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7"/>
        <w:ind w:left="0"/>
        <w:rPr>
          <w:rFonts w:hint="eastAsia" w:ascii="宋体" w:hAnsi="宋体" w:cs="宋体"/>
          <w:b/>
          <w:szCs w:val="21"/>
          <w:highlight w:val="none"/>
        </w:rPr>
      </w:pPr>
      <w:r>
        <w:rPr>
          <w:rFonts w:hint="eastAsia" w:ascii="宋体" w:hAnsi="宋体" w:cs="宋体"/>
          <w:b/>
          <w:szCs w:val="21"/>
          <w:highlight w:val="none"/>
        </w:rPr>
      </w:r>
      <w:r/>
    </w:p>
    <w:p>
      <w:pPr>
        <w:pStyle w:val="1366"/>
        <w:rPr>
          <w:rFonts w:hint="eastAsia"/>
          <w:highlight w:val="none"/>
        </w:rPr>
      </w:pPr>
      <w:r>
        <w:rPr>
          <w:rFonts w:hint="eastAsia"/>
          <w:highlight w:val="none"/>
        </w:rPr>
      </w:r>
      <w:r/>
    </w:p>
    <w:p>
      <w:pPr>
        <w:pStyle w:val="1366"/>
        <w:rPr>
          <w:rFonts w:hint="eastAsia" w:ascii="宋体" w:hAnsi="宋体" w:cs="宋体"/>
          <w:b/>
          <w:szCs w:val="21"/>
          <w:highlight w:val="none"/>
        </w:rPr>
      </w:pPr>
      <w:r>
        <w:rPr>
          <w:rFonts w:hint="eastAsia" w:ascii="宋体" w:hAnsi="宋体" w:cs="宋体"/>
          <w:b/>
          <w:szCs w:val="21"/>
          <w:highlight w:val="none"/>
        </w:rPr>
      </w:r>
      <w:r/>
    </w:p>
    <w:p>
      <w:pPr>
        <w:pStyle w:val="1366"/>
        <w:rPr>
          <w:rFonts w:hint="eastAsia" w:ascii="宋体" w:hAnsi="宋体" w:cs="宋体"/>
          <w:b/>
          <w:szCs w:val="21"/>
          <w:highlight w:val="none"/>
        </w:rPr>
      </w:pPr>
      <w:r>
        <w:rPr>
          <w:rFonts w:hint="eastAsia" w:ascii="宋体" w:hAnsi="宋体" w:cs="宋体"/>
          <w:b/>
          <w:szCs w:val="21"/>
          <w:highlight w:val="none"/>
        </w:rPr>
      </w:r>
      <w:r/>
    </w:p>
    <w:p>
      <w:pPr>
        <w:pStyle w:val="1367"/>
        <w:rPr>
          <w:rFonts w:hint="eastAsia" w:ascii="宋体" w:hAnsi="宋体" w:cs="宋体"/>
          <w:b/>
          <w:szCs w:val="21"/>
          <w:highlight w:val="none"/>
        </w:rPr>
      </w:pPr>
      <w:r>
        <w:rPr>
          <w:rFonts w:hint="eastAsia" w:ascii="宋体" w:hAnsi="宋体" w:cs="宋体"/>
          <w:b/>
          <w:szCs w:val="21"/>
          <w:highlight w:val="none"/>
        </w:rPr>
      </w:r>
      <w:r/>
    </w:p>
    <w:p>
      <w:pPr>
        <w:pStyle w:val="1316"/>
        <w:jc w:val="center"/>
        <w:rPr>
          <w:rFonts w:hint="eastAsia" w:ascii="宋体" w:hAnsi="宋体" w:cs="宋体"/>
          <w:b/>
          <w:spacing w:val="76"/>
          <w:sz w:val="112"/>
          <w:szCs w:val="112"/>
          <w:highlight w:val="none"/>
        </w:rPr>
      </w:pPr>
      <w:r>
        <w:rPr>
          <w:rFonts w:hint="eastAsia" w:ascii="宋体" w:hAnsi="宋体" w:cs="宋体"/>
          <w:b/>
          <w:spacing w:val="76"/>
          <w:sz w:val="100"/>
          <w:szCs w:val="100"/>
          <w:highlight w:val="none"/>
        </w:rPr>
        <w:t xml:space="preserve">竞争性磋商文件</w:t>
      </w:r>
      <w:r>
        <w:rPr>
          <w:rFonts w:hint="eastAsia" w:ascii="宋体" w:hAnsi="宋体" w:cs="宋体"/>
          <w:b/>
          <w:spacing w:val="76"/>
          <w:sz w:val="112"/>
          <w:szCs w:val="112"/>
          <w:highlight w:val="none"/>
        </w:rPr>
      </w:r>
      <w:r/>
    </w:p>
    <w:p>
      <w:pPr>
        <w:pStyle w:val="1367"/>
        <w:rPr>
          <w:rFonts w:hint="eastAsia" w:ascii="宋体" w:hAnsi="宋体" w:cs="宋体"/>
          <w:highlight w:val="none"/>
        </w:rPr>
      </w:pPr>
      <w:r>
        <w:rPr>
          <w:rFonts w:hint="eastAsia" w:ascii="宋体" w:hAnsi="宋体" w:cs="宋体"/>
          <w:highlight w:val="none"/>
        </w:rPr>
      </w:r>
      <w:r/>
    </w:p>
    <w:p>
      <w:pPr>
        <w:pStyle w:val="1367"/>
        <w:ind w:left="0"/>
        <w:rPr>
          <w:rFonts w:hint="eastAsia" w:ascii="宋体" w:hAnsi="宋体" w:cs="宋体"/>
          <w:highlight w:val="none"/>
        </w:rPr>
      </w:pPr>
      <w:r>
        <w:rPr>
          <w:rFonts w:hint="eastAsia" w:ascii="宋体" w:hAnsi="宋体" w:cs="宋体"/>
          <w:highlight w:val="none"/>
        </w:rPr>
      </w:r>
      <w:r/>
    </w:p>
    <w:p>
      <w:pPr>
        <w:pStyle w:val="1366"/>
        <w:rPr>
          <w:rFonts w:hint="eastAsia" w:ascii="宋体" w:hAnsi="宋体" w:cs="宋体"/>
          <w:highlight w:val="none"/>
        </w:rPr>
      </w:pPr>
      <w:r>
        <w:rPr>
          <w:rFonts w:hint="eastAsia" w:ascii="宋体" w:hAnsi="宋体" w:cs="宋体"/>
          <w:highlight w:val="none"/>
        </w:rPr>
      </w:r>
      <w:r/>
    </w:p>
    <w:p>
      <w:pPr>
        <w:pStyle w:val="1366"/>
        <w:rPr>
          <w:rFonts w:hint="eastAsia" w:ascii="宋体" w:hAnsi="宋体" w:cs="宋体"/>
          <w:highlight w:val="none"/>
        </w:rPr>
      </w:pPr>
      <w:r>
        <w:rPr>
          <w:rFonts w:hint="eastAsia" w:ascii="宋体" w:hAnsi="宋体" w:cs="宋体"/>
          <w:highlight w:val="none"/>
        </w:rPr>
      </w:r>
      <w:r/>
    </w:p>
    <w:p>
      <w:pPr>
        <w:pStyle w:val="1316"/>
        <w:ind w:firstLine="643"/>
        <w:rPr>
          <w:rFonts w:hint="eastAsia" w:ascii="宋体" w:hAnsi="宋体" w:cs="宋体"/>
          <w:b/>
          <w:bCs/>
          <w:sz w:val="32"/>
          <w:szCs w:val="32"/>
          <w:highlight w:val="none"/>
        </w:rPr>
      </w:pPr>
      <w:r>
        <w:rPr>
          <w:rFonts w:hint="eastAsia" w:ascii="宋体" w:hAnsi="宋体" w:cs="宋体"/>
          <w:b/>
          <w:bCs/>
          <w:sz w:val="32"/>
          <w:szCs w:val="32"/>
          <w:highlight w:val="none"/>
        </w:rPr>
      </w:r>
      <w:r/>
    </w:p>
    <w:p>
      <w:pPr>
        <w:pStyle w:val="1316"/>
        <w:ind w:firstLine="320"/>
        <w:rPr>
          <w:rFonts w:hint="eastAsia" w:ascii="宋体" w:hAnsi="宋体" w:cs="宋体"/>
          <w:sz w:val="32"/>
          <w:szCs w:val="32"/>
          <w:highlight w:val="none"/>
        </w:rPr>
      </w:pPr>
      <w:r>
        <w:rPr>
          <w:rFonts w:hint="eastAsia" w:ascii="宋体" w:hAnsi="宋体" w:cs="宋体"/>
          <w:sz w:val="32"/>
          <w:szCs w:val="32"/>
          <w:highlight w:val="none"/>
        </w:rPr>
      </w:r>
      <w:r/>
    </w:p>
    <w:p>
      <w:pPr>
        <w:pStyle w:val="1316"/>
        <w:ind w:firstLine="320"/>
        <w:rPr>
          <w:rFonts w:hint="eastAsia" w:ascii="宋体" w:hAnsi="宋体" w:cs="宋体"/>
          <w:sz w:val="32"/>
          <w:szCs w:val="32"/>
          <w:highlight w:val="none"/>
        </w:rPr>
      </w:pPr>
      <w:r>
        <w:rPr>
          <w:rFonts w:hint="eastAsia" w:ascii="宋体" w:hAnsi="宋体" w:cs="宋体"/>
          <w:sz w:val="32"/>
          <w:szCs w:val="32"/>
          <w:highlight w:val="none"/>
        </w:rPr>
      </w:r>
      <w:r/>
    </w:p>
    <w:p>
      <w:pPr>
        <w:pStyle w:val="1316"/>
        <w:ind w:firstLine="1123"/>
        <w:rPr>
          <w:rFonts w:hint="eastAsia" w:ascii="宋体" w:hAnsi="宋体" w:cs="宋体"/>
          <w:sz w:val="32"/>
          <w:szCs w:val="32"/>
          <w:highlight w:val="none"/>
        </w:rPr>
      </w:pPr>
      <w:r>
        <w:rPr>
          <w:rFonts w:hint="eastAsia" w:ascii="宋体" w:hAnsi="宋体" w:cs="宋体"/>
          <w:sz w:val="32"/>
          <w:szCs w:val="32"/>
          <w:highlight w:val="none"/>
        </w:rPr>
        <w:t xml:space="preserve">项目编号：JSZC-320300-HKJT-C2026-0006</w:t>
      </w:r>
      <w:r>
        <w:rPr>
          <w:rFonts w:hint="eastAsia" w:ascii="宋体" w:hAnsi="宋体" w:cs="宋体"/>
          <w:sz w:val="32"/>
          <w:szCs w:val="32"/>
          <w:highlight w:val="none"/>
        </w:rPr>
      </w:r>
      <w:r/>
    </w:p>
    <w:p>
      <w:pPr>
        <w:pStyle w:val="1316"/>
        <w:ind w:left="1919" w:hanging="16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1316"/>
        <w:ind w:right="-218" w:firstLine="1123"/>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徐州幼儿师范高等专科学校创新楼改造工程</w:t>
      </w:r>
      <w:r>
        <w:rPr>
          <w:rFonts w:hint="eastAsia" w:ascii="宋体" w:hAnsi="宋体" w:eastAsia="宋体" w:cs="宋体"/>
          <w:sz w:val="32"/>
          <w:szCs w:val="32"/>
          <w:highlight w:val="none"/>
          <w:lang w:eastAsia="zh-CN"/>
        </w:rPr>
      </w:r>
      <w:r/>
    </w:p>
    <w:p>
      <w:pPr>
        <w:pStyle w:val="1316"/>
        <w:ind w:firstLine="320"/>
        <w:rPr>
          <w:rFonts w:hint="eastAsia" w:ascii="宋体" w:hAnsi="宋体" w:cs="宋体"/>
          <w:sz w:val="32"/>
          <w:szCs w:val="32"/>
          <w:highlight w:val="none"/>
        </w:rPr>
      </w:pPr>
      <w:r>
        <w:rPr>
          <w:rFonts w:hint="eastAsia" w:ascii="宋体" w:hAnsi="宋体" w:cs="宋体"/>
          <w:sz w:val="32"/>
          <w:szCs w:val="32"/>
          <w:highlight w:val="none"/>
        </w:rPr>
      </w:r>
      <w:r/>
    </w:p>
    <w:p>
      <w:pPr>
        <w:pStyle w:val="1316"/>
        <w:ind w:firstLine="1123"/>
        <w:rPr>
          <w:rFonts w:hint="eastAsia" w:ascii="宋体" w:hAnsi="宋体" w:cs="宋体"/>
          <w:sz w:val="44"/>
          <w:highlight w:val="none"/>
        </w:rPr>
      </w:pPr>
      <w:r>
        <w:rPr>
          <w:rFonts w:hint="eastAsia" w:ascii="宋体" w:hAnsi="宋体" w:cs="宋体"/>
          <w:sz w:val="32"/>
          <w:szCs w:val="32"/>
          <w:highlight w:val="none"/>
        </w:rPr>
        <w:t xml:space="preserve">采 购 人：徐州幼儿师范高等专科学校</w:t>
      </w:r>
      <w:r>
        <w:rPr>
          <w:rFonts w:hint="eastAsia" w:ascii="宋体" w:hAnsi="宋体" w:cs="宋体"/>
          <w:sz w:val="44"/>
          <w:highlight w:val="none"/>
        </w:rPr>
      </w:r>
      <w:r/>
    </w:p>
    <w:p>
      <w:pPr>
        <w:pStyle w:val="1366"/>
        <w:rPr>
          <w:rFonts w:hint="eastAsia"/>
          <w:highlight w:val="none"/>
        </w:rPr>
      </w:pPr>
      <w:r>
        <w:rPr>
          <w:rFonts w:hint="eastAsia"/>
          <w:highlight w:val="none"/>
        </w:rPr>
      </w:r>
      <w:r/>
    </w:p>
    <w:p>
      <w:pPr>
        <w:pStyle w:val="1366"/>
        <w:rPr>
          <w:rFonts w:hint="eastAsia"/>
          <w:highlight w:val="none"/>
        </w:rPr>
      </w:pPr>
      <w:r>
        <w:rPr>
          <w:rFonts w:hint="eastAsia"/>
          <w:highlight w:val="none"/>
        </w:rPr>
      </w:r>
      <w:r/>
    </w:p>
    <w:p>
      <w:pPr>
        <w:pStyle w:val="1366"/>
        <w:rPr>
          <w:rFonts w:hint="eastAsia"/>
          <w:highlight w:val="none"/>
        </w:rPr>
      </w:pPr>
      <w:r>
        <w:rPr>
          <w:rFonts w:hint="eastAsia"/>
          <w:highlight w:val="none"/>
        </w:rPr>
      </w:r>
      <w:r/>
    </w:p>
    <w:p>
      <w:pPr>
        <w:pStyle w:val="1380"/>
        <w:rPr>
          <w:rFonts w:hint="eastAsia" w:ascii="宋体" w:hAnsi="宋体" w:cs="宋体"/>
          <w:highlight w:val="none"/>
        </w:rPr>
      </w:pPr>
      <w:r>
        <w:rPr>
          <w:rFonts w:hint="eastAsia" w:ascii="宋体" w:hAnsi="宋体" w:cs="宋体"/>
          <w:highlight w:val="none"/>
        </w:rPr>
      </w:r>
      <w:r/>
    </w:p>
    <w:p>
      <w:pPr>
        <w:pStyle w:val="1316"/>
        <w:jc w:val="center"/>
        <w:rPr>
          <w:rFonts w:hint="eastAsia"/>
          <w:highlight w:val="none"/>
        </w:rPr>
      </w:pPr>
      <w:r>
        <w:rPr>
          <w:rFonts w:hint="eastAsia"/>
          <w:highlight w:val="none"/>
        </w:rPr>
      </w:r>
      <w:r/>
    </w:p>
    <w:p>
      <w:pPr>
        <w:pStyle w:val="1316"/>
        <w:rPr>
          <w:rFonts w:hint="eastAsia"/>
          <w:highlight w:val="none"/>
        </w:rPr>
      </w:pPr>
      <w:r>
        <w:rPr>
          <w:rFonts w:hint="eastAsia"/>
          <w:highlight w:val="none"/>
        </w:rPr>
      </w:r>
      <w:r/>
    </w:p>
    <w:p>
      <w:pPr>
        <w:pStyle w:val="1316"/>
        <w:ind w:right="-159" w:firstLine="1440"/>
        <w:spacing w:line="300" w:lineRule="auto"/>
        <w:rPr>
          <w:rFonts w:hint="eastAsia" w:ascii="宋体" w:hAnsi="宋体" w:cs="宋体"/>
          <w:sz w:val="44"/>
          <w:highlight w:val="none"/>
        </w:rPr>
      </w:pPr>
      <w:r>
        <w:rPr>
          <w:rFonts w:hint="eastAsia" w:ascii="宋体" w:hAnsi="宋体" w:cs="宋体"/>
          <w:sz w:val="44"/>
          <w:highlight w:val="none"/>
        </w:rPr>
      </w:r>
      <w:r/>
    </w:p>
    <w:p>
      <w:pPr>
        <w:pStyle w:val="1316"/>
        <w:ind w:right="-159" w:firstLine="2112"/>
        <w:spacing w:line="300" w:lineRule="auto"/>
        <w:rPr>
          <w:rFonts w:ascii="宋体" w:hAnsi="宋体" w:cs="宋体"/>
          <w:sz w:val="44"/>
          <w:highlight w:val="none"/>
        </w:rPr>
      </w:pPr>
      <w:r>
        <w:rPr>
          <w:rFonts w:hint="eastAsia" w:ascii="宋体" w:hAnsi="宋体" w:cs="宋体"/>
          <w:sz w:val="44"/>
          <w:highlight w:val="none"/>
        </w:rPr>
        <w:t xml:space="preserve">     </w:t>
      </w:r>
      <w:r>
        <w:rPr>
          <w:rFonts w:ascii="宋体" w:hAnsi="宋体" w:cs="宋体"/>
          <w:sz w:val="44"/>
          <w:highlight w:val="none"/>
        </w:rPr>
      </w:r>
      <w:r/>
    </w:p>
    <w:p>
      <w:pPr>
        <w:pStyle w:val="1316"/>
        <w:jc w:val="center"/>
        <w:spacing w:line="360" w:lineRule="auto"/>
        <w:rPr>
          <w:rFonts w:hint="eastAsia" w:ascii="宋体" w:hAnsi="宋体" w:cs="宋体"/>
          <w:sz w:val="30"/>
          <w:highlight w:val="none"/>
        </w:rPr>
      </w:pPr>
      <w:r>
        <w:rPr>
          <w:rFonts w:hint="eastAsia" w:ascii="宋体" w:hAnsi="宋体" w:cs="宋体"/>
          <w:sz w:val="30"/>
          <w:highlight w:val="none"/>
        </w:rPr>
        <w:t xml:space="preserve">采购代理机构：江苏泓科工程咨询集团有限公司</w:t>
      </w:r>
      <w:r>
        <w:rPr>
          <w:rFonts w:hint="eastAsia" w:ascii="宋体" w:hAnsi="宋体" w:cs="宋体"/>
          <w:sz w:val="30"/>
          <w:highlight w:val="none"/>
        </w:rPr>
      </w:r>
      <w:r/>
    </w:p>
    <w:p>
      <w:pPr>
        <w:pStyle w:val="1316"/>
        <w:jc w:val="center"/>
        <w:spacing w:line="360" w:lineRule="auto"/>
        <w:rPr>
          <w:rFonts w:hint="eastAsia" w:ascii="宋体" w:hAnsi="宋体" w:cs="宋体"/>
          <w:sz w:val="32"/>
          <w:szCs w:val="32"/>
          <w:highlight w:val="none"/>
        </w:rPr>
      </w:pPr>
      <w:r>
        <w:rPr>
          <w:rFonts w:hint="eastAsia" w:ascii="宋体" w:hAnsi="宋体" w:cs="宋体"/>
          <w:bCs/>
          <w:sz w:val="30"/>
          <w:highlight w:val="none"/>
        </w:rPr>
        <w:t xml:space="preserve">二〇二六年八月</w:t>
      </w:r>
      <w:r>
        <w:rPr>
          <w:rFonts w:hint="eastAsia" w:ascii="宋体" w:hAnsi="宋体" w:cs="宋体"/>
          <w:sz w:val="32"/>
          <w:szCs w:val="32"/>
          <w:highlight w:val="none"/>
        </w:rPr>
      </w:r>
      <w:r/>
    </w:p>
    <w:p>
      <w:pPr>
        <w:pStyle w:val="1316"/>
        <w:spacing w:line="0" w:lineRule="atLeast"/>
        <w:rPr>
          <w:rFonts w:hint="eastAsia" w:ascii="宋体" w:hAnsi="宋体" w:cs="宋体"/>
          <w:b/>
          <w:sz w:val="36"/>
          <w:highlight w:val="none"/>
        </w:rPr>
      </w:pPr>
      <w:r>
        <w:rPr>
          <w:rFonts w:hint="eastAsia" w:ascii="宋体" w:hAnsi="宋体" w:cs="宋体"/>
          <w:b/>
          <w:sz w:val="36"/>
          <w:highlight w:val="none"/>
        </w:rPr>
      </w:r>
      <w:r/>
    </w:p>
    <w:p>
      <w:pPr>
        <w:pStyle w:val="1367"/>
        <w:rPr>
          <w:rFonts w:hint="eastAsia" w:ascii="宋体" w:hAnsi="宋体" w:cs="宋体"/>
          <w:b/>
          <w:sz w:val="36"/>
          <w:highlight w:val="none"/>
        </w:rPr>
      </w:pPr>
      <w:r>
        <w:rPr>
          <w:rFonts w:hint="eastAsia" w:ascii="宋体" w:hAnsi="宋体" w:cs="宋体"/>
          <w:b/>
          <w:sz w:val="36"/>
          <w:highlight w:val="none"/>
        </w:rPr>
      </w:r>
      <w:r/>
    </w:p>
    <w:p>
      <w:pPr>
        <w:pStyle w:val="1366"/>
        <w:rPr>
          <w:rFonts w:hint="eastAsia"/>
          <w:highlight w:val="none"/>
        </w:rPr>
      </w:pPr>
      <w:r>
        <w:rPr>
          <w:rFonts w:hint="eastAsia"/>
          <w:highlight w:val="none"/>
        </w:rPr>
      </w:r>
      <w:r/>
    </w:p>
    <w:p>
      <w:pPr>
        <w:pStyle w:val="1316"/>
        <w:jc w:val="center"/>
        <w:spacing w:line="360" w:lineRule="auto"/>
        <w:rPr>
          <w:rFonts w:hint="eastAsia" w:ascii="宋体" w:hAnsi="宋体" w:cs="宋体"/>
          <w:sz w:val="24"/>
          <w:highlight w:val="none"/>
        </w:rPr>
      </w:pPr>
      <w:r>
        <w:rPr>
          <w:rFonts w:hint="eastAsia" w:ascii="宋体" w:hAnsi="宋体" w:cs="宋体"/>
          <w:b/>
          <w:sz w:val="44"/>
          <w:szCs w:val="44"/>
          <w:highlight w:val="none"/>
        </w:rPr>
        <w:t xml:space="preserve">竞争性磋商文件</w:t>
      </w:r>
      <w:r>
        <w:rPr>
          <w:rFonts w:hint="eastAsia" w:ascii="宋体" w:hAnsi="宋体" w:cs="宋体"/>
          <w:sz w:val="24"/>
          <w:highlight w:val="none"/>
        </w:rPr>
      </w:r>
      <w:r/>
    </w:p>
    <w:p>
      <w:pPr>
        <w:pStyle w:val="1316"/>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rPr>
        <w:t xml:space="preserve">项目编号：JSZC-320300-HKJT-C2026-0006</w:t>
      </w:r>
      <w:r>
        <w:rPr>
          <w:rFonts w:hint="eastAsia" w:ascii="宋体" w:hAnsi="宋体" w:cs="宋体"/>
          <w:b/>
          <w:bCs/>
          <w:sz w:val="24"/>
          <w:highlight w:val="none"/>
          <w:u w:val="single"/>
        </w:rPr>
      </w:r>
      <w:r/>
    </w:p>
    <w:p>
      <w:pPr>
        <w:pStyle w:val="1316"/>
        <w:ind w:firstLine="480"/>
        <w:spacing w:line="360" w:lineRule="auto"/>
        <w:tabs>
          <w:tab w:val="left" w:pos="3240" w:leader="none"/>
        </w:tabs>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（供应商）：</w:t>
      </w:r>
      <w:r>
        <w:rPr>
          <w:rFonts w:hint="eastAsia" w:ascii="宋体" w:hAnsi="宋体" w:cs="宋体"/>
          <w:sz w:val="24"/>
          <w:highlight w:val="none"/>
        </w:rPr>
      </w:r>
      <w:r/>
    </w:p>
    <w:p>
      <w:pPr>
        <w:pStyle w:val="1316"/>
        <w:ind w:firstLine="480"/>
        <w:spacing w:line="360" w:lineRule="auto"/>
        <w:rPr>
          <w:rFonts w:hint="eastAsia" w:ascii="宋体" w:hAnsi="宋体" w:cs="宋体"/>
          <w:b/>
          <w:bCs/>
          <w:sz w:val="24"/>
          <w:highlight w:val="none"/>
        </w:rPr>
      </w:pPr>
      <w:r>
        <w:rPr>
          <w:rFonts w:hint="eastAsia" w:ascii="宋体" w:hAnsi="宋体" w:cs="宋体"/>
          <w:sz w:val="24"/>
          <w:highlight w:val="none"/>
          <w:u w:val="single"/>
        </w:rPr>
        <w:t xml:space="preserve">江苏泓科工程咨询集团有限公司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rPr>
        <w:t xml:space="preserve">项目采取竞争性磋商采购方式进行采购，竞争性磋商文件（以下简称《磋商文件》）内容如下：</w:t>
      </w:r>
      <w:r>
        <w:rPr>
          <w:rFonts w:hint="eastAsia" w:ascii="宋体" w:hAnsi="宋体" w:cs="宋体"/>
          <w:b/>
          <w:bCs/>
          <w:sz w:val="24"/>
          <w:highlight w:val="none"/>
        </w:rPr>
      </w:r>
      <w:r/>
    </w:p>
    <w:p>
      <w:pPr>
        <w:pStyle w:val="1316"/>
        <w:ind w:left="497"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left="497" w:firstLine="482"/>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第一章 项目说明</w:t>
      </w:r>
      <w:r>
        <w:rPr>
          <w:rFonts w:hint="eastAsia" w:ascii="宋体" w:hAnsi="宋体" w:cs="宋体"/>
          <w:sz w:val="24"/>
          <w:highlight w:val="none"/>
        </w:rPr>
      </w:r>
      <w:r/>
    </w:p>
    <w:p>
      <w:pPr>
        <w:pStyle w:val="1316"/>
        <w:numPr>
          <w:ilvl w:val="0"/>
          <w:numId w:val="2"/>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采购人：徐州幼儿师范高等专科学校</w:t>
      </w:r>
      <w:r>
        <w:rPr>
          <w:rFonts w:hint="eastAsia" w:ascii="宋体" w:hAnsi="宋体" w:cs="宋体"/>
          <w:sz w:val="24"/>
          <w:highlight w:val="none"/>
        </w:rPr>
      </w:r>
      <w:r/>
    </w:p>
    <w:p>
      <w:pPr>
        <w:pStyle w:val="1316"/>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二、项目名称：</w:t>
      </w:r>
      <w:r>
        <w:rPr>
          <w:rFonts w:hint="eastAsia" w:ascii="宋体" w:hAnsi="宋体" w:cs="宋体"/>
          <w:sz w:val="24"/>
          <w:highlight w:val="none"/>
          <w:lang w:eastAsia="zh-CN"/>
        </w:rPr>
        <w:t xml:space="preserve">徐州幼儿师范高等专科学校创新楼改造工程</w:t>
      </w:r>
      <w:r>
        <w:rPr>
          <w:rFonts w:hint="eastAsia" w:ascii="宋体" w:hAnsi="宋体" w:eastAsia="宋体" w:cs="宋体"/>
          <w:sz w:val="24"/>
          <w:highlight w:val="none"/>
          <w:lang w:eastAsia="zh-CN"/>
        </w:rPr>
      </w:r>
      <w:r/>
    </w:p>
    <w:p>
      <w:pPr>
        <w:pStyle w:val="1316"/>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三、项目编号：JSZC-320300-HKJT-C2026-0006</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四、采购邀请：通过发布公告的方式邀请符合相应资格条件的供应商参与竞争性磋商采购活动。</w:t>
      </w:r>
      <w:r>
        <w:rPr>
          <w:rFonts w:hint="eastAsia" w:ascii="宋体" w:hAnsi="宋体" w:cs="宋体"/>
          <w:sz w:val="24"/>
          <w:highlight w:val="none"/>
        </w:rPr>
      </w:r>
      <w:r/>
    </w:p>
    <w:p>
      <w:pPr>
        <w:pStyle w:val="1316"/>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五、采购方式：本项目采用竞争性磋商采购方式。</w:t>
      </w:r>
      <w:r>
        <w:rPr>
          <w:rFonts w:hint="eastAsia" w:ascii="宋体" w:hAnsi="宋体" w:cs="宋体"/>
          <w:sz w:val="24"/>
          <w:highlight w:val="none"/>
        </w:rPr>
      </w:r>
      <w:r/>
    </w:p>
    <w:p>
      <w:pPr>
        <w:pStyle w:val="1316"/>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六、供应商资格条件：见竞争性磋商公告。</w:t>
      </w:r>
      <w:r>
        <w:rPr>
          <w:rFonts w:hint="eastAsia" w:ascii="宋体" w:hAnsi="宋体" w:cs="宋体"/>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七、采购预算（采购项目预算金额）：见《磋商文件》附件2、《项目要求（采购需求）》。</w:t>
      </w:r>
      <w:r>
        <w:rPr>
          <w:rFonts w:hint="eastAsia" w:ascii="宋体" w:hAnsi="宋体" w:cs="宋体"/>
          <w:b/>
          <w:bCs/>
          <w:sz w:val="24"/>
          <w:highlight w:val="none"/>
        </w:rPr>
      </w:r>
      <w:r/>
    </w:p>
    <w:p>
      <w:pPr>
        <w:pStyle w:val="131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八、采购需求：</w:t>
      </w:r>
      <w:r>
        <w:rPr>
          <w:rFonts w:hint="eastAsia" w:ascii="宋体" w:hAnsi="宋体" w:cs="宋体"/>
          <w:sz w:val="24"/>
          <w:highlight w:val="none"/>
        </w:rPr>
        <w:t xml:space="preserve">见《磋商文件》附件2、《项目要求（采购需求）》。</w:t>
      </w:r>
      <w:r>
        <w:rPr>
          <w:rFonts w:hint="eastAsia" w:ascii="宋体" w:hAnsi="宋体" w:cs="宋体"/>
          <w:sz w:val="24"/>
          <w:highlight w:val="none"/>
        </w:rPr>
      </w:r>
      <w:r/>
    </w:p>
    <w:p>
      <w:pPr>
        <w:pStyle w:val="131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九、拟签订的合同文本：</w:t>
      </w:r>
      <w:r>
        <w:rPr>
          <w:rFonts w:hint="eastAsia" w:ascii="宋体" w:hAnsi="宋体" w:cs="宋体"/>
          <w:sz w:val="24"/>
          <w:highlight w:val="none"/>
        </w:rPr>
        <w:t xml:space="preserve">见《磋商文件》附件6、《拟签订的合同文本》。</w:t>
      </w:r>
      <w:r>
        <w:rPr>
          <w:rFonts w:hint="eastAsia" w:ascii="宋体" w:hAnsi="宋体" w:cs="宋体"/>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十、报价要求</w:t>
      </w:r>
      <w:r>
        <w:rPr>
          <w:rFonts w:hint="eastAsia"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1.供应商报价为要约，</w:t>
      </w:r>
      <w:r>
        <w:rPr>
          <w:rFonts w:hint="eastAsia" w:ascii="宋体" w:hAnsi="宋体" w:cs="宋体"/>
          <w:sz w:val="24"/>
          <w:highlight w:val="none"/>
          <w:u w:val="single"/>
        </w:rPr>
        <w:t xml:space="preserve">江苏泓科工程咨询集团有限公司</w:t>
      </w:r>
      <w:r>
        <w:rPr>
          <w:rFonts w:hint="eastAsia" w:ascii="宋体" w:hAnsi="宋体" w:cs="宋体"/>
          <w:sz w:val="24"/>
          <w:highlight w:val="none"/>
        </w:rPr>
        <w:t xml:space="preserve">无承诺表示时视为未成交，</w:t>
      </w:r>
      <w:r>
        <w:rPr>
          <w:rFonts w:hint="eastAsia" w:ascii="宋体" w:hAnsi="宋体" w:cs="宋体"/>
          <w:sz w:val="24"/>
          <w:highlight w:val="none"/>
          <w:u w:val="single"/>
        </w:rPr>
        <w:t xml:space="preserve">江苏泓科工程咨询集团有限公司</w:t>
      </w:r>
      <w:r>
        <w:rPr>
          <w:rFonts w:hint="eastAsia" w:ascii="宋体" w:hAnsi="宋体" w:cs="宋体"/>
          <w:sz w:val="24"/>
          <w:highlight w:val="none"/>
        </w:rPr>
        <w:t xml:space="preserve">认为必要时可重新进行竞争性磋商采购或采取其他方式采购。</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2.按照《磋商报价表》要求填写首次报价。</w:t>
      </w:r>
      <w:r>
        <w:rPr>
          <w:rFonts w:hint="eastAsia" w:ascii="宋体" w:hAnsi="宋体" w:cs="宋体"/>
          <w:sz w:val="24"/>
          <w:highlight w:val="none"/>
        </w:rPr>
      </w:r>
      <w:r/>
    </w:p>
    <w:p>
      <w:pPr>
        <w:pStyle w:val="1316"/>
        <w:ind w:right="-57"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cs="宋体"/>
          <w:b/>
          <w:bCs/>
          <w:sz w:val="24"/>
          <w:highlight w:val="none"/>
        </w:rPr>
      </w:r>
      <w:r/>
    </w:p>
    <w:p>
      <w:pPr>
        <w:pStyle w:val="1316"/>
        <w:ind w:left="497"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第二章 磋商保证金</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十一、供应商提交磋商保证金</w:t>
      </w:r>
      <w:r>
        <w:rPr>
          <w:rFonts w:hint="eastAsia"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1.磋商保证金交纳数额和形式：不需交纳。</w:t>
      </w:r>
      <w:r>
        <w:rPr>
          <w:rFonts w:hint="eastAsia" w:ascii="宋体" w:hAnsi="宋体" w:cs="宋体"/>
          <w:sz w:val="24"/>
          <w:highlight w:val="none"/>
        </w:rPr>
      </w:r>
      <w:r/>
    </w:p>
    <w:p>
      <w:pPr>
        <w:pStyle w:val="1316"/>
        <w:ind w:left="497"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第三章 响应文件</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十二、提交响应文件要求</w:t>
      </w:r>
      <w:r>
        <w:rPr>
          <w:rFonts w:hint="eastAsia" w:ascii="宋体" w:hAnsi="宋体" w:cs="宋体"/>
          <w:b/>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（一）本项目通过“苏采云”系统进行电子采购，即供应商响应文件从政府采购客户端工具制作并通过“苏采云”系统提交。</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“苏采云”系统使用要求：</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1.使用谷歌浏览器参与不见面开标及磋商环节。</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2.电脑需提前准备好麦克风、音响，摄像头，提前检查保证能够正常使用。</w:t>
      </w:r>
      <w:r>
        <w:rPr>
          <w:rFonts w:hint="eastAsia" w:ascii="宋体" w:hAnsi="宋体" w:cs="宋体"/>
          <w:bCs/>
          <w:sz w:val="24"/>
          <w:highlight w:val="none"/>
        </w:rPr>
      </w:r>
      <w:r/>
    </w:p>
    <w:p>
      <w:pPr>
        <w:pStyle w:val="131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3.操作系统至少win7以上，建议使用win10操作系统。</w:t>
      </w:r>
      <w:r>
        <w:rPr>
          <w:rFonts w:hint="eastAsia" w:ascii="宋体" w:hAnsi="宋体" w:cs="宋体"/>
          <w:bCs/>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（二）首次响应文件提交的截止时间：2026年</w:t>
      </w:r>
      <w:r>
        <w:rPr>
          <w:rFonts w:hint="eastAsia" w:ascii="宋体" w:hAnsi="宋体" w:cs="宋体"/>
          <w:b/>
          <w:bCs/>
          <w:sz w:val="24"/>
          <w:highlight w:val="none"/>
          <w:u w:val="single"/>
          <w:lang w:val="en-US" w:eastAsia="zh-CN"/>
        </w:rPr>
        <w:t xml:space="preserve">9</w:t>
      </w:r>
      <w:r>
        <w:rPr>
          <w:rFonts w:hint="eastAsia" w:ascii="宋体" w:hAnsi="宋体" w:cs="宋体"/>
          <w:b/>
          <w:bCs/>
          <w:sz w:val="24"/>
          <w:highlight w:val="none"/>
        </w:rPr>
        <w:t xml:space="preserve">月</w:t>
      </w:r>
      <w:r>
        <w:rPr>
          <w:rFonts w:hint="eastAsia" w:ascii="宋体" w:hAnsi="宋体" w:cs="宋体"/>
          <w:b/>
          <w:bCs/>
          <w:sz w:val="24"/>
          <w:highlight w:val="none"/>
          <w:u w:val="single"/>
          <w:lang w:val="en-US" w:eastAsia="zh-CN"/>
        </w:rPr>
        <w:t xml:space="preserve">8</w:t>
      </w:r>
      <w:r>
        <w:rPr>
          <w:rFonts w:hint="eastAsia" w:ascii="宋体" w:hAnsi="宋体" w:cs="宋体"/>
          <w:b/>
          <w:bCs/>
          <w:sz w:val="24"/>
          <w:highlight w:val="none"/>
        </w:rPr>
        <w:t xml:space="preserve">日上午09:30，</w:t>
      </w:r>
      <w:r>
        <w:rPr>
          <w:rFonts w:hint="eastAsia" w:ascii="宋体" w:hAnsi="宋体" w:cs="宋体"/>
          <w:sz w:val="24"/>
          <w:highlight w:val="none"/>
        </w:rPr>
        <w:t xml:space="preserve">在截止时间后提交的首次响应文件为无效文件，将被拒收。</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（三）首次响应文件提交时间、地点：</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1.提交时间</w:t>
      </w:r>
      <w:r>
        <w:rPr>
          <w:rFonts w:hint="eastAsia" w:ascii="宋体" w:hAnsi="宋体" w:cs="宋体"/>
          <w:b/>
          <w:bCs/>
          <w:sz w:val="24"/>
          <w:highlight w:val="none"/>
        </w:rPr>
      </w:r>
      <w:r/>
    </w:p>
    <w:p>
      <w:pPr>
        <w:pStyle w:val="140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首次响应文件提交的截止时间</w:t>
      </w:r>
      <w:r>
        <w:rPr>
          <w:rFonts w:hint="eastAsia" w:ascii="宋体" w:hAnsi="宋体" w:cs="宋体"/>
          <w:b/>
          <w:bCs/>
          <w:sz w:val="24"/>
          <w:highlight w:val="none"/>
        </w:rPr>
        <w:t xml:space="preserve">（2026年</w:t>
      </w:r>
      <w:r>
        <w:rPr>
          <w:rFonts w:hint="eastAsia" w:ascii="宋体" w:hAnsi="宋体" w:cs="宋体"/>
          <w:b/>
          <w:bCs/>
          <w:sz w:val="24"/>
          <w:highlight w:val="none"/>
          <w:u w:val="single"/>
          <w:lang w:val="en-US" w:eastAsia="zh-CN"/>
        </w:rPr>
        <w:t xml:space="preserve">9</w:t>
      </w:r>
      <w:r>
        <w:rPr>
          <w:rFonts w:hint="eastAsia" w:ascii="宋体" w:hAnsi="宋体" w:cs="宋体"/>
          <w:b/>
          <w:bCs/>
          <w:sz w:val="24"/>
          <w:highlight w:val="none"/>
        </w:rPr>
        <w:t xml:space="preserve">月</w:t>
      </w:r>
      <w:r>
        <w:rPr>
          <w:rFonts w:hint="eastAsia" w:ascii="宋体" w:hAnsi="宋体" w:cs="宋体"/>
          <w:b/>
          <w:bCs/>
          <w:sz w:val="24"/>
          <w:highlight w:val="none"/>
          <w:u w:val="single"/>
          <w:lang w:val="en-US" w:eastAsia="zh-CN"/>
        </w:rPr>
        <w:t xml:space="preserve">8</w:t>
      </w:r>
      <w:r>
        <w:rPr>
          <w:rFonts w:hint="eastAsia" w:ascii="宋体" w:hAnsi="宋体" w:cs="宋体"/>
          <w:b/>
          <w:bCs/>
          <w:sz w:val="24"/>
          <w:highlight w:val="none"/>
        </w:rPr>
        <w:t xml:space="preserve">日上午09:30）前。</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2.提交地点：</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 </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（四）首次响应文件开启时间：2026年</w:t>
      </w:r>
      <w:r>
        <w:rPr>
          <w:rFonts w:hint="eastAsia" w:ascii="宋体" w:hAnsi="宋体" w:cs="宋体"/>
          <w:b/>
          <w:bCs/>
          <w:sz w:val="24"/>
          <w:highlight w:val="none"/>
          <w:u w:val="single"/>
          <w:lang w:val="en-US" w:eastAsia="zh-CN"/>
        </w:rPr>
        <w:t xml:space="preserve">9</w:t>
      </w:r>
      <w:r>
        <w:rPr>
          <w:rFonts w:hint="eastAsia" w:ascii="宋体" w:hAnsi="宋体" w:cs="宋体"/>
          <w:b/>
          <w:bCs/>
          <w:sz w:val="24"/>
          <w:highlight w:val="none"/>
        </w:rPr>
        <w:t xml:space="preserve">月</w:t>
      </w:r>
      <w:r>
        <w:rPr>
          <w:rFonts w:hint="eastAsia" w:ascii="宋体" w:hAnsi="宋体" w:cs="宋体"/>
          <w:b/>
          <w:bCs/>
          <w:sz w:val="24"/>
          <w:highlight w:val="none"/>
          <w:u w:val="single"/>
          <w:lang w:val="en-US" w:eastAsia="zh-CN"/>
        </w:rPr>
        <w:t xml:space="preserve">8</w:t>
      </w:r>
      <w:r>
        <w:rPr>
          <w:rFonts w:hint="eastAsia" w:ascii="宋体" w:hAnsi="宋体" w:cs="宋体"/>
          <w:b/>
          <w:bCs/>
          <w:sz w:val="24"/>
          <w:highlight w:val="none"/>
        </w:rPr>
        <w:t xml:space="preserve">日上午09:30。</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（五）首次响应文件开启地点：</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“苏采云”系统（网址：http://jszfcg.jsczt.cn）“开标大厅”或进入徐州政府采购网（网址：http://czj.xz.gov.cn/Home/HomeIndex）－业务工作－用户登录，点击“苏采云”进入系统“开标大厅”。</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（六）</w:t>
      </w:r>
      <w:r>
        <w:rPr>
          <w:rFonts w:hint="eastAsia" w:ascii="宋体" w:hAnsi="宋体" w:cs="宋体"/>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cs="宋体"/>
          <w:sz w:val="24"/>
          <w:highlight w:val="none"/>
        </w:rPr>
      </w:r>
      <w:r/>
    </w:p>
    <w:p>
      <w:pPr>
        <w:pStyle w:val="1406"/>
        <w:ind w:firstLine="482"/>
        <w:jc w:val="left"/>
        <w:spacing w:line="360" w:lineRule="auto"/>
        <w:widowControl/>
        <w:rPr>
          <w:rFonts w:hint="eastAsia" w:ascii="宋体" w:hAnsi="宋体" w:cs="宋体"/>
          <w:sz w:val="24"/>
          <w:highlight w:val="none"/>
        </w:rPr>
        <w:outlineLvl w:val="0"/>
      </w:pPr>
      <w:r>
        <w:rPr>
          <w:rFonts w:hint="eastAsia" w:ascii="宋体" w:hAnsi="宋体" w:cs="宋体"/>
          <w:b/>
          <w:bCs/>
          <w:sz w:val="24"/>
          <w:highlight w:val="none"/>
        </w:rPr>
        <w:t xml:space="preserve">（七）</w:t>
      </w:r>
      <w:r>
        <w:rPr>
          <w:rFonts w:hint="eastAsia" w:ascii="宋体" w:hAnsi="宋体" w:cs="宋体"/>
          <w:sz w:val="24"/>
          <w:highlight w:val="none"/>
        </w:rPr>
        <w:t xml:space="preserve">不接受不按要求加盖公章（电子签章）的首次响应文件。电子签章相关要求见“苏采云”系统。</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（八）</w:t>
      </w:r>
      <w:r>
        <w:rPr>
          <w:rFonts w:hint="eastAsia" w:ascii="宋体" w:hAnsi="宋体" w:cs="宋体"/>
          <w:bCs/>
          <w:sz w:val="24"/>
          <w:highlight w:val="none"/>
        </w:rPr>
        <w:t xml:space="preserve">首次响应文件解密：到达开启时间，</w:t>
      </w:r>
      <w:r>
        <w:rPr>
          <w:rFonts w:hint="eastAsia" w:ascii="宋体" w:hAnsi="宋体" w:cs="宋体"/>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sz w:val="24"/>
          <w:highlight w:val="none"/>
        </w:rPr>
        <w:t xml:space="preserve">开启时间后30分钟内</w:t>
      </w:r>
      <w:r>
        <w:rPr>
          <w:rFonts w:hint="eastAsia" w:ascii="宋体" w:hAnsi="宋体" w:cs="宋体"/>
          <w:sz w:val="24"/>
          <w:highlight w:val="none"/>
        </w:rPr>
        <w:t xml:space="preserve">，通过“苏采云”系统（使用“CA数字证书”）解密。</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（九）</w:t>
      </w:r>
      <w:r>
        <w:rPr>
          <w:rFonts w:hint="eastAsia" w:ascii="宋体" w:hAnsi="宋体" w:cs="宋体"/>
          <w:sz w:val="24"/>
          <w:highlight w:val="none"/>
        </w:rPr>
        <w:t xml:space="preserve">采购文件（后缀名为“kedt”）、供应商操作手册及政府采购客户端工具可通过“苏采云”系统（网址）－－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（十）相关说明：</w:t>
      </w:r>
      <w:r>
        <w:rPr>
          <w:rFonts w:hint="eastAsia" w:ascii="宋体" w:hAnsi="宋体" w:cs="宋体"/>
          <w:sz w:val="24"/>
          <w:highlight w:val="none"/>
        </w:rPr>
        <w:t xml:space="preserve">供应商在“苏采云”系统中提交首次响应文件的时间即为数据电文（响应文件，下同）的发送时间和接收时间。</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十三、响应文件编制要求</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请按照以下要求（包括但不限于以下要求）制作：</w:t>
      </w:r>
      <w:r>
        <w:rPr>
          <w:rFonts w:hint="eastAsia" w:ascii="宋体" w:hAnsi="宋体" w:cs="宋体"/>
          <w:b/>
          <w:bCs/>
          <w:sz w:val="24"/>
          <w:highlight w:val="none"/>
        </w:rPr>
      </w:r>
      <w:r/>
    </w:p>
    <w:p>
      <w:pPr>
        <w:pStyle w:val="140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（一）基本目录</w:t>
      </w:r>
      <w:r>
        <w:rPr>
          <w:rFonts w:hint="eastAsia" w:ascii="宋体" w:hAnsi="宋体" w:cs="宋体"/>
          <w:b/>
          <w:sz w:val="24"/>
          <w:highlight w:val="none"/>
        </w:rPr>
      </w:r>
      <w:r/>
    </w:p>
    <w:p>
      <w:pPr>
        <w:pStyle w:val="1406"/>
        <w:ind w:firstLine="482"/>
        <w:spacing w:line="360" w:lineRule="auto"/>
        <w:rPr>
          <w:rFonts w:hint="eastAsia" w:ascii="宋体" w:hAnsi="宋体" w:cs="宋体"/>
          <w:bCs/>
          <w:sz w:val="24"/>
          <w:highlight w:val="none"/>
        </w:rPr>
      </w:pPr>
      <w:r>
        <w:rPr>
          <w:rFonts w:hint="eastAsia" w:ascii="宋体" w:hAnsi="宋体" w:cs="宋体"/>
          <w:b/>
          <w:sz w:val="24"/>
          <w:highlight w:val="none"/>
        </w:rPr>
        <w:t xml:space="preserve">1.《磋商报价表》</w:t>
      </w:r>
      <w:r>
        <w:rPr>
          <w:rFonts w:hint="eastAsia" w:ascii="宋体" w:hAnsi="宋体" w:cs="宋体"/>
          <w:sz w:val="24"/>
          <w:highlight w:val="none"/>
        </w:rPr>
        <w:t xml:space="preserve">（加盖电子签章，格式见《磋商文件》附件。</w:t>
      </w:r>
      <w:r>
        <w:rPr>
          <w:rFonts w:hint="eastAsia" w:ascii="宋体" w:hAnsi="宋体" w:cs="宋体"/>
          <w:bCs/>
          <w:sz w:val="24"/>
          <w:highlight w:val="none"/>
        </w:rPr>
        <w:t xml:space="preserve">政府采购客户端工具输入报价自动生成）；</w:t>
      </w:r>
      <w:r>
        <w:rPr>
          <w:rFonts w:hint="eastAsia" w:ascii="宋体" w:hAnsi="宋体" w:cs="宋体"/>
          <w:bCs/>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2.授权委托书（提供原件的扫描件，格式见《磋商文件》附件）；</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3.授权委托书中受托人身份证原件的扫描件；</w:t>
      </w:r>
      <w:r>
        <w:rPr>
          <w:rFonts w:hint="eastAsia" w:ascii="宋体" w:hAnsi="宋体" w:cs="宋体"/>
          <w:b/>
          <w:bCs/>
          <w:sz w:val="24"/>
          <w:highlight w:val="none"/>
        </w:rPr>
      </w:r>
      <w:r/>
    </w:p>
    <w:p>
      <w:pPr>
        <w:pStyle w:val="13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4.供应商认为需要提供的其他资料的扫描件（如有）。</w:t>
      </w:r>
      <w:r>
        <w:rPr>
          <w:rFonts w:hint="eastAsia" w:ascii="宋体" w:hAnsi="宋体" w:cs="宋体"/>
          <w:b/>
          <w:sz w:val="24"/>
          <w:highlight w:val="none"/>
        </w:rPr>
      </w:r>
      <w:r/>
    </w:p>
    <w:p>
      <w:pPr>
        <w:pStyle w:val="13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（二）资格条件（1～7项必须提供，否则响应无效）</w:t>
      </w:r>
      <w:r>
        <w:rPr>
          <w:rFonts w:hint="eastAsia" w:ascii="宋体" w:hAnsi="宋体" w:cs="宋体"/>
          <w:b/>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1.具有独立承担民事责任的能力</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供应商提供合法有效的法人的营业执照或事业法人证或其他组织应提供合法证明文件或自然人提供身份证件。提供以上证明文件的原件扫描件。</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2.具有良好的商业信誉和健全的财务会计制度，至少提供：</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供应商的提交首次响应文件时间前六个月内</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供应商2026年2月（含）至2026年7月（含）</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任意一月</w:t>
      </w:r>
      <w:r>
        <w:rPr>
          <w:rFonts w:hint="eastAsia" w:ascii="宋体" w:hAnsi="宋体" w:cs="宋体"/>
          <w:sz w:val="24"/>
          <w:highlight w:val="none"/>
        </w:rPr>
        <w:t xml:space="preserve">的资产负债表和利润表扫描件；或供应商基本开户银行出具的有效的资信证明扫描件；或财政部门认可的政府采购专业担保机构出具的有效的担保函扫描件；或合法有效的经第三方机构审计的2025年度财务审计报告扫描件（应至少包括审计报告正文、资产负债表、现金流量表、利润表）。</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3.有依法缴纳税收和社会保障资金的良好记录，至少提供：</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供应商的提交首次响应文件时间前六个月内</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供应商2026年2月（含）至2026年7月（含）</w:t>
      </w:r>
      <w:r>
        <w:rPr>
          <w:rFonts w:hint="eastAsia" w:ascii="宋体" w:hAnsi="宋体" w:cs="宋体"/>
          <w:sz w:val="24"/>
          <w:highlight w:val="none"/>
        </w:rPr>
        <w:t xml:space="preserve">）</w:t>
      </w:r>
      <w:r>
        <w:rPr>
          <w:rFonts w:hint="eastAsia" w:ascii="宋体" w:hAnsi="宋体" w:cs="宋体"/>
          <w:sz w:val="24"/>
          <w:highlight w:val="none"/>
        </w:rPr>
        <w:t xml:space="preserve">任何时间的依法缴纳税收和社会保障资金的相关材料扫描件；依法免税或不需要缴纳社会保障资金的供应商应提供相应其依法免税或不需要缴纳社会保障资金的证明文件扫描件。</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具备履行合同所必需的设备和专业技术能力，提供《具备履行合同所必需的设备和专业技术能力的书面声明（附证明材料扫描件）》，加盖电子签章，格式见磋商文件《响应文件相关格式》，所附证明材料扫描件可不加盖电子签章。</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5.供应商参加政府采购活动前三年内在经营活动中没有重大违法记录的书面声明（加盖电子签章，格式见磋商文件《响应文件相关格式》）。</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6.本项目特定资格要求：提供以下资料的原件扫描件，加盖电子签章：</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①供应商具备建筑工程施工总承包叁级（含）以上资质证书或建筑装修装饰工程专业承包贰级（含）以上资质；</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②供应商具有有效的《安全生产许可证》证书；</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lang w:eastAsia="zh-CN"/>
        </w:rPr>
      </w:pPr>
      <w:r>
        <w:rPr>
          <w:rFonts w:hint="eastAsia" w:ascii="宋体" w:hAnsi="宋体" w:cs="宋体"/>
          <w:sz w:val="24"/>
          <w:highlight w:val="none"/>
        </w:rPr>
        <w:t xml:space="preserve">③供应商拟派的项目负责人</w:t>
      </w:r>
      <w:r>
        <w:rPr>
          <w:rFonts w:hint="eastAsia" w:ascii="宋体" w:hAnsi="宋体" w:cs="宋体"/>
          <w:sz w:val="24"/>
          <w:highlight w:val="none"/>
          <w:lang w:eastAsia="zh-CN"/>
        </w:rPr>
        <w:t xml:space="preserve">：</w:t>
      </w:r>
      <w:r>
        <w:rPr>
          <w:rFonts w:hint="eastAsia" w:ascii="宋体" w:hAnsi="宋体" w:cs="宋体"/>
          <w:sz w:val="24"/>
          <w:highlight w:val="none"/>
          <w:lang w:eastAsia="zh-CN"/>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须具备建筑工程专业贰级（含）以上注册建造师资格证书</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《建筑施工企业安全生产考核合格证书》（B证）</w:t>
      </w:r>
      <w:r>
        <w:rPr>
          <w:rFonts w:hint="eastAsia" w:ascii="宋体" w:hAnsi="宋体" w:cs="宋体"/>
          <w:sz w:val="24"/>
          <w:highlight w:val="none"/>
        </w:rPr>
      </w:r>
      <w:r/>
    </w:p>
    <w:p>
      <w:pPr>
        <w:pStyle w:val="1406"/>
        <w:ind w:firstLine="480"/>
        <w:spacing w:line="360" w:lineRule="auto"/>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(3)无在建工程（格式自拟）</w:t>
      </w:r>
      <w:r>
        <w:rPr>
          <w:rFonts w:ascii="宋体" w:hAnsi="宋体" w:eastAsia="宋体" w:cs="宋体"/>
          <w:sz w:val="24"/>
          <w:highlight w:val="none"/>
          <w:lang w:val="en-US" w:eastAsia="zh-CN"/>
        </w:rPr>
      </w:r>
      <w:r/>
    </w:p>
    <w:p>
      <w:pPr>
        <w:pStyle w:val="1379"/>
        <w:ind w:firstLine="420"/>
        <w:rPr>
          <w:highlight w:val="none"/>
          <w:lang w:val="en-US" w:eastAsia="zh-CN"/>
        </w:rPr>
      </w:pPr>
      <w:r>
        <w:rPr>
          <w:rFonts w:hint="eastAsia"/>
          <w:highlight w:val="none"/>
          <w:lang w:eastAsia="zh-CN"/>
        </w:rPr>
        <w:t xml:space="preserve">（</w:t>
      </w:r>
      <w:r>
        <w:rPr>
          <w:rFonts w:hint="eastAsia"/>
          <w:highlight w:val="none"/>
          <w:lang w:val="en-US" w:eastAsia="zh-CN"/>
        </w:rPr>
        <w:t xml:space="preserve">4</w:t>
      </w:r>
      <w:r>
        <w:rPr>
          <w:rFonts w:hint="eastAsia"/>
          <w:highlight w:val="none"/>
          <w:lang w:eastAsia="zh-CN"/>
        </w:rPr>
        <w:t xml:space="preserve">）</w:t>
      </w:r>
      <w:r>
        <w:rPr>
          <w:rFonts w:hint="eastAsia"/>
          <w:highlight w:val="none"/>
          <w:lang w:val="en-US" w:eastAsia="zh-CN"/>
        </w:rPr>
        <w:t xml:space="preserve">不得同时在两个或者以上单位受聘或者执业</w:t>
      </w:r>
      <w:r>
        <w:rPr>
          <w:highlight w:val="none"/>
          <w:lang w:val="en-US" w:eastAsia="zh-CN"/>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7</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本项目属于专门面向中小微企业采购的项目，供应商应为中小微企业、监狱企业、残疾人福利性单位。</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供应商为中小企业（含中型、小型、微型企业，下同）的，</w:t>
      </w:r>
      <w:r>
        <w:rPr>
          <w:rFonts w:hint="eastAsia" w:ascii="宋体" w:hAnsi="宋体" w:cs="宋体"/>
          <w:b/>
          <w:bCs/>
          <w:sz w:val="24"/>
          <w:highlight w:val="none"/>
        </w:rPr>
        <w:t xml:space="preserve">提供《中小企业声明函》原件（电子签章，填写完整。格式见磋商文件《响应文件相关格式》）。</w:t>
      </w:r>
      <w:r>
        <w:rPr>
          <w:rFonts w:hint="eastAsia" w:ascii="宋体" w:hAnsi="宋体" w:cs="宋体"/>
          <w:sz w:val="24"/>
          <w:highlight w:val="none"/>
        </w:rPr>
        <w:t xml:space="preserve">《中小企业声明函》查询渠道用微信搜索“中小企业规模类型自测小程序”；</w:t>
      </w:r>
      <w:r>
        <w:rPr>
          <w:rFonts w:hint="eastAsia" w:ascii="宋体" w:hAnsi="宋体" w:cs="宋体"/>
          <w:sz w:val="24"/>
          <w:highlight w:val="none"/>
        </w:rPr>
      </w:r>
      <w:r/>
    </w:p>
    <w:p>
      <w:pPr>
        <w:pStyle w:val="1316"/>
        <w:ind w:right="-334" w:firstLine="482"/>
        <w:spacing w:line="360" w:lineRule="auto"/>
        <w:rPr>
          <w:rFonts w:hint="eastAsia" w:ascii="宋体" w:hAnsi="宋体" w:cs="宋体"/>
          <w:b/>
          <w:sz w:val="24"/>
          <w:highlight w:val="none"/>
        </w:rPr>
      </w:pPr>
      <w:r>
        <w:rPr>
          <w:rFonts w:hint="eastAsia" w:ascii="宋体" w:hAnsi="宋体" w:cs="宋体"/>
          <w:b/>
          <w:sz w:val="24"/>
          <w:highlight w:val="none"/>
        </w:rPr>
        <w:t xml:space="preserve">注：中小微企业，应当同时符合以下条件：</w:t>
      </w:r>
      <w:r>
        <w:rPr>
          <w:rFonts w:hint="eastAsia" w:ascii="宋体" w:hAnsi="宋体" w:cs="宋体"/>
          <w:b/>
          <w:sz w:val="24"/>
          <w:highlight w:val="none"/>
        </w:rPr>
      </w:r>
      <w:r/>
    </w:p>
    <w:p>
      <w:pPr>
        <w:pStyle w:val="1316"/>
        <w:ind w:right="-334"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宋体" w:hAnsi="宋体" w:cs="宋体"/>
          <w:bCs/>
          <w:sz w:val="24"/>
          <w:highlight w:val="none"/>
        </w:rPr>
      </w:r>
      <w:r/>
    </w:p>
    <w:p>
      <w:pPr>
        <w:pStyle w:val="1316"/>
        <w:ind w:right="-334"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rPr>
          <w:rFonts w:hint="eastAsia" w:ascii="宋体" w:hAnsi="宋体" w:cs="宋体"/>
          <w:bCs/>
          <w:sz w:val="24"/>
          <w:highlight w:val="none"/>
        </w:rPr>
      </w:r>
      <w:r/>
    </w:p>
    <w:p>
      <w:pPr>
        <w:pStyle w:val="1316"/>
        <w:ind w:right="-334" w:firstLine="480"/>
        <w:spacing w:line="360" w:lineRule="auto"/>
        <w:rPr>
          <w:rFonts w:hint="eastAsia" w:ascii="宋体" w:hAnsi="宋体" w:cs="宋体"/>
          <w:b/>
          <w:bCs/>
          <w:sz w:val="24"/>
          <w:highlight w:val="none"/>
        </w:rPr>
      </w:pPr>
      <w:r>
        <w:rPr>
          <w:rFonts w:hint="eastAsia" w:ascii="宋体" w:hAnsi="宋体" w:cs="宋体"/>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（三）符合条件（必须提供，否则响应无效）</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1.《承诺书》（加盖电子签章，格式见《磋商文件》附件）；</w:t>
      </w:r>
      <w:r>
        <w:rPr>
          <w:rFonts w:hint="eastAsia" w:ascii="宋体" w:hAnsi="宋体" w:cs="宋体"/>
          <w:b/>
          <w:bCs/>
          <w:sz w:val="24"/>
          <w:highlight w:val="none"/>
        </w:rPr>
      </w:r>
      <w:r/>
    </w:p>
    <w:p>
      <w:pPr>
        <w:pStyle w:val="1316"/>
        <w:ind w:right="-334"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2.《磋商报价表》（加盖电子签章，格式见《磋商文件》附件）；</w:t>
      </w:r>
      <w:r>
        <w:rPr>
          <w:rFonts w:hint="eastAsia" w:ascii="宋体" w:hAnsi="宋体" w:cs="宋体"/>
          <w:b/>
          <w:bCs/>
          <w:sz w:val="24"/>
          <w:highlight w:val="none"/>
        </w:rPr>
      </w:r>
      <w:r/>
    </w:p>
    <w:p>
      <w:pPr>
        <w:pStyle w:val="1316"/>
        <w:ind w:right="-334"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3.分项价格表（具有标价的工程量清单与报价表）（加盖电子签章，格式见《磋商文件》附件）；</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4.授权委托书（后附授权委托书中受托人身份证原件的扫描件）（提供原件的扫描件，格式见《磋商文件》附件）；</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5.偏离表（加盖电子签章，格式见《磋商文件》附件）；</w:t>
      </w:r>
      <w:r>
        <w:rPr>
          <w:rFonts w:hint="eastAsia" w:ascii="宋体" w:hAnsi="宋体" w:cs="宋体"/>
          <w:b/>
          <w:bCs/>
          <w:sz w:val="24"/>
          <w:highlight w:val="none"/>
        </w:rPr>
      </w:r>
      <w:r/>
    </w:p>
    <w:p>
      <w:pPr>
        <w:pStyle w:val="1316"/>
        <w:ind w:right="-334"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6.主要材料（设备）一览表（加盖电子签章，格式见《磋商文件》附件）；</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（四）综合评审评分项</w:t>
      </w:r>
      <w:r>
        <w:rPr>
          <w:rFonts w:hint="eastAsia" w:ascii="宋体" w:hAnsi="宋体" w:cs="宋体"/>
          <w:b/>
          <w:bCs/>
          <w:sz w:val="24"/>
          <w:highlight w:val="none"/>
        </w:rPr>
      </w:r>
      <w:r/>
    </w:p>
    <w:p>
      <w:pPr>
        <w:pStyle w:val="131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（一）技术部分：</w:t>
      </w:r>
      <w:r>
        <w:rPr>
          <w:rFonts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1.偏离表、技术规格说明（要求见《磋商文件》附件1、《评分细则》及附件：2、《项目要求（采购需求）》）；</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2.施工组织设计（要求见《磋商文件》附件1、《评分细则》及附件：2、《项目要求（采购需求）》）；</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3.售后服务方案（要求见《磋商文件》附件1、《评分细则》及附件：2、《项目要求（采购需求）》）；</w:t>
      </w:r>
      <w:r>
        <w:rPr>
          <w:rFonts w:hint="eastAsia" w:ascii="宋体" w:hAnsi="宋体" w:cs="宋体"/>
          <w:sz w:val="24"/>
          <w:highlight w:val="none"/>
        </w:rPr>
      </w:r>
      <w:r/>
    </w:p>
    <w:p>
      <w:pPr>
        <w:pStyle w:val="131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4.评分细则中评分得分需提供的相关证明文件扫描件或供应商认为需要提供的其他资料扫描件。</w:t>
      </w:r>
      <w:r>
        <w:rPr>
          <w:rFonts w:ascii="宋体" w:hAnsi="宋体" w:cs="宋体"/>
          <w:b/>
          <w:bCs/>
          <w:sz w:val="24"/>
          <w:highlight w:val="none"/>
        </w:rPr>
      </w:r>
      <w:r/>
    </w:p>
    <w:p>
      <w:pPr>
        <w:pStyle w:val="131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（二）商务部分：</w:t>
      </w:r>
      <w:r>
        <w:rPr>
          <w:rFonts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1.供应商业绩（要求见《磋商文件》附件1、《评分细则》）；</w:t>
      </w:r>
      <w:r>
        <w:rPr>
          <w:rFonts w:hint="eastAsia" w:ascii="宋体" w:hAnsi="宋体" w:cs="宋体"/>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2.评分细则中评分得分需提供的相关证明文件扫描件或供应商认为需要提供的其他资料扫描件。</w:t>
      </w:r>
      <w:r>
        <w:rPr>
          <w:rFonts w:hint="eastAsia" w:ascii="宋体" w:hAnsi="宋体" w:cs="宋体"/>
          <w:b/>
          <w:bCs/>
          <w:sz w:val="24"/>
          <w:highlight w:val="none"/>
        </w:rPr>
      </w:r>
      <w:r/>
    </w:p>
    <w:p>
      <w:pPr>
        <w:pStyle w:val="140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（五）价格折扣文件格式</w:t>
      </w:r>
      <w:r>
        <w:rPr>
          <w:rFonts w:hint="eastAsia" w:ascii="宋体" w:hAnsi="宋体" w:cs="宋体"/>
          <w:b/>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sz w:val="24"/>
          <w:highlight w:val="none"/>
        </w:rPr>
        <w:t xml:space="preserve">1.企业报价折扣证明：无。</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（六）提交的首次响应文件的密封、签署、盖章要求：</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1.密封（加密）要求：</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2.签署要求：</w:t>
      </w:r>
      <w:r>
        <w:rPr>
          <w:rFonts w:hint="eastAsia" w:ascii="宋体" w:hAnsi="宋体" w:cs="宋体"/>
          <w:sz w:val="24"/>
          <w:highlight w:val="none"/>
        </w:rPr>
        <w:t xml:space="preserve">见《磋商文件》第九章附件中相关格式要求</w:t>
      </w:r>
      <w:r>
        <w:rPr>
          <w:rFonts w:hint="eastAsia" w:ascii="宋体" w:hAnsi="宋体" w:cs="宋体"/>
          <w:b/>
          <w:bCs/>
          <w:sz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3.盖章要求：</w:t>
      </w:r>
      <w:r>
        <w:rPr>
          <w:rFonts w:hint="eastAsia" w:ascii="宋体" w:hAnsi="宋体" w:cs="宋体"/>
          <w:sz w:val="24"/>
          <w:highlight w:val="none"/>
        </w:rPr>
        <w:t xml:space="preserve">见《磋商文件》第九章附件中相关格式要求。供应商须通过“苏采云”系统提供的政府采购客户端工具（使用“CA数字证书”）加盖电子签章。</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（七）通过“苏采云”系统提交政府采购客户端工具导出加密的响应文件（后缀名为zip）。响应文件不得超过150M！ </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40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供应商应当按照《磋商文件》的要求编制响应文件，并对其提交的响应文件的真实性、合法性承担法律责任。</w:t>
      </w:r>
      <w:r>
        <w:rPr>
          <w:rFonts w:hint="eastAsia" w:ascii="宋体" w:hAnsi="宋体" w:cs="宋体"/>
          <w:b/>
          <w:bCs/>
          <w:sz w:val="24"/>
          <w:highlight w:val="none"/>
        </w:rPr>
      </w:r>
      <w:r/>
    </w:p>
    <w:p>
      <w:pPr>
        <w:pStyle w:val="1406"/>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第四章 磋商相关说明</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十四、磋商相关说明</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（一）磋商要求</w:t>
      </w:r>
      <w:r>
        <w:rPr>
          <w:rFonts w:hint="eastAsia" w:ascii="宋体" w:hAnsi="宋体" w:cs="宋体"/>
          <w:b/>
          <w:bCs/>
          <w:sz w:val="24"/>
          <w:highlight w:val="none"/>
        </w:rPr>
      </w:r>
      <w:r/>
    </w:p>
    <w:p>
      <w:pPr>
        <w:pStyle w:val="140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1.被邀请参与磋商的供应商需按本竞争性磋商文件要求的截止时间、方式（地点）提交首次响应文件，同时派人通过“苏采云”系统在“开标大厅”等待磋商。</w:t>
      </w:r>
      <w:r>
        <w:rPr>
          <w:rFonts w:hint="eastAsia" w:ascii="宋体" w:hAnsi="宋体" w:cs="宋体"/>
          <w:bCs/>
          <w:sz w:val="24"/>
          <w:highlight w:val="none"/>
        </w:rPr>
      </w:r>
      <w:r/>
    </w:p>
    <w:p>
      <w:pPr>
        <w:pStyle w:val="140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2.供应商可通过CA数字证书，在首次响应文件开启时间后，使用CA数字证书在规定时间内解密各自响应文件。</w:t>
      </w:r>
      <w:r>
        <w:rPr>
          <w:rFonts w:hint="eastAsia" w:ascii="宋体" w:hAnsi="宋体" w:cs="宋体"/>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4.磋商顺序按照电子标书解密先后时间进行，解密时间相同的，不分先后顺序。</w:t>
      </w:r>
      <w:r>
        <w:rPr>
          <w:rFonts w:hint="eastAsia" w:ascii="宋体" w:hAnsi="宋体" w:cs="宋体"/>
          <w:sz w:val="24"/>
          <w:highlight w:val="none"/>
        </w:rPr>
      </w:r>
      <w:r/>
    </w:p>
    <w:p>
      <w:pPr>
        <w:pStyle w:val="131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rPr>
          <w:rFonts w:hint="eastAsia" w:ascii="宋体" w:hAnsi="宋体" w:cs="宋体"/>
          <w:b/>
          <w:sz w:val="24"/>
          <w:highlight w:val="none"/>
        </w:rPr>
      </w:r>
      <w:r/>
    </w:p>
    <w:p>
      <w:pPr>
        <w:pStyle w:val="140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6.未在规定时间内进行答疑澄清的，视同放弃澄清。</w:t>
      </w:r>
      <w:r>
        <w:rPr>
          <w:rFonts w:hint="eastAsia" w:ascii="宋体" w:hAnsi="宋体" w:cs="宋体"/>
          <w:bCs/>
          <w:sz w:val="24"/>
          <w:highlight w:val="none"/>
        </w:rPr>
      </w:r>
      <w:r/>
    </w:p>
    <w:p>
      <w:pPr>
        <w:pStyle w:val="1406"/>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7.未在规定时间内进行报价的，视为响应无效。</w:t>
      </w:r>
      <w:r>
        <w:rPr>
          <w:rFonts w:hint="eastAsia" w:ascii="宋体" w:hAnsi="宋体" w:cs="宋体"/>
          <w:b/>
          <w:sz w:val="24"/>
          <w:highlight w:val="none"/>
        </w:rPr>
      </w:r>
      <w:r/>
    </w:p>
    <w:p>
      <w:pPr>
        <w:pStyle w:val="1406"/>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8.被邀请参与磋商的供应商如未按上述磋商要求执行，视同放弃磋商的权利。</w:t>
      </w:r>
      <w:r>
        <w:rPr>
          <w:rFonts w:hint="eastAsia" w:ascii="宋体" w:hAnsi="宋体" w:cs="宋体"/>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（二）评审程序</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rPr>
          <w:rFonts w:hint="eastAsia" w:ascii="宋体" w:hAnsi="宋体" w:cs="宋体"/>
          <w:sz w:val="24"/>
          <w:highlight w:val="none"/>
        </w:rPr>
      </w:r>
      <w:r/>
    </w:p>
    <w:p>
      <w:pPr>
        <w:pStyle w:val="140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sz w:val="24"/>
          <w:highlight w:val="none"/>
        </w:rPr>
        <w:t xml:space="preserve">磋商小组启动异常低价投标（响应）审查的情形和具体要求，包括：</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（1）评审过程中出现下列情形之一的，磋商小组应当启动异常低价投标（响应）审查程序：</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①投标（响应）报价低于全部通过符合性审查供应商投标（响应）报价平均值 50%的，即投标（响应）报价〈全部通过符合性审查供应商投标（响应）报价平均值×50%；</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②投标（响应）报价低于通过符合性审查的次低报价供应商投标（响应）报价 50%的，即投标（响应）报价〈通过符合性审查的次低报价供应商投标（响应）报价×50%；</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③投标（响应）报价低于采购项目最高限价45%的，即投标（响应）报价〈采购项目最高限价×45%；</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④评审委员会基于专业判断，认为供应商报价过低，有可能影响产品质量或者不能诚信履约的其他情形。</w:t>
      </w:r>
      <w:r>
        <w:rPr>
          <w:rFonts w:hint="eastAsia" w:ascii="宋体" w:hAnsi="宋体" w:cs="宋体"/>
          <w:b/>
          <w:bCs/>
          <w:sz w:val="24"/>
          <w:highlight w:val="none"/>
        </w:rPr>
      </w:r>
      <w:r/>
    </w:p>
    <w:p>
      <w:pPr>
        <w:pStyle w:val="140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cs="宋体"/>
          <w:b/>
          <w:bCs/>
          <w:sz w:val="24"/>
          <w:highlight w:val="none"/>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rPr>
          <w:rFonts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相关内容和要求见：《中华人民共和国政府采购法》《中华人民共和国政府采购法实施条例》《政府采购竞争性磋商采购方式管理暂行办法》及《徐州市财政局转发财政部关于推动解决政府采购异常低价问题的通知》（苏财购〔2026〕3号）。</w:t>
      </w:r>
      <w:r>
        <w:rPr>
          <w:rFonts w:hint="eastAsia" w:ascii="宋体" w:hAnsi="宋体" w:cs="宋体"/>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 （三） 查询及使用供应商信用记录</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1.由采购人查询信用信息。</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2.查询渠道包括：</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（1）“信用中国”网（www.creditchina.gov.cn）；</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（2）中国政府采购网（www.ccgp.gov.cn）；</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（3）“信用江苏”网（http://credit.jiangsu.gov.cn）；</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（4）“信用中国（江苏徐州）”网（http://www.xuzhoucredit.gov.cn）。</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3.截止时点（查询环节）：首次响应文件开启后资格审查结束前。</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4.信用信息查询记录和证据留存的具体方式：</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网页截屏打印，与其他采购文件一并保存。</w:t>
      </w:r>
      <w:r>
        <w:rPr>
          <w:rFonts w:hint="eastAsia" w:ascii="宋体" w:hAnsi="宋体" w:cs="宋体"/>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5.信用信息的使用规则：</w:t>
      </w:r>
      <w:r>
        <w:rPr>
          <w:rFonts w:hint="eastAsia" w:ascii="宋体" w:hAnsi="宋体" w:cs="宋体"/>
          <w:sz w:val="24"/>
          <w:highlight w:val="none"/>
        </w:rPr>
      </w:r>
      <w:r/>
    </w:p>
    <w:p>
      <w:pPr>
        <w:pStyle w:val="140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b/>
          <w:bCs/>
          <w:sz w:val="24"/>
          <w:highlight w:val="none"/>
        </w:rPr>
      </w:r>
      <w:r/>
    </w:p>
    <w:p>
      <w:pPr>
        <w:pStyle w:val="140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十五、评审方法和评审标准</w:t>
      </w:r>
      <w:r>
        <w:rPr>
          <w:rFonts w:hint="eastAsia" w:ascii="宋体" w:hAnsi="宋体" w:cs="宋体"/>
          <w:b/>
          <w:bCs/>
          <w:sz w:val="24"/>
          <w:highlight w:val="none"/>
        </w:rPr>
      </w:r>
      <w:r/>
    </w:p>
    <w:p>
      <w:pPr>
        <w:pStyle w:val="1406"/>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1.评审方法：综合评分法。</w:t>
      </w:r>
      <w:r>
        <w:rPr>
          <w:rFonts w:hint="eastAsia" w:ascii="宋体" w:hAnsi="宋体" w:cs="宋体"/>
          <w:sz w:val="24"/>
          <w:highlight w:val="none"/>
        </w:rPr>
      </w:r>
      <w:r/>
    </w:p>
    <w:p>
      <w:pPr>
        <w:pStyle w:val="1406"/>
        <w:ind w:right="29" w:firstLine="480"/>
        <w:spacing w:line="360" w:lineRule="auto"/>
        <w:rPr>
          <w:rFonts w:hint="eastAsia" w:ascii="宋体" w:hAnsi="宋体" w:cs="宋体"/>
          <w:sz w:val="24"/>
          <w:highlight w:val="none"/>
        </w:rPr>
      </w:pPr>
      <w:r>
        <w:rPr>
          <w:rFonts w:hint="eastAsia" w:ascii="宋体" w:hAnsi="宋体" w:cs="宋体"/>
          <w:sz w:val="24"/>
          <w:highlight w:val="none"/>
        </w:rPr>
        <w:t xml:space="preserve">2.评审标准：详见《磋商文件》附件1、《评分细则》。</w:t>
      </w:r>
      <w:r>
        <w:rPr>
          <w:rFonts w:hint="eastAsia" w:ascii="宋体" w:hAnsi="宋体" w:cs="宋体"/>
          <w:sz w:val="24"/>
          <w:highlight w:val="none"/>
        </w:rPr>
      </w:r>
      <w:r/>
    </w:p>
    <w:p>
      <w:pPr>
        <w:pStyle w:val="1406"/>
        <w:ind w:right="29" w:firstLine="480"/>
        <w:spacing w:line="360" w:lineRule="auto"/>
        <w:rPr>
          <w:rFonts w:hint="eastAsia" w:ascii="宋体" w:hAnsi="宋体" w:cs="宋体"/>
          <w:sz w:val="24"/>
          <w:highlight w:val="none"/>
        </w:rPr>
      </w:pPr>
      <w:r>
        <w:rPr>
          <w:rFonts w:hint="eastAsia" w:ascii="宋体" w:hAnsi="宋体" w:cs="宋体"/>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hint="eastAsia" w:ascii="宋体" w:hAnsi="宋体" w:cs="宋体"/>
          <w:sz w:val="24"/>
          <w:highlight w:val="none"/>
        </w:rPr>
      </w:r>
      <w:r/>
    </w:p>
    <w:p>
      <w:pPr>
        <w:pStyle w:val="1406"/>
        <w:ind w:right="29" w:firstLine="480"/>
        <w:spacing w:line="360" w:lineRule="auto"/>
        <w:rPr>
          <w:rFonts w:hint="eastAsia" w:ascii="宋体" w:hAnsi="宋体" w:cs="宋体"/>
          <w:sz w:val="24"/>
          <w:highlight w:val="none"/>
        </w:rPr>
      </w:pPr>
      <w:r>
        <w:rPr>
          <w:rFonts w:hint="eastAsia" w:ascii="宋体" w:hAnsi="宋体" w:cs="宋体"/>
          <w:sz w:val="24"/>
          <w:highlight w:val="none"/>
        </w:rPr>
        <w:t xml:space="preserve">多家供应商提供的核心产品品牌相同的作为一个供应商计算，以质量和服务均能满足采购文件实质性响应要求且报价最低的供应商作为该品牌的供应商。</w:t>
      </w:r>
      <w:r>
        <w:rPr>
          <w:rFonts w:hint="eastAsia" w:ascii="宋体" w:hAnsi="宋体" w:cs="宋体"/>
          <w:sz w:val="24"/>
          <w:highlight w:val="none"/>
        </w:rPr>
      </w:r>
      <w:r/>
    </w:p>
    <w:p>
      <w:pPr>
        <w:pStyle w:val="1406"/>
        <w:ind w:right="29"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十六、</w:t>
      </w:r>
      <w:r>
        <w:rPr>
          <w:rFonts w:hint="eastAsia" w:ascii="宋体" w:hAnsi="宋体" w:cs="宋体"/>
          <w:sz w:val="24"/>
          <w:highlight w:val="none"/>
        </w:rPr>
        <w:t xml:space="preserve">磋商过程中可能实质性变动的内容：在磋商过程中，磋商小组可以根据《磋商文件》和磋商情况实质性变动采购需求中的技术、服务要求以及拟签订的合同文本。</w:t>
      </w:r>
      <w:r>
        <w:rPr>
          <w:rFonts w:hint="eastAsia" w:ascii="宋体" w:hAnsi="宋体" w:cs="宋体"/>
          <w:sz w:val="24"/>
          <w:highlight w:val="none"/>
        </w:rPr>
      </w:r>
      <w:r/>
    </w:p>
    <w:p>
      <w:pPr>
        <w:pStyle w:val="1406"/>
        <w:ind w:right="29"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十七、</w:t>
      </w:r>
      <w:r>
        <w:rPr>
          <w:rFonts w:hint="eastAsia" w:ascii="宋体" w:hAnsi="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rPr>
          <w:rFonts w:hint="eastAsia" w:ascii="宋体" w:hAnsi="宋体" w:cs="宋体"/>
          <w:b/>
          <w:bCs/>
          <w:sz w:val="24"/>
          <w:highlight w:val="none"/>
        </w:rPr>
      </w:r>
      <w:r/>
    </w:p>
    <w:p>
      <w:pPr>
        <w:pStyle w:val="1406"/>
        <w:ind w:left="2" w:right="29" w:firstLine="482"/>
        <w:jc w:val="center"/>
        <w:spacing w:line="360" w:lineRule="auto"/>
        <w:rPr>
          <w:rFonts w:hint="eastAsia" w:ascii="宋体" w:hAnsi="宋体" w:cs="宋体"/>
          <w:sz w:val="24"/>
          <w:highlight w:val="none"/>
        </w:rPr>
      </w:pPr>
      <w:r>
        <w:rPr>
          <w:rFonts w:hint="eastAsia" w:ascii="宋体" w:hAnsi="宋体" w:cs="宋体"/>
          <w:b/>
          <w:bCs/>
          <w:sz w:val="24"/>
          <w:highlight w:val="none"/>
        </w:rPr>
        <w:t xml:space="preserve">第五章 确定成交供应商及合同签订等</w:t>
      </w:r>
      <w:r>
        <w:rPr>
          <w:rFonts w:hint="eastAsia" w:ascii="宋体" w:hAnsi="宋体" w:cs="宋体"/>
          <w:sz w:val="24"/>
          <w:highlight w:val="none"/>
        </w:rPr>
      </w:r>
      <w:r/>
    </w:p>
    <w:p>
      <w:pPr>
        <w:pStyle w:val="1406"/>
        <w:ind w:right="29"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十八、</w:t>
      </w:r>
      <w:r>
        <w:rPr>
          <w:rFonts w:hint="eastAsia" w:ascii="宋体" w:hAnsi="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hint="eastAsia" w:ascii="宋体" w:hAnsi="宋体" w:cs="宋体"/>
          <w:sz w:val="24"/>
          <w:highlight w:val="none"/>
        </w:rPr>
      </w:r>
      <w:r/>
    </w:p>
    <w:p>
      <w:pPr>
        <w:pStyle w:val="1406"/>
        <w:ind w:firstLine="482"/>
        <w:jc w:val="left"/>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十九、采购人与成交供应商应当在成交通知书发出之日起30日内，</w:t>
      </w:r>
      <w:r>
        <w:rPr>
          <w:rFonts w:hint="eastAsia" w:ascii="宋体" w:hAnsi="宋体" w:cs="宋体"/>
          <w:sz w:val="24"/>
          <w:highlight w:val="none"/>
        </w:rPr>
        <w:t xml:space="preserve">按照《磋商文件》确定的合同文本以及采购标的、规格型号、采购金额、采购数量、技术和服务要求等事项签订政府采购合同。</w:t>
      </w:r>
      <w:r>
        <w:rPr>
          <w:rFonts w:hint="eastAsia" w:ascii="宋体" w:hAnsi="宋体" w:cs="宋体"/>
          <w:sz w:val="24"/>
          <w:highlight w:val="none"/>
        </w:rPr>
      </w:r>
      <w:r/>
    </w:p>
    <w:p>
      <w:pPr>
        <w:pStyle w:val="140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特别说明：</w:t>
      </w:r>
      <w:r>
        <w:rPr>
          <w:rFonts w:hint="eastAsia" w:ascii="宋体" w:hAnsi="宋体" w:cs="宋体"/>
          <w:sz w:val="24"/>
          <w:highlight w:val="none"/>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rPr>
          <w:rFonts w:hint="eastAsia" w:ascii="宋体" w:hAnsi="宋体" w:cs="宋体"/>
          <w:sz w:val="24"/>
          <w:highlight w:val="none"/>
        </w:rPr>
      </w:r>
      <w:r/>
    </w:p>
    <w:p>
      <w:pPr>
        <w:pStyle w:val="1406"/>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二十、</w:t>
      </w:r>
      <w:r>
        <w:rPr>
          <w:rFonts w:hint="eastAsia" w:ascii="宋体" w:hAnsi="宋体" w:cs="宋体"/>
          <w:sz w:val="24"/>
          <w:highlight w:val="none"/>
        </w:rPr>
        <w:t xml:space="preserve">签订合同前，成交供应商必须向采购人提交其响应文件中所有扫描件的原件，采购人核查无误后，签订合同。如成交供应商提供原件</w:t>
      </w:r>
      <w:r>
        <w:rPr>
          <w:rFonts w:hint="eastAsia" w:ascii="宋体" w:hAnsi="宋体" w:cs="宋体"/>
          <w:sz w:val="24"/>
          <w:highlight w:val="none"/>
          <w:lang w:val="en-US" w:eastAsia="zh-CN"/>
        </w:rPr>
        <w:t xml:space="preserve">存在弄虚作假、虚假材料的</w:t>
      </w:r>
      <w:r>
        <w:rPr>
          <w:rFonts w:hint="eastAsia" w:ascii="宋体" w:hAnsi="宋体" w:cs="宋体"/>
          <w:sz w:val="24"/>
          <w:highlight w:val="none"/>
        </w:rPr>
        <w:t xml:space="preserve">，采购人</w:t>
      </w:r>
      <w:r>
        <w:rPr>
          <w:rFonts w:hint="eastAsia" w:ascii="宋体" w:hAnsi="宋体" w:cs="宋体"/>
          <w:sz w:val="24"/>
          <w:highlight w:val="none"/>
          <w:lang w:val="en-US" w:eastAsia="zh-CN"/>
        </w:rPr>
        <w:t xml:space="preserve">有权取消其</w:t>
      </w:r>
      <w:r>
        <w:rPr>
          <w:rFonts w:hint="eastAsia" w:ascii="宋体" w:hAnsi="宋体" w:cs="宋体"/>
          <w:sz w:val="24"/>
          <w:highlight w:val="none"/>
        </w:rPr>
        <w:t xml:space="preserve">中标（成交）资格</w:t>
      </w:r>
      <w:r>
        <w:rPr>
          <w:rFonts w:hint="eastAsia" w:ascii="宋体" w:hAnsi="宋体" w:cs="宋体"/>
          <w:sz w:val="24"/>
          <w:highlight w:val="none"/>
        </w:rPr>
        <w:t xml:space="preserve">。</w:t>
      </w:r>
      <w:r>
        <w:rPr>
          <w:rFonts w:hint="eastAsia" w:ascii="宋体" w:hAnsi="宋体" w:cs="宋体"/>
          <w:b/>
          <w:bCs/>
          <w:sz w:val="24"/>
          <w:highlight w:val="none"/>
        </w:rPr>
      </w:r>
      <w:r/>
    </w:p>
    <w:p>
      <w:pPr>
        <w:pStyle w:val="1406"/>
        <w:ind w:firstLine="482"/>
        <w:jc w:val="center"/>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第六章 磋商文件的澄清或者修改</w:t>
      </w:r>
      <w:r>
        <w:rPr>
          <w:rFonts w:hint="eastAsia" w:ascii="宋体" w:hAnsi="宋体" w:cs="宋体"/>
          <w:sz w:val="24"/>
          <w:highlight w:val="none"/>
        </w:rPr>
      </w:r>
      <w:r/>
    </w:p>
    <w:p>
      <w:pPr>
        <w:pStyle w:val="1406"/>
        <w:ind w:firstLine="48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二十一、《磋商文件》的澄清或者修改</w:t>
      </w:r>
      <w:r>
        <w:rPr>
          <w:rFonts w:hint="eastAsia" w:ascii="宋体" w:hAnsi="宋体" w:cs="宋体"/>
          <w:b/>
          <w:bCs/>
          <w:sz w:val="24"/>
          <w:highlight w:val="none"/>
        </w:rPr>
      </w:r>
      <w:r/>
    </w:p>
    <w:p>
      <w:pPr>
        <w:pStyle w:val="1316"/>
        <w:ind w:firstLine="480"/>
        <w:jc w:val="left"/>
        <w:spacing w:line="360" w:lineRule="auto"/>
        <w:rPr>
          <w:rFonts w:hint="eastAsia" w:ascii="宋体" w:hAnsi="宋体" w:cs="宋体"/>
          <w:b/>
          <w:bCs/>
          <w:sz w:val="24"/>
          <w:highlight w:val="none"/>
        </w:rPr>
      </w:pPr>
      <w:r>
        <w:rPr>
          <w:rFonts w:hint="eastAsia" w:ascii="宋体" w:hAnsi="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b/>
          <w:bCs/>
          <w:sz w:val="24"/>
          <w:highlight w:val="none"/>
        </w:rPr>
      </w:r>
      <w:r/>
    </w:p>
    <w:p>
      <w:pPr>
        <w:pStyle w:val="1316"/>
        <w:ind w:firstLine="482"/>
        <w:jc w:val="center"/>
        <w:spacing w:line="360" w:lineRule="auto"/>
        <w:widowControl/>
        <w:rPr>
          <w:rFonts w:hint="eastAsia" w:ascii="宋体" w:hAnsi="宋体" w:cs="宋体"/>
          <w:sz w:val="24"/>
          <w:highlight w:val="none"/>
        </w:rPr>
      </w:pPr>
      <w:r>
        <w:rPr>
          <w:rFonts w:hint="eastAsia" w:ascii="宋体" w:hAnsi="宋体" w:cs="宋体"/>
          <w:b/>
          <w:bCs/>
          <w:sz w:val="24"/>
          <w:highlight w:val="none"/>
        </w:rPr>
        <w:t xml:space="preserve">第七章 询问和质疑</w:t>
      </w:r>
      <w:r>
        <w:rPr>
          <w:rFonts w:hint="eastAsia" w:ascii="宋体" w:hAnsi="宋体" w:cs="宋体"/>
          <w:sz w:val="24"/>
          <w:highlight w:val="none"/>
        </w:rPr>
      </w:r>
      <w:r/>
    </w:p>
    <w:p>
      <w:pPr>
        <w:pStyle w:val="1316"/>
        <w:ind w:firstLine="482"/>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二十二、询问和质疑</w:t>
      </w:r>
      <w:r>
        <w:rPr>
          <w:rFonts w:hint="eastAsia"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2.供应商针对同一采购程序环节的质疑应当在法定质疑期内一次性提出。</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3.质疑和投诉按《政府采购质疑和投诉办法》执行。</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4.接收质疑函的方式：供应商直接送交或供应商通过EMS邮寄。</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联系人：蒋旭        联系电话：0516-83200960</w:t>
      </w:r>
      <w:r>
        <w:rPr>
          <w:rFonts w:hint="eastAsia" w:ascii="宋体" w:hAnsi="宋体" w:cs="宋体"/>
          <w:sz w:val="24"/>
          <w:highlight w:val="none"/>
        </w:rPr>
      </w:r>
      <w:r/>
    </w:p>
    <w:p>
      <w:pPr>
        <w:pStyle w:val="131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通讯地址：徐州市云龙区绿地商务城B3-3地块3号楼1单元2201</w:t>
      </w:r>
      <w:r>
        <w:rPr>
          <w:rFonts w:hint="eastAsia" w:ascii="宋体" w:hAnsi="宋体" w:cs="宋体"/>
          <w:b/>
          <w:bCs/>
          <w:sz w:val="24"/>
          <w:highlight w:val="none"/>
        </w:rPr>
      </w:r>
      <w:r/>
    </w:p>
    <w:p>
      <w:pPr>
        <w:pStyle w:val="1316"/>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第八章 联系方式</w:t>
      </w:r>
      <w:r>
        <w:rPr>
          <w:rFonts w:hint="eastAsia" w:ascii="宋体" w:hAnsi="宋体" w:cs="宋体"/>
          <w:b/>
          <w:bCs/>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名称：徐州幼儿师范高等专科学校</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徐州经济技术开发区桃园路6号</w:t>
      </w:r>
      <w:r>
        <w:rPr>
          <w:rFonts w:hint="eastAsia"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联系人：张飞</w:t>
      </w:r>
      <w:r>
        <w:rPr>
          <w:rFonts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联系方式：0516-68601986</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名称：江苏泓科工程咨询集团有限公司</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地址：徐州市云龙区绿地商务城B3-3地块3号楼1单元2201</w:t>
      </w:r>
      <w:r>
        <w:rPr>
          <w:rFonts w:hint="eastAsia" w:ascii="宋体" w:hAnsi="宋体" w:cs="宋体"/>
          <w:sz w:val="24"/>
          <w:highlight w:val="none"/>
        </w:rPr>
      </w:r>
      <w:r/>
    </w:p>
    <w:p>
      <w:pPr>
        <w:pStyle w:val="131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联系方式：蒋旭     0516-83200960</w:t>
      </w:r>
      <w:r>
        <w:rPr>
          <w:rFonts w:hint="eastAsia" w:ascii="宋体" w:hAnsi="宋体" w:cs="宋体"/>
          <w:b/>
          <w:bCs/>
          <w:sz w:val="24"/>
          <w:highlight w:val="none"/>
        </w:rPr>
      </w:r>
      <w:r/>
    </w:p>
    <w:p>
      <w:pPr>
        <w:pStyle w:val="1316"/>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第九章 其他要求及附件</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二十三、成交供应商在领取成交通知书前，向采购代理机构缴纳代理服务费，收取标准见附件。</w:t>
      </w:r>
      <w:r>
        <w:rPr>
          <w:rFonts w:hint="eastAsia" w:ascii="宋体" w:hAnsi="宋体" w:cs="宋体"/>
          <w:b/>
          <w:bCs/>
          <w:sz w:val="24"/>
          <w:highlight w:val="none"/>
        </w:rPr>
      </w:r>
      <w:r/>
    </w:p>
    <w:p>
      <w:pPr>
        <w:pStyle w:val="1316"/>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二十四、本项目属于专门面向中小微企业采购的项目，供应商应为中小微企业、监狱企业、残疾人福利性单位。</w:t>
      </w:r>
      <w:r>
        <w:rPr>
          <w:rFonts w:hint="eastAsia" w:ascii="宋体" w:hAnsi="宋体" w:cs="宋体"/>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二十五、采购人确定的采购项目属性：工程。</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二十六、附件：附后。</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附件：</w:t>
      </w:r>
      <w:r>
        <w:rPr>
          <w:rFonts w:hint="eastAsia" w:ascii="宋体" w:hAnsi="宋体" w:cs="宋体"/>
          <w:b/>
          <w:bCs/>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1.《评分细则》</w:t>
      </w:r>
      <w:r>
        <w:rPr>
          <w:rFonts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2.《项目要求（采购需求）》 </w:t>
      </w:r>
      <w:r>
        <w:rPr>
          <w:rFonts w:hint="eastAsia"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3.《磋商报价表》</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4.《</w:t>
      </w:r>
      <w:r>
        <w:rPr>
          <w:rFonts w:hint="eastAsia" w:ascii="宋体" w:hAnsi="宋体" w:cs="宋体"/>
          <w:bCs/>
          <w:sz w:val="24"/>
          <w:highlight w:val="none"/>
        </w:rPr>
        <w:t xml:space="preserve">分项价格表</w:t>
      </w:r>
      <w:r>
        <w:rPr>
          <w:rFonts w:hint="eastAsia" w:ascii="宋体" w:hAnsi="宋体" w:cs="宋体"/>
          <w:sz w:val="24"/>
          <w:highlight w:val="none"/>
        </w:rPr>
        <w:t xml:space="preserve">》</w:t>
      </w:r>
      <w:r>
        <w:rPr>
          <w:rFonts w:ascii="宋体" w:hAnsi="宋体" w:cs="宋体"/>
          <w:sz w:val="24"/>
          <w:highlight w:val="none"/>
        </w:rPr>
      </w:r>
      <w:r/>
    </w:p>
    <w:p>
      <w:pPr>
        <w:pStyle w:val="131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5.《主要材料（设备）一览表》</w:t>
      </w:r>
      <w:r>
        <w:rPr>
          <w:rFonts w:ascii="宋体" w:hAnsi="宋体" w:cs="宋体"/>
          <w:b/>
          <w:bCs/>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6.《偏离表》</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7.《拟签订的合同文本》</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8.《承诺书》</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9.《授权委托书》</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10.《具备履行合同所必需的设备和专业技术能力的书面声明》（附证明材料）</w:t>
      </w:r>
      <w:r>
        <w:rPr>
          <w:rFonts w:ascii="宋体" w:hAnsi="宋体" w:cs="宋体"/>
          <w:sz w:val="24"/>
          <w:highlight w:val="none"/>
        </w:rPr>
      </w:r>
      <w:r/>
    </w:p>
    <w:p>
      <w:pPr>
        <w:pStyle w:val="131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11.《中小企业声明函》</w:t>
      </w:r>
      <w:r>
        <w:rPr>
          <w:rFonts w:ascii="宋体" w:hAnsi="宋体" w:cs="宋体"/>
          <w:b/>
          <w:bCs/>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12.《供应商参加政府采购活动前3年内在经营活动中没有重大违法记录的书面声明》</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13.《残疾人福利性单位声明函》</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14.《代理服务收费标准》</w:t>
      </w:r>
      <w:r>
        <w:rPr>
          <w:rFonts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15.《预付款保函支付条款模板》</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316"/>
        <w:numPr>
          <w:ilvl w:val="0"/>
          <w:numId w:val="3"/>
        </w:numPr>
        <w:ind w:firstLine="723"/>
        <w:jc w:val="center"/>
        <w:spacing w:line="0" w:lineRule="atLeast"/>
        <w:rPr>
          <w:rFonts w:hint="eastAsia" w:ascii="宋体" w:hAnsi="宋体" w:cs="宋体"/>
          <w:b/>
          <w:sz w:val="36"/>
          <w:highlight w:val="none"/>
        </w:rPr>
        <w:sectPr>
          <w:headerReference w:type="default" r:id="rId9"/>
          <w:headerReference w:type="first" r:id="rId10"/>
          <w:footerReference w:type="default" r:id="rId14"/>
          <w:footerReference w:type="first" r:id="rId15"/>
          <w:footnotePr/>
          <w:endnotePr/>
          <w:type w:val="nextPage"/>
          <w:pgSz w:w="11906" w:h="16838" w:orient="portrait"/>
          <w:pgMar w:top="1440" w:right="856" w:bottom="1440" w:left="856" w:header="851" w:footer="992" w:gutter="0"/>
          <w:cols w:num="1" w:sep="0" w:space="1701" w:equalWidth="1"/>
          <w:docGrid w:linePitch="360"/>
          <w:titlePg/>
        </w:sectPr>
      </w:pPr>
      <w:r>
        <w:rPr>
          <w:rFonts w:hint="eastAsia" w:ascii="宋体" w:hAnsi="宋体" w:cs="宋体"/>
          <w:b/>
          <w:sz w:val="36"/>
          <w:highlight w:val="none"/>
        </w:rPr>
      </w:r>
      <w:r/>
    </w:p>
    <w:p>
      <w:pPr>
        <w:pStyle w:val="1316"/>
        <w:numPr>
          <w:ilvl w:val="0"/>
          <w:numId w:val="3"/>
        </w:numPr>
        <w:jc w:val="center"/>
        <w:spacing w:line="360" w:lineRule="auto"/>
        <w:rPr>
          <w:rFonts w:hint="eastAsia" w:ascii="宋体" w:hAnsi="宋体" w:cs="宋体"/>
          <w:b/>
          <w:sz w:val="36"/>
          <w:highlight w:val="none"/>
        </w:rPr>
      </w:pPr>
      <w:r>
        <w:rPr>
          <w:rFonts w:hint="eastAsia" w:ascii="宋体" w:hAnsi="宋体" w:cs="宋体"/>
          <w:b/>
          <w:sz w:val="36"/>
          <w:highlight w:val="none"/>
        </w:rPr>
        <w:t xml:space="preserve">评分细则</w:t>
      </w:r>
      <w:r>
        <w:rPr>
          <w:rFonts w:hint="eastAsia" w:ascii="宋体" w:hAnsi="宋体" w:cs="宋体"/>
          <w:b/>
          <w:sz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8856"/>
      </w:tblGrid>
      <w:tr>
        <w:trPr>
          <w:trHeight w:val="397"/>
        </w:trPr>
        <w:tc>
          <w:tcPr>
            <w:tcW w:w="1095" w:type="dxa"/>
            <w:vAlign w:val="center"/>
            <w:textDirection w:val="lrTb"/>
            <w:noWrap w:val="false"/>
          </w:tcPr>
          <w:p>
            <w:pPr>
              <w:pStyle w:val="1401"/>
              <w:jc w:val="center"/>
              <w:spacing w:before="0" w:beforeAutospacing="0" w:after="0" w:afterAutospacing="0"/>
              <w:widowControl w:val="off"/>
              <w:rPr>
                <w:rFonts w:cs="宋体"/>
                <w:b/>
                <w:highlight w:val="none"/>
              </w:rPr>
            </w:pPr>
            <w:r>
              <w:rPr>
                <w:rFonts w:hint="eastAsia" w:cs="宋体"/>
                <w:b/>
                <w:highlight w:val="none"/>
                <w:lang w:bidi="ar"/>
              </w:rPr>
              <w:t xml:space="preserve">项  目</w:t>
            </w:r>
            <w:r>
              <w:rPr>
                <w:rFonts w:cs="宋体"/>
                <w:b/>
                <w:highlight w:val="none"/>
              </w:rPr>
            </w:r>
            <w:r/>
          </w:p>
        </w:tc>
        <w:tc>
          <w:tcPr>
            <w:tcW w:w="8856" w:type="dxa"/>
            <w:vAlign w:val="center"/>
            <w:textDirection w:val="lrTb"/>
            <w:noWrap w:val="false"/>
          </w:tcPr>
          <w:p>
            <w:pPr>
              <w:pStyle w:val="1401"/>
              <w:ind w:firstLine="482"/>
              <w:jc w:val="center"/>
              <w:spacing w:before="0" w:beforeAutospacing="0" w:after="0" w:afterAutospacing="0"/>
              <w:widowControl w:val="off"/>
              <w:rPr>
                <w:rFonts w:cs="宋体"/>
                <w:b/>
                <w:highlight w:val="none"/>
              </w:rPr>
            </w:pPr>
            <w:r>
              <w:rPr>
                <w:rFonts w:hint="eastAsia" w:cs="宋体"/>
                <w:b/>
                <w:highlight w:val="none"/>
                <w:lang w:bidi="ar"/>
              </w:rPr>
              <w:t xml:space="preserve">评 分 依 据</w:t>
            </w:r>
            <w:r>
              <w:rPr>
                <w:rFonts w:cs="宋体"/>
                <w:b/>
                <w:highlight w:val="none"/>
              </w:rPr>
            </w:r>
            <w:r/>
          </w:p>
        </w:tc>
      </w:tr>
      <w:tr>
        <w:trPr>
          <w:trHeight w:val="1184"/>
        </w:trPr>
        <w:tc>
          <w:tcPr>
            <w:tcW w:w="1095" w:type="dxa"/>
            <w:vAlign w:val="center"/>
            <w:textDirection w:val="lrTb"/>
            <w:noWrap w:val="false"/>
          </w:tcPr>
          <w:p>
            <w:pPr>
              <w:pStyle w:val="1401"/>
              <w:jc w:val="center"/>
              <w:spacing w:before="0" w:beforeAutospacing="0" w:after="0" w:afterAutospacing="0"/>
              <w:widowControl w:val="off"/>
              <w:rPr>
                <w:rFonts w:cs="宋体"/>
                <w:highlight w:val="none"/>
              </w:rPr>
            </w:pPr>
            <w:r>
              <w:rPr>
                <w:rFonts w:hint="eastAsia" w:cs="宋体"/>
                <w:highlight w:val="none"/>
                <w:lang w:bidi="ar"/>
              </w:rPr>
              <w:t xml:space="preserve">价格</w:t>
            </w:r>
            <w:r>
              <w:rPr>
                <w:rFonts w:cs="宋体"/>
                <w:highlight w:val="none"/>
              </w:rPr>
            </w:r>
            <w:r/>
          </w:p>
          <w:p>
            <w:pPr>
              <w:pStyle w:val="1401"/>
              <w:jc w:val="center"/>
              <w:spacing w:before="0" w:beforeAutospacing="0" w:after="0" w:afterAutospacing="0"/>
              <w:widowControl w:val="off"/>
              <w:rPr>
                <w:rFonts w:cs="宋体"/>
                <w:highlight w:val="none"/>
              </w:rPr>
            </w:pPr>
            <w:r>
              <w:rPr>
                <w:rFonts w:hint="eastAsia" w:cs="宋体"/>
                <w:highlight w:val="none"/>
                <w:lang w:bidi="ar"/>
              </w:rPr>
              <w:t xml:space="preserve">(20分)</w:t>
            </w:r>
            <w:r>
              <w:rPr>
                <w:rFonts w:cs="宋体"/>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采用低价优先法计算，即满足磋商文件要求且最后报价最低的供应商的价格为磋商基准价，其价格分为满分。其他供应商的价格分统一按照下列公式计算：</w:t>
            </w:r>
            <w:r>
              <w:rPr>
                <w:rFonts w:ascii="宋体" w:hAnsi="宋体" w:cs="宋体"/>
                <w:sz w:val="24"/>
                <w:highlight w:val="none"/>
              </w:rPr>
            </w:r>
            <w:r/>
          </w:p>
          <w:p>
            <w:pPr>
              <w:pStyle w:val="1316"/>
              <w:rPr>
                <w:rFonts w:ascii="宋体" w:hAnsi="宋体" w:cs="宋体"/>
                <w:sz w:val="24"/>
                <w:highlight w:val="none"/>
              </w:rPr>
            </w:pPr>
            <w:r>
              <w:rPr>
                <w:rFonts w:hint="eastAsia" w:ascii="宋体" w:hAnsi="宋体" w:cs="宋体"/>
                <w:sz w:val="24"/>
                <w:highlight w:val="none"/>
                <w:lang w:bidi="ar"/>
              </w:rPr>
              <w:t xml:space="preserve">磋商报价得分=（磋商基准价/最后磋商报价）×20</w:t>
            </w:r>
            <w:r>
              <w:rPr>
                <w:rFonts w:ascii="宋体" w:hAnsi="宋体" w:cs="宋体"/>
                <w:sz w:val="24"/>
                <w:highlight w:val="none"/>
              </w:rPr>
            </w:r>
            <w:r/>
          </w:p>
        </w:tc>
      </w:tr>
      <w:tr>
        <w:trPr>
          <w:cantSplit/>
          <w:trHeight w:val="1039"/>
        </w:trPr>
        <w:tc>
          <w:tcPr>
            <w:tcW w:w="1095" w:type="dxa"/>
            <w:vAlign w:val="center"/>
            <w:textDirection w:val="lrTb"/>
            <w:noWrap w:val="false"/>
          </w:tcPr>
          <w:p>
            <w:pPr>
              <w:pStyle w:val="1316"/>
              <w:jc w:val="center"/>
              <w:tabs>
                <w:tab w:val="left" w:pos="600" w:leader="none"/>
              </w:tabs>
              <w:rPr>
                <w:rFonts w:ascii="宋体" w:hAnsi="宋体" w:cs="宋体"/>
                <w:sz w:val="24"/>
                <w:highlight w:val="none"/>
              </w:rPr>
            </w:pPr>
            <w:r>
              <w:rPr>
                <w:rFonts w:hint="eastAsia" w:ascii="宋体" w:hAnsi="宋体" w:cs="宋体"/>
                <w:sz w:val="24"/>
                <w:highlight w:val="none"/>
                <w:lang w:bidi="ar"/>
              </w:rPr>
              <w:t xml:space="preserve">供应商业绩（</w:t>
            </w:r>
            <w:r>
              <w:rPr>
                <w:rFonts w:hint="eastAsia" w:ascii="宋体" w:hAnsi="宋体" w:cs="宋体"/>
                <w:sz w:val="24"/>
                <w:highlight w:val="none"/>
                <w:lang w:val="en-US" w:eastAsia="zh-CN" w:bidi="ar"/>
              </w:rPr>
              <w:t xml:space="preserve">4</w:t>
            </w:r>
            <w:r>
              <w:rPr>
                <w:rFonts w:hint="eastAsia" w:ascii="宋体" w:hAnsi="宋体" w:cs="宋体"/>
                <w:sz w:val="24"/>
                <w:highlight w:val="none"/>
                <w:lang w:bidi="ar"/>
              </w:rPr>
              <w:t xml:space="preserve">分）</w:t>
            </w:r>
            <w:r>
              <w:rPr>
                <w:rFonts w:ascii="宋体" w:hAnsi="宋体" w:cs="宋体"/>
                <w:sz w:val="24"/>
                <w:highlight w:val="none"/>
              </w:rPr>
            </w:r>
            <w:r/>
          </w:p>
        </w:tc>
        <w:tc>
          <w:tcPr>
            <w:tcW w:w="8856" w:type="dxa"/>
            <w:vAlign w:val="center"/>
            <w:textDirection w:val="lrTb"/>
            <w:noWrap w:val="false"/>
          </w:tcPr>
          <w:p>
            <w:pPr>
              <w:pStyle w:val="1401"/>
              <w:jc w:val="both"/>
              <w:spacing w:before="0" w:beforeAutospacing="0" w:after="0" w:afterAutospacing="0"/>
              <w:widowControl w:val="off"/>
              <w:rPr>
                <w:rFonts w:cs="宋体"/>
                <w:highlight w:val="none"/>
                <w:lang w:bidi="ar"/>
              </w:rPr>
            </w:pPr>
            <w:r>
              <w:rPr>
                <w:rFonts w:hint="eastAsia" w:cs="宋体"/>
                <w:highlight w:val="none"/>
                <w:lang w:bidi="ar"/>
              </w:rPr>
              <w:t xml:space="preserve">响应文件中提供供应商为乙方，签订日期在2023年8月1日（含）以后，合同内容为与本项目相同或类似项目，响应文件中提供业绩合同、竣工验收报告（验收单）、中标（成交）通知书（须同时具备，三者缺一不可），时间以签订合同时间为准。每份得</w:t>
            </w:r>
            <w:r>
              <w:rPr>
                <w:rFonts w:hint="eastAsia" w:cs="宋体"/>
                <w:highlight w:val="none"/>
                <w:lang w:val="en-US" w:eastAsia="zh-CN" w:bidi="ar"/>
              </w:rPr>
              <w:t xml:space="preserve">2</w:t>
            </w:r>
            <w:r>
              <w:rPr>
                <w:rFonts w:hint="eastAsia" w:cs="宋体"/>
                <w:highlight w:val="none"/>
                <w:lang w:bidi="ar"/>
              </w:rPr>
              <w:t xml:space="preserve">分，最高得</w:t>
            </w:r>
            <w:r>
              <w:rPr>
                <w:rFonts w:hint="eastAsia" w:cs="宋体"/>
                <w:highlight w:val="none"/>
                <w:lang w:val="en-US" w:eastAsia="zh-CN" w:bidi="ar"/>
              </w:rPr>
              <w:t xml:space="preserve">4</w:t>
            </w:r>
            <w:r>
              <w:rPr>
                <w:rFonts w:hint="eastAsia" w:cs="宋体"/>
                <w:highlight w:val="none"/>
                <w:lang w:bidi="ar"/>
              </w:rPr>
              <w:t xml:space="preserve">分。 </w:t>
            </w:r>
            <w:r>
              <w:rPr>
                <w:rFonts w:cs="宋体"/>
                <w:highlight w:val="none"/>
                <w:lang w:bidi="ar"/>
              </w:rPr>
            </w:r>
            <w:r/>
          </w:p>
          <w:p>
            <w:pPr>
              <w:pStyle w:val="1401"/>
              <w:jc w:val="both"/>
              <w:spacing w:before="0" w:beforeAutospacing="0" w:after="0" w:afterAutospacing="0"/>
              <w:widowControl w:val="off"/>
              <w:rPr>
                <w:rFonts w:cs="宋体"/>
                <w:highlight w:val="none"/>
              </w:rPr>
            </w:pPr>
            <w:r>
              <w:rPr>
                <w:rFonts w:hint="eastAsia" w:cs="宋体"/>
                <w:highlight w:val="none"/>
                <w:lang w:bidi="ar"/>
              </w:rPr>
              <w:t xml:space="preserve">注：响应文件中提供原件扫描件加盖供应商电子公章，中标后提供原件核查。</w:t>
            </w:r>
            <w:r>
              <w:rPr>
                <w:rFonts w:hint="eastAsia" w:cs="宋体"/>
                <w:highlight w:val="none"/>
                <w:lang w:val="en-US" w:eastAsia="zh-CN" w:bidi="ar"/>
              </w:rPr>
              <w:t xml:space="preserve">乙方</w:t>
            </w:r>
            <w:r>
              <w:rPr>
                <w:rFonts w:hint="eastAsia" w:cs="宋体"/>
                <w:highlight w:val="none"/>
                <w:lang w:bidi="ar"/>
              </w:rPr>
              <w:t xml:space="preserve">必须是作为施工总承包单位</w:t>
            </w:r>
            <w:r>
              <w:rPr>
                <w:rFonts w:hint="eastAsia" w:cs="宋体"/>
                <w:highlight w:val="none"/>
                <w:lang w:val="en-US" w:eastAsia="zh-CN" w:bidi="ar"/>
              </w:rPr>
              <w:t xml:space="preserve">或</w:t>
            </w:r>
            <w:r>
              <w:rPr>
                <w:rFonts w:hint="eastAsia" w:cs="宋体"/>
                <w:highlight w:val="none"/>
                <w:lang w:bidi="ar"/>
              </w:rPr>
              <w:t xml:space="preserve">专业承包单位承接，分包业绩不予认可。</w:t>
            </w:r>
            <w:r>
              <w:rPr>
                <w:rFonts w:cs="宋体"/>
                <w:highlight w:val="none"/>
              </w:rPr>
            </w:r>
            <w:r/>
          </w:p>
        </w:tc>
      </w:tr>
      <w:tr>
        <w:trPr>
          <w:cantSplit/>
          <w:trHeight w:val="513"/>
        </w:trPr>
        <w:tc>
          <w:tcPr>
            <w:tcW w:w="1095" w:type="dxa"/>
            <w:vAlign w:val="center"/>
            <w:textDirection w:val="lrTb"/>
            <w:noWrap w:val="false"/>
          </w:tcPr>
          <w:p>
            <w:pPr>
              <w:pStyle w:val="1316"/>
              <w:jc w:val="center"/>
              <w:tabs>
                <w:tab w:val="left" w:pos="600" w:leader="none"/>
              </w:tabs>
              <w:rPr>
                <w:rFonts w:ascii="宋体" w:hAnsi="宋体" w:cs="宋体"/>
                <w:sz w:val="24"/>
                <w:highlight w:val="none"/>
              </w:rPr>
            </w:pPr>
            <w:r>
              <w:rPr>
                <w:rFonts w:hint="eastAsia" w:ascii="宋体" w:hAnsi="宋体" w:cs="宋体"/>
                <w:sz w:val="24"/>
                <w:highlight w:val="none"/>
                <w:lang w:bidi="ar"/>
              </w:rPr>
              <w:t xml:space="preserve">技术方案</w:t>
            </w:r>
            <w:r>
              <w:rPr>
                <w:rFonts w:ascii="宋体" w:hAnsi="宋体" w:cs="宋体"/>
                <w:sz w:val="24"/>
                <w:highlight w:val="none"/>
              </w:rPr>
            </w:r>
            <w:r/>
          </w:p>
          <w:p>
            <w:pPr>
              <w:pStyle w:val="1316"/>
              <w:jc w:val="center"/>
              <w:tabs>
                <w:tab w:val="left" w:pos="600" w:leader="none"/>
              </w:tabs>
              <w:rPr>
                <w:rFonts w:ascii="宋体" w:hAnsi="宋体" w:cs="宋体"/>
                <w:sz w:val="24"/>
                <w:highlight w:val="none"/>
              </w:rPr>
            </w:pPr>
            <w:r>
              <w:rPr>
                <w:rFonts w:hint="eastAsia" w:ascii="宋体" w:hAnsi="宋体" w:cs="宋体"/>
                <w:sz w:val="24"/>
                <w:highlight w:val="none"/>
                <w:lang w:bidi="ar"/>
              </w:rPr>
              <w:t xml:space="preserve">（8分）</w:t>
            </w:r>
            <w:r>
              <w:rPr>
                <w:rFonts w:ascii="宋体" w:hAnsi="宋体" w:cs="宋体"/>
                <w:sz w:val="24"/>
                <w:highlight w:val="none"/>
              </w:rPr>
            </w:r>
            <w:r/>
          </w:p>
        </w:tc>
        <w:tc>
          <w:tcPr>
            <w:tcW w:w="8856" w:type="dxa"/>
            <w:vAlign w:val="center"/>
            <w:textDirection w:val="lrTb"/>
            <w:noWrap w:val="false"/>
          </w:tcPr>
          <w:p>
            <w:pPr>
              <w:pStyle w:val="1367"/>
              <w:ind w:left="0"/>
              <w:spacing w:after="0"/>
              <w:rPr>
                <w:rFonts w:hint="eastAsia" w:ascii="宋体" w:hAnsi="宋体" w:cs="宋体"/>
                <w:color w:val="000000"/>
                <w:sz w:val="24"/>
                <w:highlight w:val="none"/>
              </w:rPr>
            </w:pPr>
            <w:r>
              <w:rPr>
                <w:rFonts w:hint="eastAsia" w:ascii="宋体" w:hAnsi="宋体" w:cs="宋体"/>
                <w:color w:val="000000"/>
                <w:sz w:val="24"/>
                <w:highlight w:val="none"/>
              </w:rPr>
              <w:t xml:space="preserve">根据供应商响应文件所投入设备及所投主要材料的说明、检测报告、实样照片、产品品质（品牌）、质量等，从性能稳定性、质量可靠性等方面进行评价。</w:t>
            </w:r>
            <w:r>
              <w:rPr>
                <w:rFonts w:hint="eastAsia" w:ascii="宋体" w:hAnsi="宋体" w:cs="宋体"/>
                <w:color w:val="000000"/>
                <w:sz w:val="24"/>
                <w:highlight w:val="none"/>
              </w:rPr>
            </w:r>
            <w:r/>
          </w:p>
          <w:p>
            <w:pPr>
              <w:pStyle w:val="1367"/>
              <w:ind w:left="0"/>
              <w:spacing w:after="0"/>
              <w:rPr>
                <w:rFonts w:hint="eastAsia" w:ascii="宋体" w:hAnsi="宋体" w:cs="宋体"/>
                <w:color w:val="000000"/>
                <w:sz w:val="24"/>
                <w:highlight w:val="none"/>
              </w:rPr>
            </w:pPr>
            <w:r>
              <w:rPr>
                <w:rFonts w:hint="eastAsia" w:ascii="宋体" w:hAnsi="宋体" w:cs="宋体"/>
                <w:color w:val="000000"/>
                <w:sz w:val="24"/>
                <w:highlight w:val="none"/>
              </w:rPr>
              <w:t xml:space="preserve">性能稳定性（</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分）：性能稳定性高的得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分，性能稳定性较高的得2分，性能稳定性较差的得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367"/>
              <w:ind w:left="0"/>
              <w:spacing w:after="0"/>
              <w:rPr>
                <w:rFonts w:hint="eastAsia" w:ascii="宋体" w:hAnsi="宋体" w:cs="宋体"/>
                <w:color w:val="000000"/>
                <w:sz w:val="24"/>
                <w:highlight w:val="none"/>
              </w:rPr>
            </w:pPr>
            <w:r>
              <w:rPr>
                <w:rFonts w:hint="eastAsia" w:ascii="宋体" w:hAnsi="宋体" w:cs="宋体"/>
                <w:color w:val="000000"/>
                <w:sz w:val="24"/>
                <w:highlight w:val="none"/>
              </w:rPr>
              <w:t xml:space="preserve">质量可靠性（</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分）：质量可靠性高、配置合理的得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分，产品质量可靠性较高、配置较合理的得2分，质量可靠性程度较差、配置较差的得1分；</w:t>
            </w:r>
            <w:r>
              <w:rPr>
                <w:rFonts w:hint="eastAsia" w:ascii="宋体" w:hAnsi="宋体" w:cs="宋体"/>
                <w:color w:val="000000"/>
                <w:sz w:val="24"/>
                <w:highlight w:val="none"/>
              </w:rPr>
            </w:r>
            <w:r/>
          </w:p>
          <w:p>
            <w:pPr>
              <w:pStyle w:val="1401"/>
              <w:jc w:val="both"/>
              <w:spacing w:before="0" w:beforeAutospacing="0" w:after="0" w:afterAutospacing="0"/>
              <w:widowControl w:val="off"/>
              <w:rPr>
                <w:rFonts w:cs="宋体"/>
                <w:highlight w:val="none"/>
              </w:rPr>
            </w:pPr>
            <w:r>
              <w:rPr>
                <w:rFonts w:hint="eastAsia" w:ascii="宋体" w:hAnsi="宋体" w:cs="宋体"/>
                <w:color w:val="000000"/>
                <w:sz w:val="24"/>
                <w:highlight w:val="none"/>
              </w:rPr>
              <w:t xml:space="preserve">未提供不得分。本项最高得</w:t>
            </w:r>
            <w:r>
              <w:rPr>
                <w:rFonts w:hint="eastAsia" w:cs="宋体"/>
                <w:color w:val="000000"/>
                <w:sz w:val="24"/>
                <w:highlight w:val="none"/>
                <w:lang w:val="en-US" w:eastAsia="zh-CN"/>
              </w:rPr>
              <w:t xml:space="preserve">8</w:t>
            </w:r>
            <w:r>
              <w:rPr>
                <w:rFonts w:hint="eastAsia" w:ascii="宋体" w:hAnsi="宋体" w:cs="宋体"/>
                <w:color w:val="000000"/>
                <w:sz w:val="24"/>
                <w:highlight w:val="none"/>
              </w:rPr>
              <w:t xml:space="preserve">分，最低不得分。</w:t>
            </w:r>
            <w:r>
              <w:rPr>
                <w:rFonts w:cs="宋体"/>
                <w:highlight w:val="none"/>
              </w:rPr>
            </w:r>
            <w:r/>
          </w:p>
        </w:tc>
      </w:tr>
      <w:tr>
        <w:trPr>
          <w:cantSplit/>
          <w:trHeight w:val="513"/>
        </w:trPr>
        <w:tc>
          <w:tcPr>
            <w:tcW w:w="1095" w:type="dxa"/>
            <w:vAlign w:val="center"/>
            <w:vMerge w:val="restart"/>
            <w:textDirection w:val="lrTb"/>
            <w:noWrap w:val="false"/>
          </w:tcPr>
          <w:p>
            <w:pPr>
              <w:pStyle w:val="1401"/>
              <w:jc w:val="center"/>
              <w:spacing w:before="0" w:beforeAutospacing="0" w:after="0" w:afterAutospacing="0"/>
              <w:widowControl w:val="off"/>
              <w:rPr>
                <w:rFonts w:cs="宋体"/>
                <w:highlight w:val="none"/>
              </w:rPr>
            </w:pPr>
            <w:r>
              <w:rPr>
                <w:rFonts w:hint="eastAsia" w:cs="宋体"/>
                <w:highlight w:val="none"/>
                <w:lang w:bidi="ar"/>
              </w:rPr>
              <w:t xml:space="preserve">施工组织设计（60分）</w:t>
            </w:r>
            <w:r>
              <w:rPr>
                <w:rFonts w:cs="宋体"/>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依据响应文件中的施工组织总体设想、方案针对性进行综合评分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①设有独立完整施工总体部署章节；②结合本项目现场、周边环境、工期要求开展专项分析；③根据项目工况划分施工分区、流水施工段；④针对本项目自身难点提出总体应对施工思路。 </w:t>
            </w:r>
            <w:r>
              <w:rPr>
                <w:rFonts w:hint="eastAsia" w:ascii="宋体" w:hAnsi="宋体" w:eastAsia="宋体" w:cs="宋体"/>
                <w:color w:val="1f2329"/>
                <w:sz w:val="24"/>
                <w:szCs w:val="24"/>
                <w:highlight w:val="none"/>
              </w:rPr>
            </w:r>
            <w:r/>
          </w:p>
          <w:p>
            <w:pPr>
              <w:pStyle w:val="1316"/>
              <w:ind w:left="0" w:right="0"/>
              <w:jc w:val="left"/>
              <w:keepLines w:val="0"/>
              <w:keepNext w:val="0"/>
              <w:spacing w:before="0" w:beforeAutospacing="0" w:after="0" w:afterAutospacing="0" w:line="288" w:lineRule="atLeas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上述内容中每缺少一项内容扣</w:t>
            </w:r>
            <w:r>
              <w:rPr>
                <w:rFonts w:hint="eastAsia" w:ascii="宋体" w:hAnsi="宋体" w:cs="宋体"/>
                <w:bCs/>
                <w:color w:val="000000"/>
                <w:sz w:val="24"/>
                <w:szCs w:val="24"/>
                <w:highlight w:val="none"/>
                <w:lang w:val="en-US" w:eastAsia="zh-CN" w:bidi="ar"/>
              </w:rPr>
              <w:t xml:space="preserve">2.5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rPr>
            </w:r>
            <w:r/>
          </w:p>
        </w:tc>
      </w:tr>
      <w:tr>
        <w:trPr>
          <w:cantSplit/>
          <w:trHeight w:val="593"/>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依据响应文件中的施工进度计划和各阶段进度的保证措施进行综合评分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①提供完整进度计划，</w:t>
            </w:r>
            <w:r>
              <w:rPr>
                <w:rFonts w:hint="eastAsia" w:ascii="宋体" w:hAnsi="宋体" w:eastAsia="宋体" w:cs="宋体"/>
                <w:color w:val="1f2329"/>
                <w:sz w:val="24"/>
                <w:szCs w:val="24"/>
                <w:highlight w:val="none"/>
                <w:lang w:val="en-US" w:eastAsia="zh-CN"/>
              </w:rPr>
              <w:t xml:space="preserve">安排</w:t>
            </w:r>
            <w:r>
              <w:rPr>
                <w:rFonts w:hint="eastAsia" w:ascii="宋体" w:hAnsi="宋体" w:eastAsia="宋体" w:cs="宋体"/>
                <w:color w:val="1f2329"/>
                <w:sz w:val="24"/>
                <w:szCs w:val="24"/>
                <w:highlight w:val="none"/>
              </w:rPr>
              <w:t xml:space="preserve">各分项工程起止节点；②按施工准备、施工、收尾划分清晰阶段工期目标；③配备劳动力、机械设备、材料配套进度保障措施；④包含工期滞后纠偏、恶劣天气、交叉施工专项应急预案。 </w:t>
            </w:r>
            <w:r>
              <w:rPr>
                <w:rFonts w:hint="eastAsia" w:ascii="宋体" w:hAnsi="宋体" w:eastAsia="宋体" w:cs="宋体"/>
                <w:color w:val="1f2329"/>
                <w:sz w:val="24"/>
                <w:szCs w:val="24"/>
                <w:highlight w:val="none"/>
              </w:rPr>
            </w:r>
            <w:r/>
          </w:p>
          <w:p>
            <w:pPr>
              <w:pStyle w:val="1316"/>
              <w:ind w:left="0" w:right="0"/>
              <w:jc w:val="left"/>
              <w:keepLines w:val="0"/>
              <w:keepNext w:val="0"/>
              <w:spacing w:before="0" w:beforeAutospacing="0" w:after="0" w:afterAutospacing="0" w:line="288" w:lineRule="atLeas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上述内容中每缺少一项内容扣2</w:t>
            </w:r>
            <w:r>
              <w:rPr>
                <w:rFonts w:hint="eastAsia" w:ascii="宋体" w:hAnsi="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rPr>
            </w:r>
            <w:r/>
          </w:p>
        </w:tc>
      </w:tr>
      <w:tr>
        <w:trPr>
          <w:cantSplit/>
          <w:trHeight w:val="445"/>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spacing w:line="6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bidi="ar"/>
              </w:rPr>
              <w:t xml:space="preserve">依据响应文件中的</w:t>
            </w:r>
            <w:r>
              <w:rPr>
                <w:rFonts w:hint="eastAsia" w:ascii="宋体" w:hAnsi="宋体" w:cs="宋体"/>
                <w:sz w:val="24"/>
                <w:highlight w:val="none"/>
              </w:rPr>
              <w:t xml:space="preserve">质量保证措施及材料保证措施</w:t>
            </w:r>
            <w:r>
              <w:rPr>
                <w:rFonts w:hint="eastAsia" w:ascii="宋体" w:hAnsi="宋体" w:cs="宋体"/>
                <w:sz w:val="24"/>
                <w:highlight w:val="none"/>
                <w:lang w:bidi="ar"/>
              </w:rPr>
              <w:t xml:space="preserve">方案进行综合评分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①覆盖本项目全部主要分部分项，列明专项施工工艺流程；②明确各分项关键工序操作、控制要点；③建立班组自检、项目部复检、监理验收三级质量管控体系；④针对本项目易出现质量通病制定专项防治措施。 </w:t>
            </w:r>
            <w:r>
              <w:rPr>
                <w:rFonts w:hint="eastAsia" w:ascii="宋体" w:hAnsi="宋体" w:eastAsia="宋体" w:cs="宋体"/>
                <w:color w:val="1f2329"/>
                <w:sz w:val="24"/>
                <w:szCs w:val="24"/>
                <w:highlight w:val="none"/>
              </w:rPr>
            </w:r>
            <w:r/>
          </w:p>
          <w:p>
            <w:pPr>
              <w:pStyle w:val="1316"/>
              <w:rPr>
                <w:rFonts w:ascii="宋体" w:hAnsi="宋体" w:cs="宋体"/>
                <w:sz w:val="24"/>
                <w:highlight w:val="none"/>
              </w:rPr>
            </w:pPr>
            <w:r>
              <w:rPr>
                <w:rFonts w:hint="eastAsia" w:ascii="宋体" w:hAnsi="宋体" w:eastAsia="宋体" w:cs="宋体"/>
                <w:bCs/>
                <w:color w:val="000000"/>
                <w:sz w:val="24"/>
                <w:szCs w:val="24"/>
                <w:highlight w:val="none"/>
                <w:lang w:val="en-US" w:eastAsia="zh-CN" w:bidi="ar"/>
              </w:rPr>
              <w:t xml:space="preserve">上述内容中每缺少一项内容扣2</w:t>
            </w:r>
            <w:r>
              <w:rPr>
                <w:rFonts w:hint="eastAsia" w:ascii="宋体" w:hAnsi="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rPr>
            </w:r>
            <w:r/>
          </w:p>
        </w:tc>
      </w:tr>
      <w:tr>
        <w:trPr>
          <w:cantSplit/>
          <w:trHeight w:val="639"/>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依据响应文件中的安全文明施工及环境保护措施进行综合评分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①完整标准化文明施工管理措施（围挡、场地、材料、消防、人员管理）；②针对性扬尘、噪声污染防治专项方案；③施工建筑垃圾</w:t>
            </w:r>
            <w:r>
              <w:rPr>
                <w:rFonts w:hint="eastAsia" w:ascii="宋体" w:hAnsi="宋体" w:eastAsia="宋体" w:cs="宋体"/>
                <w:color w:val="1f2329"/>
                <w:sz w:val="24"/>
                <w:szCs w:val="24"/>
                <w:highlight w:val="none"/>
                <w:lang w:val="en-US" w:eastAsia="zh-CN"/>
              </w:rPr>
              <w:t xml:space="preserve">等</w:t>
            </w:r>
            <w:r>
              <w:rPr>
                <w:rFonts w:hint="eastAsia" w:ascii="宋体" w:hAnsi="宋体" w:eastAsia="宋体" w:cs="宋体"/>
                <w:color w:val="1f2329"/>
                <w:sz w:val="24"/>
                <w:szCs w:val="24"/>
                <w:highlight w:val="none"/>
              </w:rPr>
              <w:t xml:space="preserve">运输处置管控措施；④结合本项目周边敏感环境制定专属环保管控要求。</w:t>
            </w:r>
            <w:r>
              <w:rPr>
                <w:rFonts w:hint="eastAsia" w:ascii="宋体" w:hAnsi="宋体" w:eastAsia="宋体" w:cs="宋体"/>
                <w:color w:val="1f2329"/>
                <w:sz w:val="24"/>
                <w:szCs w:val="24"/>
                <w:highlight w:val="none"/>
              </w:rPr>
            </w:r>
            <w:r/>
          </w:p>
          <w:p>
            <w:pPr>
              <w:pStyle w:val="1316"/>
              <w:ind w:left="0" w:right="0"/>
              <w:jc w:val="left"/>
              <w:keepLines w:val="0"/>
              <w:keepNext w:val="0"/>
              <w:spacing w:before="0" w:beforeAutospacing="0" w:after="0" w:afterAutospacing="0" w:line="288" w:lineRule="atLeas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上述内容中每缺少一项内容扣2</w:t>
            </w:r>
            <w:r>
              <w:rPr>
                <w:rFonts w:hint="eastAsia" w:ascii="宋体" w:hAnsi="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rPr>
            </w:r>
            <w:r/>
          </w:p>
        </w:tc>
      </w:tr>
      <w:tr>
        <w:trPr>
          <w:cantSplit/>
          <w:trHeight w:val="2130"/>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依据响应文件中的项目管理班子的人员配备、素质及管理经验进行综合评分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分阶段劳动力配置计划表，明确工种、人数、进场退场时间；②施工机械设备配置清单，标注型号、数量、进场时段、备用方案；③主要工程材料用量、分批进场供货计划；④结合本项目工期工程量制定资源不足应急调配措施。 </w:t>
            </w:r>
            <w:r>
              <w:rPr>
                <w:rFonts w:hint="eastAsia" w:ascii="宋体" w:hAnsi="宋体" w:eastAsia="宋体" w:cs="宋体"/>
                <w:color w:val="1f2329"/>
                <w:sz w:val="24"/>
                <w:szCs w:val="24"/>
                <w:highlight w:val="none"/>
              </w:rPr>
            </w:r>
            <w:r/>
          </w:p>
          <w:p>
            <w:pPr>
              <w:pStyle w:val="1316"/>
              <w:ind w:left="0" w:right="0"/>
              <w:jc w:val="left"/>
              <w:keepLines w:val="0"/>
              <w:keepNext w:val="0"/>
              <w:spacing w:before="0" w:beforeAutospacing="0" w:after="0" w:afterAutospacing="0" w:line="288" w:lineRule="atLeast"/>
              <w:widowControl/>
              <w:rPr>
                <w:rFonts w:ascii="宋体" w:hAnsi="宋体" w:cs="宋体"/>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上述内容中每缺少一项内容扣2</w:t>
            </w:r>
            <w:r>
              <w:rPr>
                <w:rFonts w:hint="eastAsia" w:ascii="宋体" w:hAnsi="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rPr>
            </w:r>
            <w:r/>
          </w:p>
        </w:tc>
      </w:tr>
      <w:tr>
        <w:trPr>
          <w:cantSplit/>
          <w:trHeight w:val="639"/>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rPr>
                <w:rFonts w:ascii="宋体" w:hAnsi="宋体" w:cs="宋体"/>
                <w:sz w:val="24"/>
                <w:highlight w:val="none"/>
              </w:rPr>
            </w:pPr>
            <w:r>
              <w:rPr>
                <w:rFonts w:hint="eastAsia" w:ascii="宋体" w:hAnsi="宋体" w:cs="宋体"/>
                <w:sz w:val="24"/>
                <w:highlight w:val="none"/>
                <w:lang w:bidi="ar"/>
              </w:rPr>
              <w:t xml:space="preserve">依据响应文件中的关键施工技术、工艺及工程项目实施的重点、难点和解决方案进行综合评分</w:t>
            </w:r>
            <w:r>
              <w:rPr>
                <w:rFonts w:hint="eastAsia" w:ascii="宋体" w:hAnsi="宋体" w:cs="宋体"/>
                <w:sz w:val="24"/>
                <w:highlight w:val="none"/>
                <w:lang w:eastAsia="zh-CN" w:bidi="ar"/>
              </w:rPr>
              <w:t xml:space="preserve">（</w:t>
            </w:r>
            <w:r>
              <w:rPr>
                <w:rFonts w:hint="eastAsia" w:ascii="宋体" w:hAnsi="宋体" w:cs="宋体"/>
                <w:sz w:val="24"/>
                <w:highlight w:val="none"/>
                <w:lang w:val="en-US" w:eastAsia="zh-CN" w:bidi="ar"/>
              </w:rPr>
              <w:t xml:space="preserve">10分</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w:t>
            </w:r>
            <w:r>
              <w:rPr>
                <w:rFonts w:ascii="宋体" w:hAnsi="宋体" w:cs="宋体"/>
                <w:sz w:val="24"/>
                <w:highlight w:val="none"/>
              </w:rPr>
            </w:r>
            <w:r/>
          </w:p>
          <w:p>
            <w:pPr>
              <w:pStyle w:val="1316"/>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1f2329"/>
                <w:sz w:val="24"/>
                <w:szCs w:val="24"/>
                <w:highlight w:val="none"/>
                <w:lang w:val="en-US" w:eastAsia="zh-CN"/>
              </w:rPr>
              <w:t xml:space="preserve">内容包括但不限于① 结合本项目梳理专属施工重点、难点；② 针对重难点匹配对应专项关键施工技术、施工工艺；③每项难点配套完整、可落地的专项预防及解决措施</w:t>
            </w:r>
            <w:r>
              <w:rPr>
                <w:rFonts w:hint="eastAsia" w:ascii="宋体" w:hAnsi="宋体" w:eastAsia="宋体" w:cs="宋体"/>
                <w:color w:val="1f2329"/>
                <w:sz w:val="24"/>
                <w:szCs w:val="24"/>
                <w:highlight w:val="none"/>
                <w:lang w:val="en-US" w:eastAsia="zh-CN"/>
              </w:rPr>
            </w:r>
            <w:r/>
          </w:p>
          <w:p>
            <w:pPr>
              <w:pStyle w:val="1316"/>
              <w:ind w:left="0" w:right="0"/>
              <w:jc w:val="left"/>
              <w:keepLines w:val="0"/>
              <w:keepNext w:val="0"/>
              <w:spacing w:before="0" w:beforeAutospacing="0" w:after="0" w:afterAutospacing="0" w:line="288" w:lineRule="atLeast"/>
              <w:widowControl/>
              <w:rPr>
                <w:rFonts w:ascii="宋体" w:hAnsi="宋体" w:cs="宋体"/>
                <w:sz w:val="24"/>
                <w:highlight w:val="none"/>
                <w:lang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上述内容中每缺少一项内容扣2</w:t>
            </w:r>
            <w:r>
              <w:rPr>
                <w:rFonts w:hint="eastAsia" w:ascii="宋体" w:hAnsi="宋体" w:cs="宋体"/>
                <w:bCs/>
                <w:color w:val="000000"/>
                <w:sz w:val="24"/>
                <w:szCs w:val="24"/>
                <w:highlight w:val="none"/>
                <w:lang w:val="en-US" w:eastAsia="zh-CN" w:bidi="ar"/>
              </w:rPr>
              <w:t xml:space="preserve">.5</w:t>
            </w:r>
            <w:r>
              <w:rPr>
                <w:rFonts w:hint="eastAsia" w:ascii="宋体" w:hAnsi="宋体" w:eastAsia="宋体" w:cs="宋体"/>
                <w:bCs/>
                <w:color w:val="000000"/>
                <w:sz w:val="24"/>
                <w:szCs w:val="24"/>
                <w:highlight w:val="none"/>
                <w:lang w:val="en-US" w:eastAsia="zh-CN" w:bidi="ar"/>
              </w:rPr>
              <w:t xml:space="preserve">分，每有一处需求分析内容存在缺陷或不足的扣</w:t>
            </w:r>
            <w:r>
              <w:rPr>
                <w:rFonts w:hint="eastAsia" w:ascii="宋体" w:hAnsi="宋体" w:cs="宋体"/>
                <w:bCs/>
                <w:color w:val="000000"/>
                <w:sz w:val="24"/>
                <w:szCs w:val="24"/>
                <w:highlight w:val="none"/>
                <w:lang w:val="en-US" w:eastAsia="zh-CN" w:bidi="ar"/>
              </w:rPr>
              <w:t xml:space="preserve">2</w:t>
            </w:r>
            <w:r>
              <w:rPr>
                <w:rFonts w:hint="eastAsia" w:ascii="宋体" w:hAnsi="宋体" w:eastAsia="宋体" w:cs="宋体"/>
                <w:bCs/>
                <w:color w:val="000000"/>
                <w:sz w:val="24"/>
                <w:szCs w:val="24"/>
                <w:highlight w:val="none"/>
                <w:lang w:val="en-US" w:eastAsia="zh-CN" w:bidi="ar"/>
              </w:rPr>
              <w:t xml:space="preserve">分，扣完为止。</w:t>
            </w:r>
            <w:r>
              <w:rPr>
                <w:rFonts w:ascii="宋体" w:hAnsi="宋体" w:cs="宋体"/>
                <w:sz w:val="24"/>
                <w:highlight w:val="none"/>
                <w:lang w:bidi="ar"/>
              </w:rPr>
            </w:r>
            <w:r/>
          </w:p>
        </w:tc>
      </w:tr>
      <w:tr>
        <w:trPr>
          <w:cantSplit/>
          <w:trHeight w:val="639"/>
        </w:trPr>
        <w:tc>
          <w:tcPr>
            <w:tcW w:w="1095" w:type="dxa"/>
            <w:vAlign w:val="center"/>
            <w:vMerge w:val="continue"/>
            <w:textDirection w:val="lrTb"/>
            <w:noWrap w:val="false"/>
          </w:tcPr>
          <w:p>
            <w:pPr>
              <w:pStyle w:val="1316"/>
              <w:rPr>
                <w:sz w:val="20"/>
                <w:szCs w:val="20"/>
                <w:highlight w:val="none"/>
              </w:rPr>
            </w:pPr>
            <w:r>
              <w:rPr>
                <w:sz w:val="20"/>
                <w:szCs w:val="20"/>
                <w:highlight w:val="none"/>
              </w:rPr>
            </w:r>
            <w:r/>
          </w:p>
        </w:tc>
        <w:tc>
          <w:tcPr>
            <w:tcW w:w="8856" w:type="dxa"/>
            <w:vAlign w:val="center"/>
            <w:textDirection w:val="lrTb"/>
            <w:noWrap w:val="false"/>
          </w:tcPr>
          <w:p>
            <w:pPr>
              <w:pStyle w:val="1316"/>
              <w:ind w:left="0" w:right="0"/>
              <w:jc w:val="left"/>
              <w:keepLines w:val="0"/>
              <w:keepNext w:val="0"/>
              <w:spacing w:before="0" w:beforeAutospacing="0" w:after="0" w:afterAutospacing="0" w:line="288" w:lineRule="atLeast"/>
              <w:widowControl/>
              <w:rPr>
                <w:rFonts w:hint="eastAsia" w:ascii="宋体" w:hAnsi="宋体" w:eastAsia="宋体" w:cs="宋体"/>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000000"/>
                <w:sz w:val="24"/>
                <w:szCs w:val="24"/>
                <w:highlight w:val="none"/>
                <w:lang w:val="en-US" w:eastAsia="zh-CN" w:bidi="ar"/>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ascii="宋体" w:hAnsi="宋体" w:eastAsia="宋体" w:cs="宋体"/>
                <w:bCs/>
                <w:color w:val="000000"/>
                <w:sz w:val="24"/>
                <w:szCs w:val="24"/>
                <w:highlight w:val="none"/>
                <w:lang w:val="en-US" w:eastAsia="zh-CN" w:bidi="ar"/>
              </w:rPr>
            </w:r>
            <w:r/>
          </w:p>
        </w:tc>
      </w:tr>
      <w:tr>
        <w:trPr>
          <w:cantSplit/>
          <w:trHeight w:val="639"/>
        </w:trPr>
        <w:tc>
          <w:tcPr>
            <w:tcW w:w="1095" w:type="dxa"/>
            <w:vAlign w:val="center"/>
            <w:textDirection w:val="lrTb"/>
            <w:noWrap w:val="false"/>
          </w:tcPr>
          <w:p>
            <w:pPr>
              <w:pStyle w:val="1401"/>
              <w:jc w:val="center"/>
              <w:spacing w:before="0" w:beforeAutospacing="0" w:after="0" w:afterAutospacing="0"/>
              <w:widowControl w:val="off"/>
              <w:rPr>
                <w:rFonts w:cs="宋体"/>
                <w:highlight w:val="none"/>
              </w:rPr>
            </w:pPr>
            <w:r>
              <w:rPr>
                <w:rFonts w:hint="eastAsia" w:cs="宋体"/>
                <w:highlight w:val="none"/>
                <w:lang w:bidi="ar"/>
              </w:rPr>
              <w:t xml:space="preserve">售后服务方案（</w:t>
            </w:r>
            <w:r>
              <w:rPr>
                <w:rFonts w:hint="eastAsia" w:cs="宋体"/>
                <w:highlight w:val="none"/>
                <w:lang w:val="en-US" w:eastAsia="zh-CN" w:bidi="ar"/>
              </w:rPr>
              <w:t xml:space="preserve">8</w:t>
            </w:r>
            <w:r>
              <w:rPr>
                <w:rFonts w:hint="eastAsia" w:cs="宋体"/>
                <w:highlight w:val="none"/>
                <w:lang w:bidi="ar"/>
              </w:rPr>
              <w:t xml:space="preserve">分）</w:t>
            </w:r>
            <w:r>
              <w:rPr>
                <w:rFonts w:cs="宋体"/>
                <w:highlight w:val="none"/>
              </w:rPr>
            </w:r>
            <w:r/>
          </w:p>
        </w:tc>
        <w:tc>
          <w:tcPr>
            <w:tcW w:w="8856" w:type="dxa"/>
            <w:vAlign w:val="center"/>
            <w:textDirection w:val="lrTb"/>
            <w:noWrap w:val="false"/>
          </w:tcPr>
          <w:p>
            <w:pPr>
              <w:pStyle w:val="1316"/>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 xml:space="preserve">依据响应文件中的售后服务方案进行综合评分（8分）。</w:t>
            </w:r>
            <w:r>
              <w:rPr>
                <w:rFonts w:hint="eastAsia" w:ascii="宋体" w:hAnsi="宋体" w:cs="宋体"/>
                <w:sz w:val="24"/>
                <w:highlight w:val="none"/>
                <w:lang w:val="en-US" w:eastAsia="zh-CN" w:bidi="ar"/>
              </w:rPr>
            </w:r>
            <w:r/>
          </w:p>
          <w:p>
            <w:pPr>
              <w:pStyle w:val="1316"/>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 xml:space="preserve">内容包括但不限于①质保响应时间；②维修人员配置；③回访计划；④定期巡检与保养</w:t>
            </w:r>
            <w:r>
              <w:rPr>
                <w:rFonts w:hint="eastAsia" w:ascii="宋体" w:hAnsi="宋体" w:cs="宋体"/>
                <w:sz w:val="24"/>
                <w:highlight w:val="none"/>
                <w:lang w:val="en-US" w:eastAsia="zh-CN" w:bidi="ar"/>
              </w:rPr>
            </w:r>
            <w:r/>
          </w:p>
          <w:p>
            <w:pPr>
              <w:pStyle w:val="1316"/>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 xml:space="preserve">上述内容中每缺少一项内容扣2分，每有一处需求分析内容存在缺陷或不足的扣1分，扣完为止。</w:t>
            </w:r>
            <w:r>
              <w:rPr>
                <w:rFonts w:hint="eastAsia" w:ascii="宋体" w:hAnsi="宋体" w:cs="宋体"/>
                <w:sz w:val="24"/>
                <w:highlight w:val="none"/>
                <w:lang w:val="en-US" w:eastAsia="zh-CN" w:bidi="ar"/>
              </w:rPr>
            </w:r>
            <w:r/>
          </w:p>
          <w:p>
            <w:pPr>
              <w:pStyle w:val="1380"/>
              <w:rPr>
                <w:rFonts w:hint="eastAsia"/>
                <w:highlight w:val="none"/>
                <w:lang w:val="en-US" w:eastAsia="zh-CN"/>
              </w:rPr>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000000"/>
                <w:sz w:val="24"/>
                <w:szCs w:val="24"/>
                <w:highlight w:val="none"/>
                <w:lang w:val="en-US" w:eastAsia="zh-CN" w:bidi="ar"/>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hint="eastAsia"/>
                <w:highlight w:val="none"/>
                <w:lang w:val="en-US" w:eastAsia="zh-CN"/>
              </w:rPr>
            </w:r>
            <w:r/>
          </w:p>
        </w:tc>
      </w:tr>
    </w:tbl>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说明：本项目采用综合评分法。</w:t>
      </w:r>
      <w:r>
        <w:rPr>
          <w:rFonts w:hint="eastAsia" w:ascii="宋体" w:hAnsi="宋体" w:cs="宋体"/>
          <w:b/>
          <w:bCs/>
          <w:sz w:val="24"/>
          <w:highlight w:val="none"/>
        </w:rPr>
      </w:r>
      <w:r/>
    </w:p>
    <w:p>
      <w:pPr>
        <w:pStyle w:val="1316"/>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380"/>
        <w:rPr>
          <w:rFonts w:hint="eastAsia" w:ascii="宋体" w:hAnsi="宋体" w:cs="宋体"/>
          <w:b/>
          <w:bCs/>
          <w:sz w:val="36"/>
          <w:szCs w:val="36"/>
          <w:highlight w:val="none"/>
        </w:rPr>
      </w:pPr>
      <w:r>
        <w:rPr>
          <w:rFonts w:hint="eastAsia" w:ascii="宋体" w:hAnsi="宋体" w:cs="宋体"/>
          <w:b/>
          <w:bCs/>
          <w:sz w:val="36"/>
          <w:szCs w:val="36"/>
          <w:highlight w:val="none"/>
        </w:rPr>
      </w:r>
      <w:r/>
    </w:p>
    <w:p>
      <w:pPr>
        <w:pStyle w:val="1316"/>
        <w:rPr>
          <w:rFonts w:hint="eastAsia" w:ascii="宋体" w:hAnsi="宋体" w:cs="宋体"/>
          <w:b/>
          <w:bCs/>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sz w:val="36"/>
          <w:szCs w:val="36"/>
          <w:highlight w:val="none"/>
        </w:rPr>
      </w:r>
      <w:r/>
    </w:p>
    <w:p>
      <w:pPr>
        <w:pStyle w:val="1316"/>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2.项目要求（采购需求）</w:t>
      </w:r>
      <w:r>
        <w:rPr>
          <w:rFonts w:hint="eastAsia" w:ascii="宋体" w:hAnsi="宋体" w:cs="宋体"/>
          <w:b/>
          <w:bCs/>
          <w:sz w:val="32"/>
          <w:szCs w:val="32"/>
          <w:highlight w:val="none"/>
        </w:rPr>
      </w:r>
      <w:r/>
    </w:p>
    <w:p>
      <w:pPr>
        <w:pStyle w:val="1316"/>
        <w:ind w:firstLine="482"/>
        <w:spacing w:line="360" w:lineRule="auto"/>
        <w:rPr>
          <w:rFonts w:hint="eastAsia"/>
          <w:b/>
          <w:bCs/>
          <w:highlight w:val="none"/>
        </w:rPr>
      </w:pPr>
      <w:r>
        <w:rPr>
          <w:rFonts w:hint="eastAsia" w:ascii="宋体" w:hAnsi="宋体" w:cs="宋体"/>
          <w:b/>
          <w:bCs/>
          <w:sz w:val="24"/>
          <w:highlight w:val="none"/>
        </w:rPr>
        <w:t xml:space="preserve">一、本项目不接受超过人民币</w:t>
      </w:r>
      <w:r>
        <w:rPr>
          <w:rFonts w:hint="eastAsia" w:ascii="宋体" w:hAnsi="宋体" w:cs="宋体"/>
          <w:b/>
          <w:bCs/>
          <w:sz w:val="24"/>
          <w:highlight w:val="none"/>
        </w:rPr>
        <w:t xml:space="preserve">397</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34</w:t>
      </w:r>
      <w:r>
        <w:rPr>
          <w:rFonts w:hint="eastAsia" w:ascii="宋体" w:hAnsi="宋体" w:cs="宋体"/>
          <w:b/>
          <w:bCs/>
          <w:sz w:val="24"/>
          <w:highlight w:val="none"/>
          <w:lang w:val="en-US" w:eastAsia="zh-CN"/>
        </w:rPr>
        <w:t xml:space="preserve">万</w:t>
      </w:r>
      <w:r>
        <w:rPr>
          <w:rFonts w:hint="eastAsia" w:ascii="宋体" w:hAnsi="宋体" w:cs="宋体"/>
          <w:b/>
          <w:bCs/>
          <w:sz w:val="24"/>
          <w:highlight w:val="none"/>
        </w:rPr>
        <w:t xml:space="preserve">元</w:t>
      </w:r>
      <w:r>
        <w:rPr>
          <w:rFonts w:hint="eastAsia" w:ascii="宋体" w:hAnsi="宋体" w:cs="宋体"/>
          <w:b/>
          <w:bCs/>
          <w:sz w:val="24"/>
          <w:highlight w:val="none"/>
        </w:rPr>
        <w:t xml:space="preserve">（采购项目预算金额）的报价。</w:t>
      </w:r>
      <w:r>
        <w:rPr>
          <w:rFonts w:hint="eastAsia"/>
          <w:b/>
          <w:bCs/>
          <w:highlight w:val="none"/>
        </w:rPr>
      </w:r>
      <w:r/>
    </w:p>
    <w:p>
      <w:pPr>
        <w:pStyle w:val="1376"/>
        <w:ind w:firstLine="482"/>
        <w:spacing w:before="0" w:beforeAutospacing="0" w:after="0" w:afterAutospacing="0" w:line="360" w:lineRule="auto"/>
        <w:rPr>
          <w:rFonts w:hint="eastAsia"/>
          <w:b/>
          <w:bCs/>
          <w:highlight w:val="none"/>
        </w:rPr>
      </w:pPr>
      <w:r>
        <w:rPr>
          <w:rFonts w:hint="eastAsia"/>
          <w:b/>
          <w:bCs/>
          <w:highlight w:val="none"/>
        </w:rPr>
        <w:t xml:space="preserve">二、项目说明：</w:t>
      </w:r>
      <w:r>
        <w:rPr>
          <w:rFonts w:hint="eastAsia"/>
          <w:b/>
          <w:bCs/>
          <w:highlight w:val="none"/>
        </w:rPr>
      </w:r>
      <w:r/>
    </w:p>
    <w:p>
      <w:pPr>
        <w:pStyle w:val="1376"/>
        <w:ind w:firstLine="482"/>
        <w:spacing w:before="0" w:beforeAutospacing="0" w:after="0" w:afterAutospacing="0" w:line="360" w:lineRule="auto"/>
        <w:rPr>
          <w:rFonts w:hint="eastAsia"/>
          <w:b/>
          <w:bCs/>
          <w:highlight w:val="none"/>
        </w:rPr>
      </w:pPr>
      <w:r>
        <w:rPr>
          <w:rFonts w:hint="eastAsia"/>
          <w:b/>
          <w:bCs/>
          <w:highlight w:val="none"/>
        </w:rPr>
        <w:t xml:space="preserve">1.项目名称：</w:t>
      </w:r>
      <w:r>
        <w:rPr>
          <w:rFonts w:hint="eastAsia"/>
          <w:b/>
          <w:bCs/>
          <w:highlight w:val="none"/>
          <w:lang w:eastAsia="zh-CN"/>
        </w:rPr>
        <w:t xml:space="preserve">徐州幼儿师范高等专科学校创新楼改造工程</w:t>
      </w:r>
      <w:r>
        <w:rPr>
          <w:rFonts w:hint="eastAsia"/>
          <w:b/>
          <w:bCs/>
          <w:highlight w:val="none"/>
        </w:rPr>
        <w:t xml:space="preserve">。</w:t>
      </w:r>
      <w:r>
        <w:rPr>
          <w:rFonts w:hint="eastAsia"/>
          <w:b/>
          <w:bCs/>
          <w:highlight w:val="none"/>
        </w:rPr>
      </w:r>
      <w:r/>
    </w:p>
    <w:p>
      <w:pPr>
        <w:pStyle w:val="1376"/>
        <w:ind w:firstLine="482"/>
        <w:spacing w:before="0" w:beforeAutospacing="0" w:after="0" w:afterAutospacing="0" w:line="360" w:lineRule="auto"/>
        <w:rPr>
          <w:b/>
          <w:bCs/>
          <w:highlight w:val="none"/>
        </w:rPr>
      </w:pPr>
      <w:r>
        <w:rPr>
          <w:rFonts w:hint="eastAsia"/>
          <w:b/>
          <w:bCs/>
          <w:highlight w:val="none"/>
        </w:rPr>
        <w:t xml:space="preserve">2.项目地址（建设地点）：徐州幼儿师范高等专科学校。</w:t>
      </w:r>
      <w:r>
        <w:rPr>
          <w:b/>
          <w:bCs/>
          <w:highlight w:val="none"/>
        </w:rPr>
      </w:r>
      <w:r/>
    </w:p>
    <w:p>
      <w:pPr>
        <w:pStyle w:val="1376"/>
        <w:ind w:firstLine="482"/>
        <w:spacing w:before="0" w:beforeAutospacing="0" w:after="0" w:afterAutospacing="0" w:line="360" w:lineRule="auto"/>
        <w:rPr>
          <w:b/>
          <w:bCs/>
          <w:highlight w:val="none"/>
        </w:rPr>
      </w:pPr>
      <w:r>
        <w:rPr>
          <w:rFonts w:hint="eastAsia"/>
          <w:b/>
          <w:bCs/>
          <w:highlight w:val="none"/>
        </w:rPr>
        <w:t xml:space="preserve">3.工期：</w:t>
      </w:r>
      <w:r>
        <w:rPr>
          <w:rFonts w:hint="eastAsia"/>
          <w:b/>
          <w:bCs/>
          <w:highlight w:val="none"/>
          <w:lang w:val="en-US" w:eastAsia="zh-CN"/>
        </w:rPr>
        <w:t xml:space="preserve">6</w:t>
      </w:r>
      <w:r>
        <w:rPr>
          <w:rFonts w:hint="eastAsia"/>
          <w:b/>
          <w:bCs/>
          <w:highlight w:val="none"/>
          <w:lang w:val="en-US" w:eastAsia="zh-CN"/>
        </w:rPr>
        <w:t xml:space="preserve">0</w:t>
      </w:r>
      <w:r>
        <w:rPr>
          <w:rFonts w:hint="eastAsia"/>
          <w:b/>
          <w:bCs/>
          <w:highlight w:val="none"/>
        </w:rPr>
        <w:t xml:space="preserve">日历天施工期。</w:t>
      </w:r>
      <w:r>
        <w:rPr>
          <w:b/>
          <w:bCs/>
          <w:highlight w:val="none"/>
        </w:rPr>
      </w:r>
      <w:r/>
    </w:p>
    <w:p>
      <w:pPr>
        <w:pStyle w:val="1376"/>
        <w:ind w:firstLine="482"/>
        <w:spacing w:before="0" w:beforeAutospacing="0" w:after="0" w:afterAutospacing="0" w:line="360" w:lineRule="auto"/>
        <w:rPr>
          <w:rFonts w:hint="eastAsia"/>
          <w:b/>
          <w:bCs/>
          <w:highlight w:val="none"/>
        </w:rPr>
      </w:pPr>
      <w:r>
        <w:rPr>
          <w:rFonts w:hint="eastAsia"/>
          <w:b/>
          <w:bCs/>
          <w:highlight w:val="none"/>
        </w:rPr>
        <w:t xml:space="preserve">4.工程质量：合格。</w:t>
      </w:r>
      <w:r>
        <w:rPr>
          <w:rFonts w:hint="eastAsia"/>
          <w:b/>
          <w:bCs/>
          <w:highlight w:val="none"/>
        </w:rPr>
      </w:r>
      <w:r/>
    </w:p>
    <w:p>
      <w:pPr>
        <w:pStyle w:val="1376"/>
        <w:ind w:firstLine="482"/>
        <w:spacing w:before="0" w:beforeAutospacing="0" w:after="0" w:afterAutospacing="0" w:line="360" w:lineRule="auto"/>
        <w:rPr>
          <w:rFonts w:hint="eastAsia"/>
          <w:b/>
          <w:bCs/>
          <w:highlight w:val="none"/>
        </w:rPr>
      </w:pPr>
      <w:r>
        <w:rPr>
          <w:rFonts w:hint="eastAsia"/>
          <w:b/>
          <w:bCs/>
          <w:highlight w:val="none"/>
        </w:rPr>
        <w:t xml:space="preserve">5.项目概况及招标范围：</w:t>
      </w:r>
      <w:r>
        <w:rPr>
          <w:rFonts w:hint="eastAsia"/>
          <w:b/>
          <w:bCs/>
          <w:highlight w:val="none"/>
          <w:lang w:eastAsia="zh-CN"/>
        </w:rPr>
        <w:t xml:space="preserve">徐州幼儿师范高等专科学校创新楼改造工程</w:t>
      </w:r>
      <w:r>
        <w:rPr>
          <w:rFonts w:hint="eastAsia"/>
          <w:b/>
          <w:bCs/>
          <w:highlight w:val="none"/>
        </w:rPr>
        <w:t xml:space="preserve">，详见工程量清单、施工图、技术规范书所含全部内容。</w:t>
      </w:r>
      <w:r>
        <w:rPr>
          <w:rFonts w:hint="eastAsia"/>
          <w:b/>
          <w:bCs/>
          <w:highlight w:val="none"/>
        </w:rPr>
      </w:r>
      <w:r/>
    </w:p>
    <w:p>
      <w:pPr>
        <w:pStyle w:val="1376"/>
        <w:ind w:firstLine="480"/>
        <w:spacing w:before="0" w:beforeAutospacing="0" w:after="0" w:afterAutospacing="0" w:line="360" w:lineRule="auto"/>
        <w:rPr>
          <w:rFonts w:hint="eastAsia"/>
          <w:highlight w:val="none"/>
        </w:rPr>
      </w:pPr>
      <w:r>
        <w:rPr>
          <w:rFonts w:hint="eastAsia"/>
          <w:highlight w:val="none"/>
        </w:rPr>
        <w:t xml:space="preserve">6.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rPr>
          <w:rFonts w:hint="eastAsia"/>
          <w:highlight w:val="none"/>
        </w:rPr>
      </w:r>
      <w:r/>
    </w:p>
    <w:p>
      <w:pPr>
        <w:pStyle w:val="1376"/>
        <w:ind w:firstLine="480"/>
        <w:spacing w:before="0" w:beforeAutospacing="0" w:after="0" w:afterAutospacing="0" w:line="360" w:lineRule="auto"/>
        <w:rPr>
          <w:rFonts w:hint="eastAsia"/>
          <w:b/>
          <w:bCs/>
          <w:highlight w:val="none"/>
          <w:lang w:eastAsia="zh-CN"/>
        </w:rPr>
      </w:pPr>
      <w:r>
        <w:rPr>
          <w:rFonts w:hint="eastAsia"/>
          <w:b/>
          <w:bCs/>
          <w:highlight w:val="none"/>
        </w:rPr>
        <w:t xml:space="preserve">7.现场踏勘：集中踏勘现场</w:t>
      </w:r>
      <w:r>
        <w:rPr>
          <w:rFonts w:hint="eastAsia"/>
          <w:b/>
          <w:bCs/>
          <w:highlight w:val="none"/>
          <w:lang w:eastAsia="zh-CN"/>
        </w:rPr>
        <w:t xml:space="preserve">。</w:t>
      </w:r>
      <w:r>
        <w:rPr>
          <w:rFonts w:hint="eastAsia"/>
          <w:b/>
          <w:bCs/>
          <w:highlight w:val="none"/>
          <w:lang w:eastAsia="zh-CN"/>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签到时间：2026年9</w:t>
      </w:r>
      <w:r>
        <w:rPr>
          <w:rFonts w:hint="eastAsia"/>
          <w:b/>
          <w:bCs/>
          <w:highlight w:val="none"/>
        </w:rPr>
        <w:t xml:space="preserve">月</w:t>
      </w:r>
      <w:r>
        <w:rPr>
          <w:rFonts w:hint="eastAsia"/>
          <w:b/>
          <w:bCs/>
          <w:highlight w:val="none"/>
          <w:lang w:val="en-US" w:eastAsia="zh-CN"/>
        </w:rPr>
        <w:t xml:space="preserve">2</w:t>
      </w:r>
      <w:r>
        <w:rPr>
          <w:rFonts w:hint="eastAsia"/>
          <w:b/>
          <w:bCs/>
          <w:highlight w:val="none"/>
        </w:rPr>
        <w:t xml:space="preserve">日上午09：30。</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本项目现场踏勘的人员须携带供应商为现场踏勘的人员出具的《现场踏勘委托书》（含授权代表的身份证复印件，格式详见竞争性磋商文件附件）（不接受迟到的供应商踏勘现场），供应商须将采购单位回执后的《现场踏勘委托书》的扫描件上传至响应文件中，否则视为未按照竞争性磋商文件要求踏勘现场。</w:t>
      </w:r>
      <w:r>
        <w:rPr>
          <w:rFonts w:hint="eastAsia"/>
          <w:b/>
          <w:bCs/>
          <w:highlight w:val="none"/>
        </w:rPr>
      </w:r>
      <w:r/>
    </w:p>
    <w:p>
      <w:pPr>
        <w:pStyle w:val="1376"/>
        <w:ind w:firstLine="480"/>
        <w:spacing w:before="0" w:beforeAutospacing="0" w:after="0" w:afterAutospacing="0" w:line="360" w:lineRule="auto"/>
      </w:pPr>
      <w:r>
        <w:rPr>
          <w:rFonts w:hint="eastAsia"/>
          <w:b/>
          <w:bCs/>
          <w:highlight w:val="none"/>
          <w:lang w:val="en-US" w:eastAsia="zh-CN"/>
        </w:rPr>
        <w:t xml:space="preserve">8.2 集中踏勘地址：徐州幼儿师范高等专科学校东门（洞山校区），</w:t>
      </w:r>
      <w:r>
        <w:rPr>
          <w:rFonts w:hint="eastAsia"/>
          <w:b/>
          <w:bCs/>
          <w:highlight w:val="none"/>
          <w:lang w:val="en-US" w:eastAsia="zh-CN"/>
        </w:rPr>
      </w:r>
    </w:p>
    <w:p>
      <w:pPr>
        <w:pStyle w:val="1376"/>
        <w:ind w:firstLine="480"/>
        <w:spacing w:before="0" w:beforeAutospacing="0" w:after="0" w:afterAutospacing="0" w:line="360" w:lineRule="auto"/>
        <w:rPr>
          <w:rFonts w:hint="eastAsia"/>
          <w:b/>
          <w:bCs/>
          <w:highlight w:val="none"/>
        </w:rPr>
      </w:pPr>
      <w:r>
        <w:rPr>
          <w:rFonts w:hint="eastAsia"/>
          <w:b/>
          <w:bCs/>
          <w:highlight w:val="none"/>
          <w:lang w:val="en-US" w:eastAsia="zh-CN"/>
        </w:rPr>
        <w:t xml:space="preserve">联系人：陈老师   ，联系方式：18068770966 </w:t>
      </w:r>
      <w:r>
        <w:rPr>
          <w:rFonts w:hint="eastAsia"/>
          <w:b/>
          <w:bCs/>
          <w:highlight w:val="none"/>
          <w:lang w:val="en-US" w:eastAsia="zh-CN"/>
        </w:rPr>
      </w:r>
      <w:r>
        <w:rPr>
          <w:rFonts w:hint="eastAsia"/>
          <w:b/>
          <w:bCs/>
          <w:highlight w:val="none"/>
          <w:lang w:val="en-US" w:eastAsia="zh-CN"/>
        </w:rPr>
        <w:t xml:space="preserve"> </w:t>
      </w:r>
      <w:r>
        <w:rPr>
          <w:rFonts w:hint="eastAsia"/>
          <w:b/>
          <w:bCs/>
          <w:highlight w:val="none"/>
          <w:lang w:val="en-US" w:eastAsia="zh-CN"/>
        </w:rPr>
        <w:t xml:space="preserve"> </w:t>
      </w:r>
      <w:r>
        <w:rPr>
          <w:rFonts w:hint="eastAsia"/>
          <w:b/>
          <w:bCs/>
          <w:highlight w:val="none"/>
        </w:rPr>
        <w:t xml:space="preserve"> </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说明：</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（1）供应商对施工现场进行踏勘，以获取编制响应文件所需的现场信息资料。</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（2）供应商对本磋商文件所作出的理解、推论和解释由其自己负责。</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（3）由于现场踏勘没有进行或者不详细所导致的一切问题均由供应商自行负责。</w:t>
      </w:r>
      <w:r>
        <w:rPr>
          <w:rFonts w:hint="eastAsia"/>
          <w:b/>
          <w:bCs/>
          <w:highlight w:val="none"/>
        </w:rPr>
      </w:r>
      <w:r/>
    </w:p>
    <w:p>
      <w:pPr>
        <w:pStyle w:val="1376"/>
        <w:ind w:firstLine="480"/>
        <w:spacing w:before="0" w:beforeAutospacing="0" w:after="0" w:afterAutospacing="0" w:line="360" w:lineRule="auto"/>
        <w:rPr>
          <w:rFonts w:hint="eastAsia"/>
          <w:b/>
          <w:bCs/>
          <w:highlight w:val="none"/>
        </w:rPr>
      </w:pPr>
      <w:r>
        <w:rPr>
          <w:rFonts w:hint="eastAsia"/>
          <w:b/>
          <w:bCs/>
          <w:highlight w:val="none"/>
        </w:rPr>
        <w:t xml:space="preserve">（4）供应商应承担现场踏勘的责任和风险，现场踏勘费用由供应商自己承担。</w:t>
      </w:r>
      <w:r>
        <w:rPr>
          <w:rFonts w:hint="eastAsia"/>
          <w:b/>
          <w:bCs/>
          <w:highlight w:val="none"/>
        </w:rPr>
      </w:r>
      <w:r/>
    </w:p>
    <w:p>
      <w:pPr>
        <w:pStyle w:val="1376"/>
        <w:ind w:firstLine="480"/>
        <w:spacing w:before="0" w:beforeAutospacing="0" w:after="0" w:afterAutospacing="0" w:line="360" w:lineRule="auto"/>
        <w:rPr>
          <w:rFonts w:hint="eastAsia"/>
          <w:highlight w:val="none"/>
        </w:rPr>
      </w:pPr>
      <w:r>
        <w:rPr>
          <w:rFonts w:hint="eastAsia"/>
          <w:b/>
          <w:bCs/>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rPr>
          <w:rFonts w:hint="eastAsia"/>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8.承包方式：包工包料。</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9.本工程采用的技术规范：执行现行技术规范：</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执行国家、江苏省及徐州市颁发的现行行业规范、相关标准及相关文件。</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10.工程建设地点的现场条件：</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10.1现场自然条件：供应商</w:t>
      </w:r>
      <w:r>
        <w:rPr>
          <w:rFonts w:hint="eastAsia" w:ascii="宋体" w:hAnsi="宋体" w:cs="宋体"/>
          <w:sz w:val="24"/>
          <w:highlight w:val="none"/>
        </w:rPr>
        <w:t xml:space="preserve">集中</w:t>
      </w:r>
      <w:r>
        <w:rPr>
          <w:rFonts w:hint="eastAsia" w:ascii="宋体" w:hAnsi="宋体" w:cs="宋体"/>
          <w:sz w:val="24"/>
          <w:highlight w:val="none"/>
        </w:rPr>
        <w:t xml:space="preserve">踏勘现场获取。（包括：现场环境、地形、地貌、地质、水文、地震烈度及气温、雨雪量、风向、风力等）</w:t>
      </w:r>
      <w:r>
        <w:rPr>
          <w:rFonts w:hint="eastAsia" w:ascii="宋体" w:hAnsi="宋体" w:cs="宋体"/>
          <w:sz w:val="24"/>
          <w:highlight w:val="none"/>
        </w:rPr>
      </w:r>
      <w:r/>
    </w:p>
    <w:p>
      <w:pPr>
        <w:pStyle w:val="1316"/>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 现场施工条件：供应商踏勘现场获取。</w:t>
      </w:r>
      <w:r>
        <w:rPr>
          <w:rFonts w:hint="eastAsia" w:ascii="宋体" w:hAnsi="宋体" w:cs="宋体"/>
          <w:sz w:val="24"/>
          <w:highlight w:val="none"/>
        </w:rPr>
      </w:r>
      <w:r/>
    </w:p>
    <w:p>
      <w:pPr>
        <w:pStyle w:val="1316"/>
        <w:ind w:firstLine="480"/>
        <w:spacing w:line="360" w:lineRule="auto"/>
        <w:rPr>
          <w:rFonts w:hint="eastAsia" w:ascii="宋体" w:hAnsi="宋体" w:cs="宋体"/>
          <w:b/>
          <w:bCs/>
          <w:sz w:val="24"/>
          <w:highlight w:val="none"/>
        </w:rPr>
      </w:pPr>
      <w:r>
        <w:rPr>
          <w:rFonts w:hint="eastAsia" w:ascii="宋体" w:hAnsi="宋体" w:cs="宋体"/>
          <w:sz w:val="24"/>
          <w:highlight w:val="none"/>
        </w:rPr>
        <w:t xml:space="preserve">（包括：建设用地面积、建筑物占地面积、场地情况、施工用水、电及有关勘探资料等）</w:t>
      </w:r>
      <w:r>
        <w:rPr>
          <w:rFonts w:hint="eastAsia" w:ascii="宋体" w:hAnsi="宋体" w:cs="宋体"/>
          <w:b/>
          <w:bCs/>
          <w:sz w:val="24"/>
          <w:highlight w:val="none"/>
        </w:rPr>
      </w:r>
      <w:r/>
    </w:p>
    <w:p>
      <w:pPr>
        <w:pStyle w:val="1316"/>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三、工程量清单</w:t>
      </w:r>
      <w:r>
        <w:rPr>
          <w:rFonts w:hint="eastAsia" w:ascii="宋体" w:hAnsi="宋体" w:cs="宋体"/>
          <w:b/>
          <w:bCs/>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1.工程量清单编制说明：</w:t>
      </w:r>
      <w:r>
        <w:rPr>
          <w:rFonts w:hint="eastAsia" w:ascii="宋体" w:hAnsi="宋体" w:cs="宋体"/>
          <w:b/>
          <w:bCs/>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1.1本工程量清单是依据现行国家标准《建设工程工程量清单计价规范》（GB50500-2013）及其9本计算规范（以下简称“计价规范”）、地方规定以及磋商文件中包括的图纸等编制。</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1.2本工程量清单应与磋商文件中通用合同条款、专用合同条款、技术标准和要求等章节内容一起阅读和理解。</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1.3本工程量清单仅是报价的共同基础，竣工结算的工程量按合同约定确定。合同价格的确定以及价款支付应遵循合同条款（包括通用合同条款和专用合同条款）、技术标准和要求以及本章的有关约定。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1.4本条第1.1款中约定的计量和计价规则适用于合同履约过程中工程量计量与价款支付、工程变更、索赔和工程结算。</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1.5 本清单要求是构成合同文件的已标价工程量清单的组成部分。</w:t>
      </w:r>
      <w:r>
        <w:rPr>
          <w:rFonts w:hint="eastAsia" w:ascii="宋体" w:hAnsi="宋体" w:cs="宋体"/>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2.响应报价编制要求</w:t>
      </w:r>
      <w:r>
        <w:rPr>
          <w:rFonts w:hint="eastAsia" w:ascii="宋体" w:hAnsi="宋体" w:cs="宋体"/>
          <w:b/>
          <w:bCs/>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2.1报价应根据磋商文件中的有关计价要求，并按照下列依据自主报价，但不得低于成本。</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（1）本磋商文件；</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（2）《建设工程工程量清单计价规范》 (GB50500-2013) 及其9本计算规范；</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 国家或省级、行业建设主管部门颁发的计价办法；</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 企业定额，国家或省级、行业建设主管部门颁发的计价定额；</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（5） 磋商文件、招标工程量清单及其补充通知、答疑纪要；</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（6） 建设工程设计文件及相关资料；</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（7） 施工现场情况、工程特点及拟定的施工组织设计或施工方案；</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（8） 与建设项目相关的标准、规范等技术资料；</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（9） 市场价格信息或工程造价管理机构发布的工程造价信息；</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（10） 其他的相关资料。</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2.3 工程量清单中标价的单价或金额，应包括所需人工费、材料费、施工机具使用费、管理费和利润，以及一定范围内的风险费用。所谓“一定范围内的风险”是指合同约定的风险。</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2.4“报价汇总表”中的总价由分部分项工程费、措施项目费、其他项目费、规费和税金组成，并且“报价汇总表”中的总价应当与构成已标价工程量清单的分部分项工程费、措施项目费、其他项目费、规费、税金的合计金额一致。</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 分部分项工程和措施项目中的单价项目按下列要求报价：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2.5.1分部分项工程和措施项目中的单价项目，应根据磋商文件和招标工程量清单确定综合单价。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2.5.2如果分部分项工程量清单中涉及“材料（工程设备）暂估单价及调整表”中列出的材料和工程设备，将该类材料和工程设备的暂估单价计入对应的工程量清单综合单价。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2.5.4“分部分项工程和单价措施项目清单与计价表”所列各项目的综合单价组成中，各项目的人工、材料和机械台班消耗量、管理费费率、利润费率由供应商按照其自身情况做充分的、竞争性考虑。</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2.5.5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2.6措施项目中的总价项目按下列要求报价：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2.6.1 总价措施项目中，以费率计算的，供应商在报价时自主报价。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2.6.2措施项目清单中的安全文明施工费应按国家、省级或行业建设主管部门的规定计价，不得作为竞争性费用。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2.6.3采购人提供的措施项目清单，供应商在报价时应充分、全面地阅读和理解磋商文件的相关内容和约定，包括“技术规范”的相关约定，翔实了解工程场地及其周围环境，充分考虑工程特点及拟定的施工方案和施工组织设计，供应商可根据工程实际与施工组织设计增补总价措施项目，但不应更改采购人已列措施项目。</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2.6.4“总价措施项目清单与计价表”中所填写的报价金额，应全面涵盖磋商文件约定的供应商中标后施工、竣工、交付本工程并维修其任何缺陷所需要履行的责任和义务的全部费用。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2.7其他项目清单费应按下列规定报价：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2.7.1 暂列金额按“暂列金额明细表”中列出的金额报价。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2.7.2计日工按“计日工表”中列出的项目和估算数量，自主确定综合单价并计算计日工金额。</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2.8 规费和税金应按“规费、税金项目计价表”所列项目并根据国家、省级或行业建设主管部门的有关规定列项和计算，不得作为竞争性费用。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2.9 除磋商文件有强制性规定以及不可竞争部分以外，报价由供应商自主确定，但不得低于成本。</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2.10 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2.11 管理费应由供应商在保证不低于其成本的基础上做竞争性考虑；利润由供应商根据自身情况和综合实力做竞争性考虑。</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2.12 响应报价中应考虑磋商文件中要求供应商承担的风险范围以及相关的费用。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2.13 总价为供应商在响应文件中提出的各项支付金额的总和，为实施、完成招标工程并修补缺陷以及履行磋商文件中约定的风险范围内的所有责任和义务所发生的全部费用。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2.14 有关报价的其他要求： 执行《省住房和城乡建设厅关于调整建设工程按质论价等费用计取方法的公告》（江苏省住房和城乡建设厅〔2018〕24号）规定。</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2.15检验试验费：因本工程需要所做的全部检验、试验及检测相关费用，由供应商自行考虑风险并计入报价中，结算时不予调整。</w:t>
      </w:r>
      <w:r>
        <w:rPr>
          <w:rFonts w:hint="eastAsia" w:ascii="宋体" w:hAnsi="宋体" w:cs="宋体"/>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3.其他说明</w:t>
      </w:r>
      <w:r>
        <w:rPr>
          <w:rFonts w:hint="eastAsia" w:ascii="宋体" w:hAnsi="宋体" w:cs="宋体"/>
          <w:b/>
          <w:bCs/>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3.1词语和定义</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3.1.1 同义词语</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本磋商文件中使用的词语“采购人（招标人）”和“供应商”分别与合同条款中定义的“发包人”和“承包人”同义。</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3.2 工程量差异调整</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3.2.2 供应商可对采购人提供的工程量清单进行复核。这种复核包括对采购人提供的工程量清单中的项目编码、项目名称、项目特征描述、计量单位、工程量的准确性以及可能存在的任</w:t>
      </w:r>
      <w:r>
        <w:rPr>
          <w:rFonts w:hint="eastAsia" w:ascii="宋体" w:hAnsi="宋体" w:cs="宋体"/>
          <w:sz w:val="24"/>
          <w:highlight w:val="none"/>
        </w:rPr>
        <w:t xml:space="preserve">何书写、打印错误进行检查和复核，也包括对“分部分项工程和单价措施项目清单与计价表”中每个工作项目的工程量进行重新计算和校核。如果供应商经过检查和复核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3.3清单编制范围：详见工程量清单。</w:t>
      </w:r>
      <w:r>
        <w:rPr>
          <w:rFonts w:hint="eastAsia" w:ascii="宋体" w:hAnsi="宋体" w:cs="宋体"/>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3.4编制依据</w:t>
      </w:r>
      <w:r>
        <w:rPr>
          <w:rFonts w:hint="eastAsia" w:ascii="宋体" w:hAnsi="宋体" w:cs="宋体"/>
          <w:b/>
          <w:bCs/>
          <w:sz w:val="24"/>
          <w:highlight w:val="none"/>
        </w:rPr>
      </w:r>
      <w:r/>
    </w:p>
    <w:p>
      <w:pPr>
        <w:pStyle w:val="1316"/>
        <w:ind w:firstLine="480"/>
        <w:spacing w:line="500" w:lineRule="exact"/>
        <w:rPr>
          <w:rFonts w:hint="eastAsia" w:ascii="宋体" w:hAnsi="宋体" w:cs="宋体"/>
          <w:sz w:val="24"/>
          <w:highlight w:val="none"/>
        </w:rPr>
      </w:pPr>
      <w:r>
        <w:rPr>
          <w:rFonts w:hint="eastAsia" w:ascii="宋体" w:hAnsi="宋体" w:cs="宋体"/>
          <w:sz w:val="24"/>
          <w:highlight w:val="none"/>
        </w:rPr>
        <w:t xml:space="preserve">3.4.1本工程清单执行现行国家标准《建设工程工程量清单计价规范》（GB50500－2013）、《市政工程工程量计算规范》（GB50857-2013）、《房屋建筑与装饰工程工程量计算规范》（GB50854-2013）、</w:t>
      </w:r>
      <w:r>
        <w:rPr>
          <w:rFonts w:ascii="宋体" w:hAnsi="宋体" w:cs="宋体"/>
          <w:sz w:val="24"/>
          <w:highlight w:val="none"/>
        </w:rPr>
        <w:t xml:space="preserve">《通用安装工程工程量计算规范》（GB50856-2013）</w:t>
      </w:r>
      <w:r>
        <w:rPr>
          <w:rFonts w:hint="eastAsia" w:ascii="宋体" w:hAnsi="宋体" w:cs="宋体"/>
          <w:sz w:val="24"/>
          <w:highlight w:val="none"/>
        </w:rPr>
        <w:t xml:space="preserve">，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2018〕24号）、《省住房城乡建设厅关于建筑工人实名制费用计取方法的公告》（〔2019〕19号文）及有关文件规定，采购人提供的设计图纸。</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扬尘污染防治增加费、社会保险费、住房公积金、税金）。</w:t>
      </w:r>
      <w:r>
        <w:rPr>
          <w:rFonts w:hint="eastAsia" w:ascii="宋体" w:hAnsi="宋体" w:cs="宋体"/>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3.4.2 人工工日单价执行苏建函价〔2026〕27号文件。</w:t>
      </w:r>
      <w:r>
        <w:rPr>
          <w:rFonts w:hint="eastAsia" w:ascii="宋体" w:hAnsi="宋体" w:cs="宋体"/>
          <w:b/>
          <w:bCs/>
          <w:sz w:val="24"/>
          <w:highlight w:val="none"/>
        </w:rPr>
      </w:r>
      <w:r/>
    </w:p>
    <w:p>
      <w:pPr>
        <w:pStyle w:val="1380"/>
        <w:ind w:firstLine="482"/>
        <w:spacing w:after="0" w:line="360" w:lineRule="auto"/>
        <w:rPr>
          <w:rFonts w:hint="eastAsia" w:ascii="宋体" w:hAnsi="宋体" w:cs="宋体"/>
          <w:sz w:val="24"/>
          <w:highlight w:val="none"/>
        </w:rPr>
      </w:pPr>
      <w:r>
        <w:rPr>
          <w:rFonts w:hint="eastAsia" w:ascii="宋体" w:hAnsi="宋体" w:cs="宋体"/>
          <w:b/>
          <w:bCs/>
          <w:sz w:val="24"/>
          <w:highlight w:val="none"/>
        </w:rPr>
        <w:t xml:space="preserve">3.4.3 招标控制价编制材料价格参考</w:t>
      </w:r>
      <w:r>
        <w:rPr>
          <w:rFonts w:hint="eastAsia" w:ascii="宋体" w:hAnsi="宋体" w:cs="宋体"/>
          <w:b/>
          <w:bCs/>
          <w:sz w:val="24"/>
          <w:highlight w:val="none"/>
        </w:rPr>
        <w:t xml:space="preserve">2026年第</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期</w:t>
      </w:r>
      <w:r>
        <w:rPr>
          <w:rFonts w:hint="eastAsia" w:ascii="宋体" w:hAnsi="宋体" w:cs="宋体"/>
          <w:sz w:val="24"/>
          <w:highlight w:val="none"/>
        </w:rPr>
        <w:t xml:space="preserve">《徐州工程造价信息》中的指导价，指导价没有的材料参照市场材料参考价。供应商的材料价格根据市场行情自主报价。</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3.4.4 安全文明施工总价措施费只计算安全文明施工基本费，根据江苏省住房和城乡建设厅〔2018〕24号文增列扬尘污染防治增加费。</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3.4.5 规费计算社会保障费和住房公积金。</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3.4.6 税金按增值税一般计税法执行苏建函价〔2019〕178号文按9%计算。</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3.5其他补充说明：本工程变更或新增项目，磋商响应文件中有相同或类似项目的，参照响应文件中清单单价认定；无相同或类似项目的，按江苏省2014相关专业定额、徐州市造价信息（参见上）进行组价计取单价。新组单价须按照控制价与合同价的下浮比例进行下浮。</w:t>
      </w:r>
      <w:r>
        <w:rPr>
          <w:rFonts w:hint="eastAsia" w:ascii="宋体" w:hAnsi="宋体" w:cs="宋体"/>
          <w:sz w:val="24"/>
          <w:highlight w:val="none"/>
        </w:rPr>
      </w:r>
      <w:r/>
    </w:p>
    <w:p>
      <w:pPr>
        <w:pStyle w:val="1380"/>
        <w:ind w:firstLine="482"/>
        <w:spacing w:after="0" w:line="360" w:lineRule="auto"/>
        <w:rPr>
          <w:rFonts w:ascii="宋体" w:hAnsi="宋体" w:cs="宋体"/>
          <w:b/>
          <w:bCs/>
          <w:sz w:val="24"/>
          <w:highlight w:val="none"/>
        </w:rPr>
      </w:pPr>
      <w:r>
        <w:rPr>
          <w:rFonts w:hint="eastAsia" w:ascii="宋体" w:hAnsi="宋体" w:cs="宋体"/>
          <w:b/>
          <w:bCs/>
          <w:sz w:val="24"/>
          <w:highlight w:val="none"/>
        </w:rPr>
        <w:t xml:space="preserve">四、项目验收要求：</w:t>
      </w:r>
      <w:r>
        <w:rPr>
          <w:rFonts w:ascii="宋体" w:hAnsi="宋体" w:cs="宋体"/>
          <w:b/>
          <w:bCs/>
          <w:sz w:val="24"/>
          <w:highlight w:val="none"/>
        </w:rPr>
        <w:t xml:space="preserve">合格，通过相关部门验收。</w:t>
      </w:r>
      <w:r>
        <w:rPr>
          <w:rFonts w:ascii="宋体" w:hAnsi="宋体" w:cs="宋体"/>
          <w:b/>
          <w:bCs/>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五、低于成本报价：</w:t>
      </w:r>
      <w:r>
        <w:rPr>
          <w:rFonts w:hint="eastAsia" w:ascii="宋体" w:hAnsi="宋体" w:cs="宋体"/>
          <w:b/>
          <w:bCs/>
          <w:sz w:val="24"/>
          <w:highlight w:val="none"/>
        </w:rPr>
      </w:r>
      <w:r/>
    </w:p>
    <w:p>
      <w:pPr>
        <w:pStyle w:val="1316"/>
        <w:ind w:firstLine="480"/>
        <w:spacing w:line="50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rPr>
          <w:rFonts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rPr>
          <w:rFonts w:hint="eastAsia" w:ascii="宋体" w:hAnsi="宋体" w:cs="宋体"/>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为强化政府采购异常低价审查，根据《徐州市财政局转发财政部关于推动解决政府采购异常低价问题的通知》（苏财购〔2026〕3号文件要求，本项目采购文件已明确启动异常低价投标审查的情形和具体要求，处理方法具体详见磋商文件第三章《磋商相关说明》相关内容。</w:t>
      </w:r>
      <w:r>
        <w:rPr>
          <w:rFonts w:hint="eastAsia" w:ascii="宋体" w:hAnsi="宋体" w:cs="宋体"/>
          <w:b/>
          <w:bCs/>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六、项目相关要求：</w:t>
      </w:r>
      <w:r>
        <w:rPr>
          <w:rFonts w:hint="eastAsia" w:ascii="宋体" w:hAnsi="宋体" w:cs="宋体"/>
          <w:b/>
          <w:bCs/>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1.供应商报价时需考虑完成本项目内容所涉及的人工费、材料费、机械费、税费、验收等相关的一切费用。</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2.供应商应根据本项目实际情况，合理配置人员，除项目经理外，安全员、质检员、施工员、预算员、材料员等人员应经验丰富，确保项目顺利实施。</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符合徐州市有关部门规定的标准化施工现场要求，同时应满足市政、市容等相关主管部门的有关规定。施工场地一律实行封闭施工、防尘网覆盖、定时洒水，控制扬尘污染等安全文明施工措施。承包人违反规定所造成的损失和处罚由承包人承担。交工后一周内彻底清洁完毕撤离现场。</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5.承包人对工程建设期间扬尘治理工作负有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cs="宋体"/>
          <w:sz w:val="24"/>
          <w:highlight w:val="none"/>
        </w:rPr>
      </w:r>
      <w:r/>
    </w:p>
    <w:p>
      <w:pPr>
        <w:pStyle w:val="1380"/>
        <w:ind w:firstLine="480"/>
        <w:spacing w:after="0" w:line="360" w:lineRule="auto"/>
        <w:rPr>
          <w:rFonts w:hint="eastAsia" w:ascii="宋体" w:hAnsi="宋体" w:cs="宋体"/>
          <w:b/>
          <w:sz w:val="24"/>
          <w:highlight w:val="none"/>
        </w:rPr>
      </w:pPr>
      <w:r>
        <w:rPr>
          <w:rFonts w:hint="eastAsia" w:ascii="宋体" w:hAnsi="宋体" w:cs="宋体"/>
          <w:sz w:val="24"/>
          <w:highlight w:val="non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cs="宋体"/>
          <w:b/>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七、本项目无效响应文件的判定（磋商文件的实质性要求）：</w:t>
      </w:r>
      <w:r>
        <w:rPr>
          <w:rFonts w:hint="eastAsia" w:ascii="宋体" w:hAnsi="宋体" w:cs="宋体"/>
          <w:b/>
          <w:bCs/>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1.供应商资格条件不符合国家有关规定或磋商文件要求的；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2.供应商名称或组织结构与资格审查时不一致的；</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3.除在响应文件提交截止时间前经采购人书面同意外，项目负责人与资格审查时不一致的；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4.响应报价低于成本或者高于磋商文件设定的最高限价的；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5.同一供应商提交两个及以上不同的响应文件或者响应报价，但磋商文件要求提交备选的除外；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6.与磋商文件规定的暂列金额及甲供材料价格不一致的；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7.与磋商文件明确列出的不可竞争费用项目或费率或计算基础不一致的；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8.与磋商文件提供的工程量清单中的项目编码、项目名称、项目特征、计量单位、工程量不一致的；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9.响应文件载明的招标项目完成期限超过磋商文件规定的期限的；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10.明显不符合技术规范、技术标准的要求的；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11.响应文件载明的货物包装方式、检验标准和方法等不符合磋商文件的要求的；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12.响应文件提出了不能满足磋商文件要求或采购人不能接受的工程验收、计量、价款结算和支付办法的；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13.不同供应商的响应文件以及响应文件制作过程中出现了评标委员会认为不应当雷同的情况的； </w:t>
      </w:r>
      <w:r>
        <w:rPr>
          <w:rFonts w:hint="eastAsia" w:ascii="宋体" w:hAnsi="宋体" w:cs="宋体"/>
          <w:sz w:val="24"/>
          <w:highlight w:val="none"/>
        </w:rPr>
      </w:r>
      <w:r/>
    </w:p>
    <w:p>
      <w:pPr>
        <w:pStyle w:val="1380"/>
        <w:ind w:firstLine="480"/>
        <w:spacing w:after="0" w:line="360" w:lineRule="auto"/>
        <w:rPr>
          <w:rFonts w:hint="eastAsia" w:ascii="宋体" w:hAnsi="宋体" w:cs="宋体"/>
          <w:sz w:val="24"/>
          <w:highlight w:val="none"/>
        </w:rPr>
      </w:pPr>
      <w:r>
        <w:rPr>
          <w:rFonts w:hint="eastAsia" w:ascii="宋体" w:hAnsi="宋体" w:cs="宋体"/>
          <w:sz w:val="24"/>
          <w:highlight w:val="none"/>
        </w:rPr>
        <w:t xml:space="preserve">14.以他人的名义投标、串通投标、以行贿手段谋取成交或者以其他弄虚作假方式投标的。</w:t>
      </w:r>
      <w:r>
        <w:rPr>
          <w:rFonts w:hint="eastAsia" w:ascii="宋体" w:hAnsi="宋体" w:cs="宋体"/>
          <w:sz w:val="24"/>
          <w:highlight w:val="none"/>
        </w:rPr>
      </w:r>
      <w:r/>
    </w:p>
    <w:p>
      <w:pPr>
        <w:pStyle w:val="1380"/>
        <w:ind w:firstLine="480"/>
        <w:spacing w:after="0" w:line="360" w:lineRule="auto"/>
        <w:rPr>
          <w:rFonts w:hint="eastAsia" w:ascii="宋体" w:hAnsi="宋体" w:cs="宋体"/>
          <w:b/>
          <w:bCs/>
          <w:sz w:val="24"/>
          <w:highlight w:val="none"/>
        </w:rPr>
      </w:pPr>
      <w:r>
        <w:rPr>
          <w:rFonts w:hint="eastAsia" w:ascii="宋体" w:hAnsi="宋体" w:cs="宋体"/>
          <w:sz w:val="24"/>
          <w:highlight w:val="none"/>
        </w:rPr>
        <w:t xml:space="preserve">15.未按磋商文件规定的格式填写，内容不全或关键字模糊、无法辨认的；未按磋商文件要求提供电子响应文件，或者响应文件未能解密且按照磋商文件明确的响应文件解密失败的补救方案补救不成功的。</w:t>
      </w:r>
      <w:r>
        <w:rPr>
          <w:rFonts w:hint="eastAsia" w:ascii="宋体" w:hAnsi="宋体" w:cs="宋体"/>
          <w:b/>
          <w:bCs/>
          <w:sz w:val="24"/>
          <w:highlight w:val="none"/>
        </w:rPr>
      </w:r>
      <w:r/>
    </w:p>
    <w:p>
      <w:pPr>
        <w:pStyle w:val="1380"/>
        <w:ind w:firstLine="482"/>
        <w:spacing w:after="0" w:line="360" w:lineRule="auto"/>
        <w:rPr>
          <w:rFonts w:hint="eastAsia" w:ascii="宋体" w:hAnsi="宋体" w:cs="宋体"/>
          <w:b/>
          <w:bCs/>
          <w:sz w:val="24"/>
          <w:highlight w:val="none"/>
        </w:rPr>
      </w:pPr>
      <w:r>
        <w:rPr>
          <w:rFonts w:hint="eastAsia" w:ascii="宋体" w:hAnsi="宋体" w:cs="宋体"/>
          <w:b/>
          <w:bCs/>
          <w:sz w:val="24"/>
          <w:highlight w:val="none"/>
        </w:rPr>
        <w:t xml:space="preserve">八、其他要求：</w:t>
      </w:r>
      <w:r>
        <w:rPr>
          <w:rFonts w:hint="eastAsia" w:ascii="宋体" w:hAnsi="宋体" w:cs="宋体"/>
          <w:b/>
          <w:bCs/>
          <w:sz w:val="24"/>
          <w:highlight w:val="none"/>
        </w:rPr>
      </w:r>
      <w:r/>
    </w:p>
    <w:p>
      <w:pPr>
        <w:pStyle w:val="1380"/>
        <w:ind w:firstLine="482"/>
        <w:spacing w:after="0" w:line="360" w:lineRule="auto"/>
        <w:rPr>
          <w:rFonts w:hint="eastAsia"/>
          <w:highlight w:val="none"/>
        </w:rPr>
      </w:pPr>
      <w:r>
        <w:rPr>
          <w:rFonts w:hint="eastAsia" w:ascii="宋体" w:hAnsi="宋体" w:cs="宋体"/>
          <w:b/>
          <w:bCs/>
          <w:sz w:val="24"/>
          <w:highlight w:val="none"/>
        </w:rPr>
        <w:t xml:space="preserve">见《磋商文件》附件：6、《拟签订的合同文本》《工程量清单》。</w:t>
      </w:r>
      <w:r>
        <w:rPr>
          <w:rFonts w:hint="eastAsia"/>
          <w:highlight w:val="none"/>
        </w:rPr>
      </w:r>
      <w:r/>
    </w:p>
    <w:p>
      <w:pPr>
        <w:pStyle w:val="1316"/>
        <w:ind w:firstLine="723"/>
        <w:jc w:val="center"/>
        <w:spacing w:line="360" w:lineRule="auto"/>
        <w:rPr>
          <w:rFonts w:hint="eastAsia" w:ascii="宋体" w:hAnsi="宋体" w:cs="宋体"/>
          <w:b/>
          <w:bCs/>
          <w:sz w:val="36"/>
          <w:highlight w:val="none"/>
        </w:rPr>
        <w:sectPr>
          <w:footnotePr/>
          <w:endnotePr/>
          <w:type w:val="nextPage"/>
          <w:pgSz w:w="11906" w:h="16838" w:orient="portrait"/>
          <w:pgMar w:top="1440" w:right="856" w:bottom="1440" w:left="856" w:header="851" w:footer="992" w:gutter="0"/>
          <w:cols w:num="1" w:sep="0" w:space="1701" w:equalWidth="1"/>
          <w:docGrid w:linePitch="360"/>
          <w:titlePg/>
        </w:sectPr>
      </w:pPr>
      <w:r>
        <w:rPr>
          <w:rFonts w:hint="eastAsia" w:ascii="宋体" w:hAnsi="宋体" w:cs="宋体"/>
          <w:b/>
          <w:bCs/>
          <w:sz w:val="36"/>
          <w:highlight w:val="none"/>
        </w:rPr>
      </w:r>
      <w:r/>
    </w:p>
    <w:p>
      <w:pPr>
        <w:pStyle w:val="1316"/>
        <w:jc w:val="center"/>
        <w:spacing w:line="360" w:lineRule="auto"/>
        <w:rPr>
          <w:rFonts w:hint="eastAsia" w:ascii="宋体" w:hAnsi="宋体" w:cs="宋体"/>
          <w:b/>
          <w:bCs/>
          <w:sz w:val="36"/>
          <w:highlight w:val="none"/>
        </w:rPr>
      </w:pPr>
      <w:r>
        <w:rPr>
          <w:rFonts w:hint="eastAsia" w:ascii="宋体" w:hAnsi="宋体" w:cs="宋体"/>
          <w:b/>
          <w:bCs/>
          <w:sz w:val="36"/>
          <w:highlight w:val="none"/>
        </w:rPr>
        <w:t xml:space="preserve">3.磋商报价表</w:t>
      </w:r>
      <w:r>
        <w:rPr>
          <w:rFonts w:hint="eastAsia" w:ascii="宋体" w:hAnsi="宋体" w:cs="宋体"/>
          <w:b/>
          <w:bCs/>
          <w:sz w:val="36"/>
          <w:highlight w:val="none"/>
        </w:rPr>
      </w:r>
      <w:r/>
    </w:p>
    <w:p>
      <w:pPr>
        <w:pStyle w:val="1316"/>
        <w:jc w:val="left"/>
        <w:spacing w:line="520" w:lineRule="exact"/>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本次为首次报价</w:t>
      </w:r>
      <w:r>
        <w:rPr>
          <w:rFonts w:hint="eastAsia" w:ascii="宋体" w:hAnsi="宋体" w:cs="宋体"/>
          <w:b/>
          <w:bCs/>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货币单位：人民币元</w:t>
      </w:r>
      <w:r>
        <w:rPr>
          <w:rFonts w:hint="eastAsia" w:ascii="宋体" w:hAnsi="宋体" w:cs="宋体"/>
          <w:sz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726"/>
        <w:gridCol w:w="2035"/>
        <w:gridCol w:w="2180"/>
      </w:tblGrid>
      <w:tr>
        <w:trPr>
          <w:cantSplit/>
          <w:trHeight w:val="839"/>
        </w:trPr>
        <w:tc>
          <w:tcPr>
            <w:tcW w:w="4726"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项目名称</w:t>
            </w:r>
            <w:r>
              <w:rPr>
                <w:rFonts w:hint="eastAsia" w:ascii="宋体" w:hAnsi="宋体" w:cs="宋体"/>
                <w:b/>
                <w:bCs/>
                <w:sz w:val="24"/>
                <w:highlight w:val="none"/>
              </w:rPr>
            </w:r>
            <w:r/>
          </w:p>
        </w:tc>
        <w:tc>
          <w:tcPr>
            <w:tcW w:w="2035"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项目内容</w:t>
            </w:r>
            <w:r>
              <w:rPr>
                <w:rFonts w:hint="eastAsia" w:ascii="宋体" w:hAnsi="宋体" w:cs="宋体"/>
                <w:b/>
                <w:bCs/>
                <w:sz w:val="24"/>
                <w:highlight w:val="none"/>
              </w:rPr>
            </w:r>
            <w:r/>
          </w:p>
        </w:tc>
        <w:tc>
          <w:tcPr>
            <w:tcW w:w="2180"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总价（小写）</w:t>
            </w:r>
            <w:r>
              <w:rPr>
                <w:rFonts w:hint="eastAsia" w:ascii="宋体" w:hAnsi="宋体" w:cs="宋体"/>
                <w:b/>
                <w:bCs/>
                <w:sz w:val="24"/>
                <w:highlight w:val="none"/>
              </w:rPr>
            </w:r>
            <w:r/>
          </w:p>
        </w:tc>
      </w:tr>
      <w:tr>
        <w:trPr>
          <w:cantSplit/>
          <w:trHeight w:val="1065" w:hRule="exact"/>
        </w:trPr>
        <w:tc>
          <w:tcPr>
            <w:tcW w:w="4726" w:type="dxa"/>
            <w:vAlign w:val="center"/>
            <w:textDirection w:val="lrTb"/>
            <w:noWrap w:val="false"/>
          </w:tcPr>
          <w:p>
            <w:pPr>
              <w:pStyle w:val="1316"/>
              <w:jc w:val="center"/>
              <w:rPr>
                <w:rFonts w:hint="eastAsia" w:ascii="宋体" w:hAnsi="宋体" w:eastAsia="宋体" w:cs="宋体"/>
                <w:b/>
                <w:bCs/>
                <w:sz w:val="24"/>
                <w:highlight w:val="none"/>
                <w:lang w:eastAsia="zh-CN"/>
              </w:rPr>
            </w:pPr>
            <w:r>
              <w:rPr>
                <w:rFonts w:hint="eastAsia" w:ascii="宋体" w:hAnsi="宋体" w:cs="宋体"/>
                <w:b/>
                <w:bCs/>
                <w:sz w:val="24"/>
                <w:highlight w:val="none"/>
              </w:rPr>
              <w:t xml:space="preserve"> </w:t>
            </w:r>
            <w:r>
              <w:rPr>
                <w:rFonts w:hint="eastAsia" w:ascii="宋体" w:hAnsi="宋体" w:cs="宋体"/>
                <w:b/>
                <w:bCs/>
                <w:sz w:val="24"/>
                <w:highlight w:val="none"/>
                <w:lang w:eastAsia="zh-CN"/>
              </w:rPr>
              <w:t xml:space="preserve">徐州幼儿师范高等专科学校创新楼改造工程</w:t>
            </w:r>
            <w:r>
              <w:rPr>
                <w:rFonts w:hint="eastAsia" w:ascii="宋体" w:hAnsi="宋体" w:eastAsia="宋体" w:cs="宋体"/>
                <w:b/>
                <w:bCs/>
                <w:sz w:val="24"/>
                <w:highlight w:val="none"/>
                <w:lang w:eastAsia="zh-CN"/>
              </w:rPr>
            </w:r>
            <w:r/>
          </w:p>
        </w:tc>
        <w:tc>
          <w:tcPr>
            <w:tcW w:w="2035"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详见响应文件</w:t>
            </w:r>
            <w:r>
              <w:rPr>
                <w:rFonts w:hint="eastAsia" w:ascii="宋体" w:hAnsi="宋体" w:cs="宋体"/>
                <w:b/>
                <w:bCs/>
                <w:sz w:val="24"/>
                <w:highlight w:val="none"/>
              </w:rPr>
            </w:r>
            <w:r/>
          </w:p>
        </w:tc>
        <w:tc>
          <w:tcPr>
            <w:tcW w:w="2180"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r>
            <w:r/>
          </w:p>
        </w:tc>
      </w:tr>
      <w:tr>
        <w:trPr>
          <w:cantSplit/>
          <w:trHeight w:val="850" w:hRule="exact"/>
        </w:trPr>
        <w:tc>
          <w:tcPr>
            <w:tcW w:w="4726"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总价（大写）：</w:t>
            </w:r>
            <w:r>
              <w:rPr>
                <w:rFonts w:hint="eastAsia" w:ascii="宋体" w:hAnsi="宋体" w:cs="宋体"/>
                <w:b/>
                <w:bCs/>
                <w:sz w:val="24"/>
                <w:highlight w:val="none"/>
              </w:rPr>
            </w:r>
            <w:r/>
          </w:p>
        </w:tc>
        <w:tc>
          <w:tcPr>
            <w:gridSpan w:val="2"/>
            <w:tcW w:w="4215"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r>
            <w:r/>
          </w:p>
        </w:tc>
      </w:tr>
    </w:tbl>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供应商承诺：本报价（总价）为供应商本企业提供的施工。</w:t>
      </w:r>
      <w:r>
        <w:rPr>
          <w:rFonts w:hint="eastAsia" w:ascii="宋体" w:hAnsi="宋体" w:cs="宋体"/>
          <w:b/>
          <w:bCs/>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报价说明：</w:t>
      </w:r>
      <w:r>
        <w:rPr>
          <w:rFonts w:hint="eastAsia" w:ascii="宋体" w:hAnsi="宋体" w:cs="宋体"/>
          <w:sz w:val="24"/>
          <w:highlight w:val="none"/>
        </w:rPr>
      </w:r>
      <w:r/>
    </w:p>
    <w:p>
      <w:pPr>
        <w:pStyle w:val="1316"/>
        <w:spacing w:line="520" w:lineRule="exact"/>
        <w:rPr>
          <w:rFonts w:ascii="宋体" w:hAnsi="宋体" w:cs="宋体"/>
          <w:sz w:val="24"/>
          <w:highlight w:val="none"/>
        </w:rPr>
      </w:pPr>
      <w:r>
        <w:rPr>
          <w:rFonts w:hint="eastAsia" w:ascii="宋体" w:hAnsi="宋体" w:cs="宋体"/>
          <w:sz w:val="24"/>
          <w:highlight w:val="none"/>
        </w:rPr>
        <w:t xml:space="preserve">1.报价应包括磋商文件所确定的招标范围内工程量清单所含的全部内容，以及为完成上述内容所需的全部费用。</w:t>
      </w:r>
      <w:r>
        <w:rPr>
          <w:rFonts w:ascii="宋体" w:hAnsi="宋体" w:cs="宋体"/>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2.报价以总价为准，大小写不一致以大写为准；</w:t>
      </w:r>
      <w:r>
        <w:rPr>
          <w:rFonts w:hint="eastAsia" w:ascii="宋体" w:hAnsi="宋体" w:cs="宋体"/>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3.偏离说明：详见《偏离表》；</w:t>
      </w:r>
      <w:r>
        <w:rPr>
          <w:rFonts w:hint="eastAsia" w:ascii="宋体" w:hAnsi="宋体" w:cs="宋体"/>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4.如最后报价未列明单价，则最后所报各项单价计算方法为：（最后报价/最初报价）*各项最初报价的单价。</w:t>
      </w:r>
      <w:r>
        <w:rPr>
          <w:rFonts w:hint="eastAsia" w:ascii="宋体" w:hAnsi="宋体" w:cs="宋体"/>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r>
      <w:r/>
    </w:p>
    <w:p>
      <w:pPr>
        <w:pStyle w:val="1316"/>
        <w:ind w:firstLine="480"/>
        <w:spacing w:line="520" w:lineRule="exact"/>
        <w:rPr>
          <w:rFonts w:hint="eastAsia" w:ascii="宋体" w:hAnsi="宋体" w:cs="宋体"/>
          <w:sz w:val="24"/>
          <w:highlight w:val="none"/>
        </w:rPr>
      </w:pPr>
      <w:r>
        <w:rPr>
          <w:rFonts w:hint="eastAsia" w:ascii="宋体" w:hAnsi="宋体" w:cs="宋体"/>
          <w:sz w:val="24"/>
          <w:highlight w:val="none"/>
        </w:rPr>
      </w:r>
      <w:r/>
    </w:p>
    <w:p>
      <w:pPr>
        <w:pStyle w:val="1316"/>
        <w:ind w:right="29" w:firstLine="480"/>
        <w:spacing w:line="520" w:lineRule="exact"/>
        <w:rPr>
          <w:rFonts w:hint="eastAsia" w:ascii="宋体" w:hAnsi="宋体" w:cs="宋体"/>
          <w:b/>
          <w:bCs/>
          <w:sz w:val="24"/>
          <w:highlight w:val="none"/>
        </w:rPr>
      </w:pPr>
      <w:r>
        <w:rPr>
          <w:rFonts w:hint="eastAsia" w:ascii="宋体" w:hAnsi="宋体" w:cs="宋体"/>
          <w:b/>
          <w:bCs/>
          <w:sz w:val="24"/>
          <w:highlight w:val="none"/>
        </w:rPr>
        <w:t xml:space="preserve">供应商（电子签章）：</w:t>
      </w:r>
      <w:r>
        <w:rPr>
          <w:rFonts w:hint="eastAsia" w:ascii="宋体" w:hAnsi="宋体" w:cs="宋体"/>
          <w:b/>
          <w:bCs/>
          <w:sz w:val="24"/>
          <w:highlight w:val="none"/>
        </w:rPr>
      </w:r>
      <w:r/>
    </w:p>
    <w:p>
      <w:pPr>
        <w:pStyle w:val="1316"/>
        <w:ind w:right="29" w:firstLine="480"/>
        <w:spacing w:line="520" w:lineRule="exact"/>
        <w:rPr>
          <w:rFonts w:hint="eastAsia" w:ascii="宋体" w:hAnsi="宋体" w:cs="宋体"/>
          <w:b/>
          <w:bCs/>
          <w:sz w:val="24"/>
          <w:highlight w:val="none"/>
        </w:rPr>
      </w:pPr>
      <w:r>
        <w:rPr>
          <w:rFonts w:hint="eastAsia" w:ascii="宋体" w:hAnsi="宋体" w:cs="宋体"/>
          <w:b/>
          <w:bCs/>
          <w:sz w:val="24"/>
          <w:highlight w:val="none"/>
        </w:rPr>
      </w:r>
      <w:r/>
    </w:p>
    <w:p>
      <w:pPr>
        <w:pStyle w:val="1316"/>
        <w:ind w:right="29" w:firstLine="480"/>
        <w:spacing w:line="520" w:lineRule="exact"/>
        <w:rPr>
          <w:rFonts w:hint="eastAsia" w:ascii="宋体" w:hAnsi="宋体" w:cs="宋体"/>
          <w:b/>
          <w:bCs/>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sz w:val="24"/>
          <w:highlight w:val="none"/>
        </w:rPr>
        <w:t xml:space="preserve">日期：   年  月  日</w:t>
      </w:r>
      <w:r>
        <w:rPr>
          <w:rFonts w:hint="eastAsia" w:ascii="宋体" w:hAnsi="宋体" w:cs="宋体"/>
          <w:b/>
          <w:bCs/>
          <w:sz w:val="24"/>
          <w:highlight w:val="none"/>
        </w:rPr>
      </w:r>
      <w:r/>
    </w:p>
    <w:p>
      <w:pPr>
        <w:pStyle w:val="1316"/>
        <w:jc w:val="center"/>
        <w:spacing w:line="360" w:lineRule="auto"/>
        <w:rPr>
          <w:rFonts w:hint="eastAsia" w:ascii="宋体" w:hAnsi="宋体" w:cs="宋体"/>
          <w:b/>
          <w:bCs/>
          <w:sz w:val="36"/>
          <w:highlight w:val="none"/>
        </w:rPr>
      </w:pPr>
      <w:r>
        <w:rPr>
          <w:rFonts w:hint="eastAsia" w:ascii="宋体" w:hAnsi="宋体" w:cs="宋体"/>
          <w:b/>
          <w:bCs/>
          <w:sz w:val="36"/>
          <w:highlight w:val="none"/>
        </w:rPr>
        <w:t xml:space="preserve">4.分项价格表</w:t>
      </w:r>
      <w:r>
        <w:rPr>
          <w:rFonts w:hint="eastAsia" w:ascii="宋体" w:hAnsi="宋体" w:cs="宋体"/>
          <w:b/>
          <w:bCs/>
          <w:sz w:val="36"/>
          <w:highlight w:val="none"/>
        </w:rPr>
      </w:r>
      <w:r/>
    </w:p>
    <w:p>
      <w:pPr>
        <w:pStyle w:val="1316"/>
        <w:jc w:val="center"/>
        <w:rPr>
          <w:rFonts w:hint="eastAsia" w:ascii="宋体" w:hAnsi="宋体" w:cs="宋体"/>
          <w:b/>
          <w:bCs/>
          <w:sz w:val="36"/>
          <w:highlight w:val="none"/>
        </w:rPr>
      </w:pPr>
      <w:r>
        <w:rPr>
          <w:rFonts w:hint="eastAsia" w:ascii="宋体" w:hAnsi="宋体" w:cs="宋体"/>
          <w:b/>
          <w:bCs/>
          <w:sz w:val="36"/>
          <w:highlight w:val="none"/>
        </w:rPr>
        <w:t xml:space="preserve">（具有标价的工程量清单与报价表）</w:t>
      </w:r>
      <w:r>
        <w:rPr>
          <w:rFonts w:hint="eastAsia" w:ascii="宋体" w:hAnsi="宋体" w:cs="宋体"/>
          <w:b/>
          <w:bCs/>
          <w:sz w:val="36"/>
          <w:highlight w:val="none"/>
        </w:rPr>
      </w:r>
      <w:r/>
    </w:p>
    <w:p>
      <w:pPr>
        <w:pStyle w:val="1316"/>
        <w:jc w:val="center"/>
        <w:rPr>
          <w:rFonts w:hint="eastAsia" w:ascii="宋体" w:hAnsi="宋体" w:cs="宋体"/>
          <w:b/>
          <w:bCs/>
          <w:sz w:val="24"/>
          <w:highlight w:val="none"/>
        </w:rPr>
      </w:pPr>
      <w:r>
        <w:rPr>
          <w:rFonts w:hint="eastAsia" w:ascii="宋体" w:hAnsi="宋体" w:cs="宋体"/>
          <w:b/>
          <w:bCs/>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t xml:space="preserve">本次为首次报价</w:t>
      </w:r>
      <w:r>
        <w:rPr>
          <w:rFonts w:hint="eastAsia" w:ascii="宋体" w:hAnsi="宋体" w:cs="宋体"/>
          <w:sz w:val="24"/>
          <w:highlight w:val="none"/>
        </w:rPr>
      </w:r>
      <w:r/>
    </w:p>
    <w:p>
      <w:pPr>
        <w:pStyle w:val="1316"/>
        <w:jc w:val="left"/>
        <w:rPr>
          <w:rFonts w:hint="eastAsia" w:ascii="宋体" w:hAnsi="宋体" w:cs="宋体"/>
          <w:sz w:val="24"/>
          <w:highlight w:val="none"/>
          <w:u w:val="singl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1316"/>
        <w:jc w:val="lef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hint="eastAsia" w:ascii="宋体" w:hAnsi="宋体" w:cs="宋体"/>
          <w:sz w:val="24"/>
          <w:highlight w:val="none"/>
        </w:rPr>
      </w:r>
      <w:r/>
    </w:p>
    <w:p>
      <w:pPr>
        <w:pStyle w:val="1316"/>
        <w:rPr>
          <w:rFonts w:hint="eastAsia" w:ascii="宋体" w:hAnsi="宋体" w:cs="宋体"/>
          <w:highlight w:val="none"/>
        </w:rPr>
      </w:pPr>
      <w:r>
        <w:rPr>
          <w:rFonts w:hint="eastAsia" w:ascii="宋体" w:hAnsi="宋体" w:cs="宋体"/>
          <w:highlight w:val="none"/>
        </w:rPr>
      </w:r>
      <w:r/>
    </w:p>
    <w:p>
      <w:pPr>
        <w:pStyle w:val="1316"/>
        <w:jc w:val="center"/>
        <w:rPr>
          <w:rFonts w:hint="eastAsia" w:ascii="宋体" w:hAnsi="宋体" w:cs="宋体"/>
          <w:sz w:val="24"/>
          <w:highlight w:val="none"/>
        </w:rPr>
      </w:pPr>
      <w:r>
        <w:rPr>
          <w:rFonts w:hint="eastAsia" w:ascii="宋体" w:hAnsi="宋体" w:cs="宋体"/>
          <w:sz w:val="24"/>
          <w:highlight w:val="none"/>
        </w:rPr>
      </w:r>
      <w:r/>
    </w:p>
    <w:p>
      <w:pPr>
        <w:pStyle w:val="1406"/>
        <w:rPr>
          <w:rFonts w:hint="eastAsia"/>
          <w:highlight w:val="none"/>
        </w:rPr>
      </w:pPr>
      <w:r>
        <w:rPr>
          <w:rFonts w:hint="eastAsia"/>
          <w:highlight w:val="none"/>
        </w:rPr>
      </w:r>
      <w:r/>
    </w:p>
    <w:p>
      <w:pPr>
        <w:pStyle w:val="1316"/>
        <w:jc w:val="center"/>
        <w:rPr>
          <w:rFonts w:ascii="宋体" w:hAnsi="宋体" w:cs="宋体"/>
          <w:sz w:val="24"/>
          <w:highlight w:val="none"/>
        </w:rPr>
      </w:pPr>
      <w:r>
        <w:rPr>
          <w:rFonts w:hint="eastAsia" w:ascii="宋体" w:hAnsi="宋体" w:cs="宋体"/>
          <w:sz w:val="24"/>
          <w:highlight w:val="none"/>
        </w:rPr>
        <w:t xml:space="preserve">按工程量清单报价（电子版，另附）</w:t>
      </w:r>
      <w:r>
        <w:rPr>
          <w:rFonts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410"/>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410"/>
        <w:rPr>
          <w:rFonts w:hint="eastAsia"/>
          <w:highlight w:val="none"/>
        </w:rPr>
      </w:pPr>
      <w:r>
        <w:rPr>
          <w:rFonts w:hint="eastAsia"/>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ind w:right="29"/>
        <w:rPr>
          <w:rFonts w:hint="eastAsia" w:ascii="宋体" w:hAnsi="宋体" w:cs="宋体"/>
          <w:b/>
          <w:bCs/>
          <w:sz w:val="24"/>
          <w:highlight w:val="none"/>
        </w:rPr>
      </w:pPr>
      <w:r>
        <w:rPr>
          <w:rFonts w:hint="eastAsia" w:ascii="宋体" w:hAnsi="宋体" w:cs="宋体"/>
          <w:sz w:val="24"/>
          <w:highlight w:val="none"/>
        </w:rPr>
        <w:t xml:space="preserve">                        </w:t>
      </w:r>
      <w:r>
        <w:rPr>
          <w:rFonts w:hint="eastAsia" w:ascii="宋体" w:hAnsi="宋体" w:cs="宋体"/>
          <w:b/>
          <w:bCs/>
          <w:sz w:val="24"/>
          <w:highlight w:val="none"/>
        </w:rPr>
        <w:t xml:space="preserve">  供应商（电子签章）：</w:t>
      </w:r>
      <w:r>
        <w:rPr>
          <w:rFonts w:hint="eastAsia" w:ascii="宋体" w:hAnsi="宋体" w:cs="宋体"/>
          <w:b/>
          <w:bCs/>
          <w:sz w:val="24"/>
          <w:highlight w:val="none"/>
        </w:rPr>
      </w:r>
      <w:r/>
    </w:p>
    <w:p>
      <w:pPr>
        <w:pStyle w:val="1316"/>
        <w:ind w:right="29"/>
        <w:rPr>
          <w:rFonts w:hint="eastAsia" w:ascii="宋体" w:hAnsi="宋体" w:cs="宋体"/>
          <w:b/>
          <w:bCs/>
          <w:sz w:val="24"/>
          <w:highlight w:val="none"/>
        </w:rPr>
      </w:pPr>
      <w:r>
        <w:rPr>
          <w:rFonts w:hint="eastAsia" w:ascii="宋体" w:hAnsi="宋体" w:cs="宋体"/>
          <w:b/>
          <w:bCs/>
          <w:sz w:val="24"/>
          <w:highlight w:val="none"/>
        </w:rPr>
      </w:r>
      <w:r/>
    </w:p>
    <w:p>
      <w:pPr>
        <w:pStyle w:val="1316"/>
        <w:ind w:right="29"/>
        <w:rPr>
          <w:rFonts w:hint="eastAsia" w:ascii="宋体" w:hAnsi="宋体" w:cs="宋体"/>
          <w:b/>
          <w:bCs/>
          <w:sz w:val="24"/>
          <w:highlight w:val="none"/>
        </w:rPr>
      </w:pPr>
      <w:r>
        <w:rPr>
          <w:rFonts w:hint="eastAsia" w:ascii="宋体" w:hAnsi="宋体" w:cs="宋体"/>
          <w:b/>
          <w:bCs/>
          <w:sz w:val="24"/>
          <w:highlight w:val="none"/>
        </w:rPr>
        <w:t xml:space="preserve">                          日期：  年  月  日</w:t>
      </w:r>
      <w:r>
        <w:rPr>
          <w:rFonts w:hint="eastAsia" w:ascii="宋体" w:hAnsi="宋体" w:cs="宋体"/>
          <w:b/>
          <w:bCs/>
          <w:sz w:val="24"/>
          <w:highlight w:val="none"/>
        </w:rPr>
      </w:r>
      <w:r/>
    </w:p>
    <w:p>
      <w:pPr>
        <w:pStyle w:val="1316"/>
        <w:rPr>
          <w:rFonts w:hint="eastAsia" w:ascii="宋体" w:hAnsi="宋体" w:cs="宋体"/>
          <w:sz w:val="28"/>
          <w:szCs w:val="28"/>
          <w:highlight w:val="none"/>
          <w:u w:val="single"/>
        </w:rPr>
      </w:pPr>
      <w:r>
        <w:rPr>
          <w:rFonts w:hint="eastAsia" w:ascii="宋体" w:hAnsi="宋体" w:cs="宋体"/>
          <w:sz w:val="28"/>
          <w:szCs w:val="28"/>
          <w:highlight w:val="none"/>
          <w:u w:val="single"/>
        </w:rPr>
      </w:r>
      <w:r/>
    </w:p>
    <w:p>
      <w:pPr>
        <w:pStyle w:val="1316"/>
        <w:rPr>
          <w:rFonts w:hint="eastAsia" w:ascii="宋体" w:hAnsi="宋体" w:cs="宋体"/>
          <w:highlight w:val="none"/>
        </w:rPr>
      </w:pPr>
      <w:r>
        <w:rPr>
          <w:rFonts w:hint="eastAsia" w:ascii="宋体" w:hAnsi="宋体" w:cs="宋体"/>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t xml:space="preserve">注：</w:t>
      </w: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t xml:space="preserve">1.如果按单价计算的结果与总价不一致，以总价为准。</w:t>
      </w: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t xml:space="preserve">2.如果不提供详细分项报价将视为没有实质性响应。</w:t>
      </w: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t xml:space="preserve">3.供应商对以上数据的真实性负责。</w:t>
      </w:r>
      <w:r>
        <w:rPr>
          <w:rFonts w:hint="eastAsia" w:ascii="宋体" w:hAnsi="宋体" w:cs="宋体"/>
          <w:sz w:val="24"/>
          <w:highlight w:val="none"/>
        </w:rPr>
      </w:r>
      <w:r/>
    </w:p>
    <w:p>
      <w:pPr>
        <w:pStyle w:val="1316"/>
        <w:rPr>
          <w:rFonts w:hint="eastAsia" w:ascii="宋体" w:hAnsi="宋体" w:cs="宋体"/>
          <w:b/>
          <w:i/>
          <w:sz w:val="24"/>
          <w:highlight w:val="none"/>
          <w:u w:val="single"/>
        </w:rPr>
      </w:pPr>
      <w:r>
        <w:rPr>
          <w:rFonts w:hint="eastAsia" w:ascii="宋体" w:hAnsi="宋体" w:cs="宋体"/>
          <w:b/>
          <w:i/>
          <w:sz w:val="24"/>
          <w:highlight w:val="none"/>
          <w:u w:val="single"/>
        </w:rPr>
        <w:t xml:space="preserve">采购人或采购代理机构有权将以上内容进行公示。</w:t>
      </w:r>
      <w:r>
        <w:rPr>
          <w:rFonts w:hint="eastAsia" w:ascii="宋体" w:hAnsi="宋体" w:cs="宋体"/>
          <w:b/>
          <w:i/>
          <w:sz w:val="24"/>
          <w:highlight w:val="none"/>
          <w:u w:val="single"/>
        </w:rPr>
      </w:r>
      <w:r/>
    </w:p>
    <w:p>
      <w:pPr>
        <w:pStyle w:val="1316"/>
        <w:jc w:val="center"/>
        <w:rPr>
          <w:rFonts w:hint="eastAsia" w:ascii="宋体" w:hAnsi="宋体" w:cs="宋体"/>
          <w:b/>
          <w:bCs/>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sz w:val="36"/>
          <w:highlight w:val="none"/>
        </w:rPr>
      </w:r>
      <w:r/>
    </w:p>
    <w:p>
      <w:pPr>
        <w:pStyle w:val="1316"/>
        <w:jc w:val="center"/>
        <w:spacing w:line="360" w:lineRule="auto"/>
        <w:rPr>
          <w:rFonts w:hint="eastAsia" w:ascii="宋体" w:hAnsi="宋体" w:cs="宋体"/>
          <w:b/>
          <w:bCs/>
          <w:sz w:val="36"/>
          <w:highlight w:val="none"/>
        </w:rPr>
      </w:pPr>
      <w:r>
        <w:rPr>
          <w:rFonts w:hint="eastAsia" w:ascii="宋体" w:hAnsi="宋体" w:cs="宋体"/>
          <w:b/>
          <w:bCs/>
          <w:sz w:val="36"/>
          <w:highlight w:val="none"/>
        </w:rPr>
        <w:t xml:space="preserve">5.主要材料（设备）一览表</w:t>
      </w:r>
      <w:r>
        <w:rPr>
          <w:rFonts w:hint="eastAsia" w:ascii="宋体" w:hAnsi="宋体" w:cs="宋体"/>
          <w:b/>
          <w:bCs/>
          <w:sz w:val="36"/>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316"/>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项目编号：</w:t>
      </w:r>
      <w:r>
        <w:rPr>
          <w:rFonts w:hint="eastAsia" w:ascii="宋体" w:hAnsi="宋体" w:cs="宋体"/>
          <w:b/>
          <w:bCs/>
          <w:sz w:val="24"/>
          <w:highlight w:val="none"/>
        </w:rPr>
      </w:r>
      <w:r/>
    </w:p>
    <w:p>
      <w:pPr>
        <w:pStyle w:val="1316"/>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w:t>
      </w:r>
      <w:r>
        <w:rPr>
          <w:rFonts w:hint="eastAsia" w:ascii="宋体" w:hAnsi="宋体" w:cs="宋体"/>
          <w:b/>
          <w:bCs/>
          <w:sz w:val="24"/>
          <w:highlight w:val="none"/>
        </w:rPr>
      </w:r>
      <w:r/>
    </w:p>
    <w:tbl>
      <w:tblPr>
        <w:tblW w:w="0" w:type="auto"/>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78"/>
        <w:gridCol w:w="2405"/>
        <w:gridCol w:w="900"/>
        <w:gridCol w:w="1328"/>
        <w:gridCol w:w="2122"/>
        <w:gridCol w:w="1071"/>
        <w:gridCol w:w="982"/>
      </w:tblGrid>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材料（设备）名称</w:t>
            </w:r>
            <w:r>
              <w:rPr>
                <w:rFonts w:hint="eastAsia" w:ascii="宋体" w:hAnsi="宋体" w:cs="宋体"/>
                <w:b/>
                <w:bCs/>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品牌</w:t>
            </w:r>
            <w:r>
              <w:rPr>
                <w:rFonts w:hint="eastAsia" w:ascii="宋体" w:hAnsi="宋体" w:cs="宋体"/>
                <w:b/>
                <w:bCs/>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规格、型号</w:t>
            </w:r>
            <w:r>
              <w:rPr>
                <w:rFonts w:hint="eastAsia" w:ascii="宋体" w:hAnsi="宋体" w:cs="宋体"/>
                <w:b/>
                <w:bCs/>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产品制造企业名称</w:t>
            </w:r>
            <w:r>
              <w:rPr>
                <w:rFonts w:hint="eastAsia" w:ascii="宋体" w:hAnsi="宋体" w:cs="宋体"/>
                <w:b/>
                <w:bCs/>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单位</w:t>
            </w:r>
            <w:r>
              <w:rPr>
                <w:rFonts w:hint="eastAsia" w:ascii="宋体" w:hAnsi="宋体" w:cs="宋体"/>
                <w:b/>
                <w:bCs/>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b/>
                <w:bCs/>
                <w:sz w:val="24"/>
                <w:highlight w:val="none"/>
              </w:rPr>
            </w:pPr>
            <w:r>
              <w:rPr>
                <w:rFonts w:hint="eastAsia" w:ascii="宋体" w:hAnsi="宋体" w:cs="宋体"/>
                <w:b/>
                <w:bCs/>
                <w:sz w:val="24"/>
                <w:highlight w:val="none"/>
              </w:rPr>
              <w:t xml:space="preserve">备注</w:t>
            </w:r>
            <w:r>
              <w:rPr>
                <w:rFonts w:hint="eastAsia" w:ascii="宋体" w:hAnsi="宋体" w:cs="宋体"/>
                <w:b/>
                <w:bCs/>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ascii="宋体" w:hAnsi="宋体" w:cs="宋体"/>
                <w:sz w:val="24"/>
                <w:highlight w:val="none"/>
              </w:rPr>
            </w:pPr>
            <w:r>
              <w:rPr>
                <w:rFonts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850" w:hRule="exact"/>
        </w:trPr>
        <w:tc>
          <w:tcPr>
            <w:tcMar>
              <w:left w:w="15" w:type="dxa"/>
              <w:top w:w="15" w:type="dxa"/>
              <w:right w:w="15" w:type="dxa"/>
              <w:bottom w:w="0" w:type="dxa"/>
            </w:tcMar>
            <w:tcW w:w="57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Mar>
              <w:left w:w="15" w:type="dxa"/>
              <w:top w:w="15" w:type="dxa"/>
              <w:right w:w="15" w:type="dxa"/>
              <w:bottom w:w="0" w:type="dxa"/>
            </w:tcMar>
            <w:tcW w:w="240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0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32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212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107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Mar>
              <w:left w:w="15" w:type="dxa"/>
              <w:top w:w="15" w:type="dxa"/>
              <w:right w:w="15" w:type="dxa"/>
              <w:bottom w:w="0" w:type="dxa"/>
            </w:tcMar>
            <w:tcW w:w="982"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bl>
    <w:p>
      <w:pPr>
        <w:pStyle w:val="1316"/>
        <w:rPr>
          <w:rFonts w:hint="eastAsia" w:ascii="宋体" w:hAnsi="宋体" w:cs="宋体"/>
          <w:sz w:val="24"/>
          <w:highlight w:val="none"/>
        </w:rPr>
      </w:pPr>
      <w:r>
        <w:rPr>
          <w:rFonts w:hint="eastAsia" w:ascii="宋体" w:hAnsi="宋体" w:cs="宋体"/>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供应商（公章）：</w:t>
      </w:r>
      <w:r>
        <w:rPr>
          <w:rFonts w:hint="eastAsia" w:ascii="宋体" w:hAnsi="宋体" w:cs="宋体"/>
          <w:b/>
          <w:bCs/>
          <w:sz w:val="24"/>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日期： 年  月  日</w:t>
      </w:r>
      <w:r>
        <w:rPr>
          <w:rFonts w:hint="eastAsia" w:ascii="宋体" w:hAnsi="宋体" w:cs="宋体"/>
          <w:b/>
          <w:bCs/>
          <w:sz w:val="24"/>
          <w:highlight w:val="none"/>
        </w:rPr>
      </w:r>
      <w:r/>
    </w:p>
    <w:p>
      <w:pPr>
        <w:pStyle w:val="1316"/>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注：</w:t>
      </w:r>
      <w:r>
        <w:rPr>
          <w:rFonts w:hint="eastAsia" w:ascii="宋体" w:hAnsi="宋体" w:cs="宋体"/>
          <w:b/>
          <w:bCs/>
          <w:sz w:val="24"/>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1.如果不提供《主要材料（设备）一览表》将视为没有实质性响应。</w:t>
      </w:r>
      <w:r>
        <w:rPr>
          <w:rFonts w:hint="eastAsia" w:ascii="宋体" w:hAnsi="宋体" w:cs="宋体"/>
          <w:b/>
          <w:bCs/>
          <w:sz w:val="24"/>
          <w:highlight w:val="none"/>
        </w:rPr>
      </w:r>
      <w:r/>
    </w:p>
    <w:p>
      <w:pPr>
        <w:pStyle w:val="1316"/>
        <w:spacing w:line="520" w:lineRule="exact"/>
        <w:rPr>
          <w:rFonts w:hint="eastAsia" w:ascii="宋体" w:hAnsi="宋体" w:cs="宋体"/>
          <w:sz w:val="24"/>
          <w:highlight w:val="none"/>
        </w:rPr>
      </w:pPr>
      <w:r>
        <w:rPr>
          <w:rFonts w:hint="eastAsia" w:ascii="宋体" w:hAnsi="宋体" w:cs="宋体"/>
          <w:sz w:val="24"/>
          <w:highlight w:val="none"/>
        </w:rPr>
        <w:t xml:space="preserve">2.响应供应商对以上数据的真实性负责。</w:t>
      </w:r>
      <w:r>
        <w:rPr>
          <w:rFonts w:hint="eastAsia" w:ascii="宋体" w:hAnsi="宋体" w:cs="宋体"/>
          <w:sz w:val="24"/>
          <w:highlight w:val="none"/>
        </w:rPr>
      </w:r>
      <w:r/>
    </w:p>
    <w:p>
      <w:pPr>
        <w:pStyle w:val="1316"/>
        <w:spacing w:line="520" w:lineRule="exact"/>
        <w:rPr>
          <w:rFonts w:hint="eastAsia" w:ascii="宋体" w:hAnsi="宋体" w:cs="宋体"/>
          <w:b/>
          <w:bCs/>
          <w:sz w:val="24"/>
          <w:highlight w:val="none"/>
        </w:rPr>
      </w:pPr>
      <w:r>
        <w:rPr>
          <w:rFonts w:hint="eastAsia" w:ascii="宋体" w:hAnsi="宋体" w:cs="宋体"/>
          <w:b/>
          <w:bCs/>
          <w:sz w:val="24"/>
          <w:highlight w:val="none"/>
        </w:rPr>
        <w:t xml:space="preserve">采购人或采购代理机构有权将以上内容进行公示。</w:t>
      </w:r>
      <w:r>
        <w:rPr>
          <w:rFonts w:hint="eastAsia" w:ascii="宋体" w:hAnsi="宋体" w:cs="宋体"/>
          <w:b/>
          <w:bCs/>
          <w:sz w:val="24"/>
          <w:highlight w:val="none"/>
        </w:rPr>
      </w:r>
      <w:r/>
    </w:p>
    <w:p>
      <w:pPr>
        <w:pStyle w:val="1316"/>
        <w:jc w:val="center"/>
        <w:rPr>
          <w:rFonts w:hint="eastAsia" w:ascii="宋体" w:hAnsi="宋体" w:cs="宋体"/>
          <w:b/>
          <w:bCs/>
          <w:sz w:val="36"/>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sz w:val="36"/>
          <w:highlight w:val="none"/>
        </w:rPr>
      </w:r>
      <w:r/>
    </w:p>
    <w:p>
      <w:pPr>
        <w:pStyle w:val="1316"/>
        <w:jc w:val="center"/>
        <w:spacing w:line="360" w:lineRule="auto"/>
        <w:rPr>
          <w:rFonts w:hint="eastAsia" w:ascii="宋体" w:hAnsi="宋体" w:cs="宋体"/>
          <w:b/>
          <w:bCs/>
          <w:sz w:val="36"/>
          <w:highlight w:val="none"/>
        </w:rPr>
      </w:pPr>
      <w:r>
        <w:rPr>
          <w:rFonts w:hint="eastAsia" w:ascii="宋体" w:hAnsi="宋体" w:cs="宋体"/>
          <w:b/>
          <w:bCs/>
          <w:sz w:val="36"/>
          <w:highlight w:val="none"/>
        </w:rPr>
        <w:t xml:space="preserve">6.偏离表</w:t>
      </w:r>
      <w:r>
        <w:rPr>
          <w:rFonts w:hint="eastAsia" w:ascii="宋体" w:hAnsi="宋体" w:cs="宋体"/>
          <w:b/>
          <w:bCs/>
          <w:sz w:val="36"/>
          <w:highlight w:val="none"/>
        </w:rPr>
      </w:r>
      <w:r/>
    </w:p>
    <w:p>
      <w:pPr>
        <w:pStyle w:val="1316"/>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项目编号：</w:t>
      </w:r>
      <w:r>
        <w:rPr>
          <w:rFonts w:hint="eastAsia" w:ascii="宋体" w:hAnsi="宋体" w:cs="宋体"/>
          <w:b/>
          <w:bCs/>
          <w:sz w:val="24"/>
          <w:highlight w:val="none"/>
        </w:rPr>
      </w:r>
      <w:r/>
    </w:p>
    <w:p>
      <w:pPr>
        <w:pStyle w:val="1316"/>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w:t>
      </w:r>
      <w:r>
        <w:rPr>
          <w:rFonts w:hint="eastAsia" w:ascii="宋体" w:hAnsi="宋体" w:cs="宋体"/>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trHeight w:val="1009"/>
        </w:trPr>
        <w:tc>
          <w:tcPr>
            <w:tcW w:w="888"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t xml:space="preserve">序号</w:t>
            </w:r>
            <w:r>
              <w:rPr>
                <w:rFonts w:hint="eastAsia" w:ascii="宋体" w:hAnsi="宋体" w:cs="宋体"/>
                <w:caps/>
                <w:sz w:val="24"/>
                <w:highlight w:val="none"/>
              </w:rPr>
            </w:r>
            <w:r/>
          </w:p>
        </w:tc>
        <w:tc>
          <w:tcPr>
            <w:tcW w:w="1220"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t xml:space="preserve">偏离内容</w:t>
            </w:r>
            <w:r>
              <w:rPr>
                <w:rFonts w:hint="eastAsia" w:ascii="宋体" w:hAnsi="宋体" w:cs="宋体"/>
                <w:caps/>
                <w:sz w:val="24"/>
                <w:highlight w:val="none"/>
              </w:rPr>
            </w:r>
            <w:r/>
          </w:p>
        </w:tc>
        <w:tc>
          <w:tcPr>
            <w:tcW w:w="2415"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sz w:val="24"/>
                <w:highlight w:val="none"/>
              </w:rPr>
              <w:t xml:space="preserve">竞争性磋商文件（含竞争性磋商文件的澄清或者修改）的要求</w:t>
            </w:r>
            <w:r>
              <w:rPr>
                <w:rFonts w:hint="eastAsia" w:ascii="宋体" w:hAnsi="宋体" w:cs="宋体"/>
                <w:caps/>
                <w:sz w:val="24"/>
                <w:highlight w:val="none"/>
              </w:rPr>
            </w:r>
            <w:r/>
          </w:p>
        </w:tc>
        <w:tc>
          <w:tcPr>
            <w:tcW w:w="1575"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sz w:val="24"/>
                <w:highlight w:val="none"/>
              </w:rPr>
              <w:t xml:space="preserve">首次响应文件中的内容</w:t>
            </w:r>
            <w:r>
              <w:rPr>
                <w:rFonts w:hint="eastAsia" w:ascii="宋体" w:hAnsi="宋体" w:cs="宋体"/>
                <w:caps/>
                <w:sz w:val="24"/>
                <w:highlight w:val="none"/>
              </w:rPr>
            </w:r>
            <w:r/>
          </w:p>
        </w:tc>
        <w:tc>
          <w:tcPr>
            <w:tcW w:w="1351"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t xml:space="preserve">（正/负/无）偏离</w:t>
            </w:r>
            <w:r>
              <w:rPr>
                <w:rFonts w:hint="eastAsia" w:ascii="宋体" w:hAnsi="宋体" w:cs="宋体"/>
                <w:caps/>
                <w:sz w:val="24"/>
                <w:highlight w:val="none"/>
              </w:rPr>
            </w:r>
            <w:r/>
          </w:p>
        </w:tc>
        <w:tc>
          <w:tcPr>
            <w:tcW w:w="2123"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t xml:space="preserve">说明</w:t>
            </w:r>
            <w:r>
              <w:rPr>
                <w:rFonts w:hint="eastAsia" w:ascii="宋体" w:hAnsi="宋体" w:cs="宋体"/>
                <w:caps/>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c>
          <w:tcPr>
            <w:tcW w:w="1220"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c>
          <w:tcPr>
            <w:tcW w:w="2415"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c>
          <w:tcPr>
            <w:tcW w:w="1575"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c>
          <w:tcPr>
            <w:tcW w:w="1351"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c>
          <w:tcPr>
            <w:tcW w:w="2123" w:type="dxa"/>
            <w:vAlign w:val="center"/>
            <w:textDirection w:val="lrTb"/>
            <w:noWrap w:val="false"/>
          </w:tcPr>
          <w:p>
            <w:pPr>
              <w:pStyle w:val="1316"/>
              <w:jc w:val="center"/>
              <w:rPr>
                <w:rFonts w:hint="eastAsia" w:ascii="宋体" w:hAnsi="宋体" w:cs="宋体"/>
                <w:caps/>
                <w:sz w:val="24"/>
                <w:highlight w:val="none"/>
              </w:rPr>
            </w:pPr>
            <w:r>
              <w:rPr>
                <w:rFonts w:hint="eastAsia" w:ascii="宋体" w:hAnsi="宋体" w:cs="宋体"/>
                <w:caps/>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r>
        <w:trPr>
          <w:trHeight w:val="794"/>
        </w:trPr>
        <w:tc>
          <w:tcPr>
            <w:tcW w:w="888"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220"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41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575"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1351"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c>
          <w:tcPr>
            <w:tcW w:w="2123" w:type="dxa"/>
            <w:vAlign w:val="center"/>
            <w:textDirection w:val="lrTb"/>
            <w:noWrap w:val="false"/>
          </w:tcPr>
          <w:p>
            <w:pPr>
              <w:pStyle w:val="1316"/>
              <w:jc w:val="center"/>
              <w:rPr>
                <w:rFonts w:hint="eastAsia" w:ascii="宋体" w:hAnsi="宋体" w:cs="宋体"/>
                <w:sz w:val="24"/>
                <w:highlight w:val="none"/>
              </w:rPr>
            </w:pPr>
            <w:r>
              <w:rPr>
                <w:rFonts w:hint="eastAsia" w:ascii="宋体" w:hAnsi="宋体" w:cs="宋体"/>
                <w:sz w:val="24"/>
                <w:highlight w:val="none"/>
              </w:rPr>
            </w:r>
            <w:r/>
          </w:p>
        </w:tc>
      </w:tr>
    </w:tbl>
    <w:p>
      <w:pPr>
        <w:pStyle w:val="1316"/>
        <w:spacing w:line="520" w:lineRule="exact"/>
        <w:rPr>
          <w:rFonts w:hint="eastAsia" w:ascii="宋体" w:hAnsi="宋体" w:cs="宋体"/>
          <w:sz w:val="24"/>
          <w:highlight w:val="none"/>
        </w:rPr>
      </w:pPr>
      <w:r>
        <w:rPr>
          <w:rFonts w:hint="eastAsia" w:ascii="宋体" w:hAnsi="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highlight w:val="none"/>
        </w:rPr>
      </w:r>
      <w:r/>
    </w:p>
    <w:p>
      <w:pPr>
        <w:pStyle w:val="1316"/>
        <w:spacing w:line="520" w:lineRule="exact"/>
        <w:rPr>
          <w:rFonts w:hint="eastAsia" w:ascii="宋体" w:hAnsi="宋体" w:cs="宋体"/>
          <w:sz w:val="30"/>
          <w:szCs w:val="30"/>
          <w:highlight w:val="none"/>
        </w:rPr>
      </w:pPr>
      <w:r>
        <w:rPr>
          <w:rFonts w:hint="eastAsia" w:ascii="宋体" w:hAnsi="宋体" w:cs="宋体"/>
          <w:sz w:val="30"/>
          <w:szCs w:val="30"/>
          <w:highlight w:val="none"/>
        </w:rPr>
      </w:r>
      <w:r/>
    </w:p>
    <w:p>
      <w:pPr>
        <w:pStyle w:val="1316"/>
        <w:ind w:right="29"/>
        <w:spacing w:line="520" w:lineRule="exact"/>
        <w:rPr>
          <w:rFonts w:hint="eastAsia" w:ascii="宋体" w:hAnsi="宋体" w:cs="宋体"/>
          <w:b/>
          <w:bCs/>
          <w:sz w:val="24"/>
          <w:highlight w:val="none"/>
        </w:rPr>
      </w:pPr>
      <w:r>
        <w:rPr>
          <w:rFonts w:hint="eastAsia" w:ascii="宋体" w:hAnsi="宋体" w:cs="宋体"/>
          <w:b/>
          <w:bCs/>
          <w:sz w:val="24"/>
          <w:highlight w:val="none"/>
        </w:rPr>
        <w:t xml:space="preserve">供应商（电子签章）：</w:t>
      </w:r>
      <w:r>
        <w:rPr>
          <w:rFonts w:hint="eastAsia" w:ascii="宋体" w:hAnsi="宋体" w:cs="宋体"/>
          <w:b/>
          <w:bCs/>
          <w:sz w:val="24"/>
          <w:highlight w:val="none"/>
        </w:rPr>
      </w:r>
      <w:r/>
    </w:p>
    <w:p>
      <w:pPr>
        <w:pStyle w:val="1316"/>
        <w:ind w:right="29"/>
        <w:spacing w:line="520" w:lineRule="exact"/>
        <w:rPr>
          <w:rFonts w:hint="eastAsia" w:ascii="宋体" w:hAnsi="宋体" w:cs="宋体"/>
          <w:b/>
          <w:bCs/>
          <w:sz w:val="24"/>
          <w:highlight w:val="none"/>
        </w:rPr>
      </w:pPr>
      <w:r>
        <w:rPr>
          <w:rFonts w:hint="eastAsia" w:ascii="宋体" w:hAnsi="宋体" w:cs="宋体"/>
          <w:b/>
          <w:bCs/>
          <w:sz w:val="24"/>
          <w:highlight w:val="none"/>
        </w:rPr>
        <w:t xml:space="preserve">日期：  年  月  日</w:t>
      </w:r>
      <w:r>
        <w:rPr>
          <w:rFonts w:hint="eastAsia" w:ascii="宋体" w:hAnsi="宋体" w:cs="宋体"/>
          <w:b/>
          <w:bCs/>
          <w:sz w:val="24"/>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404"/>
        <w:jc w:val="center"/>
        <w:spacing w:after="312" w:line="520" w:lineRule="exact"/>
        <w:rPr>
          <w:rFonts w:hint="eastAsia" w:hAnsi="宋体" w:cs="宋体"/>
          <w:b/>
          <w:bCs/>
          <w:sz w:val="36"/>
          <w:szCs w:val="36"/>
          <w:highlight w:val="none"/>
        </w:rPr>
      </w:pPr>
      <w:r>
        <w:rPr>
          <w:rFonts w:hint="eastAsia" w:hAnsi="宋体" w:cs="宋体"/>
          <w:b/>
          <w:sz w:val="36"/>
          <w:highlight w:val="none"/>
        </w:rPr>
        <w:br w:type="page" w:clear="all"/>
      </w:r>
      <w:r>
        <w:rPr>
          <w:rFonts w:hint="eastAsia" w:hAnsi="宋体" w:cs="宋体"/>
          <w:b/>
          <w:sz w:val="36"/>
          <w:highlight w:val="none"/>
        </w:rPr>
        <w:t xml:space="preserve">7.</w:t>
      </w:r>
      <w:r>
        <w:rPr>
          <w:rFonts w:hint="eastAsia" w:hAnsi="宋体" w:cs="宋体"/>
          <w:b/>
          <w:bCs/>
          <w:sz w:val="36"/>
          <w:szCs w:val="36"/>
          <w:highlight w:val="none"/>
        </w:rPr>
        <w:t xml:space="preserve">拟签订的合同文本</w:t>
      </w:r>
      <w:r>
        <w:rPr>
          <w:rFonts w:hint="eastAsia" w:hAnsi="宋体" w:cs="宋体"/>
          <w:b/>
          <w:bCs/>
          <w:sz w:val="36"/>
          <w:szCs w:val="36"/>
          <w:highlight w:val="none"/>
        </w:rPr>
      </w:r>
      <w:r/>
    </w:p>
    <w:p>
      <w:pPr>
        <w:pStyle w:val="1404"/>
        <w:jc w:val="center"/>
        <w:spacing w:after="312" w:line="520" w:lineRule="exact"/>
        <w:rPr>
          <w:rFonts w:hint="eastAsia" w:hAnsi="宋体" w:cs="宋体"/>
          <w:b/>
          <w:sz w:val="32"/>
          <w:szCs w:val="32"/>
          <w:highlight w:val="none"/>
        </w:rPr>
      </w:pPr>
      <w:r>
        <w:rPr>
          <w:rFonts w:hint="eastAsia" w:hAnsi="宋体" w:cs="宋体"/>
          <w:b/>
          <w:sz w:val="32"/>
          <w:szCs w:val="32"/>
          <w:highlight w:val="none"/>
        </w:rPr>
      </w:r>
      <w:r/>
    </w:p>
    <w:p>
      <w:pPr>
        <w:pStyle w:val="1431"/>
        <w:ind w:firstLine="44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徐州幼儿师范高等专科学校</w:t>
      </w:r>
      <w:r>
        <w:rPr>
          <w:rFonts w:hint="eastAsia" w:ascii="宋体" w:hAnsi="宋体" w:cs="宋体"/>
          <w:b/>
          <w:sz w:val="44"/>
          <w:szCs w:val="44"/>
          <w:highlight w:val="none"/>
        </w:rPr>
      </w:r>
      <w:r/>
    </w:p>
    <w:p>
      <w:pPr>
        <w:pStyle w:val="1431"/>
        <w:ind w:firstLine="44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lang w:eastAsia="zh-CN"/>
        </w:rPr>
        <w:t xml:space="preserve">徐州幼儿师范高等专科学校创新楼改造工程</w:t>
      </w:r>
      <w:r>
        <w:rPr>
          <w:rFonts w:hint="eastAsia" w:ascii="宋体" w:hAnsi="宋体" w:cs="宋体"/>
          <w:b/>
          <w:sz w:val="44"/>
          <w:szCs w:val="44"/>
          <w:highlight w:val="none"/>
        </w:rPr>
        <w:t xml:space="preserve">项目合同</w:t>
      </w:r>
      <w:r>
        <w:rPr>
          <w:rFonts w:hint="eastAsia" w:ascii="宋体" w:hAnsi="宋体" w:cs="宋体"/>
          <w:b/>
          <w:sz w:val="44"/>
          <w:szCs w:val="44"/>
          <w:highlight w:val="none"/>
        </w:rPr>
      </w:r>
      <w:r/>
    </w:p>
    <w:p>
      <w:pPr>
        <w:pStyle w:val="1431"/>
        <w:ind w:firstLine="321"/>
        <w:rPr>
          <w:rFonts w:hint="eastAsia" w:ascii="宋体" w:hAnsi="宋体" w:cs="宋体"/>
          <w:b/>
          <w:sz w:val="32"/>
          <w:szCs w:val="32"/>
          <w:highlight w:val="none"/>
        </w:rPr>
      </w:pPr>
      <w:r>
        <w:rPr>
          <w:rFonts w:hint="eastAsia" w:ascii="宋体" w:hAnsi="宋体" w:cs="宋体"/>
          <w:b/>
          <w:sz w:val="32"/>
          <w:szCs w:val="32"/>
          <w:highlight w:val="none"/>
        </w:rPr>
      </w:r>
      <w:r/>
    </w:p>
    <w:p>
      <w:pPr>
        <w:pStyle w:val="1431"/>
        <w:ind w:firstLine="321"/>
        <w:rPr>
          <w:rFonts w:hint="eastAsia" w:ascii="宋体" w:hAnsi="宋体" w:cs="宋体"/>
          <w:b/>
          <w:sz w:val="32"/>
          <w:szCs w:val="32"/>
          <w:highlight w:val="none"/>
        </w:rPr>
      </w:pPr>
      <w:r>
        <w:rPr>
          <w:rFonts w:hint="eastAsia" w:ascii="宋体" w:hAnsi="宋体" w:cs="宋体"/>
          <w:b/>
          <w:sz w:val="32"/>
          <w:szCs w:val="32"/>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602"/>
        <w:rPr>
          <w:rFonts w:hint="eastAsia" w:ascii="宋体" w:hAnsi="宋体" w:cs="宋体"/>
          <w:b/>
          <w:sz w:val="30"/>
          <w:szCs w:val="30"/>
          <w:highlight w:val="none"/>
        </w:rPr>
      </w:pPr>
      <w:r>
        <w:rPr>
          <w:rFonts w:hint="eastAsia" w:ascii="宋体" w:hAnsi="宋体" w:cs="宋体"/>
          <w:b/>
          <w:sz w:val="30"/>
          <w:szCs w:val="30"/>
          <w:highlight w:val="none"/>
        </w:rPr>
        <w:t xml:space="preserve">项目编号：JSZC-320300-HKJT-C2026-0006</w:t>
      </w: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602"/>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项目名称：</w:t>
      </w:r>
      <w:r>
        <w:rPr>
          <w:rFonts w:hint="eastAsia" w:ascii="宋体" w:hAnsi="宋体" w:cs="宋体"/>
          <w:b/>
          <w:sz w:val="30"/>
          <w:szCs w:val="30"/>
          <w:highlight w:val="none"/>
          <w:lang w:eastAsia="zh-CN"/>
        </w:rPr>
        <w:t xml:space="preserve">徐州幼儿师范高等专科学校创新楼改造工程</w:t>
      </w:r>
      <w:r>
        <w:rPr>
          <w:rFonts w:hint="eastAsia" w:ascii="宋体" w:hAnsi="宋体" w:eastAsia="宋体" w:cs="宋体"/>
          <w:b/>
          <w:sz w:val="30"/>
          <w:szCs w:val="30"/>
          <w:highlight w:val="none"/>
          <w:lang w:eastAsia="zh-CN"/>
        </w:rPr>
      </w:r>
      <w:r/>
    </w:p>
    <w:p>
      <w:pPr>
        <w:pStyle w:val="1431"/>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602"/>
        <w:rPr>
          <w:rFonts w:hint="eastAsia" w:ascii="宋体" w:hAnsi="宋体" w:cs="宋体"/>
          <w:b/>
          <w:sz w:val="30"/>
          <w:szCs w:val="30"/>
          <w:highlight w:val="none"/>
        </w:rPr>
      </w:pPr>
      <w:r>
        <w:rPr>
          <w:rFonts w:hint="eastAsia" w:ascii="宋体" w:hAnsi="宋体" w:cs="宋体"/>
          <w:b/>
          <w:sz w:val="30"/>
          <w:szCs w:val="30"/>
          <w:highlight w:val="none"/>
        </w:rPr>
        <w:t xml:space="preserve">甲    方：徐州幼儿师范高等专科学校</w:t>
      </w:r>
      <w:r>
        <w:rPr>
          <w:rFonts w:hint="eastAsia" w:ascii="宋体" w:hAnsi="宋体" w:cs="宋体"/>
          <w:b/>
          <w:sz w:val="30"/>
          <w:szCs w:val="30"/>
          <w:highlight w:val="none"/>
        </w:rPr>
      </w:r>
      <w:r/>
    </w:p>
    <w:p>
      <w:pPr>
        <w:pStyle w:val="1431"/>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602"/>
        <w:rPr>
          <w:rFonts w:hint="eastAsia" w:ascii="宋体" w:hAnsi="宋体" w:cs="宋体"/>
          <w:b/>
          <w:sz w:val="30"/>
          <w:szCs w:val="30"/>
          <w:highlight w:val="none"/>
        </w:rPr>
      </w:pPr>
      <w:r>
        <w:rPr>
          <w:rFonts w:hint="eastAsia" w:ascii="宋体" w:hAnsi="宋体" w:cs="宋体"/>
          <w:b/>
          <w:sz w:val="30"/>
          <w:szCs w:val="30"/>
          <w:highlight w:val="none"/>
        </w:rPr>
        <w:t xml:space="preserve">乙   方：</w:t>
      </w: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904"/>
        <w:rPr>
          <w:rFonts w:hint="eastAsia" w:ascii="宋体" w:hAnsi="宋体" w:cs="宋体"/>
          <w:b/>
          <w:sz w:val="30"/>
          <w:szCs w:val="30"/>
          <w:highlight w:val="none"/>
        </w:rPr>
      </w:pPr>
      <w:r>
        <w:rPr>
          <w:rFonts w:hint="eastAsia" w:ascii="宋体" w:hAnsi="宋体" w:cs="宋体"/>
          <w:b/>
          <w:sz w:val="30"/>
          <w:szCs w:val="30"/>
          <w:highlight w:val="none"/>
        </w:rPr>
      </w:r>
      <w:r/>
    </w:p>
    <w:p>
      <w:pPr>
        <w:pStyle w:val="1431"/>
        <w:ind w:firstLine="602"/>
        <w:rPr>
          <w:rFonts w:hint="eastAsia" w:ascii="宋体" w:hAnsi="宋体" w:cs="宋体"/>
          <w:b/>
          <w:sz w:val="30"/>
          <w:szCs w:val="30"/>
          <w:highlight w:val="none"/>
        </w:rPr>
      </w:pPr>
      <w:r>
        <w:rPr>
          <w:rFonts w:hint="eastAsia" w:ascii="宋体" w:hAnsi="宋体" w:cs="宋体"/>
          <w:b/>
          <w:sz w:val="30"/>
          <w:szCs w:val="30"/>
          <w:highlight w:val="none"/>
        </w:rPr>
        <w:t xml:space="preserve">签订时间： 年  月  日 </w:t>
      </w:r>
      <w:r>
        <w:rPr>
          <w:rFonts w:hint="eastAsia" w:ascii="宋体" w:hAnsi="宋体" w:cs="宋体"/>
          <w:b/>
          <w:sz w:val="30"/>
          <w:szCs w:val="30"/>
          <w:highlight w:val="none"/>
        </w:rPr>
      </w:r>
      <w:r/>
    </w:p>
    <w:p>
      <w:pPr>
        <w:pStyle w:val="1431"/>
        <w:ind w:firstLine="643"/>
        <w:rPr>
          <w:rFonts w:hint="eastAsia" w:ascii="宋体" w:hAnsi="宋体" w:cs="宋体"/>
          <w:b/>
          <w:sz w:val="32"/>
          <w:szCs w:val="32"/>
          <w:highlight w:val="none"/>
        </w:rPr>
      </w:pPr>
      <w:r>
        <w:rPr>
          <w:rFonts w:hint="eastAsia" w:ascii="宋体" w:hAnsi="宋体" w:cs="宋体"/>
          <w:b/>
          <w:sz w:val="32"/>
          <w:szCs w:val="32"/>
          <w:highlight w:val="none"/>
        </w:rPr>
      </w:r>
      <w:r/>
    </w:p>
    <w:p>
      <w:pPr>
        <w:pStyle w:val="1431"/>
        <w:rPr>
          <w:rFonts w:hint="eastAsia" w:ascii="宋体" w:hAnsi="宋体" w:cs="宋体"/>
          <w:b/>
          <w:sz w:val="52"/>
          <w:szCs w:val="52"/>
          <w:highlight w:val="none"/>
        </w:rPr>
      </w:pPr>
      <w:r>
        <w:rPr>
          <w:rFonts w:hint="eastAsia" w:ascii="宋体" w:hAnsi="宋体" w:cs="宋体"/>
          <w:b/>
          <w:sz w:val="52"/>
          <w:szCs w:val="52"/>
          <w:highlight w:val="none"/>
        </w:rPr>
      </w:r>
      <w:r/>
    </w:p>
    <w:p>
      <w:pPr>
        <w:pStyle w:val="1431"/>
        <w:ind w:firstLine="562"/>
        <w:rPr>
          <w:rFonts w:hint="eastAsia" w:ascii="宋体" w:hAnsi="宋体" w:cs="宋体"/>
          <w:b/>
          <w:sz w:val="28"/>
          <w:szCs w:val="28"/>
          <w:highlight w:val="none"/>
        </w:rPr>
      </w:pPr>
      <w:r>
        <w:rPr>
          <w:rFonts w:hint="eastAsia" w:ascii="宋体" w:hAnsi="宋体" w:cs="宋体"/>
          <w:b/>
          <w:sz w:val="28"/>
          <w:szCs w:val="28"/>
          <w:highlight w:val="none"/>
        </w:rPr>
        <w:t xml:space="preserve">友情提醒：采购人与中标、成交供应商应当在中标、成交通知书发出之日起三十日内，按照采购文件确定的事项签订政府采购合同。</w:t>
      </w:r>
      <w:r>
        <w:rPr>
          <w:rFonts w:hint="eastAsia" w:ascii="宋体" w:hAnsi="宋体" w:cs="宋体"/>
          <w:b/>
          <w:sz w:val="28"/>
          <w:szCs w:val="28"/>
          <w:highlight w:val="none"/>
        </w:rPr>
      </w:r>
      <w:r/>
    </w:p>
    <w:p>
      <w:pPr>
        <w:pStyle w:val="1431"/>
        <w:ind w:firstLine="562"/>
        <w:rPr>
          <w:rFonts w:hint="eastAsia" w:ascii="宋体" w:hAnsi="宋体" w:cs="宋体"/>
          <w:b/>
          <w:sz w:val="28"/>
          <w:szCs w:val="28"/>
          <w:highlight w:val="none"/>
        </w:rPr>
        <w:sectPr>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b/>
          <w:sz w:val="28"/>
          <w:szCs w:val="28"/>
          <w:highlight w:val="none"/>
        </w:rPr>
      </w:r>
      <w:r/>
    </w:p>
    <w:p>
      <w:pPr>
        <w:pStyle w:val="1316"/>
        <w:jc w:val="center"/>
        <w:spacing w:line="500" w:lineRule="exact"/>
        <w:rPr>
          <w:rFonts w:hint="eastAsia" w:ascii="宋体" w:hAnsi="宋体" w:cs="宋体"/>
          <w:bCs/>
          <w:sz w:val="24"/>
          <w:highlight w:val="none"/>
        </w:rPr>
      </w:pPr>
      <w:r>
        <w:rPr>
          <w:rFonts w:hint="eastAsia" w:ascii="宋体" w:hAnsi="宋体" w:cs="宋体"/>
          <w:bCs/>
          <w:sz w:val="24"/>
          <w:highlight w:val="none"/>
        </w:rPr>
        <w:t xml:space="preserve">建设工程施工合同</w:t>
      </w:r>
      <w:r>
        <w:rPr>
          <w:rFonts w:hint="eastAsia" w:ascii="宋体" w:hAnsi="宋体" w:cs="宋体"/>
          <w:bCs/>
          <w:sz w:val="24"/>
          <w:highlight w:val="none"/>
        </w:rPr>
        <w:br w:type="textWrapping" w:clear="all"/>
      </w:r>
      <w:r>
        <w:rPr>
          <w:rFonts w:hint="eastAsia" w:ascii="宋体" w:hAnsi="宋体" w:cs="宋体"/>
          <w:bCs/>
          <w:sz w:val="24"/>
          <w:highlight w:val="none"/>
        </w:rPr>
      </w:r>
      <w:r/>
    </w:p>
    <w:p>
      <w:pPr>
        <w:pStyle w:val="1316"/>
        <w:jc w:val="center"/>
        <w:spacing w:line="500" w:lineRule="exact"/>
        <w:rPr>
          <w:rFonts w:hint="eastAsia" w:ascii="宋体" w:hAnsi="宋体" w:cs="宋体"/>
          <w:bCs/>
          <w:sz w:val="24"/>
          <w:highlight w:val="none"/>
        </w:rPr>
      </w:pPr>
      <w:r>
        <w:rPr>
          <w:rFonts w:hint="eastAsia" w:ascii="宋体" w:hAnsi="宋体" w:cs="宋体"/>
          <w:bCs/>
          <w:sz w:val="24"/>
          <w:highlight w:val="none"/>
        </w:rPr>
        <w:t xml:space="preserve">(GF—2017—0201)</w:t>
      </w:r>
      <w:r>
        <w:rPr>
          <w:rFonts w:hint="eastAsia" w:ascii="宋体" w:hAnsi="宋体" w:cs="宋体"/>
          <w:bCs/>
          <w:sz w:val="24"/>
          <w:highlight w:val="none"/>
        </w:rPr>
      </w:r>
      <w:r/>
    </w:p>
    <w:p>
      <w:pPr>
        <w:pStyle w:val="1316"/>
        <w:jc w:val="center"/>
        <w:spacing w:line="500" w:lineRule="exact"/>
        <w:rPr>
          <w:rFonts w:hint="eastAsia" w:ascii="宋体" w:hAnsi="宋体" w:cs="宋体"/>
          <w:b/>
          <w:sz w:val="24"/>
          <w:highlight w:val="none"/>
        </w:rPr>
      </w:pPr>
      <w:r>
        <w:rPr>
          <w:rFonts w:hint="eastAsia" w:ascii="宋体" w:hAnsi="宋体" w:cs="宋体"/>
          <w:b/>
          <w:sz w:val="24"/>
          <w:highlight w:val="none"/>
        </w:rPr>
      </w:r>
      <w:r/>
    </w:p>
    <w:p>
      <w:pPr>
        <w:pStyle w:val="1380"/>
        <w:ind w:firstLine="2400"/>
        <w:jc w:val="left"/>
        <w:spacing w:after="0" w:line="500" w:lineRule="exact"/>
        <w:rPr>
          <w:rFonts w:hint="eastAsia" w:ascii="宋体" w:hAnsi="宋体" w:cs="宋体"/>
          <w:bCs/>
          <w:sz w:val="24"/>
          <w:highlight w:val="none"/>
        </w:rPr>
      </w:pPr>
      <w:r>
        <w:rPr>
          <w:rFonts w:hint="eastAsia" w:ascii="宋体" w:hAnsi="宋体" w:cs="宋体"/>
          <w:bCs/>
          <w:sz w:val="24"/>
          <w:highlight w:val="none"/>
        </w:rPr>
      </w:r>
      <w:r/>
    </w:p>
    <w:p>
      <w:pPr>
        <w:pStyle w:val="1380"/>
        <w:ind w:firstLine="2400"/>
        <w:jc w:val="left"/>
        <w:spacing w:after="0" w:line="500" w:lineRule="exact"/>
        <w:rPr>
          <w:rFonts w:hint="eastAsia" w:ascii="宋体" w:hAnsi="宋体" w:cs="宋体"/>
          <w:bCs/>
          <w:sz w:val="24"/>
          <w:highlight w:val="none"/>
        </w:rPr>
      </w:pPr>
      <w:r>
        <w:rPr>
          <w:rFonts w:hint="eastAsia" w:ascii="宋体" w:hAnsi="宋体" w:cs="宋体"/>
          <w:bCs/>
          <w:sz w:val="24"/>
          <w:highlight w:val="none"/>
        </w:rPr>
        <w:t xml:space="preserve">项目名称： </w:t>
      </w:r>
      <w:r>
        <w:rPr>
          <w:rFonts w:hint="eastAsia" w:ascii="宋体" w:hAnsi="宋体" w:cs="宋体"/>
          <w:bCs/>
          <w:sz w:val="24"/>
          <w:highlight w:val="none"/>
        </w:rPr>
      </w:r>
      <w:r/>
    </w:p>
    <w:p>
      <w:pPr>
        <w:pStyle w:val="1380"/>
        <w:ind w:firstLine="2400"/>
        <w:jc w:val="left"/>
        <w:spacing w:after="0" w:line="500" w:lineRule="exact"/>
        <w:rPr>
          <w:rFonts w:hint="eastAsia" w:ascii="宋体" w:hAnsi="宋体" w:cs="宋体"/>
          <w:bCs/>
          <w:sz w:val="24"/>
          <w:highlight w:val="none"/>
        </w:rPr>
      </w:pPr>
      <w:r>
        <w:rPr>
          <w:rFonts w:hint="eastAsia" w:ascii="宋体" w:hAnsi="宋体" w:cs="宋体"/>
          <w:bCs/>
          <w:sz w:val="24"/>
          <w:highlight w:val="none"/>
        </w:rPr>
        <w:t xml:space="preserve">项目编号：</w:t>
      </w:r>
      <w:r>
        <w:rPr>
          <w:rFonts w:hint="eastAsia" w:ascii="宋体" w:hAnsi="宋体" w:cs="宋体"/>
          <w:bCs/>
          <w:sz w:val="24"/>
          <w:highlight w:val="none"/>
        </w:rPr>
      </w:r>
      <w:r/>
    </w:p>
    <w:p>
      <w:pPr>
        <w:pStyle w:val="1380"/>
        <w:ind w:firstLine="2400"/>
        <w:jc w:val="left"/>
        <w:spacing w:after="0" w:line="500" w:lineRule="exact"/>
        <w:rPr>
          <w:rFonts w:hint="eastAsia" w:ascii="宋体" w:hAnsi="宋体" w:cs="宋体"/>
          <w:bCs/>
          <w:sz w:val="24"/>
          <w:highlight w:val="none"/>
        </w:rPr>
      </w:pPr>
      <w:r>
        <w:rPr>
          <w:rFonts w:hint="eastAsia" w:ascii="宋体" w:hAnsi="宋体" w:cs="宋体"/>
          <w:bCs/>
          <w:sz w:val="24"/>
          <w:highlight w:val="none"/>
        </w:rPr>
        <w:t xml:space="preserve">发包人（全称）：</w:t>
      </w:r>
      <w:r>
        <w:rPr>
          <w:rFonts w:hint="eastAsia" w:ascii="宋体" w:hAnsi="宋体" w:cs="宋体"/>
          <w:bCs/>
          <w:sz w:val="24"/>
          <w:highlight w:val="none"/>
        </w:rPr>
      </w:r>
      <w:r/>
    </w:p>
    <w:p>
      <w:pPr>
        <w:pStyle w:val="1380"/>
        <w:ind w:firstLine="2400"/>
        <w:jc w:val="left"/>
        <w:spacing w:after="0" w:line="500" w:lineRule="exact"/>
        <w:rPr>
          <w:rFonts w:hint="eastAsia" w:ascii="宋体" w:hAnsi="宋体" w:cs="宋体"/>
          <w:b/>
          <w:sz w:val="24"/>
          <w:highlight w:val="none"/>
          <w:u w:val="single"/>
        </w:rPr>
      </w:pPr>
      <w:r>
        <w:rPr>
          <w:rFonts w:hint="eastAsia" w:ascii="宋体" w:hAnsi="宋体" w:cs="宋体"/>
          <w:bCs/>
          <w:sz w:val="24"/>
          <w:highlight w:val="none"/>
        </w:rPr>
        <w:t xml:space="preserve">承包人（全称）：          </w:t>
      </w:r>
      <w:r>
        <w:rPr>
          <w:rFonts w:hint="eastAsia" w:ascii="宋体" w:hAnsi="宋体" w:cs="宋体"/>
          <w:b/>
          <w:sz w:val="24"/>
          <w:highlight w:val="none"/>
        </w:rPr>
        <w:t xml:space="preserve">          </w:t>
      </w:r>
      <w:r>
        <w:rPr>
          <w:rFonts w:hint="eastAsia" w:ascii="宋体" w:hAnsi="宋体" w:cs="宋体"/>
          <w:b/>
          <w:sz w:val="24"/>
          <w:highlight w:val="none"/>
          <w:u w:val="single"/>
        </w:rPr>
        <w:t xml:space="preserve">  </w:t>
      </w:r>
      <w:r>
        <w:rPr>
          <w:rFonts w:hint="eastAsia" w:ascii="宋体" w:hAnsi="宋体" w:cs="宋体"/>
          <w:b/>
          <w:sz w:val="24"/>
          <w:highlight w:val="none"/>
          <w:u w:val="single"/>
        </w:rPr>
      </w:r>
      <w:r/>
    </w:p>
    <w:p>
      <w:pPr>
        <w:pStyle w:val="1380"/>
        <w:ind w:firstLine="2400"/>
        <w:jc w:val="left"/>
        <w:spacing w:after="0" w:line="500" w:lineRule="exact"/>
        <w:rPr>
          <w:rFonts w:hint="eastAsia" w:ascii="宋体" w:hAnsi="宋体" w:cs="宋体"/>
          <w:b/>
          <w:sz w:val="24"/>
          <w:highlight w:val="none"/>
        </w:rPr>
      </w:pPr>
      <w:r>
        <w:rPr>
          <w:rFonts w:hint="eastAsia" w:ascii="宋体" w:hAnsi="宋体" w:cs="宋体"/>
          <w:bCs/>
          <w:sz w:val="24"/>
          <w:highlight w:val="none"/>
        </w:rPr>
        <w:t xml:space="preserve">合同签订日期：   年   月   日</w:t>
      </w:r>
      <w:r>
        <w:rPr>
          <w:rFonts w:hint="eastAsia" w:ascii="宋体" w:hAnsi="宋体" w:cs="宋体"/>
          <w:b/>
          <w:sz w:val="24"/>
          <w:highlight w:val="none"/>
        </w:rPr>
      </w:r>
      <w:r/>
    </w:p>
    <w:p>
      <w:pPr>
        <w:pStyle w:val="1316"/>
        <w:jc w:val="center"/>
        <w:spacing w:line="500" w:lineRule="exact"/>
        <w:rPr>
          <w:rFonts w:hint="eastAsia" w:ascii="宋体" w:hAnsi="宋体" w:cs="宋体"/>
          <w:b/>
          <w:sz w:val="24"/>
          <w:highlight w:val="none"/>
        </w:rPr>
      </w:pPr>
      <w:r>
        <w:rPr>
          <w:rFonts w:hint="eastAsia" w:ascii="宋体" w:hAnsi="宋体" w:cs="宋体"/>
          <w:b/>
          <w:sz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r>
      <w:r/>
    </w:p>
    <w:p>
      <w:pPr>
        <w:pStyle w:val="1316"/>
        <w:ind w:right="2719" w:firstLine="4205"/>
        <w:spacing w:line="500" w:lineRule="exact"/>
        <w:rPr>
          <w:rFonts w:hint="eastAsia" w:ascii="宋体" w:hAnsi="宋体" w:cs="宋体"/>
          <w:sz w:val="24"/>
          <w:highlight w:val="none"/>
        </w:r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4668520</wp:posOffset>
                </wp:positionH>
                <wp:positionV relativeFrom="paragraph">
                  <wp:posOffset>172720</wp:posOffset>
                </wp:positionV>
                <wp:extent cx="723900" cy="4572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ln>
                      </wps:spPr>
                      <wps:txbx>
                        <w:txbxContent>
                          <w:p>
                            <w:pPr>
                              <w:pStyle w:val="1316"/>
                              <w:rPr>
                                <w:sz w:val="28"/>
                                <w:szCs w:val="28"/>
                              </w:rPr>
                            </w:pPr>
                            <w:r>
                              <w:rPr>
                                <w:rFonts w:hint="eastAsia"/>
                                <w:sz w:val="28"/>
                                <w:szCs w:val="28"/>
                              </w:rPr>
                              <w:t xml:space="preserve">制定</w:t>
                            </w:r>
                            <w:r>
                              <w:rPr>
                                <w:sz w:val="28"/>
                                <w:szCs w:val="28"/>
                              </w:rPr>
                            </w:r>
                            <w:r/>
                          </w:p>
                          <w:p>
                            <w:pPr>
                              <w:pStyle w:val="1316"/>
                            </w:pPr>
                            <w:r/>
                            <w:r/>
                          </w:p>
                        </w:txbxContent>
                      </wps:txbx>
                      <wps:bodyPr wrap="square" upright="1"/>
                    </wps:wsp>
                  </a:graphicData>
                </a:graphic>
              </wp:anchor>
            </w:drawing>
          </mc:Choice>
          <mc:Fallback>
            <w:pict>
              <v:shape id="shape 13" o:spid="_x0000_s13" o:spt="202" type="#_x0000_t202" style="position:absolute;z-index:251658245;o:allowoverlap:true;o:allowincell:true;mso-position-horizontal-relative:text;margin-left:367.6pt;mso-position-horizontal:absolute;mso-position-vertical-relative:text;margin-top:13.6pt;mso-position-vertical:absolute;width:57.0pt;height:36.0pt;mso-wrap-distance-left:9.0pt;mso-wrap-distance-top:0.0pt;mso-wrap-distance-right:9.0pt;mso-wrap-distance-bottom:0.0pt;visibility:visible;" filled="f" stroked="f">
                <v:textbox inset="0,0,0,0">
                  <w:txbxContent>
                    <w:p>
                      <w:pPr>
                        <w:pStyle w:val="1316"/>
                        <w:rPr>
                          <w:sz w:val="28"/>
                          <w:szCs w:val="28"/>
                        </w:rPr>
                      </w:pPr>
                      <w:r>
                        <w:rPr>
                          <w:rFonts w:hint="eastAsia"/>
                          <w:sz w:val="28"/>
                          <w:szCs w:val="28"/>
                        </w:rPr>
                        <w:t xml:space="preserve">制定</w:t>
                      </w:r>
                      <w:r>
                        <w:rPr>
                          <w:sz w:val="28"/>
                          <w:szCs w:val="28"/>
                        </w:rPr>
                      </w:r>
                      <w:r/>
                    </w:p>
                    <w:p>
                      <w:pPr>
                        <w:pStyle w:val="1316"/>
                      </w:pPr>
                      <w:r/>
                      <w:r/>
                    </w:p>
                  </w:txbxContent>
                </v:textbox>
              </v:shape>
            </w:pict>
          </mc:Fallback>
        </mc:AlternateContent>
      </w:r>
      <w:r>
        <w:rPr>
          <w:rFonts w:hint="eastAsia" w:ascii="宋体" w:hAnsi="宋体" w:cs="宋体"/>
          <w:sz w:val="24"/>
          <w:highlight w:val="none"/>
        </w:rPr>
        <w:t xml:space="preserve">住房和城乡建设部</w:t>
      </w:r>
      <w:r>
        <w:rPr>
          <w:rFonts w:hint="eastAsia" w:ascii="宋体" w:hAnsi="宋体" w:cs="宋体"/>
          <w:sz w:val="24"/>
          <w:highlight w:val="none"/>
        </w:rPr>
      </w:r>
      <w:r/>
    </w:p>
    <w:p>
      <w:pPr>
        <w:pStyle w:val="1316"/>
        <w:ind w:right="2719" w:firstLine="3945"/>
        <w:spacing w:line="500" w:lineRule="exact"/>
        <w:rPr>
          <w:rFonts w:hint="eastAsia" w:ascii="宋体" w:hAnsi="宋体" w:cs="宋体"/>
          <w:sz w:val="24"/>
          <w:highlight w:val="none"/>
        </w:rPr>
      </w:pPr>
      <w:r>
        <w:rPr>
          <w:rFonts w:hint="eastAsia" w:ascii="宋体" w:hAnsi="宋体" w:cs="宋体"/>
          <w:sz w:val="24"/>
          <w:highlight w:val="none"/>
        </w:rPr>
        <w:t xml:space="preserve">国家工商行政管理总局</w:t>
      </w:r>
      <w:r>
        <w:rPr>
          <w:rFonts w:hint="eastAsia" w:ascii="宋体" w:hAnsi="宋体" w:cs="宋体"/>
          <w:sz w:val="24"/>
          <w:highlight w:val="none"/>
        </w:rPr>
      </w:r>
      <w:r/>
    </w:p>
    <w:p>
      <w:pPr>
        <w:pStyle w:val="1430"/>
        <w:spacing w:before="120" w:after="120" w:line="500" w:lineRule="exact"/>
        <w:rPr>
          <w:rFonts w:hint="eastAsia" w:ascii="宋体" w:hAnsi="宋体" w:eastAsia="宋体" w:cs="宋体"/>
          <w:sz w:val="24"/>
          <w:szCs w:val="24"/>
          <w:highlight w:val="none"/>
        </w:rPr>
        <w:sectPr>
          <w:footerReference w:type="default" r:id="rId18"/>
          <w:footnotePr/>
          <w:endnotePr/>
          <w:type w:val="nextPage"/>
          <w:pgSz w:w="11906" w:h="16838" w:orient="portrait"/>
          <w:pgMar w:top="1440" w:right="1080" w:bottom="1440" w:left="1080" w:header="851" w:footer="992" w:gutter="0"/>
          <w:cols w:num="1" w:sep="0" w:space="1701" w:equalWidth="1"/>
          <w:docGrid w:linePitch="360"/>
          <w:titlePg/>
        </w:sectPr>
      </w:pPr>
      <w:r/>
      <w:bookmarkStart w:id="0" w:name="_Toc296890982"/>
      <w:r/>
      <w:bookmarkStart w:id="1" w:name="_Toc296503025"/>
      <w:r/>
      <w:bookmarkStart w:id="2" w:name="_Toc351203480"/>
      <w:r>
        <w:rPr>
          <w:rFonts w:hint="eastAsia" w:ascii="宋体" w:hAnsi="宋体" w:eastAsia="宋体" w:cs="宋体"/>
          <w:sz w:val="24"/>
          <w:szCs w:val="24"/>
          <w:highlight w:val="none"/>
        </w:rPr>
      </w:r>
      <w:r/>
    </w:p>
    <w:p>
      <w:pPr>
        <w:pStyle w:val="1319"/>
        <w:jc w:val="center"/>
        <w:spacing w:before="0" w:after="0" w:line="500" w:lineRule="exact"/>
        <w:widowControl/>
        <w:rPr>
          <w:rFonts w:hint="eastAsia" w:ascii="宋体" w:hAnsi="宋体" w:eastAsia="宋体" w:cs="宋体"/>
          <w:sz w:val="24"/>
          <w:szCs w:val="24"/>
          <w:highlight w:val="none"/>
        </w:rPr>
      </w:pPr>
      <w:r/>
      <w:bookmarkStart w:id="3" w:name="_Toc24196"/>
      <w:r/>
      <w:bookmarkStart w:id="4" w:name="_Toc17550"/>
      <w:r>
        <w:rPr>
          <w:rFonts w:hint="eastAsia" w:ascii="宋体" w:hAnsi="宋体" w:eastAsia="宋体" w:cs="宋体"/>
          <w:b/>
          <w:bCs/>
          <w:sz w:val="24"/>
          <w:szCs w:val="24"/>
          <w:highlight w:val="none"/>
        </w:rPr>
        <w:t xml:space="preserve">第一部分 合同协议书</w:t>
      </w:r>
      <w:bookmarkEnd w:id="0"/>
      <w:r/>
      <w:bookmarkEnd w:id="1"/>
      <w:r/>
      <w:bookmarkEnd w:id="2"/>
      <w:r/>
      <w:bookmarkEnd w:id="3"/>
      <w:r/>
      <w:bookmarkEnd w:id="4"/>
      <w:r>
        <w:rPr>
          <w:rFonts w:hint="eastAsia" w:ascii="宋体" w:hAnsi="宋体" w:eastAsia="宋体" w:cs="宋体"/>
          <w:sz w:val="24"/>
          <w:szCs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r>
      <w:r/>
    </w:p>
    <w:p>
      <w:pPr>
        <w:pStyle w:val="1316"/>
        <w:spacing w:line="500" w:lineRule="exact"/>
        <w:rPr>
          <w:rFonts w:hint="eastAsia" w:ascii="宋体" w:hAnsi="宋体" w:cs="宋体"/>
          <w:b/>
          <w:sz w:val="24"/>
          <w:highlight w:val="none"/>
          <w:u w:val="single"/>
        </w:rPr>
      </w:pPr>
      <w:r>
        <w:rPr>
          <w:rFonts w:hint="eastAsia" w:ascii="宋体" w:hAnsi="宋体" w:cs="宋体"/>
          <w:b/>
          <w:sz w:val="24"/>
          <w:highlight w:val="none"/>
        </w:rPr>
        <w:t xml:space="preserve">发包人（全称）：</w:t>
      </w:r>
      <w:r>
        <w:rPr>
          <w:rFonts w:hint="eastAsia" w:ascii="宋体" w:hAnsi="宋体" w:cs="宋体"/>
          <w:b/>
          <w:sz w:val="24"/>
          <w:highlight w:val="none"/>
          <w:u w:val="single"/>
        </w:rPr>
        <w:t xml:space="preserve">徐州幼儿师范高等专科学校</w:t>
      </w:r>
      <w:r>
        <w:rPr>
          <w:rFonts w:hint="eastAsia" w:ascii="宋体" w:hAnsi="宋体" w:cs="宋体"/>
          <w:b/>
          <w:sz w:val="24"/>
          <w:highlight w:val="none"/>
          <w:u w:val="single"/>
        </w:rPr>
      </w:r>
      <w:r/>
    </w:p>
    <w:p>
      <w:pPr>
        <w:pStyle w:val="1316"/>
        <w:spacing w:line="500" w:lineRule="exact"/>
        <w:rPr>
          <w:rFonts w:hint="eastAsia" w:ascii="宋体" w:hAnsi="宋体" w:cs="宋体"/>
          <w:b/>
          <w:sz w:val="24"/>
          <w:highlight w:val="none"/>
          <w:u w:val="single"/>
        </w:rPr>
      </w:pPr>
      <w:r>
        <w:rPr>
          <w:rFonts w:hint="eastAsia" w:ascii="宋体" w:hAnsi="宋体" w:cs="宋体"/>
          <w:b/>
          <w:sz w:val="24"/>
          <w:highlight w:val="none"/>
        </w:rPr>
        <w:t xml:space="preserve">承包人（全称）：   </w:t>
      </w:r>
      <w:r>
        <w:rPr>
          <w:rFonts w:hint="eastAsia" w:ascii="宋体" w:hAnsi="宋体" w:cs="宋体"/>
          <w:b/>
          <w:sz w:val="24"/>
          <w:highlight w:val="none"/>
          <w:u w:val="single"/>
        </w:rPr>
      </w:r>
      <w:r/>
    </w:p>
    <w:p>
      <w:pPr>
        <w:pStyle w:val="1316"/>
        <w:ind w:firstLine="420"/>
        <w:spacing w:line="500" w:lineRule="exact"/>
        <w:rPr>
          <w:rFonts w:hint="eastAsia" w:ascii="宋体" w:hAnsi="宋体" w:cs="宋体"/>
          <w:sz w:val="24"/>
          <w:highlight w:val="none"/>
        </w:rPr>
      </w:pPr>
      <w:r>
        <w:rPr>
          <w:rFonts w:hint="eastAsia" w:ascii="宋体" w:hAnsi="宋体" w:cs="宋体"/>
          <w:sz w:val="24"/>
          <w:highlight w:val="none"/>
        </w:rPr>
        <w:t xml:space="preserve">根据《中华人民共和国民法典》《中华人民共和国建筑法》及有关法律规定、本项目招标文件及中标结果，遵循平等、自愿、公平和诚实信用的原则，双方就</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rPr>
        <w:t xml:space="preserve">施工及有关事项协商一致，共同达成如下协议：</w:t>
      </w:r>
      <w:r>
        <w:rPr>
          <w:rFonts w:hint="eastAsia" w:ascii="宋体" w:hAnsi="宋体" w:cs="宋体"/>
          <w:sz w:val="24"/>
          <w:highlight w:val="none"/>
        </w:rPr>
      </w:r>
      <w:r/>
    </w:p>
    <w:p>
      <w:pPr>
        <w:pStyle w:val="1316"/>
        <w:spacing w:line="500" w:lineRule="exact"/>
        <w:rPr>
          <w:rFonts w:hint="eastAsia" w:ascii="宋体" w:hAnsi="宋体" w:cs="宋体"/>
          <w:b/>
          <w:sz w:val="24"/>
          <w:highlight w:val="none"/>
        </w:rPr>
      </w:pPr>
      <w:r/>
      <w:bookmarkStart w:id="5" w:name="_Toc351203481"/>
      <w:r>
        <w:rPr>
          <w:rFonts w:hint="eastAsia" w:ascii="宋体" w:hAnsi="宋体" w:cs="宋体"/>
          <w:b/>
          <w:sz w:val="24"/>
          <w:highlight w:val="none"/>
        </w:rPr>
        <w:t xml:space="preserve">一、工程概况</w:t>
      </w:r>
      <w:bookmarkEnd w:id="5"/>
      <w:r>
        <w:rPr>
          <w:rFonts w:hint="eastAsia" w:ascii="宋体" w:hAnsi="宋体" w:cs="宋体"/>
          <w:b/>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1.工程名称：</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rPr>
        <w:t xml:space="preserve">。</w:t>
      </w:r>
      <w:r>
        <w:rPr>
          <w:rFonts w:hint="eastAsia" w:ascii="宋体" w:hAnsi="宋体" w:cs="宋体"/>
          <w:sz w:val="24"/>
          <w:highlight w:val="none"/>
        </w:rPr>
      </w:r>
      <w:r/>
    </w:p>
    <w:p>
      <w:pPr>
        <w:pStyle w:val="1316"/>
        <w:ind w:firstLine="420"/>
        <w:jc w:val="left"/>
        <w:spacing w:line="500" w:lineRule="exact"/>
        <w:rPr>
          <w:rFonts w:ascii="宋体" w:hAnsi="宋体" w:cs="宋体"/>
          <w:sz w:val="24"/>
          <w:highlight w:val="none"/>
        </w:rPr>
      </w:pPr>
      <w:r>
        <w:rPr>
          <w:rFonts w:hint="eastAsia" w:ascii="宋体" w:hAnsi="宋体" w:cs="宋体"/>
          <w:sz w:val="24"/>
          <w:highlight w:val="none"/>
        </w:rPr>
        <w:t xml:space="preserve">2.工程地点：</w:t>
      </w:r>
      <w:r>
        <w:rPr>
          <w:rFonts w:hint="eastAsia" w:ascii="宋体" w:hAnsi="宋体" w:cs="宋体"/>
          <w:sz w:val="24"/>
          <w:highlight w:val="none"/>
          <w:u w:val="single"/>
        </w:rPr>
        <w:t xml:space="preserve">徐州市。</w:t>
      </w:r>
      <w:r>
        <w:rPr>
          <w:rFonts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3.资金来源：</w:t>
      </w:r>
      <w:r>
        <w:rPr>
          <w:rFonts w:hint="eastAsia" w:ascii="宋体" w:hAnsi="宋体" w:cs="宋体"/>
          <w:sz w:val="24"/>
          <w:highlight w:val="none"/>
          <w:u w:val="single"/>
        </w:rPr>
        <w:t xml:space="preserve">财政资金  </w:t>
      </w:r>
      <w:r>
        <w:rPr>
          <w:rFonts w:hint="eastAsia" w:ascii="宋体" w:hAnsi="宋体" w:cs="宋体"/>
          <w:sz w:val="24"/>
          <w:highlight w:val="none"/>
        </w:rPr>
        <w:t xml:space="preserve">。</w:t>
      </w:r>
      <w:r>
        <w:rPr>
          <w:rFonts w:hint="eastAsia" w:ascii="宋体" w:hAnsi="宋体" w:cs="宋体"/>
          <w:sz w:val="24"/>
          <w:highlight w:val="none"/>
        </w:rPr>
      </w:r>
      <w:r/>
    </w:p>
    <w:p>
      <w:pPr>
        <w:pStyle w:val="1399"/>
        <w:ind w:firstLine="420"/>
        <w:spacing w:line="500" w:lineRule="exact"/>
        <w:rPr>
          <w:rFonts w:hint="eastAsia" w:ascii="宋体" w:hAnsi="宋体" w:cs="宋体"/>
          <w:sz w:val="24"/>
          <w:highlight w:val="none"/>
          <w:u w:val="single"/>
        </w:rPr>
      </w:pPr>
      <w:r>
        <w:rPr>
          <w:rFonts w:hint="eastAsia" w:ascii="宋体" w:hAnsi="宋体" w:cs="宋体"/>
          <w:sz w:val="24"/>
          <w:highlight w:val="none"/>
        </w:rPr>
        <w:t xml:space="preserve">4.工程内容：</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u w:val="single"/>
        </w:rPr>
        <w:t xml:space="preserve">。详见工程量清单及施工图所含全部内容。</w:t>
      </w:r>
      <w:r>
        <w:rPr>
          <w:rFonts w:hint="eastAsia" w:ascii="宋体" w:hAnsi="宋体" w:cs="宋体"/>
          <w:sz w:val="24"/>
          <w:highlight w:val="none"/>
          <w:u w:val="single"/>
        </w:rPr>
      </w:r>
      <w:r/>
    </w:p>
    <w:p>
      <w:pPr>
        <w:pStyle w:val="1399"/>
        <w:ind w:firstLine="420"/>
        <w:spacing w:line="500" w:lineRule="exact"/>
        <w:rPr>
          <w:rFonts w:hint="eastAsia" w:ascii="宋体" w:hAnsi="宋体" w:cs="宋体"/>
          <w:bCs/>
          <w:sz w:val="24"/>
          <w:highlight w:val="none"/>
          <w:u w:val="single"/>
        </w:rPr>
      </w:pPr>
      <w:r>
        <w:rPr>
          <w:rFonts w:hint="eastAsia" w:ascii="宋体" w:hAnsi="宋体" w:cs="宋体"/>
          <w:bCs/>
          <w:sz w:val="24"/>
          <w:highlight w:val="none"/>
        </w:rPr>
        <w:t xml:space="preserve">5.工程承包范围：</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u w:val="single"/>
        </w:rPr>
        <w:t xml:space="preserve">，详见工程量清单所含全部内容</w:t>
      </w:r>
      <w:r>
        <w:rPr>
          <w:rFonts w:hint="eastAsia" w:ascii="宋体" w:hAnsi="宋体" w:cs="宋体"/>
          <w:bCs/>
          <w:sz w:val="24"/>
          <w:highlight w:val="none"/>
          <w:u w:val="single"/>
        </w:rPr>
        <w:t xml:space="preserve">。</w:t>
      </w:r>
      <w:r>
        <w:rPr>
          <w:rFonts w:hint="eastAsia" w:ascii="宋体" w:hAnsi="宋体" w:cs="宋体"/>
          <w:bCs/>
          <w:sz w:val="24"/>
          <w:highlight w:val="none"/>
          <w:u w:val="single"/>
        </w:rPr>
      </w:r>
      <w:r/>
    </w:p>
    <w:p>
      <w:pPr>
        <w:pStyle w:val="1316"/>
        <w:ind w:firstLine="420"/>
        <w:spacing w:line="500" w:lineRule="exact"/>
        <w:rPr>
          <w:rFonts w:hint="eastAsia" w:ascii="宋体" w:hAnsi="宋体" w:cs="宋体"/>
          <w:sz w:val="24"/>
          <w:highlight w:val="none"/>
        </w:rPr>
      </w:pPr>
      <w:r>
        <w:rPr>
          <w:rFonts w:hint="eastAsia" w:ascii="宋体" w:hAnsi="宋体" w:cs="宋体"/>
          <w:sz w:val="24"/>
          <w:highlight w:val="none"/>
        </w:rPr>
        <w:t xml:space="preserve">6.承包方式：</w:t>
      </w:r>
      <w:bookmarkStart w:id="6" w:name="_Toc351203482"/>
      <w:r>
        <w:rPr>
          <w:rFonts w:hint="eastAsia" w:ascii="宋体" w:hAnsi="宋体" w:cs="宋体"/>
          <w:sz w:val="24"/>
          <w:highlight w:val="none"/>
        </w:rPr>
        <w:t xml:space="preserve">包工包料，不得分包与转包。</w:t>
      </w:r>
      <w:r>
        <w:rPr>
          <w:rFonts w:hint="eastAsia" w:ascii="宋体" w:hAnsi="宋体" w:cs="宋体"/>
          <w:sz w:val="24"/>
          <w:highlight w:val="none"/>
        </w:rPr>
      </w:r>
      <w:r/>
    </w:p>
    <w:p>
      <w:pPr>
        <w:pStyle w:val="1316"/>
        <w:rPr>
          <w:rFonts w:ascii="宋体" w:hAnsi="宋体" w:cs="宋体"/>
          <w:sz w:val="24"/>
          <w:highlight w:val="none"/>
        </w:rPr>
      </w:pPr>
      <w:r>
        <w:rPr>
          <w:rFonts w:hint="eastAsia" w:ascii="宋体" w:hAnsi="宋体" w:cs="宋体"/>
          <w:b/>
          <w:bCs/>
          <w:sz w:val="24"/>
          <w:highlight w:val="none"/>
        </w:rPr>
        <w:t xml:space="preserve">二、</w:t>
      </w:r>
      <w:bookmarkEnd w:id="6"/>
      <w:r>
        <w:rPr>
          <w:rFonts w:ascii="宋体" w:hAnsi="宋体" w:cs="宋体"/>
          <w:b/>
          <w:bCs/>
          <w:sz w:val="24"/>
          <w:highlight w:val="none"/>
        </w:rPr>
        <w:t xml:space="preserve">工期</w:t>
      </w:r>
      <w:r>
        <w:rPr>
          <w:rFonts w:ascii="宋体" w:hAnsi="宋体" w:cs="宋体"/>
          <w:sz w:val="24"/>
          <w:highlight w:val="none"/>
        </w:rPr>
        <w:t xml:space="preserve">：</w:t>
      </w:r>
      <w:r>
        <w:rPr>
          <w:rFonts w:ascii="宋体" w:hAnsi="宋体" w:cs="宋体"/>
          <w:sz w:val="24"/>
          <w:highlight w:val="none"/>
        </w:rPr>
      </w:r>
      <w:r/>
    </w:p>
    <w:p>
      <w:pPr>
        <w:pStyle w:val="1316"/>
        <w:ind w:firstLine="480"/>
        <w:spacing w:line="500" w:lineRule="exact"/>
        <w:rPr>
          <w:rFonts w:hint="eastAsia" w:ascii="宋体" w:hAnsi="宋体" w:cs="宋体"/>
          <w:sz w:val="24"/>
          <w:highlight w:val="none"/>
          <w:u w:val="single"/>
        </w:rPr>
      </w:pPr>
      <w:r>
        <w:rPr>
          <w:rFonts w:hint="eastAsia" w:ascii="宋体" w:hAnsi="宋体" w:cs="宋体"/>
          <w:sz w:val="24"/>
          <w:highlight w:val="none"/>
          <w:lang w:val="en-US" w:eastAsia="zh-CN"/>
        </w:rPr>
        <w:t xml:space="preserve">60</w:t>
      </w:r>
      <w:r>
        <w:rPr>
          <w:rFonts w:ascii="宋体" w:hAnsi="宋体" w:cs="宋体"/>
          <w:sz w:val="24"/>
          <w:highlight w:val="none"/>
        </w:rPr>
        <w:t xml:space="preserve">日历天</w:t>
      </w:r>
      <w:r>
        <w:rPr>
          <w:rFonts w:ascii="宋体" w:hAnsi="宋体" w:cs="宋体"/>
          <w:sz w:val="24"/>
          <w:highlight w:val="none"/>
        </w:rPr>
        <w:t xml:space="preserve">，自 年 月 日至 年 月 日。</w:t>
      </w:r>
      <w:r>
        <w:rPr>
          <w:rFonts w:hint="eastAsia" w:ascii="宋体" w:hAnsi="宋体" w:cs="宋体"/>
          <w:sz w:val="24"/>
          <w:highlight w:val="none"/>
          <w:u w:val="single"/>
        </w:rPr>
      </w:r>
      <w:r/>
    </w:p>
    <w:p>
      <w:pPr>
        <w:pStyle w:val="1316"/>
        <w:spacing w:line="500" w:lineRule="exact"/>
        <w:rPr>
          <w:rFonts w:hint="eastAsia" w:ascii="宋体" w:hAnsi="宋体" w:cs="宋体"/>
          <w:b/>
          <w:sz w:val="24"/>
          <w:highlight w:val="none"/>
        </w:rPr>
      </w:pPr>
      <w:r/>
      <w:bookmarkStart w:id="7" w:name="_Toc351203483"/>
      <w:r>
        <w:rPr>
          <w:rFonts w:hint="eastAsia" w:ascii="宋体" w:hAnsi="宋体" w:cs="宋体"/>
          <w:b/>
          <w:sz w:val="24"/>
          <w:highlight w:val="none"/>
        </w:rPr>
        <w:t xml:space="preserve">三、质量标准</w:t>
      </w:r>
      <w:bookmarkEnd w:id="7"/>
      <w:r>
        <w:rPr>
          <w:rFonts w:hint="eastAsia" w:ascii="宋体" w:hAnsi="宋体" w:cs="宋体"/>
          <w:b/>
          <w:sz w:val="24"/>
          <w:highlight w:val="none"/>
        </w:rPr>
      </w:r>
      <w:r/>
    </w:p>
    <w:p>
      <w:pPr>
        <w:pStyle w:val="1399"/>
        <w:ind w:firstLine="420"/>
        <w:spacing w:line="500" w:lineRule="exact"/>
        <w:rPr>
          <w:rFonts w:hint="eastAsia" w:ascii="宋体" w:hAnsi="宋体" w:cs="宋体"/>
          <w:sz w:val="24"/>
          <w:highlight w:val="none"/>
        </w:rPr>
      </w:pPr>
      <w:r/>
      <w:bookmarkStart w:id="8" w:name="_Toc351203484"/>
      <w:r>
        <w:rPr>
          <w:rFonts w:hint="eastAsia" w:ascii="宋体" w:hAnsi="宋体" w:cs="宋体"/>
          <w:sz w:val="24"/>
          <w:highlight w:val="none"/>
        </w:rPr>
        <w:t xml:space="preserve">工程质量符合</w:t>
      </w:r>
      <w:r>
        <w:rPr>
          <w:rFonts w:hint="eastAsia" w:ascii="宋体" w:hAnsi="宋体" w:cs="宋体"/>
          <w:sz w:val="24"/>
          <w:highlight w:val="none"/>
          <w:u w:val="single"/>
        </w:rPr>
        <w:t xml:space="preserve"> 合格 </w:t>
      </w:r>
      <w:r>
        <w:rPr>
          <w:rFonts w:hint="eastAsia" w:ascii="宋体" w:hAnsi="宋体" w:cs="宋体"/>
          <w:sz w:val="24"/>
          <w:highlight w:val="none"/>
        </w:rPr>
        <w:t xml:space="preserve">标准，以通过徐州南区热电有限责任公司及甲方指定的相关主管部门审核确认作为验收条件。</w:t>
      </w:r>
      <w:r>
        <w:rPr>
          <w:rFonts w:hint="eastAsia" w:ascii="宋体" w:hAnsi="宋体" w:cs="宋体"/>
          <w:sz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t xml:space="preserve">四、签约合同价与合同价格形式</w:t>
      </w:r>
      <w:bookmarkEnd w:id="8"/>
      <w:r>
        <w:rPr>
          <w:rFonts w:hint="eastAsia" w:ascii="宋体" w:hAnsi="宋体" w:cs="宋体"/>
          <w:b/>
          <w:sz w:val="24"/>
          <w:highlight w:val="none"/>
        </w:rPr>
        <w:tab/>
      </w:r>
      <w:r>
        <w:rPr>
          <w:rFonts w:hint="eastAsia" w:ascii="宋体" w:hAnsi="宋体" w:cs="宋体"/>
          <w:b/>
          <w:sz w:val="24"/>
          <w:highlight w:val="none"/>
        </w:rPr>
      </w:r>
      <w:r/>
    </w:p>
    <w:p>
      <w:pPr>
        <w:pStyle w:val="1316"/>
        <w:ind w:firstLine="420"/>
        <w:spacing w:line="500" w:lineRule="exact"/>
        <w:rPr>
          <w:rFonts w:hint="eastAsia" w:ascii="宋体" w:hAnsi="宋体" w:cs="宋体"/>
          <w:sz w:val="24"/>
          <w:highlight w:val="none"/>
        </w:rPr>
      </w:pPr>
      <w:r/>
      <w:bookmarkStart w:id="9" w:name="_Toc351203485"/>
      <w:r>
        <w:rPr>
          <w:rFonts w:hint="eastAsia" w:ascii="宋体" w:hAnsi="宋体" w:cs="宋体"/>
          <w:sz w:val="24"/>
          <w:highlight w:val="none"/>
        </w:rPr>
        <w:t xml:space="preserve">1.签约合同价：小写￥：（</w:t>
      </w:r>
      <w:r>
        <w:rPr>
          <w:rFonts w:hint="eastAsia" w:ascii="宋体" w:hAnsi="宋体" w:cs="宋体"/>
          <w:sz w:val="24"/>
          <w:highlight w:val="none"/>
          <w:u w:val="single"/>
        </w:rPr>
        <w:t xml:space="preserve">              </w:t>
      </w:r>
      <w:r>
        <w:rPr>
          <w:rFonts w:hint="eastAsia" w:ascii="宋体" w:hAnsi="宋体" w:cs="宋体"/>
          <w:sz w:val="24"/>
          <w:highlight w:val="none"/>
        </w:rPr>
        <w:t xml:space="preserve">） ，大写（人民币）：</w:t>
      </w:r>
      <w:r>
        <w:rPr>
          <w:rFonts w:hint="eastAsia" w:ascii="宋体" w:hAnsi="宋体" w:cs="宋体"/>
          <w:sz w:val="24"/>
          <w:highlight w:val="none"/>
          <w:u w:val="single"/>
        </w:rPr>
        <w:t xml:space="preserve">                 元</w:t>
      </w:r>
      <w:r>
        <w:rPr>
          <w:rFonts w:hint="eastAsia" w:ascii="宋体" w:hAnsi="宋体" w:cs="宋体"/>
          <w:sz w:val="24"/>
          <w:highlight w:val="none"/>
        </w:rPr>
        <w:t xml:space="preserve">                            </w:t>
      </w:r>
      <w:r>
        <w:rPr>
          <w:rFonts w:hint="eastAsia" w:ascii="宋体" w:hAnsi="宋体" w:cs="宋体"/>
          <w:sz w:val="24"/>
          <w:highlight w:val="none"/>
        </w:rPr>
      </w:r>
      <w:r/>
    </w:p>
    <w:p>
      <w:pPr>
        <w:pStyle w:val="1399"/>
        <w:ind w:firstLine="422"/>
        <w:spacing w:line="500" w:lineRule="exact"/>
        <w:rPr>
          <w:rFonts w:hint="eastAsia" w:ascii="宋体" w:hAnsi="宋体" w:cs="宋体"/>
          <w:sz w:val="24"/>
          <w:highlight w:val="none"/>
        </w:rPr>
      </w:pPr>
      <w:r>
        <w:rPr>
          <w:rFonts w:hint="eastAsia" w:ascii="宋体" w:hAnsi="宋体" w:cs="宋体"/>
          <w:sz w:val="24"/>
          <w:highlight w:val="none"/>
        </w:rPr>
        <w:t xml:space="preserve">2.合同价格形式：</w:t>
      </w:r>
      <w:r>
        <w:rPr>
          <w:rFonts w:hint="eastAsia" w:ascii="宋体" w:hAnsi="宋体" w:cs="宋体"/>
          <w:sz w:val="24"/>
          <w:highlight w:val="none"/>
          <w:u w:val="single"/>
        </w:rPr>
        <w:t xml:space="preserve">  固定单价合同 。</w:t>
      </w:r>
      <w:r>
        <w:rPr>
          <w:rFonts w:hint="eastAsia" w:ascii="宋体" w:hAnsi="宋体" w:cs="宋体"/>
          <w:sz w:val="24"/>
          <w:highlight w:val="none"/>
        </w:rPr>
        <w:t xml:space="preserve">竣工结算时，结算单价按中标单价计取，工程量按实际发生量计算。</w:t>
      </w:r>
      <w:r>
        <w:rPr>
          <w:rFonts w:hint="eastAsia" w:ascii="宋体" w:hAnsi="宋体" w:cs="宋体"/>
          <w:sz w:val="24"/>
          <w:highlight w:val="none"/>
        </w:rPr>
      </w:r>
      <w:r/>
    </w:p>
    <w:p>
      <w:pPr>
        <w:pStyle w:val="1316"/>
        <w:spacing w:line="500" w:lineRule="exact"/>
        <w:rPr>
          <w:rFonts w:hint="eastAsia" w:ascii="宋体" w:hAnsi="宋体" w:cs="宋体"/>
          <w:b/>
          <w:sz w:val="24"/>
          <w:highlight w:val="none"/>
        </w:rPr>
      </w:pPr>
      <w:r>
        <w:rPr>
          <w:rFonts w:hint="eastAsia" w:ascii="宋体" w:hAnsi="宋体" w:cs="宋体"/>
          <w:b/>
          <w:sz w:val="24"/>
          <w:highlight w:val="none"/>
        </w:rPr>
        <w:t xml:space="preserve">五、</w:t>
      </w:r>
      <w:bookmarkEnd w:id="9"/>
      <w:r>
        <w:rPr>
          <w:rFonts w:hint="eastAsia" w:ascii="宋体" w:hAnsi="宋体" w:cs="宋体"/>
          <w:b/>
          <w:sz w:val="24"/>
          <w:highlight w:val="none"/>
        </w:rPr>
        <w:t xml:space="preserve">项目经理</w:t>
      </w:r>
      <w:r>
        <w:rPr>
          <w:rFonts w:hint="eastAsia" w:ascii="宋体" w:hAnsi="宋体" w:cs="宋体"/>
          <w:b/>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承包人项目经理：</w:t>
      </w:r>
      <w:r>
        <w:rPr>
          <w:rFonts w:hint="eastAsia" w:ascii="宋体" w:hAnsi="宋体" w:cs="宋体"/>
          <w:sz w:val="24"/>
          <w:highlight w:val="none"/>
          <w:u w:val="single"/>
        </w:rPr>
        <w:t xml:space="preserve">           </w:t>
      </w:r>
      <w:r>
        <w:rPr>
          <w:rFonts w:hint="eastAsia" w:ascii="宋体" w:hAnsi="宋体" w:cs="宋体"/>
          <w:sz w:val="24"/>
          <w:highlight w:val="none"/>
        </w:rPr>
        <w:t xml:space="preserve">，身份证号：</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r>
      <w:r/>
    </w:p>
    <w:p>
      <w:pPr>
        <w:pStyle w:val="1316"/>
        <w:spacing w:line="500" w:lineRule="exact"/>
        <w:rPr>
          <w:rFonts w:hint="eastAsia" w:ascii="宋体" w:hAnsi="宋体" w:cs="宋体"/>
          <w:b/>
          <w:sz w:val="24"/>
          <w:highlight w:val="none"/>
        </w:rPr>
      </w:pPr>
      <w:r/>
      <w:bookmarkStart w:id="10" w:name="_Toc351203486"/>
      <w:r>
        <w:rPr>
          <w:rFonts w:hint="eastAsia" w:ascii="宋体" w:hAnsi="宋体" w:cs="宋体"/>
          <w:b/>
          <w:sz w:val="24"/>
          <w:highlight w:val="none"/>
        </w:rPr>
        <w:t xml:space="preserve">六、合同文件构成</w:t>
      </w:r>
      <w:bookmarkEnd w:id="10"/>
      <w:r>
        <w:rPr>
          <w:rFonts w:hint="eastAsia" w:ascii="宋体" w:hAnsi="宋体" w:cs="宋体"/>
          <w:b/>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本协议书与下列文件一起构成合同文件：</w:t>
      </w:r>
      <w:r>
        <w:rPr>
          <w:rFonts w:hint="eastAsia" w:ascii="宋体" w:hAnsi="宋体" w:cs="宋体"/>
          <w:bCs/>
          <w:sz w:val="24"/>
          <w:highlight w:val="none"/>
        </w:rPr>
      </w:r>
      <w:r/>
    </w:p>
    <w:p>
      <w:pPr>
        <w:pStyle w:val="1316"/>
        <w:numPr>
          <w:ilvl w:val="0"/>
          <w:numId w:val="4"/>
        </w:numPr>
        <w:ind w:firstLine="480"/>
        <w:spacing w:line="500" w:lineRule="exact"/>
        <w:rPr>
          <w:rFonts w:ascii="宋体" w:hAnsi="宋体" w:cs="宋体"/>
          <w:sz w:val="24"/>
          <w:highlight w:val="none"/>
        </w:rPr>
      </w:pPr>
      <w:r>
        <w:rPr>
          <w:rFonts w:ascii="宋体" w:hAnsi="宋体" w:cs="宋体"/>
          <w:sz w:val="24"/>
          <w:highlight w:val="none"/>
        </w:rPr>
        <w:t xml:space="preserve">成交通知书； </w:t>
      </w:r>
      <w:r>
        <w:rPr>
          <w:rFonts w:ascii="宋体" w:hAnsi="宋体" w:cs="宋体"/>
          <w:sz w:val="24"/>
          <w:highlight w:val="none"/>
        </w:rPr>
      </w:r>
      <w:r/>
    </w:p>
    <w:p>
      <w:pPr>
        <w:pStyle w:val="1316"/>
        <w:ind w:firstLine="480"/>
        <w:spacing w:line="500" w:lineRule="exact"/>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2）响应文件及其附件；</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（3）专用合同条款及其附件；</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（4）通用合同条款；</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（5）技术标准和要求；</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（6）图纸；</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（7）已标价工程量清单或预算书；</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（8）其他合同文件。</w:t>
      </w:r>
      <w:r>
        <w:rPr>
          <w:rFonts w:hint="eastAsia" w:ascii="宋体" w:hAnsi="宋体" w:cs="宋体"/>
          <w:sz w:val="24"/>
          <w:highlight w:val="none"/>
        </w:rPr>
      </w:r>
      <w:r/>
    </w:p>
    <w:p>
      <w:pPr>
        <w:pStyle w:val="1316"/>
        <w:ind w:firstLine="420"/>
        <w:jc w:val="left"/>
        <w:spacing w:line="500" w:lineRule="exact"/>
        <w:rPr>
          <w:rFonts w:hint="eastAsia" w:ascii="宋体" w:hAnsi="宋体" w:cs="宋体"/>
          <w:sz w:val="24"/>
          <w:highlight w:val="none"/>
        </w:rPr>
      </w:pPr>
      <w:r>
        <w:rPr>
          <w:rFonts w:hint="eastAsia" w:ascii="宋体" w:hAnsi="宋体" w:cs="宋体"/>
          <w:sz w:val="24"/>
          <w:highlight w:val="none"/>
        </w:rPr>
        <w:t xml:space="preserve">在合同订立及履行过程中形成的与合同有关的文件均构成合同文件组成部分。</w:t>
      </w:r>
      <w:r>
        <w:rPr>
          <w:rFonts w:hint="eastAsia" w:ascii="宋体" w:hAnsi="宋体" w:cs="宋体"/>
          <w:sz w:val="24"/>
          <w:highlight w:val="none"/>
        </w:rPr>
      </w:r>
      <w:r/>
    </w:p>
    <w:p>
      <w:pPr>
        <w:pStyle w:val="1316"/>
        <w:jc w:val="left"/>
        <w:spacing w:line="500" w:lineRule="exact"/>
        <w:rPr>
          <w:rFonts w:hint="eastAsia" w:ascii="宋体" w:hAnsi="宋体" w:cs="宋体"/>
          <w:sz w:val="24"/>
          <w:highlight w:val="none"/>
        </w:rPr>
      </w:pPr>
      <w:r>
        <w:rPr>
          <w:rFonts w:hint="eastAsia" w:ascii="宋体" w:hAnsi="宋体" w:cs="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sz w:val="24"/>
          <w:highlight w:val="none"/>
        </w:rPr>
      </w:r>
      <w:r/>
    </w:p>
    <w:p>
      <w:pPr>
        <w:pStyle w:val="1316"/>
        <w:spacing w:line="500" w:lineRule="exact"/>
        <w:rPr>
          <w:rFonts w:hint="eastAsia" w:ascii="宋体" w:hAnsi="宋体" w:cs="宋体"/>
          <w:b/>
          <w:bCs/>
          <w:sz w:val="24"/>
          <w:highlight w:val="none"/>
        </w:rPr>
      </w:pPr>
      <w:r/>
      <w:bookmarkStart w:id="11" w:name="_Toc351203487"/>
      <w:r>
        <w:rPr>
          <w:rFonts w:hint="eastAsia" w:ascii="宋体" w:hAnsi="宋体" w:cs="宋体"/>
          <w:b/>
          <w:bCs/>
          <w:sz w:val="24"/>
          <w:highlight w:val="none"/>
        </w:rPr>
        <w:t xml:space="preserve">七、承诺</w:t>
      </w:r>
      <w:bookmarkEnd w:id="11"/>
      <w:r>
        <w:rPr>
          <w:rFonts w:hint="eastAsia" w:ascii="宋体" w:hAnsi="宋体" w:cs="宋体"/>
          <w:b/>
          <w:bCs/>
          <w:sz w:val="24"/>
          <w:highlight w:val="none"/>
        </w:rPr>
      </w:r>
      <w:r/>
    </w:p>
    <w:p>
      <w:pPr>
        <w:pStyle w:val="1316"/>
        <w:ind w:firstLine="420"/>
        <w:spacing w:line="500" w:lineRule="exact"/>
        <w:rPr>
          <w:rFonts w:hint="eastAsia" w:ascii="宋体" w:hAnsi="宋体" w:cs="宋体"/>
          <w:sz w:val="24"/>
          <w:highlight w:val="none"/>
        </w:rPr>
      </w:pPr>
      <w:r>
        <w:rPr>
          <w:rFonts w:hint="eastAsia" w:ascii="宋体" w:hAnsi="宋体" w:cs="宋体"/>
          <w:sz w:val="24"/>
          <w:highlight w:val="none"/>
        </w:rPr>
        <w:t xml:space="preserve">1.发包人承诺按照法律规定履行项目审批手续、筹集工程建设资金并按照合同约定的期限和方式支付合同价款。</w:t>
      </w:r>
      <w:r>
        <w:rPr>
          <w:rFonts w:hint="eastAsia" w:ascii="宋体" w:hAnsi="宋体" w:cs="宋体"/>
          <w:sz w:val="24"/>
          <w:highlight w:val="none"/>
        </w:rPr>
      </w:r>
      <w:r/>
    </w:p>
    <w:p>
      <w:pPr>
        <w:pStyle w:val="1316"/>
        <w:ind w:firstLine="420"/>
        <w:spacing w:line="500" w:lineRule="exact"/>
        <w:rPr>
          <w:rFonts w:hint="eastAsia" w:ascii="宋体" w:hAnsi="宋体" w:cs="宋体"/>
          <w:sz w:val="24"/>
          <w:highlight w:val="none"/>
        </w:rPr>
      </w:pPr>
      <w:r>
        <w:rPr>
          <w:rFonts w:hint="eastAsia" w:ascii="宋体" w:hAnsi="宋体" w:cs="宋体"/>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sz w:val="24"/>
          <w:highlight w:val="none"/>
        </w:rPr>
      </w:r>
      <w:r/>
    </w:p>
    <w:p>
      <w:pPr>
        <w:pStyle w:val="1316"/>
        <w:ind w:firstLine="420"/>
        <w:spacing w:line="500" w:lineRule="exact"/>
        <w:rPr>
          <w:rFonts w:hint="eastAsia" w:ascii="宋体" w:hAnsi="宋体" w:cs="宋体"/>
          <w:sz w:val="24"/>
          <w:highlight w:val="none"/>
        </w:rPr>
      </w:pPr>
      <w:r>
        <w:rPr>
          <w:rFonts w:hint="eastAsia" w:ascii="宋体" w:hAnsi="宋体" w:cs="宋体"/>
          <w:sz w:val="24"/>
          <w:highlight w:val="none"/>
        </w:rPr>
        <w:t xml:space="preserve">3.发包人和承包人通过招投标形式签订合同的，双方理解并承诺不再就同一工程另行签订与合同实质性内容相背离的协议。</w:t>
      </w:r>
      <w:r>
        <w:rPr>
          <w:rFonts w:hint="eastAsia" w:ascii="宋体" w:hAnsi="宋体" w:cs="宋体"/>
          <w:sz w:val="24"/>
          <w:highlight w:val="none"/>
        </w:rPr>
      </w:r>
      <w:r/>
    </w:p>
    <w:p>
      <w:pPr>
        <w:pStyle w:val="1316"/>
        <w:spacing w:line="500" w:lineRule="exact"/>
        <w:rPr>
          <w:rFonts w:hint="eastAsia" w:ascii="宋体" w:hAnsi="宋体" w:cs="宋体"/>
          <w:b/>
          <w:sz w:val="24"/>
          <w:highlight w:val="none"/>
        </w:rPr>
      </w:pPr>
      <w:r/>
      <w:bookmarkStart w:id="12" w:name="_Toc351203488"/>
      <w:r>
        <w:rPr>
          <w:rFonts w:hint="eastAsia" w:ascii="宋体" w:hAnsi="宋体" w:cs="宋体"/>
          <w:b/>
          <w:sz w:val="24"/>
          <w:highlight w:val="none"/>
        </w:rPr>
        <w:t xml:space="preserve">八、词语含义</w:t>
      </w:r>
      <w:bookmarkEnd w:id="12"/>
      <w:r>
        <w:rPr>
          <w:rFonts w:hint="eastAsia" w:ascii="宋体" w:hAnsi="宋体" w:cs="宋体"/>
          <w:b/>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本协议书中词语含义与第二部分通用合同条款中赋予的含义相同。</w:t>
      </w:r>
      <w:r>
        <w:rPr>
          <w:rFonts w:hint="eastAsia" w:ascii="宋体" w:hAnsi="宋体" w:cs="宋体"/>
          <w:bCs/>
          <w:sz w:val="24"/>
          <w:highlight w:val="none"/>
        </w:rPr>
      </w:r>
      <w:r/>
    </w:p>
    <w:p>
      <w:pPr>
        <w:pStyle w:val="1316"/>
        <w:spacing w:line="500" w:lineRule="exact"/>
        <w:rPr>
          <w:rFonts w:hint="eastAsia" w:ascii="宋体" w:hAnsi="宋体" w:cs="宋体"/>
          <w:b/>
          <w:sz w:val="24"/>
          <w:highlight w:val="none"/>
        </w:rPr>
      </w:pPr>
      <w:r/>
      <w:bookmarkStart w:id="13" w:name="_Toc351203489"/>
      <w:r>
        <w:rPr>
          <w:rFonts w:hint="eastAsia" w:ascii="宋体" w:hAnsi="宋体" w:cs="宋体"/>
          <w:b/>
          <w:sz w:val="24"/>
          <w:highlight w:val="none"/>
        </w:rPr>
        <w:t xml:space="preserve">九、签订时间</w:t>
      </w:r>
      <w:bookmarkEnd w:id="13"/>
      <w:r>
        <w:rPr>
          <w:rFonts w:hint="eastAsia" w:ascii="宋体" w:hAnsi="宋体" w:cs="宋体"/>
          <w:b/>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本合同于</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月</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日签订。</w:t>
      </w:r>
      <w:r>
        <w:rPr>
          <w:rFonts w:hint="eastAsia" w:ascii="宋体" w:hAnsi="宋体" w:cs="宋体"/>
          <w:bCs/>
          <w:sz w:val="24"/>
          <w:highlight w:val="none"/>
        </w:rPr>
      </w:r>
      <w:r/>
    </w:p>
    <w:p>
      <w:pPr>
        <w:pStyle w:val="1316"/>
        <w:spacing w:line="500" w:lineRule="exact"/>
        <w:rPr>
          <w:rFonts w:hint="eastAsia" w:ascii="宋体" w:hAnsi="宋体" w:cs="宋体"/>
          <w:b/>
          <w:sz w:val="24"/>
          <w:highlight w:val="none"/>
        </w:rPr>
      </w:pPr>
      <w:r/>
      <w:bookmarkStart w:id="14" w:name="_Toc351203490"/>
      <w:r>
        <w:rPr>
          <w:rFonts w:hint="eastAsia" w:ascii="宋体" w:hAnsi="宋体" w:cs="宋体"/>
          <w:b/>
          <w:sz w:val="24"/>
          <w:highlight w:val="none"/>
        </w:rPr>
        <w:t xml:space="preserve">十、签订地点</w:t>
      </w:r>
      <w:bookmarkEnd w:id="14"/>
      <w:r>
        <w:rPr>
          <w:rFonts w:hint="eastAsia" w:ascii="宋体" w:hAnsi="宋体" w:cs="宋体"/>
          <w:b/>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本合同在</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签订。</w:t>
      </w:r>
      <w:r>
        <w:rPr>
          <w:rFonts w:hint="eastAsia" w:ascii="宋体" w:hAnsi="宋体" w:cs="宋体"/>
          <w:bCs/>
          <w:sz w:val="24"/>
          <w:highlight w:val="none"/>
        </w:rPr>
      </w:r>
      <w:r/>
    </w:p>
    <w:p>
      <w:pPr>
        <w:pStyle w:val="1316"/>
        <w:spacing w:line="500" w:lineRule="exact"/>
        <w:rPr>
          <w:rFonts w:hint="eastAsia" w:ascii="宋体" w:hAnsi="宋体" w:cs="宋体"/>
          <w:b/>
          <w:sz w:val="24"/>
          <w:highlight w:val="none"/>
        </w:rPr>
      </w:pPr>
      <w:r/>
      <w:bookmarkStart w:id="15" w:name="_Toc351203491"/>
      <w:r>
        <w:rPr>
          <w:rFonts w:hint="eastAsia" w:ascii="宋体" w:hAnsi="宋体" w:cs="宋体"/>
          <w:b/>
          <w:sz w:val="24"/>
          <w:highlight w:val="none"/>
        </w:rPr>
        <w:t xml:space="preserve">十一、补充协议</w:t>
      </w:r>
      <w:bookmarkEnd w:id="15"/>
      <w:r>
        <w:rPr>
          <w:rFonts w:hint="eastAsia" w:ascii="宋体" w:hAnsi="宋体" w:cs="宋体"/>
          <w:b/>
          <w:sz w:val="24"/>
          <w:highlight w:val="none"/>
        </w:rPr>
      </w:r>
      <w:r/>
    </w:p>
    <w:p>
      <w:pPr>
        <w:pStyle w:val="1316"/>
        <w:ind w:firstLine="420"/>
        <w:spacing w:line="500" w:lineRule="exact"/>
        <w:rPr>
          <w:rFonts w:hint="eastAsia" w:ascii="宋体" w:hAnsi="宋体" w:cs="宋体"/>
          <w:b/>
          <w:bCs/>
          <w:sz w:val="24"/>
          <w:highlight w:val="none"/>
        </w:rPr>
      </w:pPr>
      <w:r>
        <w:rPr>
          <w:rFonts w:hint="eastAsia" w:ascii="宋体" w:hAnsi="宋体" w:cs="宋体"/>
          <w:bCs/>
          <w:sz w:val="24"/>
          <w:highlight w:val="none"/>
        </w:rPr>
        <w:t xml:space="preserve">合同未尽事宜，合同当事人另行签订补充协议，补充协议是合同的组成部分。</w:t>
      </w:r>
      <w:r>
        <w:rPr>
          <w:rFonts w:hint="eastAsia" w:ascii="宋体" w:hAnsi="宋体" w:cs="宋体"/>
          <w:b/>
          <w:bCs/>
          <w:sz w:val="24"/>
          <w:highlight w:val="none"/>
        </w:rPr>
      </w:r>
      <w:r/>
    </w:p>
    <w:p>
      <w:pPr>
        <w:pStyle w:val="1316"/>
        <w:spacing w:line="500" w:lineRule="exact"/>
        <w:rPr>
          <w:rFonts w:hint="eastAsia" w:ascii="宋体" w:hAnsi="宋体" w:cs="宋体"/>
          <w:sz w:val="24"/>
          <w:highlight w:val="none"/>
        </w:rPr>
      </w:pPr>
      <w:r/>
      <w:bookmarkStart w:id="16" w:name="_Toc351203492"/>
      <w:r>
        <w:rPr>
          <w:rFonts w:hint="eastAsia" w:ascii="宋体" w:hAnsi="宋体" w:cs="宋体"/>
          <w:sz w:val="24"/>
          <w:highlight w:val="none"/>
        </w:rPr>
        <w:t xml:space="preserve">十二、合同生效</w:t>
      </w:r>
      <w:bookmarkEnd w:id="16"/>
      <w:r>
        <w:rPr>
          <w:rFonts w:hint="eastAsia" w:ascii="宋体" w:hAnsi="宋体" w:cs="宋体"/>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本合同自</w:t>
      </w:r>
      <w:r>
        <w:rPr>
          <w:rFonts w:hint="eastAsia" w:ascii="宋体" w:hAnsi="宋体" w:cs="宋体"/>
          <w:bCs/>
          <w:sz w:val="24"/>
          <w:highlight w:val="none"/>
          <w:u w:val="single"/>
        </w:rPr>
        <w:t xml:space="preserve">   双方签字并盖章后  </w:t>
      </w:r>
      <w:r>
        <w:rPr>
          <w:rFonts w:hint="eastAsia" w:ascii="宋体" w:hAnsi="宋体" w:cs="宋体"/>
          <w:bCs/>
          <w:sz w:val="24"/>
          <w:highlight w:val="none"/>
        </w:rPr>
        <w:t xml:space="preserve">生效。</w:t>
      </w:r>
      <w:r>
        <w:rPr>
          <w:rFonts w:hint="eastAsia" w:ascii="宋体" w:hAnsi="宋体" w:cs="宋体"/>
          <w:bCs/>
          <w:sz w:val="24"/>
          <w:highlight w:val="none"/>
        </w:rPr>
      </w:r>
      <w:r/>
    </w:p>
    <w:p>
      <w:pPr>
        <w:pStyle w:val="1316"/>
        <w:ind w:firstLine="420"/>
        <w:spacing w:line="500" w:lineRule="exact"/>
        <w:rPr>
          <w:rFonts w:hint="eastAsia" w:ascii="宋体" w:hAnsi="宋体" w:cs="宋体"/>
          <w:sz w:val="24"/>
          <w:highlight w:val="none"/>
        </w:rPr>
      </w:pPr>
      <w:r/>
      <w:bookmarkStart w:id="17" w:name="_Toc351203493"/>
      <w:r>
        <w:rPr>
          <w:rFonts w:hint="eastAsia" w:ascii="宋体" w:hAnsi="宋体" w:cs="宋体"/>
          <w:sz w:val="24"/>
          <w:highlight w:val="none"/>
        </w:rPr>
        <w:t xml:space="preserve">十三、合同份数</w:t>
      </w:r>
      <w:bookmarkEnd w:id="17"/>
      <w:r>
        <w:rPr>
          <w:rFonts w:hint="eastAsia" w:ascii="宋体" w:hAnsi="宋体" w:cs="宋体"/>
          <w:sz w:val="24"/>
          <w:highlight w:val="none"/>
        </w:rPr>
      </w:r>
      <w:r/>
    </w:p>
    <w:p>
      <w:pPr>
        <w:pStyle w:val="1316"/>
        <w:ind w:firstLine="420"/>
        <w:spacing w:line="500" w:lineRule="exact"/>
        <w:rPr>
          <w:rFonts w:hint="eastAsia" w:ascii="宋体" w:hAnsi="宋体" w:cs="宋体"/>
          <w:bCs/>
          <w:sz w:val="24"/>
          <w:highlight w:val="none"/>
        </w:rPr>
      </w:pPr>
      <w:r>
        <w:rPr>
          <w:rFonts w:hint="eastAsia" w:ascii="宋体" w:hAnsi="宋体" w:cs="宋体"/>
          <w:bCs/>
          <w:sz w:val="24"/>
          <w:highlight w:val="none"/>
        </w:rPr>
        <w:t xml:space="preserve">本合同一式</w:t>
      </w:r>
      <w:r>
        <w:rPr>
          <w:rFonts w:hint="eastAsia" w:ascii="宋体" w:hAnsi="宋体" w:cs="宋体"/>
          <w:bCs/>
          <w:sz w:val="24"/>
          <w:highlight w:val="none"/>
          <w:u w:val="single"/>
        </w:rPr>
        <w:t xml:space="preserve">  四  </w:t>
      </w:r>
      <w:r>
        <w:rPr>
          <w:rFonts w:hint="eastAsia" w:ascii="宋体" w:hAnsi="宋体" w:cs="宋体"/>
          <w:bCs/>
          <w:sz w:val="24"/>
          <w:highlight w:val="none"/>
        </w:rPr>
        <w:t xml:space="preserve">份，均具有同等法律效力，发包人执</w:t>
      </w:r>
      <w:r>
        <w:rPr>
          <w:rFonts w:hint="eastAsia" w:ascii="宋体" w:hAnsi="宋体" w:cs="宋体"/>
          <w:bCs/>
          <w:sz w:val="24"/>
          <w:highlight w:val="none"/>
          <w:u w:val="single"/>
        </w:rPr>
        <w:t xml:space="preserve"> 二  </w:t>
      </w:r>
      <w:r>
        <w:rPr>
          <w:rFonts w:hint="eastAsia" w:ascii="宋体" w:hAnsi="宋体" w:cs="宋体"/>
          <w:bCs/>
          <w:sz w:val="24"/>
          <w:highlight w:val="none"/>
        </w:rPr>
        <w:t xml:space="preserve">份，承包人执</w:t>
      </w:r>
      <w:r>
        <w:rPr>
          <w:rFonts w:hint="eastAsia" w:ascii="宋体" w:hAnsi="宋体" w:cs="宋体"/>
          <w:bCs/>
          <w:sz w:val="24"/>
          <w:highlight w:val="none"/>
          <w:u w:val="single"/>
        </w:rPr>
        <w:t xml:space="preserve">  二 </w:t>
      </w:r>
      <w:r>
        <w:rPr>
          <w:rFonts w:hint="eastAsia" w:ascii="宋体" w:hAnsi="宋体" w:cs="宋体"/>
          <w:bCs/>
          <w:sz w:val="24"/>
          <w:highlight w:val="none"/>
        </w:rPr>
        <w:t xml:space="preserve"> 份。</w:t>
      </w:r>
      <w:r>
        <w:rPr>
          <w:rFonts w:hint="eastAsia" w:ascii="宋体" w:hAnsi="宋体" w:cs="宋体"/>
          <w:bCs/>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发包人：  （公章）             承包人：  （公章）</w:t>
      </w:r>
      <w:r>
        <w:rPr>
          <w:rFonts w:hint="eastAsia" w:ascii="宋体" w:hAnsi="宋体" w:cs="宋体"/>
          <w:sz w:val="24"/>
          <w:highlight w:val="none"/>
        </w:rPr>
      </w:r>
      <w:r/>
    </w:p>
    <w:p>
      <w:pPr>
        <w:pStyle w:val="1316"/>
        <w:spacing w:line="500" w:lineRule="exact"/>
        <w:rPr>
          <w:rFonts w:hint="eastAsia" w:ascii="宋体" w:hAnsi="宋体" w:cs="宋体"/>
          <w:sz w:val="24"/>
          <w:highlight w:val="none"/>
          <w:u w:val="single"/>
        </w:rPr>
      </w:pPr>
      <w:r>
        <w:rPr>
          <w:rFonts w:hint="eastAsia" w:ascii="宋体" w:hAnsi="宋体" w:cs="宋体"/>
          <w:sz w:val="24"/>
          <w:highlight w:val="none"/>
          <w:u w:val="singl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签订日期：  年  月  日       签订日期：  年  月  日 </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法定代表人或其委托代理人：  法定代表人或其委托代理人：</w:t>
      </w:r>
      <w:r>
        <w:rPr>
          <w:rFonts w:hint="eastAsia" w:ascii="宋体" w:hAnsi="宋体" w:cs="宋体"/>
          <w:sz w:val="24"/>
          <w:highlight w:val="none"/>
        </w:rPr>
      </w:r>
      <w:r/>
    </w:p>
    <w:p>
      <w:pPr>
        <w:pStyle w:val="1316"/>
        <w:spacing w:line="500" w:lineRule="exact"/>
        <w:rPr>
          <w:rFonts w:hint="eastAsia" w:ascii="宋体" w:hAnsi="宋体" w:cs="宋体"/>
          <w:sz w:val="24"/>
          <w:highlight w:val="none"/>
          <w:u w:val="single"/>
        </w:rPr>
      </w:pPr>
      <w:r>
        <w:rPr>
          <w:rFonts w:hint="eastAsia" w:ascii="宋体" w:hAnsi="宋体" w:cs="宋体"/>
          <w:sz w:val="24"/>
          <w:highlight w:val="none"/>
        </w:rPr>
        <w:t xml:space="preserve">（签字）                    （签字）</w:t>
      </w:r>
      <w:r>
        <w:rPr>
          <w:rFonts w:hint="eastAsia" w:ascii="宋体" w:hAnsi="宋体" w:cs="宋体"/>
          <w:sz w:val="24"/>
          <w:highlight w:val="none"/>
          <w:u w:val="single"/>
        </w:rPr>
      </w:r>
      <w:r/>
    </w:p>
    <w:p>
      <w:pPr>
        <w:pStyle w:val="1316"/>
        <w:spacing w:line="500" w:lineRule="exact"/>
        <w:tabs>
          <w:tab w:val="left" w:pos="4410" w:leader="none"/>
        </w:tabs>
        <w:rPr>
          <w:rFonts w:hint="eastAsia" w:ascii="宋体" w:hAnsi="宋体" w:cs="宋体"/>
          <w:sz w:val="24"/>
          <w:highlight w:val="none"/>
        </w:rPr>
      </w:pPr>
      <w:r>
        <w:rPr>
          <w:rFonts w:hint="eastAsia" w:ascii="宋体" w:hAnsi="宋体" w:cs="宋体"/>
          <w:sz w:val="24"/>
          <w:highlight w:val="none"/>
        </w:rPr>
        <w:t xml:space="preserve">组织机构代码：                   组织机构代码：  </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地  址：                         地  址：</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电  话：                         电  话：</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电子信箱：                       电子信箱：</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开户银行：                       开户银行：</w:t>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账  号：                         账  号： </w:t>
      </w:r>
      <w:r>
        <w:rPr>
          <w:rFonts w:hint="eastAsia" w:ascii="宋体" w:hAnsi="宋体" w:cs="宋体"/>
          <w:sz w:val="24"/>
          <w:highlight w:val="none"/>
        </w:rPr>
      </w:r>
      <w:r/>
    </w:p>
    <w:p>
      <w:pPr>
        <w:pStyle w:val="1319"/>
        <w:jc w:val="center"/>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bookmarkStart w:id="18" w:name="_Toc29286"/>
      <w:r/>
      <w:bookmarkStart w:id="19" w:name="_Toc29594"/>
      <w:r/>
      <w:bookmarkStart w:id="20" w:name="_Toc351203494"/>
      <w:r>
        <w:rPr>
          <w:rFonts w:hint="eastAsia" w:ascii="宋体" w:hAnsi="宋体" w:eastAsia="宋体" w:cs="宋体"/>
          <w:b/>
          <w:bCs/>
          <w:sz w:val="24"/>
          <w:szCs w:val="24"/>
          <w:highlight w:val="none"/>
        </w:rPr>
        <w:t xml:space="preserve">第二部分 通用合同条款</w:t>
      </w:r>
      <w:bookmarkEnd w:id="18"/>
      <w:r/>
      <w:bookmarkEnd w:id="19"/>
      <w:r/>
      <w:bookmarkEnd w:id="20"/>
      <w:r/>
      <w:bookmarkStart w:id="21" w:name="_Toc337558727"/>
      <w:r>
        <w:rPr>
          <w:rFonts w:hint="eastAsia" w:ascii="宋体" w:hAnsi="宋体" w:eastAsia="宋体" w:cs="宋体"/>
          <w:sz w:val="24"/>
          <w:szCs w:val="24"/>
          <w:highlight w:val="none"/>
        </w:rPr>
      </w:r>
      <w:r/>
    </w:p>
    <w:p>
      <w:pPr>
        <w:pStyle w:val="1316"/>
        <w:jc w:val="center"/>
        <w:spacing w:line="500" w:lineRule="exact"/>
        <w:rPr>
          <w:rFonts w:hint="eastAsia" w:ascii="宋体" w:hAnsi="宋体" w:cs="宋体"/>
          <w:sz w:val="24"/>
          <w:highlight w:val="none"/>
        </w:rPr>
      </w:pPr>
      <w:r>
        <w:rPr>
          <w:rFonts w:hint="eastAsia" w:ascii="宋体" w:hAnsi="宋体" w:cs="宋体"/>
          <w:b/>
          <w:sz w:val="24"/>
          <w:highlight w:val="none"/>
        </w:rPr>
        <w:t xml:space="preserve">备注：</w:t>
      </w:r>
      <w:r>
        <w:rPr>
          <w:rFonts w:hint="eastAsia" w:ascii="宋体" w:hAnsi="宋体" w:cs="宋体"/>
          <w:sz w:val="24"/>
          <w:highlight w:val="none"/>
        </w:rPr>
        <w:t xml:space="preserve">本合同通用条款执行建设工程施工合同（GF—2017—0201）</w:t>
      </w:r>
      <w:r>
        <w:rPr>
          <w:rFonts w:hint="eastAsia" w:ascii="宋体" w:hAnsi="宋体" w:cs="宋体"/>
          <w:sz w:val="24"/>
          <w:highlight w:val="none"/>
        </w:rPr>
      </w:r>
      <w:r/>
    </w:p>
    <w:p>
      <w:pPr>
        <w:pStyle w:val="1316"/>
        <w:jc w:val="center"/>
        <w:spacing w:line="500" w:lineRule="exact"/>
        <w:rPr>
          <w:rFonts w:hint="eastAsia" w:ascii="宋体" w:hAnsi="宋体" w:cs="宋体"/>
          <w:sz w:val="24"/>
          <w:highlight w:val="none"/>
        </w:rPr>
      </w:pPr>
      <w:r>
        <w:rPr>
          <w:rFonts w:hint="eastAsia" w:ascii="宋体" w:hAnsi="宋体" w:cs="宋体"/>
          <w:b/>
          <w:sz w:val="24"/>
          <w:highlight w:val="none"/>
          <w:u w:val="single"/>
        </w:rPr>
        <w:t xml:space="preserve">此部分在正式签订合同时应不加修改的、完整的装订在合同中</w:t>
      </w:r>
      <w:bookmarkEnd w:id="21"/>
      <w:r>
        <w:rPr>
          <w:rFonts w:hint="eastAsia" w:ascii="宋体" w:hAnsi="宋体" w:cs="宋体"/>
          <w:sz w:val="24"/>
          <w:highlight w:val="none"/>
        </w:rPr>
      </w:r>
      <w:r/>
    </w:p>
    <w:p>
      <w:pPr>
        <w:pStyle w:val="1319"/>
        <w:jc w:val="center"/>
        <w:spacing w:before="0" w:after="0" w:line="500" w:lineRule="exact"/>
        <w:rPr>
          <w:rFonts w:hint="eastAsia" w:ascii="宋体" w:hAnsi="宋体" w:eastAsia="宋体" w:cs="宋体"/>
          <w:sz w:val="24"/>
          <w:szCs w:val="24"/>
          <w:highlight w:val="none"/>
        </w:rPr>
      </w:pPr>
      <w:r>
        <w:rPr>
          <w:rStyle w:val="1348"/>
          <w:rFonts w:hint="eastAsia" w:ascii="宋体" w:hAnsi="宋体" w:cs="宋体"/>
          <w:sz w:val="24"/>
          <w:highlight w:val="none"/>
        </w:rPr>
        <w:br w:type="page" w:clear="all"/>
      </w:r>
      <w:bookmarkStart w:id="22" w:name="_Toc351203632"/>
      <w:r/>
      <w:bookmarkStart w:id="23" w:name="_Toc3191"/>
      <w:r/>
      <w:bookmarkStart w:id="24" w:name="_Toc24249"/>
      <w:r>
        <w:rPr>
          <w:rFonts w:hint="eastAsia" w:ascii="宋体" w:hAnsi="宋体" w:eastAsia="宋体" w:cs="宋体"/>
          <w:b/>
          <w:bCs/>
          <w:sz w:val="24"/>
          <w:szCs w:val="24"/>
          <w:highlight w:val="none"/>
        </w:rPr>
        <w:t xml:space="preserve">第三部分 专用合同条款</w:t>
      </w:r>
      <w:bookmarkEnd w:id="22"/>
      <w:r/>
      <w:bookmarkEnd w:id="23"/>
      <w:r/>
      <w:bookmarkEnd w:id="24"/>
      <w:r>
        <w:rPr>
          <w:rFonts w:hint="eastAsia" w:ascii="宋体" w:hAnsi="宋体" w:eastAsia="宋体" w:cs="宋体"/>
          <w:sz w:val="24"/>
          <w:szCs w:val="24"/>
          <w:highlight w:val="none"/>
        </w:rPr>
      </w:r>
      <w:r/>
    </w:p>
    <w:p>
      <w:pPr>
        <w:pStyle w:val="1319"/>
        <w:jc w:val="center"/>
        <w:rPr>
          <w:sz w:val="28"/>
          <w:szCs w:val="44"/>
          <w:highlight w:val="none"/>
        </w:rPr>
      </w:pPr>
      <w:r>
        <w:rPr>
          <w:rFonts w:hint="eastAsia"/>
          <w:sz w:val="28"/>
          <w:szCs w:val="44"/>
          <w:highlight w:val="none"/>
        </w:rPr>
        <w:t xml:space="preserve">第三部分</w:t>
      </w:r>
      <w:r>
        <w:rPr>
          <w:sz w:val="28"/>
          <w:szCs w:val="44"/>
          <w:highlight w:val="none"/>
        </w:rPr>
        <w:t xml:space="preserve"> </w:t>
      </w:r>
      <w:r>
        <w:rPr>
          <w:rFonts w:hint="eastAsia"/>
          <w:sz w:val="28"/>
          <w:szCs w:val="44"/>
          <w:highlight w:val="none"/>
        </w:rPr>
        <w:t xml:space="preserve">专用合同条款</w:t>
      </w:r>
      <w:r>
        <w:rPr>
          <w:sz w:val="28"/>
          <w:szCs w:val="44"/>
          <w:highlight w:val="none"/>
        </w:rPr>
      </w:r>
      <w:r/>
    </w:p>
    <w:p>
      <w:pPr>
        <w:pStyle w:val="1320"/>
        <w:spacing w:before="120" w:after="120"/>
        <w:rPr>
          <w:rFonts w:ascii="宋体" w:hAnsi="宋体"/>
          <w:b w:val="0"/>
          <w:sz w:val="32"/>
          <w:szCs w:val="32"/>
          <w:highlight w:val="none"/>
        </w:rPr>
      </w:pPr>
      <w:r/>
      <w:bookmarkStart w:id="25" w:name="_Toc351203633"/>
      <w:r>
        <w:rPr>
          <w:rFonts w:hint="eastAsia" w:ascii="宋体" w:hAnsi="宋体"/>
          <w:b w:val="0"/>
          <w:sz w:val="32"/>
          <w:szCs w:val="32"/>
          <w:highlight w:val="none"/>
        </w:rPr>
        <w:t xml:space="preserve">1</w:t>
      </w:r>
      <w:bookmarkStart w:id="26" w:name="_Toc296347155"/>
      <w:r/>
      <w:bookmarkStart w:id="27" w:name="_Toc296346657"/>
      <w:r/>
      <w:bookmarkStart w:id="28" w:name="_Toc292559361"/>
      <w:r/>
      <w:bookmarkStart w:id="29" w:name="_Toc296891196"/>
      <w:r/>
      <w:bookmarkStart w:id="30" w:name="_Toc296503156"/>
      <w:r/>
      <w:bookmarkStart w:id="31" w:name="_Toc297048342"/>
      <w:r/>
      <w:bookmarkStart w:id="32" w:name="_Toc292559866"/>
      <w:r/>
      <w:bookmarkStart w:id="33" w:name="_Toc296944495"/>
      <w:r/>
      <w:bookmarkStart w:id="34" w:name="_Toc297120456"/>
      <w:r/>
      <w:bookmarkStart w:id="35" w:name="_Toc296890984"/>
      <w:r>
        <w:rPr>
          <w:rFonts w:hint="eastAsia" w:ascii="宋体" w:hAnsi="宋体"/>
          <w:b w:val="0"/>
          <w:sz w:val="32"/>
          <w:szCs w:val="32"/>
          <w:highlight w:val="none"/>
        </w:rPr>
        <w:t xml:space="preserve">. 一般约定</w:t>
      </w:r>
      <w:bookmarkEnd w:id="25"/>
      <w:r/>
      <w:bookmarkEnd w:id="26"/>
      <w:r/>
      <w:bookmarkEnd w:id="27"/>
      <w:r/>
      <w:bookmarkEnd w:id="28"/>
      <w:r/>
      <w:bookmarkEnd w:id="29"/>
      <w:r/>
      <w:bookmarkEnd w:id="30"/>
      <w:r/>
      <w:bookmarkEnd w:id="31"/>
      <w:r/>
      <w:bookmarkEnd w:id="32"/>
      <w:r/>
      <w:bookmarkEnd w:id="33"/>
      <w:r/>
      <w:bookmarkEnd w:id="34"/>
      <w:r/>
      <w:bookmarkEnd w:id="35"/>
      <w:r>
        <w:rPr>
          <w:rFonts w:ascii="宋体" w:hAnsi="宋体"/>
          <w:b w:val="0"/>
          <w:sz w:val="32"/>
          <w:szCs w:val="32"/>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1.1 词语定义</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1.1.1合同</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1.1.1.10其他合同文件包括：</w:t>
      </w:r>
      <w:r>
        <w:rPr>
          <w:rFonts w:hint="eastAsia" w:ascii="宋体" w:hAnsi="宋体" w:cs="宋体"/>
          <w:sz w:val="24"/>
          <w:highlight w:val="none"/>
          <w:u w:val="single"/>
        </w:rPr>
        <w:t xml:space="preserve">履行合同过程中双方书面确认的会议纪要、签证、设计变更等资料。</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1.1.2 合同当事人及其他相关方</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1.1.2.4监理人：</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1.1.2.5 设计人：</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名    称：</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资质类别和等级：</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1.1.3 工程和设备</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1.1.3.7 作为施工现场组成部分的其他场所包括：</w:t>
      </w:r>
      <w:r>
        <w:rPr>
          <w:rFonts w:hint="eastAsia" w:ascii="宋体" w:hAnsi="宋体" w:cs="宋体"/>
          <w:sz w:val="24"/>
          <w:highlight w:val="none"/>
          <w:u w:val="single"/>
        </w:rPr>
        <w:t xml:space="preserve"> 现场临时办公及施工场地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1.1.3.9 永久占地包括：</w:t>
      </w:r>
      <w:r>
        <w:rPr>
          <w:rFonts w:hint="eastAsia" w:ascii="宋体" w:hAnsi="宋体" w:cs="宋体"/>
          <w:sz w:val="24"/>
          <w:highlight w:val="none"/>
          <w:u w:val="single"/>
        </w:rPr>
        <w:t xml:space="preserve">   按施工图设计确定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1.1.3.10 临时占地包括：</w:t>
      </w:r>
      <w:r>
        <w:rPr>
          <w:rFonts w:hint="eastAsia" w:ascii="宋体" w:hAnsi="宋体" w:cs="宋体"/>
          <w:sz w:val="24"/>
          <w:highlight w:val="none"/>
          <w:u w:val="single"/>
        </w:rPr>
        <w:t xml:space="preserve"> 合同履行中确定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1.3法律 </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适用于合同的其他规范性文件：</w:t>
      </w:r>
      <w:r>
        <w:rPr>
          <w:rFonts w:hint="eastAsia" w:ascii="宋体" w:hAnsi="宋体" w:cs="宋体"/>
          <w:sz w:val="24"/>
          <w:highlight w:val="none"/>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1.4 标准和规范</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1.4.1适用于工程的标准规范包括：</w:t>
      </w:r>
      <w:r>
        <w:rPr>
          <w:rFonts w:hint="eastAsia" w:ascii="宋体" w:hAnsi="宋体" w:cs="宋体"/>
          <w:sz w:val="24"/>
          <w:highlight w:val="none"/>
          <w:u w:val="single"/>
        </w:rPr>
        <w:t xml:space="preserve">设计有要求的按设计要求执行，设计没有要求的执行现行国家及江苏省、徐州市的有关标准及其他适用于本工程的技术标准、规范等。</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1.4.2 发包人提供国外标准、规范的名称：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发包人提供国外标准、规范的份数：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发包人提供国外标准、规范的名称：</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1.4.3发包人对工程的技术标准和功能要求的特殊要求：</w:t>
      </w:r>
      <w:r>
        <w:rPr>
          <w:rFonts w:hint="eastAsia" w:ascii="宋体" w:hAnsi="宋体" w:cs="宋体"/>
          <w:sz w:val="24"/>
          <w:highlight w:val="none"/>
          <w:u w:val="single"/>
        </w:rPr>
        <w:t xml:space="preserve">符合有关行业主管部门及发包人的要求</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1.5 合同文件的优先顺序</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合同文件组成及优先顺序为：</w:t>
      </w:r>
      <w:r>
        <w:rPr>
          <w:rFonts w:hint="eastAsia" w:ascii="宋体" w:hAnsi="宋体" w:cs="宋体"/>
          <w:sz w:val="24"/>
          <w:highlight w:val="none"/>
          <w:u w:val="single"/>
        </w:rPr>
        <w:t xml:space="preserve">１)、本合同协议书</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２)、中标通知书</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３)、投标书及其附件</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４)、本合同专用条款</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５)、本合同通用条款</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６)、标准、规范及有关技术文件</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７)、图纸</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８)、工程量清单</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９)、工程报价单或预算书</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10）、双方有关工程的洽商、变更等书面协议或文件视为本合同的组成部分。</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上述各项合同文件包括合同当事人就该项合同文件所作出的补充和修改，属于同一类内容的文件，应以最新签署的为准。</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1.6 图纸和承包人文件</w:t>
      </w:r>
      <w:r>
        <w:rPr>
          <w:rFonts w:hint="eastAsia" w:ascii="宋体" w:hAnsi="宋体" w:cs="宋体"/>
          <w:sz w:val="24"/>
          <w:highlight w:val="none"/>
        </w:rPr>
        <w:tab/>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1.6.1 图纸的提供</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发包人向承包人提供图纸的期限：</w:t>
      </w:r>
      <w:r>
        <w:rPr>
          <w:rFonts w:hint="eastAsia" w:ascii="宋体" w:hAnsi="宋体" w:cs="宋体"/>
          <w:sz w:val="24"/>
          <w:highlight w:val="none"/>
          <w:u w:val="single"/>
        </w:rPr>
        <w:t xml:space="preserve">开工前14天</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发包人向承包人提供图纸的数量：</w:t>
      </w:r>
      <w:r>
        <w:rPr>
          <w:rFonts w:hint="eastAsia" w:ascii="宋体" w:hAnsi="宋体" w:cs="宋体"/>
          <w:sz w:val="24"/>
          <w:highlight w:val="none"/>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发包人向承包人提供图纸的内容：</w:t>
      </w:r>
      <w:r>
        <w:rPr>
          <w:rFonts w:hint="eastAsia" w:ascii="宋体" w:hAnsi="宋体" w:cs="宋体"/>
          <w:sz w:val="24"/>
          <w:highlight w:val="none"/>
          <w:u w:val="single"/>
        </w:rPr>
        <w:t xml:space="preserve">全套施工图纸</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1.6.4 承包人文件</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需要由承包人提供的文件，包括：</w:t>
      </w:r>
      <w:r>
        <w:rPr>
          <w:rFonts w:hint="eastAsia" w:ascii="宋体" w:hAnsi="宋体" w:cs="宋体"/>
          <w:sz w:val="24"/>
          <w:highlight w:val="none"/>
          <w:u w:val="single"/>
        </w:rPr>
        <w:t xml:space="preserve">①按GB/T50502、本合同第二部分 通用合同条款7.1和7.2编制施工组织设计、施工措施计划、施工方案、交通导改方案、扬尘污染防止措施报监理人审核和发包人确认；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②由承包人办理的许可和批准的办理结果书面报送监理人审核和发包人确认、留存；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③拟制施工人员名册（动态），并与为其办理工伤保险的有效证明一起报送监理人审核和发包人确认；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⑤特殊工种作业人员资格证明报送监理人审核和发包人确认；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⑦工程质量管理体系及措施文件、质量检查制度、质量控制文件，报送监理人审核和发包人确认；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⑧工程安全管理体系及措施文件、安全检查制度、安全控制文件，报送监理人审核和发包人确认；</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⑨发包人管理需要的其他文件；</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⑩上述文件如发包人因管理需增加时，承包人有义务按发包人提出的形式、格式、数量、时间等要求提供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承包人提供的文件的期限为：</w:t>
      </w:r>
      <w:r>
        <w:rPr>
          <w:rFonts w:hint="eastAsia" w:ascii="宋体" w:hAnsi="宋体" w:cs="宋体"/>
          <w:sz w:val="24"/>
          <w:highlight w:val="none"/>
          <w:u w:val="single"/>
        </w:rPr>
        <w:t xml:space="preserve">合同签字后7日内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承包人提供的文件的数量为：</w:t>
      </w:r>
      <w:r>
        <w:rPr>
          <w:rFonts w:hint="eastAsia" w:ascii="宋体" w:hAnsi="宋体" w:cs="宋体"/>
          <w:sz w:val="24"/>
          <w:highlight w:val="none"/>
          <w:u w:val="single"/>
        </w:rPr>
        <w:t xml:space="preserve">纸质版肆套，电子版一套；</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承包人提供的文件的形式为：</w:t>
      </w:r>
      <w:r>
        <w:rPr>
          <w:rFonts w:hint="eastAsia" w:ascii="宋体" w:hAnsi="宋体" w:cs="宋体"/>
          <w:sz w:val="24"/>
          <w:highlight w:val="none"/>
          <w:u w:val="single"/>
        </w:rPr>
        <w:t xml:space="preserve">纸质版，电子版；</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发包人审批承包人文件的期限：</w:t>
      </w:r>
      <w:r>
        <w:rPr>
          <w:rFonts w:hint="eastAsia" w:ascii="宋体" w:hAnsi="宋体" w:cs="宋体"/>
          <w:sz w:val="24"/>
          <w:highlight w:val="none"/>
          <w:u w:val="single"/>
        </w:rPr>
        <w:t xml:space="preserve"> 7个工作日内</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1.6.5 现场图纸准备</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关于现场图纸准备的约定：</w:t>
      </w:r>
      <w:r>
        <w:rPr>
          <w:rFonts w:hint="eastAsia" w:ascii="宋体" w:hAnsi="宋体" w:cs="宋体"/>
          <w:sz w:val="24"/>
          <w:highlight w:val="none"/>
          <w:u w:val="single"/>
        </w:rPr>
        <w:t xml:space="preserve">提供全套施工图二套，如承包人需增加图纸份数，发包人可代为复制，复制费用由承包人承担。</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1.7 联络</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1.7.1发包人和承包人应当在</w:t>
      </w:r>
      <w:r>
        <w:rPr>
          <w:rFonts w:hint="eastAsia" w:ascii="宋体" w:hAnsi="宋体" w:cs="宋体"/>
          <w:sz w:val="24"/>
          <w:highlight w:val="none"/>
          <w:u w:val="single"/>
        </w:rPr>
        <w:t xml:space="preserve"> 五 </w:t>
      </w:r>
      <w:r>
        <w:rPr>
          <w:rFonts w:hint="eastAsia" w:ascii="宋体" w:hAnsi="宋体" w:cs="宋体"/>
          <w:sz w:val="24"/>
          <w:highlight w:val="none"/>
        </w:rPr>
        <w:t xml:space="preserve">天内将与合同有关的通知、批准、证明、证书、指示、指令、要求、请求、同意、意见、确定和决定等书面函件送达对方当事人。</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1.7.2 发包人接收文件的地点：</w:t>
      </w:r>
      <w:r>
        <w:rPr>
          <w:rFonts w:hint="eastAsia" w:ascii="宋体" w:hAnsi="宋体" w:cs="宋体"/>
          <w:sz w:val="24"/>
          <w:highlight w:val="none"/>
          <w:u w:val="single"/>
        </w:rPr>
        <w:t xml:space="preserve">发包人指定地点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发包人指定的接收人为：</w:t>
      </w:r>
      <w:r>
        <w:rPr>
          <w:rFonts w:hint="eastAsia" w:ascii="宋体" w:hAnsi="宋体" w:cs="宋体"/>
          <w:sz w:val="24"/>
          <w:highlight w:val="none"/>
          <w:u w:val="single"/>
        </w:rPr>
        <w:t xml:space="preserve">发包人派驻现场代表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承包人接收文件的地点：</w:t>
      </w:r>
      <w:r>
        <w:rPr>
          <w:rFonts w:hint="eastAsia" w:ascii="宋体" w:hAnsi="宋体" w:cs="宋体"/>
          <w:sz w:val="24"/>
          <w:highlight w:val="none"/>
          <w:u w:val="single"/>
        </w:rPr>
        <w:t xml:space="preserve">施工现场办公室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承包人指定的接收人为：</w:t>
      </w:r>
      <w:r>
        <w:rPr>
          <w:rFonts w:hint="eastAsia" w:ascii="宋体" w:hAnsi="宋体" w:cs="宋体"/>
          <w:sz w:val="24"/>
          <w:highlight w:val="none"/>
          <w:u w:val="single"/>
        </w:rPr>
        <w:t xml:space="preserve">项目经理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监理人接收文件的地点：</w:t>
      </w:r>
      <w:r>
        <w:rPr>
          <w:rFonts w:hint="eastAsia" w:ascii="宋体" w:hAnsi="宋体" w:cs="宋体"/>
          <w:sz w:val="24"/>
          <w:highlight w:val="none"/>
          <w:u w:val="single"/>
        </w:rPr>
        <w:t xml:space="preserve">监理人施工现场办公室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监理人指定的接收人为：</w:t>
      </w:r>
      <w:r>
        <w:rPr>
          <w:rFonts w:hint="eastAsia" w:ascii="宋体" w:hAnsi="宋体" w:cs="宋体"/>
          <w:sz w:val="24"/>
          <w:highlight w:val="none"/>
          <w:u w:val="single"/>
        </w:rPr>
        <w:t xml:space="preserve">总监或总监代表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1.10 交通运输</w:t>
      </w:r>
      <w:r>
        <w:rPr>
          <w:rFonts w:ascii="宋体" w:hAnsi="宋体" w:cs="宋体"/>
          <w:sz w:val="24"/>
          <w:highlight w:val="none"/>
        </w:rPr>
      </w:r>
      <w:r/>
    </w:p>
    <w:p>
      <w:pPr>
        <w:pStyle w:val="1316"/>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1</w:t>
      </w:r>
      <w:bookmarkStart w:id="36" w:name="_Toc312677986"/>
      <w:r/>
      <w:bookmarkStart w:id="37" w:name="_Toc304295521"/>
      <w:r/>
      <w:bookmarkStart w:id="38" w:name="_Toc318581155"/>
      <w:r/>
      <w:bookmarkStart w:id="39" w:name="_Toc300934943"/>
      <w:r/>
      <w:bookmarkStart w:id="40" w:name="_Toc303539100"/>
      <w:r>
        <w:rPr>
          <w:rFonts w:hint="eastAsia" w:ascii="宋体" w:hAnsi="宋体" w:cs="宋体"/>
          <w:sz w:val="24"/>
          <w:highlight w:val="none"/>
        </w:rPr>
        <w:t xml:space="preserve">.10.1 出入现场的权利</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关于出入现场的权利的约定：</w:t>
      </w:r>
      <w:r>
        <w:rPr>
          <w:rFonts w:hint="eastAsia" w:ascii="宋体" w:hAnsi="宋体" w:cs="宋体"/>
          <w:sz w:val="24"/>
          <w:highlight w:val="none"/>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r>
        <w:rPr>
          <w:rFonts w:hint="eastAsia" w:ascii="宋体" w:hAnsi="宋体" w:cs="宋体"/>
          <w:sz w:val="24"/>
          <w:highlight w:val="none"/>
        </w:rPr>
        <w:t xml:space="preserve">。</w:t>
      </w:r>
      <w:bookmarkEnd w:id="36"/>
      <w:r/>
      <w:bookmarkEnd w:id="37"/>
      <w:r/>
      <w:bookmarkEnd w:id="38"/>
      <w:r/>
      <w:bookmarkEnd w:id="39"/>
      <w:r/>
      <w:bookmarkEnd w:id="40"/>
      <w:r>
        <w:rPr>
          <w:rFonts w:ascii="宋体" w:hAnsi="宋体" w:cs="宋体"/>
          <w:sz w:val="24"/>
          <w:highlight w:val="none"/>
        </w:rPr>
      </w:r>
      <w:r/>
    </w:p>
    <w:p>
      <w:pPr>
        <w:pStyle w:val="1316"/>
        <w:ind w:left="400"/>
        <w:spacing w:line="360" w:lineRule="auto"/>
        <w:rPr>
          <w:rFonts w:ascii="宋体" w:hAnsi="宋体" w:cs="宋体"/>
          <w:sz w:val="24"/>
          <w:highlight w:val="none"/>
        </w:rPr>
      </w:pPr>
      <w:r>
        <w:rPr>
          <w:rFonts w:hint="eastAsia" w:ascii="宋体" w:hAnsi="宋体" w:cs="宋体"/>
          <w:sz w:val="24"/>
          <w:highlight w:val="none"/>
        </w:rPr>
        <w:t xml:space="preserve">1</w:t>
      </w:r>
      <w:bookmarkStart w:id="41" w:name="_Toc300934944"/>
      <w:r/>
      <w:bookmarkStart w:id="42" w:name="_Toc304295522"/>
      <w:r/>
      <w:bookmarkStart w:id="43" w:name="_Toc318581156"/>
      <w:r/>
      <w:bookmarkStart w:id="44" w:name="_Toc303539101"/>
      <w:r/>
      <w:bookmarkStart w:id="45" w:name="_Toc312677987"/>
      <w:r>
        <w:rPr>
          <w:rFonts w:hint="eastAsia" w:ascii="宋体" w:hAnsi="宋体" w:cs="宋体"/>
          <w:sz w:val="24"/>
          <w:highlight w:val="none"/>
        </w:rPr>
        <w:t xml:space="preserve">.10.3 场内交通</w:t>
      </w:r>
      <w:r>
        <w:rPr>
          <w:rFonts w:ascii="宋体" w:hAnsi="宋体" w:cs="宋体"/>
          <w:sz w:val="24"/>
          <w:highlight w:val="none"/>
        </w:rPr>
      </w:r>
      <w:r/>
    </w:p>
    <w:p>
      <w:pPr>
        <w:pStyle w:val="1316"/>
        <w:ind w:left="400"/>
        <w:spacing w:line="360" w:lineRule="auto"/>
        <w:rPr>
          <w:rFonts w:ascii="宋体" w:hAnsi="宋体" w:cs="宋体"/>
          <w:sz w:val="24"/>
          <w:highlight w:val="none"/>
          <w:u w:val="single"/>
        </w:rPr>
      </w:pPr>
      <w:r>
        <w:rPr>
          <w:rFonts w:hint="eastAsia" w:ascii="宋体" w:hAnsi="宋体" w:cs="宋体"/>
          <w:sz w:val="24"/>
          <w:highlight w:val="none"/>
        </w:rPr>
        <w:t xml:space="preserve">关于场外交通和场内交通的边界的约定：</w:t>
      </w:r>
      <w:r>
        <w:rPr>
          <w:rFonts w:hint="eastAsia" w:ascii="宋体" w:hAnsi="宋体" w:cs="宋体"/>
          <w:sz w:val="24"/>
          <w:highlight w:val="none"/>
          <w:u w:val="single"/>
        </w:rPr>
        <w:t xml:space="preserve">以现场实际施工条件为准 。为保证道</w:t>
      </w:r>
      <w:r>
        <w:rPr>
          <w:rFonts w:ascii="宋体" w:hAnsi="宋体" w:cs="宋体"/>
          <w:sz w:val="24"/>
          <w:highlight w:val="none"/>
          <w:u w:val="single"/>
        </w:rPr>
      </w:r>
      <w:r/>
    </w:p>
    <w:p>
      <w:pPr>
        <w:pStyle w:val="1316"/>
        <w:spacing w:line="360" w:lineRule="auto"/>
        <w:rPr>
          <w:rFonts w:ascii="宋体" w:hAnsi="宋体" w:cs="宋体"/>
          <w:sz w:val="24"/>
          <w:highlight w:val="none"/>
          <w:u w:val="single"/>
        </w:rPr>
      </w:pPr>
      <w:r>
        <w:rPr>
          <w:rFonts w:hint="eastAsia" w:ascii="宋体" w:hAnsi="宋体" w:cs="宋体"/>
          <w:sz w:val="24"/>
          <w:highlight w:val="none"/>
          <w:u w:val="single"/>
        </w:rPr>
        <w:t xml:space="preserve">路交通安全及运输畅通,当施工期间，承包人必须与交通和公安部门协商，采取足够的交通疏导措施；承包人制定运输计划时，应避开现有道路上在高峰时的运输。所需费用包含在投标报价内。</w:t>
      </w:r>
      <w:r>
        <w:rPr>
          <w:rFonts w:ascii="宋体" w:hAnsi="宋体" w:cs="宋体"/>
          <w:sz w:val="24"/>
          <w:highlight w:val="none"/>
          <w:u w:val="single"/>
        </w:rPr>
      </w:r>
      <w:r/>
    </w:p>
    <w:p>
      <w:pPr>
        <w:pStyle w:val="1316"/>
        <w:ind w:left="400"/>
        <w:spacing w:line="360" w:lineRule="auto"/>
        <w:rPr>
          <w:rFonts w:ascii="宋体" w:hAnsi="宋体" w:cs="宋体"/>
          <w:sz w:val="24"/>
          <w:highlight w:val="none"/>
          <w:u w:val="single"/>
        </w:rPr>
      </w:pPr>
      <w:r>
        <w:rPr>
          <w:rFonts w:hint="eastAsia" w:ascii="宋体" w:hAnsi="宋体" w:cs="宋体"/>
          <w:sz w:val="24"/>
          <w:highlight w:val="none"/>
        </w:rPr>
        <w:t xml:space="preserve">关于发包人向承包人免费提供满足工程施工需要的场内道路和交通设施的约定：</w:t>
      </w:r>
      <w:bookmarkEnd w:id="41"/>
      <w:r/>
      <w:bookmarkEnd w:id="42"/>
      <w:r/>
      <w:bookmarkEnd w:id="43"/>
      <w:r/>
      <w:bookmarkEnd w:id="44"/>
      <w:r/>
      <w:bookmarkEnd w:id="45"/>
      <w:r/>
      <w:bookmarkStart w:id="46" w:name="_Toc318581157"/>
      <w:r>
        <w:rPr>
          <w:rFonts w:hint="eastAsia" w:ascii="宋体" w:hAnsi="宋体" w:cs="宋体"/>
          <w:sz w:val="24"/>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 </w:t>
      </w:r>
      <w:r>
        <w:rPr>
          <w:rFonts w:ascii="宋体" w:hAnsi="宋体" w:cs="宋体"/>
          <w:sz w:val="24"/>
          <w:highlight w:val="none"/>
          <w:u w:val="single"/>
        </w:rPr>
      </w:r>
      <w:r/>
    </w:p>
    <w:p>
      <w:pPr>
        <w:pStyle w:val="1316"/>
        <w:ind w:left="400"/>
        <w:spacing w:line="360" w:lineRule="auto"/>
        <w:rPr>
          <w:rFonts w:ascii="宋体" w:hAnsi="宋体" w:cs="宋体"/>
          <w:sz w:val="24"/>
          <w:highlight w:val="none"/>
        </w:rPr>
      </w:pPr>
      <w:r>
        <w:rPr>
          <w:rFonts w:hint="eastAsia" w:ascii="宋体" w:hAnsi="宋体" w:cs="宋体"/>
          <w:sz w:val="24"/>
          <w:highlight w:val="none"/>
        </w:rPr>
        <w:t xml:space="preserve">1.10.4超大件和超重件的运输</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运输超大件或超重件所需的道路和桥梁临时加固改造费用和其他有关费用由</w:t>
      </w:r>
      <w:r>
        <w:rPr>
          <w:rFonts w:hint="eastAsia" w:ascii="宋体" w:hAnsi="宋体" w:cs="宋体"/>
          <w:sz w:val="24"/>
          <w:highlight w:val="none"/>
          <w:u w:val="single"/>
        </w:rPr>
        <w:t xml:space="preserve"> 承包人 </w:t>
      </w:r>
      <w:r>
        <w:rPr>
          <w:rFonts w:hint="eastAsia" w:ascii="宋体" w:hAnsi="宋体" w:cs="宋体"/>
          <w:sz w:val="24"/>
          <w:highlight w:val="none"/>
        </w:rPr>
        <w:t xml:space="preserve">承担。</w:t>
      </w:r>
      <w:bookmarkEnd w:id="46"/>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1.11 知识产权</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关于发包人提供的上述文件的使用限制的要求：</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1.11.2 关于承包人为实施工程所编制文件的著作权的归属：</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关于承包人提供的上述文件的使用限制的要求：</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1.11.4 承包人在施工过程中所采用的专利、专有技术、技术秘密的使用费的承担方式：</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1.13工程量清单错误的修正</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出现工程量清单错误时，是否调整合同价格：</w:t>
      </w:r>
      <w:r>
        <w:rPr>
          <w:rFonts w:hint="eastAsia" w:ascii="宋体" w:hAnsi="宋体" w:cs="宋体"/>
          <w:sz w:val="24"/>
          <w:highlight w:val="none"/>
          <w:u w:val="single"/>
        </w:rPr>
        <w:t xml:space="preserve">调整</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允许调整合同价格的工程量偏差范围：</w:t>
      </w:r>
      <w:r>
        <w:rPr>
          <w:rFonts w:hint="eastAsia" w:ascii="宋体" w:hAnsi="宋体" w:cs="宋体"/>
          <w:sz w:val="24"/>
          <w:highlight w:val="none"/>
          <w:u w:val="single"/>
        </w:rPr>
        <w:t xml:space="preserve">执行招标文件；</w:t>
      </w:r>
      <w:r>
        <w:rPr>
          <w:rFonts w:ascii="宋体" w:hAnsi="宋体" w:cs="宋体"/>
          <w:sz w:val="24"/>
          <w:highlight w:val="none"/>
          <w:u w:val="single"/>
        </w:rPr>
      </w:r>
      <w:r/>
    </w:p>
    <w:p>
      <w:pPr>
        <w:pStyle w:val="1320"/>
        <w:spacing w:before="120" w:after="120"/>
        <w:rPr>
          <w:rFonts w:ascii="宋体" w:hAnsi="宋体" w:cs="宋体"/>
          <w:b w:val="0"/>
          <w:sz w:val="24"/>
          <w:szCs w:val="24"/>
          <w:highlight w:val="none"/>
        </w:rPr>
      </w:pPr>
      <w:r/>
      <w:bookmarkStart w:id="47" w:name="_Toc351203634"/>
      <w:r>
        <w:rPr>
          <w:rFonts w:hint="eastAsia" w:ascii="宋体" w:hAnsi="宋体" w:cs="宋体"/>
          <w:b w:val="0"/>
          <w:sz w:val="24"/>
          <w:szCs w:val="24"/>
          <w:highlight w:val="none"/>
        </w:rPr>
        <w:t xml:space="preserve">2</w:t>
      </w:r>
      <w:bookmarkStart w:id="48" w:name="_Toc297048343"/>
      <w:r/>
      <w:bookmarkStart w:id="49" w:name="_Toc296347156"/>
      <w:r/>
      <w:bookmarkStart w:id="50" w:name="_Toc296891197"/>
      <w:r/>
      <w:bookmarkStart w:id="51" w:name="_Toc296890985"/>
      <w:r/>
      <w:bookmarkStart w:id="52" w:name="_Toc296944496"/>
      <w:r/>
      <w:bookmarkStart w:id="53" w:name="_Toc292559362"/>
      <w:r/>
      <w:bookmarkStart w:id="54" w:name="_Toc296346658"/>
      <w:r/>
      <w:bookmarkStart w:id="55" w:name="_Toc296503157"/>
      <w:r/>
      <w:bookmarkStart w:id="56" w:name="_Toc292559867"/>
      <w:r/>
      <w:bookmarkStart w:id="57" w:name="_Toc297120457"/>
      <w:r>
        <w:rPr>
          <w:rFonts w:hint="eastAsia" w:ascii="宋体" w:hAnsi="宋体" w:cs="宋体"/>
          <w:b w:val="0"/>
          <w:sz w:val="24"/>
          <w:szCs w:val="24"/>
          <w:highlight w:val="none"/>
        </w:rPr>
        <w:t xml:space="preserve">. 发包人</w:t>
      </w:r>
      <w:bookmarkEnd w:id="47"/>
      <w:r/>
      <w:bookmarkEnd w:id="48"/>
      <w:r/>
      <w:bookmarkEnd w:id="49"/>
      <w:r/>
      <w:bookmarkEnd w:id="50"/>
      <w:r/>
      <w:bookmarkEnd w:id="51"/>
      <w:r/>
      <w:bookmarkEnd w:id="52"/>
      <w:r/>
      <w:bookmarkEnd w:id="53"/>
      <w:r/>
      <w:bookmarkEnd w:id="54"/>
      <w:r/>
      <w:bookmarkEnd w:id="55"/>
      <w:r/>
      <w:bookmarkEnd w:id="56"/>
      <w:r/>
      <w:bookmarkEnd w:id="57"/>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2.2 发包人代表</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发包人代表：</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发包人对发包人代表的授权范围如下：</w:t>
      </w:r>
      <w:r>
        <w:rPr>
          <w:rFonts w:hint="eastAsia" w:ascii="宋体" w:hAnsi="宋体" w:cs="宋体"/>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rPr>
          <w:rFonts w:ascii="宋体" w:hAnsi="宋体" w:cs="宋体"/>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①检查和督促承包人和监理人执行合同；</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②检查和督促监理工程师行使职权；</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③协调施工现场各方面的关系；</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④协调工程质量、进度和安全文明等施工中出现的问题；</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⑤责令监理工程师查封、扣押施工现场发现不符合质量要求的建筑材料、建筑构配件和设备；</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⑥审核工程进度报表，参与审核工程进度款的支付；</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⑦监督和检查确认承包人主要施工管理人员施工现场在岗/出勤情况及监理人主要监理人员施工现场在岗/出勤情况；</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⑧对承包人、监理人提交文件的签证；</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⑨组织工程竣工验收；</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⑩发包人授权的其他事项。</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rPr>
      </w:pPr>
      <w:r>
        <w:rPr>
          <w:rFonts w:hint="eastAsia" w:ascii="宋体" w:hAnsi="宋体" w:cs="宋体"/>
          <w:bCs/>
          <w:sz w:val="24"/>
          <w:highlight w:val="none"/>
        </w:rPr>
        <w:t xml:space="preserve">需要取得发包人批准才能行使的职权：</w:t>
      </w:r>
      <w:r>
        <w:rPr>
          <w:rFonts w:ascii="宋体" w:hAnsi="宋体" w:cs="宋体"/>
          <w:bCs/>
          <w:sz w:val="24"/>
          <w:highlight w:val="none"/>
        </w:rPr>
      </w:r>
      <w:r/>
    </w:p>
    <w:p>
      <w:pPr>
        <w:pStyle w:val="1316"/>
        <w:ind w:firstLine="480"/>
        <w:spacing w:line="360" w:lineRule="auto"/>
        <w:rPr>
          <w:rFonts w:ascii="宋体" w:hAnsi="宋体" w:cs="宋体"/>
          <w:bCs/>
          <w:sz w:val="24"/>
          <w:highlight w:val="none"/>
        </w:rPr>
      </w:pPr>
      <w:r>
        <w:rPr>
          <w:rFonts w:hint="eastAsia" w:ascii="宋体" w:hAnsi="宋体" w:cs="宋体"/>
          <w:bCs/>
          <w:sz w:val="24"/>
          <w:highlight w:val="none"/>
          <w:u w:val="single"/>
        </w:rPr>
        <w:t xml:space="preserve">(1)批准改变工程质量验收的标准；(2)批准延长工期； (3)批准涉及到对合同总价有影响的变更或指示；(4)批准工程索赔；(5)批准施工程序的重大变更；(6)批准重要部位的设计变更；(7)确定工程变更估价。</w:t>
      </w:r>
      <w:r>
        <w:rPr>
          <w:rFonts w:ascii="宋体" w:hAnsi="宋体" w:cs="宋体"/>
          <w:bCs/>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2.4 施工现场、施工条件和基础资料的提供</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2.4.1 提供施工现场</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关于发包人移交施工现场的期限要求：</w:t>
      </w:r>
      <w:r>
        <w:rPr>
          <w:rFonts w:hint="eastAsia" w:ascii="宋体" w:hAnsi="宋体" w:cs="宋体"/>
          <w:sz w:val="24"/>
          <w:highlight w:val="none"/>
          <w:u w:val="single"/>
        </w:rPr>
        <w:t xml:space="preserve">开工通知载明的开工日期7日内</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2.4.2 提供施工条件</w:t>
      </w:r>
      <w:r>
        <w:rPr>
          <w:rFonts w:ascii="宋体" w:hAnsi="宋体" w:cs="宋体"/>
          <w:sz w:val="24"/>
          <w:highlight w:val="none"/>
        </w:rPr>
      </w:r>
      <w:r/>
    </w:p>
    <w:p>
      <w:pPr>
        <w:pStyle w:val="1403"/>
        <w:ind w:left="0" w:right="0" w:firstLine="403"/>
        <w:spacing w:before="0" w:after="0" w:line="360" w:lineRule="auto"/>
        <w:rPr>
          <w:rFonts w:ascii="宋体" w:hAnsi="宋体" w:cs="宋体"/>
          <w:highlight w:val="none"/>
        </w:rPr>
      </w:pPr>
      <w:r>
        <w:rPr>
          <w:rFonts w:hint="eastAsia" w:ascii="宋体" w:hAnsi="宋体" w:cs="宋体"/>
          <w:highlight w:val="none"/>
        </w:rPr>
        <w:t xml:space="preserve">关于发包人应负责提供施工所需要的条件，包括： </w:t>
      </w:r>
      <w:r>
        <w:rPr>
          <w:rFonts w:ascii="宋体" w:hAnsi="宋体" w:cs="宋体"/>
          <w:highlight w:val="none"/>
        </w:rPr>
      </w:r>
      <w:r/>
    </w:p>
    <w:p>
      <w:pPr>
        <w:pStyle w:val="1316"/>
        <w:ind w:firstLine="480"/>
        <w:spacing w:after="120" w:line="360" w:lineRule="auto"/>
        <w:rPr>
          <w:rFonts w:ascii="宋体" w:hAnsi="宋体" w:cs="宋体"/>
          <w:sz w:val="24"/>
          <w:highlight w:val="none"/>
          <w:u w:val="single"/>
        </w:rPr>
        <w:outlineLvl w:val="0"/>
      </w:pPr>
      <w:r>
        <w:rPr>
          <w:rFonts w:hint="eastAsia" w:ascii="宋体" w:hAnsi="宋体" w:cs="宋体"/>
          <w:sz w:val="24"/>
          <w:highlight w:val="none"/>
          <w:u w:val="single"/>
        </w:rPr>
        <w:t xml:space="preserve">发包人负责提供电源，电源由承包人从指定接入点接入施工现场。电源从指定接入点至施工用电设备线路的安装由承包人负责实施，安装费、线路、设备购置费及施工过程中发生的所有电费，无论承包人是否在投标报价中单独列支，发包人均认为此项费用包含在投标报价中。承包人的实际用电费用 （含分摊的线路损耗费用）由其缴纳。由于承包人逾期缴纳水费、电费所产生的罚金等，均从承包人工程款中直接扣除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outlineLvl w:val="0"/>
      </w:pPr>
      <w:r>
        <w:rPr>
          <w:rFonts w:hint="eastAsia" w:ascii="宋体" w:hAnsi="宋体" w:cs="宋体"/>
          <w:sz w:val="24"/>
          <w:highlight w:val="none"/>
          <w:u w:val="single"/>
        </w:rPr>
        <w:t xml:space="preserve"> 发包人负责提供水源，由承包人从接点接入施工现场，其安装费、管材、设备 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2.4.3提供基础资料</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2.5 资金来源证明及支付担保</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发包人提供资金来源证明的期限要求：</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发包人是否提供支付担保：</w:t>
      </w:r>
      <w:r>
        <w:rPr>
          <w:rFonts w:hint="eastAsia" w:ascii="宋体" w:hAnsi="宋体" w:cs="宋体"/>
          <w:sz w:val="24"/>
          <w:highlight w:val="none"/>
          <w:u w:val="single"/>
        </w:rPr>
        <w:t xml:space="preserve">  否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发包人提供支付担保的形式：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u w:val="single"/>
        </w:rPr>
      </w:r>
      <w:r/>
    </w:p>
    <w:p>
      <w:pPr>
        <w:pStyle w:val="1320"/>
        <w:spacing w:before="120" w:after="120"/>
        <w:rPr>
          <w:rFonts w:ascii="宋体" w:hAnsi="宋体" w:cs="宋体"/>
          <w:b w:val="0"/>
          <w:sz w:val="24"/>
          <w:szCs w:val="24"/>
          <w:highlight w:val="none"/>
        </w:rPr>
      </w:pPr>
      <w:r/>
      <w:bookmarkStart w:id="58" w:name="_Toc351203635"/>
      <w:r>
        <w:rPr>
          <w:rFonts w:hint="eastAsia" w:ascii="宋体" w:hAnsi="宋体" w:cs="宋体"/>
          <w:b w:val="0"/>
          <w:sz w:val="24"/>
          <w:szCs w:val="24"/>
          <w:highlight w:val="none"/>
        </w:rPr>
        <w:t xml:space="preserve">3</w:t>
      </w:r>
      <w:bookmarkStart w:id="59" w:name="_Toc296890986"/>
      <w:r/>
      <w:bookmarkStart w:id="60" w:name="_Toc296347157"/>
      <w:r/>
      <w:bookmarkStart w:id="61" w:name="_Toc297120458"/>
      <w:r/>
      <w:bookmarkStart w:id="62" w:name="_Toc292559363"/>
      <w:r/>
      <w:bookmarkStart w:id="63" w:name="_Toc297048344"/>
      <w:r/>
      <w:bookmarkStart w:id="64" w:name="_Toc296346659"/>
      <w:r/>
      <w:bookmarkStart w:id="65" w:name="_Toc296891198"/>
      <w:r/>
      <w:bookmarkStart w:id="66" w:name="_Toc296503158"/>
      <w:r/>
      <w:bookmarkStart w:id="67" w:name="_Toc296944497"/>
      <w:r/>
      <w:bookmarkStart w:id="68" w:name="_Toc292559868"/>
      <w:r>
        <w:rPr>
          <w:rFonts w:hint="eastAsia" w:ascii="宋体" w:hAnsi="宋体" w:cs="宋体"/>
          <w:b w:val="0"/>
          <w:sz w:val="24"/>
          <w:szCs w:val="24"/>
          <w:highlight w:val="none"/>
        </w:rPr>
        <w:t xml:space="preserve">. 承包人</w:t>
      </w:r>
      <w:bookmarkEnd w:id="58"/>
      <w:r/>
      <w:bookmarkEnd w:id="59"/>
      <w:r/>
      <w:bookmarkEnd w:id="60"/>
      <w:r/>
      <w:bookmarkEnd w:id="61"/>
      <w:r/>
      <w:bookmarkEnd w:id="62"/>
      <w:r/>
      <w:bookmarkEnd w:id="63"/>
      <w:r/>
      <w:bookmarkEnd w:id="64"/>
      <w:r/>
      <w:bookmarkEnd w:id="65"/>
      <w:r/>
      <w:bookmarkEnd w:id="66"/>
      <w:r/>
      <w:bookmarkEnd w:id="67"/>
      <w:r/>
      <w:bookmarkEnd w:id="68"/>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3.1 承包人的一般义务</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承包人提交的竣工资料的内容：</w:t>
      </w:r>
      <w:r>
        <w:rPr>
          <w:rFonts w:hint="eastAsia" w:ascii="宋体" w:hAnsi="宋体" w:cs="宋体"/>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承包人需要提交的竣工资料套数：</w:t>
      </w:r>
      <w:r>
        <w:rPr>
          <w:rFonts w:hint="eastAsia" w:ascii="宋体" w:hAnsi="宋体" w:cs="宋体"/>
          <w:sz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宋体" w:hAnsi="宋体" w:cs="宋体"/>
          <w:sz w:val="24"/>
          <w:highlight w:val="none"/>
        </w:rPr>
        <w:t xml:space="preserve">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承包人提交的竣工资料的费用承担：</w:t>
      </w:r>
      <w:r>
        <w:rPr>
          <w:rFonts w:hint="eastAsia" w:ascii="宋体" w:hAnsi="宋体" w:cs="宋体"/>
          <w:sz w:val="24"/>
          <w:highlight w:val="none"/>
          <w:u w:val="single"/>
        </w:rPr>
        <w:t xml:space="preserve">由承包人承担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承包人提交的竣工资料移交时间：</w:t>
      </w:r>
      <w:r>
        <w:rPr>
          <w:rFonts w:hint="eastAsia" w:ascii="宋体" w:hAnsi="宋体" w:cs="宋体"/>
          <w:sz w:val="24"/>
          <w:highlight w:val="none"/>
          <w:u w:val="single"/>
        </w:rPr>
        <w:t xml:space="preserve">工程竣工验收合格之日起28日内完成移交，若逾期提交，发包人有权暂停支付工程款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承包人提交的竣工资料形式要求：</w:t>
      </w:r>
      <w:r>
        <w:rPr>
          <w:rFonts w:hint="eastAsia" w:ascii="宋体" w:hAnsi="宋体" w:cs="宋体"/>
          <w:sz w:val="24"/>
          <w:highlight w:val="none"/>
          <w:u w:val="single"/>
        </w:rPr>
        <w:t xml:space="preserve">立卷、装订成册的纸质文档和电子文档</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承包人应履行的其他义务：</w:t>
      </w:r>
      <w:r>
        <w:rPr>
          <w:rFonts w:ascii="宋体" w:hAnsi="宋体" w:cs="宋体"/>
          <w:sz w:val="24"/>
          <w:highlight w:val="non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(1)、办理合同备案及相关手续，并缴纳相关费用；</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(2)、应提供计划、报表的名称及完成时间：按月提供，每月25日后30日之前提供当月完成进度及下月施工计划。</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(3)、承担施工安全保卫工作及非夜间施工照明的责任和要求：由承包人按建设行政管理部门和相关部门的要求自行承担，并设置明显警示标志和专职人员维护公共安全。</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(4)、向发包人提供的办公和生活房屋及设施的要求：发包人驻施工现场管理人员必要的办公用房及设施由承包人负责免费提供。</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(5)、需承包人办理的有关施工场地交通、环卫和施工噪音管理等手续：由承包人负责承担，费用也由承包方承担。</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(6)、已完工程成品保护的特殊要求及费用承担：由承包人负责承担。</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(8)、施工场地清洁卫生和要求：应按建设行政主管部门和相关部门的规定办理，所需费用由承包人负担。</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(10)、地方关系由承包人负责协调，费用包含在合同价款中。</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(11)、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（13）、对于在招投标、施工期间出台新的清单规范、计价定额及费用定额，本工程均不执行。</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15）、检测机构检测费用不单独列项，投标人应综合考虑在企业管理费中，结算时不再调整。招标人不再承担关于材料、设备、桩基、沉降观测等检验试验的任何费用。需要明确的是，招标人如需增加抽检，检测合格费用由招标人支付；检测不合格，视为投标人违约，检测费、整改至合格的费用由投标人支付，且需要支付相关分项工程5%的违约金。</w:t>
      </w:r>
      <w:r>
        <w:rPr>
          <w:rFonts w:ascii="宋体" w:hAnsi="宋体" w:cs="宋体"/>
          <w:sz w:val="24"/>
          <w:szCs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3.2 项目经理</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3.2.1 项目经理：</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建造师执业资格等级：</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建造师注册证书号：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建造师执业印章号：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安全生产考核合格证书号：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360"/>
        <w:spacing w:line="360" w:lineRule="auto"/>
        <w:rPr>
          <w:rFonts w:ascii="宋体" w:hAnsi="宋体" w:cs="宋体"/>
          <w:sz w:val="24"/>
          <w:highlight w:val="none"/>
          <w:u w:val="single"/>
        </w:rPr>
      </w:pPr>
      <w:r>
        <w:rPr>
          <w:rFonts w:hint="eastAsia" w:ascii="宋体" w:hAnsi="宋体" w:cs="宋体"/>
          <w:sz w:val="24"/>
          <w:highlight w:val="none"/>
        </w:rPr>
        <w:t xml:space="preserve">承包人对项目经理的授权范围如下：</w:t>
      </w:r>
      <w:r>
        <w:rPr>
          <w:rFonts w:hint="eastAsia" w:ascii="宋体" w:hAnsi="宋体" w:cs="宋体"/>
          <w:sz w:val="24"/>
          <w:highlight w:val="none"/>
          <w:u w:val="single"/>
        </w:rPr>
        <w:t xml:space="preserve">对工程质量、安全、进度和文明施工全面负责，并完成承包人应做的各项工作。</w:t>
      </w:r>
      <w:r>
        <w:rPr>
          <w:rFonts w:ascii="宋体" w:hAnsi="宋体" w:cs="宋体"/>
          <w:sz w:val="24"/>
          <w:highlight w:val="none"/>
          <w:u w:val="single"/>
        </w:rPr>
      </w:r>
      <w:r/>
    </w:p>
    <w:p>
      <w:pPr>
        <w:pStyle w:val="1316"/>
        <w:ind w:firstLine="482"/>
        <w:spacing w:line="360" w:lineRule="auto"/>
        <w:rPr>
          <w:rFonts w:ascii="宋体" w:hAnsi="宋体" w:cs="宋体"/>
          <w:sz w:val="24"/>
          <w:highlight w:val="none"/>
          <w:u w:val="single"/>
        </w:rPr>
      </w:pPr>
      <w:r>
        <w:rPr>
          <w:rFonts w:hint="eastAsia" w:ascii="宋体" w:hAnsi="宋体" w:cs="宋体"/>
          <w:b/>
          <w:sz w:val="24"/>
          <w:highlight w:val="none"/>
        </w:rPr>
        <w:t xml:space="preserve">关于项目经理每月在施工现场的时间要求</w:t>
      </w:r>
      <w:r>
        <w:rPr>
          <w:rFonts w:hint="eastAsia" w:ascii="宋体" w:hAnsi="宋体" w:cs="宋体"/>
          <w:sz w:val="24"/>
          <w:highlight w:val="none"/>
        </w:rPr>
        <w:t xml:space="preserve">：</w:t>
      </w:r>
      <w:r>
        <w:rPr>
          <w:rFonts w:hint="eastAsia" w:ascii="宋体" w:hAnsi="宋体" w:cs="宋体"/>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项目经理未经批准，擅自离开施工现场的违约责任：项目经理擅离职守，每发现一次，将向发包人支付5000元违约金。</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3.2.3 </w:t>
      </w:r>
      <w:r>
        <w:rPr>
          <w:rFonts w:hint="eastAsia" w:ascii="宋体" w:hAnsi="宋体" w:cs="宋体"/>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rPr>
          <w:rFonts w:hint="eastAsia" w:ascii="宋体" w:hAnsi="宋体" w:cs="宋体"/>
          <w:sz w:val="24"/>
          <w:highlight w:val="none"/>
        </w:rPr>
        <w:t xml:space="preserve">。 </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 3.2.4 </w:t>
      </w:r>
      <w:r>
        <w:rPr>
          <w:rFonts w:hint="eastAsia" w:ascii="宋体" w:hAnsi="宋体" w:cs="宋体"/>
          <w:sz w:val="24"/>
          <w:highlight w:val="none"/>
          <w:u w:val="single"/>
        </w:rPr>
        <w:t xml:space="preserve">承包人无正当理由拒绝更换项目经理的违约责任： 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3.3 承包人人员</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3.3.1 承包人提交项目管理机构及施工现场管理人员安排报告的期限：</w:t>
      </w:r>
      <w:r>
        <w:rPr>
          <w:rFonts w:hint="eastAsia" w:ascii="宋体" w:hAnsi="宋体" w:cs="宋体"/>
          <w:sz w:val="24"/>
          <w:highlight w:val="none"/>
          <w:u w:val="single"/>
        </w:rPr>
        <w:t xml:space="preserve">合同生效后7天内按照投标文件的项目管理机构及施工现场管理人员提交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3.3.3 承包人无正当理由拒绝撤换主要施工管理人员的违约责任：</w:t>
      </w:r>
      <w:r>
        <w:rPr>
          <w:rFonts w:hint="eastAsia" w:ascii="宋体" w:hAnsi="宋体" w:cs="宋体"/>
          <w:sz w:val="24"/>
          <w:highlight w:val="none"/>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3.3.4 承包人主要施工管理人员离开施工现场的批准要求：</w:t>
      </w:r>
      <w:r>
        <w:rPr>
          <w:rFonts w:hint="eastAsia" w:ascii="宋体" w:hAnsi="宋体" w:cs="宋体"/>
          <w:sz w:val="24"/>
          <w:highlight w:val="none"/>
          <w:u w:val="single"/>
        </w:rPr>
        <w:t xml:space="preserve">主要施工管理人员，必须严格遵循现行的有关法律、法规，切实履行自己的权利和义务。项目实施期间，应全程驻守，现场办公，离开施工现场应向发包人驻工地代表请假。 施工管理人员擅自离开施工现场，每人次向发包人支付2000元违约金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3.3.5承包人擅自更换主要施工管理人员的违约责任：</w:t>
      </w:r>
      <w:r>
        <w:rPr>
          <w:rFonts w:hint="eastAsia" w:ascii="宋体" w:hAnsi="宋体" w:cs="宋体"/>
          <w:sz w:val="24"/>
          <w:highlight w:val="none"/>
          <w:u w:val="single"/>
        </w:rPr>
        <w:t xml:space="preserve"> 擅自</w:t>
      </w:r>
      <w:r>
        <w:rPr>
          <w:rFonts w:hint="eastAsia" w:ascii="宋体" w:hAnsi="宋体" w:cs="宋体"/>
          <w:bCs/>
          <w:sz w:val="24"/>
          <w:highlight w:val="none"/>
          <w:u w:val="single"/>
        </w:rPr>
        <w:t xml:space="preserve">撤换技术负责人、质量负责人、安全负责人等其他项目部主要成员每人次向发包人支付10000</w:t>
      </w:r>
      <w:r>
        <w:rPr>
          <w:rFonts w:hint="eastAsia" w:ascii="宋体" w:hAnsi="宋体" w:cs="宋体"/>
          <w:sz w:val="24"/>
          <w:highlight w:val="none"/>
          <w:u w:val="single"/>
        </w:rPr>
        <w:t xml:space="preserve">元/人.次的</w:t>
      </w:r>
      <w:r>
        <w:rPr>
          <w:rFonts w:hint="eastAsia" w:ascii="宋体" w:hAnsi="宋体" w:cs="宋体"/>
          <w:bCs/>
          <w:sz w:val="24"/>
          <w:highlight w:val="none"/>
          <w:u w:val="single"/>
        </w:rPr>
        <w:t xml:space="preserve">违约金.</w:t>
      </w:r>
      <w:r>
        <w:rPr>
          <w:rFonts w:hint="eastAsia" w:ascii="宋体" w:hAnsi="宋体" w:cs="宋体"/>
          <w:sz w:val="24"/>
          <w:highlight w:val="none"/>
          <w:u w:val="single"/>
        </w:rPr>
        <w:t xml:space="preserve">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3.5 分包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3.5.1 分包的一般约定</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禁止分包的工程包括：</w:t>
      </w:r>
      <w:r>
        <w:rPr>
          <w:rFonts w:hint="eastAsia" w:ascii="宋体" w:hAnsi="宋体" w:cs="宋体"/>
          <w:sz w:val="24"/>
          <w:highlight w:val="none"/>
          <w:u w:val="single"/>
        </w:rPr>
        <w:t xml:space="preserve"> 本工程禁止分包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主体结构、关键性工作的范围：</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    3.5.2分包的确定</w:t>
      </w:r>
      <w:r>
        <w:rPr>
          <w:rFonts w:ascii="宋体" w:hAnsi="宋体" w:cs="宋体"/>
          <w:sz w:val="24"/>
          <w:highlight w:val="non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rPr>
        <w:t xml:space="preserve">允许分包的专业工程包括：</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hint="eastAsia" w:ascii="宋体" w:hAnsi="宋体" w:cs="宋体"/>
          <w:sz w:val="24"/>
          <w:highlight w:val="none"/>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rPr>
          <w:rFonts w:ascii="宋体" w:hAnsi="宋体" w:cs="宋体"/>
          <w:sz w:val="24"/>
          <w:highlight w:val="none"/>
          <w:u w:val="singl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(2)承包人应保障分包工作不得再次分包。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其他关于分包的约定：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3.5.4 分包合同价款</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关于分包合同价款支付的约定：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3.6 工程照管与成品、半成品保护</w:t>
      </w:r>
      <w:r>
        <w:rPr>
          <w:rFonts w:ascii="宋体" w:hAnsi="宋体" w:cs="宋体"/>
          <w:sz w:val="24"/>
          <w:highlight w:val="none"/>
        </w:rPr>
      </w:r>
      <w:r/>
    </w:p>
    <w:p>
      <w:pPr>
        <w:pStyle w:val="1316"/>
        <w:ind w:firstLine="480"/>
        <w:spacing w:before="120" w:after="120" w:line="360" w:lineRule="auto"/>
        <w:rPr>
          <w:rFonts w:ascii="宋体" w:hAnsi="宋体" w:cs="宋体"/>
          <w:sz w:val="24"/>
          <w:highlight w:val="none"/>
          <w:u w:val="single"/>
        </w:rPr>
      </w:pPr>
      <w:r>
        <w:rPr>
          <w:rFonts w:hint="eastAsia" w:ascii="宋体" w:hAnsi="宋体" w:cs="宋体"/>
          <w:sz w:val="24"/>
          <w:highlight w:val="none"/>
        </w:rPr>
        <w:t xml:space="preserve">承包人负责照管工程及工程相关的材料、工程设备的起始时间：</w:t>
      </w:r>
      <w:r>
        <w:rPr>
          <w:rFonts w:hint="eastAsia" w:ascii="宋体" w:hAnsi="宋体" w:cs="宋体"/>
          <w:sz w:val="24"/>
          <w:highlight w:val="none"/>
          <w:u w:val="single"/>
        </w:rPr>
        <w:t xml:space="preserve">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3.7 履约保证金</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承包人是否缴纳履约保证金：</w:t>
      </w:r>
      <w:r>
        <w:rPr>
          <w:rFonts w:hint="eastAsia" w:ascii="宋体" w:hAnsi="宋体" w:cs="宋体"/>
          <w:sz w:val="24"/>
          <w:highlight w:val="none"/>
          <w:u w:val="single"/>
        </w:rPr>
        <w:t xml:space="preserve">  否  </w:t>
      </w:r>
      <w:r>
        <w:rPr>
          <w:rFonts w:hint="eastAsia" w:ascii="宋体" w:hAnsi="宋体" w:cs="宋体"/>
          <w:sz w:val="24"/>
          <w:highlight w:val="none"/>
        </w:rPr>
        <w:t xml:space="preserve">。   </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69" w:name="_Toc351203636"/>
      <w:r>
        <w:rPr>
          <w:rFonts w:hint="eastAsia" w:ascii="宋体" w:hAnsi="宋体" w:cs="宋体"/>
          <w:b w:val="0"/>
          <w:sz w:val="24"/>
          <w:szCs w:val="24"/>
          <w:highlight w:val="none"/>
        </w:rPr>
        <w:t xml:space="preserve">4</w:t>
      </w:r>
      <w:bookmarkStart w:id="70" w:name="_Toc296346663"/>
      <w:r/>
      <w:bookmarkStart w:id="71" w:name="_Toc292559366"/>
      <w:r/>
      <w:bookmarkStart w:id="72" w:name="_Toc297048348"/>
      <w:r/>
      <w:bookmarkStart w:id="73" w:name="_Toc296347161"/>
      <w:r/>
      <w:bookmarkStart w:id="74" w:name="_Toc296890990"/>
      <w:r/>
      <w:bookmarkStart w:id="75" w:name="_Toc267251413"/>
      <w:r/>
      <w:bookmarkStart w:id="76" w:name="_Toc296944501"/>
      <w:r/>
      <w:bookmarkStart w:id="77" w:name="_Toc292559871"/>
      <w:r/>
      <w:bookmarkStart w:id="78" w:name="_Toc297120462"/>
      <w:r/>
      <w:bookmarkStart w:id="79" w:name="_Toc296891202"/>
      <w:r/>
      <w:bookmarkStart w:id="80" w:name="_Toc296503162"/>
      <w:r>
        <w:rPr>
          <w:rFonts w:hint="eastAsia" w:ascii="宋体" w:hAnsi="宋体" w:cs="宋体"/>
          <w:b w:val="0"/>
          <w:sz w:val="24"/>
          <w:szCs w:val="24"/>
          <w:highlight w:val="none"/>
        </w:rPr>
        <w:t xml:space="preserve">. 监</w:t>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cs="宋体"/>
          <w:b w:val="0"/>
          <w:sz w:val="24"/>
          <w:szCs w:val="24"/>
          <w:highlight w:val="none"/>
        </w:rPr>
        <w:t xml:space="preserve">理人</w:t>
      </w:r>
      <w:bookmarkEnd w:id="69"/>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4.1监理人的一般规定</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关于监理人的监理内容：</w:t>
      </w:r>
      <w:r>
        <w:rPr>
          <w:rFonts w:hint="eastAsia" w:ascii="宋体" w:hAnsi="宋体" w:cs="宋体"/>
          <w:sz w:val="24"/>
          <w:highlight w:val="none"/>
          <w:u w:val="single"/>
        </w:rPr>
        <w:t xml:space="preserve">施工图设计范围内（含变更）工程施工的安全、质量、进度、文明施工、扬尘防治、成本控制</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关于监理人的监理权限：</w:t>
      </w:r>
      <w:r>
        <w:rPr>
          <w:rFonts w:hint="eastAsia" w:ascii="宋体" w:hAnsi="宋体" w:cs="宋体"/>
          <w:sz w:val="24"/>
          <w:highlight w:val="none"/>
          <w:u w:val="single"/>
        </w:rPr>
        <w:t xml:space="preserve">对工程建设实施全面监督和管理，但不得修改本施工合同、减轻或免除合同约定的承包人的任何责任与义务，任何增加工程造价的签证均需获得发包人同意。</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关于监理人在施工现场的办公场所、生活场所的提供和费用承担的约定：</w:t>
      </w:r>
      <w:r>
        <w:rPr>
          <w:rFonts w:hint="eastAsia" w:ascii="宋体" w:hAnsi="宋体" w:cs="宋体"/>
          <w:sz w:val="24"/>
          <w:highlight w:val="none"/>
          <w:u w:val="single"/>
        </w:rPr>
        <w:t xml:space="preserve">由承包人承担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（1）职责范围</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（2）工程变更和签证授权</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监理人在征得委托人代表同意的前提下，有权要求承包人调换其人员。</w:t>
      </w:r>
      <w:r>
        <w:rPr>
          <w:rFonts w:hint="eastAsia" w:ascii="宋体" w:hAnsi="宋体" w:cs="宋体"/>
          <w:sz w:val="24"/>
          <w:highlight w:val="none"/>
        </w:rPr>
        <w:t xml:space="preserve">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4.2 监理人员</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总监理工程师：</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姓    名：</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职    务：</w:t>
      </w:r>
      <w:r>
        <w:rPr>
          <w:rFonts w:hint="eastAsia" w:ascii="宋体" w:hAnsi="宋体" w:cs="宋体"/>
          <w:sz w:val="24"/>
          <w:highlight w:val="none"/>
          <w:u w:val="single"/>
        </w:rPr>
        <w:t xml:space="preserve">总监理工程师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监理工程师执业资格证书号：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电子信箱：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通信地址：</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关于监理人的其他约定：</w:t>
      </w:r>
      <w:r>
        <w:rPr>
          <w:rFonts w:hint="eastAsia" w:ascii="宋体" w:hAnsi="宋体" w:cs="宋体"/>
          <w:sz w:val="24"/>
          <w:highlight w:val="none"/>
          <w:u w:val="single"/>
        </w:rPr>
        <w:t xml:space="preserve">详见本工程监理合同（发包人在承包人进场时提供）</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4.4 商定或确定</w:t>
      </w:r>
      <w:r>
        <w:rPr>
          <w:rFonts w:ascii="宋体" w:hAnsi="宋体" w:cs="宋体"/>
          <w:sz w:val="24"/>
          <w:highlight w:val="none"/>
        </w:rPr>
      </w:r>
      <w:r/>
    </w:p>
    <w:p>
      <w:pPr>
        <w:pStyle w:val="1316"/>
        <w:ind w:firstLine="480"/>
        <w:spacing w:line="360" w:lineRule="auto"/>
        <w:rPr>
          <w:rFonts w:ascii="宋体" w:hAnsi="宋体" w:cs="宋体"/>
          <w:sz w:val="24"/>
          <w:highlight w:val="none"/>
        </w:rPr>
      </w:pPr>
      <w:r/>
      <w:bookmarkStart w:id="81" w:name="_Toc267251418"/>
      <w:r>
        <w:rPr>
          <w:rFonts w:hint="eastAsia" w:ascii="宋体" w:hAnsi="宋体" w:cs="宋体"/>
          <w:sz w:val="24"/>
          <w:highlight w:val="none"/>
        </w:rPr>
        <w:t xml:space="preserve">在发包人和承包人不能通过协商达成一致意见时，发包人授权监理人对以下事项进行确定：</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总监理工程师在对合同内涉及费用变化的任何事项进行商定或确定时，必须取得发包人的书面确认，否则无效  </w:t>
      </w:r>
      <w:r>
        <w:rPr>
          <w:rFonts w:hint="eastAsia" w:ascii="宋体" w:hAnsi="宋体" w:cs="宋体"/>
          <w:sz w:val="24"/>
          <w:highlight w:val="none"/>
        </w:rPr>
        <w:t xml:space="preserve">；</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82" w:name="_Toc351203637"/>
      <w:r>
        <w:rPr>
          <w:rFonts w:hint="eastAsia" w:ascii="宋体" w:hAnsi="宋体" w:cs="宋体"/>
          <w:b w:val="0"/>
          <w:sz w:val="24"/>
          <w:szCs w:val="24"/>
          <w:highlight w:val="none"/>
        </w:rPr>
        <w:t xml:space="preserve">5</w:t>
      </w:r>
      <w:bookmarkEnd w:id="81"/>
      <w:r/>
      <w:bookmarkStart w:id="83" w:name="_Toc297048349"/>
      <w:r/>
      <w:bookmarkStart w:id="84" w:name="_Toc296891203"/>
      <w:r/>
      <w:bookmarkStart w:id="85" w:name="_Toc292559872"/>
      <w:r/>
      <w:bookmarkStart w:id="86" w:name="_Toc296890991"/>
      <w:r/>
      <w:bookmarkStart w:id="87" w:name="_Toc292559367"/>
      <w:r/>
      <w:bookmarkStart w:id="88" w:name="_Toc297120463"/>
      <w:r/>
      <w:bookmarkStart w:id="89" w:name="_Toc296346664"/>
      <w:r/>
      <w:bookmarkStart w:id="90" w:name="_Toc296944502"/>
      <w:r/>
      <w:bookmarkStart w:id="91" w:name="_Toc296503163"/>
      <w:r/>
      <w:bookmarkStart w:id="92" w:name="_Toc296347162"/>
      <w:r>
        <w:rPr>
          <w:rFonts w:hint="eastAsia" w:ascii="宋体" w:hAnsi="宋体" w:cs="宋体"/>
          <w:b w:val="0"/>
          <w:sz w:val="24"/>
          <w:szCs w:val="24"/>
          <w:highlight w:val="none"/>
        </w:rPr>
        <w:t xml:space="preserve">. 工程质量</w:t>
      </w:r>
      <w:bookmarkEnd w:id="82"/>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5.1质量要求</w:t>
      </w:r>
      <w:r>
        <w:rPr>
          <w:rFonts w:ascii="宋体" w:hAnsi="宋体" w:cs="宋体"/>
          <w:sz w:val="24"/>
          <w:highlight w:val="non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5</w:t>
      </w:r>
      <w:bookmarkStart w:id="93" w:name="_Toc300934949"/>
      <w:r/>
      <w:bookmarkStart w:id="94" w:name="_Toc312677997"/>
      <w:r/>
      <w:bookmarkStart w:id="95" w:name="_Toc318581164"/>
      <w:r/>
      <w:bookmarkStart w:id="96" w:name="_Toc297216155"/>
      <w:r/>
      <w:bookmarkStart w:id="97" w:name="_Toc303539106"/>
      <w:r/>
      <w:bookmarkStart w:id="98" w:name="_Toc297123496"/>
      <w:r/>
      <w:bookmarkStart w:id="99" w:name="_Toc304295527"/>
      <w:r>
        <w:rPr>
          <w:rFonts w:hint="eastAsia" w:ascii="宋体" w:hAnsi="宋体" w:cs="宋体"/>
          <w:sz w:val="24"/>
          <w:szCs w:val="24"/>
          <w:highlight w:val="none"/>
        </w:rPr>
        <w:t xml:space="preserve">.1.1 特殊质量标准和要求：</w:t>
      </w:r>
      <w:r>
        <w:rPr>
          <w:rFonts w:hint="eastAsia" w:ascii="宋体" w:hAnsi="宋体" w:cs="宋体"/>
          <w:sz w:val="24"/>
          <w:szCs w:val="24"/>
          <w:highlight w:val="none"/>
          <w:u w:val="single"/>
        </w:rPr>
        <w:t xml:space="preserve">严格按照《建筑工程施工质量验收统一标准》GB50300-2001及相关法律法规执行。对不符合国家现行质量验收标准及图纸要求，所发生的一切责任和费用以及由此给发包人造成的经济损失由承包人承担。</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②现场钢筋成形场地必须硬化，避免钢筋污染。</w:t>
      </w:r>
      <w:r>
        <w:rPr>
          <w:rFonts w:ascii="宋体" w:hAnsi="宋体" w:cs="宋体"/>
          <w:sz w:val="24"/>
          <w:szCs w:val="24"/>
          <w:highlight w:val="none"/>
          <w:u w:val="single"/>
        </w:rPr>
      </w:r>
      <w:r/>
    </w:p>
    <w:p>
      <w:pPr>
        <w:pStyle w:val="1409"/>
        <w:ind w:firstLine="460"/>
        <w:spacing w:line="360" w:lineRule="auto"/>
        <w:rPr>
          <w:rFonts w:ascii="宋体" w:hAnsi="宋体" w:cs="宋体"/>
          <w:sz w:val="24"/>
          <w:szCs w:val="24"/>
          <w:highlight w:val="none"/>
          <w:u w:val="single"/>
        </w:rPr>
      </w:pPr>
      <w:r>
        <w:rPr>
          <w:rFonts w:hint="eastAsia" w:ascii="宋体" w:hAnsi="宋体" w:cs="宋体"/>
          <w:sz w:val="24"/>
          <w:szCs w:val="24"/>
          <w:highlight w:val="none"/>
          <w:u w:val="singl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rPr>
          <w:rFonts w:ascii="宋体" w:hAnsi="宋体" w:cs="宋体"/>
          <w:sz w:val="24"/>
          <w:szCs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关于工程奖项的约定：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5.3 隐蔽工程检查</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承包人提前通知监理人隐蔽工程检查的期限的约定：工程具备隐蔽条件或达到专用条款约定的中间验收部位，承包人进行自检，并在隐蔽或中间验收前 48 小时前以书面形式通知发包人</w:t>
      </w:r>
      <w:r>
        <w:rPr>
          <w:rFonts w:hint="eastAsia" w:ascii="宋体" w:hAnsi="宋体" w:cs="宋体"/>
          <w:sz w:val="24"/>
          <w:highlight w:val="none"/>
          <w:u w:val="single"/>
        </w:rPr>
        <w:t xml:space="preserve">代表和监理工程师参加验收。 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 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监理人不能按时进行检查时，应提前</w:t>
      </w:r>
      <w:r>
        <w:rPr>
          <w:rFonts w:hint="eastAsia" w:ascii="宋体" w:hAnsi="宋体" w:cs="宋体"/>
          <w:sz w:val="24"/>
          <w:highlight w:val="none"/>
          <w:u w:val="single"/>
        </w:rPr>
        <w:t xml:space="preserve"> 24 </w:t>
      </w:r>
      <w:r>
        <w:rPr>
          <w:rFonts w:hint="eastAsia" w:ascii="宋体" w:hAnsi="宋体" w:cs="宋体"/>
          <w:sz w:val="24"/>
          <w:highlight w:val="none"/>
        </w:rPr>
        <w:t xml:space="preserve">小时提交书面延期要求。</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48</w:t>
      </w:r>
      <w:r>
        <w:rPr>
          <w:rFonts w:hint="eastAsia" w:ascii="宋体" w:hAnsi="宋体" w:cs="宋体"/>
          <w:sz w:val="24"/>
          <w:highlight w:val="none"/>
        </w:rPr>
        <w:t xml:space="preserve">小时。</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100" w:name="_Toc351203638"/>
      <w:r>
        <w:rPr>
          <w:rFonts w:hint="eastAsia" w:ascii="宋体" w:hAnsi="宋体" w:cs="宋体"/>
          <w:b w:val="0"/>
          <w:sz w:val="24"/>
          <w:szCs w:val="24"/>
          <w:highlight w:val="none"/>
        </w:rPr>
        <w:t xml:space="preserve">6. 安全文明施工与环境保护</w:t>
      </w:r>
      <w:bookmarkEnd w:id="100"/>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6.1安全文明施工</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扬尘治理按徐建价 2018 年 1 号文执行，2 号文计取。</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6.1.1 项目安全生产的达标目标及相应事项的定：</w:t>
      </w:r>
      <w:r>
        <w:rPr>
          <w:rFonts w:hint="eastAsia" w:ascii="宋体" w:hAnsi="宋体" w:cs="宋体"/>
          <w:sz w:val="24"/>
          <w:highlight w:val="none"/>
          <w:u w:val="single"/>
        </w:rPr>
        <w:t xml:space="preserve">达标目标为《建筑施工安全检查标准》及相关规范标准，其安全文明施工费用已经含在合同价款（即中标价）内；</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1） 本工程在整个施工期间杜绝一切人身伤亡和重大质量安全事故，如发生上述事故，则视为承包人违约，承包人应接受政府相关部门处罚，承担因事故造成的一切损失和责任，并向发包人承担违约责任。</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 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4）消防设备:在施工期间，承包人应按需要提供灭火器、沙桶和其它有效的消防设备</w:t>
      </w:r>
      <w:r>
        <w:rPr>
          <w:rFonts w:hint="eastAsia" w:ascii="宋体" w:hAnsi="宋体" w:cs="宋体"/>
          <w:b/>
          <w:sz w:val="24"/>
          <w:highlight w:val="none"/>
          <w:u w:val="single"/>
        </w:rPr>
        <w:t xml:space="preserve">，</w:t>
      </w:r>
      <w:r>
        <w:rPr>
          <w:rFonts w:hint="eastAsia" w:ascii="宋体" w:hAnsi="宋体" w:cs="宋体"/>
          <w:bCs/>
          <w:sz w:val="24"/>
          <w:highlight w:val="none"/>
          <w:u w:val="single"/>
        </w:rPr>
        <w:t xml:space="preserve">应符合当地政府法规及其它由工程师规定的要求。</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5）承包人负责在工程施工至竣工前及保修过程中施工现场全部承包方及相应工作人员的安全。发包人不承担承包人及其分包单位雇工或其他人员的伤亡赔偿或补偿责任。</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6）承包人在施工现场的安全管理、教育和安全事故的责任皆由承包人自行承担。</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7）承包人违反安全施工的有关规定，其责任及所发生的一切费用由承包人自行承担。</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rPr>
          <w:rFonts w:ascii="宋体" w:hAnsi="宋体" w:cs="宋体"/>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sz w:val="24"/>
          <w:highlight w:val="none"/>
          <w:u w:val="single"/>
        </w:rPr>
        <w:t xml:space="preserve">9）其他事项执行通用条款。   </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sz w:val="24"/>
          <w:highlight w:val="none"/>
        </w:rPr>
        <w:t xml:space="preserve">6.1.2关于治安保卫的特别约定：</w:t>
      </w:r>
      <w:r>
        <w:rPr>
          <w:rFonts w:hint="eastAsia" w:ascii="宋体" w:hAnsi="宋体" w:cs="宋体"/>
          <w:bCs/>
          <w:sz w:val="24"/>
          <w:highlight w:val="none"/>
          <w:u w:val="single"/>
        </w:rPr>
        <w:t xml:space="preserve"> 执行通用条款，并根据发包人和监理人批准的施工组织设计和工程的具体情况采取相应的防护措施承担施工安全保卫工作及夜间施工照明的责任，费用由承包方负责。</w:t>
      </w:r>
      <w:r>
        <w:rPr>
          <w:rFonts w:ascii="宋体" w:hAnsi="宋体" w:cs="宋体"/>
          <w:bCs/>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关于编制施工场地治安管理计划的约定：</w:t>
      </w:r>
      <w:r>
        <w:rPr>
          <w:rFonts w:hint="eastAsia" w:ascii="宋体" w:hAnsi="宋体" w:cs="宋体"/>
          <w:sz w:val="24"/>
          <w:highlight w:val="none"/>
          <w:u w:val="single"/>
        </w:rPr>
        <w:t xml:space="preserve">承包人编制，开工通知载明的开工日期7天前提交施工场地治安管理计划。</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6.1.3 文明施工</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合同当事人对文明施工的要求：</w:t>
      </w:r>
      <w:r>
        <w:rPr>
          <w:rFonts w:hint="eastAsia" w:ascii="宋体" w:hAnsi="宋体" w:cs="宋体"/>
          <w:sz w:val="24"/>
          <w:highlight w:val="none"/>
          <w:u w:val="single"/>
        </w:rPr>
        <w:t xml:space="preserve">符合徐州市有关部门规定的标准化施工现场要求，同时应满足市政、市容等相关主管部门的有关规定  。</w:t>
      </w:r>
      <w:r>
        <w:rPr>
          <w:rFonts w:ascii="宋体" w:hAnsi="宋体" w:cs="宋体"/>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①承包人按当地有关主管部门的规定办理相关手续，并承担相应费用，同时以书面形式通知发包人，承担施工过程中因自身原因造成的罚款。</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②承包人应遵守环境保护、和清洁卫生方面的法律、法规、规定以及发包人《建设工程安全文明施工管理办法》的规定，所发生的费用由承包人承担。</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③承包人对施工现场的各种粉尘、废水、废气、固体废物和振动、噪声等采取必要的控制措施，及时进行处理并承担相关费用。</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⑥现场施工及管理人员均需挂牌进场，否则，发包人有权对承包人处以 50元∕人·次的违约金。</w:t>
      </w:r>
      <w:r>
        <w:rPr>
          <w:rFonts w:ascii="宋体" w:hAnsi="宋体" w:cs="宋体"/>
          <w:bCs/>
          <w:sz w:val="24"/>
          <w:highlight w:val="none"/>
          <w:u w:val="single"/>
        </w:rPr>
      </w:r>
      <w:r/>
    </w:p>
    <w:p>
      <w:pPr>
        <w:pStyle w:val="1413"/>
        <w:ind w:firstLine="480"/>
        <w:rPr>
          <w:rFonts w:ascii="宋体" w:hAnsi="宋体"/>
          <w:bCs/>
          <w:szCs w:val="22"/>
          <w:highlight w:val="none"/>
        </w:rPr>
      </w:pPr>
      <w:r>
        <w:rPr>
          <w:rFonts w:hint="eastAsia" w:ascii="宋体" w:hAnsi="宋体" w:cs="宋体"/>
          <w:bCs/>
          <w:highlight w:val="none"/>
          <w:u w:val="single"/>
        </w:rPr>
        <w:t xml:space="preserve">⑦扬尘防控</w:t>
      </w:r>
      <w:r>
        <w:rPr>
          <w:rFonts w:hint="eastAsia" w:ascii="宋体" w:hAnsi="宋体" w:cs="宋体"/>
          <w:bCs/>
          <w:highlight w:val="none"/>
          <w:u w:val="single"/>
        </w:rPr>
        <w:t xml:space="preserve">环保要求必须符合严格按照《市政府关于印发徐州市 2017-2018 年秋冬季大气污染防治强化管控方案的通知》（徐政发﹝2017﹞53 号）、《关于印发徐州市市区工地扬尘污染管理规范的通知》（徐空气提升办﹝2018﹞11 号）和《徐州市 2018 年大气污染防治攻坚行动方案》、徐城管发【2018】55 号文的规定。投标人的扬尘防控环保要求必须符合严格按《徐建价 2018年1号》文执行，扬尘污染防治费按江苏省住房和城乡建设厅公告（2018）24号文执行计取。该费用已经包含在投标报价当中， 结算不再增加此项费用。</w:t>
      </w:r>
      <w:r>
        <w:rPr>
          <w:rFonts w:ascii="宋体" w:hAnsi="宋体"/>
          <w:bCs/>
          <w:szCs w:val="22"/>
          <w:highlight w:val="none"/>
        </w:rPr>
      </w:r>
      <w:r/>
    </w:p>
    <w:p>
      <w:pPr>
        <w:pStyle w:val="1316"/>
        <w:ind w:firstLine="480"/>
        <w:spacing w:line="360" w:lineRule="auto"/>
        <w:rPr>
          <w:rFonts w:ascii="宋体" w:hAnsi="宋体" w:cs="宋体"/>
          <w:bCs/>
          <w:sz w:val="24"/>
          <w:highlight w:val="none"/>
          <w:u w:val="single"/>
        </w:rPr>
      </w:pP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按照《徐州市市区扬尘</w:t>
      </w:r>
      <w:r>
        <w:rPr>
          <w:rFonts w:hint="eastAsia" w:ascii="宋体" w:hAnsi="宋体" w:cs="宋体"/>
          <w:bCs/>
          <w:sz w:val="24"/>
          <w:highlight w:val="none"/>
          <w:u w:val="single"/>
        </w:rPr>
        <w:t xml:space="preserve">污染防治办法》的要求，开工前 7 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⑧因扬尘治理、环境保护等情况未到达标准，而导致甲方被处罚，甲方将处罚金额从乙方工程款中扣除。</w:t>
      </w:r>
      <w:r>
        <w:rPr>
          <w:rFonts w:ascii="宋体" w:hAnsi="宋体" w:cs="宋体"/>
          <w:bCs/>
          <w:sz w:val="24"/>
          <w:highlight w:val="none"/>
          <w:u w:val="single"/>
        </w:rPr>
      </w:r>
      <w:r/>
    </w:p>
    <w:p>
      <w:pPr>
        <w:pStyle w:val="1316"/>
        <w:ind w:firstLine="480"/>
        <w:spacing w:line="360" w:lineRule="auto"/>
        <w:rPr>
          <w:rFonts w:ascii="宋体" w:hAnsi="宋体" w:cs="宋体"/>
          <w:bCs/>
          <w:sz w:val="24"/>
          <w:highlight w:val="none"/>
          <w:u w:val="single"/>
        </w:rPr>
      </w:pPr>
      <w:r>
        <w:rPr>
          <w:rFonts w:hint="eastAsia" w:ascii="宋体" w:hAnsi="宋体" w:cs="宋体"/>
          <w:bCs/>
          <w:sz w:val="24"/>
          <w:highlight w:val="none"/>
          <w:u w:val="single"/>
        </w:rPr>
        <w:t xml:space="preserve">⑨文明施工相关法律、标准和规范的其他要求。</w:t>
      </w:r>
      <w:r>
        <w:rPr>
          <w:rFonts w:ascii="宋体" w:hAnsi="宋体" w:cs="宋体"/>
          <w:bCs/>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承包人不得以现场增加投入、赶工等借口拖延工期或申请追加合同金额，否则视为违约。</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6.1.4 关于安全文明施工费支付比例和支付期限的约定：</w:t>
      </w:r>
      <w:r>
        <w:rPr>
          <w:rFonts w:hint="eastAsia" w:ascii="宋体" w:hAnsi="宋体" w:cs="宋体"/>
          <w:sz w:val="24"/>
          <w:highlight w:val="none"/>
          <w:u w:val="single"/>
        </w:rPr>
        <w:t xml:space="preserve">合同价（即中标价）款中已含，与合同价款同期支付。</w:t>
      </w:r>
      <w:bookmarkEnd w:id="93"/>
      <w:r/>
      <w:bookmarkEnd w:id="94"/>
      <w:r/>
      <w:bookmarkEnd w:id="95"/>
      <w:r/>
      <w:bookmarkEnd w:id="96"/>
      <w:r/>
      <w:bookmarkEnd w:id="97"/>
      <w:r/>
      <w:bookmarkEnd w:id="98"/>
      <w:r/>
      <w:bookmarkEnd w:id="99"/>
      <w:r>
        <w:rPr>
          <w:rFonts w:ascii="宋体" w:hAnsi="宋体" w:cs="宋体"/>
          <w:sz w:val="24"/>
          <w:highlight w:val="none"/>
          <w:u w:val="single"/>
        </w:rPr>
      </w:r>
      <w:r/>
    </w:p>
    <w:p>
      <w:pPr>
        <w:pStyle w:val="1320"/>
        <w:spacing w:before="120" w:after="120"/>
        <w:rPr>
          <w:rFonts w:ascii="宋体" w:hAnsi="宋体" w:cs="宋体"/>
          <w:b w:val="0"/>
          <w:sz w:val="24"/>
          <w:szCs w:val="24"/>
          <w:highlight w:val="none"/>
        </w:rPr>
      </w:pPr>
      <w:r/>
      <w:bookmarkStart w:id="101" w:name="_Toc351203639"/>
      <w:r>
        <w:rPr>
          <w:rFonts w:hint="eastAsia" w:ascii="宋体" w:hAnsi="宋体" w:cs="宋体"/>
          <w:b w:val="0"/>
          <w:sz w:val="24"/>
          <w:szCs w:val="24"/>
          <w:highlight w:val="none"/>
        </w:rPr>
        <w:t xml:space="preserve">7. 工期和进度</w:t>
      </w:r>
      <w:bookmarkEnd w:id="101"/>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7.1 施工组织设计</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7.1.1 合同当事人约定的施工组织设计应包括的其他内容：</w:t>
      </w:r>
      <w:r>
        <w:rPr>
          <w:rFonts w:hint="eastAsia" w:ascii="宋体" w:hAnsi="宋体" w:cs="宋体"/>
          <w:sz w:val="24"/>
          <w:highlight w:val="none"/>
          <w:u w:val="single"/>
        </w:rPr>
        <w:t xml:space="preserve">  施工组织设计应包含以下内 容：（1）施工方案；  （2）施工现场平面布置图； （3）施工进度计划和保证措施；  （4）劳动力及材料供应计划； （5）施工机械设备的选用； （6）质量保证体系及措施； （7）安全生产、文明施工措施； （8）环境保护、成本控制措施； （9）合同当事人约定的其他内容。</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7.1.2 施工组织设计的提交和修改</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承包人提交详细施工组织设计的期限的约定：</w:t>
      </w:r>
      <w:r>
        <w:rPr>
          <w:rFonts w:hint="eastAsia" w:ascii="宋体" w:hAnsi="宋体" w:cs="宋体"/>
          <w:sz w:val="24"/>
          <w:highlight w:val="none"/>
          <w:u w:val="single"/>
        </w:rPr>
        <w:t xml:space="preserve"> 施工组织设计和总进度计划应于施工前 7 天提交发包人及监理工程师审批， 总进度计划应满足招标文件和合同对工期的要求，每周</w:t>
      </w:r>
      <w:r>
        <w:rPr>
          <w:rFonts w:hint="eastAsia" w:ascii="宋体" w:hAnsi="宋体" w:cs="宋体"/>
          <w:sz w:val="24"/>
          <w:highlight w:val="none"/>
          <w:u w:val="single"/>
        </w:rPr>
        <w:t xml:space="preserve">报下周进度计划。发包人和监理人在收到详细的施工组织设计后确认或提出修改意见的期 限：发包人代表和监理工程师应于收到承包人资料 48 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发包人和监理人在收到详细的施工组织设计后确认或提出修改意见的期限：收到后7日内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102" w:name="_Toc300934966"/>
      <w:r/>
      <w:bookmarkStart w:id="103" w:name="_Toc312678005"/>
      <w:r/>
      <w:bookmarkStart w:id="104" w:name="_Toc303539123"/>
      <w:r/>
      <w:bookmarkStart w:id="105" w:name="_Toc312677479"/>
      <w:r/>
      <w:bookmarkStart w:id="106" w:name="_Toc297216173"/>
      <w:r/>
      <w:bookmarkStart w:id="107" w:name="_Toc297123514"/>
      <w:r/>
      <w:bookmarkStart w:id="108" w:name="_Toc304295541"/>
      <w:r>
        <w:rPr>
          <w:rFonts w:hint="eastAsia" w:ascii="宋体" w:hAnsi="宋体" w:cs="宋体"/>
          <w:sz w:val="24"/>
          <w:highlight w:val="none"/>
        </w:rPr>
        <w:t xml:space="preserve">.2 施工进度计划</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7.2.2 施工进度计划的修订</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发包人和监理人在收到修订的施工进度计划后确认或提出修改意见的期限：</w:t>
      </w:r>
      <w:r>
        <w:rPr>
          <w:rFonts w:hint="eastAsia" w:ascii="宋体" w:hAnsi="宋体" w:cs="宋体"/>
          <w:sz w:val="24"/>
          <w:highlight w:val="none"/>
          <w:u w:val="single"/>
        </w:rPr>
        <w:t xml:space="preserve"> 收到后3日内。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7.3 开工</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7.3.1 开工准备</w:t>
      </w:r>
      <w:r>
        <w:rPr>
          <w:rFonts w:ascii="宋体" w:hAnsi="宋体" w:cs="宋体"/>
          <w:sz w:val="24"/>
          <w:highlight w:val="none"/>
        </w:rPr>
      </w:r>
      <w:r/>
    </w:p>
    <w:p>
      <w:pPr>
        <w:pStyle w:val="1316"/>
        <w:ind w:firstLine="645"/>
        <w:spacing w:line="360" w:lineRule="auto"/>
        <w:rPr>
          <w:rFonts w:ascii="宋体" w:hAnsi="宋体" w:cs="宋体"/>
          <w:sz w:val="24"/>
          <w:highlight w:val="none"/>
          <w:u w:val="single"/>
        </w:rPr>
      </w:pPr>
      <w:r>
        <w:rPr>
          <w:rFonts w:hint="eastAsia" w:ascii="宋体" w:hAnsi="宋体" w:cs="宋体"/>
          <w:sz w:val="24"/>
          <w:highlight w:val="none"/>
        </w:rPr>
        <w:t xml:space="preserve">关于承包人提交工程开工报审表的期限：</w:t>
      </w:r>
      <w:r>
        <w:rPr>
          <w:rFonts w:hint="eastAsia" w:ascii="宋体" w:hAnsi="宋体" w:cs="宋体"/>
          <w:sz w:val="24"/>
          <w:highlight w:val="none"/>
          <w:u w:val="single"/>
        </w:rPr>
        <w:t xml:space="preserve"> 合同签订后、接到监理方的书面开工指令7日内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645"/>
        <w:spacing w:line="360" w:lineRule="auto"/>
        <w:rPr>
          <w:rFonts w:ascii="宋体" w:hAnsi="宋体" w:cs="宋体"/>
          <w:sz w:val="24"/>
          <w:highlight w:val="none"/>
        </w:rPr>
      </w:pPr>
      <w:r>
        <w:rPr>
          <w:rFonts w:hint="eastAsia" w:ascii="宋体" w:hAnsi="宋体" w:cs="宋体"/>
          <w:sz w:val="24"/>
          <w:highlight w:val="none"/>
        </w:rPr>
        <w:t xml:space="preserve">关于发包人应完成的其他开工准备工作及期限：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关于承包人应完成的其他开工准备工作及期限：</w:t>
      </w:r>
      <w:r>
        <w:rPr>
          <w:rFonts w:hint="eastAsia" w:ascii="宋体" w:hAnsi="宋体" w:cs="宋体"/>
          <w:sz w:val="24"/>
          <w:highlight w:val="none"/>
          <w:u w:val="single"/>
        </w:rPr>
        <w:t xml:space="preserve"> 开工报告批准日期之前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7.3.2开工通知</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因发包人原因造成监理人未能在计划开工日期之日起</w:t>
      </w:r>
      <w:r>
        <w:rPr>
          <w:rFonts w:hint="eastAsia" w:ascii="宋体" w:hAnsi="宋体" w:cs="宋体"/>
          <w:sz w:val="24"/>
          <w:highlight w:val="none"/>
          <w:u w:val="single"/>
        </w:rPr>
        <w:t xml:space="preserve"> / </w:t>
      </w:r>
      <w:r>
        <w:rPr>
          <w:rFonts w:hint="eastAsia" w:ascii="宋体" w:hAnsi="宋体" w:cs="宋体"/>
          <w:sz w:val="24"/>
          <w:highlight w:val="none"/>
        </w:rPr>
        <w:t xml:space="preserve">天内发出开工通知的，承包人有权提出价格调整要求，或者解除合同。</w:t>
      </w:r>
      <w:bookmarkEnd w:id="102"/>
      <w:r/>
      <w:bookmarkEnd w:id="103"/>
      <w:r/>
      <w:bookmarkEnd w:id="104"/>
      <w:r/>
      <w:bookmarkEnd w:id="105"/>
      <w:r/>
      <w:bookmarkEnd w:id="106"/>
      <w:r/>
      <w:bookmarkEnd w:id="107"/>
      <w:r/>
      <w:bookmarkEnd w:id="108"/>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7.4 测量放线</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7.4.1发包人通过监理人向承包人提供测量基准点、基准线和水准点及其书面资料的期限：</w:t>
      </w:r>
      <w:r>
        <w:rPr>
          <w:rFonts w:hint="eastAsia" w:ascii="宋体" w:hAnsi="宋体" w:cs="宋体"/>
          <w:sz w:val="24"/>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109" w:name="_Toc303539125"/>
      <w:r/>
      <w:bookmarkStart w:id="110" w:name="_Toc297123516"/>
      <w:r/>
      <w:bookmarkStart w:id="111" w:name="_Toc297216175"/>
      <w:r/>
      <w:bookmarkStart w:id="112" w:name="_Toc312677484"/>
      <w:r/>
      <w:bookmarkStart w:id="113" w:name="_Toc300934968"/>
      <w:r/>
      <w:bookmarkStart w:id="114" w:name="_Toc304295546"/>
      <w:r/>
      <w:bookmarkStart w:id="115" w:name="_Toc312678010"/>
      <w:r>
        <w:rPr>
          <w:rFonts w:hint="eastAsia" w:ascii="宋体" w:hAnsi="宋体" w:cs="宋体"/>
          <w:sz w:val="24"/>
          <w:highlight w:val="none"/>
        </w:rPr>
        <w:t xml:space="preserve">.5 工期延误</w:t>
      </w:r>
      <w:bookmarkEnd w:id="109"/>
      <w:r/>
      <w:bookmarkEnd w:id="110"/>
      <w:r/>
      <w:bookmarkEnd w:id="111"/>
      <w:r/>
      <w:bookmarkEnd w:id="112"/>
      <w:r/>
      <w:bookmarkEnd w:id="113"/>
      <w:r/>
      <w:bookmarkEnd w:id="114"/>
      <w:r/>
      <w:bookmarkEnd w:id="115"/>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7.5.1 因发包人原因导致工期延误</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（7）因发包人原因导致工期延误的其他情形：</w:t>
      </w:r>
      <w:r>
        <w:rPr>
          <w:rFonts w:hint="eastAsia" w:ascii="宋体" w:hAnsi="宋体" w:cs="宋体"/>
          <w:sz w:val="24"/>
          <w:highlight w:val="none"/>
          <w:u w:val="singl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w:t>
      </w:r>
      <w:bookmarkStart w:id="116" w:name="_Toc297123518"/>
      <w:r/>
      <w:bookmarkStart w:id="117" w:name="_Toc300934970"/>
      <w:r/>
      <w:bookmarkStart w:id="118" w:name="_Toc297216177"/>
      <w:r/>
      <w:bookmarkStart w:id="119" w:name="_Toc304295548"/>
      <w:r/>
      <w:bookmarkStart w:id="120" w:name="_Toc303539127"/>
      <w:r/>
      <w:bookmarkStart w:id="121" w:name="_Toc318581169"/>
      <w:r/>
      <w:bookmarkStart w:id="122" w:name="_Toc312677486"/>
      <w:r/>
      <w:bookmarkStart w:id="123" w:name="_Toc312678012"/>
      <w:r>
        <w:rPr>
          <w:rFonts w:hint="eastAsia" w:ascii="宋体" w:hAnsi="宋体" w:cs="宋体"/>
          <w:sz w:val="24"/>
          <w:highlight w:val="none"/>
        </w:rPr>
        <w:t xml:space="preserve">.5.2 因承包人原因导致工期延误</w:t>
      </w:r>
      <w:bookmarkEnd w:id="121"/>
      <w:r/>
      <w:bookmarkEnd w:id="122"/>
      <w:r/>
      <w:bookmarkEnd w:id="123"/>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因</w:t>
      </w:r>
      <w:bookmarkStart w:id="124" w:name="_Toc312677487"/>
      <w:r/>
      <w:bookmarkStart w:id="125" w:name="_Toc312678013"/>
      <w:r/>
      <w:bookmarkStart w:id="126" w:name="_Toc318581170"/>
      <w:r>
        <w:rPr>
          <w:rFonts w:hint="eastAsia" w:ascii="宋体" w:hAnsi="宋体" w:cs="宋体"/>
          <w:sz w:val="24"/>
          <w:highlight w:val="none"/>
        </w:rPr>
        <w:t xml:space="preserve">承包人原因造成工期延误，逾期竣工违约金的计算方法为：</w:t>
      </w:r>
      <w:bookmarkEnd w:id="116"/>
      <w:r/>
      <w:bookmarkEnd w:id="117"/>
      <w:r/>
      <w:bookmarkEnd w:id="118"/>
      <w:r/>
      <w:bookmarkEnd w:id="119"/>
      <w:r/>
      <w:bookmarkEnd w:id="120"/>
      <w:r/>
      <w:bookmarkEnd w:id="124"/>
      <w:r/>
      <w:bookmarkEnd w:id="125"/>
      <w:r/>
      <w:bookmarkEnd w:id="126"/>
      <w:r>
        <w:rPr>
          <w:rFonts w:hint="eastAsia" w:ascii="宋体" w:hAnsi="宋体" w:cs="宋体"/>
          <w:sz w:val="24"/>
          <w:highlight w:val="none"/>
          <w:u w:val="single"/>
        </w:rPr>
        <w:t xml:space="preserve">每延误一天，由承包人向发包人按合同价款的千分之一/天支付违约金。</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因承包人原因造成工期延误，逾</w:t>
      </w:r>
      <w:bookmarkStart w:id="127" w:name="_Toc312678014"/>
      <w:r/>
      <w:bookmarkStart w:id="128" w:name="_Toc318581171"/>
      <w:r>
        <w:rPr>
          <w:rFonts w:hint="eastAsia" w:ascii="宋体" w:hAnsi="宋体" w:cs="宋体"/>
          <w:sz w:val="24"/>
          <w:highlight w:val="none"/>
        </w:rPr>
        <w:t xml:space="preserve">期竣工违约金的上限：</w:t>
      </w:r>
      <w:r>
        <w:rPr>
          <w:rFonts w:hint="eastAsia" w:ascii="宋体" w:hAnsi="宋体" w:cs="宋体"/>
          <w:sz w:val="24"/>
          <w:highlight w:val="none"/>
          <w:u w:val="single"/>
        </w:rPr>
        <w:t xml:space="preserve">总额不超过合同价款的 20%  </w:t>
      </w:r>
      <w:r>
        <w:rPr>
          <w:rFonts w:hint="eastAsia" w:ascii="宋体" w:hAnsi="宋体" w:cs="宋体"/>
          <w:sz w:val="24"/>
          <w:highlight w:val="none"/>
        </w:rPr>
        <w:t xml:space="preserve">。</w:t>
      </w:r>
      <w:bookmarkEnd w:id="127"/>
      <w:r/>
      <w:bookmarkEnd w:id="128"/>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129" w:name="_Toc297123519"/>
      <w:r/>
      <w:bookmarkStart w:id="130" w:name="_Toc303539128"/>
      <w:r/>
      <w:bookmarkStart w:id="131" w:name="_Toc312678015"/>
      <w:r/>
      <w:bookmarkStart w:id="132" w:name="_Toc300934971"/>
      <w:r/>
      <w:bookmarkStart w:id="133" w:name="_Toc297216178"/>
      <w:r/>
      <w:bookmarkStart w:id="134" w:name="_Toc304295549"/>
      <w:r>
        <w:rPr>
          <w:rFonts w:hint="eastAsia" w:ascii="宋体" w:hAnsi="宋体" w:cs="宋体"/>
          <w:sz w:val="24"/>
          <w:highlight w:val="none"/>
        </w:rPr>
        <w:t xml:space="preserve">.6 不</w:t>
      </w:r>
      <w:bookmarkEnd w:id="129"/>
      <w:r/>
      <w:bookmarkEnd w:id="130"/>
      <w:r/>
      <w:bookmarkEnd w:id="131"/>
      <w:r/>
      <w:bookmarkEnd w:id="132"/>
      <w:r/>
      <w:bookmarkEnd w:id="133"/>
      <w:r/>
      <w:bookmarkEnd w:id="134"/>
      <w:r>
        <w:rPr>
          <w:rFonts w:hint="eastAsia" w:ascii="宋体" w:hAnsi="宋体" w:cs="宋体"/>
          <w:sz w:val="24"/>
          <w:highlight w:val="none"/>
        </w:rPr>
        <w:t xml:space="preserve">利物质条件</w:t>
      </w:r>
      <w:r>
        <w:rPr>
          <w:rFonts w:ascii="宋体" w:hAnsi="宋体" w:cs="宋体"/>
          <w:sz w:val="24"/>
          <w:highlight w:val="none"/>
        </w:rPr>
      </w:r>
      <w:r/>
    </w:p>
    <w:p>
      <w:pPr>
        <w:pStyle w:val="1316"/>
        <w:ind w:firstLine="480"/>
        <w:spacing w:line="360" w:lineRule="auto"/>
        <w:rPr>
          <w:rFonts w:ascii="宋体" w:hAnsi="宋体" w:cs="宋体"/>
          <w:sz w:val="24"/>
          <w:highlight w:val="none"/>
        </w:rPr>
      </w:pPr>
      <w:r/>
      <w:bookmarkStart w:id="135" w:name="_Toc297123520"/>
      <w:r/>
      <w:bookmarkStart w:id="136" w:name="_Toc304295550"/>
      <w:r/>
      <w:bookmarkStart w:id="137" w:name="_Toc318581172"/>
      <w:r/>
      <w:bookmarkStart w:id="138" w:name="_Toc303539129"/>
      <w:r/>
      <w:bookmarkStart w:id="139" w:name="_Toc312678016"/>
      <w:r/>
      <w:bookmarkStart w:id="140" w:name="_Toc300934972"/>
      <w:r/>
      <w:bookmarkStart w:id="141" w:name="_Toc297216179"/>
      <w:r>
        <w:rPr>
          <w:rFonts w:hint="eastAsia" w:ascii="宋体" w:hAnsi="宋体" w:cs="宋体"/>
          <w:sz w:val="24"/>
          <w:highlight w:val="none"/>
        </w:rPr>
        <w:t xml:space="preserve">不利物质条件的其他情形和有关约定：</w:t>
      </w:r>
      <w:r>
        <w:rPr>
          <w:rFonts w:hint="eastAsia" w:ascii="宋体" w:hAnsi="宋体" w:cs="宋体"/>
          <w:sz w:val="24"/>
          <w:highlight w:val="none"/>
          <w:u w:val="single"/>
        </w:rPr>
        <w:t xml:space="preserve"> 执行通用条款  </w:t>
      </w:r>
      <w:r>
        <w:rPr>
          <w:rFonts w:hint="eastAsia" w:ascii="宋体" w:hAnsi="宋体" w:cs="宋体"/>
          <w:sz w:val="24"/>
          <w:highlight w:val="none"/>
        </w:rPr>
        <w:t xml:space="preserve">。</w:t>
      </w:r>
      <w:bookmarkEnd w:id="135"/>
      <w:r/>
      <w:bookmarkEnd w:id="136"/>
      <w:r/>
      <w:bookmarkEnd w:id="137"/>
      <w:r/>
      <w:bookmarkEnd w:id="138"/>
      <w:r/>
      <w:bookmarkEnd w:id="139"/>
      <w:r/>
      <w:bookmarkEnd w:id="140"/>
      <w:r/>
      <w:bookmarkEnd w:id="141"/>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7</w:t>
      </w:r>
      <w:bookmarkStart w:id="142" w:name="_Toc297216180"/>
      <w:r/>
      <w:bookmarkStart w:id="143" w:name="_Toc300934973"/>
      <w:r/>
      <w:bookmarkStart w:id="144" w:name="_Toc297123521"/>
      <w:r/>
      <w:bookmarkStart w:id="145" w:name="_Toc303539130"/>
      <w:r/>
      <w:bookmarkStart w:id="146" w:name="_Toc304295551"/>
      <w:r/>
      <w:bookmarkStart w:id="147" w:name="_Toc312678017"/>
      <w:r>
        <w:rPr>
          <w:rFonts w:hint="eastAsia" w:ascii="宋体" w:hAnsi="宋体" w:cs="宋体"/>
          <w:sz w:val="24"/>
          <w:highlight w:val="none"/>
        </w:rPr>
        <w:t xml:space="preserve">.7异常恶劣的气候条件</w:t>
      </w:r>
      <w:bookmarkEnd w:id="142"/>
      <w:r/>
      <w:bookmarkEnd w:id="143"/>
      <w:r/>
      <w:bookmarkEnd w:id="144"/>
      <w:r/>
      <w:bookmarkEnd w:id="145"/>
      <w:r/>
      <w:bookmarkEnd w:id="146"/>
      <w:r/>
      <w:bookmarkEnd w:id="147"/>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发包人和承包人同意以下情形视为异常恶劣的气候条件：</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异常恶劣的气候条件的认定标准，以政府有关部门的规定为准   。</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7.9 提前竣工的奖励</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7.9.2提前竣工的奖励：</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148" w:name="_Toc351203640"/>
      <w:r>
        <w:rPr>
          <w:rFonts w:hint="eastAsia" w:ascii="宋体" w:hAnsi="宋体" w:cs="宋体"/>
          <w:b w:val="0"/>
          <w:sz w:val="24"/>
          <w:szCs w:val="24"/>
          <w:highlight w:val="none"/>
        </w:rPr>
        <w:t xml:space="preserve">8. 材料与设备</w:t>
      </w:r>
      <w:bookmarkEnd w:id="83"/>
      <w:r/>
      <w:bookmarkEnd w:id="84"/>
      <w:r/>
      <w:bookmarkEnd w:id="85"/>
      <w:r/>
      <w:bookmarkEnd w:id="86"/>
      <w:r/>
      <w:bookmarkEnd w:id="87"/>
      <w:r/>
      <w:bookmarkEnd w:id="88"/>
      <w:r/>
      <w:bookmarkEnd w:id="89"/>
      <w:r/>
      <w:bookmarkEnd w:id="90"/>
      <w:r/>
      <w:bookmarkEnd w:id="91"/>
      <w:r/>
      <w:bookmarkEnd w:id="92"/>
      <w:r/>
      <w:bookmarkEnd w:id="148"/>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8.2材料与工程设备的保管与使用</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outlineLvl w:val="0"/>
      </w:pPr>
      <w:r>
        <w:rPr>
          <w:rFonts w:hint="eastAsia" w:ascii="宋体" w:hAnsi="宋体" w:cs="宋体"/>
          <w:sz w:val="24"/>
          <w:highlight w:val="none"/>
        </w:rPr>
        <w:t xml:space="preserve">8.2.1发包人供应的材料设备的保管费用的承担：</w:t>
      </w:r>
      <w:r>
        <w:rPr>
          <w:rFonts w:hint="eastAsia" w:ascii="宋体" w:hAnsi="宋体" w:cs="宋体"/>
          <w:sz w:val="24"/>
          <w:highlight w:val="none"/>
          <w:u w:val="single"/>
        </w:rPr>
        <w:t xml:space="preserve">承包人承担。</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8.3样品</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8.3.1</w:t>
      </w:r>
      <w:r>
        <w:rPr>
          <w:rFonts w:hint="eastAsia" w:ascii="宋体" w:hAnsi="宋体" w:cs="宋体"/>
          <w:sz w:val="24"/>
          <w:highlight w:val="none"/>
        </w:rPr>
        <w:tab/>
      </w:r>
      <w:r>
        <w:rPr>
          <w:rFonts w:hint="eastAsia" w:ascii="宋体" w:hAnsi="宋体" w:cs="宋体"/>
          <w:sz w:val="24"/>
          <w:highlight w:val="none"/>
        </w:rPr>
        <w:t xml:space="preserve">样品的报送与封存</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需要承包人报送样品的材料或工程设备，样品的种类、名称、规格、数量要求：</w:t>
      </w:r>
      <w:r>
        <w:rPr>
          <w:rFonts w:hint="eastAsia" w:ascii="宋体" w:hAnsi="宋体" w:cs="宋体"/>
          <w:sz w:val="24"/>
          <w:highlight w:val="none"/>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8.4施工设备和临时设施</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8.4 承包人提供的施工设备和临时设施</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关于修建临时设施费用承担的约定：</w:t>
      </w:r>
      <w:r>
        <w:rPr>
          <w:rFonts w:hint="eastAsia" w:ascii="宋体" w:hAnsi="宋体" w:cs="宋体"/>
          <w:sz w:val="24"/>
          <w:highlight w:val="none"/>
          <w:u w:val="single"/>
        </w:rPr>
        <w:t xml:space="preserve">由承包人自行承担，另外发包人驻施工现场管理人员必要的办公用房及设施由承包人负责免费提供</w:t>
      </w:r>
      <w:r>
        <w:rPr>
          <w:rFonts w:hint="eastAsia" w:ascii="宋体" w:hAnsi="宋体" w:cs="宋体"/>
          <w:sz w:val="24"/>
          <w:highlight w:val="none"/>
        </w:rPr>
        <w:t xml:space="preserve">。</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149" w:name="_Toc280868656"/>
      <w:r/>
      <w:bookmarkStart w:id="150" w:name="_Toc267251424"/>
      <w:r/>
      <w:bookmarkStart w:id="151" w:name="_Toc280868655"/>
      <w:r/>
      <w:bookmarkStart w:id="152" w:name="_Toc351203641"/>
      <w:r>
        <w:rPr>
          <w:rFonts w:hint="eastAsia" w:ascii="宋体" w:hAnsi="宋体" w:cs="宋体"/>
          <w:b w:val="0"/>
          <w:sz w:val="24"/>
          <w:szCs w:val="24"/>
          <w:highlight w:val="none"/>
        </w:rPr>
        <w:t xml:space="preserve">9</w:t>
      </w:r>
      <w:bookmarkEnd w:id="149"/>
      <w:r/>
      <w:bookmarkEnd w:id="150"/>
      <w:r/>
      <w:bookmarkEnd w:id="151"/>
      <w:r/>
      <w:bookmarkStart w:id="153" w:name="_Toc312678021"/>
      <w:r/>
      <w:bookmarkStart w:id="154" w:name="_Toc297216192"/>
      <w:r/>
      <w:bookmarkStart w:id="155" w:name="_Toc300934982"/>
      <w:r/>
      <w:bookmarkStart w:id="156" w:name="_Toc297123533"/>
      <w:r/>
      <w:bookmarkStart w:id="157" w:name="_Toc304295559"/>
      <w:r/>
      <w:bookmarkStart w:id="158" w:name="_Toc312677495"/>
      <w:r/>
      <w:bookmarkStart w:id="159" w:name="_Toc303539139"/>
      <w:r/>
      <w:bookmarkStart w:id="160" w:name="_Toc296891213"/>
      <w:r/>
      <w:bookmarkStart w:id="161" w:name="_Toc296347172"/>
      <w:r/>
      <w:bookmarkStart w:id="162" w:name="_Toc296891001"/>
      <w:r/>
      <w:bookmarkStart w:id="163" w:name="_Toc296503173"/>
      <w:r/>
      <w:bookmarkStart w:id="164" w:name="_Toc296944512"/>
      <w:r/>
      <w:bookmarkStart w:id="165" w:name="_Toc296346674"/>
      <w:r/>
      <w:bookmarkStart w:id="166" w:name="_Toc267251427"/>
      <w:r/>
      <w:bookmarkStart w:id="167" w:name="_Toc292559378"/>
      <w:r/>
      <w:bookmarkStart w:id="168" w:name="_Toc292559883"/>
      <w:r/>
      <w:bookmarkStart w:id="169" w:name="_Toc297120473"/>
      <w:r/>
      <w:bookmarkStart w:id="170" w:name="_Toc267251428"/>
      <w:r/>
      <w:bookmarkStart w:id="171" w:name="_Toc297048359"/>
      <w:r>
        <w:rPr>
          <w:rFonts w:hint="eastAsia" w:ascii="宋体" w:hAnsi="宋体" w:cs="宋体"/>
          <w:b w:val="0"/>
          <w:sz w:val="24"/>
          <w:szCs w:val="24"/>
          <w:highlight w:val="none"/>
        </w:rPr>
        <w:t xml:space="preserve">. 试验与检验</w:t>
      </w:r>
      <w:bookmarkEnd w:id="152"/>
      <w:r/>
      <w:bookmarkEnd w:id="153"/>
      <w:r/>
      <w:bookmarkEnd w:id="154"/>
      <w:r/>
      <w:bookmarkEnd w:id="155"/>
      <w:r/>
      <w:bookmarkEnd w:id="156"/>
      <w:r/>
      <w:bookmarkEnd w:id="157"/>
      <w:r/>
      <w:bookmarkEnd w:id="158"/>
      <w:r/>
      <w:bookmarkEnd w:id="159"/>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9</w:t>
      </w:r>
      <w:bookmarkStart w:id="172" w:name="_Toc304295560"/>
      <w:r/>
      <w:bookmarkStart w:id="173" w:name="_Toc297216193"/>
      <w:r/>
      <w:bookmarkStart w:id="174" w:name="_Toc312678022"/>
      <w:r/>
      <w:bookmarkStart w:id="175" w:name="_Toc300934983"/>
      <w:r/>
      <w:bookmarkStart w:id="176" w:name="_Toc303539140"/>
      <w:r/>
      <w:bookmarkStart w:id="177" w:name="_Toc297123534"/>
      <w:r/>
      <w:bookmarkStart w:id="178" w:name="_Toc312677496"/>
      <w:r>
        <w:rPr>
          <w:rFonts w:hint="eastAsia" w:ascii="宋体" w:hAnsi="宋体" w:cs="宋体"/>
          <w:sz w:val="24"/>
          <w:highlight w:val="none"/>
        </w:rPr>
        <w:t xml:space="preserve">.1试验设备与试验人员</w:t>
      </w:r>
      <w:bookmarkEnd w:id="172"/>
      <w:r/>
      <w:bookmarkEnd w:id="173"/>
      <w:r/>
      <w:bookmarkEnd w:id="174"/>
      <w:r/>
      <w:bookmarkEnd w:id="175"/>
      <w:r/>
      <w:bookmarkEnd w:id="176"/>
      <w:r/>
      <w:bookmarkEnd w:id="177"/>
      <w:r/>
      <w:bookmarkEnd w:id="178"/>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9</w:t>
      </w:r>
      <w:bookmarkStart w:id="179" w:name="_Toc312678023"/>
      <w:r/>
      <w:bookmarkStart w:id="180" w:name="_Toc300934984"/>
      <w:r/>
      <w:bookmarkStart w:id="181" w:name="_Toc304295561"/>
      <w:r/>
      <w:bookmarkStart w:id="182" w:name="_Toc318581174"/>
      <w:r/>
      <w:bookmarkStart w:id="183" w:name="_Toc297123535"/>
      <w:r/>
      <w:bookmarkStart w:id="184" w:name="_Toc303539141"/>
      <w:r/>
      <w:bookmarkStart w:id="185" w:name="_Toc297216194"/>
      <w:r/>
      <w:bookmarkStart w:id="186" w:name="_Toc312677497"/>
      <w:r>
        <w:rPr>
          <w:rFonts w:hint="eastAsia" w:ascii="宋体" w:hAnsi="宋体" w:cs="宋体"/>
          <w:sz w:val="24"/>
          <w:highlight w:val="none"/>
        </w:rPr>
        <w:t xml:space="preserve">.1.2 试验设备</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施工现场需要配置的试验场所：</w:t>
      </w:r>
      <w:bookmarkEnd w:id="179"/>
      <w:r/>
      <w:bookmarkEnd w:id="180"/>
      <w:r/>
      <w:bookmarkEnd w:id="181"/>
      <w:r/>
      <w:bookmarkEnd w:id="183"/>
      <w:r/>
      <w:bookmarkEnd w:id="184"/>
      <w:r/>
      <w:bookmarkEnd w:id="185"/>
      <w:r/>
      <w:bookmarkEnd w:id="186"/>
      <w:r/>
      <w:bookmarkStart w:id="187" w:name="_Toc297216195"/>
      <w:r/>
      <w:bookmarkStart w:id="188" w:name="_Toc312677498"/>
      <w:r/>
      <w:bookmarkStart w:id="189" w:name="_Toc297123536"/>
      <w:r/>
      <w:bookmarkStart w:id="190" w:name="_Toc300934985"/>
      <w:r/>
      <w:bookmarkStart w:id="191" w:name="_Toc303539142"/>
      <w:r/>
      <w:bookmarkStart w:id="192" w:name="_Toc304295562"/>
      <w:r/>
      <w:bookmarkStart w:id="193" w:name="_Toc312678024"/>
      <w:r>
        <w:rPr>
          <w:rFonts w:hint="eastAsia" w:ascii="宋体" w:hAnsi="宋体" w:cs="宋体"/>
          <w:sz w:val="24"/>
          <w:highlight w:val="none"/>
          <w:u w:val="single"/>
        </w:rPr>
        <w:t xml:space="preserve">按有关规定执行。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施工现场需要配备的试验设备：</w:t>
      </w:r>
      <w:r>
        <w:rPr>
          <w:rFonts w:hint="eastAsia" w:ascii="宋体" w:hAnsi="宋体" w:cs="宋体"/>
          <w:sz w:val="24"/>
          <w:highlight w:val="none"/>
          <w:u w:val="single"/>
        </w:rPr>
        <w:t xml:space="preserve">按有关规定执行。</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施工现场需要具备的其他试验条件：</w:t>
      </w:r>
      <w:r>
        <w:rPr>
          <w:rFonts w:hint="eastAsia" w:ascii="宋体" w:hAnsi="宋体" w:cs="宋体"/>
          <w:sz w:val="24"/>
          <w:highlight w:val="none"/>
          <w:u w:val="single"/>
        </w:rPr>
        <w:t xml:space="preserve">按有关规定执行。</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9.4 现场工艺试验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现场工艺试验的有关约定：</w:t>
      </w:r>
      <w:r>
        <w:rPr>
          <w:rFonts w:hint="eastAsia" w:ascii="宋体" w:hAnsi="宋体" w:cs="宋体"/>
          <w:bCs/>
          <w:sz w:val="24"/>
          <w:highlight w:val="none"/>
          <w:u w:val="single"/>
        </w:rPr>
        <w:t xml:space="preserve">承包人根据相关规范、标准进行试验并承担检测费用</w:t>
      </w:r>
      <w:r>
        <w:rPr>
          <w:rFonts w:hint="eastAsia" w:ascii="宋体" w:hAnsi="宋体" w:cs="宋体"/>
          <w:sz w:val="24"/>
          <w:highlight w:val="none"/>
          <w:u w:val="single"/>
        </w:rPr>
        <w:t xml:space="preserve">。</w:t>
      </w:r>
      <w:bookmarkEnd w:id="182"/>
      <w:r/>
      <w:bookmarkEnd w:id="187"/>
      <w:r/>
      <w:bookmarkEnd w:id="188"/>
      <w:r/>
      <w:bookmarkEnd w:id="189"/>
      <w:r/>
      <w:bookmarkEnd w:id="190"/>
      <w:r/>
      <w:bookmarkEnd w:id="191"/>
      <w:r/>
      <w:bookmarkEnd w:id="192"/>
      <w:r/>
      <w:bookmarkEnd w:id="193"/>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194" w:name="_Toc351203642"/>
      <w:r>
        <w:rPr>
          <w:rFonts w:hint="eastAsia" w:ascii="宋体" w:hAnsi="宋体" w:cs="宋体"/>
          <w:b w:val="0"/>
          <w:sz w:val="24"/>
          <w:szCs w:val="24"/>
          <w:highlight w:val="none"/>
        </w:rPr>
        <w:t xml:space="preserve">1</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Start w:id="195" w:name="_Toc297216199"/>
      <w:r/>
      <w:bookmarkStart w:id="196" w:name="_Toc296347192"/>
      <w:r/>
      <w:bookmarkStart w:id="197" w:name="_Toc296346694"/>
      <w:r/>
      <w:bookmarkStart w:id="198" w:name="_Toc296944532"/>
      <w:r/>
      <w:bookmarkStart w:id="199" w:name="_Toc296891021"/>
      <w:r/>
      <w:bookmarkStart w:id="200" w:name="_Toc300934989"/>
      <w:r/>
      <w:bookmarkStart w:id="201" w:name="_Toc303539146"/>
      <w:r/>
      <w:bookmarkStart w:id="202" w:name="_Toc312678025"/>
      <w:r/>
      <w:bookmarkStart w:id="203" w:name="_Toc296503193"/>
      <w:r/>
      <w:bookmarkStart w:id="204" w:name="_Toc292559398"/>
      <w:r/>
      <w:bookmarkStart w:id="205" w:name="_Toc292559903"/>
      <w:r/>
      <w:bookmarkStart w:id="206" w:name="_Toc304295566"/>
      <w:r/>
      <w:bookmarkStart w:id="207" w:name="_Toc297120493"/>
      <w:r/>
      <w:bookmarkStart w:id="208" w:name="_Toc312677499"/>
      <w:r/>
      <w:bookmarkStart w:id="209" w:name="_Toc296891233"/>
      <w:r/>
      <w:bookmarkStart w:id="210" w:name="_Toc297123540"/>
      <w:r/>
      <w:bookmarkStart w:id="211" w:name="_Toc297048379"/>
      <w:r/>
      <w:bookmarkStart w:id="212" w:name="_Toc267251433"/>
      <w:r/>
      <w:bookmarkStart w:id="213" w:name="_Toc267251440"/>
      <w:r/>
      <w:bookmarkStart w:id="214" w:name="_Toc267251439"/>
      <w:r/>
      <w:bookmarkStart w:id="215" w:name="_Toc267251437"/>
      <w:r/>
      <w:bookmarkStart w:id="216" w:name="_Toc267251435"/>
      <w:r/>
      <w:bookmarkStart w:id="217" w:name="_Toc267251441"/>
      <w:r/>
      <w:bookmarkStart w:id="218" w:name="_Toc267251442"/>
      <w:r>
        <w:rPr>
          <w:rFonts w:hint="eastAsia" w:ascii="宋体" w:hAnsi="宋体" w:cs="宋体"/>
          <w:b w:val="0"/>
          <w:sz w:val="24"/>
          <w:szCs w:val="24"/>
          <w:highlight w:val="none"/>
        </w:rPr>
        <w:t xml:space="preserve">0. 变更</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ascii="宋体" w:hAnsi="宋体" w:cs="宋体"/>
          <w:b w:val="0"/>
          <w:sz w:val="24"/>
          <w:szCs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10.1 变更的范围</w:t>
      </w:r>
      <w:r>
        <w:rPr>
          <w:rFonts w:ascii="宋体" w:hAnsi="宋体" w:cs="宋体"/>
          <w:sz w:val="24"/>
          <w:highlight w:val="none"/>
        </w:rPr>
      </w:r>
      <w:r/>
    </w:p>
    <w:p>
      <w:pPr>
        <w:pStyle w:val="1316"/>
        <w:ind w:firstLine="720"/>
        <w:spacing w:line="360" w:lineRule="auto"/>
        <w:rPr>
          <w:rFonts w:ascii="宋体" w:hAnsi="宋体" w:cs="宋体"/>
          <w:sz w:val="24"/>
          <w:highlight w:val="none"/>
          <w:u w:val="single"/>
        </w:rPr>
      </w:pPr>
      <w:r>
        <w:rPr>
          <w:rFonts w:hint="eastAsia" w:ascii="宋体" w:hAnsi="宋体" w:cs="宋体"/>
          <w:sz w:val="24"/>
          <w:highlight w:val="none"/>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10.2变更估价</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10.2.1 变更估价原则</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关于变更估价的约定:</w:t>
      </w:r>
      <w:r>
        <w:rPr>
          <w:rFonts w:hint="eastAsia" w:ascii="宋体" w:hAnsi="宋体" w:cs="宋体"/>
          <w:sz w:val="24"/>
          <w:highlight w:val="none"/>
          <w:u w:val="single"/>
        </w:rPr>
        <w:t xml:space="preserve"> ①由于工程变更引起新增工程量清单项目或工程量清单漏项，其相应综合单价按工程预算价计价办法计算，并乘以中标价与工程预算价的比率作为结算依据。以上变更的确认，必须由监理工程师、现场跟踪审计工程师和甲方代表签字确认。②由于工程变更引起工程量增加，经监理工程师、现场跟踪审计工程师和甲方代表确认后，按中标人投标报价中综合单价进行调整，但不得高于标底的综合单价。</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10.2.1.1</w:t>
      </w:r>
      <w:r>
        <w:rPr>
          <w:rFonts w:hint="eastAsia" w:ascii="宋体" w:hAnsi="宋体" w:cs="宋体"/>
          <w:sz w:val="24"/>
          <w:highlight w:val="none"/>
          <w:u w:val="single"/>
        </w:rPr>
        <w:t xml:space="preserve">设计变更引起新增工程量清单项目，其相应综合单价按本招标文件规定的招标控制价计价编制办法计算，再乘以中标价与招标控制价相比的浮动比率后作为综合单价进行结算。以上变更及工程量签证，必须由发、承包双方、现场监理工程师共同确认。</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10.2.1.2</w:t>
      </w:r>
      <w:r>
        <w:rPr>
          <w:rFonts w:hint="eastAsia" w:ascii="宋体" w:hAnsi="宋体" w:cs="宋体"/>
          <w:sz w:val="24"/>
          <w:highlight w:val="none"/>
          <w:u w:val="single"/>
        </w:rPr>
        <w:t xml:space="preserve">清单项目中特征描述不全的工序，如图纸已明确或已指明引用的规范、图集等或是常规工艺必须的工序，应包括在报价中。</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10.2.1.3</w:t>
      </w:r>
      <w:r>
        <w:rPr>
          <w:rFonts w:hint="eastAsia" w:ascii="宋体" w:hAnsi="宋体" w:cs="宋体"/>
          <w:sz w:val="24"/>
          <w:highlight w:val="none"/>
          <w:u w:val="single"/>
        </w:rPr>
        <w:t xml:space="preserve">以上10.2.1.1、10.2.1.2条以外原因引起的价款调整按照以下方法处理：</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（1）有类似单价的，参照类似单价；</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（2）没有类似单价的，按照变更发生前一个月的《徐州工程造价信息》中相应的材料价格和相应的定额计价，同时按照中标价与招标控制价的整体下浮比率下浮；</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3）《徐州工程造价信息》中没有相应材料价格的，双方比价采购或者由招标人经招标确定价格后，计入相应的定额计价，但该部分材料价格不再参与下浮，其余部分按照中标价与招标控制价的整体下浮比率下浮。</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10.2.1.4</w:t>
      </w:r>
      <w:r>
        <w:rPr>
          <w:rFonts w:hint="eastAsia" w:ascii="宋体" w:hAnsi="宋体" w:cs="宋体"/>
          <w:sz w:val="24"/>
          <w:highlight w:val="none"/>
          <w:u w:val="single"/>
        </w:rPr>
        <w:t xml:space="preserve">因分部分项工程量清单漏项、数量调整或非承包人原因的工程变更，造成施工组织设计或施工方案变更，引起措施项目发生变化时，在结算按照以下规定调整：</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（1）总价措施措施费仍按投标时费率进行调整（其中安全文明增加费及按质论价费的费率按实调整）。</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2）单价措施（排水、降水、脚手架、围堰、便桥、封底混凝土、便道、围挡）的措施费按照单价措施项目清单投标单价，结算按实调整（除由设计变更引起的单价措施工程量调整外，结算工程量不得超过投标清单工程量）。</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u w:val="single"/>
        </w:rPr>
        <w:t xml:space="preserve">（3）因设计变更引起的原措施费中没有的单价措施项目，由承包人根据措施项目变更情况，提出适当的措施费变更要求，经发包人确认后调整。</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10.3承包人的合理化建议</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监理人审查承包人合理化建议的期限：</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发包人审批承包人合理化建议的期限：</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承包人提出的合理化建议降低了合同价格或者提高了工程经济效益的奖励的方法和金额为：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u w:val="single"/>
        </w:rPr>
      </w:r>
      <w:r/>
    </w:p>
    <w:p>
      <w:pPr>
        <w:pStyle w:val="1320"/>
        <w:spacing w:before="120" w:after="120"/>
        <w:rPr>
          <w:rFonts w:ascii="宋体" w:hAnsi="宋体" w:cs="宋体"/>
          <w:b w:val="0"/>
          <w:sz w:val="24"/>
          <w:szCs w:val="24"/>
          <w:highlight w:val="none"/>
        </w:rPr>
      </w:pPr>
      <w:r/>
      <w:bookmarkStart w:id="219" w:name="_Toc351203643"/>
      <w:r>
        <w:rPr>
          <w:rFonts w:hint="eastAsia" w:ascii="宋体" w:hAnsi="宋体" w:cs="宋体"/>
          <w:b w:val="0"/>
          <w:sz w:val="24"/>
          <w:szCs w:val="24"/>
          <w:highlight w:val="none"/>
        </w:rPr>
        <w:t xml:space="preserve">11. 价格调整</w:t>
      </w:r>
      <w:bookmarkEnd w:id="219"/>
      <w:r>
        <w:rPr>
          <w:rFonts w:ascii="宋体" w:hAnsi="宋体" w:cs="宋体"/>
          <w:b w:val="0"/>
          <w:sz w:val="24"/>
          <w:szCs w:val="24"/>
          <w:highlight w:val="none"/>
        </w:rPr>
      </w:r>
      <w:r/>
    </w:p>
    <w:p>
      <w:pPr>
        <w:pStyle w:val="1316"/>
        <w:ind w:firstLine="480"/>
        <w:spacing w:line="360" w:lineRule="auto"/>
        <w:rPr>
          <w:rFonts w:ascii="宋体" w:hAnsi="宋体" w:cs="宋体"/>
          <w:sz w:val="24"/>
          <w:highlight w:val="none"/>
        </w:rPr>
      </w:pPr>
      <w:r/>
      <w:bookmarkStart w:id="220" w:name="_Toc296891029"/>
      <w:r/>
      <w:bookmarkStart w:id="221" w:name="_Toc296346702"/>
      <w:r/>
      <w:bookmarkStart w:id="222" w:name="_Toc292559911"/>
      <w:r/>
      <w:bookmarkStart w:id="223" w:name="_Toc303539157"/>
      <w:r/>
      <w:bookmarkStart w:id="224" w:name="_Toc297216209"/>
      <w:r/>
      <w:bookmarkStart w:id="225" w:name="_Toc300935000"/>
      <w:r/>
      <w:bookmarkStart w:id="226" w:name="_Toc292559406"/>
      <w:r/>
      <w:bookmarkStart w:id="227" w:name="_Toc296503201"/>
      <w:r/>
      <w:bookmarkStart w:id="228" w:name="_Toc304295577"/>
      <w:r/>
      <w:bookmarkStart w:id="229" w:name="_Toc312678039"/>
      <w:r/>
      <w:bookmarkStart w:id="230" w:name="_Toc297123550"/>
      <w:r/>
      <w:bookmarkStart w:id="231" w:name="_Toc297048387"/>
      <w:r/>
      <w:bookmarkStart w:id="232" w:name="_Toc296347200"/>
      <w:r/>
      <w:bookmarkStart w:id="233" w:name="_Toc297120501"/>
      <w:r/>
      <w:bookmarkStart w:id="234" w:name="_Toc296891241"/>
      <w:r/>
      <w:bookmarkStart w:id="235" w:name="_Toc296944540"/>
      <w:r>
        <w:rPr>
          <w:rFonts w:hint="eastAsia" w:ascii="宋体" w:hAnsi="宋体" w:cs="宋体"/>
          <w:sz w:val="24"/>
          <w:highlight w:val="none"/>
        </w:rPr>
        <w:t xml:space="preserve">11.1 市场价格波动引起的调整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市场价格波动是否调整合同价格的约定：</w:t>
      </w:r>
      <w:r>
        <w:rPr>
          <w:rFonts w:hint="eastAsia" w:ascii="宋体" w:hAnsi="宋体" w:cs="宋体"/>
          <w:sz w:val="24"/>
          <w:highlight w:val="none"/>
          <w:u w:val="single"/>
        </w:rPr>
        <w:t xml:space="preserve">不予调整。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因市场价格波动调整合同价格，采用以下第</w:t>
      </w:r>
      <w:r>
        <w:rPr>
          <w:rFonts w:hint="eastAsia" w:ascii="宋体" w:hAnsi="宋体" w:cs="宋体"/>
          <w:sz w:val="24"/>
          <w:highlight w:val="none"/>
          <w:u w:val="single"/>
        </w:rPr>
        <w:t xml:space="preserve"> 3 </w:t>
      </w:r>
      <w:r>
        <w:rPr>
          <w:rFonts w:hint="eastAsia" w:ascii="宋体" w:hAnsi="宋体" w:cs="宋体"/>
          <w:sz w:val="24"/>
          <w:highlight w:val="none"/>
        </w:rPr>
        <w:t xml:space="preserve">种方式对合同价格进行调整：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第1种方式：采用价格指数进行价格调整。</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关于各可调因子、定值和变值权重，以及基本价格指数及其来源的约定：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第2种方式：采用造价信息进行价格调整。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（2）关于基准价格的约定：</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highlight w:val="none"/>
          <w:u w:val="single"/>
        </w:rPr>
        <w:t xml:space="preserve"> 10 </w:t>
      </w:r>
      <w:r>
        <w:rPr>
          <w:rFonts w:hint="eastAsia" w:ascii="宋体" w:hAnsi="宋体" w:cs="宋体"/>
          <w:sz w:val="24"/>
          <w:highlight w:val="none"/>
        </w:rPr>
        <w:t xml:space="preserve">%时，或材料单价跌幅以已标价工程量清单或预算书中载明材料单价为基础超过</w:t>
      </w:r>
      <w:r>
        <w:rPr>
          <w:rFonts w:hint="eastAsia" w:ascii="宋体" w:hAnsi="宋体" w:cs="宋体"/>
          <w:sz w:val="24"/>
          <w:highlight w:val="none"/>
          <w:u w:val="single"/>
        </w:rPr>
        <w:t xml:space="preserve"> 5 </w:t>
      </w:r>
      <w:r>
        <w:rPr>
          <w:rFonts w:hint="eastAsia" w:ascii="宋体" w:hAnsi="宋体" w:cs="宋体"/>
          <w:sz w:val="24"/>
          <w:highlight w:val="none"/>
        </w:rPr>
        <w:t xml:space="preserve">%时，其超过部分据实调整。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highlight w:val="none"/>
          <w:u w:val="single"/>
        </w:rPr>
        <w:t xml:space="preserve"> 5 </w:t>
      </w:r>
      <w:r>
        <w:rPr>
          <w:rFonts w:hint="eastAsia" w:ascii="宋体" w:hAnsi="宋体" w:cs="宋体"/>
          <w:sz w:val="24"/>
          <w:highlight w:val="none"/>
        </w:rPr>
        <w:t xml:space="preserve">%时，材料单价涨幅以已标价工程量清单或预算书中载明材料单价为基础超过</w:t>
      </w:r>
      <w:r>
        <w:rPr>
          <w:rFonts w:hint="eastAsia" w:ascii="宋体" w:hAnsi="宋体" w:cs="宋体"/>
          <w:sz w:val="24"/>
          <w:highlight w:val="none"/>
          <w:u w:val="single"/>
        </w:rPr>
        <w:t xml:space="preserve">10 </w:t>
      </w:r>
      <w:r>
        <w:rPr>
          <w:rFonts w:hint="eastAsia" w:ascii="宋体" w:hAnsi="宋体" w:cs="宋体"/>
          <w:sz w:val="24"/>
          <w:highlight w:val="none"/>
        </w:rPr>
        <w:t xml:space="preserve">%时，其超过部分据实调整。</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③承包人在已标价工程量清单或预算书中载明的材料单价等于基准单价的：专用合同条款合同履行期间材料单价涨幅以基准单价为基础超过</w:t>
      </w:r>
      <w:r>
        <w:rPr>
          <w:rFonts w:hint="eastAsia" w:ascii="宋体" w:hAnsi="宋体" w:cs="宋体"/>
          <w:sz w:val="24"/>
          <w:highlight w:val="none"/>
          <w:u w:val="single"/>
        </w:rPr>
        <w:t xml:space="preserve">10</w:t>
      </w:r>
      <w:r>
        <w:rPr>
          <w:rFonts w:hint="eastAsia" w:ascii="宋体" w:hAnsi="宋体" w:cs="宋体"/>
          <w:sz w:val="24"/>
          <w:highlight w:val="none"/>
        </w:rPr>
        <w:t xml:space="preserve"> %时，跌幅以基准单价为基础超过</w:t>
      </w:r>
      <w:r>
        <w:rPr>
          <w:rFonts w:hint="eastAsia" w:ascii="宋体" w:hAnsi="宋体" w:cs="宋体"/>
          <w:sz w:val="24"/>
          <w:highlight w:val="none"/>
          <w:u w:val="single"/>
        </w:rPr>
        <w:t xml:space="preserve"> 5 </w:t>
      </w:r>
      <w:r>
        <w:rPr>
          <w:rFonts w:hint="eastAsia" w:ascii="宋体" w:hAnsi="宋体" w:cs="宋体"/>
          <w:sz w:val="24"/>
          <w:highlight w:val="none"/>
        </w:rPr>
        <w:t xml:space="preserve"> %时，其超过部分据实调整。</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rPr>
          <w:rFonts w:ascii="宋体" w:hAnsi="宋体" w:cs="宋体"/>
          <w:sz w:val="24"/>
          <w:highlight w:val="none"/>
        </w:rPr>
      </w:r>
      <w:r/>
    </w:p>
    <w:p>
      <w:pPr>
        <w:pStyle w:val="1316"/>
        <w:ind w:firstLine="240"/>
        <w:spacing w:line="360" w:lineRule="auto"/>
        <w:rPr>
          <w:rFonts w:ascii="宋体" w:hAnsi="宋体" w:cs="宋体"/>
          <w:sz w:val="24"/>
          <w:highlight w:val="none"/>
        </w:rPr>
      </w:pPr>
      <w:r>
        <w:rPr>
          <w:rFonts w:hint="eastAsia" w:ascii="宋体" w:hAnsi="宋体" w:cs="宋体"/>
          <w:sz w:val="24"/>
          <w:highlight w:val="none"/>
        </w:rPr>
        <w:t xml:space="preserve">第3种方式：其他价格调整方式：</w:t>
      </w:r>
      <w:r>
        <w:rPr>
          <w:rFonts w:hint="eastAsia" w:ascii="宋体" w:hAnsi="宋体" w:cs="宋体"/>
          <w:sz w:val="24"/>
          <w:highlight w:val="none"/>
          <w:u w:val="single"/>
        </w:rPr>
        <w:t xml:space="preserve">本工程工期较短，市场价格波动不调整</w:t>
      </w:r>
      <w:r>
        <w:rPr>
          <w:rFonts w:hint="eastAsia" w:ascii="宋体" w:hAnsi="宋体" w:cs="宋体"/>
          <w:sz w:val="24"/>
          <w:highlight w:val="none"/>
        </w:rPr>
        <w:t xml:space="preserve">。</w:t>
      </w:r>
      <w:bookmarkEnd w:id="212"/>
      <w:r/>
      <w:bookmarkEnd w:id="213"/>
      <w:r/>
      <w:bookmarkEnd w:id="214"/>
      <w:r/>
      <w:bookmarkEnd w:id="215"/>
      <w:r/>
      <w:bookmarkEnd w:id="216"/>
      <w:r/>
      <w:bookmarkEnd w:id="217"/>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236" w:name="_Toc297120505"/>
      <w:r/>
      <w:bookmarkStart w:id="237" w:name="_Toc296346706"/>
      <w:r/>
      <w:bookmarkStart w:id="238" w:name="_Toc292559915"/>
      <w:r/>
      <w:bookmarkStart w:id="239" w:name="_Toc296503205"/>
      <w:r/>
      <w:bookmarkStart w:id="240" w:name="_Toc297048391"/>
      <w:r/>
      <w:bookmarkStart w:id="241" w:name="_Toc292559410"/>
      <w:r/>
      <w:bookmarkStart w:id="242" w:name="_Toc296891245"/>
      <w:r/>
      <w:bookmarkStart w:id="243" w:name="_Toc296347204"/>
      <w:r/>
      <w:bookmarkStart w:id="244" w:name="_Toc296891033"/>
      <w:r/>
      <w:bookmarkStart w:id="245" w:name="_Toc297123552"/>
      <w:r/>
      <w:bookmarkStart w:id="246" w:name="_Toc312678040"/>
      <w:r/>
      <w:bookmarkStart w:id="247" w:name="_Toc297216211"/>
      <w:r/>
      <w:bookmarkStart w:id="248" w:name="_Toc303539159"/>
      <w:r/>
      <w:bookmarkStart w:id="249" w:name="_Toc304295579"/>
      <w:r/>
      <w:bookmarkStart w:id="250" w:name="_Toc300935002"/>
      <w:r/>
      <w:bookmarkStart w:id="251" w:name="_Toc351203644"/>
      <w:r/>
      <w:bookmarkStart w:id="252" w:name="_Toc296944544"/>
      <w:r>
        <w:rPr>
          <w:rFonts w:hint="eastAsia" w:ascii="宋体" w:hAnsi="宋体" w:cs="宋体"/>
          <w:b w:val="0"/>
          <w:sz w:val="24"/>
          <w:szCs w:val="24"/>
          <w:highlight w:val="none"/>
        </w:rPr>
        <w:t xml:space="preserve">12. </w:t>
      </w:r>
      <w:bookmarkEnd w:id="236"/>
      <w:r/>
      <w:bookmarkEnd w:id="237"/>
      <w:r/>
      <w:bookmarkEnd w:id="238"/>
      <w:r/>
      <w:bookmarkEnd w:id="239"/>
      <w:r/>
      <w:bookmarkEnd w:id="240"/>
      <w:r/>
      <w:bookmarkEnd w:id="241"/>
      <w:r/>
      <w:bookmarkEnd w:id="242"/>
      <w:r/>
      <w:bookmarkEnd w:id="243"/>
      <w:r/>
      <w:bookmarkEnd w:id="244"/>
      <w:r/>
      <w:bookmarkEnd w:id="252"/>
      <w:r>
        <w:rPr>
          <w:rFonts w:hint="eastAsia" w:ascii="宋体" w:hAnsi="宋体" w:cs="宋体"/>
          <w:b w:val="0"/>
          <w:sz w:val="24"/>
          <w:szCs w:val="24"/>
          <w:highlight w:val="none"/>
        </w:rPr>
        <w:t xml:space="preserve">合同价格、计量与支付</w:t>
      </w:r>
      <w:bookmarkEnd w:id="245"/>
      <w:r/>
      <w:bookmarkEnd w:id="246"/>
      <w:r/>
      <w:bookmarkEnd w:id="247"/>
      <w:r/>
      <w:bookmarkEnd w:id="248"/>
      <w:r/>
      <w:bookmarkEnd w:id="249"/>
      <w:r/>
      <w:bookmarkEnd w:id="250"/>
      <w:r/>
      <w:bookmarkEnd w:id="251"/>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bookmarkStart w:id="253" w:name="_Toc292559916"/>
      <w:r/>
      <w:bookmarkStart w:id="254" w:name="_Toc292559411"/>
      <w:r/>
      <w:bookmarkStart w:id="255" w:name="_Toc296346707"/>
      <w:r/>
      <w:bookmarkStart w:id="256" w:name="_Toc297120506"/>
      <w:r/>
      <w:bookmarkStart w:id="257" w:name="_Toc296347205"/>
      <w:r/>
      <w:bookmarkStart w:id="258" w:name="_Toc297048392"/>
      <w:r/>
      <w:bookmarkStart w:id="259" w:name="_Toc296503206"/>
      <w:r/>
      <w:bookmarkStart w:id="260" w:name="_Toc296944545"/>
      <w:r/>
      <w:bookmarkStart w:id="261" w:name="_Toc296891246"/>
      <w:r/>
      <w:bookmarkStart w:id="262" w:name="_Toc296891034"/>
      <w:r/>
      <w:bookmarkStart w:id="263" w:name="_Toc304295580"/>
      <w:r/>
      <w:bookmarkStart w:id="264" w:name="_Toc312678041"/>
      <w:r/>
      <w:bookmarkStart w:id="265" w:name="_Toc297216212"/>
      <w:r/>
      <w:bookmarkStart w:id="266" w:name="_Toc300935003"/>
      <w:r/>
      <w:bookmarkStart w:id="267" w:name="_Toc303539160"/>
      <w:r/>
      <w:bookmarkStart w:id="268" w:name="_Toc297123553"/>
      <w:r/>
      <w:bookmarkStart w:id="269" w:name="_Toc267251461"/>
      <w:r>
        <w:rPr>
          <w:rFonts w:hint="eastAsia" w:ascii="宋体" w:hAnsi="宋体" w:cs="宋体"/>
          <w:sz w:val="24"/>
          <w:highlight w:val="none"/>
        </w:rPr>
        <w:t xml:space="preserve">12.1 合</w:t>
      </w:r>
      <w:bookmarkEnd w:id="253"/>
      <w:r/>
      <w:bookmarkEnd w:id="254"/>
      <w:r/>
      <w:bookmarkEnd w:id="269"/>
      <w:r>
        <w:rPr>
          <w:rFonts w:hint="eastAsia" w:ascii="宋体" w:hAnsi="宋体" w:cs="宋体"/>
          <w:sz w:val="24"/>
          <w:highlight w:val="none"/>
        </w:rPr>
        <w:t xml:space="preserve">同价</w:t>
      </w:r>
      <w:bookmarkEnd w:id="255"/>
      <w:r/>
      <w:bookmarkEnd w:id="256"/>
      <w:r/>
      <w:bookmarkEnd w:id="257"/>
      <w:r/>
      <w:bookmarkEnd w:id="258"/>
      <w:r/>
      <w:bookmarkEnd w:id="259"/>
      <w:r/>
      <w:bookmarkEnd w:id="260"/>
      <w:r/>
      <w:bookmarkEnd w:id="261"/>
      <w:r/>
      <w:bookmarkEnd w:id="262"/>
      <w:r>
        <w:rPr>
          <w:rFonts w:hint="eastAsia" w:ascii="宋体" w:hAnsi="宋体" w:cs="宋体"/>
          <w:sz w:val="24"/>
          <w:highlight w:val="none"/>
        </w:rPr>
        <w:t xml:space="preserve">格形式</w:t>
      </w:r>
      <w:bookmarkEnd w:id="263"/>
      <w:r/>
      <w:bookmarkEnd w:id="264"/>
      <w:r/>
      <w:bookmarkEnd w:id="265"/>
      <w:r/>
      <w:bookmarkEnd w:id="266"/>
      <w:r/>
      <w:bookmarkEnd w:id="267"/>
      <w:r/>
      <w:bookmarkEnd w:id="268"/>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1、单价合同。</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综合单价包含的风险范围：</w:t>
      </w:r>
      <w:r>
        <w:rPr>
          <w:rFonts w:hint="eastAsia" w:ascii="宋体" w:hAnsi="宋体" w:cs="宋体"/>
          <w:sz w:val="24"/>
          <w:highlight w:val="none"/>
          <w:u w:val="single"/>
        </w:rPr>
        <w:t xml:space="preserve">                       </w:t>
      </w:r>
      <w:r>
        <w:rPr>
          <w:rFonts w:hint="eastAsia" w:ascii="宋体" w:hAnsi="宋体" w:cs="宋体"/>
          <w:sz w:val="24"/>
          <w:highlight w:val="none"/>
        </w:rPr>
        <w:t xml:space="preserve">       </w:t>
      </w:r>
      <w:r>
        <w:rPr>
          <w:rFonts w:ascii="宋体" w:hAnsi="宋体" w:cs="宋体"/>
          <w:sz w:val="24"/>
          <w:highlight w:val="none"/>
        </w:rPr>
      </w:r>
      <w:r/>
    </w:p>
    <w:p>
      <w:pPr>
        <w:pStyle w:val="1316"/>
        <w:ind w:firstLine="480"/>
        <w:spacing w:line="460" w:lineRule="exact"/>
        <w:rPr>
          <w:rFonts w:ascii="宋体" w:hAnsi="宋体" w:cs="宋体"/>
          <w:bCs/>
          <w:sz w:val="24"/>
          <w:highlight w:val="none"/>
          <w:u w:val="single"/>
        </w:rPr>
      </w:pPr>
      <w:r>
        <w:rPr>
          <w:rFonts w:hint="eastAsia" w:ascii="宋体" w:hAnsi="宋体" w:cs="宋体"/>
          <w:bCs/>
          <w:sz w:val="24"/>
          <w:highlight w:val="none"/>
          <w:u w:val="single"/>
        </w:rPr>
        <w:t xml:space="preserve">①承包人应完全承担的是技术和管理风险，如管理费和利润、由于承包人使用机械设备、施工技术以及组织管理水平等自身原因造成施工费用增加的及施工期间各类市场风险等。</w:t>
      </w:r>
      <w:r>
        <w:rPr>
          <w:rFonts w:ascii="宋体" w:hAnsi="宋体" w:cs="宋体"/>
          <w:bCs/>
          <w:sz w:val="24"/>
          <w:highlight w:val="none"/>
          <w:u w:val="single"/>
        </w:rPr>
      </w:r>
      <w:r/>
    </w:p>
    <w:p>
      <w:pPr>
        <w:pStyle w:val="1316"/>
        <w:ind w:firstLine="480"/>
        <w:spacing w:line="460" w:lineRule="exact"/>
        <w:rPr>
          <w:rFonts w:ascii="宋体" w:hAnsi="宋体" w:cs="宋体"/>
          <w:bCs/>
          <w:sz w:val="24"/>
          <w:highlight w:val="none"/>
          <w:u w:val="single"/>
        </w:rPr>
      </w:pPr>
      <w:r>
        <w:rPr>
          <w:rFonts w:hint="eastAsia" w:ascii="宋体" w:hAnsi="宋体" w:cs="宋体"/>
          <w:bCs/>
          <w:sz w:val="24"/>
          <w:highlight w:val="none"/>
          <w:u w:val="single"/>
        </w:rPr>
        <w:t xml:space="preserve">②承包人建设标准高于发包人要求标准时引起多投入的费用已包含在合同价款中，不再另行增补。</w:t>
      </w:r>
      <w:r>
        <w:rPr>
          <w:rFonts w:ascii="宋体" w:hAnsi="宋体" w:cs="宋体"/>
          <w:bCs/>
          <w:sz w:val="24"/>
          <w:highlight w:val="none"/>
          <w:u w:val="single"/>
        </w:rPr>
      </w:r>
      <w:r/>
    </w:p>
    <w:p>
      <w:pPr>
        <w:pStyle w:val="1316"/>
        <w:ind w:left="480"/>
        <w:spacing w:line="460" w:lineRule="exact"/>
        <w:rPr>
          <w:rFonts w:ascii="宋体" w:hAnsi="宋体" w:cs="宋体"/>
          <w:bCs/>
          <w:sz w:val="24"/>
          <w:highlight w:val="none"/>
          <w:u w:val="single"/>
        </w:rPr>
      </w:pPr>
      <w:r>
        <w:rPr>
          <w:rFonts w:hint="eastAsia" w:ascii="宋体" w:hAnsi="宋体" w:cs="宋体"/>
          <w:bCs/>
          <w:sz w:val="24"/>
          <w:highlight w:val="none"/>
          <w:u w:val="single"/>
        </w:rPr>
        <w:t xml:space="preserve">③招标文件及合同明确约定给予调整的情形外的其他一切风险。</w:t>
      </w:r>
      <w:r>
        <w:rPr>
          <w:rFonts w:ascii="宋体" w:hAnsi="宋体" w:cs="宋体"/>
          <w:bCs/>
          <w:sz w:val="24"/>
          <w:highlight w:val="none"/>
          <w:u w:val="single"/>
        </w:rPr>
      </w:r>
      <w:r/>
    </w:p>
    <w:p>
      <w:pPr>
        <w:pStyle w:val="1316"/>
        <w:ind w:left="480"/>
        <w:spacing w:line="460" w:lineRule="exact"/>
        <w:rPr>
          <w:rFonts w:ascii="宋体" w:hAnsi="宋体" w:cs="宋体"/>
          <w:bCs/>
          <w:sz w:val="24"/>
          <w:highlight w:val="none"/>
          <w:u w:val="single"/>
        </w:rPr>
      </w:pPr>
      <w:r>
        <w:rPr>
          <w:rFonts w:hint="eastAsia" w:ascii="宋体" w:hAnsi="宋体" w:cs="宋体"/>
          <w:bCs/>
          <w:sz w:val="24"/>
          <w:highlight w:val="none"/>
          <w:u w:val="single"/>
        </w:rPr>
        <w:t xml:space="preserve">④材料风险执行本工程工期较短，市场价格波动不调整。</w:t>
      </w:r>
      <w:r>
        <w:rPr>
          <w:rFonts w:ascii="宋体" w:hAnsi="宋体" w:cs="宋体"/>
          <w:bCs/>
          <w:sz w:val="24"/>
          <w:highlight w:val="none"/>
          <w:u w:val="single"/>
        </w:rPr>
      </w:r>
      <w:r/>
    </w:p>
    <w:p>
      <w:pPr>
        <w:pStyle w:val="1316"/>
        <w:ind w:firstLine="480"/>
        <w:spacing w:line="460" w:lineRule="exact"/>
        <w:rPr>
          <w:rFonts w:ascii="宋体" w:hAnsi="宋体" w:cs="宋体"/>
          <w:sz w:val="24"/>
          <w:highlight w:val="none"/>
          <w:u w:val="singl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风险费用已包含在合同价中</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2、总价合同。</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总价包含的风险范围：</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风险费用的计算方法：</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风险范围以外合同价格的调整方法：</w:t>
      </w:r>
      <w:r>
        <w:rPr>
          <w:rFonts w:hint="eastAsia" w:ascii="宋体" w:hAnsi="宋体" w:cs="宋体"/>
          <w:sz w:val="24"/>
          <w:highlight w:val="none"/>
          <w:u w:val="single"/>
        </w:rPr>
        <w:t xml:space="preserve">风险费用已包含在合同价中</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3、其他价格方式：</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bookmarkStart w:id="270" w:name="_Toc303539161"/>
      <w:r/>
      <w:bookmarkStart w:id="271" w:name="_Toc297216213"/>
      <w:r/>
      <w:bookmarkStart w:id="272" w:name="_Toc312678042"/>
      <w:r/>
      <w:bookmarkStart w:id="273" w:name="_Toc297123554"/>
      <w:r/>
      <w:bookmarkStart w:id="274" w:name="_Toc304295581"/>
      <w:r/>
      <w:bookmarkStart w:id="275" w:name="_Toc297120507"/>
      <w:r/>
      <w:bookmarkStart w:id="276" w:name="_Toc296347206"/>
      <w:r/>
      <w:bookmarkStart w:id="277" w:name="_Toc297048393"/>
      <w:r/>
      <w:bookmarkStart w:id="278" w:name="_Toc296503207"/>
      <w:r/>
      <w:bookmarkStart w:id="279" w:name="_Toc300935004"/>
      <w:r/>
      <w:bookmarkStart w:id="280" w:name="_Toc296891035"/>
      <w:r/>
      <w:bookmarkStart w:id="281" w:name="_Toc296944546"/>
      <w:r/>
      <w:bookmarkStart w:id="282" w:name="_Toc292559917"/>
      <w:r/>
      <w:bookmarkStart w:id="283" w:name="_Toc292559412"/>
      <w:r/>
      <w:bookmarkStart w:id="284" w:name="_Toc296891247"/>
      <w:r/>
      <w:bookmarkStart w:id="285" w:name="_Toc296346708"/>
      <w:r>
        <w:rPr>
          <w:rFonts w:hint="eastAsia" w:ascii="宋体" w:hAnsi="宋体" w:cs="宋体"/>
          <w:sz w:val="24"/>
          <w:highlight w:val="none"/>
        </w:rPr>
        <w:t xml:space="preserve">12.2 预付款</w:t>
      </w:r>
      <w:bookmarkEnd w:id="270"/>
      <w:r/>
      <w:bookmarkEnd w:id="271"/>
      <w:r/>
      <w:bookmarkEnd w:id="272"/>
      <w:r/>
      <w:bookmarkEnd w:id="273"/>
      <w:r/>
      <w:bookmarkEnd w:id="274"/>
      <w:r/>
      <w:bookmarkEnd w:id="279"/>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12.2.1 预付款的支付</w:t>
      </w:r>
      <w:r>
        <w:rPr>
          <w:rFonts w:ascii="宋体" w:hAnsi="宋体" w:cs="宋体"/>
          <w:sz w:val="24"/>
          <w:highlight w:val="none"/>
        </w:rPr>
      </w:r>
      <w:r/>
    </w:p>
    <w:p>
      <w:pPr>
        <w:pStyle w:val="1316"/>
        <w:ind w:firstLine="480"/>
        <w:spacing w:line="360" w:lineRule="auto"/>
        <w:rPr>
          <w:rFonts w:ascii="宋体" w:hAnsi="宋体" w:cs="宋体"/>
          <w:b/>
          <w:sz w:val="24"/>
          <w:highlight w:val="none"/>
          <w:u w:val="single"/>
        </w:rPr>
      </w:pPr>
      <w:r>
        <w:rPr>
          <w:rFonts w:hint="eastAsia" w:ascii="宋体" w:hAnsi="宋体" w:cs="宋体"/>
          <w:sz w:val="24"/>
          <w:highlight w:val="none"/>
        </w:rPr>
        <w:t xml:space="preserve">预付款支付比例或金额：</w:t>
      </w:r>
      <w:r>
        <w:rPr>
          <w:rFonts w:hint="eastAsia" w:ascii="宋体" w:hAnsi="宋体" w:cs="宋体"/>
          <w:sz w:val="24"/>
          <w:highlight w:val="none"/>
          <w:u w:val="single"/>
        </w:rPr>
        <w:t xml:space="preserve">   </w:t>
      </w:r>
      <w:r>
        <w:rPr>
          <w:rFonts w:hint="eastAsia" w:ascii="宋体" w:hAnsi="宋体" w:cs="宋体"/>
          <w:b/>
          <w:sz w:val="24"/>
          <w:highlight w:val="none"/>
          <w:u w:val="single"/>
        </w:rPr>
        <w:t xml:space="preserve">。</w:t>
      </w:r>
      <w:r>
        <w:rPr>
          <w:rFonts w:ascii="宋体" w:hAnsi="宋体" w:cs="宋体"/>
          <w:b/>
          <w:sz w:val="24"/>
          <w:highlight w:val="none"/>
          <w:u w:val="single"/>
        </w:rPr>
      </w:r>
      <w:r/>
    </w:p>
    <w:p>
      <w:pPr>
        <w:pStyle w:val="1316"/>
        <w:ind w:firstLine="480"/>
        <w:spacing w:line="360" w:lineRule="auto"/>
        <w:rPr>
          <w:rFonts w:ascii="宋体" w:hAnsi="宋体" w:cs="宋体"/>
          <w:b/>
          <w:sz w:val="24"/>
          <w:highlight w:val="none"/>
        </w:rPr>
      </w:pPr>
      <w:r>
        <w:rPr>
          <w:rFonts w:hint="eastAsia" w:ascii="宋体" w:hAnsi="宋体" w:cs="宋体"/>
          <w:sz w:val="24"/>
          <w:highlight w:val="none"/>
        </w:rPr>
        <w:t xml:space="preserve">预付款支付期限：</w:t>
      </w:r>
      <w:r>
        <w:rPr>
          <w:rFonts w:hint="eastAsia" w:ascii="宋体" w:hAnsi="宋体" w:cs="宋体"/>
          <w:b/>
          <w:sz w:val="24"/>
          <w:highlight w:val="none"/>
          <w:u w:val="single"/>
        </w:rPr>
        <w:t xml:space="preserve">             </w:t>
      </w:r>
      <w:r>
        <w:rPr>
          <w:rFonts w:hint="eastAsia" w:ascii="宋体" w:hAnsi="宋体" w:cs="宋体"/>
          <w:b/>
          <w:sz w:val="24"/>
          <w:highlight w:val="none"/>
        </w:rPr>
        <w:t xml:space="preserve">。</w:t>
      </w:r>
      <w:r>
        <w:rPr>
          <w:rFonts w:ascii="宋体" w:hAnsi="宋体" w:cs="宋体"/>
          <w:b/>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预付款扣回的方式：</w:t>
      </w:r>
      <w:r>
        <w:rPr>
          <w:rFonts w:hint="eastAsia" w:ascii="宋体" w:hAnsi="宋体" w:cs="宋体"/>
          <w:sz w:val="24"/>
          <w:highlight w:val="none"/>
          <w:u w:val="single"/>
        </w:rPr>
        <w:t xml:space="preserve">不扣回，转为进度款。</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12.2.2 预付款担保</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承包人提交预付款担保的期限：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预付款担保的形式为：</w:t>
      </w:r>
      <w:r>
        <w:rPr>
          <w:rFonts w:hint="eastAsia" w:ascii="宋体" w:hAnsi="宋体" w:cs="宋体"/>
          <w:sz w:val="24"/>
          <w:highlight w:val="none"/>
          <w:u w:val="single"/>
        </w:rPr>
        <w:t xml:space="preserve">/</w:t>
      </w:r>
      <w:r>
        <w:rPr>
          <w:rFonts w:hint="eastAsia" w:ascii="宋体" w:hAnsi="宋体" w:cs="宋体"/>
          <w:sz w:val="24"/>
          <w:highlight w:val="none"/>
        </w:rPr>
        <w:t xml:space="preserve">。</w:t>
      </w:r>
      <w:bookmarkEnd w:id="275"/>
      <w:r/>
      <w:bookmarkEnd w:id="276"/>
      <w:r/>
      <w:bookmarkEnd w:id="277"/>
      <w:r/>
      <w:bookmarkEnd w:id="278"/>
      <w:r/>
      <w:bookmarkEnd w:id="280"/>
      <w:r/>
      <w:bookmarkEnd w:id="281"/>
      <w:r/>
      <w:bookmarkEnd w:id="282"/>
      <w:r/>
      <w:bookmarkEnd w:id="283"/>
      <w:r/>
      <w:bookmarkEnd w:id="284"/>
      <w:r/>
      <w:bookmarkEnd w:id="285"/>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12.3 计量</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12.3.1 计量原则</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rPr>
          <w:rFonts w:ascii="宋体" w:hAnsi="宋体" w:cs="宋体"/>
          <w:sz w:val="24"/>
          <w:highlight w:val="none"/>
          <w:u w:val="single"/>
        </w:rPr>
      </w:r>
      <w:r/>
    </w:p>
    <w:p>
      <w:pPr>
        <w:pStyle w:val="1413"/>
        <w:ind w:firstLine="480"/>
        <w:rPr>
          <w:rFonts w:ascii="宋体" w:hAnsi="宋体" w:cs="宋体"/>
          <w:highlight w:val="none"/>
        </w:rPr>
      </w:pPr>
      <w:r>
        <w:rPr>
          <w:rFonts w:hint="eastAsia" w:ascii="宋体" w:hAnsi="宋体" w:cs="宋体"/>
          <w:highlight w:val="none"/>
        </w:rPr>
        <w:t xml:space="preserve">工程量计算规则：</w:t>
      </w:r>
      <w:r>
        <w:rPr>
          <w:rFonts w:hint="eastAsia" w:ascii="宋体" w:hAnsi="宋体"/>
          <w:bCs/>
          <w:szCs w:val="22"/>
          <w:highlight w:val="none"/>
          <w:u w:val="single"/>
        </w:rPr>
        <w:t xml:space="preserve">本工程执行现行国家标准《建设工程量清单计价规范》（GB50500-2013）、《江苏省建筑与装饰工程计价定额(2014）》、4、《江苏省修缮建筑计价定额》（2014年）、《江苏省抗震加固计价定额》（2014年）、《江苏省建设工程费用定额》（2014年）及省市现行有关计价文件规定，还包括磋商文件、工程量清单及其补充通知和答疑纪要。</w:t>
      </w:r>
      <w:r>
        <w:rPr>
          <w:rFonts w:ascii="宋体" w:hAnsi="宋体" w:cs="宋体"/>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12.3.2 计量周期</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关于计量周期的约定：</w:t>
      </w:r>
      <w:r>
        <w:rPr>
          <w:rFonts w:hint="eastAsia" w:ascii="宋体" w:hAnsi="宋体" w:cs="宋体"/>
          <w:sz w:val="24"/>
          <w:highlight w:val="none"/>
          <w:u w:val="single"/>
        </w:rPr>
        <w:t xml:space="preserve">每月的25日前提交本月已完工程量报告及相关形象进度资料。如承包人未按时报送工程量，影响工程款支付的，由承包人自行负责。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12.3.3 单价合同的计量</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关于单价合同计量的约定：</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工程量清单以外项目，承包人自行施工的责任自负，结算时不予计量，确需实施的清单漏项项目在实施以前应当履行审批定价程序，应当依法招标的另行依法招标。</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12.3.4 总价合同的计量</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关于总价合同计量的约定：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12.3.5总价合同采用支付分解表计量支付的，是否适用第12.3.4 项〔总价合同的计量〕约定进行计量：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12.3.6 其他价格形式合同的计量</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其他价格形式的计量方式和程序：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12.4 工程进度款支付</w:t>
      </w:r>
      <w:r>
        <w:rPr>
          <w:rFonts w:ascii="宋体" w:hAnsi="宋体" w:cs="宋体"/>
          <w:sz w:val="24"/>
          <w:highlight w:val="none"/>
        </w:rPr>
      </w:r>
      <w:r/>
    </w:p>
    <w:p>
      <w:pPr>
        <w:pStyle w:val="1316"/>
        <w:ind w:firstLine="480"/>
        <w:spacing w:line="360" w:lineRule="auto"/>
        <w:rPr>
          <w:rFonts w:ascii="宋体" w:hAnsi="宋体" w:cs="宋体"/>
          <w:sz w:val="24"/>
          <w:highlight w:val="none"/>
        </w:rPr>
      </w:pPr>
      <w:r/>
      <w:bookmarkStart w:id="286" w:name="_Toc296503211"/>
      <w:r/>
      <w:bookmarkStart w:id="287" w:name="_Toc297120511"/>
      <w:r/>
      <w:bookmarkStart w:id="288" w:name="_Toc300935006"/>
      <w:r/>
      <w:bookmarkStart w:id="289" w:name="_Toc296346712"/>
      <w:r/>
      <w:bookmarkStart w:id="290" w:name="_Toc296891039"/>
      <w:r/>
      <w:bookmarkStart w:id="291" w:name="_Toc296891251"/>
      <w:r/>
      <w:bookmarkStart w:id="292" w:name="_Toc303539163"/>
      <w:r/>
      <w:bookmarkStart w:id="293" w:name="_Toc296347210"/>
      <w:r/>
      <w:bookmarkStart w:id="294" w:name="_Toc296944550"/>
      <w:r/>
      <w:bookmarkStart w:id="295" w:name="_Toc292559416"/>
      <w:r/>
      <w:bookmarkStart w:id="296" w:name="_Toc297216215"/>
      <w:r/>
      <w:bookmarkStart w:id="297" w:name="_Toc292559921"/>
      <w:r/>
      <w:bookmarkStart w:id="298" w:name="_Toc297123556"/>
      <w:r/>
      <w:bookmarkStart w:id="299" w:name="_Toc297048397"/>
      <w:r>
        <w:rPr>
          <w:rFonts w:hint="eastAsia" w:ascii="宋体" w:hAnsi="宋体" w:cs="宋体"/>
          <w:sz w:val="24"/>
          <w:highlight w:val="none"/>
        </w:rPr>
        <w:t xml:space="preserve">12.4.1 付款周期</w:t>
      </w:r>
      <w:r>
        <w:rPr>
          <w:rFonts w:ascii="宋体" w:hAnsi="宋体" w:cs="宋体"/>
          <w:sz w:val="24"/>
          <w:highlight w:val="none"/>
        </w:rPr>
      </w:r>
      <w:r/>
    </w:p>
    <w:p>
      <w:pPr>
        <w:pStyle w:val="1316"/>
        <w:ind w:firstLine="480"/>
        <w:spacing w:before="220" w:after="200"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经双方协商一致，选择以下第</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二</w:t>
      </w:r>
      <w:r>
        <w:rPr>
          <w:rFonts w:hint="eastAsia" w:ascii="宋体" w:hAnsi="宋体" w:cs="宋体"/>
          <w:sz w:val="24"/>
          <w:highlight w:val="none"/>
          <w:u w:val="single"/>
        </w:rPr>
        <w:t xml:space="preserve">  </w:t>
      </w:r>
      <w:r>
        <w:rPr>
          <w:rFonts w:hint="eastAsia" w:ascii="宋体" w:hAnsi="宋体" w:cs="宋体"/>
          <w:sz w:val="24"/>
          <w:highlight w:val="none"/>
        </w:rPr>
        <w:t xml:space="preserve">种付款方式：</w:t>
      </w:r>
      <w:r>
        <w:rPr>
          <w:rFonts w:ascii="宋体" w:hAnsi="宋体" w:cs="宋体"/>
          <w:highlight w:val="none"/>
        </w:rPr>
      </w:r>
      <w:r/>
    </w:p>
    <w:p>
      <w:pPr>
        <w:pStyle w:val="1316"/>
        <w:ind w:firstLine="472"/>
        <w:spacing w:line="360" w:lineRule="auto"/>
        <w:rPr>
          <w:rFonts w:ascii="宋体" w:hAnsi="宋体" w:cs="宋体"/>
          <w:sz w:val="24"/>
          <w:highlight w:val="none"/>
        </w:rPr>
      </w:pPr>
      <w:r>
        <w:rPr>
          <w:rFonts w:hint="eastAsia" w:ascii="宋体" w:hAnsi="宋体" w:cs="宋体"/>
          <w:b/>
          <w:bCs/>
          <w:sz w:val="24"/>
          <w:highlight w:val="none"/>
        </w:rPr>
        <w:t xml:space="preserve">付款方式一：提交预付款保函的</w:t>
      </w:r>
      <w:r>
        <w:rPr>
          <w:rFonts w:ascii="宋体" w:hAnsi="宋体" w:cs="宋体"/>
          <w:sz w:val="24"/>
          <w:highlight w:val="none"/>
        </w:rPr>
      </w:r>
      <w:r/>
    </w:p>
    <w:p>
      <w:pPr>
        <w:pStyle w:val="1316"/>
        <w:ind w:firstLine="470"/>
        <w:spacing w:line="360" w:lineRule="auto"/>
        <w:rPr>
          <w:rFonts w:ascii="宋体" w:hAnsi="宋体" w:cs="宋体"/>
          <w:sz w:val="24"/>
          <w:highlight w:val="none"/>
        </w:rPr>
      </w:pPr>
      <w:r>
        <w:rPr>
          <w:rFonts w:hint="eastAsia" w:ascii="宋体" w:hAnsi="宋体" w:cs="宋体"/>
          <w:sz w:val="24"/>
          <w:highlight w:val="none"/>
        </w:rPr>
        <w:t xml:space="preserve">在双方签订合同15个工作日后且乙方提供对应金额的增值税发票后（或乙方向甲方出具等额预付款保函后），由甲方办理政府采购资金结算手续，经审核后支付给乙方，支付合同价款的百分之五十(50%)即￥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w:t>
      </w:r>
      <w:r>
        <w:rPr>
          <w:rFonts w:ascii="宋体" w:hAnsi="宋体" w:cs="宋体"/>
          <w:sz w:val="24"/>
          <w:highlight w:val="none"/>
        </w:rPr>
      </w:r>
      <w:r/>
    </w:p>
    <w:p>
      <w:pPr>
        <w:pStyle w:val="1316"/>
        <w:ind w:firstLine="470"/>
        <w:spacing w:line="360" w:lineRule="auto"/>
        <w:rPr>
          <w:rFonts w:ascii="宋体" w:hAnsi="宋体" w:cs="宋体"/>
          <w:sz w:val="24"/>
          <w:highlight w:val="none"/>
        </w:rPr>
      </w:pPr>
      <w:r>
        <w:rPr>
          <w:rFonts w:hint="eastAsia" w:ascii="宋体" w:hAnsi="宋体" w:cs="宋体"/>
          <w:sz w:val="24"/>
          <w:highlight w:val="none"/>
        </w:rPr>
        <w:t xml:space="preserve">工程完工后，甲方组织验收，验收合格后支付至合同价款的百分之七十(70%)即￥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w:t>
      </w:r>
      <w:r>
        <w:rPr>
          <w:rFonts w:ascii="宋体" w:hAnsi="宋体" w:cs="宋体"/>
          <w:sz w:val="24"/>
          <w:highlight w:val="none"/>
        </w:rPr>
      </w:r>
      <w:r/>
    </w:p>
    <w:p>
      <w:pPr>
        <w:pStyle w:val="1384"/>
        <w:rPr>
          <w:rFonts w:ascii="宋体" w:hAnsi="宋体" w:eastAsia="宋体" w:cs="宋体"/>
          <w:highlight w:val="none"/>
        </w:rPr>
      </w:pPr>
      <w:r>
        <w:rPr>
          <w:rFonts w:hint="eastAsia" w:ascii="宋体" w:hAnsi="宋体" w:eastAsia="宋体" w:cs="宋体"/>
          <w:sz w:val="24"/>
          <w:highlight w:val="none"/>
        </w:rPr>
        <w:t xml:space="preserve">结算审计结束后</w:t>
      </w:r>
      <w:r>
        <w:rPr>
          <w:rFonts w:hint="eastAsia" w:ascii="宋体" w:hAnsi="宋体" w:eastAsia="宋体" w:cs="宋体"/>
          <w:sz w:val="24"/>
          <w:szCs w:val="24"/>
          <w:highlight w:val="none"/>
        </w:rPr>
        <w:t xml:space="preserve">，以审计金额为准，</w:t>
      </w:r>
      <w:r>
        <w:rPr>
          <w:rFonts w:hint="eastAsia" w:ascii="宋体" w:hAnsi="宋体" w:eastAsia="宋体" w:cs="宋体"/>
          <w:sz w:val="24"/>
          <w:highlight w:val="none"/>
        </w:rPr>
        <w:t xml:space="preserve">将竣工结算资料报送采购人后，余款一次性付清。</w:t>
      </w:r>
      <w:r>
        <w:rPr>
          <w:rFonts w:ascii="宋体" w:hAnsi="宋体" w:eastAsia="宋体" w:cs="宋体"/>
          <w:highlight w:val="none"/>
        </w:rPr>
      </w:r>
      <w:r/>
    </w:p>
    <w:p>
      <w:pPr>
        <w:pStyle w:val="1316"/>
        <w:ind w:firstLine="472"/>
        <w:spacing w:line="360" w:lineRule="auto"/>
        <w:rPr>
          <w:rFonts w:ascii="宋体" w:hAnsi="宋体" w:cs="宋体"/>
          <w:sz w:val="24"/>
          <w:highlight w:val="none"/>
        </w:rPr>
      </w:pPr>
      <w:r>
        <w:rPr>
          <w:rFonts w:hint="eastAsia" w:ascii="宋体" w:hAnsi="宋体" w:cs="宋体"/>
          <w:b/>
          <w:bCs/>
          <w:sz w:val="24"/>
          <w:highlight w:val="none"/>
        </w:rPr>
        <w:t xml:space="preserve">付款方式二：不提交预付款保函的</w:t>
      </w:r>
      <w:r>
        <w:rPr>
          <w:rFonts w:ascii="宋体" w:hAnsi="宋体" w:cs="宋体"/>
          <w:sz w:val="24"/>
          <w:highlight w:val="none"/>
        </w:rPr>
      </w:r>
      <w:r/>
    </w:p>
    <w:p>
      <w:pPr>
        <w:pStyle w:val="1316"/>
        <w:ind w:firstLine="470"/>
        <w:spacing w:line="360" w:lineRule="auto"/>
        <w:rPr>
          <w:rFonts w:ascii="宋体" w:hAnsi="宋体" w:cs="宋体"/>
          <w:sz w:val="24"/>
          <w:highlight w:val="none"/>
        </w:rPr>
      </w:pPr>
      <w:r>
        <w:rPr>
          <w:rFonts w:hint="eastAsia" w:ascii="宋体" w:hAnsi="宋体" w:cs="宋体"/>
          <w:sz w:val="24"/>
          <w:highlight w:val="none"/>
        </w:rPr>
        <w:t xml:space="preserve">在双方签订合同15个工作日后且乙方提供对应金额的增值税发票后，由甲方办理政府采购资金结算手续，经审核后支付给乙方，支付合同价款的百分之三十(30%)即￥</w:t>
      </w:r>
      <w:r>
        <w:rPr>
          <w:rFonts w:hint="eastAsia" w:ascii="宋体" w:hAnsi="宋体" w:cs="宋体"/>
          <w:sz w:val="24"/>
          <w:highlight w:val="none"/>
          <w:u w:val="single"/>
        </w:rPr>
        <w:t xml:space="preserve">     </w:t>
      </w:r>
      <w:r>
        <w:rPr>
          <w:rFonts w:hint="eastAsia" w:ascii="宋体" w:hAnsi="宋体" w:cs="宋体"/>
          <w:sz w:val="24"/>
          <w:highlight w:val="none"/>
        </w:rPr>
        <w:t xml:space="preserve">，作为工程预付款。大写：人民币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w:t>
      </w:r>
      <w:r>
        <w:rPr>
          <w:rFonts w:ascii="宋体" w:hAnsi="宋体" w:cs="宋体"/>
          <w:sz w:val="24"/>
          <w:highlight w:val="none"/>
        </w:rPr>
      </w:r>
      <w:r/>
    </w:p>
    <w:p>
      <w:pPr>
        <w:pStyle w:val="1316"/>
        <w:ind w:firstLine="470"/>
        <w:spacing w:line="360" w:lineRule="auto"/>
        <w:rPr>
          <w:rFonts w:ascii="宋体" w:hAnsi="宋体" w:cs="宋体"/>
          <w:sz w:val="24"/>
          <w:highlight w:val="none"/>
        </w:rPr>
      </w:pPr>
      <w:r>
        <w:rPr>
          <w:rFonts w:hint="eastAsia" w:ascii="宋体" w:hAnsi="宋体" w:cs="宋体"/>
          <w:sz w:val="24"/>
          <w:highlight w:val="none"/>
        </w:rPr>
        <w:t xml:space="preserve">工程完工后，甲方组织验收，验收合格15工作日后支付至合同价款的百分之七十(70%)即￥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元整。</w:t>
      </w:r>
      <w:r>
        <w:rPr>
          <w:rFonts w:ascii="宋体" w:hAnsi="宋体" w:cs="宋体"/>
          <w:sz w:val="24"/>
          <w:highlight w:val="none"/>
        </w:rPr>
      </w:r>
      <w:r/>
    </w:p>
    <w:p>
      <w:pPr>
        <w:pStyle w:val="1316"/>
        <w:ind w:firstLine="470"/>
        <w:spacing w:line="360" w:lineRule="auto"/>
        <w:rPr>
          <w:rFonts w:ascii="宋体" w:hAnsi="宋体" w:cs="宋体"/>
          <w:highlight w:val="none"/>
        </w:rPr>
      </w:pPr>
      <w:r>
        <w:rPr>
          <w:rFonts w:hint="eastAsia" w:ascii="宋体" w:hAnsi="宋体" w:cs="宋体"/>
          <w:sz w:val="24"/>
          <w:highlight w:val="none"/>
        </w:rPr>
        <w:t xml:space="preserve">结算审计结束后，以审计金额为准，将竣工结算资料报送采购人后，余款一次性付清。</w:t>
      </w:r>
      <w:r>
        <w:rPr>
          <w:rFonts w:ascii="宋体" w:hAnsi="宋体" w:cs="宋体"/>
          <w:highlight w:val="none"/>
        </w:rPr>
      </w:r>
      <w:r/>
    </w:p>
    <w:p>
      <w:pPr>
        <w:pStyle w:val="1394"/>
        <w:ind w:left="0" w:right="0"/>
        <w:spacing w:line="360" w:lineRule="auto"/>
        <w:rPr>
          <w:rFonts w:ascii="宋体" w:hAnsi="宋体" w:cs="宋体"/>
          <w:highlight w:val="none"/>
        </w:rPr>
      </w:pPr>
      <w:r>
        <w:rPr>
          <w:rFonts w:hint="eastAsia" w:ascii="宋体" w:hAnsi="宋体" w:cs="宋体"/>
          <w:szCs w:val="24"/>
          <w:highlight w:val="none"/>
        </w:rPr>
        <w:t xml:space="preserve">注：甲方在每次付款前，乙方应提交符合税务要求的合法合规票据，否则甲方有权拒付，由此造成的法律后果由乙方承担。</w:t>
      </w:r>
      <w:r>
        <w:rPr>
          <w:rFonts w:ascii="宋体" w:hAnsi="宋体" w:cs="宋体"/>
          <w:highlight w:val="none"/>
        </w:rPr>
      </w:r>
      <w:r/>
    </w:p>
    <w:p>
      <w:pPr>
        <w:pStyle w:val="1316"/>
        <w:ind w:firstLine="480"/>
        <w:spacing w:before="220" w:after="200"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乙方需提交的支付文件包括： </w:t>
      </w:r>
      <w:r>
        <w:rPr>
          <w:rFonts w:ascii="宋体" w:hAnsi="宋体" w:cs="宋体"/>
          <w:highlight w:val="none"/>
        </w:rPr>
      </w:r>
      <w:r/>
    </w:p>
    <w:p>
      <w:pPr>
        <w:pStyle w:val="1316"/>
        <w:ind w:firstLine="480"/>
        <w:spacing w:before="220" w:after="200"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1、乙方出具的全额正式发票；</w:t>
      </w:r>
      <w:r>
        <w:rPr>
          <w:rFonts w:ascii="宋体" w:hAnsi="宋体" w:cs="宋体"/>
          <w:highlight w:val="none"/>
        </w:rPr>
      </w:r>
      <w:r/>
    </w:p>
    <w:p>
      <w:pPr>
        <w:pStyle w:val="1316"/>
        <w:ind w:firstLine="482"/>
        <w:spacing w:line="360" w:lineRule="auto"/>
        <w:rPr>
          <w:rFonts w:ascii="宋体" w:hAnsi="宋体" w:cs="宋体"/>
          <w:b/>
          <w:bCs/>
          <w:sz w:val="24"/>
          <w:highlight w:val="none"/>
        </w:rPr>
      </w:pPr>
      <w:r>
        <w:rPr>
          <w:rFonts w:hint="eastAsia" w:ascii="宋体" w:hAnsi="宋体" w:cs="宋体"/>
          <w:sz w:val="24"/>
          <w:highlight w:val="none"/>
        </w:rPr>
        <w:t xml:space="preserve">2、甲方出具的验收合格证明。</w:t>
      </w:r>
      <w:r>
        <w:rPr>
          <w:rFonts w:ascii="宋体" w:hAnsi="宋体" w:cs="宋体"/>
          <w:b/>
          <w:bCs/>
          <w:sz w:val="24"/>
          <w:highlight w:val="non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合同履行过程中合同价款的调整均在竣工结算时调整，合同履行过程中不预付该款项。 </w:t>
      </w:r>
      <w:r>
        <w:rPr>
          <w:rFonts w:ascii="宋体" w:hAnsi="宋体" w:cs="宋体"/>
          <w:sz w:val="24"/>
          <w:highlight w:val="none"/>
          <w:u w:val="singl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施工单位在结算工程款时一律凭施工单位增值税发票和完税凭证结算，未提供增值税发票和完税凭证的原则上不得支付工程款。 </w:t>
      </w:r>
      <w:r>
        <w:rPr>
          <w:rFonts w:ascii="宋体" w:hAnsi="宋体" w:cs="宋体"/>
          <w:sz w:val="24"/>
          <w:highlight w:val="none"/>
          <w:u w:val="singl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发包人在每次付款前，承包人应提交符合税务要求的合法合规票据，否则发包人有权拒付，由此造成的法律后果由承包人承担。</w:t>
      </w:r>
      <w:r>
        <w:rPr>
          <w:rFonts w:ascii="宋体" w:hAnsi="宋体" w:cs="宋体"/>
          <w:sz w:val="24"/>
          <w:highlight w:val="none"/>
          <w:u w:val="single"/>
        </w:rPr>
      </w:r>
      <w:r/>
    </w:p>
    <w:p>
      <w:pPr>
        <w:pStyle w:val="1316"/>
        <w:ind w:firstLine="480"/>
        <w:jc w:val="left"/>
        <w:spacing w:line="360" w:lineRule="auto"/>
        <w:rPr>
          <w:rFonts w:ascii="宋体" w:hAnsi="宋体" w:cs="宋体"/>
          <w:sz w:val="24"/>
          <w:highlight w:val="none"/>
          <w:u w:val="single"/>
        </w:rPr>
      </w:pPr>
      <w:r>
        <w:rPr>
          <w:rFonts w:hint="eastAsia" w:ascii="宋体" w:hAnsi="宋体" w:cs="宋体"/>
          <w:sz w:val="24"/>
          <w:highlight w:val="none"/>
          <w:u w:val="single"/>
        </w:rPr>
        <w:t xml:space="preserve">以上各阶段付款，发包人有权在付款中扣除涉及承包人的所有违约金、赔偿金及承包人依据合同所应承担的其他费用。进度款与质量挂钩，如果所完成工程的质量达不到验收规范要求，发包人有权暂缓支付该部分工程款。待承包人整改完成符合验收规范要求后再行支付。</w:t>
      </w:r>
      <w:r>
        <w:rPr>
          <w:rFonts w:ascii="宋体" w:hAnsi="宋体" w:cs="宋体"/>
          <w:sz w:val="24"/>
          <w:highlight w:val="none"/>
          <w:u w:val="single"/>
        </w:rPr>
      </w:r>
      <w:r/>
    </w:p>
    <w:p>
      <w:pPr>
        <w:pStyle w:val="1316"/>
        <w:ind w:firstLine="480"/>
        <w:jc w:val="left"/>
        <w:spacing w:line="360" w:lineRule="auto"/>
        <w:rPr>
          <w:rFonts w:ascii="宋体" w:hAnsi="宋体" w:cs="宋体"/>
          <w:sz w:val="24"/>
          <w:highlight w:val="none"/>
        </w:rPr>
      </w:pPr>
      <w:r>
        <w:rPr>
          <w:rFonts w:hint="eastAsia" w:ascii="宋体" w:hAnsi="宋体" w:cs="宋体"/>
          <w:sz w:val="24"/>
          <w:highlight w:val="none"/>
          <w:u w:val="single"/>
        </w:rPr>
        <w:t xml:space="preserve">发包人按照工程实际进度，按月拨付已完成工程款的20%以上到总包单位工资存储专户。</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12.4.2 进度付款申请单的编制</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关于进度付款申请单编制的约定：</w:t>
      </w:r>
      <w:r>
        <w:rPr>
          <w:rFonts w:hint="eastAsia" w:ascii="宋体" w:hAnsi="宋体" w:cs="宋体"/>
          <w:sz w:val="24"/>
          <w:highlight w:val="none"/>
          <w:u w:val="single"/>
        </w:rPr>
        <w:t xml:space="preserve"> 每月20日前提交本月已完工程量报告及相关形象进度影像资料。逾期提交的，发包人有权拒绝支付工程款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rFonts w:hint="eastAsia" w:ascii="宋体" w:hAnsi="宋体" w:cs="宋体"/>
          <w:sz w:val="24"/>
          <w:highlight w:val="none"/>
        </w:rPr>
        <w:t xml:space="preserve">2.4.3 进度付款申请单的提交</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（1）单价合同进度付款申请单提交的约定：</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u w:val="single"/>
        </w:rPr>
        <w:t xml:space="preserve">按发包人工程款支付管理规定和本合同约定执行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（2）总价合同进度付款申请单提交的约定：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（3）其他价格形式合同进度付款申请单提交的约定：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12.4.4 进度款审核和支付</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（1）监理人审查并报送发包人的期限：</w:t>
      </w:r>
      <w:r>
        <w:rPr>
          <w:rFonts w:hint="eastAsia" w:ascii="宋体" w:hAnsi="宋体" w:cs="宋体"/>
          <w:sz w:val="24"/>
          <w:highlight w:val="none"/>
          <w:u w:val="single"/>
        </w:rPr>
        <w:t xml:space="preserve">收到承包人进度付款申请单及发票后 3 个工作日内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发包人完成审批并签发进度款支付证书的期限：</w:t>
      </w:r>
      <w:r>
        <w:rPr>
          <w:rFonts w:hint="eastAsia" w:ascii="宋体" w:hAnsi="宋体" w:cs="宋体"/>
          <w:sz w:val="24"/>
          <w:highlight w:val="none"/>
          <w:u w:val="single"/>
        </w:rPr>
        <w:t xml:space="preserve"> 收到监理人报送的进度付款申请单及相关资料后10个工作日内。</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（2）发包人支付进度款的期限：</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600"/>
        <w:spacing w:line="360" w:lineRule="auto"/>
        <w:rPr>
          <w:rFonts w:ascii="宋体" w:hAnsi="宋体" w:cs="宋体"/>
          <w:sz w:val="24"/>
          <w:highlight w:val="none"/>
        </w:rPr>
      </w:pPr>
      <w:r>
        <w:rPr>
          <w:rFonts w:hint="eastAsia" w:ascii="宋体" w:hAnsi="宋体" w:cs="宋体"/>
          <w:sz w:val="24"/>
          <w:highlight w:val="none"/>
        </w:rPr>
        <w:t xml:space="preserve">12.4.6 支付分解表的编制</w:t>
      </w:r>
      <w:r>
        <w:rPr>
          <w:rFonts w:ascii="宋体" w:hAnsi="宋体" w:cs="宋体"/>
          <w:sz w:val="24"/>
          <w:highlight w:val="none"/>
        </w:rPr>
      </w:r>
      <w:r/>
    </w:p>
    <w:p>
      <w:pPr>
        <w:pStyle w:val="1316"/>
        <w:ind w:left="4200" w:hanging="4800"/>
        <w:spacing w:line="360" w:lineRule="auto"/>
        <w:rPr>
          <w:rFonts w:ascii="宋体" w:hAnsi="宋体" w:cs="宋体"/>
          <w:sz w:val="24"/>
          <w:highlight w:val="none"/>
        </w:rPr>
      </w:pPr>
      <w:r>
        <w:rPr>
          <w:rFonts w:hint="eastAsia" w:ascii="宋体" w:hAnsi="宋体" w:cs="宋体"/>
          <w:sz w:val="24"/>
          <w:highlight w:val="none"/>
        </w:rPr>
        <w:t xml:space="preserve">2、总价合同支付分解表的编制与审批：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3、单价合同的总价项目支付分解表的编制与审批：</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218"/>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00" w:name="_Toc297048405"/>
      <w:r/>
      <w:bookmarkStart w:id="301" w:name="_Toc304295593"/>
      <w:r/>
      <w:bookmarkStart w:id="302" w:name="_Toc296891259"/>
      <w:r/>
      <w:bookmarkStart w:id="303" w:name="_Toc312678053"/>
      <w:r/>
      <w:bookmarkStart w:id="304" w:name="_Toc297123564"/>
      <w:r/>
      <w:bookmarkStart w:id="305" w:name="_Toc296503219"/>
      <w:r/>
      <w:bookmarkStart w:id="306" w:name="_Toc292559929"/>
      <w:r/>
      <w:bookmarkStart w:id="307" w:name="_Toc296346720"/>
      <w:r/>
      <w:bookmarkStart w:id="308" w:name="_Toc303539172"/>
      <w:r/>
      <w:bookmarkStart w:id="309" w:name="_Toc296944558"/>
      <w:r/>
      <w:bookmarkStart w:id="310" w:name="_Toc292559424"/>
      <w:r/>
      <w:bookmarkStart w:id="311" w:name="_Toc351203645"/>
      <w:r/>
      <w:bookmarkStart w:id="312" w:name="_Toc297120519"/>
      <w:r/>
      <w:bookmarkStart w:id="313" w:name="_Toc300935015"/>
      <w:r/>
      <w:bookmarkStart w:id="314" w:name="_Toc297216223"/>
      <w:r/>
      <w:bookmarkStart w:id="315" w:name="_Toc296347218"/>
      <w:r/>
      <w:bookmarkStart w:id="316" w:name="_Toc296891047"/>
      <w:r>
        <w:rPr>
          <w:rFonts w:hint="eastAsia" w:ascii="宋体" w:hAnsi="宋体" w:cs="宋体"/>
          <w:b w:val="0"/>
          <w:sz w:val="24"/>
          <w:szCs w:val="24"/>
          <w:highlight w:val="none"/>
        </w:rPr>
        <w:t xml:space="preserve">13. 验收和工程试车</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13.1 分部分项工程验收</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13.1.2监理人不能按时进行验收时，应提前</w:t>
      </w:r>
      <w:r>
        <w:rPr>
          <w:rFonts w:hint="eastAsia" w:ascii="宋体" w:hAnsi="宋体" w:cs="宋体"/>
          <w:sz w:val="24"/>
          <w:highlight w:val="none"/>
          <w:u w:val="single"/>
        </w:rPr>
        <w:t xml:space="preserve">24</w:t>
      </w:r>
      <w:r>
        <w:rPr>
          <w:rFonts w:hint="eastAsia" w:ascii="宋体" w:hAnsi="宋体" w:cs="宋体"/>
          <w:sz w:val="24"/>
          <w:highlight w:val="none"/>
        </w:rPr>
        <w:t xml:space="preserve">小时提交书面延期要求。</w:t>
      </w:r>
      <w:r>
        <w:rPr>
          <w:rFonts w:ascii="宋体" w:hAnsi="宋体" w:cs="宋体"/>
          <w:sz w:val="24"/>
          <w:highlight w:val="none"/>
        </w:rPr>
      </w:r>
      <w:r/>
    </w:p>
    <w:p>
      <w:pPr>
        <w:pStyle w:val="1316"/>
        <w:ind w:firstLine="480"/>
        <w:spacing w:line="360" w:lineRule="auto"/>
        <w:rPr>
          <w:rFonts w:ascii="宋体" w:hAnsi="宋体" w:cs="宋体"/>
          <w:b/>
          <w:sz w:val="24"/>
          <w:highlight w:val="none"/>
        </w:rPr>
      </w:pPr>
      <w:r>
        <w:rPr>
          <w:rFonts w:hint="eastAsia" w:ascii="宋体" w:hAnsi="宋体" w:cs="宋体"/>
          <w:sz w:val="24"/>
          <w:highlight w:val="none"/>
        </w:rPr>
        <w:t xml:space="preserve">关于延期最长不得超过：</w:t>
      </w:r>
      <w:r>
        <w:rPr>
          <w:rFonts w:hint="eastAsia" w:ascii="宋体" w:hAnsi="宋体" w:cs="宋体"/>
          <w:sz w:val="24"/>
          <w:highlight w:val="none"/>
          <w:u w:val="single"/>
        </w:rPr>
        <w:t xml:space="preserve"> 48 </w:t>
      </w:r>
      <w:r>
        <w:rPr>
          <w:rFonts w:hint="eastAsia" w:ascii="宋体" w:hAnsi="宋体" w:cs="宋体"/>
          <w:sz w:val="24"/>
          <w:highlight w:val="none"/>
        </w:rPr>
        <w:t xml:space="preserve">小时。</w:t>
      </w:r>
      <w:r>
        <w:rPr>
          <w:rFonts w:ascii="宋体" w:hAnsi="宋体" w:cs="宋体"/>
          <w:b/>
          <w:sz w:val="24"/>
          <w:highlight w:val="none"/>
        </w:rPr>
      </w:r>
      <w:r/>
    </w:p>
    <w:p>
      <w:pPr>
        <w:pStyle w:val="1316"/>
        <w:ind w:firstLine="480"/>
        <w:spacing w:after="120" w:line="360" w:lineRule="auto"/>
        <w:rPr>
          <w:rFonts w:ascii="宋体" w:hAnsi="宋体" w:cs="宋体"/>
          <w:sz w:val="24"/>
          <w:highlight w:val="none"/>
        </w:rPr>
      </w:pPr>
      <w:r/>
      <w:bookmarkStart w:id="317" w:name="_Toc296891051"/>
      <w:r/>
      <w:bookmarkStart w:id="318" w:name="_Toc296346724"/>
      <w:r/>
      <w:bookmarkStart w:id="319" w:name="_Toc296503223"/>
      <w:r/>
      <w:bookmarkStart w:id="320" w:name="_Toc297216224"/>
      <w:r/>
      <w:bookmarkStart w:id="321" w:name="_Toc292559933"/>
      <w:r/>
      <w:bookmarkStart w:id="322" w:name="_Toc303539173"/>
      <w:r/>
      <w:bookmarkStart w:id="323" w:name="_Toc297048409"/>
      <w:r/>
      <w:bookmarkStart w:id="324" w:name="_Toc297123565"/>
      <w:r/>
      <w:bookmarkStart w:id="325" w:name="_Toc296347222"/>
      <w:r/>
      <w:bookmarkStart w:id="326" w:name="_Toc297120523"/>
      <w:r/>
      <w:bookmarkStart w:id="327" w:name="_Toc296891263"/>
      <w:r/>
      <w:bookmarkStart w:id="328" w:name="_Toc304295596"/>
      <w:r/>
      <w:bookmarkStart w:id="329" w:name="_Toc296944562"/>
      <w:r/>
      <w:bookmarkStart w:id="330" w:name="_Toc300935016"/>
      <w:r/>
      <w:bookmarkStart w:id="331" w:name="_Toc292559428"/>
      <w:r/>
      <w:bookmarkStart w:id="332" w:name="_Toc312678056"/>
      <w:r/>
      <w:bookmarkStart w:id="333" w:name="_Toc267251473"/>
      <w:r/>
      <w:bookmarkStart w:id="334" w:name="_Toc267251471"/>
      <w:r/>
      <w:bookmarkStart w:id="335" w:name="_Toc267251470"/>
      <w:r/>
      <w:bookmarkStart w:id="336" w:name="_Toc267251476"/>
      <w:r/>
      <w:bookmarkStart w:id="337" w:name="_Toc267251475"/>
      <w:r/>
      <w:bookmarkStart w:id="338" w:name="_Toc267251472"/>
      <w:r/>
      <w:bookmarkStart w:id="339" w:name="_Toc267251474"/>
      <w:r>
        <w:rPr>
          <w:rFonts w:hint="eastAsia" w:ascii="宋体" w:hAnsi="宋体" w:cs="宋体"/>
          <w:sz w:val="24"/>
          <w:highlight w:val="none"/>
        </w:rPr>
        <w:t xml:space="preserve">13.2 竣工验收</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ascii="宋体" w:hAnsi="宋体" w:cs="宋体"/>
          <w:sz w:val="24"/>
          <w:highlight w:val="none"/>
        </w:rPr>
      </w:r>
      <w:r/>
    </w:p>
    <w:p>
      <w:pPr>
        <w:pStyle w:val="1316"/>
        <w:ind w:firstLine="480"/>
        <w:spacing w:line="360" w:lineRule="auto"/>
        <w:rPr>
          <w:rFonts w:ascii="宋体" w:hAnsi="宋体" w:cs="宋体"/>
          <w:sz w:val="24"/>
          <w:highlight w:val="none"/>
        </w:rPr>
      </w:pPr>
      <w:r/>
      <w:bookmarkStart w:id="340" w:name="_Toc280868704"/>
      <w:r/>
      <w:bookmarkStart w:id="341" w:name="_Toc280868705"/>
      <w:r/>
      <w:bookmarkStart w:id="342" w:name="_Toc280868706"/>
      <w:r/>
      <w:bookmarkStart w:id="343" w:name="_Toc280868707"/>
      <w:r/>
      <w:bookmarkStart w:id="344" w:name="_Toc280868708"/>
      <w:r/>
      <w:bookmarkStart w:id="345" w:name="_Toc280868709"/>
      <w:r>
        <w:rPr>
          <w:rFonts w:hint="eastAsia" w:ascii="宋体" w:hAnsi="宋体" w:cs="宋体"/>
          <w:sz w:val="24"/>
          <w:highlight w:val="none"/>
        </w:rPr>
        <w:t xml:space="preserve">13.2.2竣工验收程序</w:t>
      </w:r>
      <w:bookmarkEnd w:id="340"/>
      <w:r>
        <w:rPr>
          <w:rFonts w:ascii="宋体" w:hAnsi="宋体" w:cs="宋体"/>
          <w:sz w:val="24"/>
          <w:highlight w:val="none"/>
        </w:rPr>
      </w:r>
      <w:r/>
    </w:p>
    <w:p>
      <w:pPr>
        <w:pStyle w:val="1316"/>
        <w:ind w:left="4200" w:hanging="4800"/>
        <w:spacing w:line="360" w:lineRule="auto"/>
        <w:rPr>
          <w:rFonts w:ascii="宋体" w:hAnsi="宋体" w:cs="宋体"/>
          <w:sz w:val="24"/>
          <w:highlight w:val="none"/>
        </w:rPr>
      </w:pPr>
      <w:r>
        <w:rPr>
          <w:rFonts w:hint="eastAsia" w:ascii="宋体" w:hAnsi="宋体" w:cs="宋体"/>
          <w:sz w:val="24"/>
          <w:highlight w:val="none"/>
        </w:rPr>
        <w:t xml:space="preserve">关于竣工验收程序的约定：</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发包人不按照本项约定组织竣工验收、颁发工程接收证书的违约金的计算方法：</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341"/>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13.2.5移交、接收全部与部分工程</w:t>
      </w:r>
      <w:bookmarkEnd w:id="342"/>
      <w:r>
        <w:rPr>
          <w:rFonts w:ascii="宋体" w:hAnsi="宋体" w:cs="宋体"/>
          <w:sz w:val="24"/>
          <w:highlight w:val="none"/>
        </w:rPr>
      </w:r>
      <w:r/>
    </w:p>
    <w:p>
      <w:pPr>
        <w:pStyle w:val="1316"/>
        <w:ind w:firstLine="480"/>
        <w:spacing w:line="360" w:lineRule="auto"/>
        <w:rPr>
          <w:rFonts w:ascii="宋体" w:hAnsi="宋体" w:cs="宋体"/>
          <w:b/>
          <w:sz w:val="24"/>
          <w:highlight w:val="none"/>
          <w:u w:val="singl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b/>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发包人未按本合同约定接收全部或部分工程的，违约金的计算方法为：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承包人向发包人移交工程的期限：</w:t>
      </w:r>
      <w:r>
        <w:rPr>
          <w:rFonts w:hint="eastAsia" w:ascii="宋体" w:hAnsi="宋体" w:cs="宋体"/>
          <w:sz w:val="24"/>
          <w:highlight w:val="none"/>
          <w:u w:val="single"/>
        </w:rPr>
        <w:t xml:space="preserve"> 发包人收到《工程移交证书》并签发《工程接收证书》后 10 个工作日内  </w:t>
      </w:r>
      <w:r>
        <w:rPr>
          <w:rFonts w:hint="eastAsia" w:ascii="宋体" w:hAnsi="宋体" w:cs="宋体"/>
          <w:sz w:val="24"/>
          <w:highlight w:val="none"/>
        </w:rPr>
        <w:t xml:space="preserve">。</w:t>
      </w:r>
      <w:bookmarkEnd w:id="343"/>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13.3 工程试车</w:t>
      </w:r>
      <w:bookmarkEnd w:id="344"/>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13.3.1 试车程序</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工程试车内容：</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（1）单机无负荷试车费用由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（2）无负荷联动试车费用由</w:t>
      </w:r>
      <w:r>
        <w:rPr>
          <w:rFonts w:hint="eastAsia" w:ascii="宋体" w:hAnsi="宋体" w:cs="宋体"/>
          <w:sz w:val="24"/>
          <w:highlight w:val="none"/>
          <w:u w:val="single"/>
        </w:rPr>
        <w:t xml:space="preserve"> / </w:t>
      </w:r>
      <w:r>
        <w:rPr>
          <w:rFonts w:hint="eastAsia" w:ascii="宋体" w:hAnsi="宋体" w:cs="宋体"/>
          <w:sz w:val="24"/>
          <w:highlight w:val="none"/>
        </w:rPr>
        <w:t xml:space="preserve">承担。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13.3.3 投料试车</w:t>
      </w:r>
      <w:r>
        <w:rPr>
          <w:rFonts w:ascii="宋体" w:hAnsi="宋体" w:cs="宋体"/>
          <w:sz w:val="24"/>
          <w:highlight w:val="none"/>
        </w:rPr>
      </w:r>
      <w:r/>
    </w:p>
    <w:p>
      <w:pPr>
        <w:pStyle w:val="1316"/>
        <w:spacing w:line="360" w:lineRule="auto"/>
        <w:rPr>
          <w:rFonts w:ascii="宋体" w:hAnsi="宋体" w:cs="宋体"/>
          <w:sz w:val="24"/>
          <w:highlight w:val="none"/>
        </w:rPr>
      </w:pPr>
      <w:r>
        <w:rPr>
          <w:rFonts w:hint="eastAsia" w:ascii="宋体" w:hAnsi="宋体" w:cs="宋体"/>
          <w:sz w:val="24"/>
          <w:highlight w:val="none"/>
        </w:rPr>
        <w:t xml:space="preserve">关于投料试车相关事项的约定：</w:t>
      </w:r>
      <w:r>
        <w:rPr>
          <w:rFonts w:hint="eastAsia" w:ascii="宋体" w:hAnsi="宋体" w:cs="宋体"/>
          <w:sz w:val="24"/>
          <w:highlight w:val="none"/>
          <w:u w:val="single"/>
        </w:rPr>
        <w:t xml:space="preserve">/</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13.6 竣工退场</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13.6.1 竣工退场</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承包人完成竣工退场的期限：</w:t>
      </w:r>
      <w:r>
        <w:rPr>
          <w:rFonts w:hint="eastAsia" w:ascii="宋体" w:hAnsi="宋体" w:cs="宋体"/>
          <w:sz w:val="24"/>
          <w:highlight w:val="none"/>
          <w:u w:val="single"/>
        </w:rPr>
        <w:t xml:space="preserve">移交工程后 7 个工作日内 。</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46" w:name="_Toc351203646"/>
      <w:r>
        <w:rPr>
          <w:rFonts w:hint="eastAsia" w:ascii="宋体" w:hAnsi="宋体" w:cs="宋体"/>
          <w:b w:val="0"/>
          <w:sz w:val="24"/>
          <w:szCs w:val="24"/>
          <w:highlight w:val="none"/>
        </w:rPr>
        <w:t xml:space="preserve">14. 竣工结算</w:t>
      </w:r>
      <w:bookmarkEnd w:id="346"/>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14.1 竣工结算申请</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承包人提交竣工结算申请单的期限：</w:t>
      </w:r>
      <w:r>
        <w:rPr>
          <w:rFonts w:hint="eastAsia" w:ascii="宋体" w:hAnsi="宋体" w:cs="宋体"/>
          <w:sz w:val="24"/>
          <w:highlight w:val="none"/>
          <w:u w:val="single"/>
        </w:rPr>
        <w:t xml:space="preserve">工程竣工验收合格后 28 天内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outlineLvl w:val="0"/>
      </w:pPr>
      <w:r>
        <w:rPr>
          <w:rFonts w:hint="eastAsia" w:ascii="宋体" w:hAnsi="宋体" w:cs="宋体"/>
          <w:sz w:val="24"/>
          <w:highlight w:val="none"/>
        </w:rPr>
        <w:t xml:space="preserve">竣工结算申请单应包括的内容</w:t>
      </w:r>
      <w:r>
        <w:rPr>
          <w:rFonts w:hint="eastAsia" w:ascii="宋体" w:hAnsi="宋体" w:cs="宋体"/>
          <w:sz w:val="24"/>
          <w:highlight w:val="none"/>
        </w:rPr>
        <w:t xml:space="preserve">： </w:t>
      </w:r>
      <w:r>
        <w:rPr>
          <w:rFonts w:hint="eastAsia" w:ascii="宋体" w:hAnsi="宋体" w:cs="宋体"/>
          <w:sz w:val="24"/>
          <w:highlight w:val="none"/>
          <w:u w:val="single"/>
        </w:rPr>
        <w:t xml:space="preserve">（1）竣工结算合同价格；（2）发包人已支付承包人的款项；（</w:t>
      </w:r>
      <w:r>
        <w:rPr>
          <w:rFonts w:hint="eastAsia" w:ascii="宋体" w:hAnsi="宋体" w:cs="宋体"/>
          <w:sz w:val="24"/>
          <w:highlight w:val="none"/>
          <w:u w:val="single"/>
          <w:lang w:val="en-US" w:eastAsia="zh-CN"/>
        </w:rPr>
        <w:t xml:space="preserve">3</w:t>
      </w:r>
      <w:r>
        <w:rPr>
          <w:rFonts w:hint="eastAsia" w:ascii="宋体" w:hAnsi="宋体" w:cs="宋体"/>
          <w:sz w:val="24"/>
          <w:highlight w:val="none"/>
          <w:u w:val="single"/>
        </w:rPr>
        <w:t xml:space="preserve">）发包人应支付承包人的合同价款。（</w:t>
      </w:r>
      <w:r>
        <w:rPr>
          <w:rFonts w:hint="eastAsia" w:ascii="宋体" w:hAnsi="宋体" w:cs="宋体"/>
          <w:sz w:val="24"/>
          <w:highlight w:val="none"/>
          <w:u w:val="single"/>
          <w:lang w:val="en-US" w:eastAsia="zh-CN"/>
        </w:rPr>
        <w:t xml:space="preserve">4</w:t>
      </w:r>
      <w:r>
        <w:rPr>
          <w:rFonts w:hint="eastAsia" w:ascii="宋体" w:hAnsi="宋体" w:cs="宋体"/>
          <w:sz w:val="24"/>
          <w:highlight w:val="none"/>
          <w:u w:val="single"/>
        </w:rPr>
        <w:t xml:space="preserve">）其他材料：工程验收合格证书、工程移交单、工程竣工图(施工、设计、监理等单位签字盖章)、工程结算书(含现场签证)、接收甲供材料数量 一览表并附相关凭证(含供货单位、甲方、乙方、监理单位签字盖章)、工程中标通知书(复印件)、工程投标书及其附件和其它报财政评审需要的资料，一式肆份。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outlineLvl w:val="0"/>
      </w:pPr>
      <w:r>
        <w:rPr>
          <w:rFonts w:hint="eastAsia" w:ascii="宋体" w:hAnsi="宋体" w:cs="宋体"/>
          <w:sz w:val="24"/>
          <w:highlight w:val="none"/>
          <w:u w:val="single"/>
        </w:rPr>
        <w:t xml:space="preserve">本工程由发包人委托中介机构进行结算审计，工程竣工验收后，承包人应即时将关于工程决算资料报招标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14.2 竣工结算审核</w:t>
      </w:r>
      <w:r>
        <w:rPr>
          <w:rFonts w:ascii="宋体" w:hAnsi="宋体" w:cs="宋体"/>
          <w:sz w:val="24"/>
          <w:highlight w:val="non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发包人审批竣工付款申请单的期限：</w:t>
      </w:r>
      <w:r>
        <w:rPr>
          <w:rFonts w:hint="eastAsia" w:ascii="宋体" w:hAnsi="宋体" w:cs="宋体"/>
          <w:sz w:val="24"/>
          <w:highlight w:val="none"/>
          <w:u w:val="single"/>
        </w:rPr>
        <w:t xml:space="preserve">在双方无争议的情况下，自收到承包人结算资料30日内。承包人在上述时间内应积极配合发包人及审计部门的审核，若承包人不配合，或双方存在争议的，审计时间相应顺延。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u w:val="single"/>
        </w:rPr>
      </w:pPr>
      <w:r>
        <w:rPr>
          <w:rFonts w:hint="eastAsia" w:ascii="宋体" w:hAnsi="宋体" w:cs="宋体"/>
          <w:sz w:val="24"/>
          <w:highlight w:val="none"/>
        </w:rPr>
        <w:t xml:space="preserve">发包人完成竣工付款的期限：</w:t>
      </w:r>
      <w:r>
        <w:rPr>
          <w:rFonts w:hint="eastAsia" w:ascii="宋体" w:hAnsi="宋体" w:cs="宋体"/>
          <w:sz w:val="24"/>
          <w:highlight w:val="none"/>
          <w:u w:val="single"/>
        </w:rPr>
        <w:t xml:space="preserve">竣工验收合格后且审计结束，收到承包人竣工付款申请表后 15 个工作日内。 </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关于竣工付款证书异议部分复核的方式和程序： </w:t>
      </w:r>
      <w:r>
        <w:rPr>
          <w:rFonts w:hint="eastAsia" w:ascii="宋体" w:hAnsi="宋体" w:cs="宋体"/>
          <w:sz w:val="24"/>
          <w:highlight w:val="none"/>
          <w:u w:val="single"/>
        </w:rPr>
        <w:t xml:space="preserve"> 执行通用条款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14.4 最终结清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14.4.1 最终结清申请单</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承包人提交最终结清申请单的份数：</w:t>
      </w:r>
      <w:r>
        <w:rPr>
          <w:rFonts w:hint="eastAsia" w:ascii="宋体" w:hAnsi="宋体" w:cs="宋体"/>
          <w:sz w:val="24"/>
          <w:highlight w:val="none"/>
          <w:u w:val="single"/>
        </w:rPr>
        <w:t xml:space="preserve"> 一式五份</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承包人提交最终结算申请单的期限：</w:t>
      </w:r>
      <w:r>
        <w:rPr>
          <w:rFonts w:hint="eastAsia" w:ascii="宋体" w:hAnsi="宋体" w:cs="宋体"/>
          <w:sz w:val="24"/>
          <w:highlight w:val="none"/>
          <w:u w:val="single"/>
        </w:rPr>
        <w:t xml:space="preserve"> 工程竣工验收合格移交发包人之日起满24个月且无质量问题后 7 个工作日内， 按专用合同条款约定的份数向发包人提交最终结清申请单，并提供相关证明材料。</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14.4.2 最终结清证书和支付</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（1）发包人完成最终结清申请单的审批并颁发最终结清证书的期限：</w:t>
      </w:r>
      <w:r>
        <w:rPr>
          <w:rFonts w:hint="eastAsia" w:ascii="宋体" w:hAnsi="宋体" w:cs="宋体"/>
          <w:sz w:val="24"/>
          <w:highlight w:val="none"/>
          <w:u w:val="single"/>
        </w:rPr>
        <w:t xml:space="preserve">收到承包人提交的最终结清申请单后15日内</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（2）发包人完成支付的期限：</w:t>
      </w:r>
      <w:r>
        <w:rPr>
          <w:rFonts w:hint="eastAsia" w:ascii="宋体" w:hAnsi="宋体" w:cs="宋体"/>
          <w:sz w:val="24"/>
          <w:highlight w:val="none"/>
          <w:u w:val="single"/>
        </w:rPr>
        <w:t xml:space="preserve">最终结清申请单的审批结束后15个工作日内 </w:t>
      </w:r>
      <w:r>
        <w:rPr>
          <w:rFonts w:hint="eastAsia" w:ascii="宋体" w:hAnsi="宋体" w:cs="宋体"/>
          <w:sz w:val="24"/>
          <w:highlight w:val="none"/>
        </w:rPr>
        <w:t xml:space="preserve">。</w:t>
      </w:r>
      <w:bookmarkEnd w:id="333"/>
      <w:r/>
      <w:bookmarkEnd w:id="334"/>
      <w:r/>
      <w:bookmarkEnd w:id="335"/>
      <w:r/>
      <w:bookmarkEnd w:id="336"/>
      <w:r/>
      <w:bookmarkEnd w:id="337"/>
      <w:r/>
      <w:bookmarkEnd w:id="338"/>
      <w:r/>
      <w:bookmarkEnd w:id="339"/>
      <w:r/>
      <w:bookmarkEnd w:id="345"/>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47" w:name="_Toc351203647"/>
      <w:r/>
      <w:bookmarkStart w:id="348" w:name="_Toc267251483"/>
      <w:r/>
      <w:bookmarkStart w:id="349" w:name="_Toc267251484"/>
      <w:r/>
      <w:bookmarkStart w:id="350" w:name="_Toc267251482"/>
      <w:r/>
      <w:bookmarkStart w:id="351" w:name="_Toc267251485"/>
      <w:r/>
      <w:bookmarkStart w:id="352" w:name="_Toc267251486"/>
      <w:r/>
      <w:bookmarkStart w:id="353" w:name="_Toc267251489"/>
      <w:r/>
      <w:bookmarkStart w:id="354" w:name="_Toc267251488"/>
      <w:r/>
      <w:bookmarkStart w:id="355" w:name="_Toc267251490"/>
      <w:r/>
      <w:bookmarkStart w:id="356" w:name="_Toc267251510"/>
      <w:r/>
      <w:bookmarkStart w:id="357" w:name="_Toc267251513"/>
      <w:r/>
      <w:bookmarkStart w:id="358" w:name="_Toc267251498"/>
      <w:r/>
      <w:bookmarkStart w:id="359" w:name="_Toc267251492"/>
      <w:r/>
      <w:bookmarkStart w:id="360" w:name="_Toc267251493"/>
      <w:r/>
      <w:bookmarkStart w:id="361" w:name="_Toc267251497"/>
      <w:r/>
      <w:bookmarkStart w:id="362" w:name="_Toc267251495"/>
      <w:r/>
      <w:bookmarkStart w:id="363" w:name="_Toc267251499"/>
      <w:r/>
      <w:bookmarkStart w:id="364" w:name="_Toc267251501"/>
      <w:r/>
      <w:bookmarkStart w:id="365" w:name="_Toc267251491"/>
      <w:r/>
      <w:bookmarkStart w:id="366" w:name="_Toc267251496"/>
      <w:r/>
      <w:bookmarkStart w:id="367" w:name="_Toc267251494"/>
      <w:r/>
      <w:bookmarkStart w:id="368" w:name="_Toc267251503"/>
      <w:r/>
      <w:bookmarkStart w:id="369" w:name="_Toc267251502"/>
      <w:r/>
      <w:bookmarkStart w:id="370" w:name="_Toc267251506"/>
      <w:r/>
      <w:bookmarkStart w:id="371" w:name="_Toc267251504"/>
      <w:r/>
      <w:bookmarkStart w:id="372" w:name="_Toc267251507"/>
      <w:r/>
      <w:bookmarkStart w:id="373" w:name="_Toc267251508"/>
      <w:r/>
      <w:bookmarkStart w:id="374" w:name="_Toc267251515"/>
      <w:r/>
      <w:bookmarkStart w:id="375" w:name="_Toc267251514"/>
      <w:r/>
      <w:bookmarkStart w:id="376" w:name="_Toc267251509"/>
      <w:r/>
      <w:bookmarkStart w:id="377" w:name="_Toc267251511"/>
      <w:r>
        <w:rPr>
          <w:rFonts w:hint="eastAsia" w:ascii="宋体" w:hAnsi="宋体" w:cs="宋体"/>
          <w:b w:val="0"/>
          <w:sz w:val="24"/>
          <w:szCs w:val="24"/>
          <w:highlight w:val="none"/>
        </w:rPr>
        <w:t xml:space="preserve">15. 缺陷责任期与保修</w:t>
      </w:r>
      <w:bookmarkEnd w:id="347"/>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15.2缺陷责任期</w:t>
      </w:r>
      <w:bookmarkEnd w:id="348"/>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缺陷责任期的具体期限：</w:t>
      </w:r>
      <w:r>
        <w:rPr>
          <w:rFonts w:hint="eastAsia" w:ascii="宋体" w:hAnsi="宋体" w:cs="宋体"/>
          <w:sz w:val="24"/>
          <w:highlight w:val="none"/>
          <w:u w:val="single"/>
        </w:rPr>
        <w:t xml:space="preserve">工程竣工验收合格移交发包人之日起 24个月，本合同其他约定与本约定不一致的，以本约定为准 。</w:t>
      </w:r>
      <w:bookmarkEnd w:id="349"/>
      <w:r/>
      <w:bookmarkEnd w:id="350"/>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15.4保修</w:t>
      </w:r>
      <w:bookmarkEnd w:id="351"/>
      <w:r>
        <w:rPr>
          <w:rFonts w:ascii="宋体" w:hAnsi="宋体" w:cs="宋体"/>
          <w:sz w:val="24"/>
          <w:highlight w:val="none"/>
        </w:rPr>
      </w:r>
      <w:r/>
    </w:p>
    <w:p>
      <w:pPr>
        <w:pStyle w:val="1316"/>
        <w:ind w:firstLine="468"/>
        <w:spacing w:line="360" w:lineRule="auto"/>
        <w:rPr>
          <w:rFonts w:ascii="宋体" w:hAnsi="宋体" w:cs="宋体"/>
          <w:sz w:val="24"/>
          <w:highlight w:val="none"/>
        </w:rPr>
      </w:pPr>
      <w:r>
        <w:rPr>
          <w:rFonts w:hint="eastAsia" w:ascii="宋体" w:hAnsi="宋体" w:cs="宋体"/>
          <w:sz w:val="24"/>
          <w:highlight w:val="none"/>
        </w:rPr>
        <w:t xml:space="preserve">15.4.1 保修责任</w:t>
      </w:r>
      <w:r>
        <w:rPr>
          <w:rFonts w:ascii="宋体" w:hAnsi="宋体" w:cs="宋体"/>
          <w:sz w:val="24"/>
          <w:highlight w:val="none"/>
        </w:rPr>
      </w:r>
      <w:r/>
    </w:p>
    <w:p>
      <w:pPr>
        <w:pStyle w:val="1316"/>
        <w:ind w:firstLine="468"/>
        <w:spacing w:line="360" w:lineRule="auto"/>
        <w:rPr>
          <w:rFonts w:ascii="宋体" w:hAnsi="宋体" w:cs="宋体"/>
          <w:sz w:val="24"/>
          <w:highlight w:val="none"/>
          <w:u w:val="single"/>
        </w:rPr>
      </w:pPr>
      <w:r>
        <w:rPr>
          <w:rFonts w:hint="eastAsia" w:ascii="宋体" w:hAnsi="宋体" w:cs="宋体"/>
          <w:sz w:val="24"/>
          <w:highlight w:val="none"/>
        </w:rPr>
        <w:t xml:space="preserve">工程保修期为：</w:t>
      </w:r>
      <w:r>
        <w:rPr>
          <w:rFonts w:hint="eastAsia" w:ascii="宋体" w:hAnsi="宋体" w:cs="宋体"/>
          <w:sz w:val="24"/>
          <w:highlight w:val="none"/>
          <w:u w:val="single"/>
        </w:rPr>
        <w:t xml:space="preserve"> 自工程竣工验收合格后资料、手续齐备并移交发包人之日起计算，具体期限详见《工程质量保修书》。</w:t>
      </w:r>
      <w:r>
        <w:rPr>
          <w:rFonts w:ascii="宋体" w:hAnsi="宋体" w:cs="宋体"/>
          <w:sz w:val="24"/>
          <w:highlight w:val="none"/>
          <w:u w:val="single"/>
        </w:rPr>
      </w:r>
      <w:r/>
    </w:p>
    <w:p>
      <w:pPr>
        <w:pStyle w:val="1316"/>
        <w:ind w:firstLine="468"/>
        <w:spacing w:line="360" w:lineRule="auto"/>
        <w:rPr>
          <w:rFonts w:ascii="宋体" w:hAnsi="宋体" w:cs="宋体"/>
          <w:sz w:val="24"/>
          <w:highlight w:val="none"/>
        </w:rPr>
      </w:pPr>
      <w:r>
        <w:rPr>
          <w:rFonts w:hint="eastAsia" w:ascii="宋体" w:hAnsi="宋体" w:cs="宋体"/>
          <w:sz w:val="24"/>
          <w:highlight w:val="none"/>
        </w:rPr>
        <w:t xml:space="preserve">15.4.3 修复通知</w:t>
      </w:r>
      <w:r>
        <w:rPr>
          <w:rFonts w:ascii="宋体" w:hAnsi="宋体" w:cs="宋体"/>
          <w:sz w:val="24"/>
          <w:highlight w:val="none"/>
        </w:rPr>
      </w:r>
      <w:r/>
    </w:p>
    <w:p>
      <w:pPr>
        <w:pStyle w:val="1316"/>
        <w:ind w:firstLine="468"/>
        <w:spacing w:line="360" w:lineRule="auto"/>
        <w:rPr>
          <w:rFonts w:ascii="宋体" w:hAnsi="宋体" w:cs="宋体"/>
          <w:sz w:val="24"/>
          <w:highlight w:val="none"/>
        </w:rPr>
      </w:pPr>
      <w:r>
        <w:rPr>
          <w:rFonts w:hint="eastAsia" w:ascii="宋体" w:hAnsi="宋体" w:cs="宋体"/>
          <w:sz w:val="24"/>
          <w:highlight w:val="none"/>
        </w:rPr>
        <w:t xml:space="preserve">承包人收到保修通知并到达工程现场的合理时间：</w:t>
      </w:r>
      <w:r>
        <w:rPr>
          <w:rFonts w:hint="eastAsia" w:ascii="宋体" w:hAnsi="宋体" w:cs="宋体"/>
          <w:sz w:val="24"/>
          <w:highlight w:val="none"/>
          <w:u w:val="single"/>
        </w:rPr>
        <w:t xml:space="preserve">接到发包人通知后24小时内</w:t>
      </w:r>
      <w:r>
        <w:rPr>
          <w:rFonts w:hint="eastAsia" w:ascii="宋体" w:hAnsi="宋体" w:cs="宋体"/>
          <w:sz w:val="24"/>
          <w:highlight w:val="none"/>
        </w:rPr>
        <w:t xml:space="preserve">。</w:t>
      </w:r>
      <w:bookmarkEnd w:id="352"/>
      <w:r/>
      <w:bookmarkEnd w:id="353"/>
      <w:r/>
      <w:bookmarkEnd w:id="354"/>
      <w:r/>
      <w:bookmarkEnd w:id="355"/>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78" w:name="_Toc351203648"/>
      <w:r/>
      <w:bookmarkStart w:id="379" w:name="_Toc280868718"/>
      <w:r/>
      <w:bookmarkStart w:id="380" w:name="_Toc280868717"/>
      <w:r>
        <w:rPr>
          <w:rFonts w:hint="eastAsia" w:ascii="宋体" w:hAnsi="宋体" w:cs="宋体"/>
          <w:b w:val="0"/>
          <w:sz w:val="24"/>
          <w:szCs w:val="24"/>
          <w:highlight w:val="none"/>
        </w:rPr>
        <w:t xml:space="preserve">16. 违约</w:t>
      </w:r>
      <w:bookmarkEnd w:id="378"/>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16.1 发包人违约</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16.1.1发包人违约的情形</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发包人违约的其他情形： </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left="1050" w:hanging="1200"/>
        <w:spacing w:line="360" w:lineRule="auto"/>
        <w:rPr>
          <w:rFonts w:ascii="宋体" w:hAnsi="宋体" w:cs="宋体"/>
          <w:sz w:val="24"/>
          <w:highlight w:val="none"/>
        </w:rPr>
      </w:pPr>
      <w:r>
        <w:rPr>
          <w:rFonts w:hint="eastAsia" w:ascii="宋体" w:hAnsi="宋体" w:cs="宋体"/>
          <w:sz w:val="24"/>
          <w:highlight w:val="none"/>
        </w:rPr>
        <w:t xml:space="preserve">    16.1.2 发包人违约的责任</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发包人违约责任的承担方式和计算方法：</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（1）因发包人原因未能在计划开工日期前7天内下达开工通知的违约责任：</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（2）因发包人原因未能按合同约定支付合同价款的违约责任：</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（3）发包人违反第10.1款〔变更的范围〕第（2）项约定，自行实施被取消的工作或转由他人实施的违约责任：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（5）因发包人违反合同约定造成暂停施工的违约责任：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（6）发包人无正当理由没有在约定期限内发出复工指示，导致承包人无法复工的违约责任：</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16.1.3 因发包人违约解除合同</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承包人按16.1.1项〔发包人违约的情形〕约定暂停施工满</w:t>
      </w:r>
      <w:r>
        <w:rPr>
          <w:rFonts w:hint="eastAsia" w:ascii="宋体" w:hAnsi="宋体" w:cs="宋体"/>
          <w:sz w:val="24"/>
          <w:highlight w:val="none"/>
          <w:u w:val="single"/>
        </w:rPr>
        <w:t xml:space="preserve"> /  </w:t>
      </w:r>
      <w:r>
        <w:rPr>
          <w:rFonts w:hint="eastAsia" w:ascii="宋体" w:hAnsi="宋体" w:cs="宋体"/>
          <w:sz w:val="24"/>
          <w:highlight w:val="none"/>
        </w:rPr>
        <w:t xml:space="preserve">天后发包人仍不纠正其违约行为并致使合同目的不能实现的，承包人有权解除合同。</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16.2 承包人违约</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16.2.1 承包人违约的情形</w:t>
      </w:r>
      <w:r>
        <w:rPr>
          <w:rFonts w:ascii="宋体" w:hAnsi="宋体" w:cs="宋体"/>
          <w:sz w:val="24"/>
          <w:highlight w:val="none"/>
        </w:rPr>
      </w:r>
      <w:r/>
    </w:p>
    <w:p>
      <w:pPr>
        <w:pStyle w:val="1316"/>
        <w:ind w:firstLine="480"/>
        <w:spacing w:line="380" w:lineRule="exact"/>
        <w:rPr>
          <w:rFonts w:ascii="宋体" w:hAnsi="宋体" w:cs="宋体"/>
          <w:sz w:val="24"/>
          <w:highlight w:val="none"/>
        </w:rPr>
      </w:pPr>
      <w:r>
        <w:rPr>
          <w:rFonts w:hint="eastAsia" w:ascii="宋体" w:hAnsi="宋体" w:cs="宋体"/>
          <w:sz w:val="24"/>
          <w:highlight w:val="none"/>
        </w:rPr>
        <w:t xml:space="preserve">承包人违约的其他情形：</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①承包人在中标后，未能按规定的时间办理相关手续、缴纳相关费用，影响办理施工许可证。</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②中标后承包人违反合同约定进行转包或违法分包的：转包或分包合同无效，承包人应向发包人承担转包或分包合同金额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20%收取违约金，在这种情况下，承包人必须在10日内退场，并且不得提出任何对发包人不利的要求。发包人若选择接受转包或分包行为的，承包人应当与实际施工人就分包和转包工程向发包人承担连带责任。</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③没有合理的原因而未能按期开工、或拖延工期、或拖延竣工。</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u w:val="single"/>
        </w:rPr>
        <w:t xml:space="preserve">④承包人无正当理由停工。</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⑤拒绝或不遵照发包人或监理工程师要求整改、更换或拆除有缺陷的工程，不合适的材料或物资的书面通知；或执行（整改）不力的。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⑥由于承包人原因，逾期竣工，每逾期一天，由承包人向发包人按合同价款的千分之一/天支付违约金，最高不超过合同总价的10%，此赔偿费的支付不能解除承包人应完成工程的责任和合同规定的其他责任。</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 如因承包人的原因延误工期而导致工程造价上涨的由承包人负责，造成的损失（包括由于承包人工期延误造成的延期交付而造成的一切损失）均由承包人承担，并自愿支付由此造成的一切费用。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⑦因承包人原因导致工程质量不符合合同要求的：承包人应无条件整改直至满足合同要求，并承担因此所产生的一切费用和损失。整改所需时间计算在合同总工期内，因此造成的工期延误按照合同专用条款执行。  </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⑧本工程由发包人委托中介机构进行结算审计，工程竣工验收后，承包人应即时将关于工程决算资料报招标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u w:val="single"/>
        </w:rPr>
        <w:t xml:space="preserve">⑨其他执行通用条款和专用条款约定</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16.2.2承包人违约的责任</w:t>
      </w:r>
      <w:r>
        <w:rPr>
          <w:rFonts w:ascii="宋体" w:hAnsi="宋体" w:cs="宋体"/>
          <w:sz w:val="24"/>
          <w:highlight w:val="none"/>
        </w:rPr>
      </w:r>
      <w:r/>
    </w:p>
    <w:p>
      <w:pPr>
        <w:pStyle w:val="1316"/>
        <w:ind w:left="1120" w:hanging="720"/>
        <w:spacing w:line="360" w:lineRule="auto"/>
        <w:rPr>
          <w:rFonts w:ascii="宋体" w:hAnsi="宋体" w:cs="宋体"/>
          <w:sz w:val="24"/>
          <w:highlight w:val="none"/>
          <w:u w:val="single"/>
        </w:rPr>
      </w:pPr>
      <w:r>
        <w:rPr>
          <w:rFonts w:hint="eastAsia" w:ascii="宋体" w:hAnsi="宋体" w:cs="宋体"/>
          <w:sz w:val="24"/>
          <w:highlight w:val="none"/>
        </w:rPr>
        <w:t xml:space="preserve">承包人违约责任的承担方式和计算方法：</w:t>
      </w:r>
      <w:r>
        <w:rPr>
          <w:rFonts w:hint="eastAsia" w:ascii="宋体" w:hAnsi="宋体" w:cs="宋体"/>
          <w:sz w:val="24"/>
          <w:highlight w:val="none"/>
          <w:u w:val="single"/>
        </w:rPr>
        <w:t xml:space="preserve">由承包人承担全部费用并承担相关法</w:t>
      </w:r>
      <w:r>
        <w:rPr>
          <w:rFonts w:ascii="宋体" w:hAnsi="宋体" w:cs="宋体"/>
          <w:sz w:val="24"/>
          <w:highlight w:val="none"/>
          <w:u w:val="single"/>
        </w:rPr>
      </w:r>
      <w:r/>
    </w:p>
    <w:p>
      <w:pPr>
        <w:pStyle w:val="1316"/>
        <w:spacing w:line="360" w:lineRule="auto"/>
        <w:rPr>
          <w:rFonts w:ascii="宋体" w:hAnsi="宋体" w:cs="宋体"/>
          <w:sz w:val="24"/>
          <w:highlight w:val="none"/>
        </w:rPr>
      </w:pPr>
      <w:r>
        <w:rPr>
          <w:rFonts w:hint="eastAsia" w:ascii="宋体" w:hAnsi="宋体" w:cs="宋体"/>
          <w:sz w:val="24"/>
          <w:highlight w:val="none"/>
          <w:u w:val="single"/>
        </w:rPr>
        <w:t xml:space="preserve">律责任</w:t>
      </w:r>
      <w:r>
        <w:rPr>
          <w:rFonts w:hint="eastAsia" w:ascii="宋体" w:hAnsi="宋体" w:cs="宋体"/>
          <w:sz w:val="24"/>
          <w:highlight w:val="none"/>
        </w:rPr>
        <w:t xml:space="preserve">。  </w:t>
      </w:r>
      <w:r>
        <w:rPr>
          <w:rFonts w:ascii="宋体" w:hAnsi="宋体" w:cs="宋体"/>
          <w:sz w:val="24"/>
          <w:highlight w:val="none"/>
        </w:rPr>
      </w:r>
      <w:r/>
    </w:p>
    <w:p>
      <w:pPr>
        <w:pStyle w:val="1316"/>
        <w:ind w:left="1120" w:hanging="720"/>
        <w:spacing w:line="360" w:lineRule="auto"/>
        <w:rPr>
          <w:rFonts w:ascii="宋体" w:hAnsi="宋体" w:cs="宋体"/>
          <w:sz w:val="24"/>
          <w:highlight w:val="none"/>
        </w:rPr>
      </w:pPr>
      <w:r>
        <w:rPr>
          <w:rFonts w:hint="eastAsia" w:ascii="宋体" w:hAnsi="宋体" w:cs="宋体"/>
          <w:sz w:val="24"/>
          <w:highlight w:val="none"/>
        </w:rPr>
        <w:t xml:space="preserve">16.2.3 因承包人违约解除合同</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关于承包人违约解除合同的特别约定：</w:t>
      </w:r>
      <w:r>
        <w:rPr>
          <w:rFonts w:hint="eastAsia" w:ascii="宋体" w:hAnsi="宋体" w:cs="宋体"/>
          <w:sz w:val="24"/>
          <w:highlight w:val="none"/>
          <w:u w:val="single"/>
        </w:rPr>
        <w:t xml:space="preserve">执行通用条款。</w:t>
      </w:r>
      <w:r>
        <w:rPr>
          <w:rFonts w:ascii="宋体" w:hAnsi="宋体" w:cs="宋体"/>
          <w:sz w:val="24"/>
          <w:highlight w:val="none"/>
          <w:u w:val="singl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sz w:val="24"/>
          <w:highlight w:val="none"/>
          <w:u w:val="single"/>
        </w:rPr>
        <w:t xml:space="preserve">发包人免费使用，发包人继续使用的行为不免除或减轻承包人应承担的违约责任。 </w:t>
      </w:r>
      <w:r>
        <w:rPr>
          <w:rFonts w:ascii="宋体" w:hAnsi="宋体" w:cs="宋体"/>
          <w:sz w:val="24"/>
          <w:highlight w:val="none"/>
          <w:u w:val="single"/>
        </w:rPr>
      </w:r>
      <w:r/>
    </w:p>
    <w:p>
      <w:pPr>
        <w:pStyle w:val="1320"/>
        <w:spacing w:before="120" w:after="120"/>
        <w:rPr>
          <w:rFonts w:ascii="宋体" w:hAnsi="宋体" w:cs="宋体"/>
          <w:b w:val="0"/>
          <w:sz w:val="24"/>
          <w:szCs w:val="24"/>
          <w:highlight w:val="none"/>
        </w:rPr>
      </w:pPr>
      <w:r/>
      <w:bookmarkStart w:id="381" w:name="_Toc351203649"/>
      <w:r>
        <w:rPr>
          <w:rFonts w:hint="eastAsia" w:ascii="宋体" w:hAnsi="宋体" w:cs="宋体"/>
          <w:b w:val="0"/>
          <w:sz w:val="24"/>
          <w:szCs w:val="24"/>
          <w:highlight w:val="none"/>
        </w:rPr>
        <w:t xml:space="preserve">17. 不可抗力</w:t>
      </w:r>
      <w:bookmarkEnd w:id="381"/>
      <w:r>
        <w:rPr>
          <w:rFonts w:hint="eastAsia" w:ascii="宋体" w:hAnsi="宋体" w:cs="宋体"/>
          <w:b w:val="0"/>
          <w:sz w:val="24"/>
          <w:szCs w:val="24"/>
          <w:highlight w:val="none"/>
        </w:rPr>
        <w:t xml:space="preserve"> </w:t>
      </w:r>
      <w:bookmarkEnd w:id="380"/>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17.1 不可抗力的确认</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除通用合同条款约定的不可抗力事件之外，视为不可抗力的其他情形：</w:t>
      </w:r>
      <w:r>
        <w:rPr>
          <w:rFonts w:hint="eastAsia" w:ascii="宋体" w:hAnsi="宋体" w:cs="宋体"/>
          <w:sz w:val="24"/>
          <w:highlight w:val="none"/>
          <w:u w:val="single"/>
        </w:rPr>
        <w:t xml:space="preserve">执行通用条款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17.4 因不可抗力解除合同</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合同解除后，发包人应在商定或确定发包人应支付款项后</w:t>
      </w:r>
      <w:r>
        <w:rPr>
          <w:rFonts w:hint="eastAsia" w:ascii="宋体" w:hAnsi="宋体" w:cs="宋体"/>
          <w:sz w:val="24"/>
          <w:highlight w:val="none"/>
          <w:u w:val="single"/>
        </w:rPr>
        <w:t xml:space="preserve">28</w:t>
      </w:r>
      <w:r>
        <w:rPr>
          <w:rFonts w:hint="eastAsia" w:ascii="宋体" w:hAnsi="宋体" w:cs="宋体"/>
          <w:sz w:val="24"/>
          <w:highlight w:val="none"/>
        </w:rPr>
        <w:t xml:space="preserve">天内完成款项的支付。</w:t>
      </w:r>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82" w:name="_Toc351203650"/>
      <w:r>
        <w:rPr>
          <w:rFonts w:hint="eastAsia" w:ascii="宋体" w:hAnsi="宋体" w:cs="宋体"/>
          <w:b w:val="0"/>
          <w:sz w:val="24"/>
          <w:szCs w:val="24"/>
          <w:highlight w:val="none"/>
        </w:rPr>
        <w:t xml:space="preserve">18. 保险</w:t>
      </w:r>
      <w:bookmarkEnd w:id="379"/>
      <w:r/>
      <w:bookmarkEnd w:id="382"/>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18.1 工程保险</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关于工程保险的特别约定：</w:t>
      </w:r>
      <w:r>
        <w:rPr>
          <w:rFonts w:hint="eastAsia" w:ascii="宋体" w:hAnsi="宋体" w:cs="宋体"/>
          <w:sz w:val="24"/>
          <w:highlight w:val="none"/>
          <w:u w:val="single"/>
        </w:rPr>
        <w:t xml:space="preserve">承包人必须为参与本工程工作的所有人员按国家规定购买人身意外伤害保险及工伤保险,若发生安全事故造成的一切人身伤害(包括第三人) 和经济损失均由承包人承担。</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18.3 其他保险</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关于其他保险的约定：</w:t>
      </w:r>
      <w:r>
        <w:rPr>
          <w:rFonts w:hint="eastAsia" w:ascii="宋体" w:hAnsi="宋体" w:cs="宋体"/>
          <w:sz w:val="24"/>
          <w:highlight w:val="none"/>
          <w:u w:val="single"/>
        </w:rPr>
        <w:t xml:space="preserve"> 按通用条款执行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承包人是否应为其施工设备等办理财产保险：</w:t>
      </w:r>
      <w:r>
        <w:rPr>
          <w:rFonts w:hint="eastAsia" w:ascii="宋体" w:hAnsi="宋体" w:cs="宋体"/>
          <w:sz w:val="24"/>
          <w:highlight w:val="none"/>
          <w:u w:val="single"/>
        </w:rPr>
        <w:t xml:space="preserve">承包人应为其施工设备等办理财产保险 。</w:t>
      </w:r>
      <w:r>
        <w:rPr>
          <w:rFonts w:ascii="宋体" w:hAnsi="宋体" w:cs="宋体"/>
          <w:sz w:val="24"/>
          <w:highlight w:val="none"/>
          <w:u w:val="singl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18.7 通知义务</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关于变更保险合同时的通知义务的约定：</w:t>
      </w:r>
      <w:r>
        <w:rPr>
          <w:rFonts w:hint="eastAsia" w:ascii="宋体" w:hAnsi="宋体" w:cs="宋体"/>
          <w:sz w:val="24"/>
          <w:highlight w:val="none"/>
          <w:u w:val="single"/>
        </w:rPr>
        <w:t xml:space="preserve">  执行通用条款  </w:t>
      </w:r>
      <w:r>
        <w:rPr>
          <w:rFonts w:hint="eastAsia" w:ascii="宋体" w:hAnsi="宋体" w:cs="宋体"/>
          <w:sz w:val="24"/>
          <w:highlight w:val="none"/>
        </w:rPr>
        <w:t xml:space="preserve">。</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cs="宋体"/>
          <w:sz w:val="24"/>
          <w:highlight w:val="none"/>
        </w:rPr>
      </w:r>
      <w:r/>
    </w:p>
    <w:p>
      <w:pPr>
        <w:pStyle w:val="1320"/>
        <w:spacing w:before="120" w:after="120"/>
        <w:rPr>
          <w:rFonts w:ascii="宋体" w:hAnsi="宋体" w:cs="宋体"/>
          <w:b w:val="0"/>
          <w:sz w:val="24"/>
          <w:szCs w:val="24"/>
          <w:highlight w:val="none"/>
        </w:rPr>
      </w:pPr>
      <w:r/>
      <w:bookmarkStart w:id="383" w:name="_Toc351203651"/>
      <w:r>
        <w:rPr>
          <w:rFonts w:hint="eastAsia" w:ascii="宋体" w:hAnsi="宋体" w:cs="宋体"/>
          <w:b w:val="0"/>
          <w:sz w:val="24"/>
          <w:szCs w:val="24"/>
          <w:highlight w:val="none"/>
        </w:rPr>
        <w:t xml:space="preserve">20. 争议解决</w:t>
      </w:r>
      <w:bookmarkEnd w:id="370"/>
      <w:r/>
      <w:bookmarkEnd w:id="371"/>
      <w:r/>
      <w:bookmarkEnd w:id="383"/>
      <w:r>
        <w:rPr>
          <w:rFonts w:ascii="宋体" w:hAnsi="宋体" w:cs="宋体"/>
          <w:b w:val="0"/>
          <w:sz w:val="24"/>
          <w:szCs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20.3 争</w:t>
      </w:r>
      <w:bookmarkEnd w:id="372"/>
      <w:r>
        <w:rPr>
          <w:rFonts w:hint="eastAsia" w:ascii="宋体" w:hAnsi="宋体" w:cs="宋体"/>
          <w:sz w:val="24"/>
          <w:highlight w:val="none"/>
        </w:rPr>
        <w:t xml:space="preserve">议评审</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合同当事人是否同意将工程争议提交争议评审小组决定：</w:t>
      </w:r>
      <w:r>
        <w:rPr>
          <w:rFonts w:hint="eastAsia" w:ascii="宋体" w:hAnsi="宋体" w:cs="宋体"/>
          <w:sz w:val="24"/>
          <w:highlight w:val="none"/>
          <w:u w:val="single"/>
        </w:rPr>
        <w:t xml:space="preserve">  /  </w:t>
      </w:r>
      <w:r>
        <w:rPr>
          <w:rFonts w:hint="eastAsia" w:ascii="宋体" w:hAnsi="宋体" w:cs="宋体"/>
          <w:sz w:val="24"/>
          <w:highlight w:val="none"/>
        </w:rPr>
        <w:t xml:space="preserve">。  </w:t>
      </w:r>
      <w:r>
        <w:rPr>
          <w:rFonts w:ascii="宋体" w:hAnsi="宋体" w:cs="宋体"/>
          <w:sz w:val="24"/>
          <w:highlight w:val="none"/>
        </w:rPr>
      </w:r>
      <w:r/>
    </w:p>
    <w:p>
      <w:pPr>
        <w:pStyle w:val="1316"/>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20.3.1 争议评审小组的确定</w:t>
      </w:r>
      <w:r>
        <w:rPr>
          <w:rFonts w:ascii="宋体" w:hAnsi="宋体" w:cs="宋体"/>
          <w:sz w:val="24"/>
          <w:highlight w:val="none"/>
        </w:rPr>
      </w:r>
      <w:r/>
    </w:p>
    <w:p>
      <w:pPr>
        <w:pStyle w:val="1316"/>
        <w:ind w:firstLine="480"/>
        <w:spacing w:line="360" w:lineRule="auto"/>
        <w:rPr>
          <w:rFonts w:ascii="宋体" w:hAnsi="宋体" w:cs="宋体"/>
          <w:sz w:val="24"/>
          <w:highlight w:val="none"/>
          <w:u w:val="single"/>
        </w:rPr>
      </w:pPr>
      <w:r>
        <w:rPr>
          <w:rFonts w:hint="eastAsia" w:ascii="宋体" w:hAnsi="宋体" w:cs="宋体"/>
          <w:sz w:val="24"/>
          <w:highlight w:val="none"/>
        </w:rPr>
        <w:t xml:space="preserve">争议评审小组成员的确定：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u w:val="singl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选定争议评审员的期限：</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争议评审小组成员的报酬承担方式：</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其他事项的约定：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20.3.2 争议评审小组的决定</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合同当事人关于本项的约定：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rPr>
          <w:rFonts w:ascii="宋体" w:hAnsi="宋体" w:cs="宋体"/>
          <w:sz w:val="24"/>
          <w:highlight w:val="none"/>
        </w:rPr>
      </w:r>
      <w:r/>
    </w:p>
    <w:p>
      <w:pPr>
        <w:pStyle w:val="1316"/>
        <w:ind w:firstLine="480"/>
        <w:spacing w:after="120" w:line="360" w:lineRule="auto"/>
        <w:rPr>
          <w:rFonts w:ascii="宋体" w:hAnsi="宋体" w:cs="宋体"/>
          <w:sz w:val="24"/>
          <w:highlight w:val="none"/>
        </w:rPr>
        <w:outlineLvl w:val="0"/>
      </w:pPr>
      <w:r>
        <w:rPr>
          <w:rFonts w:hint="eastAsia" w:ascii="宋体" w:hAnsi="宋体" w:cs="宋体"/>
          <w:sz w:val="24"/>
          <w:highlight w:val="none"/>
        </w:rPr>
        <w:t xml:space="preserve">20.4仲裁或诉讼</w:t>
      </w:r>
      <w:bookmarkEnd w:id="373"/>
      <w:r>
        <w:rPr>
          <w:rFonts w:ascii="宋体" w:hAnsi="宋体" w:cs="宋体"/>
          <w:sz w:val="24"/>
          <w:highlight w:val="none"/>
        </w:rPr>
      </w:r>
      <w:r/>
    </w:p>
    <w:p>
      <w:pPr>
        <w:pStyle w:val="1316"/>
        <w:ind w:firstLine="480"/>
        <w:spacing w:after="120" w:line="360" w:lineRule="auto"/>
        <w:rPr>
          <w:rFonts w:ascii="宋体" w:hAnsi="宋体" w:cs="宋体"/>
          <w:sz w:val="24"/>
          <w:highlight w:val="none"/>
        </w:rPr>
      </w:pPr>
      <w:r>
        <w:rPr>
          <w:rFonts w:hint="eastAsia" w:ascii="宋体" w:hAnsi="宋体" w:cs="宋体"/>
          <w:sz w:val="24"/>
          <w:highlight w:val="none"/>
        </w:rPr>
        <w:t xml:space="preserve">因合同及合同有关事项发生的争议，按下列第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（1）向</w:t>
      </w:r>
      <w:r>
        <w:rPr>
          <w:rFonts w:hint="eastAsia" w:ascii="宋体" w:hAnsi="宋体" w:cs="宋体"/>
          <w:sz w:val="24"/>
          <w:highlight w:val="none"/>
          <w:u w:val="single"/>
        </w:rPr>
        <w:t xml:space="preserve">           /          </w:t>
      </w:r>
      <w:r>
        <w:rPr>
          <w:rFonts w:hint="eastAsia" w:ascii="宋体" w:hAnsi="宋体" w:cs="宋体"/>
          <w:sz w:val="24"/>
          <w:highlight w:val="none"/>
        </w:rPr>
        <w:t xml:space="preserve">仲裁委员会申请仲裁；</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工程所在地     </w:t>
      </w:r>
      <w:r>
        <w:rPr>
          <w:rFonts w:hint="eastAsia" w:ascii="宋体" w:hAnsi="宋体" w:cs="宋体"/>
          <w:sz w:val="24"/>
          <w:highlight w:val="none"/>
        </w:rPr>
        <w:t xml:space="preserve">人民法院起诉。</w:t>
      </w:r>
      <w:bookmarkEnd w:id="356"/>
      <w:r/>
      <w:bookmarkEnd w:id="357"/>
      <w:r/>
      <w:bookmarkEnd w:id="374"/>
      <w:r/>
      <w:bookmarkEnd w:id="375"/>
      <w:r/>
      <w:bookmarkEnd w:id="376"/>
      <w:r/>
      <w:bookmarkEnd w:id="377"/>
      <w:r>
        <w:rPr>
          <w:rFonts w:hint="eastAsia" w:ascii="宋体" w:hAnsi="宋体" w:cs="宋体"/>
          <w:sz w:val="24"/>
          <w:highlight w:val="none"/>
        </w:rPr>
        <w:t xml:space="preserve">发包人由此产生的诉讼费、保全费、律师费鉴定费、差旅费等费用由败诉方承担。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补充条款</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1）不在施工范围内的各种原有设施设备及建（构）筑物。如因施工造成损坏，由中标人负责修复。</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2）承包人须与包括农民</w:t>
      </w:r>
      <w:r>
        <w:rPr>
          <w:rFonts w:hint="eastAsia" w:ascii="宋体" w:hAnsi="宋体" w:cs="宋体"/>
          <w:sz w:val="24"/>
          <w:highlight w:val="non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3） 承包人要对周围环境及各种影响施工的不利因素有充分了解和应对准备，施工期间要自行化解因施工对周围楼房产生影响所造成的矛盾，并做好群众解释工作。因以上矛盾造成的误工，工期不予顺延。</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4）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 。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5） 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6）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s="宋体"/>
          <w:sz w:val="24"/>
          <w:highlight w:val="non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7）承包人应自行解决其外欠债务（包括对材料供应商的所欠材料款以及农民工工资），如</w:t>
      </w:r>
      <w:r>
        <w:rPr>
          <w:rFonts w:hint="eastAsia" w:ascii="宋体" w:hAnsi="宋体" w:cs="宋体"/>
          <w:sz w:val="24"/>
          <w:highlight w:val="none"/>
        </w:rPr>
        <w:t xml:space="preserve">因承包人未及时偿还债务而导致发包人涉案、涉诉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引起的其他费用（包含但不限于诉讼费、仲裁费、执行费、保全费、拍卖或变卖费、差旅费等）上述一切费用由发包人直接从承包人工程款及其他方面资金中扣除，视同已支付相应款项（按已发生以及预计将发生金额计算）。 </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8）承包人不按发包人要求参加施工期间各种会议的，每人次扣款 500 元，迟到的每人次扣款 300 元。</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9）施工过程中，承包人无条件配合发包人处理周围相关事宜。</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10）承包人必须遵守发包人现场的管理制度和规定，服从发包人及监理人的管理和监督检查。</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11）施工过程中，承包人如违反现场管理制度和规定，发包人有权对承包人进行经济处罚，若未按发包人限期内缴纳，发包人有权暂缓支付工程款直至缴纳罚金。</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12）本工程工期紧、任务重，承包人务必充分考虑施工人员的组织工作，并在施工组织设计中体现出确保人员及工期的措施方案。中标后不得以市场工人短缺、赶工等借口拖延工期或申请追加合同金额，否则视为中标人违约。</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13）中标后至施工前间隔期对可能对中标人产生的影响请投标人在投标报价时自行考虑。</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14）投标人作为一个有经验的承包商，施工时自行采取措施避免干扰周围居民的生活，杜绝人身安全事故等，如因与周围居民发生冲突，导致工程停工，所有停工损失及其需增加的费用投标人应自主考虑在投标报价中，结算时不作调整。</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15）因承包人自身原因，对同一分项工程连续验收项目达二次验收不合格,发包人将对承包人给予每次壹万元违约金处罚,直至解除本合同。</w:t>
      </w:r>
      <w:r>
        <w:rPr>
          <w:rFonts w:ascii="宋体" w:hAnsi="宋体" w:cs="宋体"/>
          <w:sz w:val="24"/>
          <w:highlight w:val="none"/>
        </w:rPr>
      </w:r>
      <w:r/>
    </w:p>
    <w:p>
      <w:pPr>
        <w:pStyle w:val="1316"/>
        <w:ind w:firstLine="480"/>
        <w:spacing w:line="360" w:lineRule="auto"/>
        <w:rPr>
          <w:rFonts w:ascii="宋体" w:hAnsi="宋体" w:cs="宋体"/>
          <w:sz w:val="24"/>
          <w:highlight w:val="none"/>
        </w:rPr>
      </w:pPr>
      <w:r>
        <w:rPr>
          <w:rFonts w:hint="eastAsia" w:ascii="宋体" w:hAnsi="宋体" w:cs="宋体"/>
          <w:sz w:val="24"/>
          <w:highlight w:val="none"/>
        </w:rPr>
        <w:t xml:space="preserve">16）对于承包人多次违约，严重影响工程进度和工程质量的，发包方享有单方解除权，解除与承包方的合同，由此产生的所有损失由承包方承担。</w:t>
      </w:r>
      <w:r>
        <w:rPr>
          <w:rFonts w:ascii="宋体" w:hAnsi="宋体" w:cs="宋体"/>
          <w:sz w:val="24"/>
          <w:highlight w:val="none"/>
        </w:rPr>
      </w:r>
      <w:r/>
    </w:p>
    <w:p>
      <w:pPr>
        <w:pStyle w:val="1316"/>
        <w:ind w:firstLine="480"/>
        <w:spacing w:line="360" w:lineRule="auto"/>
        <w:rPr>
          <w:rFonts w:ascii="宋体" w:hAnsi="宋体" w:cs="宋体"/>
          <w:sz w:val="24"/>
          <w:highlight w:val="none"/>
        </w:rPr>
        <w:sectPr>
          <w:footnotePr/>
          <w:endnotePr/>
          <w:type w:val="nextPage"/>
          <w:pgSz w:w="11907" w:h="16840" w:orient="portrait"/>
          <w:pgMar w:top="1440" w:right="1559" w:bottom="1440" w:left="1560" w:header="851" w:footer="851" w:gutter="0"/>
          <w:cols w:num="1" w:sep="0" w:space="1701" w:equalWidth="1"/>
          <w:docGrid w:linePitch="360"/>
        </w:sectPr>
      </w:pPr>
      <w:r>
        <w:rPr>
          <w:rFonts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附</w:t>
      </w:r>
      <w:bookmarkStart w:id="384" w:name="_Toc296944564"/>
      <w:r/>
      <w:bookmarkStart w:id="385" w:name="_Toc296891053"/>
      <w:r/>
      <w:bookmarkStart w:id="386" w:name="_Toc296891265"/>
      <w:r/>
      <w:bookmarkStart w:id="387" w:name="_Toc296347224"/>
      <w:r/>
      <w:bookmarkStart w:id="388" w:name="_Toc267261692"/>
      <w:r/>
      <w:bookmarkStart w:id="389" w:name="_Toc296503225"/>
      <w:r/>
      <w:bookmarkStart w:id="390" w:name="_Toc296346726"/>
      <w:r>
        <w:rPr>
          <w:rFonts w:hint="eastAsia" w:ascii="宋体" w:hAnsi="宋体" w:cs="宋体"/>
          <w:sz w:val="24"/>
          <w:highlight w:val="none"/>
        </w:rPr>
        <w:t xml:space="preserve">件1：</w:t>
      </w:r>
      <w:bookmarkEnd w:id="384"/>
      <w:r/>
      <w:bookmarkEnd w:id="385"/>
      <w:r/>
      <w:bookmarkEnd w:id="386"/>
      <w:r/>
      <w:bookmarkEnd w:id="387"/>
      <w:r/>
      <w:bookmarkEnd w:id="388"/>
      <w:r/>
      <w:bookmarkEnd w:id="389"/>
      <w:r/>
      <w:bookmarkEnd w:id="390"/>
      <w:r>
        <w:rPr>
          <w:rFonts w:hint="eastAsia" w:ascii="宋体" w:hAnsi="宋体" w:cs="宋体"/>
          <w:sz w:val="24"/>
          <w:highlight w:val="none"/>
        </w:rPr>
      </w:r>
      <w:r/>
    </w:p>
    <w:p>
      <w:pPr>
        <w:pStyle w:val="1316"/>
        <w:jc w:val="center"/>
        <w:spacing w:line="400" w:lineRule="exact"/>
        <w:rPr>
          <w:szCs w:val="21"/>
          <w:highlight w:val="none"/>
        </w:rPr>
      </w:pPr>
      <w:r>
        <w:rPr>
          <w:rFonts w:hint="eastAsia"/>
          <w:szCs w:val="21"/>
          <w:highlight w:val="none"/>
        </w:rPr>
        <w:t xml:space="preserve">工程质量保修书</w:t>
      </w:r>
      <w:r>
        <w:rPr>
          <w:szCs w:val="21"/>
          <w:highlight w:val="none"/>
        </w:rPr>
      </w:r>
      <w:r/>
    </w:p>
    <w:p>
      <w:pPr>
        <w:pStyle w:val="1316"/>
        <w:ind w:firstLine="400"/>
        <w:spacing w:line="400" w:lineRule="exact"/>
        <w:rPr>
          <w:szCs w:val="21"/>
          <w:highlight w:val="none"/>
        </w:rPr>
      </w:pPr>
      <w:r>
        <w:rPr>
          <w:rFonts w:hint="eastAsia"/>
          <w:szCs w:val="21"/>
          <w:highlight w:val="none"/>
        </w:rPr>
        <w:t xml:space="preserve">发包人（全称）：</w:t>
      </w:r>
      <w:r>
        <w:rPr>
          <w:rFonts w:hint="eastAsia"/>
          <w:szCs w:val="21"/>
          <w:highlight w:val="none"/>
          <w:u w:val="single"/>
        </w:rPr>
        <w:t xml:space="preserve">徐州幼儿师范高等专科学校</w:t>
      </w:r>
      <w:r>
        <w:rPr>
          <w:szCs w:val="21"/>
          <w:highlight w:val="none"/>
        </w:rPr>
      </w:r>
      <w:r/>
    </w:p>
    <w:p>
      <w:pPr>
        <w:pStyle w:val="1316"/>
        <w:spacing w:line="400" w:lineRule="exact"/>
        <w:rPr>
          <w:szCs w:val="21"/>
          <w:highlight w:val="none"/>
        </w:rPr>
      </w:pPr>
      <w:r>
        <w:rPr>
          <w:rFonts w:hint="eastAsia"/>
          <w:szCs w:val="21"/>
          <w:highlight w:val="none"/>
        </w:rPr>
        <w:t xml:space="preserve">　　承包人（全称）：</w:t>
      </w:r>
      <w:r>
        <w:rPr>
          <w:szCs w:val="21"/>
          <w:highlight w:val="none"/>
        </w:rPr>
        <w:t xml:space="preserve">                 </w:t>
      </w:r>
      <w:r>
        <w:rPr>
          <w:szCs w:val="21"/>
          <w:highlight w:val="none"/>
        </w:rPr>
      </w:r>
      <w:r/>
    </w:p>
    <w:p>
      <w:pPr>
        <w:pStyle w:val="1316"/>
        <w:spacing w:line="400" w:lineRule="exact"/>
        <w:rPr>
          <w:szCs w:val="21"/>
          <w:highlight w:val="none"/>
        </w:rPr>
      </w:pPr>
      <w:r>
        <w:rPr>
          <w:rFonts w:hint="eastAsia"/>
          <w:szCs w:val="21"/>
          <w:highlight w:val="none"/>
        </w:rPr>
        <w:t xml:space="preserve">　　发包人和承包人根据《中华人民共和国建筑法》和《建设工程质量管理条例》，经协商一致就</w:t>
      </w:r>
      <w:r>
        <w:rPr>
          <w:rFonts w:hint="eastAsia"/>
          <w:highlight w:val="none"/>
          <w:u w:val="single"/>
          <w:lang w:eastAsia="zh-CN"/>
        </w:rPr>
        <w:t xml:space="preserve">徐州幼儿师范高等专科学校创新楼改造工程</w:t>
      </w:r>
      <w:r>
        <w:rPr>
          <w:rFonts w:hint="eastAsia"/>
          <w:szCs w:val="21"/>
          <w:highlight w:val="none"/>
        </w:rPr>
        <w:t xml:space="preserve">签订工程质量保修书。</w:t>
      </w:r>
      <w:r>
        <w:rPr>
          <w:szCs w:val="21"/>
          <w:highlight w:val="none"/>
        </w:rPr>
      </w:r>
      <w:r/>
    </w:p>
    <w:p>
      <w:pPr>
        <w:pStyle w:val="1316"/>
        <w:spacing w:line="400" w:lineRule="exact"/>
        <w:rPr>
          <w:szCs w:val="21"/>
          <w:highlight w:val="none"/>
        </w:rPr>
        <w:outlineLvl w:val="0"/>
      </w:pPr>
      <w:r>
        <w:rPr>
          <w:rFonts w:hint="eastAsia"/>
          <w:szCs w:val="21"/>
          <w:highlight w:val="none"/>
        </w:rPr>
        <w:t xml:space="preserve">　　一、工程质量保修范围和内容</w:t>
      </w:r>
      <w:r>
        <w:rPr>
          <w:szCs w:val="21"/>
          <w:highlight w:val="none"/>
        </w:rPr>
      </w:r>
      <w:r/>
    </w:p>
    <w:p>
      <w:pPr>
        <w:pStyle w:val="1316"/>
        <w:spacing w:line="400" w:lineRule="exact"/>
        <w:rPr>
          <w:szCs w:val="21"/>
          <w:highlight w:val="none"/>
        </w:rPr>
      </w:pPr>
      <w:r>
        <w:rPr>
          <w:rFonts w:hint="eastAsia"/>
          <w:szCs w:val="21"/>
          <w:highlight w:val="none"/>
        </w:rPr>
        <w:t xml:space="preserve">　　承包人在质量保修期内，按照有关法律规定和合同约定，承担工程质量保修责任。</w:t>
      </w:r>
      <w:r>
        <w:rPr>
          <w:szCs w:val="21"/>
          <w:highlight w:val="none"/>
        </w:rPr>
      </w:r>
      <w:r/>
    </w:p>
    <w:p>
      <w:pPr>
        <w:pStyle w:val="1316"/>
        <w:spacing w:line="400" w:lineRule="exact"/>
        <w:rPr>
          <w:szCs w:val="21"/>
          <w:highlight w:val="none"/>
        </w:rPr>
      </w:pPr>
      <w:r>
        <w:rPr>
          <w:rFonts w:hint="eastAsia"/>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szCs w:val="21"/>
          <w:highlight w:val="none"/>
          <w:u w:val="single"/>
        </w:rPr>
        <w:t xml:space="preserve">工程量清单范围内全部内容</w:t>
      </w:r>
      <w:r>
        <w:rPr>
          <w:szCs w:val="21"/>
          <w:highlight w:val="none"/>
          <w:u w:val="single"/>
        </w:rPr>
        <w:t xml:space="preserve">  </w:t>
      </w:r>
      <w:r>
        <w:rPr>
          <w:rFonts w:hint="eastAsia"/>
          <w:szCs w:val="21"/>
          <w:highlight w:val="none"/>
        </w:rPr>
        <w:t xml:space="preserve">。</w:t>
      </w:r>
      <w:r>
        <w:rPr>
          <w:szCs w:val="21"/>
          <w:highlight w:val="none"/>
        </w:rPr>
      </w:r>
      <w:r/>
    </w:p>
    <w:p>
      <w:pPr>
        <w:pStyle w:val="1316"/>
        <w:spacing w:line="400" w:lineRule="exact"/>
        <w:rPr>
          <w:szCs w:val="21"/>
          <w:highlight w:val="none"/>
        </w:rPr>
        <w:outlineLvl w:val="0"/>
      </w:pPr>
      <w:r>
        <w:rPr>
          <w:rFonts w:hint="eastAsia"/>
          <w:b/>
          <w:szCs w:val="21"/>
          <w:highlight w:val="none"/>
        </w:rPr>
        <w:t xml:space="preserve">　　</w:t>
      </w:r>
      <w:r>
        <w:rPr>
          <w:rFonts w:hint="eastAsia"/>
          <w:szCs w:val="21"/>
          <w:highlight w:val="none"/>
        </w:rPr>
        <w:t xml:space="preserve">二、质量保修期</w:t>
      </w:r>
      <w:r>
        <w:rPr>
          <w:szCs w:val="21"/>
          <w:highlight w:val="none"/>
        </w:rPr>
      </w:r>
      <w:r/>
    </w:p>
    <w:p>
      <w:pPr>
        <w:pStyle w:val="1316"/>
        <w:ind w:firstLine="400"/>
        <w:spacing w:line="400" w:lineRule="exact"/>
        <w:rPr>
          <w:szCs w:val="21"/>
          <w:highlight w:val="none"/>
        </w:rPr>
      </w:pPr>
      <w:r>
        <w:rPr>
          <w:rFonts w:hint="eastAsia"/>
          <w:szCs w:val="21"/>
          <w:highlight w:val="none"/>
        </w:rPr>
        <w:t xml:space="preserve">根据《建设工程质量管理条例》及有关规定，工程的质量保修期如下：</w:t>
      </w:r>
      <w:r>
        <w:rPr>
          <w:szCs w:val="21"/>
          <w:highlight w:val="none"/>
        </w:rPr>
      </w:r>
      <w:r/>
    </w:p>
    <w:p>
      <w:pPr>
        <w:pStyle w:val="1316"/>
        <w:ind w:firstLine="400"/>
        <w:spacing w:line="400" w:lineRule="exact"/>
        <w:rPr>
          <w:szCs w:val="21"/>
          <w:highlight w:val="none"/>
        </w:rPr>
        <w:outlineLvl w:val="0"/>
      </w:pPr>
      <w:r>
        <w:rPr>
          <w:szCs w:val="21"/>
          <w:highlight w:val="none"/>
        </w:rPr>
        <w:t xml:space="preserve">1</w:t>
      </w:r>
      <w:r>
        <w:rPr>
          <w:rFonts w:hint="eastAsia"/>
          <w:szCs w:val="21"/>
          <w:highlight w:val="none"/>
        </w:rPr>
        <w:t xml:space="preserve">．地基基础工程和主体结构工程为设计文件规定的工程合理使用年限；</w:t>
      </w:r>
      <w:r>
        <w:rPr>
          <w:szCs w:val="21"/>
          <w:highlight w:val="none"/>
        </w:rPr>
      </w:r>
      <w:r/>
    </w:p>
    <w:p>
      <w:pPr>
        <w:pStyle w:val="1316"/>
        <w:ind w:firstLine="400"/>
        <w:spacing w:line="400" w:lineRule="exact"/>
        <w:rPr>
          <w:szCs w:val="21"/>
          <w:highlight w:val="none"/>
        </w:rPr>
        <w:outlineLvl w:val="0"/>
      </w:pPr>
      <w:r>
        <w:rPr>
          <w:szCs w:val="21"/>
          <w:highlight w:val="none"/>
        </w:rPr>
        <w:t xml:space="preserve">2</w:t>
      </w:r>
      <w:r>
        <w:rPr>
          <w:rFonts w:hint="eastAsia"/>
          <w:szCs w:val="21"/>
          <w:highlight w:val="none"/>
        </w:rPr>
        <w:t xml:space="preserve">．屋面防水工程、有防水要求的卫生间、房间和外墙面的防渗为</w:t>
      </w:r>
      <w:r>
        <w:rPr>
          <w:szCs w:val="21"/>
          <w:highlight w:val="none"/>
          <w:u w:val="single"/>
        </w:rPr>
        <w:t xml:space="preserve">  5  </w:t>
      </w:r>
      <w:r>
        <w:rPr>
          <w:rFonts w:hint="eastAsia"/>
          <w:szCs w:val="21"/>
          <w:highlight w:val="none"/>
        </w:rPr>
        <w:t xml:space="preserve">年；</w:t>
      </w:r>
      <w:r>
        <w:rPr>
          <w:szCs w:val="21"/>
          <w:highlight w:val="none"/>
        </w:rPr>
      </w:r>
      <w:r/>
    </w:p>
    <w:p>
      <w:pPr>
        <w:pStyle w:val="1316"/>
        <w:ind w:firstLine="400"/>
        <w:spacing w:line="400" w:lineRule="exact"/>
        <w:rPr>
          <w:szCs w:val="21"/>
          <w:highlight w:val="none"/>
        </w:rPr>
        <w:outlineLvl w:val="0"/>
      </w:pPr>
      <w:r>
        <w:rPr>
          <w:szCs w:val="21"/>
          <w:highlight w:val="none"/>
        </w:rPr>
        <w:t xml:space="preserve">3</w:t>
      </w:r>
      <w:r>
        <w:rPr>
          <w:rFonts w:hint="eastAsia"/>
          <w:szCs w:val="21"/>
          <w:highlight w:val="none"/>
        </w:rPr>
        <w:t xml:space="preserve">．装修工程为</w:t>
      </w:r>
      <w:r>
        <w:rPr>
          <w:szCs w:val="21"/>
          <w:highlight w:val="none"/>
          <w:u w:val="single"/>
        </w:rPr>
        <w:t xml:space="preserve"> 2</w:t>
      </w:r>
      <w:r>
        <w:rPr>
          <w:rFonts w:hint="eastAsia"/>
          <w:szCs w:val="21"/>
          <w:highlight w:val="none"/>
        </w:rPr>
        <w:t xml:space="preserve">年；</w:t>
      </w:r>
      <w:r>
        <w:rPr>
          <w:szCs w:val="21"/>
          <w:highlight w:val="none"/>
        </w:rPr>
      </w:r>
      <w:r/>
    </w:p>
    <w:p>
      <w:pPr>
        <w:pStyle w:val="1316"/>
        <w:ind w:firstLine="400"/>
        <w:spacing w:line="400" w:lineRule="exact"/>
        <w:rPr>
          <w:szCs w:val="21"/>
          <w:highlight w:val="none"/>
        </w:rPr>
        <w:outlineLvl w:val="0"/>
      </w:pPr>
      <w:r>
        <w:rPr>
          <w:szCs w:val="21"/>
          <w:highlight w:val="none"/>
        </w:rPr>
        <w:t xml:space="preserve">4</w:t>
      </w:r>
      <w:r>
        <w:rPr>
          <w:rFonts w:hint="eastAsia"/>
          <w:szCs w:val="21"/>
          <w:highlight w:val="none"/>
        </w:rPr>
        <w:t xml:space="preserve">．电气管线、给排水管道、设备安装工程为</w:t>
      </w:r>
      <w:r>
        <w:rPr>
          <w:szCs w:val="21"/>
          <w:highlight w:val="none"/>
          <w:u w:val="single"/>
        </w:rPr>
        <w:t xml:space="preserve"> 2 </w:t>
      </w:r>
      <w:r>
        <w:rPr>
          <w:rFonts w:hint="eastAsia"/>
          <w:szCs w:val="21"/>
          <w:highlight w:val="none"/>
        </w:rPr>
        <w:t xml:space="preserve">年；</w:t>
      </w:r>
      <w:r>
        <w:rPr>
          <w:szCs w:val="21"/>
          <w:highlight w:val="none"/>
        </w:rPr>
      </w:r>
      <w:r/>
    </w:p>
    <w:p>
      <w:pPr>
        <w:pStyle w:val="1316"/>
        <w:ind w:firstLine="400"/>
        <w:spacing w:line="400" w:lineRule="exact"/>
        <w:rPr>
          <w:szCs w:val="21"/>
          <w:highlight w:val="none"/>
        </w:rPr>
        <w:outlineLvl w:val="0"/>
      </w:pPr>
      <w:r>
        <w:rPr>
          <w:szCs w:val="21"/>
          <w:highlight w:val="none"/>
        </w:rPr>
        <w:t xml:space="preserve">5</w:t>
      </w:r>
      <w:r>
        <w:rPr>
          <w:rFonts w:hint="eastAsia"/>
          <w:szCs w:val="21"/>
          <w:highlight w:val="none"/>
        </w:rPr>
        <w:t xml:space="preserve">．供热与供冷系统为</w:t>
      </w:r>
      <w:r>
        <w:rPr>
          <w:szCs w:val="21"/>
          <w:highlight w:val="none"/>
          <w:u w:val="single"/>
        </w:rPr>
        <w:t xml:space="preserve"> 2 </w:t>
      </w:r>
      <w:r>
        <w:rPr>
          <w:rFonts w:hint="eastAsia"/>
          <w:szCs w:val="21"/>
          <w:highlight w:val="none"/>
        </w:rPr>
        <w:t xml:space="preserve">个采暖期、供冷期；</w:t>
      </w:r>
      <w:r>
        <w:rPr>
          <w:szCs w:val="21"/>
          <w:highlight w:val="none"/>
        </w:rPr>
      </w:r>
      <w:r/>
    </w:p>
    <w:p>
      <w:pPr>
        <w:pStyle w:val="1316"/>
        <w:ind w:firstLine="400"/>
        <w:spacing w:line="400" w:lineRule="exact"/>
        <w:rPr>
          <w:szCs w:val="21"/>
          <w:highlight w:val="none"/>
        </w:rPr>
        <w:outlineLvl w:val="0"/>
      </w:pPr>
      <w:r>
        <w:rPr>
          <w:szCs w:val="21"/>
          <w:highlight w:val="none"/>
        </w:rPr>
        <w:t xml:space="preserve">6</w:t>
      </w:r>
      <w:r>
        <w:rPr>
          <w:rFonts w:hint="eastAsia"/>
          <w:szCs w:val="21"/>
          <w:highlight w:val="none"/>
        </w:rPr>
        <w:t xml:space="preserve">．住宅小区内的给排水设施、道路等配套工程为</w:t>
      </w:r>
      <w:r>
        <w:rPr>
          <w:szCs w:val="21"/>
          <w:highlight w:val="none"/>
          <w:u w:val="single"/>
        </w:rPr>
        <w:t xml:space="preserve"> 2 </w:t>
      </w:r>
      <w:r>
        <w:rPr>
          <w:rFonts w:hint="eastAsia"/>
          <w:szCs w:val="21"/>
          <w:highlight w:val="none"/>
        </w:rPr>
        <w:t xml:space="preserve">年；</w:t>
      </w:r>
      <w:r>
        <w:rPr>
          <w:szCs w:val="21"/>
          <w:highlight w:val="none"/>
        </w:rPr>
      </w:r>
      <w:r/>
    </w:p>
    <w:p>
      <w:pPr>
        <w:pStyle w:val="1316"/>
        <w:ind w:firstLine="400"/>
        <w:spacing w:line="400" w:lineRule="exact"/>
        <w:rPr>
          <w:szCs w:val="21"/>
          <w:highlight w:val="none"/>
          <w:u w:val="single"/>
        </w:rPr>
        <w:outlineLvl w:val="0"/>
      </w:pPr>
      <w:r>
        <w:rPr>
          <w:szCs w:val="21"/>
          <w:highlight w:val="none"/>
        </w:rPr>
        <w:t xml:space="preserve">7</w:t>
      </w:r>
      <w:r>
        <w:rPr>
          <w:rFonts w:hint="eastAsia"/>
          <w:szCs w:val="21"/>
          <w:highlight w:val="none"/>
        </w:rPr>
        <w:t xml:space="preserve">．其他项目保修期限约定如下：</w:t>
      </w:r>
      <w:r>
        <w:rPr>
          <w:szCs w:val="21"/>
          <w:highlight w:val="none"/>
          <w:u w:val="single"/>
        </w:rPr>
      </w:r>
      <w:r/>
    </w:p>
    <w:p>
      <w:pPr>
        <w:pStyle w:val="1316"/>
        <w:ind w:firstLine="400"/>
        <w:spacing w:line="400" w:lineRule="exact"/>
        <w:rPr>
          <w:szCs w:val="21"/>
          <w:highlight w:val="none"/>
          <w:u w:val="single"/>
        </w:rPr>
        <w:outlineLvl w:val="0"/>
      </w:pPr>
      <w:r>
        <w:rPr>
          <w:szCs w:val="21"/>
          <w:highlight w:val="none"/>
          <w:u w:val="single"/>
        </w:rPr>
        <w:t xml:space="preserve"> (</w:t>
      </w:r>
      <w:r>
        <w:rPr>
          <w:rFonts w:hint="eastAsia"/>
          <w:szCs w:val="21"/>
          <w:highlight w:val="none"/>
          <w:u w:val="single"/>
        </w:rPr>
        <w:t xml:space="preserve">1</w:t>
      </w:r>
      <w:r>
        <w:rPr>
          <w:szCs w:val="21"/>
          <w:highlight w:val="none"/>
          <w:u w:val="single"/>
        </w:rPr>
        <w:t xml:space="preserve">)</w:t>
      </w:r>
      <w:r>
        <w:rPr>
          <w:rFonts w:hint="eastAsia"/>
          <w:szCs w:val="21"/>
          <w:highlight w:val="none"/>
          <w:u w:val="single"/>
        </w:rPr>
        <w:t xml:space="preserve">本工程的质量保修期自竣工验收合格后，办理交付使用之日起计算</w:t>
      </w:r>
      <w:r>
        <w:rPr>
          <w:szCs w:val="21"/>
          <w:highlight w:val="none"/>
          <w:u w:val="single"/>
        </w:rPr>
        <w:t xml:space="preserve"> </w:t>
      </w:r>
      <w:r>
        <w:rPr>
          <w:rFonts w:hint="eastAsia"/>
          <w:szCs w:val="21"/>
          <w:highlight w:val="none"/>
          <w:u w:val="single"/>
        </w:rPr>
        <w:t xml:space="preserve">。</w:t>
      </w:r>
      <w:r>
        <w:rPr>
          <w:szCs w:val="21"/>
          <w:highlight w:val="none"/>
          <w:u w:val="single"/>
        </w:rPr>
      </w:r>
      <w:r/>
    </w:p>
    <w:p>
      <w:pPr>
        <w:pStyle w:val="1316"/>
        <w:ind w:firstLine="400"/>
        <w:spacing w:line="400" w:lineRule="exact"/>
        <w:rPr>
          <w:szCs w:val="21"/>
          <w:highlight w:val="none"/>
        </w:rPr>
        <w:outlineLvl w:val="0"/>
      </w:pPr>
      <w:r>
        <w:rPr>
          <w:rFonts w:hint="eastAsia"/>
          <w:szCs w:val="21"/>
          <w:highlight w:val="none"/>
        </w:rPr>
        <w:t xml:space="preserve">三、缺陷责任期</w:t>
      </w:r>
      <w:r>
        <w:rPr>
          <w:szCs w:val="21"/>
          <w:highlight w:val="none"/>
        </w:rPr>
      </w:r>
      <w:r/>
    </w:p>
    <w:p>
      <w:pPr>
        <w:pStyle w:val="1316"/>
        <w:ind w:firstLine="400"/>
        <w:spacing w:line="400" w:lineRule="exact"/>
        <w:rPr>
          <w:szCs w:val="21"/>
          <w:highlight w:val="none"/>
        </w:rPr>
      </w:pPr>
      <w:r>
        <w:rPr>
          <w:rFonts w:hint="eastAsia"/>
          <w:szCs w:val="21"/>
          <w:highlight w:val="none"/>
        </w:rPr>
        <w:t xml:space="preserve">工程缺陷责任期为</w:t>
      </w:r>
      <w:r>
        <w:rPr>
          <w:szCs w:val="21"/>
          <w:highlight w:val="none"/>
          <w:u w:val="single"/>
        </w:rPr>
        <w:t xml:space="preserve">   24   </w:t>
      </w:r>
      <w:r>
        <w:rPr>
          <w:rFonts w:hint="eastAsia"/>
          <w:szCs w:val="21"/>
          <w:highlight w:val="none"/>
        </w:rPr>
        <w:t xml:space="preserve">个月，缺陷责任期自工程通过竣工验收之日起计算。单位工程先于全部工程进行验收，单位工程缺陷责任期自单位工程验收合格之日起算。</w:t>
      </w:r>
      <w:r>
        <w:rPr>
          <w:szCs w:val="21"/>
          <w:highlight w:val="none"/>
        </w:rPr>
      </w:r>
      <w:r/>
    </w:p>
    <w:p>
      <w:pPr>
        <w:pStyle w:val="1316"/>
        <w:spacing w:line="400" w:lineRule="exact"/>
        <w:rPr>
          <w:szCs w:val="21"/>
          <w:highlight w:val="none"/>
        </w:rPr>
        <w:outlineLvl w:val="0"/>
      </w:pPr>
      <w:r>
        <w:rPr>
          <w:szCs w:val="21"/>
          <w:highlight w:val="none"/>
        </w:rPr>
        <w:t xml:space="preserve">    </w:t>
      </w:r>
      <w:r>
        <w:rPr>
          <w:rFonts w:hint="eastAsia"/>
          <w:szCs w:val="21"/>
          <w:highlight w:val="none"/>
        </w:rPr>
        <w:t xml:space="preserve">    四、质量保修责任</w:t>
      </w:r>
      <w:r>
        <w:rPr>
          <w:szCs w:val="21"/>
          <w:highlight w:val="none"/>
        </w:rPr>
      </w:r>
      <w:r/>
    </w:p>
    <w:p>
      <w:pPr>
        <w:pStyle w:val="1316"/>
        <w:ind w:left="400"/>
        <w:spacing w:line="400" w:lineRule="exact"/>
        <w:rPr>
          <w:szCs w:val="21"/>
          <w:highlight w:val="none"/>
        </w:rPr>
      </w:pPr>
      <w:r>
        <w:rPr>
          <w:szCs w:val="21"/>
          <w:highlight w:val="none"/>
        </w:rPr>
        <w:t xml:space="preserve">1</w:t>
      </w:r>
      <w:r>
        <w:rPr>
          <w:rFonts w:hint="eastAsia"/>
          <w:szCs w:val="21"/>
          <w:highlight w:val="none"/>
        </w:rPr>
        <w:t xml:space="preserve">．属于保修范围、内容的项目，承包人应当在接到保修通知之日起</w:t>
      </w:r>
      <w:r>
        <w:rPr>
          <w:szCs w:val="21"/>
          <w:highlight w:val="none"/>
        </w:rPr>
        <w:t xml:space="preserve">7</w:t>
      </w:r>
      <w:r>
        <w:rPr>
          <w:rFonts w:hint="eastAsia"/>
          <w:szCs w:val="21"/>
          <w:highlight w:val="none"/>
        </w:rPr>
        <w:t xml:space="preserve">天内派人保修。承包人不在约定期限内派人保修的，发包人可以委托他人修理。</w:t>
      </w:r>
      <w:r>
        <w:rPr>
          <w:szCs w:val="21"/>
          <w:highlight w:val="none"/>
        </w:rPr>
      </w:r>
      <w:r/>
    </w:p>
    <w:p>
      <w:pPr>
        <w:pStyle w:val="1316"/>
        <w:ind w:left="400"/>
        <w:spacing w:line="400" w:lineRule="exact"/>
        <w:rPr>
          <w:szCs w:val="21"/>
          <w:highlight w:val="none"/>
        </w:rPr>
      </w:pPr>
      <w:r>
        <w:rPr>
          <w:szCs w:val="21"/>
          <w:highlight w:val="none"/>
        </w:rPr>
        <w:t xml:space="preserve">2</w:t>
      </w:r>
      <w:r>
        <w:rPr>
          <w:rFonts w:hint="eastAsia"/>
          <w:szCs w:val="21"/>
          <w:highlight w:val="none"/>
        </w:rPr>
        <w:t xml:space="preserve">．发生紧急事故需抢修的，承包人在接到事故通知后，应当立即到达事故现场抢修。</w:t>
      </w:r>
      <w:r>
        <w:rPr>
          <w:szCs w:val="21"/>
          <w:highlight w:val="none"/>
        </w:rPr>
      </w:r>
      <w:r/>
    </w:p>
    <w:p>
      <w:pPr>
        <w:pStyle w:val="1316"/>
        <w:ind w:left="400"/>
        <w:spacing w:line="400" w:lineRule="exact"/>
        <w:rPr>
          <w:szCs w:val="21"/>
          <w:highlight w:val="none"/>
        </w:rPr>
      </w:pPr>
      <w:r>
        <w:rPr>
          <w:szCs w:val="21"/>
          <w:highlight w:val="none"/>
        </w:rPr>
        <w:t xml:space="preserve">3</w:t>
      </w:r>
      <w:r>
        <w:rPr>
          <w:rFonts w:hint="eastAsia"/>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szCs w:val="21"/>
          <w:highlight w:val="none"/>
        </w:rPr>
      </w:r>
      <w:r/>
    </w:p>
    <w:p>
      <w:pPr>
        <w:pStyle w:val="1316"/>
        <w:ind w:left="400"/>
        <w:spacing w:line="400" w:lineRule="exact"/>
        <w:rPr>
          <w:szCs w:val="21"/>
          <w:highlight w:val="none"/>
        </w:rPr>
      </w:pPr>
      <w:r>
        <w:rPr>
          <w:szCs w:val="21"/>
          <w:highlight w:val="none"/>
        </w:rPr>
        <w:t xml:space="preserve">4</w:t>
      </w:r>
      <w:r>
        <w:rPr>
          <w:rFonts w:hint="eastAsia"/>
          <w:szCs w:val="21"/>
          <w:highlight w:val="none"/>
        </w:rPr>
        <w:t xml:space="preserve">．质量保修完成后，由发包人组织验收。</w:t>
      </w:r>
      <w:r>
        <w:rPr>
          <w:szCs w:val="21"/>
          <w:highlight w:val="none"/>
        </w:rPr>
      </w:r>
      <w:r/>
    </w:p>
    <w:p>
      <w:pPr>
        <w:pStyle w:val="1316"/>
        <w:ind w:left="400"/>
        <w:spacing w:line="400" w:lineRule="exact"/>
        <w:rPr>
          <w:szCs w:val="21"/>
          <w:highlight w:val="none"/>
        </w:rPr>
      </w:pPr>
      <w:r>
        <w:rPr>
          <w:szCs w:val="21"/>
          <w:highlight w:val="none"/>
        </w:rPr>
        <w:t xml:space="preserve">5.</w:t>
      </w:r>
      <w:r>
        <w:rPr>
          <w:rFonts w:hint="eastAsia"/>
          <w:szCs w:val="21"/>
          <w:highlight w:val="none"/>
        </w:rPr>
        <w:t xml:space="preserve">工程保修服务承诺</w:t>
      </w:r>
      <w:r>
        <w:rPr>
          <w:szCs w:val="21"/>
          <w:highlight w:val="none"/>
        </w:rPr>
      </w:r>
      <w:r/>
    </w:p>
    <w:p>
      <w:pPr>
        <w:pStyle w:val="1316"/>
        <w:ind w:left="400"/>
        <w:spacing w:line="400" w:lineRule="exact"/>
        <w:rPr>
          <w:szCs w:val="21"/>
          <w:highlight w:val="none"/>
        </w:rPr>
      </w:pPr>
      <w:r>
        <w:rPr>
          <w:szCs w:val="21"/>
          <w:highlight w:val="none"/>
        </w:rPr>
        <w:t xml:space="preserve">1</w:t>
      </w:r>
      <w:r>
        <w:rPr>
          <w:rFonts w:hint="eastAsia"/>
          <w:szCs w:val="21"/>
          <w:highlight w:val="none"/>
        </w:rPr>
        <w:t xml:space="preserve">）建立回访制，进行定期、不定期回访，每年内工程回访不少于两次，认真听取建设单位意见，并形成回访记录。</w:t>
      </w:r>
      <w:r>
        <w:rPr>
          <w:szCs w:val="21"/>
          <w:highlight w:val="none"/>
        </w:rPr>
      </w:r>
      <w:r/>
    </w:p>
    <w:p>
      <w:pPr>
        <w:pStyle w:val="1316"/>
        <w:ind w:left="400"/>
        <w:spacing w:line="400" w:lineRule="exact"/>
        <w:rPr>
          <w:szCs w:val="21"/>
          <w:highlight w:val="none"/>
        </w:rPr>
      </w:pPr>
      <w:r>
        <w:rPr>
          <w:szCs w:val="21"/>
          <w:highlight w:val="none"/>
        </w:rPr>
        <w:t xml:space="preserve">2</w:t>
      </w:r>
      <w:r>
        <w:rPr>
          <w:rFonts w:hint="eastAsia"/>
          <w:szCs w:val="21"/>
          <w:highlight w:val="none"/>
        </w:rPr>
        <w:t xml:space="preserve">）建立维修工程专班专人负责制，由公司工程部、技术部派人负责。</w:t>
      </w:r>
      <w:r>
        <w:rPr>
          <w:szCs w:val="21"/>
          <w:highlight w:val="none"/>
        </w:rPr>
      </w:r>
      <w:r/>
    </w:p>
    <w:p>
      <w:pPr>
        <w:pStyle w:val="1316"/>
        <w:ind w:left="400"/>
        <w:spacing w:line="400" w:lineRule="exact"/>
        <w:rPr>
          <w:szCs w:val="21"/>
          <w:highlight w:val="none"/>
        </w:rPr>
      </w:pPr>
      <w:r>
        <w:rPr>
          <w:szCs w:val="21"/>
          <w:highlight w:val="none"/>
        </w:rPr>
        <w:t xml:space="preserve">3</w:t>
      </w:r>
      <w:r>
        <w:rPr>
          <w:rFonts w:hint="eastAsia"/>
          <w:szCs w:val="21"/>
          <w:highlight w:val="none"/>
        </w:rPr>
        <w:t xml:space="preserve">）在质保期内承包人做到：</w:t>
      </w:r>
      <w:r>
        <w:rPr>
          <w:szCs w:val="21"/>
          <w:highlight w:val="none"/>
        </w:rPr>
        <w:t xml:space="preserve"> </w:t>
      </w:r>
      <w:r>
        <w:rPr>
          <w:szCs w:val="21"/>
          <w:highlight w:val="none"/>
        </w:rPr>
      </w:r>
      <w:r/>
    </w:p>
    <w:p>
      <w:pPr>
        <w:pStyle w:val="1316"/>
        <w:ind w:left="400"/>
        <w:spacing w:line="400" w:lineRule="exact"/>
        <w:rPr>
          <w:szCs w:val="21"/>
          <w:highlight w:val="none"/>
        </w:rPr>
      </w:pPr>
      <w:r>
        <w:rPr>
          <w:szCs w:val="21"/>
          <w:highlight w:val="none"/>
        </w:rPr>
        <w:t xml:space="preserve">A</w:t>
      </w:r>
      <w:r>
        <w:rPr>
          <w:rFonts w:hint="eastAsia"/>
          <w:szCs w:val="21"/>
          <w:highlight w:val="none"/>
        </w:rPr>
        <w:t xml:space="preserve">、免费提供所需的工作人员和材料进行维修。针对现场破坏程度，制定相关处理方案，得到业主同意后，对工程进行维护修复工作。</w:t>
      </w:r>
      <w:r>
        <w:rPr>
          <w:szCs w:val="21"/>
          <w:highlight w:val="none"/>
        </w:rPr>
      </w:r>
      <w:r/>
    </w:p>
    <w:p>
      <w:pPr>
        <w:pStyle w:val="1316"/>
        <w:ind w:left="400"/>
        <w:spacing w:line="400" w:lineRule="exact"/>
        <w:rPr>
          <w:szCs w:val="21"/>
          <w:highlight w:val="none"/>
        </w:rPr>
      </w:pPr>
      <w:r>
        <w:rPr>
          <w:szCs w:val="21"/>
          <w:highlight w:val="none"/>
        </w:rPr>
        <w:t xml:space="preserve">B</w:t>
      </w:r>
      <w:r>
        <w:rPr>
          <w:rFonts w:hint="eastAsia"/>
          <w:szCs w:val="21"/>
          <w:highlight w:val="none"/>
        </w:rPr>
        <w:t xml:space="preserve">、负责对工程进行日常一般性的定期维修保养，同时提供日夜</w:t>
      </w:r>
      <w:r>
        <w:rPr>
          <w:szCs w:val="21"/>
          <w:highlight w:val="none"/>
        </w:rPr>
        <w:t xml:space="preserve">24</w:t>
      </w:r>
      <w:r>
        <w:rPr>
          <w:rFonts w:hint="eastAsia"/>
          <w:szCs w:val="21"/>
          <w:highlight w:val="none"/>
        </w:rPr>
        <w:t xml:space="preserve">小时应答的紧急维修服务。</w:t>
      </w:r>
      <w:r>
        <w:rPr>
          <w:szCs w:val="21"/>
          <w:highlight w:val="none"/>
        </w:rPr>
      </w:r>
      <w:r/>
    </w:p>
    <w:p>
      <w:pPr>
        <w:pStyle w:val="1316"/>
        <w:ind w:left="400"/>
        <w:spacing w:line="400" w:lineRule="exact"/>
        <w:rPr>
          <w:szCs w:val="21"/>
          <w:highlight w:val="none"/>
        </w:rPr>
      </w:pPr>
      <w:r>
        <w:rPr>
          <w:szCs w:val="21"/>
          <w:highlight w:val="none"/>
        </w:rPr>
        <w:t xml:space="preserve">4</w:t>
      </w:r>
      <w:r>
        <w:rPr>
          <w:rFonts w:hint="eastAsia"/>
          <w:szCs w:val="21"/>
          <w:highlight w:val="none"/>
        </w:rPr>
        <w:t xml:space="preserve">）工程保修原则及质量回访计划</w:t>
      </w:r>
      <w:r>
        <w:rPr>
          <w:szCs w:val="21"/>
          <w:highlight w:val="none"/>
        </w:rPr>
      </w:r>
      <w:r/>
    </w:p>
    <w:p>
      <w:pPr>
        <w:pStyle w:val="1316"/>
        <w:ind w:left="400"/>
        <w:spacing w:line="400" w:lineRule="exact"/>
        <w:rPr>
          <w:szCs w:val="21"/>
          <w:highlight w:val="none"/>
        </w:rPr>
      </w:pPr>
      <w:r>
        <w:rPr>
          <w:szCs w:val="21"/>
          <w:highlight w:val="none"/>
        </w:rPr>
        <w:t xml:space="preserve">A</w:t>
      </w:r>
      <w:r>
        <w:rPr>
          <w:rFonts w:hint="eastAsia"/>
          <w:szCs w:val="21"/>
          <w:highlight w:val="none"/>
        </w:rPr>
        <w:t xml:space="preserve">、工程保修原则</w:t>
      </w:r>
      <w:r>
        <w:rPr>
          <w:szCs w:val="21"/>
          <w:highlight w:val="none"/>
        </w:rPr>
      </w:r>
      <w:r/>
    </w:p>
    <w:p>
      <w:pPr>
        <w:pStyle w:val="1316"/>
        <w:ind w:left="400"/>
        <w:spacing w:line="400" w:lineRule="exact"/>
        <w:rPr>
          <w:szCs w:val="21"/>
          <w:highlight w:val="none"/>
        </w:rPr>
      </w:pPr>
      <w:r>
        <w:rPr>
          <w:highlight w:val="none"/>
        </w:rPr>
        <w:fldChar w:fldCharType="begin"/>
      </w:r>
      <w:r>
        <w:rPr>
          <w:szCs w:val="21"/>
          <w:highlight w:val="none"/>
        </w:rPr>
        <w:instrText xml:space="preserve"> eq \o\ac(</w:instrText>
      </w:r>
      <w:r>
        <w:rPr>
          <w:rFonts w:hint="eastAsia"/>
          <w:szCs w:val="21"/>
          <w:highlight w:val="none"/>
        </w:rPr>
        <w:instrText xml:space="preserve">○</w:instrText>
      </w:r>
      <w:r>
        <w:rPr>
          <w:szCs w:val="21"/>
          <w:highlight w:val="none"/>
        </w:rPr>
        <w:instrText xml:space="preserve">,1)</w:instrText>
      </w:r>
      <w:r>
        <w:rPr>
          <w:highlight w:val="none"/>
        </w:rPr>
        <w:fldChar w:fldCharType="end"/>
      </w:r>
      <w:r>
        <w:rPr>
          <w:rFonts w:hint="eastAsia"/>
          <w:szCs w:val="21"/>
          <w:highlight w:val="none"/>
        </w:rPr>
        <w:t xml:space="preserve">在保修期间，承包人将本着“向发包人负责，让用户满意”的态度，以有效的制度及措施，以优质迅速的维修质量维护承包人利益。</w:t>
      </w:r>
      <w:r>
        <w:rPr>
          <w:szCs w:val="21"/>
          <w:highlight w:val="none"/>
        </w:rPr>
      </w:r>
      <w:r/>
    </w:p>
    <w:p>
      <w:pPr>
        <w:pStyle w:val="1316"/>
        <w:ind w:left="400"/>
        <w:spacing w:line="400" w:lineRule="exact"/>
        <w:rPr>
          <w:szCs w:val="21"/>
          <w:highlight w:val="none"/>
        </w:rPr>
      </w:pPr>
      <w:r>
        <w:rPr>
          <w:highlight w:val="none"/>
        </w:rPr>
        <w:fldChar w:fldCharType="begin"/>
      </w:r>
      <w:r>
        <w:rPr>
          <w:szCs w:val="21"/>
          <w:highlight w:val="none"/>
        </w:rPr>
        <w:instrText xml:space="preserve"> eq \o\ac(</w:instrText>
      </w:r>
      <w:r>
        <w:rPr>
          <w:rFonts w:hint="eastAsia"/>
          <w:szCs w:val="21"/>
          <w:highlight w:val="none"/>
        </w:rPr>
        <w:instrText xml:space="preserve">○</w:instrText>
      </w:r>
      <w:r>
        <w:rPr>
          <w:szCs w:val="21"/>
          <w:highlight w:val="none"/>
        </w:rPr>
        <w:instrText xml:space="preserve">,2)</w:instrText>
      </w:r>
      <w:r>
        <w:rPr>
          <w:highlight w:val="none"/>
        </w:rPr>
        <w:fldChar w:fldCharType="end"/>
      </w:r>
      <w:r>
        <w:rPr>
          <w:rFonts w:hint="eastAsia"/>
          <w:szCs w:val="21"/>
          <w:highlight w:val="none"/>
        </w:rPr>
        <w:t xml:space="preserve">由承包人原因造成的任何损伤和损坏，承包人将对所有缺陷的进行无偿检修，并承担由此造成的发包人的损失。</w:t>
      </w:r>
      <w:r>
        <w:rPr>
          <w:szCs w:val="21"/>
          <w:highlight w:val="none"/>
        </w:rPr>
      </w:r>
      <w:r/>
    </w:p>
    <w:p>
      <w:pPr>
        <w:pStyle w:val="1316"/>
        <w:ind w:left="400"/>
        <w:spacing w:line="400" w:lineRule="exact"/>
        <w:rPr>
          <w:szCs w:val="21"/>
          <w:highlight w:val="none"/>
        </w:rPr>
      </w:pPr>
      <w:r>
        <w:rPr>
          <w:szCs w:val="21"/>
          <w:highlight w:val="none"/>
        </w:rPr>
        <w:t xml:space="preserve">B</w:t>
      </w:r>
      <w:r>
        <w:rPr>
          <w:rFonts w:hint="eastAsia"/>
          <w:szCs w:val="21"/>
          <w:highlight w:val="none"/>
        </w:rPr>
        <w:t xml:space="preserve">、工程保修回访计划</w:t>
      </w:r>
      <w:r>
        <w:rPr>
          <w:szCs w:val="21"/>
          <w:highlight w:val="none"/>
        </w:rPr>
      </w:r>
      <w:r/>
    </w:p>
    <w:p>
      <w:pPr>
        <w:pStyle w:val="1316"/>
        <w:ind w:left="400"/>
        <w:spacing w:line="400" w:lineRule="exact"/>
        <w:rPr>
          <w:szCs w:val="21"/>
          <w:highlight w:val="none"/>
        </w:rPr>
      </w:pPr>
      <w:r>
        <w:rPr>
          <w:rFonts w:hint="eastAsia"/>
          <w:szCs w:val="21"/>
          <w:highlight w:val="none"/>
        </w:rPr>
        <w:t xml:space="preserve">工程移交后三个月即进行工程质量回访，缺陷责任期内每</w:t>
      </w:r>
      <w:r>
        <w:rPr>
          <w:szCs w:val="21"/>
          <w:highlight w:val="none"/>
        </w:rPr>
        <w:t xml:space="preserve">3</w:t>
      </w:r>
      <w:r>
        <w:rPr>
          <w:rFonts w:hint="eastAsia"/>
          <w:szCs w:val="21"/>
          <w:highlight w:val="none"/>
        </w:rPr>
        <w:t xml:space="preserve">个月，缺陷责任期届满后每</w:t>
      </w:r>
      <w:r>
        <w:rPr>
          <w:szCs w:val="21"/>
          <w:highlight w:val="none"/>
        </w:rPr>
        <w:t xml:space="preserve">6</w:t>
      </w:r>
      <w:r>
        <w:rPr>
          <w:rFonts w:hint="eastAsia"/>
          <w:szCs w:val="21"/>
          <w:highlight w:val="none"/>
        </w:rPr>
        <w:t xml:space="preserve">个月进行工程质量回访，并对存在的问题形成回访书面记录，制定检修方案，进行彻底的整改，直至发包人验收合格。</w:t>
      </w:r>
      <w:r>
        <w:rPr>
          <w:szCs w:val="21"/>
          <w:highlight w:val="none"/>
        </w:rPr>
      </w:r>
      <w:r/>
    </w:p>
    <w:p>
      <w:pPr>
        <w:pStyle w:val="1316"/>
        <w:spacing w:line="400" w:lineRule="exact"/>
        <w:rPr>
          <w:szCs w:val="21"/>
          <w:highlight w:val="none"/>
        </w:rPr>
        <w:outlineLvl w:val="0"/>
      </w:pPr>
      <w:r>
        <w:rPr>
          <w:rFonts w:hint="eastAsia"/>
          <w:szCs w:val="21"/>
          <w:highlight w:val="none"/>
        </w:rPr>
        <w:t xml:space="preserve">　　五、保修费用</w:t>
      </w:r>
      <w:r>
        <w:rPr>
          <w:szCs w:val="21"/>
          <w:highlight w:val="none"/>
        </w:rPr>
      </w:r>
      <w:r/>
    </w:p>
    <w:p>
      <w:pPr>
        <w:pStyle w:val="1316"/>
        <w:spacing w:line="400" w:lineRule="exact"/>
        <w:rPr>
          <w:szCs w:val="21"/>
          <w:highlight w:val="none"/>
        </w:rPr>
      </w:pPr>
      <w:r>
        <w:rPr>
          <w:rFonts w:hint="eastAsia"/>
          <w:szCs w:val="21"/>
          <w:highlight w:val="none"/>
        </w:rPr>
        <w:t xml:space="preserve">　　保修费用由造成质量缺陷的责任方承担。</w:t>
      </w:r>
      <w:r>
        <w:rPr>
          <w:szCs w:val="21"/>
          <w:highlight w:val="none"/>
        </w:rPr>
      </w:r>
      <w:r/>
    </w:p>
    <w:p>
      <w:pPr>
        <w:pStyle w:val="1316"/>
        <w:ind w:firstLine="402"/>
        <w:spacing w:line="400" w:lineRule="exact"/>
        <w:rPr>
          <w:szCs w:val="21"/>
          <w:highlight w:val="none"/>
        </w:rPr>
      </w:pPr>
      <w:r>
        <w:rPr>
          <w:rFonts w:hint="eastAsia"/>
          <w:b/>
          <w:szCs w:val="21"/>
          <w:highlight w:val="none"/>
        </w:rPr>
        <w:t xml:space="preserve">六</w:t>
      </w:r>
      <w:r>
        <w:rPr>
          <w:rFonts w:hint="eastAsia"/>
          <w:szCs w:val="21"/>
          <w:highlight w:val="none"/>
        </w:rPr>
        <w:t xml:space="preserve">、双方约定的其他工程质量保修事项：</w:t>
      </w:r>
      <w:r>
        <w:rPr>
          <w:szCs w:val="21"/>
          <w:highlight w:val="none"/>
          <w:u w:val="single"/>
        </w:rPr>
        <w:t xml:space="preserve"> /  </w:t>
      </w:r>
      <w:r>
        <w:rPr>
          <w:rFonts w:hint="eastAsia"/>
          <w:szCs w:val="21"/>
          <w:highlight w:val="none"/>
        </w:rPr>
        <w:t xml:space="preserve">。</w:t>
      </w:r>
      <w:r>
        <w:rPr>
          <w:szCs w:val="21"/>
          <w:highlight w:val="none"/>
        </w:rPr>
      </w:r>
      <w:r/>
    </w:p>
    <w:p>
      <w:pPr>
        <w:pStyle w:val="1316"/>
        <w:ind w:firstLine="380"/>
        <w:spacing w:line="400" w:lineRule="exact"/>
        <w:rPr>
          <w:szCs w:val="21"/>
          <w:highlight w:val="none"/>
        </w:rPr>
      </w:pPr>
      <w:r>
        <w:rPr>
          <w:rFonts w:hint="eastAsia"/>
          <w:szCs w:val="21"/>
          <w:highlight w:val="none"/>
        </w:rPr>
        <w:t xml:space="preserve">工程质量保修书由发包人、承包人在工程竣工验收前共同签署，作为施工合同附件，其有效期限至保修期满。</w:t>
      </w:r>
      <w:r>
        <w:rPr>
          <w:szCs w:val="21"/>
          <w:highlight w:val="none"/>
        </w:rPr>
      </w:r>
      <w:r/>
    </w:p>
    <w:p>
      <w:pPr>
        <w:pStyle w:val="1316"/>
        <w:ind w:left="400"/>
        <w:spacing w:line="400" w:lineRule="exact"/>
        <w:rPr>
          <w:szCs w:val="21"/>
          <w:highlight w:val="none"/>
        </w:rPr>
      </w:pPr>
      <w:r>
        <w:rPr>
          <w:rFonts w:hint="eastAsia"/>
          <w:szCs w:val="21"/>
          <w:highlight w:val="none"/>
        </w:rPr>
        <w:t xml:space="preserve">发包人</w:t>
      </w:r>
      <w:r>
        <w:rPr>
          <w:szCs w:val="21"/>
          <w:highlight w:val="none"/>
        </w:rPr>
        <w:t xml:space="preserve">(</w:t>
      </w:r>
      <w:r>
        <w:rPr>
          <w:rFonts w:hint="eastAsia"/>
          <w:szCs w:val="21"/>
          <w:highlight w:val="none"/>
        </w:rPr>
        <w:t xml:space="preserve">公章</w:t>
      </w:r>
      <w:r>
        <w:rPr>
          <w:szCs w:val="21"/>
          <w:highlight w:val="none"/>
        </w:rPr>
        <w:t xml:space="preserve">)</w:t>
      </w:r>
      <w:r>
        <w:rPr>
          <w:rFonts w:hint="eastAsia"/>
          <w:szCs w:val="21"/>
          <w:highlight w:val="none"/>
        </w:rPr>
        <w:t xml:space="preserve">：</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szCs w:val="21"/>
          <w:highlight w:val="none"/>
        </w:rPr>
        <w:t xml:space="preserve">  </w:t>
      </w:r>
      <w:r>
        <w:rPr>
          <w:rFonts w:hint="eastAsia"/>
          <w:szCs w:val="21"/>
          <w:highlight w:val="none"/>
        </w:rPr>
        <w:t xml:space="preserve">      </w:t>
      </w:r>
      <w:r>
        <w:rPr>
          <w:szCs w:val="21"/>
          <w:highlight w:val="none"/>
        </w:rPr>
        <w:t xml:space="preserve"> </w:t>
      </w:r>
      <w:r>
        <w:rPr>
          <w:rFonts w:hint="eastAsia"/>
          <w:szCs w:val="21"/>
          <w:highlight w:val="none"/>
        </w:rPr>
        <w:t xml:space="preserve">承包人</w:t>
      </w:r>
      <w:r>
        <w:rPr>
          <w:szCs w:val="21"/>
          <w:highlight w:val="none"/>
        </w:rPr>
        <w:t xml:space="preserve">(</w:t>
      </w:r>
      <w:r>
        <w:rPr>
          <w:rFonts w:hint="eastAsia"/>
          <w:szCs w:val="21"/>
          <w:highlight w:val="none"/>
        </w:rPr>
        <w:t xml:space="preserve">公章</w:t>
      </w:r>
      <w:r>
        <w:rPr>
          <w:szCs w:val="21"/>
          <w:highlight w:val="none"/>
        </w:rPr>
        <w:t xml:space="preserve">)</w:t>
      </w:r>
      <w:r>
        <w:rPr>
          <w:rFonts w:hint="eastAsia"/>
          <w:szCs w:val="21"/>
          <w:highlight w:val="none"/>
        </w:rPr>
        <w:t xml:space="preserve">：</w:t>
      </w:r>
      <w:r>
        <w:rPr>
          <w:rFonts w:hint="eastAsia"/>
          <w:szCs w:val="21"/>
          <w:highlight w:val="none"/>
          <w:u w:val="single"/>
        </w:rPr>
        <w:t xml:space="preserve"></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地</w:t>
      </w:r>
      <w:r>
        <w:rPr>
          <w:szCs w:val="21"/>
          <w:highlight w:val="none"/>
        </w:rPr>
        <w:t xml:space="preserve">  </w:t>
      </w:r>
      <w:r>
        <w:rPr>
          <w:rFonts w:hint="eastAsia"/>
          <w:szCs w:val="21"/>
          <w:highlight w:val="none"/>
        </w:rPr>
        <w:t xml:space="preserve">址：</w:t>
      </w:r>
      <w:r>
        <w:rPr>
          <w:szCs w:val="21"/>
          <w:highlight w:val="none"/>
          <w:u w:val="single"/>
        </w:rPr>
        <w:t xml:space="preserve">                        </w:t>
      </w:r>
      <w:r>
        <w:rPr>
          <w:rStyle w:val="1341"/>
          <w:highlight w:val="none"/>
        </w:rPr>
        <w:t xml:space="preserve">  </w:t>
      </w:r>
      <w:r>
        <w:rPr>
          <w:rStyle w:val="1341"/>
          <w:rFonts w:hint="eastAsia"/>
          <w:highlight w:val="none"/>
        </w:rPr>
        <w:t xml:space="preserve">      地址：</w:t>
      </w:r>
      <w:r>
        <w:rPr>
          <w:rStyle w:val="1341"/>
          <w:highlight w:val="none"/>
          <w:u w:val="single"/>
        </w:rPr>
        <w:t xml:space="preserve">                                            </w:t>
      </w:r>
      <w:r>
        <w:rPr>
          <w:szCs w:val="21"/>
          <w:highlight w:val="non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法定代表人</w:t>
      </w:r>
      <w:r>
        <w:rPr>
          <w:szCs w:val="21"/>
          <w:highlight w:val="none"/>
        </w:rPr>
        <w:t xml:space="preserve">(</w:t>
      </w:r>
      <w:r>
        <w:rPr>
          <w:rFonts w:hint="eastAsia"/>
          <w:szCs w:val="21"/>
          <w:highlight w:val="none"/>
        </w:rPr>
        <w:t xml:space="preserve">签字</w:t>
      </w:r>
      <w:r>
        <w:rPr>
          <w:szCs w:val="21"/>
          <w:highlight w:val="none"/>
        </w:rPr>
        <w:t xml:space="preserve">)</w:t>
      </w:r>
      <w:r>
        <w:rPr>
          <w:rFonts w:hint="eastAsia"/>
          <w:szCs w:val="21"/>
          <w:highlight w:val="none"/>
        </w:rPr>
        <w:t xml:space="preserve">：</w:t>
      </w:r>
      <w:r>
        <w:rPr>
          <w:rFonts w:hint="eastAsia"/>
          <w:szCs w:val="21"/>
          <w:highlight w:val="none"/>
          <w:u w:val="single"/>
        </w:rPr>
        <w:t xml:space="preserve"></w:t>
      </w:r>
      <w:r>
        <w:rPr>
          <w:szCs w:val="21"/>
          <w:highlight w:val="none"/>
          <w:u w:val="single"/>
        </w:rPr>
        <w:t xml:space="preserve">          </w:t>
      </w:r>
      <w:r>
        <w:rPr>
          <w:rFonts w:hint="eastAsia"/>
          <w:szCs w:val="21"/>
          <w:highlight w:val="none"/>
          <w:u w:val="single"/>
        </w:rPr>
        <w:t xml:space="preserve">        </w:t>
      </w:r>
      <w:r>
        <w:rPr>
          <w:szCs w:val="21"/>
          <w:highlight w:val="none"/>
        </w:rPr>
        <w:t xml:space="preserve"> </w:t>
      </w:r>
      <w:r>
        <w:rPr>
          <w:rFonts w:hint="eastAsia"/>
          <w:szCs w:val="21"/>
          <w:highlight w:val="none"/>
        </w:rPr>
        <w:t xml:space="preserve">法定代表人</w:t>
      </w:r>
      <w:r>
        <w:rPr>
          <w:szCs w:val="21"/>
          <w:highlight w:val="none"/>
        </w:rPr>
        <w:t xml:space="preserve">(</w:t>
      </w:r>
      <w:r>
        <w:rPr>
          <w:rFonts w:hint="eastAsia"/>
          <w:szCs w:val="21"/>
          <w:highlight w:val="none"/>
        </w:rPr>
        <w:t xml:space="preserve">签字</w:t>
      </w:r>
      <w:r>
        <w:rPr>
          <w:szCs w:val="21"/>
          <w:highlight w:val="none"/>
        </w:rPr>
        <w:t xml:space="preserve">)</w:t>
      </w:r>
      <w:r>
        <w:rPr>
          <w:rFonts w:hint="eastAsia"/>
          <w:szCs w:val="21"/>
          <w:highlight w:val="none"/>
        </w:rPr>
        <w:t xml:space="preserve">：</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委托代理人</w:t>
      </w:r>
      <w:r>
        <w:rPr>
          <w:szCs w:val="21"/>
          <w:highlight w:val="none"/>
        </w:rPr>
        <w:t xml:space="preserve">(</w:t>
      </w:r>
      <w:r>
        <w:rPr>
          <w:rFonts w:hint="eastAsia"/>
          <w:szCs w:val="21"/>
          <w:highlight w:val="none"/>
        </w:rPr>
        <w:t xml:space="preserve">签字</w:t>
      </w:r>
      <w:r>
        <w:rPr>
          <w:szCs w:val="21"/>
          <w:highlight w:val="none"/>
        </w:rPr>
        <w:t xml:space="preserve">)</w:t>
      </w:r>
      <w:r>
        <w:rPr>
          <w:rFonts w:hint="eastAsia"/>
          <w:szCs w:val="21"/>
          <w:highlight w:val="none"/>
        </w:rPr>
        <w:t xml:space="preserve">：</w:t>
      </w:r>
      <w:r>
        <w:rPr>
          <w:rFonts w:hint="eastAsia"/>
          <w:szCs w:val="21"/>
          <w:highlight w:val="none"/>
          <w:u w:val="single"/>
        </w:rPr>
        <w:t xml:space="preserve"></w:t>
      </w:r>
      <w:r>
        <w:rPr>
          <w:szCs w:val="21"/>
          <w:highlight w:val="none"/>
          <w:u w:val="single"/>
        </w:rPr>
        <w:t xml:space="preserve">          </w:t>
      </w:r>
      <w:r>
        <w:rPr>
          <w:szCs w:val="21"/>
          <w:highlight w:val="none"/>
        </w:rPr>
        <w:t xml:space="preserve">  </w:t>
      </w:r>
      <w:r>
        <w:rPr>
          <w:rFonts w:hint="eastAsia"/>
          <w:szCs w:val="21"/>
          <w:highlight w:val="none"/>
        </w:rPr>
        <w:t xml:space="preserve">        委托代理人</w:t>
      </w:r>
      <w:r>
        <w:rPr>
          <w:szCs w:val="21"/>
          <w:highlight w:val="none"/>
        </w:rPr>
        <w:t xml:space="preserve">(</w:t>
      </w:r>
      <w:r>
        <w:rPr>
          <w:rFonts w:hint="eastAsia"/>
          <w:szCs w:val="21"/>
          <w:highlight w:val="none"/>
        </w:rPr>
        <w:t xml:space="preserve">签字</w:t>
      </w:r>
      <w:r>
        <w:rPr>
          <w:szCs w:val="21"/>
          <w:highlight w:val="none"/>
        </w:rPr>
        <w:t xml:space="preserve">)</w:t>
      </w:r>
      <w:r>
        <w:rPr>
          <w:rFonts w:hint="eastAsia"/>
          <w:szCs w:val="21"/>
          <w:highlight w:val="none"/>
        </w:rPr>
        <w:t xml:space="preserve">：</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电</w:t>
      </w:r>
      <w:r>
        <w:rPr>
          <w:szCs w:val="21"/>
          <w:highlight w:val="none"/>
        </w:rPr>
        <w:t xml:space="preserve">  </w:t>
      </w:r>
      <w:r>
        <w:rPr>
          <w:rFonts w:hint="eastAsia"/>
          <w:szCs w:val="21"/>
          <w:highlight w:val="none"/>
        </w:rPr>
        <w:t xml:space="preserve">话：</w:t>
      </w:r>
      <w:r>
        <w:rPr>
          <w:rFonts w:hint="eastAsia"/>
          <w:szCs w:val="21"/>
          <w:highlight w:val="none"/>
          <w:u w:val="single"/>
        </w:rPr>
        <w:t xml:space="preserve"></w:t>
      </w:r>
      <w:r>
        <w:rPr>
          <w:szCs w:val="21"/>
          <w:highlight w:val="none"/>
          <w:u w:val="single"/>
        </w:rPr>
        <w:t xml:space="preserve">                    </w:t>
      </w:r>
      <w:r>
        <w:rPr>
          <w:szCs w:val="21"/>
          <w:highlight w:val="none"/>
        </w:rPr>
        <w:t xml:space="preserve">     </w:t>
      </w:r>
      <w:r>
        <w:rPr>
          <w:rFonts w:hint="eastAsia"/>
          <w:szCs w:val="21"/>
          <w:highlight w:val="none"/>
        </w:rPr>
        <w:t xml:space="preserve">      电</w:t>
      </w:r>
      <w:r>
        <w:rPr>
          <w:szCs w:val="21"/>
          <w:highlight w:val="none"/>
        </w:rPr>
        <w:t xml:space="preserve">  </w:t>
      </w:r>
      <w:r>
        <w:rPr>
          <w:rFonts w:hint="eastAsia"/>
          <w:szCs w:val="21"/>
          <w:highlight w:val="none"/>
        </w:rPr>
        <w:t xml:space="preserve">话：</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传</w:t>
      </w:r>
      <w:r>
        <w:rPr>
          <w:szCs w:val="21"/>
          <w:highlight w:val="none"/>
        </w:rPr>
        <w:t xml:space="preserve">  </w:t>
      </w:r>
      <w:r>
        <w:rPr>
          <w:rFonts w:hint="eastAsia"/>
          <w:szCs w:val="21"/>
          <w:highlight w:val="none"/>
        </w:rPr>
        <w:t xml:space="preserve">真：</w:t>
      </w:r>
      <w:r>
        <w:rPr>
          <w:rFonts w:hint="eastAsia"/>
          <w:szCs w:val="21"/>
          <w:highlight w:val="none"/>
          <w:u w:val="single"/>
        </w:rPr>
        <w:t xml:space="preserve"></w:t>
      </w:r>
      <w:r>
        <w:rPr>
          <w:szCs w:val="21"/>
          <w:highlight w:val="none"/>
          <w:u w:val="single"/>
        </w:rPr>
        <w:t xml:space="preserve">  </w:t>
      </w:r>
      <w:r>
        <w:rPr>
          <w:rStyle w:val="1341"/>
          <w:highlight w:val="none"/>
          <w:u w:val="single"/>
        </w:rPr>
        <w:t xml:space="preserve">                    </w:t>
      </w:r>
      <w:r>
        <w:rPr>
          <w:szCs w:val="21"/>
          <w:highlight w:val="none"/>
        </w:rPr>
        <w:t xml:space="preserve">   </w:t>
      </w:r>
      <w:r>
        <w:rPr>
          <w:rFonts w:hint="eastAsia"/>
          <w:szCs w:val="21"/>
          <w:highlight w:val="none"/>
        </w:rPr>
        <w:t xml:space="preserve">      传</w:t>
      </w:r>
      <w:r>
        <w:rPr>
          <w:szCs w:val="21"/>
          <w:highlight w:val="none"/>
        </w:rPr>
        <w:t xml:space="preserve">  </w:t>
      </w:r>
      <w:r>
        <w:rPr>
          <w:rFonts w:hint="eastAsia"/>
          <w:szCs w:val="21"/>
          <w:highlight w:val="none"/>
        </w:rPr>
        <w:t xml:space="preserve">真：</w:t>
      </w:r>
      <w:r>
        <w:rPr>
          <w:rFonts w:hint="eastAsia"/>
          <w:szCs w:val="21"/>
          <w:highlight w:val="none"/>
          <w:u w:val="single"/>
        </w:rPr>
        <w:t xml:space="preserve"></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rPr>
      </w:pPr>
      <w:r>
        <w:rPr>
          <w:rFonts w:hint="eastAsia"/>
          <w:szCs w:val="21"/>
          <w:highlight w:val="none"/>
        </w:rPr>
        <w:t xml:space="preserve">开户银行：</w:t>
      </w:r>
      <w:r>
        <w:rPr>
          <w:rStyle w:val="1341"/>
          <w:highlight w:val="none"/>
          <w:u w:val="single"/>
        </w:rPr>
        <w:t xml:space="preserve">                         </w:t>
      </w:r>
      <w:r>
        <w:rPr>
          <w:rStyle w:val="1341"/>
          <w:rFonts w:hint="eastAsia"/>
          <w:highlight w:val="none"/>
          <w:u w:val="single"/>
        </w:rPr>
        <w:t xml:space="preserve">  </w:t>
      </w:r>
      <w:r>
        <w:rPr>
          <w:rStyle w:val="1341"/>
          <w:rFonts w:hint="eastAsia"/>
          <w:highlight w:val="none"/>
        </w:rPr>
        <w:t xml:space="preserve">    </w:t>
      </w:r>
      <w:r>
        <w:rPr>
          <w:rFonts w:hint="eastAsia"/>
          <w:szCs w:val="21"/>
          <w:highlight w:val="none"/>
        </w:rPr>
        <w:t xml:space="preserve">开户银行：</w:t>
      </w:r>
      <w:r>
        <w:rPr>
          <w:rFonts w:hint="eastAsia"/>
          <w:szCs w:val="21"/>
          <w:highlight w:val="none"/>
          <w:u w:val="single"/>
        </w:rPr>
        <w:t xml:space="preserve"></w:t>
      </w:r>
      <w:r>
        <w:rPr>
          <w:szCs w:val="21"/>
          <w:highlight w:val="none"/>
          <w:u w:val="single"/>
        </w:rPr>
        <w:t xml:space="preserve">   </w:t>
      </w:r>
      <w:r>
        <w:rPr>
          <w:szCs w:val="21"/>
          <w:highlight w:val="none"/>
        </w:rPr>
      </w:r>
      <w:r/>
    </w:p>
    <w:p>
      <w:pPr>
        <w:pStyle w:val="1316"/>
        <w:ind w:left="400"/>
        <w:spacing w:line="400" w:lineRule="exact"/>
        <w:rPr>
          <w:szCs w:val="21"/>
          <w:highlight w:val="none"/>
          <w:u w:val="single"/>
        </w:rPr>
      </w:pPr>
      <w:r>
        <w:rPr>
          <w:rFonts w:hint="eastAsia"/>
          <w:szCs w:val="21"/>
          <w:highlight w:val="none"/>
        </w:rPr>
        <w:t xml:space="preserve">账</w:t>
      </w:r>
      <w:r>
        <w:rPr>
          <w:szCs w:val="21"/>
          <w:highlight w:val="none"/>
        </w:rPr>
        <w:t xml:space="preserve">  </w:t>
      </w:r>
      <w:r>
        <w:rPr>
          <w:rFonts w:hint="eastAsia"/>
          <w:szCs w:val="21"/>
          <w:highlight w:val="none"/>
        </w:rPr>
        <w:t xml:space="preserve">号：</w:t>
      </w:r>
      <w:r>
        <w:rPr>
          <w:rFonts w:hint="eastAsia"/>
          <w:szCs w:val="21"/>
          <w:highlight w:val="none"/>
          <w:u w:val="single"/>
        </w:rPr>
        <w:t xml:space="preserve"></w:t>
      </w:r>
      <w:r>
        <w:rPr>
          <w:rStyle w:val="1341"/>
          <w:highlight w:val="none"/>
          <w:u w:val="single"/>
        </w:rPr>
        <w:t xml:space="preserve">                      </w:t>
      </w:r>
      <w:r>
        <w:rPr>
          <w:szCs w:val="21"/>
          <w:highlight w:val="none"/>
          <w:u w:val="single"/>
        </w:rPr>
        <w:t xml:space="preserve">  </w:t>
      </w:r>
      <w:r>
        <w:rPr>
          <w:szCs w:val="21"/>
          <w:highlight w:val="none"/>
        </w:rPr>
        <w:t xml:space="preserve">  </w:t>
      </w:r>
      <w:r>
        <w:rPr>
          <w:rFonts w:hint="eastAsia"/>
          <w:szCs w:val="21"/>
          <w:highlight w:val="none"/>
        </w:rPr>
        <w:t xml:space="preserve">    账</w:t>
      </w:r>
      <w:r>
        <w:rPr>
          <w:szCs w:val="21"/>
          <w:highlight w:val="none"/>
        </w:rPr>
        <w:t xml:space="preserve">  </w:t>
      </w:r>
      <w:r>
        <w:rPr>
          <w:rFonts w:hint="eastAsia"/>
          <w:szCs w:val="21"/>
          <w:highlight w:val="none"/>
        </w:rPr>
        <w:t xml:space="preserve">号：</w:t>
      </w:r>
      <w:r>
        <w:rPr>
          <w:rFonts w:hint="eastAsia"/>
          <w:szCs w:val="21"/>
          <w:highlight w:val="none"/>
          <w:u w:val="single"/>
        </w:rPr>
        <w:t xml:space="preserve"></w:t>
      </w:r>
      <w:r>
        <w:rPr>
          <w:szCs w:val="21"/>
          <w:highlight w:val="none"/>
          <w:u w:val="single"/>
        </w:rPr>
        <w:t xml:space="preserve">              </w:t>
      </w:r>
      <w:r>
        <w:rPr>
          <w:szCs w:val="21"/>
          <w:highlight w:val="none"/>
          <w:u w:val="single"/>
        </w:rPr>
      </w:r>
      <w:r/>
    </w:p>
    <w:p>
      <w:pPr>
        <w:pStyle w:val="1316"/>
        <w:ind w:left="400"/>
        <w:spacing w:line="400" w:lineRule="exact"/>
        <w:rPr>
          <w:szCs w:val="21"/>
          <w:highlight w:val="none"/>
        </w:rPr>
      </w:pPr>
      <w:r>
        <w:rPr>
          <w:rFonts w:hint="eastAsia"/>
          <w:szCs w:val="21"/>
          <w:highlight w:val="none"/>
        </w:rPr>
        <w:t xml:space="preserve">邮政编码：</w:t>
      </w:r>
      <w:r>
        <w:rPr>
          <w:szCs w:val="21"/>
          <w:highlight w:val="none"/>
          <w:u w:val="single"/>
        </w:rPr>
        <w:t xml:space="preserve"> </w:t>
      </w:r>
      <w:r>
        <w:rPr>
          <w:rFonts w:hint="eastAsia"/>
          <w:szCs w:val="21"/>
          <w:highlight w:val="none"/>
          <w:u w:val="single"/>
        </w:rPr>
        <w:t xml:space="preserve"></w:t>
      </w:r>
      <w:r>
        <w:rPr>
          <w:szCs w:val="21"/>
          <w:highlight w:val="none"/>
          <w:u w:val="single"/>
        </w:rPr>
        <w:t xml:space="preserve">           </w:t>
      </w:r>
      <w:r>
        <w:rPr>
          <w:rStyle w:val="1341"/>
          <w:highlight w:val="none"/>
          <w:u w:val="single"/>
        </w:rPr>
        <w:t xml:space="preserve">  </w:t>
      </w:r>
      <w:r>
        <w:rPr>
          <w:szCs w:val="21"/>
          <w:highlight w:val="none"/>
          <w:u w:val="single"/>
        </w:rPr>
        <w:t xml:space="preserve">    </w:t>
      </w:r>
      <w:r>
        <w:rPr>
          <w:szCs w:val="21"/>
          <w:highlight w:val="none"/>
        </w:rPr>
        <w:t xml:space="preserve">      </w:t>
      </w:r>
      <w:r>
        <w:rPr>
          <w:rFonts w:hint="eastAsia"/>
          <w:szCs w:val="21"/>
          <w:highlight w:val="none"/>
        </w:rPr>
        <w:t xml:space="preserve">      邮政编码：</w:t>
      </w:r>
      <w:r>
        <w:rPr>
          <w:rFonts w:hint="eastAsia"/>
          <w:szCs w:val="21"/>
          <w:highlight w:val="none"/>
          <w:u w:val="single"/>
        </w:rPr>
        <w:t xml:space="preserve"></w:t>
      </w:r>
      <w:r>
        <w:rPr>
          <w:szCs w:val="21"/>
          <w:highlight w:val="none"/>
        </w:rPr>
      </w:r>
      <w:r/>
    </w:p>
    <w:p>
      <w:pPr>
        <w:pStyle w:val="1316"/>
        <w:spacing w:line="500" w:lineRule="exact"/>
        <w:rPr>
          <w:rFonts w:hint="eastAsia" w:ascii="宋体" w:hAnsi="宋体" w:cs="宋体"/>
          <w:sz w:val="24"/>
          <w:highlight w:val="none"/>
        </w:rPr>
      </w:pPr>
      <w:r>
        <w:rPr>
          <w:rFonts w:hint="eastAsia" w:ascii="宋体" w:hAnsi="宋体" w:cs="宋体"/>
          <w:b/>
          <w:sz w:val="24"/>
          <w:highlight w:val="none"/>
        </w:rPr>
        <w:br w:type="page" w:clear="all"/>
      </w:r>
      <w:r>
        <w:rPr>
          <w:rFonts w:hint="eastAsia" w:ascii="宋体" w:hAnsi="宋体" w:cs="宋体"/>
          <w:sz w:val="24"/>
          <w:highlight w:val="none"/>
        </w:rPr>
        <w:t xml:space="preserve">附件2：</w:t>
      </w:r>
      <w:r>
        <w:rPr>
          <w:rFonts w:hint="eastAsia" w:ascii="宋体" w:hAnsi="宋体" w:cs="宋体"/>
          <w:sz w:val="24"/>
          <w:highlight w:val="none"/>
        </w:rPr>
      </w:r>
      <w:r/>
    </w:p>
    <w:p>
      <w:pPr>
        <w:pStyle w:val="1316"/>
        <w:jc w:val="center"/>
        <w:spacing w:line="500" w:lineRule="exact"/>
        <w:rPr>
          <w:rFonts w:hint="eastAsia" w:ascii="宋体" w:hAnsi="宋体" w:cs="宋体"/>
          <w:sz w:val="24"/>
          <w:highlight w:val="none"/>
        </w:rPr>
      </w:pPr>
      <w:r>
        <w:rPr>
          <w:rFonts w:hint="eastAsia" w:ascii="宋体" w:hAnsi="宋体" w:cs="宋体"/>
          <w:sz w:val="24"/>
          <w:highlight w:val="none"/>
        </w:rPr>
        <w:t xml:space="preserve">承包人用于本工程施工的机械设备表</w:t>
      </w:r>
      <w:r>
        <w:rPr>
          <w:rFonts w:hint="eastAsia" w:ascii="宋体" w:hAnsi="宋体" w:cs="宋体"/>
          <w:sz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机械或设备名称</w:t>
            </w: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规格型号</w:t>
            </w: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数量</w:t>
            </w: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产地</w:t>
            </w: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制造年份</w:t>
            </w: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额定功率（kW）</w:t>
            </w: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生产能力</w:t>
            </w: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trHeight w:val="567"/>
        </w:trPr>
        <w:tc>
          <w:tcPr>
            <w:tcW w:w="1162"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162"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162"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162"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162"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5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58"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8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8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20"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921" w:type="dxa"/>
            <w:vAlign w:val="center"/>
            <w:textDirection w:val="lrTb"/>
            <w:noWrap w:val="false"/>
          </w:tcPr>
          <w:p>
            <w:pPr>
              <w:pStyle w:val="1393"/>
              <w:ind w:right="72"/>
              <w:keepNext/>
              <w:spacing w:line="5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316"/>
        <w:spacing w:line="500" w:lineRule="exact"/>
        <w:rPr>
          <w:rFonts w:hint="eastAsia" w:ascii="宋体" w:hAnsi="宋体" w:cs="宋体"/>
          <w:sz w:val="24"/>
          <w:highlight w:val="none"/>
        </w:rPr>
      </w:pPr>
      <w:r>
        <w:rPr>
          <w:rFonts w:hint="eastAsia" w:ascii="宋体" w:hAnsi="宋体" w:cs="宋体"/>
          <w:sz w:val="24"/>
          <w:highlight w:val="none"/>
        </w:rPr>
      </w:r>
      <w:r/>
    </w:p>
    <w:p>
      <w:pPr>
        <w:pStyle w:val="1394"/>
        <w:ind w:firstLine="56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r>
      <w:r/>
    </w:p>
    <w:p>
      <w:pPr>
        <w:pStyle w:val="1316"/>
        <w:spacing w:line="500" w:lineRule="exact"/>
        <w:rPr>
          <w:rFonts w:hint="eastAsia" w:ascii="宋体" w:hAnsi="宋体" w:cs="宋体"/>
          <w:sz w:val="24"/>
          <w:highlight w:val="none"/>
        </w:rPr>
      </w:pPr>
      <w:r>
        <w:rPr>
          <w:rFonts w:hint="eastAsia" w:ascii="宋体" w:hAnsi="宋体" w:cs="宋体"/>
          <w:sz w:val="24"/>
          <w:highlight w:val="none"/>
        </w:rPr>
        <w:t xml:space="preserve">附</w:t>
      </w:r>
      <w:bookmarkStart w:id="391" w:name="_Toc296891268"/>
      <w:r/>
      <w:bookmarkStart w:id="392" w:name="_Toc296503228"/>
      <w:r/>
      <w:bookmarkStart w:id="393" w:name="_Toc296347227"/>
      <w:r/>
      <w:bookmarkStart w:id="394" w:name="_Toc267261699"/>
      <w:r/>
      <w:bookmarkStart w:id="395" w:name="_Toc296944567"/>
      <w:r/>
      <w:bookmarkStart w:id="396" w:name="_Toc296346729"/>
      <w:r/>
      <w:bookmarkStart w:id="397" w:name="_Toc296891056"/>
      <w:r>
        <w:rPr>
          <w:rFonts w:hint="eastAsia" w:ascii="宋体" w:hAnsi="宋体" w:cs="宋体"/>
          <w:sz w:val="24"/>
          <w:highlight w:val="none"/>
        </w:rPr>
        <w:t xml:space="preserve">件3：</w:t>
      </w:r>
      <w:bookmarkEnd w:id="391"/>
      <w:r/>
      <w:bookmarkEnd w:id="392"/>
      <w:r/>
      <w:bookmarkEnd w:id="393"/>
      <w:r/>
      <w:bookmarkEnd w:id="394"/>
      <w:r/>
      <w:bookmarkEnd w:id="395"/>
      <w:r/>
      <w:bookmarkEnd w:id="396"/>
      <w:r/>
      <w:bookmarkEnd w:id="397"/>
      <w:r>
        <w:rPr>
          <w:rFonts w:hint="eastAsia" w:ascii="宋体" w:hAnsi="宋体" w:cs="宋体"/>
          <w:sz w:val="24"/>
          <w:highlight w:val="none"/>
        </w:rPr>
      </w:r>
      <w:r/>
    </w:p>
    <w:p>
      <w:pPr>
        <w:pStyle w:val="1316"/>
        <w:jc w:val="center"/>
        <w:spacing w:line="500" w:lineRule="exact"/>
        <w:rPr>
          <w:rFonts w:hint="eastAsia" w:ascii="宋体" w:hAnsi="宋体" w:cs="宋体"/>
          <w:sz w:val="24"/>
          <w:highlight w:val="none"/>
        </w:rPr>
      </w:pPr>
      <w:r>
        <w:rPr>
          <w:rFonts w:hint="eastAsia" w:ascii="宋体" w:hAnsi="宋体" w:cs="宋体"/>
          <w:sz w:val="24"/>
          <w:highlight w:val="none"/>
        </w:rPr>
        <w:t xml:space="preserve">承包人主要施工管理人员表</w:t>
      </w:r>
      <w:r>
        <w:rPr>
          <w:rFonts w:hint="eastAsia" w:ascii="宋体" w:hAnsi="宋体" w:cs="宋体"/>
          <w:sz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名称</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姓名</w:t>
            </w: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职务</w:t>
            </w: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职称</w:t>
            </w: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主要资历、经验及承担过的项目</w:t>
            </w:r>
            <w:r>
              <w:rPr>
                <w:rFonts w:hint="eastAsia" w:ascii="宋体" w:hAnsi="宋体" w:cs="宋体"/>
                <w:sz w:val="24"/>
                <w:szCs w:val="24"/>
                <w:highlight w:val="none"/>
              </w:rPr>
            </w:r>
            <w:r/>
          </w:p>
        </w:tc>
      </w:tr>
      <w:tr>
        <w:trPr>
          <w:trHeight w:val="567"/>
        </w:trPr>
        <w:tc>
          <w:tcPr>
            <w:gridSpan w:val="5"/>
            <w:tcW w:w="9809"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一、总部人员</w:t>
            </w: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项目主管</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其他人员</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gridSpan w:val="5"/>
            <w:tcW w:w="9809"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二、现场人员</w:t>
            </w: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项目经理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项目副经理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技术负责人</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造价管理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质量管理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材料管理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计划管理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安全管理</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vMerge w:val="restart"/>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t xml:space="preserve">其他人员</w:t>
            </w: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vMerge w:val="continue"/>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vMerge w:val="continue"/>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r>
        <w:trPr>
          <w:trHeight w:val="567"/>
        </w:trPr>
        <w:tc>
          <w:tcPr>
            <w:tcW w:w="1871" w:type="dxa"/>
            <w:vAlign w:val="center"/>
            <w:vMerge w:val="continue"/>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418"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34"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252" w:type="dxa"/>
            <w:vAlign w:val="center"/>
            <w:textDirection w:val="lrTb"/>
            <w:noWrap w:val="false"/>
          </w:tcPr>
          <w:p>
            <w:pPr>
              <w:pStyle w:val="1393"/>
              <w:ind w:right="72"/>
              <w:keepNext/>
              <w:spacing w:after="0" w:line="50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pStyle w:val="1316"/>
        <w:spacing w:line="500" w:lineRule="exact"/>
        <w:rPr>
          <w:rFonts w:hint="eastAsia" w:ascii="宋体" w:hAnsi="宋体" w:cs="宋体"/>
          <w:sz w:val="24"/>
          <w:highlight w:val="none"/>
        </w:rPr>
      </w:pPr>
      <w:r>
        <w:rPr>
          <w:rFonts w:hint="eastAsia" w:ascii="宋体" w:hAnsi="宋体" w:cs="宋体"/>
          <w:sz w:val="24"/>
          <w:highlight w:val="none"/>
        </w:rPr>
      </w:r>
      <w:r/>
    </w:p>
    <w:p>
      <w:pPr>
        <w:pStyle w:val="1411"/>
        <w:ind w:left="0" w:right="0" w:firstLine="1044"/>
        <w:jc w:val="center"/>
        <w:spacing w:line="500" w:lineRule="exact"/>
        <w:rPr>
          <w:rStyle w:val="1348"/>
          <w:rFonts w:hint="eastAsia" w:ascii="宋体" w:hAnsi="宋体" w:cs="宋体"/>
          <w:b/>
          <w:sz w:val="24"/>
          <w:highlight w:val="none"/>
        </w:rPr>
      </w:pPr>
      <w:r>
        <w:rPr>
          <w:rFonts w:hint="eastAsia" w:ascii="宋体" w:hAnsi="宋体" w:eastAsia="宋体" w:cs="宋体"/>
          <w:sz w:val="24"/>
          <w:highlight w:val="none"/>
        </w:rPr>
        <w:br w:type="page" w:clear="all"/>
      </w:r>
      <w:r>
        <w:rPr>
          <w:rStyle w:val="1348"/>
          <w:rFonts w:hint="eastAsia" w:ascii="宋体" w:hAnsi="宋体" w:cs="宋体"/>
          <w:b/>
          <w:sz w:val="24"/>
          <w:highlight w:val="none"/>
        </w:rPr>
      </w:r>
      <w:r/>
    </w:p>
    <w:p>
      <w:pPr>
        <w:pStyle w:val="1404"/>
        <w:jc w:val="center"/>
        <w:spacing w:after="312" w:line="520" w:lineRule="exact"/>
        <w:rPr>
          <w:rFonts w:hint="eastAsia" w:hAnsi="宋体" w:cs="宋体"/>
          <w:b/>
          <w:bCs/>
          <w:sz w:val="36"/>
          <w:szCs w:val="36"/>
          <w:highlight w:val="none"/>
        </w:rPr>
      </w:pPr>
      <w:r>
        <w:rPr>
          <w:rFonts w:hint="eastAsia" w:hAnsi="宋体" w:cs="宋体"/>
          <w:b/>
          <w:bCs/>
          <w:sz w:val="36"/>
          <w:szCs w:val="36"/>
          <w:highlight w:val="none"/>
        </w:rPr>
        <w:t xml:space="preserve">8.承诺书</w:t>
      </w:r>
      <w:r>
        <w:rPr>
          <w:rFonts w:hint="eastAsia" w:hAnsi="宋体" w:cs="宋体"/>
          <w:b/>
          <w:bCs/>
          <w:sz w:val="36"/>
          <w:szCs w:val="36"/>
          <w:highlight w:val="none"/>
        </w:rPr>
      </w:r>
      <w:r/>
    </w:p>
    <w:p>
      <w:pPr>
        <w:pStyle w:val="1316"/>
        <w:jc w:val="center"/>
        <w:spacing w:line="288" w:lineRule="auto"/>
        <w:rPr>
          <w:rFonts w:hint="eastAsia" w:ascii="宋体" w:hAnsi="宋体" w:cs="宋体"/>
          <w:sz w:val="30"/>
          <w:szCs w:val="30"/>
          <w:highlight w:val="none"/>
        </w:rPr>
      </w:pPr>
      <w:r>
        <w:rPr>
          <w:rFonts w:hint="eastAsia" w:ascii="宋体" w:hAnsi="宋体" w:cs="宋体"/>
          <w:sz w:val="30"/>
          <w:szCs w:val="30"/>
          <w:highlight w:val="none"/>
        </w:rPr>
      </w:r>
      <w:r/>
    </w:p>
    <w:p>
      <w:pPr>
        <w:pStyle w:val="1316"/>
        <w:spacing w:line="288" w:lineRule="auto"/>
        <w:rPr>
          <w:rFonts w:hint="eastAsia" w:ascii="宋体" w:hAnsi="宋体" w:cs="宋体"/>
          <w:b/>
          <w:bCs/>
          <w:sz w:val="24"/>
          <w:highlight w:val="none"/>
        </w:rPr>
      </w:pPr>
      <w:r>
        <w:rPr>
          <w:rFonts w:hint="eastAsia" w:ascii="宋体" w:hAnsi="宋体" w:cs="宋体"/>
          <w:b/>
          <w:bCs/>
          <w:sz w:val="24"/>
          <w:highlight w:val="none"/>
        </w:rPr>
        <w:t xml:space="preserve">致</w:t>
      </w:r>
      <w:r>
        <w:rPr>
          <w:rFonts w:hint="eastAsia" w:ascii="宋体" w:hAnsi="宋体" w:cs="宋体"/>
          <w:b/>
          <w:bCs/>
          <w:sz w:val="24"/>
          <w:highlight w:val="none"/>
          <w:u w:val="single"/>
        </w:rPr>
        <w:t xml:space="preserve">徐州幼儿师范高等专科学校</w:t>
      </w:r>
      <w:r>
        <w:rPr>
          <w:rFonts w:hint="eastAsia" w:ascii="宋体" w:hAnsi="宋体" w:cs="宋体"/>
          <w:b/>
          <w:bCs/>
          <w:sz w:val="24"/>
          <w:highlight w:val="none"/>
        </w:rPr>
        <w:t xml:space="preserve">：</w:t>
      </w:r>
      <w:r>
        <w:rPr>
          <w:rFonts w:hint="eastAsia" w:ascii="宋体" w:hAnsi="宋体" w:cs="宋体"/>
          <w:b/>
          <w:bCs/>
          <w:sz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根据贵方《</w:t>
      </w:r>
      <w:r>
        <w:rPr>
          <w:rFonts w:hint="eastAsia" w:ascii="宋体" w:hAnsi="宋体" w:cs="宋体"/>
          <w:bCs/>
          <w:sz w:val="24"/>
          <w:szCs w:val="24"/>
          <w:highlight w:val="none"/>
        </w:rPr>
        <w:t xml:space="preserve">磋商文件</w:t>
      </w:r>
      <w:r>
        <w:rPr>
          <w:rFonts w:hint="eastAsia" w:ascii="宋体" w:hAnsi="宋体" w:cs="宋体"/>
          <w:sz w:val="24"/>
          <w:szCs w:val="24"/>
          <w:highlight w:val="none"/>
        </w:rPr>
        <w:t xml:space="preserve">》（项目编号：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）要求，本供应商正式提交以下首次响应文件。</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宋体" w:hAnsi="宋体" w:cs="宋体"/>
          <w:sz w:val="24"/>
          <w:szCs w:val="24"/>
          <w:highlight w:val="none"/>
        </w:rPr>
        <w:t xml:space="preserve">（1）承诺书； </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（2）磋商报价表； </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（3）偏离表；</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（4）磋商</w:t>
      </w:r>
      <w:r>
        <w:rPr>
          <w:rFonts w:hint="eastAsia" w:ascii="宋体" w:hAnsi="宋体" w:cs="宋体"/>
          <w:bCs/>
          <w:sz w:val="24"/>
          <w:szCs w:val="24"/>
          <w:highlight w:val="none"/>
        </w:rPr>
        <w:t xml:space="preserve">文件</w:t>
      </w:r>
      <w:r>
        <w:rPr>
          <w:rFonts w:hint="eastAsia" w:ascii="宋体" w:hAnsi="宋体" w:cs="宋体"/>
          <w:sz w:val="24"/>
          <w:szCs w:val="24"/>
          <w:highlight w:val="none"/>
        </w:rPr>
        <w:t xml:space="preserve">要求提供的其他响应文件。</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我单位符合《中华人民共和国政府采购法》第二十二条的规定，符合本项目供应商资格要求。</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w:t xml:space="preserve">我单位按照磋商文件的要求编制响应文件，并对其提交的响应文件的真实性、合法性承担法律责任。</w:t>
      </w:r>
      <w:r>
        <w:rPr>
          <w:rFonts w:hint="eastAsia" w:ascii="宋体" w:hAnsi="宋体" w:cs="宋体"/>
          <w:sz w:val="24"/>
          <w:szCs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供应商兹宣布同意如下： </w:t>
      </w:r>
      <w:r>
        <w:rPr>
          <w:rFonts w:hint="eastAsia" w:ascii="宋体" w:hAnsi="宋体" w:cs="宋体"/>
          <w:sz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1;mso-wrap-distance-left:9.0pt;mso-wrap-distance-top:0.0pt;mso-wrap-distance-right:9.0pt;mso-wrap-distance-bottom:0.0pt;visibility:visible;" from="246.8pt,23.4pt" to="246.8pt,23.4pt" filled="f" strokecolor="#000000"/>
            </w:pict>
          </mc:Fallback>
        </mc:AlternateContent>
      </w: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宋体" w:hAnsi="宋体" w:cs="宋体"/>
          <w:sz w:val="24"/>
          <w:szCs w:val="24"/>
          <w:highlight w:val="none"/>
        </w:rPr>
        <w:t xml:space="preserve">一、完全承担根据《磋商文件》规定完成合同的责任和义务（如有偏离，将全部填写在偏离表中）。</w:t>
      </w:r>
      <w:r>
        <w:rPr>
          <w:rFonts w:hint="eastAsia" w:ascii="宋体" w:hAnsi="宋体" w:cs="宋体"/>
          <w:sz w:val="24"/>
          <w:szCs w:val="24"/>
          <w:highlight w:val="none"/>
        </w:rPr>
      </w:r>
      <w:r/>
    </w:p>
    <w:p>
      <w:pPr>
        <w:pStyle w:val="1418"/>
        <w:ind w:firstLine="480"/>
        <w:spacing w:line="288" w:lineRule="auto"/>
        <w:tabs>
          <w:tab w:val="center" w:pos="4153" w:leader="none"/>
          <w:tab w:val="right" w:pos="8306" w:leader="none"/>
        </w:tabs>
        <w:rPr>
          <w:rFonts w:hint="eastAsia" w:ascii="宋体" w:hAnsi="宋体" w:cs="宋体"/>
          <w:sz w:val="24"/>
          <w:szCs w:val="24"/>
          <w:highlight w:val="none"/>
        </w:rPr>
      </w:pP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3;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cs="宋体"/>
          <w:sz w:val="24"/>
          <w:szCs w:val="24"/>
          <w:highlight w:val="none"/>
        </w:rPr>
        <w:t xml:space="preserve">二、保证所提供的响应文件及所有材料的真实、合法、有效，并对其负责。</w:t>
      </w:r>
      <w:r>
        <w:rPr>
          <w:rFonts w:hint="eastAsia" w:ascii="宋体" w:hAnsi="宋体" w:cs="宋体"/>
          <w:sz w:val="24"/>
          <w:szCs w:val="24"/>
          <w:highlight w:val="none"/>
        </w:rPr>
      </w:r>
      <w:r/>
    </w:p>
    <w:p>
      <w:pPr>
        <w:pStyle w:val="1316"/>
        <w:ind w:firstLine="480"/>
        <w:spacing w:line="288" w:lineRule="auto"/>
        <w:rPr>
          <w:rFonts w:hint="eastAsia" w:ascii="宋体" w:hAnsi="宋体" w:cs="宋体"/>
          <w:sz w:val="24"/>
          <w:highlight w:val="none"/>
        </w:rPr>
      </w:pPr>
      <w:r>
        <w:rPr>
          <w:rFonts w:hint="eastAsia" w:ascii="宋体" w:hAnsi="宋体" w:cs="宋体"/>
          <w:sz w:val="24"/>
          <w:highlight w:val="none"/>
        </w:rPr>
        <w:t xml:space="preserve">三、已详细审核竞争性磋商文件（含竞争性磋商文件的澄清或者修改），本供应商完全理解并同意放弃对这方面不明及误解的权利。</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四、所供货物保证符合国家有关产品质量、性能和安全标准，无权利瑕疵。</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五、报价有效期为30个工作日。</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六、同意向贵方提供贵方可能要求的与本次磋商采购有关的任何证据或资料。</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七、完全理解贵方不一定要接受最低的报价或收到的任何报价。</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八、采购人或采购代理机构有权将我单位本项目的《磋商报价表》和《分项价格表》予以公示，公示的方式由采购人或采购代理机构确定。</w:t>
      </w:r>
      <w:r>
        <w:rPr>
          <w:rFonts w:hint="eastAsia" w:ascii="宋体" w:hAnsi="宋体" w:cs="宋体"/>
          <w:sz w:val="24"/>
          <w:highlight w:val="none"/>
        </w:rPr>
      </w:r>
      <w:r/>
    </w:p>
    <w:p>
      <w:pPr>
        <w:pStyle w:val="1316"/>
        <w:ind w:right="29" w:firstLine="480"/>
        <w:spacing w:line="288" w:lineRule="auto"/>
        <w:rPr>
          <w:rFonts w:hint="eastAsia" w:ascii="宋体" w:hAnsi="宋体" w:cs="宋体"/>
          <w:sz w:val="24"/>
          <w:highlight w:val="none"/>
        </w:rPr>
      </w:pPr>
      <w:r>
        <w:rPr>
          <w:rFonts w:hint="eastAsia" w:ascii="宋体" w:hAnsi="宋体" w:cs="宋体"/>
          <w:sz w:val="24"/>
          <w:highlight w:val="none"/>
        </w:rPr>
        <w:t xml:space="preserve">九、采购人有权对供应商的响应文件的真实性进行核实，如供应商不能在采购人规定的时间内向采购人提供有效的证明文件，将被采购人视为放弃中标（成交）资格。</w:t>
      </w:r>
      <w:r>
        <w:rPr>
          <w:rFonts w:hint="eastAsia" w:ascii="宋体" w:hAnsi="宋体" w:cs="宋体"/>
          <w:sz w:val="24"/>
          <w:highlight w:val="none"/>
        </w:rPr>
      </w:r>
      <w:r/>
    </w:p>
    <w:p>
      <w:pPr>
        <w:pStyle w:val="1316"/>
        <w:ind w:right="29"/>
        <w:spacing w:line="288" w:lineRule="auto"/>
        <w:rPr>
          <w:rFonts w:hint="eastAsia" w:ascii="宋体" w:hAnsi="宋体" w:cs="宋体"/>
          <w:sz w:val="24"/>
          <w:highlight w:val="none"/>
        </w:rPr>
      </w:pPr>
      <w:r>
        <w:rPr>
          <w:rFonts w:hint="eastAsia" w:ascii="宋体" w:hAnsi="宋体" w:cs="宋体"/>
          <w:sz w:val="24"/>
          <w:highlight w:val="none"/>
        </w:rPr>
      </w:r>
      <w:r/>
    </w:p>
    <w:p>
      <w:pPr>
        <w:pStyle w:val="1316"/>
        <w:ind w:right="29"/>
        <w:spacing w:line="288" w:lineRule="auto"/>
        <w:rPr>
          <w:rFonts w:hint="eastAsia" w:ascii="宋体" w:hAnsi="宋体" w:cs="宋体"/>
          <w:sz w:val="24"/>
          <w:highlight w:val="none"/>
        </w:rPr>
      </w:pPr>
      <w:r>
        <w:rPr>
          <w:rFonts w:hint="eastAsia" w:ascii="宋体" w:hAnsi="宋体" w:cs="宋体"/>
          <w:sz w:val="24"/>
          <w:highlight w:val="none"/>
        </w:rPr>
      </w:r>
      <w:r/>
    </w:p>
    <w:p>
      <w:pPr>
        <w:pStyle w:val="1316"/>
        <w:ind w:right="29"/>
        <w:spacing w:line="288" w:lineRule="auto"/>
        <w:rPr>
          <w:rFonts w:hint="eastAsia" w:ascii="宋体" w:hAnsi="宋体" w:cs="宋体"/>
          <w:sz w:val="24"/>
          <w:highlight w:val="none"/>
        </w:rPr>
      </w:pPr>
      <w:r>
        <w:rPr>
          <w:rFonts w:hint="eastAsia" w:ascii="宋体" w:hAnsi="宋体" w:cs="宋体"/>
          <w:sz w:val="24"/>
          <w:highlight w:val="none"/>
        </w:rPr>
        <w:t xml:space="preserve">供应商（电子签章）：</w:t>
      </w:r>
      <w:r>
        <w:rPr>
          <w:rFonts w:hint="eastAsia" w:ascii="宋体" w:hAnsi="宋体" w:cs="宋体"/>
          <w:sz w:val="24"/>
          <w:highlight w:val="none"/>
        </w:rPr>
      </w:r>
      <w:r/>
    </w:p>
    <w:p>
      <w:pPr>
        <w:pStyle w:val="1316"/>
        <w:spacing w:line="288" w:lineRule="auto"/>
        <w:rPr>
          <w:rFonts w:hint="eastAsia" w:ascii="宋体" w:hAnsi="宋体" w:cs="宋体"/>
          <w:sz w:val="24"/>
          <w:highlight w:val="none"/>
        </w:rPr>
      </w:pPr>
      <w:r>
        <w:rPr>
          <w:rFonts w:hint="eastAsia" w:ascii="宋体" w:hAnsi="宋体" w:cs="宋体"/>
          <w:sz w:val="24"/>
          <w:highlight w:val="none"/>
        </w:rPr>
      </w:r>
      <w:r/>
    </w:p>
    <w:p>
      <w:pPr>
        <w:pStyle w:val="1316"/>
        <w:spacing w:line="288"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rPr>
      </w:r>
      <w:r/>
    </w:p>
    <w:p>
      <w:pPr>
        <w:pStyle w:val="1316"/>
        <w:ind w:right="29"/>
        <w:spacing w:line="288" w:lineRule="auto"/>
        <w:rPr>
          <w:rFonts w:hint="eastAsia" w:ascii="宋体" w:hAnsi="宋体" w:cs="宋体"/>
          <w:sz w:val="24"/>
          <w:highlight w:val="none"/>
        </w:rPr>
      </w:pPr>
      <w:r>
        <w:rPr>
          <w:rFonts w:hint="eastAsia" w:ascii="宋体" w:hAnsi="宋体" w:cs="宋体"/>
          <w:sz w:val="24"/>
          <w:highlight w:val="none"/>
        </w:rPr>
      </w:r>
      <w:r/>
    </w:p>
    <w:p>
      <w:pPr>
        <w:pStyle w:val="1316"/>
        <w:ind w:right="29"/>
        <w:spacing w:line="288"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1316"/>
        <w:jc w:val="center"/>
        <w:rPr>
          <w:rFonts w:hint="eastAsia" w:ascii="宋体" w:hAnsi="宋体" w:cs="宋体"/>
          <w:b/>
          <w:bCs/>
          <w:sz w:val="36"/>
          <w:szCs w:val="36"/>
          <w:highlight w:val="none"/>
        </w:rPr>
      </w:pPr>
      <w:r>
        <w:rPr>
          <w:rFonts w:hint="eastAsia" w:ascii="宋体" w:hAnsi="宋体" w:cs="宋体"/>
          <w:b/>
          <w:bCs/>
          <w:sz w:val="28"/>
          <w:highlight w:val="none"/>
        </w:rPr>
        <w:br w:type="page" w:clear="all"/>
      </w:r>
      <w:r>
        <w:rPr>
          <w:rFonts w:hint="eastAsia" w:ascii="宋体" w:hAnsi="宋体" w:cs="宋体"/>
          <w:b/>
          <w:bCs/>
          <w:sz w:val="36"/>
          <w:szCs w:val="36"/>
          <w:highlight w:val="none"/>
        </w:rPr>
        <w:t xml:space="preserve">9.授权委托书</w:t>
      </w:r>
      <w:r>
        <w:rPr>
          <w:rFonts w:hint="eastAsia" w:ascii="宋体" w:hAnsi="宋体" w:cs="宋体"/>
          <w:b/>
          <w:bCs/>
          <w:sz w:val="36"/>
          <w:szCs w:val="36"/>
          <w:highlight w:val="none"/>
        </w:rPr>
      </w:r>
      <w:r/>
    </w:p>
    <w:p>
      <w:pPr>
        <w:pStyle w:val="1316"/>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委托人（全称）：</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法定代表人：               </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统一社会信用代码：</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受托人：                  先生（女士）</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身份证号：</w:t>
      </w:r>
      <w:r>
        <w:rPr>
          <w:rFonts w:hint="eastAsia" w:ascii="宋体" w:hAnsi="宋体" w:cs="宋体"/>
          <w:sz w:val="24"/>
          <w:highlight w:val="none"/>
        </w:rPr>
      </w:r>
      <w:r/>
    </w:p>
    <w:p>
      <w:pPr>
        <w:pStyle w:val="1316"/>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兹委托（   ）全权代表我企业（公司）参与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]的磋商活动及签订合同。（</w:t>
      </w:r>
      <w:r>
        <w:rPr>
          <w:rFonts w:hint="eastAsia" w:ascii="宋体" w:hAnsi="宋体" w:cs="宋体"/>
          <w:b/>
          <w:sz w:val="24"/>
          <w:highlight w:val="none"/>
          <w:u w:val="single"/>
        </w:rPr>
        <w:t xml:space="preserve">   </w:t>
      </w:r>
      <w:r>
        <w:rPr>
          <w:rFonts w:hint="eastAsia" w:ascii="宋体" w:hAnsi="宋体" w:cs="宋体"/>
          <w:sz w:val="24"/>
          <w:highlight w:val="none"/>
        </w:rPr>
        <w:t xml:space="preserve">）以我企业（公司）名义所为的行为及签署的文件，我企业（公司）均予以认可。有关法律责任均由我企业（公司）承担。（</w:t>
      </w:r>
      <w:r>
        <w:rPr>
          <w:rFonts w:hint="eastAsia" w:ascii="宋体" w:hAnsi="宋体" w:cs="宋体"/>
          <w:sz w:val="24"/>
          <w:highlight w:val="none"/>
          <w:u w:val="single"/>
        </w:rPr>
        <w:t xml:space="preserve">  </w:t>
      </w:r>
      <w:r>
        <w:rPr>
          <w:rFonts w:hint="eastAsia" w:ascii="宋体" w:hAnsi="宋体" w:cs="宋体"/>
          <w:sz w:val="24"/>
          <w:highlight w:val="none"/>
        </w:rPr>
        <w:t xml:space="preserve">）无转委托权。委托期限自   年  月 日起至  年  月  日止。</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t xml:space="preserve">委托人（电子签章）：</w:t>
      </w: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t xml:space="preserve">法定代表人（签字或盖章）：</w:t>
      </w: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t xml:space="preserve">联系方式：</w:t>
      </w: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rPr>
          <w:rFonts w:hint="eastAsia" w:ascii="宋体" w:hAnsi="宋体" w:cs="宋体"/>
          <w:b/>
          <w:bCs/>
          <w:sz w:val="24"/>
          <w:highlight w:val="none"/>
        </w:rPr>
      </w:r>
      <w:r/>
    </w:p>
    <w:p>
      <w:pPr>
        <w:pStyle w:val="1316"/>
        <w:ind w:firstLine="4575"/>
        <w:spacing w:line="360" w:lineRule="auto"/>
        <w:rPr>
          <w:rFonts w:hint="eastAsia" w:ascii="宋体" w:hAnsi="宋体" w:cs="宋体"/>
          <w:sz w:val="24"/>
          <w:highlight w:val="none"/>
        </w:rPr>
      </w:pPr>
      <w:r>
        <w:rPr>
          <w:rFonts w:hint="eastAsia" w:ascii="宋体" w:hAnsi="宋体" w:cs="宋体"/>
          <w:sz w:val="24"/>
          <w:highlight w:val="none"/>
        </w:rPr>
        <w:t xml:space="preserve">年   月   日</w:t>
      </w:r>
      <w:r>
        <w:rPr>
          <w:rFonts w:hint="eastAsia" w:ascii="宋体" w:hAnsi="宋体" w:cs="宋体"/>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316"/>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（受托人身份证扫描件附后）</w:t>
      </w:r>
      <w:r>
        <w:rPr>
          <w:rFonts w:hint="eastAsia" w:ascii="宋体" w:hAnsi="宋体" w:cs="宋体"/>
          <w:b/>
          <w:bCs/>
          <w:sz w:val="24"/>
          <w:highlight w:val="none"/>
        </w:rPr>
      </w:r>
      <w:r/>
    </w:p>
    <w:p>
      <w:pPr>
        <w:pStyle w:val="1316"/>
        <w:rPr>
          <w:rFonts w:hint="eastAsia" w:ascii="宋体" w:hAnsi="宋体" w:cs="宋体"/>
          <w:b/>
          <w:bCs/>
          <w:sz w:val="36"/>
          <w:szCs w:val="36"/>
          <w:highlight w:val="none"/>
        </w:rPr>
        <w:sectPr>
          <w:footerReference w:type="default" r:id="rId19"/>
          <w:footnotePr/>
          <w:endnotePr/>
          <w:type w:val="nextPage"/>
          <w:pgSz w:w="11906" w:h="16838" w:orient="portrait"/>
          <w:pgMar w:top="1134" w:right="856" w:bottom="1134" w:left="856" w:header="851" w:footer="992" w:gutter="0"/>
          <w:cols w:num="1" w:sep="0" w:space="1701" w:equalWidth="1"/>
          <w:docGrid w:linePitch="360"/>
          <w:titlePg/>
        </w:sectPr>
      </w:pPr>
      <w:r>
        <w:rPr>
          <w:rFonts w:hint="eastAsia" w:ascii="宋体" w:hAnsi="宋体" w:cs="宋体"/>
          <w:b/>
          <w:bCs/>
          <w:sz w:val="36"/>
          <w:szCs w:val="36"/>
          <w:highlight w:val="none"/>
        </w:rPr>
      </w:r>
      <w:r/>
    </w:p>
    <w:p>
      <w:pPr>
        <w:pStyle w:val="1401"/>
        <w:jc w:val="center"/>
        <w:spacing w:line="380" w:lineRule="exact"/>
        <w:rPr>
          <w:rFonts w:hint="eastAsia"/>
          <w:b/>
          <w:bCs/>
          <w:color w:val="000000"/>
          <w:sz w:val="36"/>
          <w:szCs w:val="36"/>
          <w:highlight w:val="none"/>
        </w:rPr>
      </w:pPr>
      <w:r>
        <w:rPr>
          <w:rFonts w:hint="eastAsia"/>
          <w:b/>
          <w:bCs/>
          <w:color w:val="000000"/>
          <w:sz w:val="36"/>
          <w:szCs w:val="36"/>
          <w:highlight w:val="none"/>
          <w:lang w:val="en-US" w:eastAsia="zh-CN"/>
        </w:rPr>
        <w:t xml:space="preserve">10.</w:t>
      </w:r>
      <w:r>
        <w:rPr>
          <w:rFonts w:hint="eastAsia"/>
          <w:b/>
          <w:bCs/>
          <w:color w:val="000000"/>
          <w:sz w:val="36"/>
          <w:szCs w:val="36"/>
          <w:highlight w:val="none"/>
        </w:rPr>
        <w:t xml:space="preserve">现场踏勘委托书</w:t>
      </w:r>
      <w:r>
        <w:rPr>
          <w:rFonts w:hint="eastAsia"/>
          <w:b/>
          <w:bCs/>
          <w:color w:val="000000"/>
          <w:sz w:val="36"/>
          <w:szCs w:val="36"/>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委托人：</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  址：</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               职务：</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统一社会信用代码：</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                   性别：男（女）  </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年龄：  岁                 民族：   族</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rPr>
          <w:rFonts w:hint="eastAsia" w:ascii="宋体" w:hAnsi="宋体" w:cs="宋体"/>
          <w:color w:val="000000"/>
          <w:sz w:val="28"/>
          <w:szCs w:val="28"/>
          <w:highlight w:val="none"/>
        </w:rPr>
      </w:r>
      <w:r/>
    </w:p>
    <w:p>
      <w:pPr>
        <w:pStyle w:val="1316"/>
        <w:ind w:firstLine="82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316"/>
        <w:ind w:firstLine="82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兹委托（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）全权代表我企业（公司）参与</w:t>
      </w:r>
      <w:r>
        <w:rPr>
          <w:rFonts w:hint="eastAsia" w:ascii="宋体" w:hAnsi="宋体" w:cs="宋体"/>
          <w:color w:val="000000"/>
          <w:sz w:val="28"/>
          <w:szCs w:val="28"/>
          <w:highlight w:val="none"/>
          <w:u w:val="single"/>
          <w:lang w:eastAsia="zh-CN"/>
        </w:rPr>
        <w:t xml:space="preserve">徐州幼儿师范高等专科学校创新楼改造工程</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）的现场踏勘。（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）无转委托权。</w:t>
      </w:r>
      <w:r>
        <w:rPr>
          <w:rFonts w:hint="eastAsia" w:ascii="宋体" w:hAnsi="宋体" w:cs="宋体"/>
          <w:color w:val="000000"/>
          <w:sz w:val="28"/>
          <w:szCs w:val="28"/>
          <w:highlight w:val="none"/>
        </w:rPr>
      </w:r>
      <w:r/>
    </w:p>
    <w:p>
      <w:pPr>
        <w:pStyle w:val="1316"/>
        <w:ind w:firstLine="82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委托期限自   年  月   日起至  年  月    日止。</w:t>
      </w:r>
      <w:r>
        <w:rPr>
          <w:rFonts w:hint="eastAsia" w:ascii="宋体" w:hAnsi="宋体" w:cs="宋体"/>
          <w:color w:val="000000"/>
          <w:sz w:val="28"/>
          <w:szCs w:val="28"/>
          <w:highlight w:val="none"/>
        </w:rPr>
      </w:r>
      <w:r/>
    </w:p>
    <w:p>
      <w:pPr>
        <w:pStyle w:val="1316"/>
        <w:ind w:firstLine="84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特此授权委托。</w:t>
      </w:r>
      <w:r>
        <w:rPr>
          <w:rFonts w:hint="eastAsia" w:ascii="宋体" w:hAnsi="宋体" w:cs="宋体"/>
          <w:color w:val="000000"/>
          <w:sz w:val="28"/>
          <w:szCs w:val="28"/>
          <w:highlight w:val="none"/>
        </w:rPr>
      </w:r>
      <w:r/>
    </w:p>
    <w:p>
      <w:pPr>
        <w:pStyle w:val="1316"/>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316"/>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委托人（公章）：               受托人（签字或盖章）：</w:t>
      </w:r>
      <w:r>
        <w:rPr>
          <w:rFonts w:hint="eastAsia" w:ascii="宋体" w:hAnsi="宋体" w:cs="宋体"/>
          <w:b/>
          <w:bCs/>
          <w:color w:val="000000"/>
          <w:sz w:val="28"/>
          <w:szCs w:val="28"/>
          <w:highlight w:val="none"/>
        </w:rPr>
      </w:r>
      <w:r/>
    </w:p>
    <w:p>
      <w:pPr>
        <w:pStyle w:val="1316"/>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316"/>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法定代表人（签字或盖章）： </w:t>
      </w:r>
      <w:r>
        <w:rPr>
          <w:rFonts w:hint="eastAsia" w:ascii="宋体" w:hAnsi="宋体" w:cs="宋体"/>
          <w:b/>
          <w:bCs/>
          <w:color w:val="000000"/>
          <w:sz w:val="28"/>
          <w:szCs w:val="28"/>
          <w:highlight w:val="none"/>
        </w:rPr>
      </w:r>
      <w:r/>
    </w:p>
    <w:p>
      <w:pPr>
        <w:pStyle w:val="1316"/>
        <w:ind w:firstLine="4888"/>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b/>
          <w:bCs/>
          <w:color w:val="000000"/>
          <w:sz w:val="28"/>
          <w:szCs w:val="28"/>
          <w:highlight w:val="none"/>
        </w:rPr>
        <w:t xml:space="preserve">年   月   日 </w:t>
      </w:r>
      <w:r>
        <w:rPr>
          <w:rFonts w:hint="eastAsia" w:ascii="宋体" w:hAnsi="宋体" w:cs="宋体"/>
          <w:color w:val="000000"/>
          <w:sz w:val="28"/>
          <w:szCs w:val="28"/>
          <w:highlight w:val="none"/>
        </w:rPr>
      </w:r>
      <w:r/>
    </w:p>
    <w:p>
      <w:pPr>
        <w:pStyle w:val="1316"/>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1316"/>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(受托人身份证复印件附后)</w:t>
      </w:r>
      <w:r>
        <w:rPr>
          <w:rFonts w:hint="eastAsia" w:ascii="宋体" w:hAnsi="宋体" w:cs="宋体"/>
          <w:bCs/>
          <w:color w:val="000000"/>
          <w:sz w:val="28"/>
          <w:szCs w:val="28"/>
          <w:highlight w:val="none"/>
        </w:rPr>
      </w:r>
      <w:r/>
    </w:p>
    <w:p>
      <w:pPr>
        <w:pStyle w:val="1316"/>
        <w:rPr>
          <w:rFonts w:hint="eastAsia" w:ascii="宋体" w:hAnsi="宋体" w:cs="宋体"/>
          <w:b/>
          <w:bCs/>
          <w:sz w:val="36"/>
          <w:szCs w:val="36"/>
          <w:highlight w:val="none"/>
        </w:rPr>
        <w:sectPr>
          <w:footnotePr/>
          <w:endnotePr/>
          <w:type w:val="nextPage"/>
          <w:pgSz w:w="11906" w:h="16838" w:orient="portrait"/>
          <w:pgMar w:top="1134" w:right="856" w:bottom="1134" w:left="856" w:header="851" w:footer="992" w:gutter="0"/>
          <w:cols w:num="1" w:sep="0" w:space="1701" w:equalWidth="1"/>
          <w:docGrid w:linePitch="360"/>
          <w:titlePg/>
        </w:sectPr>
      </w:pPr>
      <w:r>
        <w:rPr>
          <w:rFonts w:hint="eastAsia" w:ascii="宋体" w:hAnsi="宋体" w:cs="宋体"/>
          <w:b/>
          <w:bCs/>
          <w:color w:val="000000"/>
          <w:sz w:val="28"/>
          <w:szCs w:val="28"/>
          <w:highlight w:val="none"/>
        </w:rPr>
        <w:t xml:space="preserve">现场踏勘老师签字或学校部门盖章：</w:t>
      </w:r>
      <w:r>
        <w:rPr>
          <w:rFonts w:hint="eastAsia" w:ascii="宋体" w:hAnsi="宋体" w:cs="宋体"/>
          <w:b/>
          <w:bCs/>
          <w:sz w:val="36"/>
          <w:szCs w:val="36"/>
          <w:highlight w:val="none"/>
        </w:rPr>
      </w:r>
      <w:r/>
    </w:p>
    <w:p>
      <w:pPr>
        <w:pStyle w:val="1316"/>
        <w:rPr>
          <w:rFonts w:hint="eastAsia" w:ascii="宋体" w:hAnsi="宋体" w:cs="宋体"/>
          <w:b/>
          <w:bCs/>
          <w:sz w:val="36"/>
          <w:szCs w:val="36"/>
          <w:highlight w:val="none"/>
        </w:rPr>
      </w:pPr>
      <w:r>
        <w:rPr>
          <w:rFonts w:hint="eastAsia" w:ascii="宋体" w:hAnsi="宋体" w:cs="宋体"/>
          <w:b/>
          <w:bCs/>
          <w:sz w:val="36"/>
          <w:szCs w:val="36"/>
          <w:highlight w:val="none"/>
        </w:rPr>
      </w:r>
      <w:r/>
    </w:p>
    <w:p>
      <w:pPr>
        <w:pStyle w:val="1316"/>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1</w:t>
      </w:r>
      <w:r>
        <w:rPr>
          <w:rFonts w:hint="eastAsia" w:ascii="宋体" w:hAnsi="宋体" w:cs="宋体"/>
          <w:b/>
          <w:bCs/>
          <w:sz w:val="36"/>
          <w:szCs w:val="36"/>
          <w:highlight w:val="none"/>
        </w:rPr>
        <w:t xml:space="preserve">.具备履行合同所必需的设备和专业技术能力的书面声明（附证明材料扫描件）格式（供应商可自行拟定）</w:t>
      </w:r>
      <w:r>
        <w:rPr>
          <w:rFonts w:hint="eastAsia" w:ascii="宋体" w:hAnsi="宋体" w:cs="宋体"/>
          <w:b/>
          <w:bCs/>
          <w:sz w:val="36"/>
          <w:szCs w:val="36"/>
          <w:highlight w:val="none"/>
        </w:rPr>
      </w:r>
      <w:r/>
    </w:p>
    <w:p>
      <w:pPr>
        <w:pStyle w:val="1316"/>
        <w:spacing w:line="360" w:lineRule="auto"/>
        <w:rPr>
          <w:rFonts w:ascii="仿宋" w:hAnsi="仿宋" w:eastAsia="仿宋" w:cs="仿宋"/>
          <w:sz w:val="24"/>
          <w:highlight w:val="none"/>
        </w:rPr>
      </w:pPr>
      <w:r>
        <w:rPr>
          <w:rFonts w:ascii="仿宋" w:hAnsi="仿宋" w:eastAsia="仿宋" w:cs="仿宋"/>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供应商郑重声明：供应商具备履行合同（项目名称：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 所必需的设备和专业技术能力， 具体为：</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设备：</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1.（证明材料扫描件附后）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2.（证明材料扫描件附后）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3.（证明材料扫描件附后）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专业技术能力：</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1.（证明材料扫描件附后）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2.（证明材料扫描件附后）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3.（证明材料扫描件附后）</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 特此声明。</w:t>
      </w:r>
      <w:r>
        <w:rPr>
          <w:rFonts w:hint="eastAsia" w:ascii="宋体" w:hAnsi="宋体" w:cs="宋体"/>
          <w:sz w:val="24"/>
          <w:highlight w:val="none"/>
        </w:rPr>
      </w:r>
      <w:r/>
    </w:p>
    <w:p>
      <w:pPr>
        <w:pStyle w:val="1316"/>
        <w:spacing w:line="360" w:lineRule="auto"/>
        <w:rPr>
          <w:rFonts w:hint="eastAsia" w:ascii="宋体" w:hAnsi="宋体" w:cs="宋体"/>
          <w:spacing w:val="6"/>
          <w:sz w:val="24"/>
          <w:highlight w:val="none"/>
        </w:rPr>
      </w:pPr>
      <w:r>
        <w:rPr>
          <w:rFonts w:hint="eastAsia" w:ascii="宋体" w:hAnsi="宋体" w:cs="宋体"/>
          <w:sz w:val="24"/>
          <w:highlight w:val="none"/>
        </w:rPr>
        <w:t xml:space="preserve">供应商对上述声明的真实性负责。如有虚假，将依法承担相应责任。</w:t>
      </w:r>
      <w:r>
        <w:rPr>
          <w:rFonts w:hint="eastAsia" w:ascii="宋体" w:hAnsi="宋体" w:cs="宋体"/>
          <w:spacing w:val="6"/>
          <w:sz w:val="24"/>
          <w:highlight w:val="none"/>
        </w:rPr>
      </w:r>
      <w:r/>
    </w:p>
    <w:p>
      <w:pPr>
        <w:pStyle w:val="1316"/>
        <w:jc w:val="left"/>
        <w:spacing w:line="360" w:lineRule="auto"/>
        <w:rPr>
          <w:rFonts w:hint="eastAsia" w:ascii="宋体" w:hAnsi="宋体" w:cs="宋体"/>
          <w:sz w:val="24"/>
          <w:highlight w:val="none"/>
        </w:rPr>
      </w:pPr>
      <w:r>
        <w:rPr>
          <w:rFonts w:hint="eastAsia" w:ascii="宋体" w:hAnsi="宋体" w:cs="宋体"/>
          <w:sz w:val="24"/>
          <w:highlight w:val="none"/>
        </w:rPr>
      </w:r>
      <w:r/>
    </w:p>
    <w:p>
      <w:pPr>
        <w:pStyle w:val="1380"/>
        <w:spacing w:line="360" w:lineRule="auto"/>
        <w:rPr>
          <w:rFonts w:hint="eastAsia" w:ascii="宋体" w:hAnsi="宋体" w:cs="宋体"/>
          <w:sz w:val="24"/>
          <w:highlight w:val="none"/>
        </w:rPr>
      </w:pPr>
      <w:r>
        <w:rPr>
          <w:rFonts w:hint="eastAsia" w:ascii="宋体" w:hAnsi="宋体" w:cs="宋体"/>
          <w:sz w:val="24"/>
          <w:highlight w:val="none"/>
        </w:rPr>
      </w:r>
      <w:r/>
    </w:p>
    <w:p>
      <w:pPr>
        <w:pStyle w:val="1316"/>
        <w:ind w:right="29"/>
        <w:spacing w:line="360" w:lineRule="auto"/>
        <w:rPr>
          <w:rFonts w:hint="eastAsia" w:ascii="宋体" w:hAnsi="宋体" w:cs="宋体"/>
          <w:b/>
          <w:bCs/>
          <w:sz w:val="24"/>
          <w:highlight w:val="none"/>
        </w:rPr>
      </w:pPr>
      <w:r>
        <w:rPr>
          <w:rFonts w:hint="eastAsia" w:ascii="宋体" w:hAnsi="宋体" w:cs="宋体"/>
          <w:b/>
          <w:bCs/>
          <w:sz w:val="24"/>
          <w:highlight w:val="none"/>
        </w:rPr>
        <w:t xml:space="preserve">供应商（电子签章）：</w:t>
      </w:r>
      <w:r>
        <w:rPr>
          <w:rFonts w:hint="eastAsia" w:ascii="宋体" w:hAnsi="宋体" w:cs="宋体"/>
          <w:b/>
          <w:bCs/>
          <w:sz w:val="24"/>
          <w:highlight w:val="none"/>
        </w:rPr>
      </w:r>
      <w:r/>
    </w:p>
    <w:p>
      <w:pPr>
        <w:pStyle w:val="1316"/>
        <w:ind w:right="29"/>
        <w:spacing w:line="360" w:lineRule="auto"/>
        <w:rPr>
          <w:rFonts w:hint="eastAsia" w:ascii="宋体" w:hAnsi="宋体" w:cs="宋体"/>
          <w:b/>
          <w:bCs/>
          <w:sz w:val="24"/>
          <w:highlight w:val="none"/>
        </w:rPr>
      </w:pPr>
      <w:r>
        <w:rPr>
          <w:rFonts w:hint="eastAsia" w:ascii="宋体" w:hAnsi="宋体" w:cs="宋体"/>
          <w:b/>
          <w:bCs/>
          <w:sz w:val="24"/>
          <w:highlight w:val="none"/>
        </w:rPr>
        <w:t xml:space="preserve">日期：  年  月  日</w:t>
      </w:r>
      <w:r>
        <w:rPr>
          <w:rFonts w:hint="eastAsia" w:ascii="宋体" w:hAnsi="宋体" w:cs="宋体"/>
          <w:b/>
          <w:bCs/>
          <w:sz w:val="24"/>
          <w:highlight w:val="none"/>
        </w:rPr>
      </w:r>
      <w:r/>
    </w:p>
    <w:p>
      <w:pPr>
        <w:pStyle w:val="1316"/>
        <w:jc w:val="center"/>
        <w:spacing w:line="360" w:lineRule="auto"/>
        <w:rPr>
          <w:rFonts w:hint="eastAsia" w:ascii="宋体" w:hAnsi="宋体" w:cs="宋体"/>
          <w:b/>
          <w:bCs/>
          <w:sz w:val="36"/>
          <w:szCs w:val="36"/>
          <w:highlight w:val="none"/>
        </w:rPr>
        <w:sectPr>
          <w:footnotePr/>
          <w:endnotePr/>
          <w:type w:val="nextPage"/>
          <w:pgSz w:w="11906" w:h="16838" w:orient="portrait"/>
          <w:pgMar w:top="1134" w:right="856" w:bottom="1134" w:left="856" w:header="851" w:footer="992" w:gutter="0"/>
          <w:cols w:num="1" w:sep="0" w:space="1701" w:equalWidth="1"/>
          <w:docGrid w:linePitch="360"/>
          <w:titlePg/>
        </w:sectPr>
      </w:pPr>
      <w:r>
        <w:rPr>
          <w:rFonts w:hint="eastAsia" w:ascii="宋体" w:hAnsi="宋体" w:cs="宋体"/>
          <w:b/>
          <w:bCs/>
          <w:sz w:val="36"/>
          <w:szCs w:val="36"/>
          <w:highlight w:val="none"/>
        </w:rPr>
      </w:r>
      <w:r/>
    </w:p>
    <w:p>
      <w:pPr>
        <w:pStyle w:val="1316"/>
        <w:jc w:val="center"/>
        <w:spacing w:before="100" w:beforeAutospacing="1" w:after="100" w:afterAutospacing="1" w:line="450" w:lineRule="atLeast"/>
        <w:widowControl/>
        <w:rPr>
          <w:rFonts w:hint="eastAsia" w:ascii="宋体" w:hAnsi="宋体" w:cs="宋体"/>
          <w:b/>
          <w:sz w:val="36"/>
          <w:szCs w:val="36"/>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2</w:t>
      </w:r>
      <w:r>
        <w:rPr>
          <w:rFonts w:hint="eastAsia" w:ascii="宋体" w:hAnsi="宋体" w:cs="宋体"/>
          <w:b/>
          <w:bCs/>
          <w:sz w:val="36"/>
          <w:szCs w:val="36"/>
          <w:highlight w:val="none"/>
        </w:rPr>
        <w:t xml:space="preserve">.中小企业声明函</w:t>
      </w:r>
      <w:r>
        <w:rPr>
          <w:rFonts w:hint="eastAsia" w:ascii="宋体" w:hAnsi="宋体" w:cs="宋体"/>
          <w:b/>
          <w:sz w:val="36"/>
          <w:szCs w:val="36"/>
          <w:highlight w:val="none"/>
        </w:rPr>
      </w:r>
      <w:r/>
    </w:p>
    <w:p>
      <w:pPr>
        <w:pStyle w:val="1316"/>
        <w:spacing w:line="360" w:lineRule="auto"/>
        <w:rPr>
          <w:rFonts w:hint="eastAsia" w:ascii="宋体" w:hAnsi="宋体" w:cs="宋体"/>
          <w:spacing w:val="6"/>
          <w:sz w:val="24"/>
          <w:highlight w:val="none"/>
          <w:u w:val="single"/>
        </w:rPr>
      </w:pPr>
      <w:r>
        <w:rPr>
          <w:rFonts w:hint="eastAsia" w:ascii="宋体" w:hAnsi="宋体" w:cs="宋体"/>
          <w:spacing w:val="6"/>
          <w:sz w:val="24"/>
          <w:highlight w:val="none"/>
        </w:rPr>
        <w:t xml:space="preserve">项目编号：</w:t>
      </w:r>
      <w:r>
        <w:rPr>
          <w:rFonts w:hint="eastAsia" w:ascii="宋体" w:hAnsi="宋体" w:cs="宋体"/>
          <w:spacing w:val="6"/>
          <w:sz w:val="24"/>
          <w:highlight w:val="none"/>
          <w:u w:val="single"/>
        </w:rPr>
        <w:t xml:space="preserve">               </w:t>
      </w:r>
      <w:r>
        <w:rPr>
          <w:rFonts w:hint="eastAsia" w:ascii="宋体" w:hAnsi="宋体" w:cs="宋体"/>
          <w:spacing w:val="6"/>
          <w:sz w:val="24"/>
          <w:highlight w:val="none"/>
          <w:u w:val="single"/>
        </w:rPr>
      </w:r>
      <w:r/>
    </w:p>
    <w:p>
      <w:pPr>
        <w:pStyle w:val="1316"/>
        <w:spacing w:line="360" w:lineRule="auto"/>
        <w:rPr>
          <w:rFonts w:hint="eastAsia" w:ascii="宋体" w:hAnsi="宋体" w:cs="宋体"/>
          <w:spacing w:val="6"/>
          <w:sz w:val="24"/>
          <w:highlight w:val="none"/>
          <w:u w:val="single"/>
        </w:rPr>
      </w:pPr>
      <w:r>
        <w:rPr>
          <w:rFonts w:hint="eastAsia" w:ascii="宋体" w:hAnsi="宋体" w:cs="宋体"/>
          <w:spacing w:val="6"/>
          <w:sz w:val="24"/>
          <w:highlight w:val="none"/>
        </w:rPr>
        <w:t xml:space="preserve">项目名称：</w:t>
      </w:r>
      <w:r>
        <w:rPr>
          <w:rFonts w:hint="eastAsia" w:ascii="宋体" w:hAnsi="宋体" w:cs="宋体"/>
          <w:spacing w:val="6"/>
          <w:sz w:val="24"/>
          <w:highlight w:val="none"/>
          <w:u w:val="single"/>
        </w:rPr>
        <w:t xml:space="preserve">               </w:t>
      </w:r>
      <w:r>
        <w:rPr>
          <w:rFonts w:hint="eastAsia" w:ascii="宋体" w:hAnsi="宋体" w:cs="宋体"/>
          <w:spacing w:val="6"/>
          <w:sz w:val="24"/>
          <w:highlight w:val="none"/>
          <w:u w:val="singl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sz w:val="24"/>
          <w:highlight w:val="none"/>
          <w:u w:val="single"/>
        </w:rPr>
        <w:t xml:space="preserve">（徐州幼儿师范高等专科学校）</w:t>
      </w:r>
      <w:r>
        <w:rPr>
          <w:rFonts w:hint="eastAsia" w:ascii="宋体" w:hAnsi="宋体" w:cs="宋体"/>
          <w:sz w:val="24"/>
          <w:highlight w:val="none"/>
        </w:rPr>
        <w:t xml:space="preserve">的</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u w:val="single"/>
        </w:rPr>
        <w:t xml:space="preserve">）</w:t>
      </w:r>
      <w:r>
        <w:rPr>
          <w:rFonts w:hint="eastAsia" w:ascii="宋体" w:hAnsi="宋体" w:cs="宋体"/>
          <w:sz w:val="24"/>
          <w:highlight w:val="none"/>
        </w:rPr>
        <w:t xml:space="preserve">采购活动，工程的施工单位全部为符合政策要求的中小企业。相关企业的具体情况如下：</w:t>
      </w:r>
      <w:r>
        <w:rPr>
          <w:rFonts w:hint="eastAsia" w:ascii="宋体" w:hAnsi="宋体" w:cs="宋体"/>
          <w:sz w:val="24"/>
          <w:highlight w:val="none"/>
        </w:rPr>
      </w:r>
      <w:r/>
    </w:p>
    <w:p>
      <w:pPr>
        <w:pStyle w:val="1316"/>
        <w:ind w:firstLine="560"/>
        <w:spacing w:line="360" w:lineRule="auto"/>
        <w:rPr>
          <w:rFonts w:hint="eastAsia" w:ascii="宋体" w:hAnsi="宋体" w:cs="宋体"/>
          <w:b/>
          <w:spacing w:val="6"/>
          <w:sz w:val="24"/>
          <w:highlight w:val="none"/>
        </w:rPr>
      </w:pPr>
      <w:r>
        <w:rPr>
          <w:rFonts w:hint="eastAsia" w:ascii="宋体" w:hAnsi="宋体" w:cs="宋体"/>
          <w:sz w:val="24"/>
          <w:highlight w:val="none"/>
          <w:u w:val="single"/>
        </w:rPr>
        <w:t xml:space="preserve">（</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u w:val="single"/>
        </w:rPr>
        <w:t xml:space="preserve">）</w:t>
      </w:r>
      <w:r>
        <w:rPr>
          <w:rFonts w:hint="eastAsia" w:ascii="宋体" w:hAnsi="宋体" w:cs="宋体"/>
          <w:sz w:val="24"/>
          <w:highlight w:val="none"/>
        </w:rPr>
        <w:t xml:space="preserve">，属于</w:t>
      </w:r>
      <w:r>
        <w:rPr>
          <w:rFonts w:hint="eastAsia" w:ascii="宋体" w:hAnsi="宋体" w:cs="宋体"/>
          <w:sz w:val="24"/>
          <w:highlight w:val="none"/>
          <w:u w:val="single"/>
        </w:rPr>
        <w:t xml:space="preserve">（建筑业）</w:t>
      </w:r>
      <w:r>
        <w:rPr>
          <w:rFonts w:hint="eastAsia" w:ascii="宋体" w:hAnsi="宋体" w:cs="宋体"/>
          <w:sz w:val="24"/>
          <w:highlight w:val="none"/>
        </w:rPr>
        <w:t xml:space="preserve">； 承建（承接）企业为</w:t>
      </w:r>
      <w:r>
        <w:rPr>
          <w:rFonts w:hint="eastAsia" w:ascii="宋体" w:hAnsi="宋体" w:cs="宋体"/>
          <w:sz w:val="24"/>
          <w:highlight w:val="none"/>
          <w:u w:val="single"/>
        </w:rPr>
        <w:t xml:space="preserve">（企业名称）</w:t>
      </w:r>
      <w:r>
        <w:rPr>
          <w:rFonts w:hint="eastAsia" w:ascii="宋体" w:hAnsi="宋体" w:cs="宋体"/>
          <w:sz w:val="24"/>
          <w:highlight w:val="none"/>
        </w:rPr>
        <w:t xml:space="preserve">，从业人员</w:t>
      </w:r>
      <w:r>
        <w:rPr>
          <w:rFonts w:hint="eastAsia" w:ascii="宋体" w:hAnsi="宋体" w:cs="宋体"/>
          <w:sz w:val="24"/>
          <w:highlight w:val="none"/>
          <w:u w:val="single"/>
        </w:rPr>
        <w:t xml:space="preserve">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w:t>
      </w:r>
      <w:r>
        <w:rPr>
          <w:rFonts w:hint="eastAsia" w:ascii="宋体" w:hAnsi="宋体" w:cs="宋体"/>
          <w:b/>
          <w:sz w:val="24"/>
          <w:highlight w:val="none"/>
        </w:rPr>
        <w:t xml:space="preserve">属于（□中型企业、□小型企业、□微型企业，请勾选！）；</w:t>
      </w:r>
      <w:r>
        <w:rPr>
          <w:rFonts w:hint="eastAsia" w:ascii="宋体" w:hAnsi="宋体" w:cs="宋体"/>
          <w:b/>
          <w:spacing w:val="6"/>
          <w:sz w:val="24"/>
          <w:highlight w:val="none"/>
        </w:rPr>
      </w:r>
      <w:r/>
    </w:p>
    <w:p>
      <w:pPr>
        <w:pStyle w:val="1316"/>
        <w:ind w:firstLine="560"/>
        <w:spacing w:line="360" w:lineRule="auto"/>
        <w:rPr>
          <w:rFonts w:hint="eastAsia" w:ascii="宋体" w:hAnsi="宋体" w:cs="宋体"/>
          <w:spacing w:val="6"/>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w:t>
      </w:r>
      <w:r>
        <w:rPr>
          <w:rFonts w:hint="eastAsia" w:ascii="宋体" w:hAnsi="宋体" w:cs="宋体"/>
          <w:spacing w:val="6"/>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本企业对上述声明内容的真实性负责。如有虚假，将依法承担相应责任。</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b/>
          <w:bCs/>
          <w:sz w:val="24"/>
          <w:highlight w:val="none"/>
        </w:rPr>
        <w:t xml:space="preserve">注：本项目采购属于</w:t>
      </w:r>
      <w:r>
        <w:rPr>
          <w:rFonts w:hint="eastAsia" w:ascii="宋体" w:hAnsi="宋体" w:cs="宋体"/>
          <w:b/>
          <w:bCs/>
          <w:sz w:val="24"/>
          <w:highlight w:val="none"/>
          <w:u w:val="single"/>
        </w:rPr>
        <w:t xml:space="preserve">建筑业</w:t>
      </w:r>
      <w:r>
        <w:rPr>
          <w:rFonts w:hint="eastAsia" w:ascii="宋体" w:hAnsi="宋体" w:cs="宋体"/>
          <w:b/>
          <w:bCs/>
          <w:sz w:val="24"/>
          <w:highlight w:val="none"/>
        </w:rPr>
        <w:t xml:space="preserve">。</w:t>
      </w:r>
      <w:r>
        <w:rPr>
          <w:rFonts w:hint="eastAsia" w:ascii="宋体" w:hAnsi="宋体" w:cs="宋体"/>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1316"/>
        <w:ind w:firstLine="4099"/>
        <w:spacing w:line="360" w:lineRule="auto"/>
        <w:rPr>
          <w:rFonts w:hint="eastAsia" w:ascii="宋体" w:hAnsi="宋体" w:cs="宋体"/>
          <w:sz w:val="24"/>
          <w:highlight w:val="none"/>
        </w:rPr>
      </w:pPr>
      <w:r>
        <w:rPr>
          <w:rFonts w:hint="eastAsia" w:ascii="宋体" w:hAnsi="宋体" w:cs="宋体"/>
          <w:sz w:val="24"/>
          <w:highlight w:val="none"/>
        </w:rPr>
        <w:t xml:space="preserve">企业名称（电子签章）：</w:t>
      </w:r>
      <w:r>
        <w:rPr>
          <w:rFonts w:hint="eastAsia" w:ascii="宋体" w:hAnsi="宋体" w:cs="宋体"/>
          <w:sz w:val="24"/>
          <w:highlight w:val="none"/>
        </w:rPr>
      </w:r>
      <w:r/>
    </w:p>
    <w:p>
      <w:pPr>
        <w:pStyle w:val="1316"/>
        <w:ind w:firstLine="560"/>
        <w:spacing w:line="360" w:lineRule="auto"/>
        <w:rPr>
          <w:rFonts w:hint="eastAsia" w:ascii="宋体" w:hAnsi="宋体" w:cs="宋体"/>
          <w:sz w:val="24"/>
          <w:highlight w:val="none"/>
        </w:rPr>
      </w:pPr>
      <w:r>
        <w:rPr>
          <w:rFonts w:hint="eastAsia" w:ascii="宋体" w:hAnsi="宋体" w:cs="宋体"/>
          <w:sz w:val="24"/>
          <w:highlight w:val="none"/>
        </w:rPr>
        <w:t xml:space="preserve">                         日期： 年  月  日</w:t>
      </w:r>
      <w:r>
        <w:rPr>
          <w:rFonts w:hint="eastAsia" w:ascii="宋体" w:hAnsi="宋体" w:cs="宋体"/>
          <w:sz w:val="24"/>
          <w:highlight w:val="none"/>
        </w:rPr>
      </w:r>
      <w:r/>
    </w:p>
    <w:p>
      <w:pPr>
        <w:pStyle w:val="1316"/>
        <w:spacing w:line="360" w:lineRule="auto"/>
        <w:rPr>
          <w:rFonts w:hint="eastAsia" w:ascii="宋体" w:hAnsi="宋体" w:cs="宋体"/>
          <w:b/>
          <w:sz w:val="24"/>
          <w:highlight w:val="none"/>
        </w:rPr>
      </w:pPr>
      <w:r>
        <w:rPr>
          <w:rFonts w:hint="eastAsia" w:ascii="宋体" w:hAnsi="宋体" w:cs="宋体"/>
          <w:b/>
          <w:sz w:val="24"/>
          <w:highlight w:val="none"/>
        </w:rPr>
      </w:r>
      <w:r/>
    </w:p>
    <w:p>
      <w:pPr>
        <w:pStyle w:val="1316"/>
        <w:spacing w:line="360" w:lineRule="auto"/>
        <w:rPr>
          <w:rFonts w:hint="eastAsia" w:ascii="宋体" w:hAnsi="宋体" w:cs="宋体"/>
          <w:sz w:val="24"/>
          <w:highlight w:val="none"/>
        </w:rPr>
      </w:pPr>
      <w:r>
        <w:rPr>
          <w:rFonts w:hint="eastAsia" w:ascii="宋体" w:hAnsi="宋体" w:cs="宋体"/>
          <w:b/>
          <w:sz w:val="24"/>
          <w:highlight w:val="none"/>
        </w:rPr>
        <w:t xml:space="preserve">备注：从业人员、营业收入、资产总额填报上一年度数据，无上一年度数据的新成立企业可不填报。</w:t>
      </w:r>
      <w:r>
        <w:rPr>
          <w:rFonts w:hint="eastAsia" w:ascii="宋体" w:hAnsi="宋体" w:cs="宋体"/>
          <w:sz w:val="24"/>
          <w:highlight w:val="none"/>
        </w:rPr>
      </w:r>
      <w:r/>
    </w:p>
    <w:p>
      <w:pPr>
        <w:pStyle w:val="1316"/>
        <w:spacing w:line="360" w:lineRule="auto"/>
        <w:rPr>
          <w:rFonts w:hint="eastAsia" w:ascii="宋体" w:hAnsi="宋体" w:cs="宋体"/>
          <w:sz w:val="24"/>
          <w:highlight w:val="none"/>
        </w:rPr>
        <w:sectPr>
          <w:headerReference w:type="default" r:id="rId12"/>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1186815</wp:posOffset>
                </wp:positionH>
                <wp:positionV relativeFrom="paragraph">
                  <wp:posOffset>1688465</wp:posOffset>
                </wp:positionV>
                <wp:extent cx="2789555" cy="5066030"/>
                <wp:effectExtent l="0" t="0" r="0" b="0"/>
                <wp:wrapTopAndBottom/>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2789555" cy="5066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6;o:allowoverlap:true;o:allowincell:true;mso-position-horizontal-relative:text;margin-left:93.4pt;mso-position-horizontal:absolute;mso-position-vertical-relative:text;margin-top:132.9pt;mso-position-vertical:absolute;width:219.6pt;height:398.9pt;mso-wrap-distance-left:9.0pt;mso-wrap-distance-top:0.0pt;mso-wrap-distance-right:9.0pt;mso-wrap-distance-bottom:0.0pt;" stroked="f">
                <v:path textboxrect="0,0,0,0"/>
                <w10:wrap type="topAndBottom"/>
                <v:imagedata r:id="rId24" o:title=""/>
              </v:shape>
            </w:pict>
          </mc:Fallback>
        </mc:AlternateContent>
      </w:r>
      <w:r>
        <w:rPr>
          <w:rFonts w:hint="eastAsia" w:ascii="宋体" w:hAnsi="宋体" w:cs="宋体"/>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sz w:val="24"/>
          <w:highlight w:val="none"/>
        </w:rPr>
      </w:r>
      <w:r/>
    </w:p>
    <w:p>
      <w:pPr>
        <w:pStyle w:val="1316"/>
        <w:jc w:val="center"/>
        <w:spacing w:line="360" w:lineRule="auto"/>
        <w:rPr>
          <w:rFonts w:hint="eastAsia" w:ascii="宋体" w:hAnsi="宋体" w:cs="宋体"/>
          <w:b/>
          <w:sz w:val="36"/>
          <w:szCs w:val="36"/>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3</w:t>
      </w:r>
      <w:r>
        <w:rPr>
          <w:rFonts w:hint="eastAsia" w:ascii="宋体" w:hAnsi="宋体" w:cs="宋体"/>
          <w:b/>
          <w:bCs/>
          <w:sz w:val="36"/>
          <w:szCs w:val="36"/>
          <w:highlight w:val="none"/>
        </w:rPr>
        <w:t xml:space="preserve">.</w:t>
      </w:r>
      <w:r>
        <w:rPr>
          <w:rFonts w:hint="eastAsia" w:ascii="宋体" w:hAnsi="宋体" w:cs="宋体"/>
          <w:b/>
          <w:sz w:val="36"/>
          <w:szCs w:val="36"/>
          <w:highlight w:val="none"/>
        </w:rPr>
        <w:t xml:space="preserve">供应商参加政府采购活动前3年内在经营活动中没有重大违法记录的书面声明</w:t>
      </w:r>
      <w:r>
        <w:rPr>
          <w:rFonts w:hint="eastAsia" w:ascii="宋体" w:hAnsi="宋体" w:cs="宋体"/>
          <w:b/>
          <w:sz w:val="36"/>
          <w:szCs w:val="36"/>
          <w:highlight w:val="none"/>
        </w:rPr>
      </w:r>
      <w:r/>
    </w:p>
    <w:p>
      <w:pPr>
        <w:pStyle w:val="1316"/>
        <w:rPr>
          <w:rFonts w:hint="eastAsia" w:ascii="宋体" w:hAnsi="宋体" w:cs="宋体"/>
          <w:sz w:val="24"/>
          <w:highlight w:val="none"/>
        </w:rPr>
      </w:pPr>
      <w:r>
        <w:rPr>
          <w:rFonts w:hint="eastAsia" w:ascii="宋体" w:hAnsi="宋体" w:cs="宋体"/>
          <w:sz w:val="24"/>
          <w:highlight w:val="none"/>
        </w:rPr>
      </w:r>
      <w:r/>
    </w:p>
    <w:p>
      <w:pPr>
        <w:pStyle w:val="1316"/>
        <w:ind w:firstLine="480"/>
        <w:jc w:val="left"/>
        <w:spacing w:before="100" w:beforeAutospacing="1" w:after="100" w:afterAutospacing="1" w:line="360" w:lineRule="auto"/>
        <w:widowControl/>
        <w:rPr>
          <w:rFonts w:hint="eastAsia"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徐州幼儿师范高等专科学校创新楼改造工程</w:t>
      </w:r>
      <w:r>
        <w:rPr>
          <w:rFonts w:hint="eastAsia" w:ascii="宋体" w:hAnsi="宋体" w:cs="宋体"/>
          <w:sz w:val="24"/>
          <w:highlight w:val="none"/>
        </w:rPr>
        <w:t xml:space="preserve">项目（项目编号：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4"/>
          <w:highlight w:val="none"/>
        </w:rPr>
      </w:r>
      <w:r/>
    </w:p>
    <w:p>
      <w:pPr>
        <w:pStyle w:val="1316"/>
        <w:ind w:firstLine="840"/>
        <w:jc w:val="left"/>
        <w:spacing w:before="100" w:beforeAutospacing="1" w:after="100" w:afterAutospacing="1" w:line="360" w:lineRule="auto"/>
        <w:widowControl/>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rPr>
          <w:rFonts w:hint="eastAsia" w:ascii="宋体" w:hAnsi="宋体" w:cs="宋体"/>
          <w:sz w:val="24"/>
          <w:highlight w:val="none"/>
        </w:rPr>
      </w:r>
      <w:r/>
    </w:p>
    <w:p>
      <w:pPr>
        <w:pStyle w:val="1316"/>
        <w:ind w:right="29"/>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1316"/>
        <w:ind w:right="29"/>
        <w:spacing w:line="360" w:lineRule="auto"/>
        <w:rPr>
          <w:rFonts w:hint="eastAsia" w:ascii="宋体" w:hAnsi="宋体" w:cs="宋体"/>
          <w:sz w:val="24"/>
          <w:highlight w:val="none"/>
        </w:rPr>
      </w:pPr>
      <w:r>
        <w:rPr>
          <w:rFonts w:hint="eastAsia" w:ascii="宋体" w:hAnsi="宋体" w:cs="宋体"/>
          <w:sz w:val="24"/>
          <w:highlight w:val="none"/>
        </w:rPr>
        <w:t xml:space="preserve">供应商（电子签章）：</w:t>
      </w:r>
      <w:r>
        <w:rPr>
          <w:rFonts w:hint="eastAsia" w:ascii="宋体" w:hAnsi="宋体" w:cs="宋体"/>
          <w:sz w:val="24"/>
          <w:highlight w:val="none"/>
        </w:rPr>
      </w:r>
      <w:r/>
    </w:p>
    <w:p>
      <w:pPr>
        <w:pStyle w:val="1316"/>
        <w:ind w:right="29"/>
        <w:spacing w:line="360" w:lineRule="auto"/>
        <w:rPr>
          <w:rFonts w:hint="eastAsia" w:ascii="宋体" w:hAnsi="宋体" w:cs="宋体"/>
          <w:sz w:val="24"/>
          <w:highlight w:val="none"/>
        </w:rPr>
      </w:pPr>
      <w:r>
        <w:rPr>
          <w:rFonts w:hint="eastAsia" w:ascii="宋体" w:hAnsi="宋体" w:cs="宋体"/>
          <w:sz w:val="24"/>
          <w:highlight w:val="none"/>
        </w:rPr>
      </w:r>
      <w:r/>
    </w:p>
    <w:p>
      <w:pPr>
        <w:pStyle w:val="1316"/>
        <w:ind w:right="29"/>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76"/>
        <w:ind w:left="239" w:firstLine="2640"/>
        <w:rPr>
          <w:rFonts w:hint="eastAsia"/>
          <w:highlight w:val="none"/>
        </w:rPr>
      </w:pPr>
      <w:r>
        <w:rPr>
          <w:rFonts w:hint="eastAsia"/>
          <w:highlight w:val="none"/>
        </w:rPr>
      </w:r>
      <w:r/>
    </w:p>
    <w:p>
      <w:pPr>
        <w:pStyle w:val="1316"/>
        <w:jc w:val="center"/>
        <w:spacing w:line="588" w:lineRule="exact"/>
        <w:rPr>
          <w:rFonts w:hint="eastAsia" w:ascii="宋体" w:hAnsi="宋体" w:cs="宋体"/>
          <w:b/>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sz w:val="36"/>
          <w:szCs w:val="36"/>
          <w:highlight w:val="none"/>
        </w:rPr>
      </w:r>
      <w:r/>
    </w:p>
    <w:p>
      <w:pPr>
        <w:pStyle w:val="1316"/>
        <w:jc w:val="center"/>
        <w:spacing w:line="360" w:lineRule="auto"/>
        <w:rPr>
          <w:rFonts w:hint="eastAsia" w:ascii="宋体" w:hAnsi="宋体" w:cs="宋体"/>
          <w:b/>
          <w:bCs/>
          <w:sz w:val="36"/>
          <w:szCs w:val="36"/>
          <w:highlight w:val="none"/>
        </w:rPr>
      </w:pPr>
      <w:r/>
      <w:bookmarkStart w:id="398" w:name="OLE_LINK14"/>
      <w:r/>
      <w:bookmarkStart w:id="399" w:name="OLE_LINK13"/>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4</w:t>
      </w:r>
      <w:r>
        <w:rPr>
          <w:rFonts w:hint="eastAsia" w:ascii="宋体" w:hAnsi="宋体" w:cs="宋体"/>
          <w:b/>
          <w:bCs/>
          <w:sz w:val="36"/>
          <w:szCs w:val="36"/>
          <w:highlight w:val="none"/>
        </w:rPr>
        <w:t xml:space="preserve">.残疾人福利性单位声明函</w:t>
      </w:r>
      <w:bookmarkEnd w:id="398"/>
      <w:r/>
      <w:bookmarkEnd w:id="399"/>
      <w:r>
        <w:rPr>
          <w:rFonts w:hint="eastAsia" w:ascii="宋体" w:hAnsi="宋体" w:cs="宋体"/>
          <w:b/>
          <w:bCs/>
          <w:sz w:val="36"/>
          <w:szCs w:val="36"/>
          <w:highlight w:val="none"/>
        </w:rPr>
      </w:r>
      <w:r/>
    </w:p>
    <w:p>
      <w:pPr>
        <w:pStyle w:val="1316"/>
        <w:jc w:val="center"/>
        <w:spacing w:line="0" w:lineRule="atLeast"/>
        <w:rPr>
          <w:rFonts w:hint="eastAsia"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r>
      <w:r/>
    </w:p>
    <w:p>
      <w:pPr>
        <w:pStyle w:val="1316"/>
        <w:spacing w:line="360" w:lineRule="auto"/>
        <w:rPr>
          <w:rFonts w:hint="eastAsia"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rPr>
      </w:r>
      <w:r/>
    </w:p>
    <w:p>
      <w:pPr>
        <w:pStyle w:val="1316"/>
        <w:spacing w:line="360" w:lineRule="auto"/>
        <w:rPr>
          <w:rFonts w:ascii="宋体" w:hAnsi="宋体" w:cs="宋体"/>
          <w:spacing w:val="6"/>
          <w:sz w:val="24"/>
          <w:highlight w:val="none"/>
        </w:rPr>
      </w:pPr>
      <w:r>
        <w:rPr>
          <w:rFonts w:hint="eastAsia" w:ascii="宋体" w:hAnsi="宋体" w:cs="宋体"/>
          <w:spacing w:val="6"/>
          <w:sz w:val="24"/>
          <w:highlight w:val="none"/>
        </w:rPr>
        <w:t xml:space="preserve">项目名称：</w:t>
      </w:r>
      <w:r>
        <w:rPr>
          <w:rFonts w:ascii="宋体" w:hAnsi="宋体" w:cs="宋体"/>
          <w:spacing w:val="6"/>
          <w:sz w:val="24"/>
          <w:highlight w:val="none"/>
        </w:rPr>
      </w:r>
      <w:r/>
    </w:p>
    <w:p>
      <w:pPr>
        <w:pStyle w:val="1316"/>
        <w:ind w:firstLine="584"/>
        <w:spacing w:line="360" w:lineRule="auto"/>
        <w:rPr>
          <w:rFonts w:hint="eastAsia"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highlight w:val="none"/>
        </w:rPr>
      </w:r>
      <w:r/>
    </w:p>
    <w:p>
      <w:pPr>
        <w:pStyle w:val="1316"/>
        <w:ind w:firstLine="584"/>
        <w:rPr>
          <w:rFonts w:hint="eastAsia"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rPr>
          <w:rFonts w:hint="eastAsia" w:ascii="宋体" w:hAnsi="宋体" w:cs="宋体"/>
          <w:spacing w:val="6"/>
          <w:sz w:val="24"/>
          <w:highlight w:val="none"/>
        </w:rPr>
      </w:r>
      <w:r/>
    </w:p>
    <w:p>
      <w:pPr>
        <w:pStyle w:val="1316"/>
        <w:ind w:right="1560" w:firstLine="584"/>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单位名称（电子签章）：</w:t>
      </w:r>
      <w:r>
        <w:rPr>
          <w:rFonts w:hint="eastAsia" w:ascii="宋体" w:hAnsi="宋体" w:cs="宋体"/>
          <w:spacing w:val="6"/>
          <w:sz w:val="24"/>
          <w:highlight w:val="none"/>
        </w:rPr>
      </w:r>
      <w:r/>
    </w:p>
    <w:p>
      <w:pPr>
        <w:pStyle w:val="1316"/>
        <w:ind w:right="1560" w:firstLine="584"/>
        <w:spacing w:line="588" w:lineRule="exact"/>
        <w:tabs>
          <w:tab w:val="left" w:pos="4860" w:leader="none"/>
        </w:tabs>
        <w:rPr>
          <w:rFonts w:hint="eastAsia" w:ascii="宋体" w:hAnsi="宋体" w:cs="宋体"/>
          <w:spacing w:val="6"/>
          <w:sz w:val="24"/>
          <w:highlight w:val="none"/>
        </w:rPr>
      </w:pPr>
      <w:r>
        <w:rPr>
          <w:rFonts w:hint="eastAsia" w:ascii="宋体" w:hAnsi="宋体" w:cs="宋体"/>
          <w:spacing w:val="6"/>
          <w:sz w:val="24"/>
          <w:highlight w:val="none"/>
        </w:rPr>
        <w:t xml:space="preserve">日  期：  年  月  日</w:t>
      </w:r>
      <w:r>
        <w:rPr>
          <w:rFonts w:hint="eastAsia" w:ascii="宋体" w:hAnsi="宋体" w:cs="宋体"/>
          <w:spacing w:val="6"/>
          <w:sz w:val="24"/>
          <w:highlight w:val="none"/>
        </w:rPr>
      </w:r>
      <w:r/>
    </w:p>
    <w:p>
      <w:pPr>
        <w:pStyle w:val="1316"/>
        <w:ind w:firstLine="560"/>
        <w:jc w:val="left"/>
        <w:widowControl/>
        <w:rPr>
          <w:rFonts w:hint="eastAsia" w:ascii="宋体" w:hAnsi="宋体" w:cs="宋体"/>
          <w:sz w:val="24"/>
          <w:highlight w:val="none"/>
        </w:rPr>
      </w:pPr>
      <w:r>
        <w:rPr>
          <w:rFonts w:hint="eastAsia" w:ascii="宋体" w:hAnsi="宋体" w:cs="宋体"/>
          <w:sz w:val="24"/>
          <w:highlight w:val="none"/>
        </w:rPr>
      </w:r>
      <w:r/>
    </w:p>
    <w:p>
      <w:pPr>
        <w:pStyle w:val="1316"/>
        <w:ind w:firstLine="560"/>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享受政府采购支持政策的残疾人福利性单位应当同时满足以下条件：</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（一）安置的残疾人占本单位在职职工人数的比例不低于25%（含25%），并且安置的残疾人人数不少于10人（含10人）；</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（二）依法与安置的每位残疾人签订了一年以上（含一年）的劳动合同或服务协议；</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（三）为安置的每位残疾人按月足额缴纳了基本养老保险、基本医疗保险、失业保险、工伤保险和生育保险等社会保险费；</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（四）通过银行等金融机构向安置的每位残疾人，按月支付了不低于单位所在区县适用的经省级人民政府批准的月最低工资标准的工资；</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（五）提供本单位制造的货物、承担的工程或者服务（以下简称产品），或者提供其他残疾人福利性单位制造的货物（不包括使用非残疾人福利性单位注册商标的货物）。</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具体以《财政部 民政部 中国残疾人联合会关于促进残疾人就业政府采购政策的通知》（财库〔2017〕141号）规定为准。</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说明：</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中标、成交供应商为残疾人福利性单位的，采购人或者其委托的采购代理机构有权随中标、成交结果同时公告其《残疾人福利性单位声明函》，接受社会监督。</w:t>
      </w:r>
      <w:r>
        <w:rPr>
          <w:rFonts w:hint="eastAsia" w:ascii="宋体" w:hAnsi="宋体" w:cs="宋体"/>
          <w:sz w:val="24"/>
          <w:highlight w:val="none"/>
        </w:rPr>
      </w:r>
      <w:r/>
    </w:p>
    <w:p>
      <w:pPr>
        <w:pStyle w:val="1316"/>
        <w:jc w:val="left"/>
        <w:spacing w:line="500" w:lineRule="exact"/>
        <w:widowControl/>
        <w:rPr>
          <w:rFonts w:hint="eastAsia" w:ascii="宋体" w:hAnsi="宋体" w:cs="宋体"/>
          <w:sz w:val="24"/>
          <w:highlight w:val="none"/>
        </w:rPr>
      </w:pPr>
      <w:r>
        <w:rPr>
          <w:rFonts w:hint="eastAsia" w:ascii="宋体" w:hAnsi="宋体" w:cs="宋体"/>
          <w:sz w:val="24"/>
          <w:highlight w:val="none"/>
        </w:rPr>
        <w:t xml:space="preserve">供应商提供的《残疾人福利性单位声明函》与事实不符的，依照《中华人民共和国政府采购法》第七十七条第一款的规定追究法律责任。</w:t>
      </w:r>
      <w:r>
        <w:rPr>
          <w:rFonts w:hint="eastAsia" w:ascii="宋体" w:hAnsi="宋体" w:cs="宋体"/>
          <w:sz w:val="24"/>
          <w:highlight w:val="none"/>
        </w:rPr>
      </w:r>
      <w:r/>
    </w:p>
    <w:p>
      <w:pPr>
        <w:pStyle w:val="1316"/>
        <w:jc w:val="center"/>
        <w:spacing w:line="500" w:lineRule="exact"/>
        <w:widowControl/>
        <w:rPr>
          <w:rFonts w:hint="eastAsia" w:ascii="宋体" w:hAnsi="宋体" w:cs="宋体"/>
          <w:b/>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sz w:val="36"/>
          <w:szCs w:val="36"/>
          <w:highlight w:val="none"/>
        </w:rPr>
      </w:r>
      <w:r/>
    </w:p>
    <w:p>
      <w:pPr>
        <w:pStyle w:val="1316"/>
        <w:jc w:val="center"/>
        <w:spacing w:line="380" w:lineRule="exact"/>
        <w:widowControl/>
        <w:rPr>
          <w:rFonts w:hint="eastAsia" w:ascii="宋体" w:hAnsi="宋体" w:cs="宋体"/>
          <w:b/>
          <w:sz w:val="28"/>
          <w:szCs w:val="28"/>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5</w:t>
      </w:r>
      <w:r>
        <w:rPr>
          <w:rFonts w:hint="eastAsia" w:ascii="宋体" w:hAnsi="宋体" w:cs="宋体"/>
          <w:b/>
          <w:bCs/>
          <w:sz w:val="36"/>
          <w:szCs w:val="36"/>
          <w:highlight w:val="none"/>
        </w:rPr>
        <w:t xml:space="preserve">.代理服务收费标准</w:t>
      </w:r>
      <w:r>
        <w:rPr>
          <w:rFonts w:hint="eastAsia" w:ascii="宋体" w:hAnsi="宋体" w:cs="宋体"/>
          <w:b/>
          <w:sz w:val="28"/>
          <w:szCs w:val="28"/>
          <w:highlight w:val="none"/>
        </w:rPr>
      </w:r>
      <w:r/>
    </w:p>
    <w:p>
      <w:pPr>
        <w:pStyle w:val="1316"/>
        <w:spacing w:line="360" w:lineRule="exact"/>
        <w:widowControl/>
        <w:rPr>
          <w:rFonts w:hint="eastAsia" w:ascii="宋体" w:hAnsi="宋体" w:cs="宋体"/>
          <w:sz w:val="24"/>
          <w:highlight w:val="none"/>
        </w:rPr>
      </w:pPr>
      <w:r>
        <w:rPr>
          <w:rFonts w:hint="eastAsia" w:ascii="宋体" w:hAnsi="宋体" w:cs="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7"/>
        <w:gridCol w:w="3482"/>
      </w:tblGrid>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中标或者成交金额</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50万元以下（含50万元）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50万—400万元（含400万元）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400万元—1000万元（含1000万元）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1000万—5000万元（含5000万元）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5000—1亿元（含1亿元）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rPr>
                <w:rFonts w:hint="eastAsia" w:ascii="宋体" w:hAnsi="宋体" w:cs="宋体"/>
                <w:sz w:val="24"/>
                <w:highlight w:val="none"/>
              </w:rPr>
            </w:r>
            <w:r/>
          </w:p>
        </w:tc>
      </w:tr>
      <w:tr>
        <w:trPr>
          <w:trHeight w:val="55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1亿—10亿元（含10亿元）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rPr>
                <w:rFonts w:hint="eastAsia" w:ascii="宋体" w:hAnsi="宋体" w:cs="宋体"/>
                <w:sz w:val="24"/>
                <w:highlight w:val="none"/>
              </w:rPr>
            </w:r>
            <w:r/>
          </w:p>
        </w:tc>
      </w:tr>
      <w:tr>
        <w:trPr>
          <w:trHeight w:val="514"/>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10亿—50亿元（含50亿元）</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rPr>
                <w:rFonts w:hint="eastAsia" w:ascii="宋体" w:hAnsi="宋体" w:cs="宋体"/>
                <w:sz w:val="24"/>
                <w:highlight w:val="none"/>
              </w:rPr>
            </w:r>
            <w:r/>
          </w:p>
        </w:tc>
      </w:tr>
      <w:tr>
        <w:trPr>
          <w:trHeight w:val="523"/>
        </w:trPr>
        <w:tc>
          <w:tcPr>
            <w:tcMar>
              <w:left w:w="108" w:type="dxa"/>
              <w:top w:w="0" w:type="dxa"/>
              <w:right w:w="108" w:type="dxa"/>
              <w:bottom w:w="0" w:type="dxa"/>
            </w:tcMar>
            <w:tcW w:w="5577"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rPr>
                <w:rFonts w:hint="eastAsia" w:ascii="宋体" w:hAnsi="宋体" w:cs="宋体"/>
                <w:sz w:val="24"/>
                <w:highlight w:val="none"/>
              </w:rPr>
            </w:r>
            <w:r/>
          </w:p>
        </w:tc>
        <w:tc>
          <w:tcPr>
            <w:tcMar>
              <w:left w:w="108" w:type="dxa"/>
              <w:top w:w="0" w:type="dxa"/>
              <w:right w:w="108" w:type="dxa"/>
              <w:bottom w:w="0" w:type="dxa"/>
            </w:tcMar>
            <w:tcW w:w="3482" w:type="dxa"/>
            <w:vAlign w:val="center"/>
            <w:textDirection w:val="lrTb"/>
            <w:noWrap w:val="false"/>
          </w:tcPr>
          <w:p>
            <w:pPr>
              <w:pStyle w:val="1316"/>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rPr>
                <w:rFonts w:hint="eastAsia" w:ascii="宋体" w:hAnsi="宋体" w:cs="宋体"/>
                <w:sz w:val="24"/>
                <w:highlight w:val="none"/>
              </w:rPr>
            </w:r>
            <w:r/>
          </w:p>
        </w:tc>
      </w:tr>
    </w:tbl>
    <w:p>
      <w:pPr>
        <w:pStyle w:val="1316"/>
        <w:ind w:firstLine="420"/>
        <w:spacing w:line="85" w:lineRule="atLeast"/>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说明：</w:t>
      </w:r>
      <w:r>
        <w:rPr>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1.按上表计算的收费为代理服务全过程的收费金额。各社会代理机构不再收取采购文件制作售卖费用。</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2.代理服务费按差额定率累进法计算。</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3.代理服务费基准金额（按差额定率累进法计算的）=中标金额（按差额定率累进法计算的）*费率（%）。</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4.代理服务费应收取金额=代理服务费基准金额（按差额定率累进法计算的）的合计数。</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5.定点类等无金额或事先不能计算出价格总额的项目，按中标（成交）金额100万元计算。</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6.有分包（分标段）项目按采购包收费。</w:t>
      </w:r>
      <w:r>
        <w:rPr>
          <w:rFonts w:hint="eastAsia" w:ascii="宋体" w:hAnsi="宋体" w:cs="宋体"/>
          <w:sz w:val="24"/>
          <w:highlight w:val="none"/>
        </w:rPr>
      </w:r>
      <w:r/>
    </w:p>
    <w:p>
      <w:pPr>
        <w:pStyle w:val="1316"/>
        <w:spacing w:line="440" w:lineRule="exac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7.上该表为自行约定的代理服务费标准。</w:t>
      </w:r>
      <w:r>
        <w:rPr>
          <w:rFonts w:hint="eastAsia" w:ascii="宋体" w:hAnsi="宋体" w:cs="宋体"/>
          <w:sz w:val="24"/>
          <w:highlight w:val="none"/>
        </w:rPr>
      </w:r>
      <w:r/>
    </w:p>
    <w:p>
      <w:pPr>
        <w:pStyle w:val="1316"/>
        <w:spacing w:line="44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8.根据苏财规〔2026〕1号文件有关规定，本项目代理服务费由供应商支付，各供应商在响应报价时应充分考虑在内。</w:t>
      </w:r>
      <w:r>
        <w:rPr>
          <w:rFonts w:hint="eastAsia" w:ascii="宋体" w:hAnsi="宋体" w:cs="宋体"/>
          <w:bCs/>
          <w:sz w:val="24"/>
          <w:highlight w:val="none"/>
        </w:rPr>
      </w:r>
      <w:r/>
    </w:p>
    <w:p>
      <w:pPr>
        <w:pStyle w:val="1316"/>
        <w:spacing w:line="440" w:lineRule="exact"/>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r>
      <w:r/>
    </w:p>
    <w:p>
      <w:pPr>
        <w:pStyle w:val="1316"/>
        <w:jc w:val="center"/>
        <w:spacing w:line="360" w:lineRule="auto"/>
        <w:rPr>
          <w:rFonts w:hint="eastAsia" w:ascii="宋体" w:hAnsi="宋体" w:cs="宋体"/>
          <w:b/>
          <w:bCs/>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b/>
          <w:bCs/>
          <w:sz w:val="36"/>
          <w:szCs w:val="36"/>
          <w:highlight w:val="none"/>
        </w:rPr>
      </w:r>
      <w:r/>
    </w:p>
    <w:p>
      <w:pPr>
        <w:pStyle w:val="1316"/>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t xml:space="preserve">1</w:t>
      </w:r>
      <w:r>
        <w:rPr>
          <w:rFonts w:hint="eastAsia" w:ascii="宋体" w:hAnsi="宋体" w:cs="宋体"/>
          <w:b/>
          <w:bCs/>
          <w:sz w:val="36"/>
          <w:szCs w:val="36"/>
          <w:highlight w:val="none"/>
          <w:lang w:val="en-US" w:eastAsia="zh-CN"/>
        </w:rPr>
        <w:t xml:space="preserve">6</w:t>
      </w:r>
      <w:r>
        <w:rPr>
          <w:rFonts w:hint="eastAsia" w:ascii="宋体" w:hAnsi="宋体" w:cs="宋体"/>
          <w:b/>
          <w:bCs/>
          <w:sz w:val="36"/>
          <w:szCs w:val="36"/>
          <w:highlight w:val="none"/>
        </w:rPr>
        <w:t xml:space="preserve">.预付款保函支付条款模板</w:t>
      </w:r>
      <w:r>
        <w:rPr>
          <w:rFonts w:hint="eastAsia" w:ascii="宋体" w:hAnsi="宋体" w:cs="宋体"/>
          <w:b/>
          <w:bCs/>
          <w:sz w:val="36"/>
          <w:szCs w:val="36"/>
          <w:highlight w:val="none"/>
        </w:rPr>
      </w:r>
      <w:r/>
    </w:p>
    <w:p>
      <w:pPr>
        <w:pStyle w:val="1316"/>
        <w:ind w:firstLine="565"/>
        <w:spacing w:line="48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1316"/>
        <w:ind w:firstLine="484"/>
        <w:spacing w:line="360" w:lineRule="auto"/>
        <w:rPr>
          <w:rFonts w:hint="eastAsia" w:ascii="宋体" w:hAnsi="宋体" w:cs="宋体"/>
          <w:b/>
          <w:sz w:val="24"/>
          <w:highlight w:val="none"/>
        </w:rPr>
      </w:pPr>
      <w:r>
        <w:rPr>
          <w:rFonts w:hint="eastAsia" w:ascii="宋体" w:hAnsi="宋体" w:cs="宋体"/>
          <w:b/>
          <w:sz w:val="24"/>
          <w:highlight w:val="none"/>
        </w:rPr>
        <w:t xml:space="preserve">符合条件一：提交预付款保函的</w:t>
      </w:r>
      <w:r>
        <w:rPr>
          <w:rFonts w:hint="eastAsia" w:ascii="宋体" w:hAnsi="宋体" w:cs="宋体"/>
          <w:b/>
          <w:sz w:val="24"/>
          <w:highlight w:val="none"/>
        </w:rPr>
      </w:r>
      <w:r/>
    </w:p>
    <w:p>
      <w:pPr>
        <w:pStyle w:val="1316"/>
        <w:ind w:firstLine="482"/>
        <w:spacing w:line="360" w:lineRule="auto"/>
        <w:rPr>
          <w:rFonts w:hint="eastAsia" w:ascii="宋体" w:hAnsi="宋体" w:cs="宋体"/>
          <w:sz w:val="24"/>
          <w:highlight w:val="none"/>
          <w:u w:val="single"/>
        </w:rPr>
      </w:pPr>
      <w:r>
        <w:rPr>
          <w:rFonts w:hint="eastAsia" w:ascii="宋体" w:hAnsi="宋体" w:cs="宋体"/>
          <w:sz w:val="24"/>
          <w:highlight w:val="none"/>
        </w:rPr>
        <w:t xml:space="preserve">（1）合同签订且乙方向甲方出具预付款保函后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        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1316"/>
        <w:ind w:left="140" w:firstLine="482"/>
        <w:spacing w:line="360" w:lineRule="auto"/>
        <w:rPr>
          <w:rFonts w:hint="eastAsia" w:ascii="宋体" w:hAnsi="宋体" w:cs="宋体"/>
          <w:sz w:val="24"/>
          <w:highlight w:val="none"/>
        </w:rPr>
      </w:pPr>
      <w:r>
        <w:rPr>
          <w:rFonts w:hint="eastAsia" w:ascii="宋体" w:hAnsi="宋体" w:cs="宋体"/>
          <w:sz w:val="24"/>
          <w:highlight w:val="none"/>
        </w:rPr>
        <w:t xml:space="preserve">乙方需提交的支付文件：乙方出具的全额正式发票。</w:t>
      </w:r>
      <w:r>
        <w:rPr>
          <w:rFonts w:hint="eastAsia" w:ascii="宋体" w:hAnsi="宋体" w:cs="宋体"/>
          <w:sz w:val="24"/>
          <w:highlight w:val="none"/>
        </w:rPr>
        <w:br w:type="textWrapping" w:clear="all"/>
      </w: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1316"/>
        <w:ind w:firstLine="484"/>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rPr>
      </w:r>
      <w:r/>
    </w:p>
    <w:p>
      <w:pPr>
        <w:pStyle w:val="1316"/>
        <w:ind w:firstLine="484"/>
        <w:spacing w:line="360" w:lineRule="auto"/>
        <w:rPr>
          <w:rFonts w:hint="eastAsia" w:ascii="宋体" w:hAnsi="宋体" w:cs="宋体"/>
          <w:b/>
          <w:sz w:val="24"/>
          <w:highlight w:val="none"/>
        </w:rPr>
      </w:pPr>
      <w:r>
        <w:rPr>
          <w:rFonts w:hint="eastAsia" w:ascii="宋体" w:hAnsi="宋体" w:cs="宋体"/>
          <w:b/>
          <w:sz w:val="24"/>
          <w:highlight w:val="none"/>
        </w:rPr>
        <w:t xml:space="preserve">符合条件二：不提交预付款保函的</w:t>
      </w:r>
      <w:r>
        <w:rPr>
          <w:rFonts w:hint="eastAsia" w:ascii="宋体" w:hAnsi="宋体" w:cs="宋体"/>
          <w:b/>
          <w:sz w:val="24"/>
          <w:highlight w:val="none"/>
        </w:rPr>
      </w:r>
      <w:r/>
    </w:p>
    <w:p>
      <w:pPr>
        <w:pStyle w:val="1316"/>
        <w:ind w:firstLine="482"/>
        <w:spacing w:line="360" w:lineRule="auto"/>
        <w:rPr>
          <w:rFonts w:hint="eastAsia" w:ascii="宋体" w:hAnsi="宋体" w:cs="宋体"/>
          <w:sz w:val="24"/>
          <w:highlight w:val="none"/>
          <w:u w:val="single"/>
        </w:rPr>
      </w:pPr>
      <w:r>
        <w:rPr>
          <w:rFonts w:hint="eastAsia" w:ascii="宋体" w:hAnsi="宋体" w:cs="宋体"/>
          <w:sz w:val="24"/>
          <w:highlight w:val="none"/>
        </w:rPr>
        <w:t xml:space="preserve">（1）合同签订后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1316"/>
        <w:ind w:left="140" w:firstLine="482"/>
        <w:spacing w:line="360" w:lineRule="auto"/>
        <w:rPr>
          <w:rFonts w:hint="eastAsia" w:ascii="宋体" w:hAnsi="宋体" w:cs="宋体"/>
          <w:sz w:val="24"/>
          <w:highlight w:val="none"/>
        </w:rPr>
      </w:pPr>
      <w:r>
        <w:rPr>
          <w:rFonts w:hint="eastAsia" w:ascii="宋体" w:hAnsi="宋体" w:cs="宋体"/>
          <w:sz w:val="24"/>
          <w:highlight w:val="none"/>
        </w:rPr>
        <w:t xml:space="preserve">乙方需提交的支付文件：乙方出具的全额正式发票。</w:t>
      </w:r>
      <w:r>
        <w:rPr>
          <w:rFonts w:hint="eastAsia" w:ascii="宋体" w:hAnsi="宋体" w:cs="宋体"/>
          <w:sz w:val="24"/>
          <w:highlight w:val="none"/>
        </w:rPr>
      </w:r>
      <w:r/>
    </w:p>
    <w:p>
      <w:pPr>
        <w:pStyle w:val="1316"/>
        <w:ind w:left="140" w:firstLine="482"/>
        <w:spacing w:line="360" w:lineRule="auto"/>
        <w:rPr>
          <w:rFonts w:hint="eastAsia" w:ascii="宋体" w:hAnsi="宋体" w:cs="宋体"/>
          <w:sz w:val="24"/>
          <w:highlight w:val="none"/>
        </w:rPr>
      </w:pPr>
      <w:r>
        <w:rPr>
          <w:rFonts w:hint="eastAsia" w:ascii="宋体" w:hAnsi="宋体" w:cs="宋体"/>
          <w:sz w:val="24"/>
          <w:highlight w:val="none"/>
        </w:rPr>
        <w:t xml:space="preserve">（2）验收合格后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个工作日内，甲方应支付合同价款的百分之</w:t>
      </w:r>
      <w:r>
        <w:rPr>
          <w:rFonts w:hint="eastAsia" w:ascii="宋体" w:hAnsi="宋体" w:cs="宋体"/>
          <w:sz w:val="24"/>
          <w:highlight w:val="none"/>
          <w:u w:val="single"/>
        </w:rPr>
        <w:t xml:space="preserve">XX（    XX%），</w:t>
      </w:r>
      <w:r>
        <w:rPr>
          <w:rFonts w:hint="eastAsia" w:ascii="宋体" w:hAnsi="宋体" w:cs="宋体"/>
          <w:sz w:val="24"/>
          <w:highlight w:val="none"/>
        </w:rPr>
        <w:t xml:space="preserve">小写￥</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1316"/>
        <w:ind w:firstLine="484"/>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rPr>
      </w:r>
      <w:r/>
    </w:p>
    <w:p>
      <w:pPr>
        <w:pStyle w:val="1316"/>
        <w:ind w:left="140" w:firstLine="484"/>
        <w:spacing w:line="360" w:lineRule="auto"/>
        <w:rPr>
          <w:rFonts w:hint="eastAsia" w:ascii="宋体" w:hAnsi="宋体" w:cs="宋体"/>
          <w:b/>
          <w:sz w:val="24"/>
          <w:highlight w:val="none"/>
        </w:rPr>
      </w:pPr>
      <w:r>
        <w:rPr>
          <w:rFonts w:hint="eastAsia" w:ascii="宋体" w:hAnsi="宋体" w:cs="宋体"/>
          <w:b/>
          <w:sz w:val="24"/>
          <w:highlight w:val="none"/>
        </w:rPr>
        <w:t xml:space="preserve">注：</w:t>
      </w:r>
      <w:r>
        <w:rPr>
          <w:rFonts w:hint="eastAsia" w:ascii="宋体" w:hAnsi="宋体" w:cs="宋体"/>
          <w:b/>
          <w:sz w:val="24"/>
          <w:highlight w:val="none"/>
        </w:rPr>
      </w:r>
      <w:r/>
    </w:p>
    <w:p>
      <w:pPr>
        <w:pStyle w:val="1316"/>
        <w:ind w:left="140" w:firstLine="482"/>
        <w:spacing w:line="360" w:lineRule="auto"/>
        <w:rPr>
          <w:rFonts w:hint="eastAsia" w:ascii="宋体" w:hAnsi="宋体" w:cs="宋体"/>
          <w:sz w:val="24"/>
          <w:highlight w:val="none"/>
        </w:rPr>
      </w:pPr>
      <w:r>
        <w:rPr>
          <w:rFonts w:hint="eastAsia" w:ascii="宋体" w:hAnsi="宋体" w:cs="宋体"/>
          <w:sz w:val="24"/>
          <w:highlight w:val="none"/>
        </w:rPr>
        <w:t xml:space="preserve">1.付款条件一中，出具预付款保函后支付的合同款应当与保函金额一致。</w:t>
      </w:r>
      <w:r>
        <w:rPr>
          <w:rFonts w:hint="eastAsia" w:ascii="宋体" w:hAnsi="宋体" w:cs="宋体"/>
          <w:sz w:val="24"/>
          <w:highlight w:val="none"/>
        </w:rPr>
      </w:r>
      <w:r/>
    </w:p>
    <w:p>
      <w:pPr>
        <w:pStyle w:val="1316"/>
        <w:ind w:left="140" w:firstLine="482"/>
        <w:spacing w:line="360" w:lineRule="auto"/>
        <w:rPr>
          <w:rFonts w:hint="eastAsia" w:ascii="宋体" w:hAnsi="宋体" w:cs="宋体"/>
          <w:sz w:val="24"/>
          <w:highlight w:val="none"/>
        </w:rPr>
      </w:pPr>
      <w:r>
        <w:rPr>
          <w:rFonts w:hint="eastAsia" w:ascii="宋体" w:hAnsi="宋体" w:cs="宋体"/>
          <w:sz w:val="24"/>
          <w:highlight w:val="none"/>
        </w:rPr>
        <w:t xml:space="preserve">2.付款条件二中，预付款比例设定应符合《关于做好政府采购支持企业发展有关事项的通知》（苏财购〔2020〕52号）要求。</w:t>
      </w:r>
      <w:r>
        <w:rPr>
          <w:rFonts w:hint="eastAsia" w:ascii="宋体" w:hAnsi="宋体" w:cs="宋体"/>
          <w:sz w:val="24"/>
          <w:highlight w:val="none"/>
        </w:rPr>
      </w:r>
      <w:r/>
    </w:p>
    <w:p>
      <w:pPr>
        <w:pStyle w:val="1367"/>
        <w:rPr>
          <w:rFonts w:hint="eastAsia" w:ascii="宋体" w:hAnsi="宋体" w:cs="宋体"/>
          <w:highlight w:val="none"/>
        </w:rPr>
      </w:pPr>
      <w:r>
        <w:rPr>
          <w:rFonts w:hint="eastAsia" w:ascii="宋体" w:hAnsi="宋体" w:cs="宋体"/>
          <w:highlight w:val="none"/>
        </w:rPr>
      </w:r>
      <w:r/>
    </w:p>
    <w:p>
      <w:pPr>
        <w:pStyle w:val="1316"/>
        <w:ind w:firstLine="480"/>
        <w:widowControl/>
        <w:rPr>
          <w:rFonts w:hint="eastAsia" w:ascii="宋体" w:hAnsi="宋体" w:cs="宋体"/>
          <w:sz w:val="24"/>
          <w:highlight w:val="none"/>
        </w:rPr>
      </w:pPr>
      <w:r>
        <w:rPr>
          <w:rFonts w:hint="eastAsia" w:ascii="宋体" w:hAnsi="宋体" w:cs="宋体"/>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仿宋">
    <w:panose1 w:val="02010609060101010101"/>
  </w:font>
  <w:font w:name="Symbol">
    <w:panose1 w:val="05050102010706020507"/>
  </w:font>
  <w:font w:name="新宋体">
    <w:panose1 w:val="02010609030101010101"/>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rPr>
        <w:rFonts w:eastAsia="仿宋_GB2312"/>
        <w:sz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31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65</w:t>
                          </w:r>
                          <w:r>
                            <w:rPr>
                              <w:rFonts w:hint="eastAsia"/>
                              <w:sz w:val="18"/>
                            </w:rPr>
                            <w:fldChar w:fldCharType="end"/>
                          </w:r>
                          <w:r>
                            <w:rPr>
                              <w:rFonts w:hint="eastAsia"/>
                              <w:sz w:val="18"/>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31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65</w:t>
                    </w:r>
                    <w:r>
                      <w:rPr>
                        <w:rFonts w:hint="eastAsia"/>
                        <w:sz w:val="18"/>
                      </w:rPr>
                      <w:fldChar w:fldCharType="end"/>
                    </w:r>
                    <w:r>
                      <w:rPr>
                        <w:rFonts w:hint="eastAsia"/>
                        <w:sz w:val="18"/>
                      </w:rPr>
                    </w:r>
                    <w:r/>
                  </w:p>
                  <w:p>
                    <w:pPr>
                      <w:pStyle w:val="1316"/>
                    </w:pPr>
                    <w:r/>
                    <w:r/>
                  </w:p>
                  <w:p>
                    <w:pPr>
                      <w:pStyle w:val="1316"/>
                    </w:pPr>
                    <w:r/>
                    <w:r/>
                  </w:p>
                  <w:p>
                    <w:pPr>
                      <w:pStyle w:val="131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3"/>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1316"/>
                          </w:pPr>
                          <w:r/>
                          <w:r/>
                        </w:p>
                      </w:txbxContent>
                    </wps:txbx>
                    <wps:bodyPr wrap="none" lIns="0" tIns="0" rIns="0" bIns="0" upright="1">
                      <a:spAutoFit/>
                    </wps:bodyPr>
                  </wps:wsp>
                </a:graphicData>
              </a:graphic>
            </wp:anchor>
          </w:drawing>
        </mc:Choice>
        <mc:Fallback>
          <w:pict>
            <v:shape id="shape 4" o:spid="_x0000_s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3"/>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13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jc w:val="both"/>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70</w:t>
                          </w:r>
                          <w:r>
                            <w:rPr>
                              <w:rFonts w:hint="eastAsia"/>
                              <w:sz w:val="18"/>
                            </w:rPr>
                            <w:fldChar w:fldCharType="end"/>
                          </w:r>
                          <w:r>
                            <w:rPr>
                              <w:rFonts w:hint="eastAsia"/>
                              <w:sz w:val="18"/>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70</w:t>
                    </w:r>
                    <w:r>
                      <w:rPr>
                        <w:rFonts w:hint="eastAsia"/>
                        <w:sz w:val="18"/>
                      </w:rPr>
                      <w:fldChar w:fldCharType="end"/>
                    </w:r>
                    <w:r>
                      <w:rPr>
                        <w:rFonts w:hint="eastAsia"/>
                        <w:sz w:val="18"/>
                      </w:rPr>
                    </w:r>
                    <w:r/>
                  </w:p>
                  <w:p>
                    <w:pPr>
                      <w:pStyle w:val="1316"/>
                    </w:pPr>
                    <w:r/>
                    <w:r/>
                  </w:p>
                  <w:p>
                    <w:pPr>
                      <w:pStyle w:val="1316"/>
                    </w:pPr>
                    <w:r/>
                    <w:r/>
                  </w:p>
                  <w:p>
                    <w:pPr>
                      <w:pStyle w:val="1316"/>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229235"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pStyle w:val="1316"/>
                            <w:rPr>
                              <w:sz w:val="18"/>
                            </w:rPr>
                          </w:pPr>
                          <w:r>
                            <w:rPr>
                              <w:sz w:val="18"/>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pStyle w:val="1316"/>
                      <w:rPr>
                        <w:sz w:val="18"/>
                      </w:rPr>
                    </w:pPr>
                    <w:r>
                      <w:rPr>
                        <w:sz w:val="18"/>
                      </w:rPr>
                    </w:r>
                    <w:r/>
                  </w:p>
                  <w:p>
                    <w:pPr>
                      <w:pStyle w:val="1316"/>
                    </w:pPr>
                    <w:r/>
                    <w:r/>
                  </w:p>
                  <w:p>
                    <w:pPr>
                      <w:pStyle w:val="1316"/>
                    </w:pPr>
                    <w:r/>
                    <w:r/>
                  </w:p>
                  <w:p>
                    <w:pPr>
                      <w:pStyle w:val="1316"/>
                    </w:pPr>
                    <w:r/>
                    <w:r/>
                  </w:p>
                </w:txbxContent>
              </v:textbox>
            </v:shape>
          </w:pict>
        </mc:Fallback>
      </mc:AlternateContent>
    </w:r>
    <w:r>
      <w:rPr>
        <w:rFonts w:eastAsia="仿宋_GB2312"/>
        <w:sz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widowControl/>
      <w:tabs>
        <w:tab w:val="center" w:pos="4153" w:leader="none"/>
        <w:tab w:val="right" w:pos="8306" w:leader="none"/>
      </w:tabs>
      <w:rPr>
        <w:rStyle w:val="133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7" o:spid="_x0000_s7"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rPr>
        <w:rStyle w:val="133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18"/>
                            <w:widowControl/>
                            <w:tabs>
                              <w:tab w:val="clear" w:pos="4153" w:leader="none"/>
                              <w:tab w:val="clear" w:pos="8306" w:leader="none"/>
                            </w:tabs>
                            <w:rPr>
                              <w:rStyle w:val="1336"/>
                              <w:sz w:val="18"/>
                              <w:szCs w:val="18"/>
                            </w:rPr>
                          </w:pPr>
                          <w:r>
                            <w:rPr>
                              <w:rStyle w:val="1336"/>
                              <w:sz w:val="18"/>
                              <w:szCs w:val="18"/>
                            </w:rPr>
                          </w:r>
                          <w:r/>
                        </w:p>
                        <w:p>
                          <w:pPr>
                            <w:pStyle w:val="1316"/>
                            <w:widowControl/>
                            <w:rPr>
                              <w:rStyle w:val="1336"/>
                            </w:rPr>
                          </w:pPr>
                          <w:r>
                            <w:rPr>
                              <w:rStyle w:val="1336"/>
                            </w:rPr>
                          </w:r>
                          <w:r/>
                        </w:p>
                        <w:p>
                          <w:pPr>
                            <w:pStyle w:val="1316"/>
                          </w:pPr>
                          <w:r/>
                          <w:r/>
                        </w:p>
                        <w:p>
                          <w:pPr>
                            <w:pStyle w:val="1316"/>
                          </w:pPr>
                          <w:r/>
                          <w:r/>
                        </w:p>
                        <w:p>
                          <w:pPr>
                            <w:pStyle w:val="1316"/>
                          </w:pPr>
                          <w:r/>
                          <w:r/>
                        </w:p>
                      </w:txbxContent>
                    </wps:txbx>
                    <wps:bodyPr wrap="square" lIns="0" tIns="0" rIns="0" bIns="0" upright="1"/>
                  </wps:wsp>
                </a:graphicData>
              </a:graphic>
            </wp:anchor>
          </w:drawing>
        </mc:Choice>
        <mc:Fallback>
          <w:pict>
            <v:shape id="shape 8" o:spid="_x0000_s8"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18"/>
                      <w:widowControl/>
                      <w:tabs>
                        <w:tab w:val="clear" w:pos="4153" w:leader="none"/>
                        <w:tab w:val="clear" w:pos="8306" w:leader="none"/>
                      </w:tabs>
                      <w:rPr>
                        <w:rStyle w:val="1336"/>
                        <w:sz w:val="18"/>
                        <w:szCs w:val="18"/>
                      </w:rPr>
                    </w:pPr>
                    <w:r>
                      <w:rPr>
                        <w:rStyle w:val="1336"/>
                        <w:sz w:val="18"/>
                        <w:szCs w:val="18"/>
                      </w:rPr>
                    </w:r>
                    <w:r/>
                  </w:p>
                  <w:p>
                    <w:pPr>
                      <w:pStyle w:val="1316"/>
                      <w:widowControl/>
                      <w:rPr>
                        <w:rStyle w:val="1336"/>
                      </w:rPr>
                    </w:pPr>
                    <w:r>
                      <w:rPr>
                        <w:rStyle w:val="1336"/>
                      </w:rPr>
                    </w:r>
                    <w:r/>
                  </w:p>
                  <w:p>
                    <w:pPr>
                      <w:pStyle w:val="1316"/>
                    </w:pPr>
                    <w:r/>
                    <w:r/>
                  </w:p>
                  <w:p>
                    <w:pPr>
                      <w:pStyle w:val="1316"/>
                    </w:pPr>
                    <w:r/>
                    <w:r/>
                  </w:p>
                  <w:p>
                    <w:pPr>
                      <w:pStyle w:val="1316"/>
                    </w:pPr>
                    <w:r/>
                    <w:r/>
                  </w:p>
                </w:txbxContent>
              </v:textbox>
            </v:shape>
          </w:pict>
        </mc:Fallback>
      </mc:AlternateContent>
    </w:r>
    <w:r>
      <w:rPr>
        <w:rStyle w:val="1336"/>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9" o:spid="_x0000_s9"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72</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widowControl/>
      <w:tabs>
        <w:tab w:val="center" w:pos="4153" w:leader="none"/>
        <w:tab w:val="right" w:pos="8306" w:leader="none"/>
      </w:tabs>
      <w:rPr>
        <w:rStyle w:val="1336"/>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76</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rPr>
        <w:rStyle w:val="1336"/>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418"/>
                            <w:widowControl/>
                            <w:tabs>
                              <w:tab w:val="clear" w:pos="4153" w:leader="none"/>
                              <w:tab w:val="clear" w:pos="8306" w:leader="none"/>
                            </w:tabs>
                            <w:rPr>
                              <w:rStyle w:val="1336"/>
                              <w:sz w:val="18"/>
                              <w:szCs w:val="18"/>
                            </w:rPr>
                          </w:pPr>
                          <w:r>
                            <w:rPr>
                              <w:rStyle w:val="1336"/>
                              <w:sz w:val="18"/>
                              <w:szCs w:val="18"/>
                            </w:rPr>
                          </w:r>
                          <w:r/>
                        </w:p>
                        <w:p>
                          <w:pPr>
                            <w:pStyle w:val="1316"/>
                            <w:widowControl/>
                            <w:rPr>
                              <w:rStyle w:val="1336"/>
                            </w:rPr>
                          </w:pPr>
                          <w:r>
                            <w:rPr>
                              <w:rStyle w:val="1336"/>
                            </w:rPr>
                          </w:r>
                          <w:r/>
                        </w:p>
                        <w:p>
                          <w:pPr>
                            <w:pStyle w:val="1316"/>
                          </w:pPr>
                          <w:r/>
                          <w:r/>
                        </w:p>
                        <w:p>
                          <w:pPr>
                            <w:pStyle w:val="1316"/>
                          </w:pPr>
                          <w:r/>
                          <w:r/>
                        </w:p>
                        <w:p>
                          <w:pPr>
                            <w:pStyle w:val="1316"/>
                          </w:pPr>
                          <w:r/>
                          <w:r/>
                        </w:p>
                      </w:txbxContent>
                    </wps:txbx>
                    <wps:bodyPr wrap="square" lIns="0" tIns="0" rIns="0" bIns="0" upright="1"/>
                  </wps:wsp>
                </a:graphicData>
              </a:graphic>
            </wp:anchor>
          </w:drawing>
        </mc:Choice>
        <mc:Fallback>
          <w:pict>
            <v:shape id="shape 11" o:spid="_x0000_s1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418"/>
                      <w:widowControl/>
                      <w:tabs>
                        <w:tab w:val="clear" w:pos="4153" w:leader="none"/>
                        <w:tab w:val="clear" w:pos="8306" w:leader="none"/>
                      </w:tabs>
                      <w:rPr>
                        <w:rStyle w:val="1336"/>
                        <w:sz w:val="18"/>
                        <w:szCs w:val="18"/>
                      </w:rPr>
                    </w:pPr>
                    <w:r>
                      <w:rPr>
                        <w:rStyle w:val="1336"/>
                        <w:sz w:val="18"/>
                        <w:szCs w:val="18"/>
                      </w:rPr>
                    </w:r>
                    <w:r/>
                  </w:p>
                  <w:p>
                    <w:pPr>
                      <w:pStyle w:val="1316"/>
                      <w:widowControl/>
                      <w:rPr>
                        <w:rStyle w:val="1336"/>
                      </w:rPr>
                    </w:pPr>
                    <w:r>
                      <w:rPr>
                        <w:rStyle w:val="1336"/>
                      </w:rPr>
                    </w:r>
                    <w:r/>
                  </w:p>
                  <w:p>
                    <w:pPr>
                      <w:pStyle w:val="1316"/>
                    </w:pPr>
                    <w:r/>
                    <w:r/>
                  </w:p>
                  <w:p>
                    <w:pPr>
                      <w:pStyle w:val="1316"/>
                    </w:pPr>
                    <w:r/>
                    <w:r/>
                  </w:p>
                  <w:p>
                    <w:pPr>
                      <w:pStyle w:val="1316"/>
                    </w:pPr>
                    <w:r/>
                    <w:r/>
                  </w:p>
                </w:txbxContent>
              </v:textbox>
            </v:shape>
          </w:pict>
        </mc:Fallback>
      </mc:AlternateContent>
    </w:r>
    <w:r>
      <w:rPr>
        <w:rStyle w:val="1336"/>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rPr>
                              <w:rFonts w:hint="eastAsia"/>
                            </w:rPr>
                          </w:r>
                          <w:r/>
                        </w:p>
                        <w:p>
                          <w:pPr>
                            <w:pStyle w:val="1316"/>
                          </w:pPr>
                          <w:r/>
                          <w:r/>
                        </w:p>
                        <w:p>
                          <w:pPr>
                            <w:pStyle w:val="1316"/>
                          </w:pPr>
                          <w:r/>
                          <w:r/>
                        </w:p>
                        <w:p>
                          <w:pPr>
                            <w:pStyle w:val="1316"/>
                          </w:pPr>
                          <w:r/>
                          <w:r/>
                        </w:p>
                      </w:txbxContent>
                    </wps:txbx>
                    <wps:bodyPr wrap="none" lIns="0" tIns="0" rIns="0" bIns="0" upright="1">
                      <a:spAutoFit/>
                    </wps:bodyPr>
                  </wps:wsp>
                </a:graphicData>
              </a:graphic>
            </wp:anchor>
          </w:drawing>
        </mc:Choice>
        <mc:Fallback>
          <w:pict>
            <v:shape id="shape 12" o:spid="_x0000_s12"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8"/>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rPr>
                        <w:rFonts w:hint="eastAsia"/>
                      </w:rPr>
                    </w:r>
                    <w:r/>
                  </w:p>
                  <w:p>
                    <w:pPr>
                      <w:pStyle w:val="1316"/>
                    </w:pPr>
                    <w:r/>
                    <w:r/>
                  </w:p>
                  <w:p>
                    <w:pPr>
                      <w:pStyle w:val="1316"/>
                    </w:pPr>
                    <w:r/>
                    <w:r/>
                  </w:p>
                  <w:p>
                    <w:pPr>
                      <w:pStyle w:val="13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jc w:val="left"/>
      <w:tabs>
        <w:tab w:val="center" w:pos="4153" w:leader="none"/>
        <w:tab w:val="right" w:pos="8306" w:leader="none"/>
      </w:tabs>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ind w:left="5866" w:hanging="5866"/>
      <w:jc w:val="left"/>
      <w:tabs>
        <w:tab w:val="center" w:pos="4153" w:leader="none"/>
        <w:tab w:val="right" w:pos="8306" w:leader="none"/>
      </w:tabs>
      <w:rPr>
        <w:rFonts w:hint="eastAsia"/>
      </w:rPr>
      <w:pBdr>
        <w:bottom w:val="none" w:color="000000" w:sz="0" w:space="1"/>
      </w:pBdr>
    </w:pP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5"/>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right"/>
      <w:rPr>
        <w:rStyle w:val="1336"/>
        <w:i/>
        <w:iCs/>
        <w:sz w:val="18"/>
      </w:rPr>
    </w:pPr>
    <w:r>
      <w:rPr>
        <w:rStyle w:val="1336"/>
        <w:i/>
        <w:iCs/>
        <w:sz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6"/>
      <w:jc w:val="right"/>
      <w:rPr>
        <w:rStyle w:val="1336"/>
        <w:i/>
        <w:iCs/>
        <w:sz w:val="18"/>
      </w:rPr>
    </w:pPr>
    <w:r>
      <w:rPr>
        <w:rStyle w:val="1336"/>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1316"/>
      </w:pPr>
    </w:lvl>
    <w:lvl w:ilvl="1">
      <w:start w:val="1"/>
      <w:numFmt w:val="bullet"/>
      <w:isLgl w:val="false"/>
      <w:suff w:val="tab"/>
      <w:lvlText w:val="o"/>
      <w:lvlJc w:val="left"/>
      <w:pPr>
        <w:pStyle w:val="1316"/>
        <w:ind w:left="1440" w:hanging="360"/>
      </w:pPr>
      <w:rPr>
        <w:rFonts w:ascii="Courier New" w:hAnsi="Courier New" w:eastAsia="Courier New" w:cs="Courier New"/>
      </w:rPr>
    </w:lvl>
    <w:lvl w:ilvl="2">
      <w:start w:val="1"/>
      <w:numFmt w:val="bullet"/>
      <w:isLgl w:val="false"/>
      <w:suff w:val="tab"/>
      <w:lvlText w:val="§"/>
      <w:lvlJc w:val="left"/>
      <w:pPr>
        <w:pStyle w:val="1316"/>
        <w:ind w:left="2160" w:hanging="360"/>
      </w:pPr>
      <w:rPr>
        <w:rFonts w:ascii="Wingdings" w:hAnsi="Wingdings" w:eastAsia="Wingdings" w:cs="Wingdings"/>
      </w:rPr>
    </w:lvl>
    <w:lvl w:ilvl="3">
      <w:start w:val="1"/>
      <w:numFmt w:val="bullet"/>
      <w:isLgl w:val="false"/>
      <w:suff w:val="tab"/>
      <w:lvlText w:val="·"/>
      <w:lvlJc w:val="left"/>
      <w:pPr>
        <w:pStyle w:val="1316"/>
        <w:ind w:left="2880" w:hanging="360"/>
      </w:pPr>
      <w:rPr>
        <w:rFonts w:ascii="Symbol" w:hAnsi="Symbol" w:eastAsia="Symbol" w:cs="Symbol"/>
      </w:rPr>
    </w:lvl>
    <w:lvl w:ilvl="4">
      <w:start w:val="1"/>
      <w:numFmt w:val="bullet"/>
      <w:isLgl w:val="false"/>
      <w:suff w:val="tab"/>
      <w:lvlText w:val="o"/>
      <w:lvlJc w:val="left"/>
      <w:pPr>
        <w:pStyle w:val="1316"/>
        <w:ind w:left="3600" w:hanging="360"/>
      </w:pPr>
      <w:rPr>
        <w:rFonts w:ascii="Courier New" w:hAnsi="Courier New" w:eastAsia="Courier New" w:cs="Courier New"/>
      </w:rPr>
    </w:lvl>
    <w:lvl w:ilvl="5">
      <w:start w:val="1"/>
      <w:numFmt w:val="bullet"/>
      <w:isLgl w:val="false"/>
      <w:suff w:val="tab"/>
      <w:lvlText w:val="§"/>
      <w:lvlJc w:val="left"/>
      <w:pPr>
        <w:pStyle w:val="1316"/>
        <w:ind w:left="4320" w:hanging="360"/>
      </w:pPr>
      <w:rPr>
        <w:rFonts w:ascii="Wingdings" w:hAnsi="Wingdings" w:eastAsia="Wingdings" w:cs="Wingdings"/>
      </w:rPr>
    </w:lvl>
    <w:lvl w:ilvl="6">
      <w:start w:val="1"/>
      <w:numFmt w:val="bullet"/>
      <w:isLgl w:val="false"/>
      <w:suff w:val="tab"/>
      <w:lvlText w:val="·"/>
      <w:lvlJc w:val="left"/>
      <w:pPr>
        <w:pStyle w:val="1316"/>
        <w:ind w:left="5040" w:hanging="360"/>
      </w:pPr>
      <w:rPr>
        <w:rFonts w:ascii="Symbol" w:hAnsi="Symbol" w:eastAsia="Symbol" w:cs="Symbol"/>
      </w:rPr>
    </w:lvl>
    <w:lvl w:ilvl="7">
      <w:start w:val="1"/>
      <w:numFmt w:val="bullet"/>
      <w:isLgl w:val="false"/>
      <w:suff w:val="tab"/>
      <w:lvlText w:val="o"/>
      <w:lvlJc w:val="left"/>
      <w:pPr>
        <w:pStyle w:val="1316"/>
        <w:ind w:left="5760" w:hanging="360"/>
      </w:pPr>
      <w:rPr>
        <w:rFonts w:ascii="Courier New" w:hAnsi="Courier New" w:eastAsia="Courier New" w:cs="Courier New"/>
      </w:rPr>
    </w:lvl>
    <w:lvl w:ilvl="8">
      <w:start w:val="1"/>
      <w:numFmt w:val="bullet"/>
      <w:isLgl w:val="false"/>
      <w:suff w:val="tab"/>
      <w:lvlText w:val="§"/>
      <w:lvlJc w:val="left"/>
      <w:pPr>
        <w:pStyle w:val="1316"/>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pStyle w:val="1316"/>
        <w:ind w:left="1440" w:hanging="360"/>
      </w:pPr>
      <w:rPr>
        <w:rFonts w:ascii="Courier New" w:hAnsi="Courier New" w:eastAsia="Courier New" w:cs="Courier New"/>
      </w:rPr>
    </w:lvl>
    <w:lvl w:ilvl="2">
      <w:start w:val="1"/>
      <w:numFmt w:val="bullet"/>
      <w:isLgl w:val="false"/>
      <w:suff w:val="tab"/>
      <w:lvlText w:val="§"/>
      <w:lvlJc w:val="left"/>
      <w:pPr>
        <w:pStyle w:val="1316"/>
        <w:ind w:left="2160" w:hanging="360"/>
      </w:pPr>
      <w:rPr>
        <w:rFonts w:ascii="Wingdings" w:hAnsi="Wingdings" w:eastAsia="Wingdings" w:cs="Wingdings"/>
      </w:rPr>
    </w:lvl>
    <w:lvl w:ilvl="3">
      <w:start w:val="1"/>
      <w:numFmt w:val="bullet"/>
      <w:isLgl w:val="false"/>
      <w:suff w:val="tab"/>
      <w:lvlText w:val="·"/>
      <w:lvlJc w:val="left"/>
      <w:pPr>
        <w:pStyle w:val="1316"/>
        <w:ind w:left="2880" w:hanging="360"/>
      </w:pPr>
      <w:rPr>
        <w:rFonts w:ascii="Symbol" w:hAnsi="Symbol" w:eastAsia="Symbol" w:cs="Symbol"/>
      </w:rPr>
    </w:lvl>
    <w:lvl w:ilvl="4">
      <w:start w:val="1"/>
      <w:numFmt w:val="bullet"/>
      <w:isLgl w:val="false"/>
      <w:suff w:val="tab"/>
      <w:lvlText w:val="o"/>
      <w:lvlJc w:val="left"/>
      <w:pPr>
        <w:pStyle w:val="1316"/>
        <w:ind w:left="3600" w:hanging="360"/>
      </w:pPr>
      <w:rPr>
        <w:rFonts w:ascii="Courier New" w:hAnsi="Courier New" w:eastAsia="Courier New" w:cs="Courier New"/>
      </w:rPr>
    </w:lvl>
    <w:lvl w:ilvl="5">
      <w:start w:val="1"/>
      <w:numFmt w:val="bullet"/>
      <w:isLgl w:val="false"/>
      <w:suff w:val="tab"/>
      <w:lvlText w:val="§"/>
      <w:lvlJc w:val="left"/>
      <w:pPr>
        <w:pStyle w:val="1316"/>
        <w:ind w:left="4320" w:hanging="360"/>
      </w:pPr>
      <w:rPr>
        <w:rFonts w:ascii="Wingdings" w:hAnsi="Wingdings" w:eastAsia="Wingdings" w:cs="Wingdings"/>
      </w:rPr>
    </w:lvl>
    <w:lvl w:ilvl="6">
      <w:start w:val="1"/>
      <w:numFmt w:val="bullet"/>
      <w:isLgl w:val="false"/>
      <w:suff w:val="tab"/>
      <w:lvlText w:val="·"/>
      <w:lvlJc w:val="left"/>
      <w:pPr>
        <w:pStyle w:val="1316"/>
        <w:ind w:left="5040" w:hanging="360"/>
      </w:pPr>
      <w:rPr>
        <w:rFonts w:ascii="Symbol" w:hAnsi="Symbol" w:eastAsia="Symbol" w:cs="Symbol"/>
      </w:rPr>
    </w:lvl>
    <w:lvl w:ilvl="7">
      <w:start w:val="1"/>
      <w:numFmt w:val="bullet"/>
      <w:isLgl w:val="false"/>
      <w:suff w:val="tab"/>
      <w:lvlText w:val="o"/>
      <w:lvlJc w:val="left"/>
      <w:pPr>
        <w:pStyle w:val="1316"/>
        <w:ind w:left="5760" w:hanging="360"/>
      </w:pPr>
      <w:rPr>
        <w:rFonts w:ascii="Courier New" w:hAnsi="Courier New" w:eastAsia="Courier New" w:cs="Courier New"/>
      </w:rPr>
    </w:lvl>
    <w:lvl w:ilvl="8">
      <w:start w:val="1"/>
      <w:numFmt w:val="bullet"/>
      <w:isLgl w:val="false"/>
      <w:suff w:val="tab"/>
      <w:lvlText w:val="§"/>
      <w:lvlJc w:val="left"/>
      <w:pPr>
        <w:pStyle w:val="1316"/>
        <w:ind w:left="6480" w:hanging="360"/>
      </w:pPr>
      <w:rPr>
        <w:rFonts w:ascii="Wingdings" w:hAnsi="Wingdings" w:eastAsia="Wingdings" w:cs="Wingdings"/>
      </w:rPr>
    </w:lvl>
  </w:abstractNum>
  <w:abstractNum w:abstractNumId="2">
    <w:multiLevelType w:val="hybridMultilevel"/>
    <w:lvl w:ilvl="0">
      <w:start w:val="1"/>
      <w:numFmt w:val="decimal"/>
      <w:pStyle w:val="1425"/>
      <w:isLgl w:val="false"/>
      <w:suff w:val="tab"/>
      <w:lvlText w:val="%1、"/>
      <w:lvlJc w:val="left"/>
      <w:pPr>
        <w:pStyle w:val="1316"/>
        <w:ind w:left="720" w:hanging="720"/>
        <w:tabs>
          <w:tab w:val="num" w:pos="720" w:leader="none"/>
        </w:tabs>
      </w:pPr>
    </w:lvl>
    <w:lvl w:ilvl="1">
      <w:start w:val="1"/>
      <w:numFmt w:val="lowerLetter"/>
      <w:isLgl w:val="false"/>
      <w:suff w:val="tab"/>
      <w:lvlText w:val="%2)"/>
      <w:lvlJc w:val="left"/>
      <w:pPr>
        <w:pStyle w:val="1316"/>
        <w:ind w:left="840" w:hanging="420"/>
        <w:tabs>
          <w:tab w:val="num" w:pos="840" w:leader="none"/>
        </w:tabs>
      </w:pPr>
    </w:lvl>
    <w:lvl w:ilvl="2">
      <w:start w:val="1"/>
      <w:numFmt w:val="lowerRoman"/>
      <w:isLgl w:val="false"/>
      <w:suff w:val="tab"/>
      <w:lvlText w:val="%3."/>
      <w:lvlJc w:val="right"/>
      <w:pPr>
        <w:pStyle w:val="1316"/>
        <w:ind w:left="1260" w:hanging="420"/>
        <w:tabs>
          <w:tab w:val="num" w:pos="1260" w:leader="none"/>
        </w:tabs>
      </w:pPr>
    </w:lvl>
    <w:lvl w:ilvl="3">
      <w:start w:val="1"/>
      <w:numFmt w:val="decimal"/>
      <w:isLgl w:val="false"/>
      <w:suff w:val="tab"/>
      <w:lvlText w:val="%4."/>
      <w:lvlJc w:val="left"/>
      <w:pPr>
        <w:pStyle w:val="1316"/>
        <w:ind w:left="1680" w:hanging="420"/>
        <w:tabs>
          <w:tab w:val="num" w:pos="1680" w:leader="none"/>
        </w:tabs>
      </w:pPr>
    </w:lvl>
    <w:lvl w:ilvl="4">
      <w:start w:val="1"/>
      <w:numFmt w:val="lowerLetter"/>
      <w:isLgl w:val="false"/>
      <w:suff w:val="tab"/>
      <w:lvlText w:val="%5)"/>
      <w:lvlJc w:val="left"/>
      <w:pPr>
        <w:pStyle w:val="1316"/>
        <w:ind w:left="2100" w:hanging="420"/>
        <w:tabs>
          <w:tab w:val="num" w:pos="2100" w:leader="none"/>
        </w:tabs>
      </w:pPr>
    </w:lvl>
    <w:lvl w:ilvl="5">
      <w:start w:val="1"/>
      <w:numFmt w:val="lowerRoman"/>
      <w:isLgl w:val="false"/>
      <w:suff w:val="tab"/>
      <w:lvlText w:val="%6."/>
      <w:lvlJc w:val="right"/>
      <w:pPr>
        <w:pStyle w:val="1316"/>
        <w:ind w:left="2520" w:hanging="420"/>
        <w:tabs>
          <w:tab w:val="num" w:pos="2520" w:leader="none"/>
        </w:tabs>
      </w:pPr>
    </w:lvl>
    <w:lvl w:ilvl="6">
      <w:start w:val="1"/>
      <w:numFmt w:val="decimal"/>
      <w:isLgl w:val="false"/>
      <w:suff w:val="tab"/>
      <w:lvlText w:val="%7."/>
      <w:lvlJc w:val="left"/>
      <w:pPr>
        <w:pStyle w:val="1316"/>
        <w:ind w:left="2940" w:hanging="420"/>
        <w:tabs>
          <w:tab w:val="num" w:pos="2940" w:leader="none"/>
        </w:tabs>
      </w:pPr>
    </w:lvl>
    <w:lvl w:ilvl="7">
      <w:start w:val="1"/>
      <w:numFmt w:val="lowerLetter"/>
      <w:isLgl w:val="false"/>
      <w:suff w:val="tab"/>
      <w:lvlText w:val="%8)"/>
      <w:lvlJc w:val="left"/>
      <w:pPr>
        <w:pStyle w:val="1316"/>
        <w:ind w:left="3360" w:hanging="420"/>
        <w:tabs>
          <w:tab w:val="num" w:pos="3360" w:leader="none"/>
        </w:tabs>
      </w:pPr>
    </w:lvl>
    <w:lvl w:ilvl="8">
      <w:start w:val="1"/>
      <w:numFmt w:val="lowerRoman"/>
      <w:isLgl w:val="false"/>
      <w:suff w:val="tab"/>
      <w:lvlText w:val="%9."/>
      <w:lvlJc w:val="right"/>
      <w:pPr>
        <w:pStyle w:val="1316"/>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1316"/>
      </w:pPr>
      <w:rPr>
        <w:rFonts w:hint="eastAsia"/>
      </w:rPr>
    </w:lvl>
    <w:lvl w:ilvl="1">
      <w:start w:val="1"/>
      <w:numFmt w:val="bullet"/>
      <w:isLgl w:val="false"/>
      <w:suff w:val="tab"/>
      <w:lvlText w:val="o"/>
      <w:lvlJc w:val="left"/>
      <w:pPr>
        <w:pStyle w:val="1316"/>
        <w:ind w:left="1440" w:hanging="360"/>
      </w:pPr>
      <w:rPr>
        <w:rFonts w:ascii="Courier New" w:hAnsi="Courier New" w:eastAsia="Courier New" w:cs="Courier New"/>
      </w:rPr>
    </w:lvl>
    <w:lvl w:ilvl="2">
      <w:start w:val="1"/>
      <w:numFmt w:val="bullet"/>
      <w:isLgl w:val="false"/>
      <w:suff w:val="tab"/>
      <w:lvlText w:val="§"/>
      <w:lvlJc w:val="left"/>
      <w:pPr>
        <w:pStyle w:val="1316"/>
        <w:ind w:left="2160" w:hanging="360"/>
      </w:pPr>
      <w:rPr>
        <w:rFonts w:ascii="Wingdings" w:hAnsi="Wingdings" w:eastAsia="Wingdings" w:cs="Wingdings"/>
      </w:rPr>
    </w:lvl>
    <w:lvl w:ilvl="3">
      <w:start w:val="1"/>
      <w:numFmt w:val="bullet"/>
      <w:isLgl w:val="false"/>
      <w:suff w:val="tab"/>
      <w:lvlText w:val="·"/>
      <w:lvlJc w:val="left"/>
      <w:pPr>
        <w:pStyle w:val="1316"/>
        <w:ind w:left="2880" w:hanging="360"/>
      </w:pPr>
      <w:rPr>
        <w:rFonts w:ascii="Symbol" w:hAnsi="Symbol" w:eastAsia="Symbol" w:cs="Symbol"/>
      </w:rPr>
    </w:lvl>
    <w:lvl w:ilvl="4">
      <w:start w:val="1"/>
      <w:numFmt w:val="bullet"/>
      <w:isLgl w:val="false"/>
      <w:suff w:val="tab"/>
      <w:lvlText w:val="o"/>
      <w:lvlJc w:val="left"/>
      <w:pPr>
        <w:pStyle w:val="1316"/>
        <w:ind w:left="3600" w:hanging="360"/>
      </w:pPr>
      <w:rPr>
        <w:rFonts w:ascii="Courier New" w:hAnsi="Courier New" w:eastAsia="Courier New" w:cs="Courier New"/>
      </w:rPr>
    </w:lvl>
    <w:lvl w:ilvl="5">
      <w:start w:val="1"/>
      <w:numFmt w:val="bullet"/>
      <w:isLgl w:val="false"/>
      <w:suff w:val="tab"/>
      <w:lvlText w:val="§"/>
      <w:lvlJc w:val="left"/>
      <w:pPr>
        <w:pStyle w:val="1316"/>
        <w:ind w:left="4320" w:hanging="360"/>
      </w:pPr>
      <w:rPr>
        <w:rFonts w:ascii="Wingdings" w:hAnsi="Wingdings" w:eastAsia="Wingdings" w:cs="Wingdings"/>
      </w:rPr>
    </w:lvl>
    <w:lvl w:ilvl="6">
      <w:start w:val="1"/>
      <w:numFmt w:val="bullet"/>
      <w:isLgl w:val="false"/>
      <w:suff w:val="tab"/>
      <w:lvlText w:val="·"/>
      <w:lvlJc w:val="left"/>
      <w:pPr>
        <w:pStyle w:val="1316"/>
        <w:ind w:left="5040" w:hanging="360"/>
      </w:pPr>
      <w:rPr>
        <w:rFonts w:ascii="Symbol" w:hAnsi="Symbol" w:eastAsia="Symbol" w:cs="Symbol"/>
      </w:rPr>
    </w:lvl>
    <w:lvl w:ilvl="7">
      <w:start w:val="1"/>
      <w:numFmt w:val="bullet"/>
      <w:isLgl w:val="false"/>
      <w:suff w:val="tab"/>
      <w:lvlText w:val="o"/>
      <w:lvlJc w:val="left"/>
      <w:pPr>
        <w:pStyle w:val="1316"/>
        <w:ind w:left="5760" w:hanging="360"/>
      </w:pPr>
      <w:rPr>
        <w:rFonts w:ascii="Courier New" w:hAnsi="Courier New" w:eastAsia="Courier New" w:cs="Courier New"/>
      </w:rPr>
    </w:lvl>
    <w:lvl w:ilvl="8">
      <w:start w:val="1"/>
      <w:numFmt w:val="bullet"/>
      <w:isLgl w:val="false"/>
      <w:suff w:val="tab"/>
      <w:lvlText w:val="§"/>
      <w:lvlJc w:val="left"/>
      <w:pPr>
        <w:pStyle w:val="1316"/>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65">
    <w:name w:val="Heading 1"/>
    <w:basedOn w:val="1316"/>
    <w:next w:val="1316"/>
    <w:link w:val="1266"/>
    <w:uiPriority w:val="9"/>
    <w:qFormat/>
    <w:pPr>
      <w:keepLines/>
      <w:keepNext/>
      <w:spacing w:before="480" w:after="200"/>
      <w:outlineLvl w:val="0"/>
    </w:pPr>
    <w:rPr>
      <w:rFonts w:ascii="Arial" w:hAnsi="Arial" w:eastAsia="Arial" w:cs="Arial"/>
      <w:sz w:val="40"/>
      <w:szCs w:val="40"/>
    </w:rPr>
  </w:style>
  <w:style w:type="character" w:styleId="1266">
    <w:name w:val="Heading 1 Char"/>
    <w:link w:val="1265"/>
    <w:uiPriority w:val="9"/>
    <w:rPr>
      <w:rFonts w:ascii="Arial" w:hAnsi="Arial" w:eastAsia="Arial" w:cs="Arial"/>
      <w:sz w:val="40"/>
      <w:szCs w:val="40"/>
    </w:rPr>
  </w:style>
  <w:style w:type="paragraph" w:styleId="1267">
    <w:name w:val="Heading 2"/>
    <w:basedOn w:val="1316"/>
    <w:next w:val="1316"/>
    <w:link w:val="1268"/>
    <w:uiPriority w:val="9"/>
    <w:unhideWhenUsed/>
    <w:qFormat/>
    <w:pPr>
      <w:keepLines/>
      <w:keepNext/>
      <w:spacing w:before="360" w:after="200"/>
      <w:outlineLvl w:val="1"/>
    </w:pPr>
    <w:rPr>
      <w:rFonts w:ascii="Arial" w:hAnsi="Arial" w:eastAsia="Arial" w:cs="Arial"/>
      <w:sz w:val="34"/>
    </w:rPr>
  </w:style>
  <w:style w:type="character" w:styleId="1268">
    <w:name w:val="Heading 2 Char"/>
    <w:link w:val="1267"/>
    <w:uiPriority w:val="9"/>
    <w:rPr>
      <w:rFonts w:ascii="Arial" w:hAnsi="Arial" w:eastAsia="Arial" w:cs="Arial"/>
      <w:sz w:val="34"/>
    </w:rPr>
  </w:style>
  <w:style w:type="paragraph" w:styleId="1269">
    <w:name w:val="Heading 3"/>
    <w:basedOn w:val="1316"/>
    <w:next w:val="1316"/>
    <w:link w:val="1270"/>
    <w:uiPriority w:val="9"/>
    <w:unhideWhenUsed/>
    <w:qFormat/>
    <w:pPr>
      <w:keepLines/>
      <w:keepNext/>
      <w:spacing w:before="320" w:after="200"/>
      <w:outlineLvl w:val="2"/>
    </w:pPr>
    <w:rPr>
      <w:rFonts w:ascii="Arial" w:hAnsi="Arial" w:eastAsia="Arial" w:cs="Arial"/>
      <w:sz w:val="30"/>
      <w:szCs w:val="30"/>
    </w:rPr>
  </w:style>
  <w:style w:type="character" w:styleId="1270">
    <w:name w:val="Heading 3 Char"/>
    <w:link w:val="1269"/>
    <w:uiPriority w:val="9"/>
    <w:rPr>
      <w:rFonts w:ascii="Arial" w:hAnsi="Arial" w:eastAsia="Arial" w:cs="Arial"/>
      <w:sz w:val="30"/>
      <w:szCs w:val="30"/>
    </w:rPr>
  </w:style>
  <w:style w:type="paragraph" w:styleId="1271">
    <w:name w:val="Heading 4"/>
    <w:basedOn w:val="1316"/>
    <w:next w:val="1316"/>
    <w:link w:val="1272"/>
    <w:uiPriority w:val="9"/>
    <w:unhideWhenUsed/>
    <w:qFormat/>
    <w:pPr>
      <w:keepLines/>
      <w:keepNext/>
      <w:spacing w:before="320" w:after="200"/>
      <w:outlineLvl w:val="3"/>
    </w:pPr>
    <w:rPr>
      <w:rFonts w:ascii="Arial" w:hAnsi="Arial" w:eastAsia="Arial" w:cs="Arial"/>
      <w:b/>
      <w:bCs/>
      <w:sz w:val="26"/>
      <w:szCs w:val="26"/>
    </w:rPr>
  </w:style>
  <w:style w:type="character" w:styleId="1272">
    <w:name w:val="Heading 4 Char"/>
    <w:link w:val="1271"/>
    <w:uiPriority w:val="9"/>
    <w:rPr>
      <w:rFonts w:ascii="Arial" w:hAnsi="Arial" w:eastAsia="Arial" w:cs="Arial"/>
      <w:b/>
      <w:bCs/>
      <w:sz w:val="26"/>
      <w:szCs w:val="26"/>
    </w:rPr>
  </w:style>
  <w:style w:type="paragraph" w:styleId="1273">
    <w:name w:val="Heading 5"/>
    <w:basedOn w:val="1316"/>
    <w:next w:val="1316"/>
    <w:link w:val="1274"/>
    <w:uiPriority w:val="9"/>
    <w:unhideWhenUsed/>
    <w:qFormat/>
    <w:pPr>
      <w:keepLines/>
      <w:keepNext/>
      <w:spacing w:before="320" w:after="200"/>
      <w:outlineLvl w:val="4"/>
    </w:pPr>
    <w:rPr>
      <w:rFonts w:ascii="Arial" w:hAnsi="Arial" w:eastAsia="Arial" w:cs="Arial"/>
      <w:b/>
      <w:bCs/>
      <w:sz w:val="24"/>
      <w:szCs w:val="24"/>
    </w:rPr>
  </w:style>
  <w:style w:type="character" w:styleId="1274">
    <w:name w:val="Heading 5 Char"/>
    <w:link w:val="1273"/>
    <w:uiPriority w:val="9"/>
    <w:rPr>
      <w:rFonts w:ascii="Arial" w:hAnsi="Arial" w:eastAsia="Arial" w:cs="Arial"/>
      <w:b/>
      <w:bCs/>
      <w:sz w:val="24"/>
      <w:szCs w:val="24"/>
    </w:rPr>
  </w:style>
  <w:style w:type="paragraph" w:styleId="1275">
    <w:name w:val="Heading 6"/>
    <w:basedOn w:val="1316"/>
    <w:next w:val="1316"/>
    <w:link w:val="1276"/>
    <w:uiPriority w:val="9"/>
    <w:unhideWhenUsed/>
    <w:qFormat/>
    <w:pPr>
      <w:keepLines/>
      <w:keepNext/>
      <w:spacing w:before="320" w:after="200"/>
      <w:outlineLvl w:val="5"/>
    </w:pPr>
    <w:rPr>
      <w:rFonts w:ascii="Arial" w:hAnsi="Arial" w:eastAsia="Arial" w:cs="Arial"/>
      <w:b/>
      <w:bCs/>
      <w:sz w:val="22"/>
      <w:szCs w:val="22"/>
    </w:rPr>
  </w:style>
  <w:style w:type="character" w:styleId="1276">
    <w:name w:val="Heading 6 Char"/>
    <w:link w:val="1275"/>
    <w:uiPriority w:val="9"/>
    <w:rPr>
      <w:rFonts w:ascii="Arial" w:hAnsi="Arial" w:eastAsia="Arial" w:cs="Arial"/>
      <w:b/>
      <w:bCs/>
      <w:sz w:val="22"/>
      <w:szCs w:val="22"/>
    </w:rPr>
  </w:style>
  <w:style w:type="paragraph" w:styleId="1277">
    <w:name w:val="Heading 7"/>
    <w:basedOn w:val="1316"/>
    <w:next w:val="1316"/>
    <w:link w:val="1278"/>
    <w:uiPriority w:val="9"/>
    <w:unhideWhenUsed/>
    <w:qFormat/>
    <w:pPr>
      <w:keepLines/>
      <w:keepNext/>
      <w:spacing w:before="320" w:after="200"/>
      <w:outlineLvl w:val="6"/>
    </w:pPr>
    <w:rPr>
      <w:rFonts w:ascii="Arial" w:hAnsi="Arial" w:eastAsia="Arial" w:cs="Arial"/>
      <w:b/>
      <w:bCs/>
      <w:i/>
      <w:iCs/>
      <w:sz w:val="22"/>
      <w:szCs w:val="22"/>
    </w:rPr>
  </w:style>
  <w:style w:type="character" w:styleId="1278">
    <w:name w:val="Heading 7 Char"/>
    <w:link w:val="1277"/>
    <w:uiPriority w:val="9"/>
    <w:rPr>
      <w:rFonts w:ascii="Arial" w:hAnsi="Arial" w:eastAsia="Arial" w:cs="Arial"/>
      <w:b/>
      <w:bCs/>
      <w:i/>
      <w:iCs/>
      <w:sz w:val="22"/>
      <w:szCs w:val="22"/>
    </w:rPr>
  </w:style>
  <w:style w:type="paragraph" w:styleId="1279">
    <w:name w:val="Heading 8"/>
    <w:basedOn w:val="1316"/>
    <w:next w:val="1316"/>
    <w:link w:val="1280"/>
    <w:uiPriority w:val="9"/>
    <w:unhideWhenUsed/>
    <w:qFormat/>
    <w:pPr>
      <w:keepLines/>
      <w:keepNext/>
      <w:spacing w:before="320" w:after="200"/>
      <w:outlineLvl w:val="7"/>
    </w:pPr>
    <w:rPr>
      <w:rFonts w:ascii="Arial" w:hAnsi="Arial" w:eastAsia="Arial" w:cs="Arial"/>
      <w:i/>
      <w:iCs/>
      <w:sz w:val="22"/>
      <w:szCs w:val="22"/>
    </w:rPr>
  </w:style>
  <w:style w:type="character" w:styleId="1280">
    <w:name w:val="Heading 8 Char"/>
    <w:link w:val="1279"/>
    <w:uiPriority w:val="9"/>
    <w:rPr>
      <w:rFonts w:ascii="Arial" w:hAnsi="Arial" w:eastAsia="Arial" w:cs="Arial"/>
      <w:i/>
      <w:iCs/>
      <w:sz w:val="22"/>
      <w:szCs w:val="22"/>
    </w:rPr>
  </w:style>
  <w:style w:type="paragraph" w:styleId="1281">
    <w:name w:val="Heading 9"/>
    <w:basedOn w:val="1316"/>
    <w:next w:val="1316"/>
    <w:link w:val="1282"/>
    <w:uiPriority w:val="9"/>
    <w:unhideWhenUsed/>
    <w:qFormat/>
    <w:pPr>
      <w:keepLines/>
      <w:keepNext/>
      <w:spacing w:before="320" w:after="200"/>
      <w:outlineLvl w:val="8"/>
    </w:pPr>
    <w:rPr>
      <w:rFonts w:ascii="Arial" w:hAnsi="Arial" w:eastAsia="Arial" w:cs="Arial"/>
      <w:i/>
      <w:iCs/>
      <w:sz w:val="21"/>
      <w:szCs w:val="21"/>
    </w:rPr>
  </w:style>
  <w:style w:type="character" w:styleId="1282">
    <w:name w:val="Heading 9 Char"/>
    <w:link w:val="1281"/>
    <w:uiPriority w:val="9"/>
    <w:rPr>
      <w:rFonts w:ascii="Arial" w:hAnsi="Arial" w:eastAsia="Arial" w:cs="Arial"/>
      <w:i/>
      <w:iCs/>
      <w:sz w:val="21"/>
      <w:szCs w:val="21"/>
    </w:rPr>
  </w:style>
  <w:style w:type="paragraph" w:styleId="1283">
    <w:name w:val="List Paragraph"/>
    <w:basedOn w:val="1316"/>
    <w:uiPriority w:val="34"/>
    <w:qFormat/>
    <w:pPr>
      <w:contextualSpacing/>
      <w:ind w:left="720"/>
    </w:pPr>
  </w:style>
  <w:style w:type="paragraph" w:styleId="1284">
    <w:name w:val="No Spacing"/>
    <w:uiPriority w:val="1"/>
    <w:qFormat/>
    <w:pPr>
      <w:spacing w:before="0" w:after="0" w:line="240" w:lineRule="auto"/>
    </w:pPr>
  </w:style>
  <w:style w:type="paragraph" w:styleId="1285">
    <w:name w:val="Title"/>
    <w:basedOn w:val="1316"/>
    <w:next w:val="1316"/>
    <w:link w:val="1286"/>
    <w:uiPriority w:val="10"/>
    <w:qFormat/>
    <w:pPr>
      <w:contextualSpacing/>
      <w:spacing w:before="300" w:after="200"/>
    </w:pPr>
    <w:rPr>
      <w:sz w:val="48"/>
      <w:szCs w:val="48"/>
    </w:rPr>
  </w:style>
  <w:style w:type="character" w:styleId="1286">
    <w:name w:val="Title Char"/>
    <w:link w:val="1285"/>
    <w:uiPriority w:val="10"/>
    <w:rPr>
      <w:sz w:val="48"/>
      <w:szCs w:val="48"/>
    </w:rPr>
  </w:style>
  <w:style w:type="paragraph" w:styleId="1287">
    <w:name w:val="Subtitle"/>
    <w:basedOn w:val="1316"/>
    <w:next w:val="1316"/>
    <w:link w:val="1288"/>
    <w:uiPriority w:val="11"/>
    <w:qFormat/>
    <w:pPr>
      <w:spacing w:before="200" w:after="200"/>
    </w:pPr>
    <w:rPr>
      <w:sz w:val="24"/>
      <w:szCs w:val="24"/>
    </w:rPr>
  </w:style>
  <w:style w:type="character" w:styleId="1288">
    <w:name w:val="Subtitle Char"/>
    <w:link w:val="1287"/>
    <w:uiPriority w:val="11"/>
    <w:rPr>
      <w:sz w:val="24"/>
      <w:szCs w:val="24"/>
    </w:rPr>
  </w:style>
  <w:style w:type="paragraph" w:styleId="1289">
    <w:name w:val="Quote"/>
    <w:basedOn w:val="1316"/>
    <w:next w:val="1316"/>
    <w:link w:val="1290"/>
    <w:uiPriority w:val="29"/>
    <w:qFormat/>
    <w:pPr>
      <w:ind w:left="720" w:right="720"/>
    </w:pPr>
    <w:rPr>
      <w:i/>
    </w:rPr>
  </w:style>
  <w:style w:type="character" w:styleId="1290">
    <w:name w:val="Quote Char"/>
    <w:link w:val="1289"/>
    <w:uiPriority w:val="29"/>
    <w:rPr>
      <w:i/>
    </w:rPr>
  </w:style>
  <w:style w:type="paragraph" w:styleId="1291">
    <w:name w:val="Intense Quote"/>
    <w:basedOn w:val="1316"/>
    <w:next w:val="1316"/>
    <w:link w:val="12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92">
    <w:name w:val="Intense Quote Char"/>
    <w:link w:val="1291"/>
    <w:uiPriority w:val="30"/>
    <w:rPr>
      <w:i/>
    </w:rPr>
  </w:style>
  <w:style w:type="paragraph" w:styleId="1293">
    <w:name w:val="Header"/>
    <w:basedOn w:val="1316"/>
    <w:link w:val="1294"/>
    <w:uiPriority w:val="99"/>
    <w:unhideWhenUsed/>
    <w:pPr>
      <w:spacing w:after="0" w:line="240" w:lineRule="auto"/>
      <w:tabs>
        <w:tab w:val="center" w:pos="7143" w:leader="none"/>
        <w:tab w:val="right" w:pos="14287" w:leader="none"/>
      </w:tabs>
    </w:pPr>
  </w:style>
  <w:style w:type="character" w:styleId="1294">
    <w:name w:val="Header Char"/>
    <w:link w:val="1293"/>
    <w:uiPriority w:val="99"/>
  </w:style>
  <w:style w:type="paragraph" w:styleId="1295">
    <w:name w:val="Footer"/>
    <w:basedOn w:val="1316"/>
    <w:link w:val="1297"/>
    <w:uiPriority w:val="99"/>
    <w:unhideWhenUsed/>
    <w:pPr>
      <w:spacing w:after="0" w:line="240" w:lineRule="auto"/>
      <w:tabs>
        <w:tab w:val="center" w:pos="7143" w:leader="none"/>
        <w:tab w:val="right" w:pos="14287" w:leader="none"/>
      </w:tabs>
    </w:pPr>
  </w:style>
  <w:style w:type="paragraph" w:styleId="1296">
    <w:name w:val="Caption"/>
    <w:basedOn w:val="1316"/>
    <w:next w:val="1316"/>
    <w:uiPriority w:val="35"/>
    <w:semiHidden/>
    <w:unhideWhenUsed/>
    <w:qFormat/>
    <w:pPr>
      <w:spacing w:line="276" w:lineRule="auto"/>
    </w:pPr>
    <w:rPr>
      <w:b/>
      <w:bCs/>
      <w:color w:val="4f81bd" w:themeColor="accent1"/>
      <w:sz w:val="18"/>
      <w:szCs w:val="18"/>
    </w:rPr>
  </w:style>
  <w:style w:type="character" w:styleId="1297">
    <w:name w:val="Caption Char"/>
    <w:basedOn w:val="1296"/>
    <w:link w:val="1295"/>
    <w:uiPriority w:val="99"/>
  </w:style>
  <w:style w:type="table" w:styleId="12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99">
    <w:name w:val="Hyperlink"/>
    <w:uiPriority w:val="99"/>
    <w:unhideWhenUsed/>
    <w:rPr>
      <w:color w:val="0000ff" w:themeColor="hyperlink"/>
      <w:u w:val="single"/>
    </w:rPr>
  </w:style>
  <w:style w:type="paragraph" w:styleId="1300">
    <w:name w:val="footnote text"/>
    <w:basedOn w:val="1316"/>
    <w:link w:val="1301"/>
    <w:uiPriority w:val="99"/>
    <w:semiHidden/>
    <w:unhideWhenUsed/>
    <w:pPr>
      <w:spacing w:after="40" w:line="240" w:lineRule="auto"/>
    </w:pPr>
    <w:rPr>
      <w:sz w:val="18"/>
    </w:rPr>
  </w:style>
  <w:style w:type="character" w:styleId="1301">
    <w:name w:val="Footnote Text Char"/>
    <w:link w:val="1300"/>
    <w:uiPriority w:val="99"/>
    <w:rPr>
      <w:sz w:val="18"/>
    </w:rPr>
  </w:style>
  <w:style w:type="character" w:styleId="1302">
    <w:name w:val="footnote reference"/>
    <w:uiPriority w:val="99"/>
    <w:unhideWhenUsed/>
    <w:rPr>
      <w:vertAlign w:val="superscript"/>
    </w:rPr>
  </w:style>
  <w:style w:type="paragraph" w:styleId="1303">
    <w:name w:val="endnote text"/>
    <w:basedOn w:val="1316"/>
    <w:link w:val="1304"/>
    <w:uiPriority w:val="99"/>
    <w:semiHidden/>
    <w:unhideWhenUsed/>
    <w:pPr>
      <w:spacing w:after="0" w:line="240" w:lineRule="auto"/>
    </w:pPr>
    <w:rPr>
      <w:sz w:val="20"/>
    </w:rPr>
  </w:style>
  <w:style w:type="character" w:styleId="1304">
    <w:name w:val="Endnote Text Char"/>
    <w:link w:val="1303"/>
    <w:uiPriority w:val="99"/>
    <w:rPr>
      <w:sz w:val="20"/>
    </w:rPr>
  </w:style>
  <w:style w:type="character" w:styleId="1305">
    <w:name w:val="endnote reference"/>
    <w:uiPriority w:val="99"/>
    <w:semiHidden/>
    <w:unhideWhenUsed/>
    <w:rPr>
      <w:vertAlign w:val="superscript"/>
    </w:rPr>
  </w:style>
  <w:style w:type="paragraph" w:styleId="1306">
    <w:name w:val="toc 1"/>
    <w:basedOn w:val="1316"/>
    <w:next w:val="1316"/>
    <w:uiPriority w:val="39"/>
    <w:unhideWhenUsed/>
    <w:pPr>
      <w:ind w:left="0" w:right="0" w:firstLine="0"/>
      <w:spacing w:after="57"/>
    </w:pPr>
  </w:style>
  <w:style w:type="paragraph" w:styleId="1307">
    <w:name w:val="toc 2"/>
    <w:basedOn w:val="1316"/>
    <w:next w:val="1316"/>
    <w:uiPriority w:val="39"/>
    <w:unhideWhenUsed/>
    <w:pPr>
      <w:ind w:left="283" w:right="0" w:firstLine="0"/>
      <w:spacing w:after="57"/>
    </w:pPr>
  </w:style>
  <w:style w:type="paragraph" w:styleId="1308">
    <w:name w:val="toc 3"/>
    <w:basedOn w:val="1316"/>
    <w:next w:val="1316"/>
    <w:uiPriority w:val="39"/>
    <w:unhideWhenUsed/>
    <w:pPr>
      <w:ind w:left="567" w:right="0" w:firstLine="0"/>
      <w:spacing w:after="57"/>
    </w:pPr>
  </w:style>
  <w:style w:type="paragraph" w:styleId="1309">
    <w:name w:val="toc 4"/>
    <w:basedOn w:val="1316"/>
    <w:next w:val="1316"/>
    <w:uiPriority w:val="39"/>
    <w:unhideWhenUsed/>
    <w:pPr>
      <w:ind w:left="850" w:right="0" w:firstLine="0"/>
      <w:spacing w:after="57"/>
    </w:pPr>
  </w:style>
  <w:style w:type="paragraph" w:styleId="1310">
    <w:name w:val="toc 5"/>
    <w:basedOn w:val="1316"/>
    <w:next w:val="1316"/>
    <w:uiPriority w:val="39"/>
    <w:unhideWhenUsed/>
    <w:pPr>
      <w:ind w:left="1134" w:right="0" w:firstLine="0"/>
      <w:spacing w:after="57"/>
    </w:pPr>
  </w:style>
  <w:style w:type="paragraph" w:styleId="1311">
    <w:name w:val="toc 6"/>
    <w:basedOn w:val="1316"/>
    <w:next w:val="1316"/>
    <w:uiPriority w:val="39"/>
    <w:unhideWhenUsed/>
    <w:pPr>
      <w:ind w:left="1417" w:right="0" w:firstLine="0"/>
      <w:spacing w:after="57"/>
    </w:pPr>
  </w:style>
  <w:style w:type="paragraph" w:styleId="1312">
    <w:name w:val="toc 7"/>
    <w:basedOn w:val="1316"/>
    <w:next w:val="1316"/>
    <w:uiPriority w:val="39"/>
    <w:unhideWhenUsed/>
    <w:pPr>
      <w:ind w:left="1701" w:right="0" w:firstLine="0"/>
      <w:spacing w:after="57"/>
    </w:pPr>
  </w:style>
  <w:style w:type="paragraph" w:styleId="1313">
    <w:name w:val="toc 8"/>
    <w:basedOn w:val="1316"/>
    <w:next w:val="1316"/>
    <w:uiPriority w:val="39"/>
    <w:unhideWhenUsed/>
    <w:pPr>
      <w:ind w:left="1984" w:right="0" w:firstLine="0"/>
      <w:spacing w:after="57"/>
    </w:pPr>
  </w:style>
  <w:style w:type="paragraph" w:styleId="1314">
    <w:name w:val="toc 9"/>
    <w:basedOn w:val="1316"/>
    <w:next w:val="1316"/>
    <w:uiPriority w:val="39"/>
    <w:unhideWhenUsed/>
    <w:pPr>
      <w:ind w:left="2268" w:right="0" w:firstLine="0"/>
      <w:spacing w:after="57"/>
    </w:pPr>
  </w:style>
  <w:style w:type="paragraph" w:styleId="1315">
    <w:name w:val="table of figures"/>
    <w:basedOn w:val="1316"/>
    <w:next w:val="1316"/>
    <w:uiPriority w:val="99"/>
    <w:unhideWhenUsed/>
    <w:pPr>
      <w:spacing w:after="0" w:afterAutospacing="0"/>
    </w:pPr>
  </w:style>
  <w:style w:type="paragraph" w:styleId="1316" w:default="1">
    <w:name w:val="Normal"/>
    <w:next w:val="1380"/>
    <w:link w:val="1316"/>
    <w:qFormat/>
    <w:pPr>
      <w:jc w:val="both"/>
      <w:widowControl w:val="off"/>
    </w:pPr>
    <w:rPr>
      <w:rFonts w:eastAsia="宋体"/>
      <w:sz w:val="21"/>
      <w:szCs w:val="24"/>
      <w:lang w:val="en-US" w:eastAsia="zh-CN" w:bidi="ar-SA"/>
    </w:rPr>
  </w:style>
  <w:style w:type="paragraph" w:styleId="1317">
    <w:name w:val="标题 1"/>
    <w:basedOn w:val="1316"/>
    <w:next w:val="1316"/>
    <w:link w:val="1350"/>
    <w:uiPriority w:val="9"/>
    <w:qFormat/>
    <w:pPr>
      <w:keepLines/>
      <w:keepNext/>
      <w:spacing w:before="480" w:after="200"/>
      <w:outlineLvl w:val="0"/>
    </w:pPr>
    <w:rPr>
      <w:rFonts w:ascii="Arial" w:hAnsi="Arial" w:eastAsia="Arial" w:cs="Arial"/>
      <w:sz w:val="40"/>
      <w:szCs w:val="40"/>
    </w:rPr>
  </w:style>
  <w:style w:type="paragraph" w:styleId="1318">
    <w:name w:val="标题 2"/>
    <w:basedOn w:val="1316"/>
    <w:next w:val="1316"/>
    <w:link w:val="1334"/>
    <w:uiPriority w:val="9"/>
    <w:qFormat/>
    <w:pPr>
      <w:keepLines/>
      <w:keepNext/>
      <w:spacing w:before="360" w:after="200"/>
      <w:outlineLvl w:val="1"/>
    </w:pPr>
    <w:rPr>
      <w:rFonts w:ascii="Arial" w:hAnsi="Arial" w:eastAsia="Arial" w:cs="Arial"/>
      <w:sz w:val="34"/>
    </w:rPr>
  </w:style>
  <w:style w:type="paragraph" w:styleId="1319">
    <w:name w:val="标题 3"/>
    <w:basedOn w:val="1316"/>
    <w:next w:val="1316"/>
    <w:link w:val="1330"/>
    <w:uiPriority w:val="9"/>
    <w:qFormat/>
    <w:pPr>
      <w:keepLines/>
      <w:keepNext/>
      <w:spacing w:before="320" w:after="200"/>
      <w:outlineLvl w:val="2"/>
    </w:pPr>
    <w:rPr>
      <w:rFonts w:ascii="Arial" w:hAnsi="Arial" w:eastAsia="Arial" w:cs="Arial"/>
      <w:sz w:val="30"/>
      <w:szCs w:val="30"/>
    </w:rPr>
  </w:style>
  <w:style w:type="paragraph" w:styleId="1320">
    <w:name w:val="标题 4"/>
    <w:basedOn w:val="1316"/>
    <w:next w:val="1316"/>
    <w:link w:val="1331"/>
    <w:uiPriority w:val="9"/>
    <w:qFormat/>
    <w:pPr>
      <w:keepLines/>
      <w:keepNext/>
      <w:spacing w:before="320" w:after="200"/>
      <w:outlineLvl w:val="3"/>
    </w:pPr>
    <w:rPr>
      <w:rFonts w:ascii="Arial" w:hAnsi="Arial" w:eastAsia="Arial" w:cs="Arial"/>
      <w:b/>
      <w:bCs/>
      <w:sz w:val="26"/>
      <w:szCs w:val="26"/>
    </w:rPr>
  </w:style>
  <w:style w:type="paragraph" w:styleId="1321">
    <w:name w:val="标题 5"/>
    <w:basedOn w:val="1316"/>
    <w:next w:val="1316"/>
    <w:link w:val="1357"/>
    <w:uiPriority w:val="9"/>
    <w:qFormat/>
    <w:pPr>
      <w:keepLines/>
      <w:keepNext/>
      <w:spacing w:before="320" w:after="200"/>
      <w:outlineLvl w:val="4"/>
    </w:pPr>
    <w:rPr>
      <w:rFonts w:ascii="Arial" w:hAnsi="Arial" w:eastAsia="Arial" w:cs="Arial"/>
      <w:b/>
      <w:bCs/>
      <w:sz w:val="24"/>
      <w:szCs w:val="24"/>
    </w:rPr>
  </w:style>
  <w:style w:type="paragraph" w:styleId="1322">
    <w:name w:val="标题 6"/>
    <w:basedOn w:val="1316"/>
    <w:next w:val="1316"/>
    <w:link w:val="1358"/>
    <w:uiPriority w:val="9"/>
    <w:qFormat/>
    <w:pPr>
      <w:keepLines/>
      <w:keepNext/>
      <w:spacing w:before="320" w:after="200"/>
      <w:outlineLvl w:val="5"/>
    </w:pPr>
    <w:rPr>
      <w:rFonts w:ascii="Arial" w:hAnsi="Arial" w:eastAsia="Arial" w:cs="Arial"/>
      <w:b/>
      <w:bCs/>
      <w:sz w:val="22"/>
      <w:szCs w:val="22"/>
    </w:rPr>
  </w:style>
  <w:style w:type="paragraph" w:styleId="1323">
    <w:name w:val="标题 7"/>
    <w:basedOn w:val="1316"/>
    <w:next w:val="1316"/>
    <w:link w:val="1346"/>
    <w:uiPriority w:val="9"/>
    <w:qFormat/>
    <w:pPr>
      <w:keepLines/>
      <w:keepNext/>
      <w:spacing w:before="320" w:after="200"/>
      <w:outlineLvl w:val="6"/>
    </w:pPr>
    <w:rPr>
      <w:rFonts w:ascii="Arial" w:hAnsi="Arial" w:eastAsia="Arial" w:cs="Arial"/>
      <w:b/>
      <w:bCs/>
      <w:i/>
      <w:iCs/>
      <w:sz w:val="22"/>
      <w:szCs w:val="22"/>
    </w:rPr>
  </w:style>
  <w:style w:type="paragraph" w:styleId="1324">
    <w:name w:val="标题 8"/>
    <w:basedOn w:val="1316"/>
    <w:next w:val="1316"/>
    <w:link w:val="1355"/>
    <w:uiPriority w:val="9"/>
    <w:qFormat/>
    <w:pPr>
      <w:keepLines/>
      <w:keepNext/>
      <w:spacing w:before="320" w:after="200"/>
      <w:outlineLvl w:val="7"/>
    </w:pPr>
    <w:rPr>
      <w:rFonts w:ascii="Arial" w:hAnsi="Arial" w:eastAsia="Arial" w:cs="Arial"/>
      <w:i/>
      <w:iCs/>
      <w:sz w:val="22"/>
      <w:szCs w:val="22"/>
    </w:rPr>
  </w:style>
  <w:style w:type="paragraph" w:styleId="1325">
    <w:name w:val="标题 9"/>
    <w:basedOn w:val="1316"/>
    <w:next w:val="1316"/>
    <w:link w:val="1339"/>
    <w:uiPriority w:val="9"/>
    <w:qFormat/>
    <w:pPr>
      <w:keepLines/>
      <w:keepNext/>
      <w:spacing w:before="320" w:after="200"/>
      <w:outlineLvl w:val="8"/>
    </w:pPr>
    <w:rPr>
      <w:rFonts w:ascii="Arial" w:hAnsi="Arial" w:eastAsia="Arial" w:cs="Arial"/>
      <w:i/>
      <w:iCs/>
      <w:sz w:val="21"/>
      <w:szCs w:val="21"/>
    </w:rPr>
  </w:style>
  <w:style w:type="character" w:styleId="1326">
    <w:name w:val="默认段落字体"/>
    <w:next w:val="1326"/>
    <w:link w:val="1316"/>
    <w:semiHidden/>
    <w:qFormat/>
  </w:style>
  <w:style w:type="table" w:styleId="1327">
    <w:name w:val="普通表格"/>
    <w:next w:val="1327"/>
    <w:link w:val="1316"/>
    <w:semiHidden/>
    <w:qFormat/>
    <w:tblPr/>
  </w:style>
  <w:style w:type="character" w:styleId="1328">
    <w:name w:val="引用 字符"/>
    <w:next w:val="1328"/>
    <w:link w:val="1420"/>
    <w:uiPriority w:val="29"/>
    <w:qFormat/>
    <w:rPr>
      <w:i/>
    </w:rPr>
  </w:style>
  <w:style w:type="character" w:styleId="1329">
    <w:name w:val="尾注引用"/>
    <w:next w:val="1329"/>
    <w:link w:val="1316"/>
    <w:uiPriority w:val="99"/>
    <w:unhideWhenUsed/>
    <w:qFormat/>
    <w:rPr>
      <w:vertAlign w:val="superscript"/>
    </w:rPr>
  </w:style>
  <w:style w:type="character" w:styleId="1330">
    <w:name w:val="标题 3 字符"/>
    <w:next w:val="1330"/>
    <w:link w:val="1319"/>
    <w:uiPriority w:val="9"/>
    <w:qFormat/>
    <w:rPr>
      <w:rFonts w:ascii="Arial" w:hAnsi="Arial" w:eastAsia="Arial" w:cs="Arial"/>
      <w:sz w:val="30"/>
      <w:szCs w:val="30"/>
    </w:rPr>
  </w:style>
  <w:style w:type="character" w:styleId="1331">
    <w:name w:val="标题 4 字符"/>
    <w:next w:val="1331"/>
    <w:link w:val="1320"/>
    <w:uiPriority w:val="9"/>
    <w:qFormat/>
    <w:rPr>
      <w:rFonts w:ascii="Arial" w:hAnsi="Arial" w:eastAsia="Arial" w:cs="Arial"/>
      <w:b/>
      <w:bCs/>
      <w:sz w:val="26"/>
      <w:szCs w:val="26"/>
    </w:rPr>
  </w:style>
  <w:style w:type="character" w:styleId="1332">
    <w:name w:val="批注引用"/>
    <w:next w:val="1332"/>
    <w:link w:val="1316"/>
    <w:uiPriority w:val="99"/>
    <w:unhideWhenUsed/>
    <w:qFormat/>
    <w:rPr>
      <w:sz w:val="21"/>
      <w:szCs w:val="21"/>
    </w:rPr>
  </w:style>
  <w:style w:type="character" w:styleId="1333">
    <w:name w:val="页码1"/>
    <w:next w:val="1333"/>
    <w:link w:val="1316"/>
    <w:qFormat/>
    <w:rPr>
      <w:rFonts w:ascii="Calibri" w:hAnsi="Calibri" w:eastAsia="宋体" w:cs="Times New Roman"/>
      <w:sz w:val="21"/>
      <w:szCs w:val="24"/>
      <w:lang w:val="en-US" w:eastAsia="zh-CN" w:bidi="ar-SA"/>
    </w:rPr>
  </w:style>
  <w:style w:type="character" w:styleId="1334">
    <w:name w:val="标题 2 字符"/>
    <w:next w:val="1334"/>
    <w:link w:val="1318"/>
    <w:uiPriority w:val="9"/>
    <w:qFormat/>
    <w:rPr>
      <w:rFonts w:ascii="Arial" w:hAnsi="Arial" w:eastAsia="Arial" w:cs="Arial"/>
      <w:sz w:val="34"/>
    </w:rPr>
  </w:style>
  <w:style w:type="character" w:styleId="1335">
    <w:name w:val="明显引用 字符"/>
    <w:next w:val="1335"/>
    <w:link w:val="1417"/>
    <w:uiPriority w:val="30"/>
    <w:qFormat/>
    <w:rPr>
      <w:i/>
    </w:rPr>
  </w:style>
  <w:style w:type="character" w:styleId="1336">
    <w:name w:val="NormalCharacter1"/>
    <w:next w:val="1336"/>
    <w:link w:val="1316"/>
    <w:semiHidden/>
    <w:qFormat/>
    <w:rPr>
      <w:sz w:val="21"/>
      <w:szCs w:val="24"/>
      <w:lang w:val="en-US" w:eastAsia="zh-CN" w:bidi="ar-SA"/>
    </w:rPr>
  </w:style>
  <w:style w:type="character" w:styleId="1337">
    <w:name w:val="脚注引用"/>
    <w:next w:val="1337"/>
    <w:link w:val="1316"/>
    <w:uiPriority w:val="99"/>
    <w:unhideWhenUsed/>
    <w:qFormat/>
    <w:rPr>
      <w:vertAlign w:val="superscript"/>
    </w:rPr>
  </w:style>
  <w:style w:type="character" w:styleId="1338">
    <w:name w:val="默认段落字体1"/>
    <w:next w:val="1338"/>
    <w:link w:val="1316"/>
    <w:semiHidden/>
    <w:qFormat/>
  </w:style>
  <w:style w:type="character" w:styleId="1339">
    <w:name w:val="标题 9 字符"/>
    <w:next w:val="1339"/>
    <w:link w:val="1325"/>
    <w:uiPriority w:val="9"/>
    <w:qFormat/>
    <w:rPr>
      <w:rFonts w:ascii="Arial" w:hAnsi="Arial" w:eastAsia="Arial" w:cs="Arial"/>
      <w:i/>
      <w:iCs/>
      <w:sz w:val="21"/>
      <w:szCs w:val="21"/>
    </w:rPr>
  </w:style>
  <w:style w:type="character" w:styleId="1340">
    <w:name w:val="脚注文本 字符"/>
    <w:next w:val="1340"/>
    <w:link w:val="1398"/>
    <w:uiPriority w:val="99"/>
    <w:qFormat/>
    <w:rPr>
      <w:sz w:val="18"/>
    </w:rPr>
  </w:style>
  <w:style w:type="character" w:styleId="1341">
    <w:name w:val="页码"/>
    <w:basedOn w:val="1326"/>
    <w:next w:val="1341"/>
    <w:link w:val="1316"/>
    <w:qFormat/>
  </w:style>
  <w:style w:type="character" w:styleId="1342">
    <w:name w:val="批注主题 字符"/>
    <w:next w:val="1342"/>
    <w:link w:val="1390"/>
    <w:uiPriority w:val="99"/>
    <w:semiHidden/>
    <w:rPr>
      <w:rFonts w:eastAsia="宋体"/>
      <w:b/>
      <w:bCs/>
      <w:sz w:val="21"/>
      <w:szCs w:val="24"/>
    </w:rPr>
  </w:style>
  <w:style w:type="character" w:styleId="1343">
    <w:name w:val="要点"/>
    <w:basedOn w:val="1326"/>
    <w:next w:val="1343"/>
    <w:link w:val="1316"/>
    <w:uiPriority w:val="22"/>
    <w:qFormat/>
    <w:rPr>
      <w:b/>
    </w:rPr>
  </w:style>
  <w:style w:type="character" w:styleId="1344">
    <w:name w:val="超链接"/>
    <w:next w:val="1344"/>
    <w:link w:val="1316"/>
    <w:uiPriority w:val="99"/>
    <w:unhideWhenUsed/>
    <w:qFormat/>
    <w:rPr>
      <w:color w:val="0563c1"/>
      <w:u w:val="single"/>
    </w:rPr>
  </w:style>
  <w:style w:type="character" w:styleId="1345">
    <w:name w:val="页眉 字符"/>
    <w:basedOn w:val="1326"/>
    <w:next w:val="1345"/>
    <w:link w:val="1359"/>
    <w:uiPriority w:val="99"/>
    <w:qFormat/>
  </w:style>
  <w:style w:type="character" w:styleId="1346">
    <w:name w:val="标题 7 字符"/>
    <w:next w:val="1346"/>
    <w:link w:val="1323"/>
    <w:uiPriority w:val="9"/>
    <w:qFormat/>
    <w:rPr>
      <w:rFonts w:ascii="Arial" w:hAnsi="Arial" w:eastAsia="Arial" w:cs="Arial"/>
      <w:b/>
      <w:bCs/>
      <w:i/>
      <w:iCs/>
      <w:sz w:val="22"/>
      <w:szCs w:val="22"/>
    </w:rPr>
  </w:style>
  <w:style w:type="character" w:styleId="1347">
    <w:name w:val="批注文字 字符"/>
    <w:next w:val="1347"/>
    <w:link w:val="1386"/>
    <w:uiPriority w:val="99"/>
    <w:rPr>
      <w:rFonts w:eastAsia="宋体"/>
      <w:sz w:val="21"/>
      <w:szCs w:val="24"/>
    </w:rPr>
  </w:style>
  <w:style w:type="character" w:styleId="1348">
    <w:name w:val="NormalCharacter1"/>
    <w:next w:val="1348"/>
    <w:link w:val="1406"/>
    <w:semiHidden/>
    <w:qFormat/>
    <w:rPr>
      <w:rFonts w:ascii="Calibri" w:hAnsi="Calibri" w:eastAsia="宋体" w:cs="Times New Roman"/>
      <w:sz w:val="21"/>
      <w:szCs w:val="24"/>
      <w:lang w:val="en-US" w:eastAsia="zh-CN" w:bidi="ar-SA"/>
    </w:rPr>
  </w:style>
  <w:style w:type="character" w:styleId="1349">
    <w:name w:val="标题 字符"/>
    <w:next w:val="1349"/>
    <w:link w:val="1410"/>
    <w:uiPriority w:val="10"/>
    <w:qFormat/>
    <w:rPr>
      <w:sz w:val="48"/>
      <w:szCs w:val="48"/>
    </w:rPr>
  </w:style>
  <w:style w:type="character" w:styleId="1350">
    <w:name w:val="标题 1 字符"/>
    <w:next w:val="1350"/>
    <w:link w:val="1317"/>
    <w:uiPriority w:val="9"/>
    <w:qFormat/>
    <w:rPr>
      <w:rFonts w:ascii="Arial" w:hAnsi="Arial" w:eastAsia="Arial" w:cs="Arial"/>
      <w:sz w:val="40"/>
      <w:szCs w:val="40"/>
    </w:rPr>
  </w:style>
  <w:style w:type="character" w:styleId="1351">
    <w:name w:val="Footer Char"/>
    <w:basedOn w:val="1326"/>
    <w:next w:val="1351"/>
    <w:link w:val="1363"/>
    <w:uiPriority w:val="99"/>
    <w:qFormat/>
  </w:style>
  <w:style w:type="character" w:styleId="1352">
    <w:name w:val="尾注文本 字符"/>
    <w:next w:val="1352"/>
    <w:link w:val="1383"/>
    <w:uiPriority w:val="99"/>
    <w:qFormat/>
    <w:rPr>
      <w:sz w:val="20"/>
    </w:rPr>
  </w:style>
  <w:style w:type="character" w:styleId="1353">
    <w:name w:val="页脚 字符"/>
    <w:next w:val="1353"/>
    <w:link w:val="1363"/>
    <w:uiPriority w:val="99"/>
    <w:qFormat/>
  </w:style>
  <w:style w:type="character" w:styleId="1354">
    <w:name w:val="批注框文本 字符"/>
    <w:next w:val="1354"/>
    <w:link w:val="1382"/>
    <w:uiPriority w:val="99"/>
    <w:semiHidden/>
    <w:rPr>
      <w:rFonts w:eastAsia="宋体"/>
      <w:sz w:val="18"/>
      <w:szCs w:val="18"/>
    </w:rPr>
  </w:style>
  <w:style w:type="character" w:styleId="1355">
    <w:name w:val="标题 8 字符"/>
    <w:next w:val="1355"/>
    <w:link w:val="1324"/>
    <w:uiPriority w:val="9"/>
    <w:qFormat/>
    <w:rPr>
      <w:rFonts w:ascii="Arial" w:hAnsi="Arial" w:eastAsia="Arial" w:cs="Arial"/>
      <w:i/>
      <w:iCs/>
      <w:sz w:val="22"/>
      <w:szCs w:val="22"/>
    </w:rPr>
  </w:style>
  <w:style w:type="character" w:styleId="1356">
    <w:name w:val="副标题 字符"/>
    <w:next w:val="1356"/>
    <w:link w:val="1364"/>
    <w:uiPriority w:val="11"/>
    <w:qFormat/>
    <w:rPr>
      <w:sz w:val="24"/>
      <w:szCs w:val="24"/>
    </w:rPr>
  </w:style>
  <w:style w:type="character" w:styleId="1357">
    <w:name w:val="标题 5 字符"/>
    <w:next w:val="1357"/>
    <w:link w:val="1321"/>
    <w:uiPriority w:val="9"/>
    <w:qFormat/>
    <w:rPr>
      <w:rFonts w:ascii="Arial" w:hAnsi="Arial" w:eastAsia="Arial" w:cs="Arial"/>
      <w:b/>
      <w:bCs/>
      <w:sz w:val="24"/>
      <w:szCs w:val="24"/>
    </w:rPr>
  </w:style>
  <w:style w:type="character" w:styleId="1358">
    <w:name w:val="标题 6 字符"/>
    <w:next w:val="1358"/>
    <w:link w:val="1322"/>
    <w:uiPriority w:val="9"/>
    <w:qFormat/>
    <w:rPr>
      <w:rFonts w:ascii="Arial" w:hAnsi="Arial" w:eastAsia="Arial" w:cs="Arial"/>
      <w:b/>
      <w:bCs/>
      <w:sz w:val="22"/>
      <w:szCs w:val="22"/>
    </w:rPr>
  </w:style>
  <w:style w:type="paragraph" w:styleId="1359">
    <w:name w:val="页眉"/>
    <w:basedOn w:val="1316"/>
    <w:next w:val="1359"/>
    <w:link w:val="1345"/>
    <w:uiPriority w:val="99"/>
    <w:unhideWhenUsed/>
    <w:qFormat/>
    <w:pPr>
      <w:spacing w:after="0" w:line="240" w:lineRule="auto"/>
      <w:tabs>
        <w:tab w:val="center" w:pos="7143" w:leader="none"/>
        <w:tab w:val="right" w:pos="14287" w:leader="none"/>
      </w:tabs>
    </w:pPr>
  </w:style>
  <w:style w:type="paragraph" w:styleId="1360">
    <w:name w:val="纯文本"/>
    <w:basedOn w:val="1316"/>
    <w:next w:val="1316"/>
    <w:link w:val="1316"/>
    <w:qFormat/>
    <w:rPr>
      <w:rFonts w:hint="eastAsia" w:ascii="宋体" w:hAnsi="Courier New" w:eastAsia="仿宋_GB2312"/>
      <w:sz w:val="30"/>
      <w:szCs w:val="20"/>
    </w:rPr>
  </w:style>
  <w:style w:type="paragraph" w:styleId="1361">
    <w:name w:val="目录 1"/>
    <w:basedOn w:val="1316"/>
    <w:next w:val="1316"/>
    <w:link w:val="1316"/>
    <w:uiPriority w:val="39"/>
    <w:unhideWhenUsed/>
    <w:qFormat/>
    <w:pPr>
      <w:ind w:left="0" w:right="0" w:firstLine="0"/>
      <w:spacing w:after="57"/>
    </w:pPr>
  </w:style>
  <w:style w:type="paragraph" w:styleId="1362">
    <w:name w:val="目录 8"/>
    <w:basedOn w:val="1316"/>
    <w:next w:val="1316"/>
    <w:link w:val="1316"/>
    <w:uiPriority w:val="39"/>
    <w:unhideWhenUsed/>
    <w:qFormat/>
    <w:pPr>
      <w:ind w:left="1984" w:right="0" w:firstLine="0"/>
      <w:spacing w:after="57"/>
    </w:pPr>
  </w:style>
  <w:style w:type="paragraph" w:styleId="1363">
    <w:name w:val="页脚"/>
    <w:basedOn w:val="1316"/>
    <w:next w:val="1363"/>
    <w:link w:val="1353"/>
    <w:uiPriority w:val="99"/>
    <w:unhideWhenUsed/>
    <w:qFormat/>
    <w:pPr>
      <w:spacing w:after="0" w:line="240" w:lineRule="auto"/>
      <w:tabs>
        <w:tab w:val="center" w:pos="7143" w:leader="none"/>
        <w:tab w:val="right" w:pos="14287" w:leader="none"/>
      </w:tabs>
    </w:pPr>
  </w:style>
  <w:style w:type="paragraph" w:styleId="1364">
    <w:name w:val="副标题"/>
    <w:basedOn w:val="1316"/>
    <w:next w:val="1316"/>
    <w:link w:val="1356"/>
    <w:uiPriority w:val="11"/>
    <w:qFormat/>
    <w:pPr>
      <w:spacing w:before="200" w:after="200"/>
    </w:pPr>
    <w:rPr>
      <w:sz w:val="24"/>
      <w:szCs w:val="24"/>
    </w:rPr>
  </w:style>
  <w:style w:type="paragraph" w:styleId="1365">
    <w:name w:val="正文文本缩进"/>
    <w:basedOn w:val="1316"/>
    <w:next w:val="1392"/>
    <w:link w:val="1316"/>
    <w:uiPriority w:val="99"/>
    <w:qFormat/>
    <w:pPr>
      <w:ind w:left="420"/>
      <w:spacing w:after="120"/>
    </w:pPr>
  </w:style>
  <w:style w:type="paragraph" w:styleId="1366">
    <w:name w:val="寄信人地址1"/>
    <w:basedOn w:val="1316"/>
    <w:next w:val="1366"/>
    <w:link w:val="1316"/>
    <w:qFormat/>
    <w:rPr>
      <w:rFonts w:ascii="Arial" w:hAnsi="Arial"/>
    </w:rPr>
  </w:style>
  <w:style w:type="paragraph" w:styleId="1367">
    <w:name w:val="正文文本缩进1"/>
    <w:basedOn w:val="1406"/>
    <w:next w:val="1366"/>
    <w:link w:val="1316"/>
    <w:qFormat/>
    <w:pPr>
      <w:ind w:left="420"/>
      <w:spacing w:after="120"/>
    </w:pPr>
  </w:style>
  <w:style w:type="paragraph" w:styleId="1368">
    <w:name w:val="标题 111"/>
    <w:basedOn w:val="1399"/>
    <w:next w:val="1399"/>
    <w:link w:val="1316"/>
    <w:qFormat/>
    <w:pPr>
      <w:jc w:val="center"/>
      <w:keepLines/>
      <w:keepNext/>
      <w:spacing w:line="578" w:lineRule="auto"/>
      <w:outlineLvl w:val="0"/>
    </w:pPr>
    <w:rPr>
      <w:rFonts w:eastAsia="新宋体"/>
      <w:b/>
      <w:bCs/>
      <w:sz w:val="30"/>
      <w:szCs w:val="44"/>
    </w:rPr>
  </w:style>
  <w:style w:type="paragraph" w:styleId="1369">
    <w:name w:val="正文首行缩进1"/>
    <w:basedOn w:val="1380"/>
    <w:next w:val="1377"/>
    <w:link w:val="1316"/>
    <w:qFormat/>
    <w:pPr>
      <w:ind w:firstLine="420"/>
      <w:widowControl w:val="off"/>
    </w:pPr>
    <w:rPr>
      <w:sz w:val="21"/>
    </w:rPr>
  </w:style>
  <w:style w:type="paragraph" w:styleId="1370">
    <w:name w:val="无间隔1"/>
    <w:next w:val="1370"/>
    <w:link w:val="1316"/>
    <w:qFormat/>
    <w:rPr>
      <w:rFonts w:eastAsia="宋体"/>
      <w:sz w:val="22"/>
      <w:lang w:val="en-US" w:eastAsia="zh-CN" w:bidi="ar-SA"/>
    </w:rPr>
  </w:style>
  <w:style w:type="paragraph" w:styleId="1371">
    <w:name w:val="图表目录"/>
    <w:basedOn w:val="1316"/>
    <w:next w:val="1316"/>
    <w:link w:val="1316"/>
    <w:uiPriority w:val="99"/>
    <w:unhideWhenUsed/>
    <w:qFormat/>
    <w:pPr>
      <w:spacing w:after="0" w:afterAutospacing="0"/>
    </w:pPr>
  </w:style>
  <w:style w:type="paragraph" w:styleId="1372">
    <w:name w:val="正文112"/>
    <w:next w:val="1380"/>
    <w:link w:val="1316"/>
    <w:qFormat/>
    <w:pPr>
      <w:jc w:val="both"/>
      <w:widowControl w:val="off"/>
    </w:pPr>
    <w:rPr>
      <w:rFonts w:ascii="Times New Roman" w:hAnsi="Times New Roman" w:eastAsia="宋体"/>
      <w:sz w:val="21"/>
      <w:szCs w:val="24"/>
      <w:lang w:val="en-US" w:eastAsia="zh-CN" w:bidi="ar-SA"/>
    </w:rPr>
  </w:style>
  <w:style w:type="paragraph" w:styleId="1373">
    <w:name w:val="索引 51"/>
    <w:basedOn w:val="1406"/>
    <w:next w:val="1406"/>
    <w:link w:val="1316"/>
    <w:qFormat/>
    <w:pPr>
      <w:ind w:left="798"/>
      <w:jc w:val="left"/>
      <w:spacing w:line="360" w:lineRule="atLeast"/>
    </w:pPr>
    <w:rPr>
      <w:sz w:val="24"/>
      <w:szCs w:val="20"/>
    </w:rPr>
  </w:style>
  <w:style w:type="paragraph" w:styleId="1374">
    <w:name w:val="寄信人地址11"/>
    <w:basedOn w:val="1316"/>
    <w:next w:val="1374"/>
    <w:link w:val="1316"/>
    <w:qFormat/>
    <w:rPr>
      <w:rFonts w:ascii="Arial" w:hAnsi="Arial"/>
    </w:rPr>
  </w:style>
  <w:style w:type="paragraph" w:styleId="1375">
    <w:name w:val="正文文本缩进11"/>
    <w:basedOn w:val="1399"/>
    <w:next w:val="1372"/>
    <w:link w:val="1316"/>
    <w:uiPriority w:val="99"/>
    <w:qFormat/>
    <w:pPr>
      <w:ind w:left="420"/>
      <w:spacing w:after="120"/>
    </w:pPr>
  </w:style>
  <w:style w:type="paragraph" w:styleId="1376">
    <w:name w:val="普通(网站)1"/>
    <w:basedOn w:val="1316"/>
    <w:next w:val="1376"/>
    <w:link w:val="1316"/>
    <w:uiPriority w:val="99"/>
    <w:qFormat/>
    <w:pPr>
      <w:jc w:val="left"/>
      <w:spacing w:before="100" w:beforeAutospacing="1" w:after="100" w:afterAutospacing="1"/>
      <w:widowControl/>
    </w:pPr>
    <w:rPr>
      <w:rFonts w:ascii="宋体" w:hAnsi="宋体" w:cs="宋体"/>
      <w:sz w:val="24"/>
    </w:rPr>
  </w:style>
  <w:style w:type="paragraph" w:styleId="1377">
    <w:name w:val="正文首行缩进 211"/>
    <w:basedOn w:val="1375"/>
    <w:next w:val="1372"/>
    <w:link w:val="1316"/>
    <w:uiPriority w:val="99"/>
    <w:qFormat/>
    <w:pPr>
      <w:ind w:left="0" w:firstLine="420"/>
      <w:spacing w:after="0" w:line="360" w:lineRule="auto"/>
    </w:pPr>
    <w:rPr>
      <w:rFonts w:ascii="宋体" w:hAnsi="宋体"/>
    </w:rPr>
  </w:style>
  <w:style w:type="paragraph" w:styleId="1378">
    <w:name w:val="_Style 11"/>
    <w:next w:val="1378"/>
    <w:link w:val="1316"/>
    <w:uiPriority w:val="1"/>
    <w:qFormat/>
    <w:pPr>
      <w:jc w:val="both"/>
      <w:widowControl w:val="off"/>
    </w:pPr>
    <w:rPr>
      <w:rFonts w:ascii="宋体" w:hAnsi="宋体" w:eastAsia="宋体" w:cs="宋体"/>
      <w:sz w:val="21"/>
      <w:szCs w:val="22"/>
      <w:lang w:val="en-US" w:eastAsia="zh-CN" w:bidi="ar-SA"/>
    </w:rPr>
  </w:style>
  <w:style w:type="paragraph" w:styleId="1379">
    <w:name w:val="正文文本1"/>
    <w:basedOn w:val="1406"/>
    <w:next w:val="1406"/>
    <w:link w:val="1316"/>
    <w:qFormat/>
    <w:pPr>
      <w:spacing w:after="120"/>
    </w:pPr>
    <w:rPr>
      <w:lang w:val="en-US" w:eastAsia="en-US"/>
    </w:rPr>
  </w:style>
  <w:style w:type="paragraph" w:styleId="1380">
    <w:name w:val="正文文本11"/>
    <w:basedOn w:val="1372"/>
    <w:next w:val="1316"/>
    <w:link w:val="1316"/>
    <w:qFormat/>
    <w:pPr>
      <w:spacing w:after="120"/>
    </w:pPr>
  </w:style>
  <w:style w:type="paragraph" w:styleId="1381">
    <w:name w:val="题注"/>
    <w:basedOn w:val="1316"/>
    <w:next w:val="1316"/>
    <w:link w:val="1316"/>
    <w:uiPriority w:val="35"/>
    <w:qFormat/>
    <w:pPr>
      <w:spacing w:line="276" w:lineRule="auto"/>
    </w:pPr>
    <w:rPr>
      <w:b/>
      <w:bCs/>
      <w:color w:val="5b9bd5"/>
      <w:sz w:val="18"/>
      <w:szCs w:val="18"/>
    </w:rPr>
  </w:style>
  <w:style w:type="paragraph" w:styleId="1382">
    <w:name w:val="批注框文本"/>
    <w:basedOn w:val="1316"/>
    <w:next w:val="1382"/>
    <w:link w:val="1354"/>
    <w:uiPriority w:val="99"/>
    <w:unhideWhenUsed/>
    <w:rPr>
      <w:sz w:val="18"/>
      <w:szCs w:val="18"/>
    </w:rPr>
  </w:style>
  <w:style w:type="paragraph" w:styleId="1383">
    <w:name w:val="尾注文本"/>
    <w:basedOn w:val="1316"/>
    <w:next w:val="1383"/>
    <w:link w:val="1352"/>
    <w:uiPriority w:val="99"/>
    <w:unhideWhenUsed/>
    <w:qFormat/>
    <w:pPr>
      <w:spacing w:after="0" w:line="240" w:lineRule="auto"/>
    </w:pPr>
    <w:rPr>
      <w:sz w:val="20"/>
    </w:rPr>
  </w:style>
  <w:style w:type="paragraph" w:styleId="1384">
    <w:name w:val="正文首行缩进"/>
    <w:basedOn w:val="1393"/>
    <w:next w:val="1387"/>
    <w:link w:val="1316"/>
    <w:qFormat/>
    <w:pPr>
      <w:ind w:firstLine="200"/>
      <w:spacing w:line="360" w:lineRule="auto"/>
    </w:pPr>
    <w:rPr>
      <w:rFonts w:ascii="仿宋_GB2312" w:eastAsia="仿宋_GB2312"/>
      <w:sz w:val="30"/>
      <w:szCs w:val="30"/>
    </w:rPr>
  </w:style>
  <w:style w:type="paragraph" w:styleId="1385">
    <w:name w:val="目录 3"/>
    <w:basedOn w:val="1316"/>
    <w:next w:val="1316"/>
    <w:link w:val="1316"/>
    <w:uiPriority w:val="39"/>
    <w:unhideWhenUsed/>
    <w:qFormat/>
    <w:pPr>
      <w:ind w:left="567" w:right="0" w:firstLine="0"/>
      <w:spacing w:after="57"/>
    </w:pPr>
  </w:style>
  <w:style w:type="paragraph" w:styleId="1386">
    <w:name w:val="批注文字"/>
    <w:basedOn w:val="1316"/>
    <w:next w:val="1386"/>
    <w:link w:val="1347"/>
    <w:uiPriority w:val="99"/>
    <w:unhideWhenUsed/>
    <w:qFormat/>
    <w:pPr>
      <w:jc w:val="left"/>
    </w:pPr>
  </w:style>
  <w:style w:type="paragraph" w:styleId="1387">
    <w:name w:val="正文首行缩进 2"/>
    <w:basedOn w:val="1365"/>
    <w:next w:val="1387"/>
    <w:link w:val="1316"/>
    <w:uiPriority w:val="99"/>
    <w:qFormat/>
    <w:pPr>
      <w:ind w:left="0" w:firstLine="420"/>
      <w:spacing w:after="0" w:line="360" w:lineRule="auto"/>
    </w:pPr>
    <w:rPr>
      <w:rFonts w:ascii="宋体" w:hAnsi="宋体"/>
    </w:rPr>
  </w:style>
  <w:style w:type="paragraph" w:styleId="1388">
    <w:name w:val="目录 4"/>
    <w:basedOn w:val="1316"/>
    <w:next w:val="1316"/>
    <w:link w:val="1316"/>
    <w:uiPriority w:val="39"/>
    <w:unhideWhenUsed/>
    <w:qFormat/>
    <w:pPr>
      <w:ind w:left="850" w:right="0" w:firstLine="0"/>
      <w:spacing w:after="57"/>
    </w:pPr>
  </w:style>
  <w:style w:type="paragraph" w:styleId="1389">
    <w:name w:val="目录 7"/>
    <w:basedOn w:val="1316"/>
    <w:next w:val="1316"/>
    <w:link w:val="1316"/>
    <w:uiPriority w:val="39"/>
    <w:unhideWhenUsed/>
    <w:qFormat/>
    <w:pPr>
      <w:ind w:left="1701" w:right="0" w:firstLine="0"/>
      <w:spacing w:after="57"/>
    </w:pPr>
  </w:style>
  <w:style w:type="paragraph" w:styleId="1390">
    <w:name w:val="批注主题"/>
    <w:basedOn w:val="1386"/>
    <w:next w:val="1386"/>
    <w:link w:val="1342"/>
    <w:uiPriority w:val="99"/>
    <w:unhideWhenUsed/>
    <w:rPr>
      <w:b/>
      <w:bCs/>
    </w:rPr>
  </w:style>
  <w:style w:type="paragraph" w:styleId="1391">
    <w:name w:val="目录 5"/>
    <w:basedOn w:val="1316"/>
    <w:next w:val="1316"/>
    <w:link w:val="1316"/>
    <w:uiPriority w:val="39"/>
    <w:unhideWhenUsed/>
    <w:qFormat/>
    <w:pPr>
      <w:ind w:left="1134" w:right="0" w:firstLine="0"/>
      <w:spacing w:after="57"/>
    </w:pPr>
  </w:style>
  <w:style w:type="paragraph" w:styleId="1392">
    <w:name w:val="寄信人地址"/>
    <w:basedOn w:val="1316"/>
    <w:next w:val="1392"/>
    <w:link w:val="1316"/>
    <w:qFormat/>
    <w:rPr>
      <w:rFonts w:ascii="Arial" w:hAnsi="Arial"/>
    </w:rPr>
  </w:style>
  <w:style w:type="paragraph" w:styleId="1393">
    <w:name w:val="正文文本"/>
    <w:basedOn w:val="1316"/>
    <w:next w:val="1384"/>
    <w:link w:val="1316"/>
    <w:qFormat/>
    <w:pPr>
      <w:jc w:val="left"/>
      <w:spacing w:after="120"/>
    </w:pPr>
    <w:rPr>
      <w:rFonts w:ascii="Times New Roman" w:hAnsi="Times New Roman"/>
      <w:sz w:val="20"/>
      <w:szCs w:val="20"/>
    </w:rPr>
  </w:style>
  <w:style w:type="paragraph" w:styleId="1394">
    <w:name w:val="文本块"/>
    <w:basedOn w:val="1316"/>
    <w:next w:val="1394"/>
    <w:link w:val="1316"/>
    <w:qFormat/>
    <w:pPr>
      <w:ind w:left="256" w:right="6" w:firstLine="624"/>
    </w:pPr>
    <w:rPr>
      <w:rFonts w:eastAsia="仿宋"/>
      <w:sz w:val="28"/>
      <w:szCs w:val="20"/>
    </w:rPr>
  </w:style>
  <w:style w:type="paragraph" w:styleId="1395">
    <w:name w:val="目录 6"/>
    <w:basedOn w:val="1316"/>
    <w:next w:val="1316"/>
    <w:link w:val="1316"/>
    <w:uiPriority w:val="39"/>
    <w:unhideWhenUsed/>
    <w:qFormat/>
    <w:pPr>
      <w:ind w:left="1417" w:right="0" w:firstLine="0"/>
      <w:spacing w:after="57"/>
    </w:pPr>
  </w:style>
  <w:style w:type="paragraph" w:styleId="1396">
    <w:name w:val="目录 11"/>
    <w:basedOn w:val="1413"/>
    <w:next w:val="1399"/>
    <w:link w:val="1316"/>
    <w:uiPriority w:val="39"/>
    <w:unhideWhenUsed/>
    <w:qFormat/>
    <w:pPr>
      <w:jc w:val="left"/>
      <w:spacing w:after="100" w:line="259" w:lineRule="auto"/>
      <w:widowControl/>
    </w:pPr>
    <w:rPr>
      <w:rFonts w:ascii="Calibri" w:hAnsi="Calibri"/>
      <w:sz w:val="22"/>
      <w:szCs w:val="22"/>
    </w:rPr>
  </w:style>
  <w:style w:type="paragraph" w:styleId="1397">
    <w:name w:val="_Style 2"/>
    <w:basedOn w:val="1423"/>
    <w:next w:val="1316"/>
    <w:link w:val="1316"/>
    <w:qFormat/>
    <w:pPr>
      <w:jc w:val="both"/>
      <w:keepLines/>
      <w:spacing w:before="340" w:after="330" w:line="576" w:lineRule="auto"/>
      <w:outlineLvl w:val="9"/>
    </w:pPr>
    <w:rPr>
      <w:rFonts w:ascii="Times New Roman" w:hAnsi="Times New Roman"/>
      <w:sz w:val="44"/>
      <w:szCs w:val="44"/>
    </w:rPr>
  </w:style>
  <w:style w:type="paragraph" w:styleId="1398">
    <w:name w:val="脚注文本"/>
    <w:basedOn w:val="1316"/>
    <w:next w:val="1398"/>
    <w:link w:val="1340"/>
    <w:uiPriority w:val="99"/>
    <w:unhideWhenUsed/>
    <w:qFormat/>
    <w:pPr>
      <w:spacing w:after="40" w:line="240" w:lineRule="auto"/>
    </w:pPr>
    <w:rPr>
      <w:sz w:val="18"/>
    </w:rPr>
  </w:style>
  <w:style w:type="paragraph" w:styleId="1399">
    <w:name w:val="正文11"/>
    <w:basedOn w:val="1316"/>
    <w:next w:val="1396"/>
    <w:link w:val="1316"/>
    <w:qFormat/>
  </w:style>
  <w:style w:type="paragraph" w:styleId="1400">
    <w:name w:val="段"/>
    <w:basedOn w:val="1414"/>
    <w:next w:val="1316"/>
    <w:link w:val="1316"/>
    <w:qFormat/>
    <w:pPr>
      <w:ind w:firstLine="200"/>
      <w:widowControl/>
    </w:pPr>
    <w:rPr>
      <w:rFonts w:hint="eastAsia" w:ascii="宋体"/>
      <w:szCs w:val="20"/>
    </w:rPr>
  </w:style>
  <w:style w:type="paragraph" w:styleId="1401">
    <w:name w:val="普通(网站)"/>
    <w:basedOn w:val="1316"/>
    <w:next w:val="1401"/>
    <w:link w:val="1316"/>
    <w:qFormat/>
    <w:pPr>
      <w:jc w:val="left"/>
      <w:spacing w:before="100" w:beforeAutospacing="1" w:after="100" w:afterAutospacing="1"/>
      <w:widowControl/>
    </w:pPr>
    <w:rPr>
      <w:rFonts w:ascii="宋体" w:hAnsi="宋体"/>
      <w:sz w:val="24"/>
    </w:rPr>
  </w:style>
  <w:style w:type="paragraph" w:styleId="1402">
    <w:name w:val="目录 2"/>
    <w:basedOn w:val="1316"/>
    <w:next w:val="1316"/>
    <w:link w:val="1316"/>
    <w:uiPriority w:val="39"/>
    <w:unhideWhenUsed/>
    <w:qFormat/>
    <w:pPr>
      <w:ind w:left="283" w:right="0" w:firstLine="0"/>
      <w:spacing w:after="57"/>
    </w:pPr>
  </w:style>
  <w:style w:type="paragraph" w:styleId="1403">
    <w:name w:val="Blockquote"/>
    <w:next w:val="1403"/>
    <w:link w:val="1316"/>
    <w:qFormat/>
    <w:pPr>
      <w:ind w:left="764" w:right="567"/>
      <w:spacing w:before="100" w:after="100"/>
      <w:widowControl w:val="off"/>
    </w:pPr>
    <w:rPr>
      <w:rFonts w:ascii="Times New Roman" w:hAnsi="Times New Roman" w:eastAsia="Times New Roman"/>
      <w:sz w:val="24"/>
      <w:szCs w:val="22"/>
      <w:lang w:val="en-US" w:eastAsia="zh-CN" w:bidi="ar-SA"/>
    </w:rPr>
  </w:style>
  <w:style w:type="paragraph" w:styleId="1404">
    <w:name w:val="纯文本1"/>
    <w:basedOn w:val="1316"/>
    <w:next w:val="1404"/>
    <w:link w:val="1316"/>
    <w:qFormat/>
    <w:rPr>
      <w:rFonts w:ascii="宋体" w:hAnsi="Courier New"/>
      <w:szCs w:val="21"/>
    </w:rPr>
  </w:style>
  <w:style w:type="paragraph" w:styleId="1405">
    <w:name w:val="页眉1"/>
    <w:basedOn w:val="1316"/>
    <w:next w:val="1405"/>
    <w:link w:val="1316"/>
    <w:qFormat/>
    <w:pPr>
      <w:jc w:val="center"/>
      <w:tabs>
        <w:tab w:val="center" w:pos="4153" w:leader="none"/>
        <w:tab w:val="right" w:pos="8306" w:leader="none"/>
      </w:tabs>
      <w:pBdr>
        <w:bottom w:val="single" w:color="000000" w:sz="6" w:space="1"/>
      </w:pBdr>
    </w:pPr>
    <w:rPr>
      <w:sz w:val="18"/>
      <w:szCs w:val="18"/>
    </w:rPr>
  </w:style>
  <w:style w:type="paragraph" w:styleId="1406">
    <w:name w:val="正文1"/>
    <w:basedOn w:val="1399"/>
    <w:next w:val="1379"/>
    <w:link w:val="1348"/>
    <w:qFormat/>
    <w:pPr>
      <w:jc w:val="both"/>
      <w:widowControl w:val="off"/>
    </w:pPr>
    <w:rPr>
      <w:rFonts w:ascii="Calibri" w:hAnsi="Calibri" w:eastAsia="宋体" w:cs="Times New Roman"/>
      <w:sz w:val="21"/>
      <w:szCs w:val="24"/>
      <w:lang w:val="en-US" w:eastAsia="zh-CN" w:bidi="ar-SA"/>
    </w:rPr>
  </w:style>
  <w:style w:type="paragraph" w:styleId="1407">
    <w:name w:val="目录 9"/>
    <w:basedOn w:val="1316"/>
    <w:next w:val="1316"/>
    <w:link w:val="1316"/>
    <w:uiPriority w:val="39"/>
    <w:unhideWhenUsed/>
    <w:qFormat/>
    <w:pPr>
      <w:ind w:left="2268" w:right="0" w:firstLine="0"/>
      <w:spacing w:after="57"/>
    </w:pPr>
  </w:style>
  <w:style w:type="paragraph" w:styleId="1408">
    <w:name w:val="章标题"/>
    <w:next w:val="1406"/>
    <w:link w:val="1316"/>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409">
    <w:name w:val="正文_0_0"/>
    <w:next w:val="1409"/>
    <w:link w:val="1316"/>
    <w:uiPriority w:val="99"/>
    <w:unhideWhenUsed/>
    <w:qFormat/>
    <w:rPr>
      <w:rFonts w:eastAsia="宋体"/>
      <w:sz w:val="21"/>
      <w:lang w:val="en-US" w:eastAsia="zh-CN" w:bidi="ar-SA"/>
    </w:rPr>
  </w:style>
  <w:style w:type="paragraph" w:styleId="1410">
    <w:name w:val="标题"/>
    <w:basedOn w:val="1316"/>
    <w:next w:val="1316"/>
    <w:link w:val="1349"/>
    <w:uiPriority w:val="10"/>
    <w:qFormat/>
    <w:pPr>
      <w:contextualSpacing/>
      <w:spacing w:before="300" w:after="200"/>
    </w:pPr>
    <w:rPr>
      <w:sz w:val="48"/>
      <w:szCs w:val="48"/>
    </w:rPr>
  </w:style>
  <w:style w:type="paragraph" w:styleId="1411">
    <w:name w:val="BlockQuote1"/>
    <w:basedOn w:val="1399"/>
    <w:next w:val="1411"/>
    <w:link w:val="1316"/>
    <w:qFormat/>
    <w:pPr>
      <w:ind w:left="256" w:right="6" w:firstLine="624"/>
    </w:pPr>
    <w:rPr>
      <w:rFonts w:eastAsia="仿宋_GB2312"/>
      <w:sz w:val="28"/>
    </w:rPr>
  </w:style>
  <w:style w:type="paragraph" w:styleId="1412">
    <w:name w:val="TOC Heading"/>
    <w:next w:val="1412"/>
    <w:link w:val="1316"/>
    <w:uiPriority w:val="39"/>
    <w:unhideWhenUsed/>
    <w:qFormat/>
    <w:rPr>
      <w:rFonts w:eastAsia="Arial"/>
      <w:lang w:val="en-US" w:eastAsia="zh-CN" w:bidi="ar-SA"/>
    </w:rPr>
  </w:style>
  <w:style w:type="paragraph" w:styleId="1413">
    <w:name w:val="正文12"/>
    <w:next w:val="1380"/>
    <w:link w:val="1316"/>
    <w:qFormat/>
    <w:pPr>
      <w:jc w:val="both"/>
      <w:widowControl w:val="off"/>
    </w:pPr>
    <w:rPr>
      <w:rFonts w:ascii="Times New Roman" w:hAnsi="Times New Roman" w:eastAsia="宋体"/>
      <w:sz w:val="21"/>
      <w:szCs w:val="24"/>
      <w:lang w:val="en-US" w:eastAsia="zh-CN" w:bidi="ar-SA"/>
    </w:rPr>
  </w:style>
  <w:style w:type="paragraph" w:styleId="1414">
    <w:name w:val="正文13"/>
    <w:next w:val="1369"/>
    <w:link w:val="1316"/>
    <w:qFormat/>
    <w:pPr>
      <w:jc w:val="both"/>
      <w:widowControl w:val="off"/>
    </w:pPr>
    <w:rPr>
      <w:rFonts w:ascii="Times New Roman" w:hAnsi="Times New Roman" w:eastAsia="宋体"/>
      <w:sz w:val="21"/>
      <w:szCs w:val="24"/>
      <w:lang w:val="en-US" w:eastAsia="zh-CN" w:bidi="ar-SA"/>
    </w:rPr>
  </w:style>
  <w:style w:type="paragraph" w:styleId="1415">
    <w:name w:val="彩色列表 - 着色 11"/>
    <w:basedOn w:val="1316"/>
    <w:next w:val="1415"/>
    <w:link w:val="1316"/>
    <w:qFormat/>
    <w:pPr>
      <w:ind w:firstLine="420"/>
    </w:pPr>
    <w:rPr>
      <w:rFonts w:ascii="Times New Roman" w:hAnsi="Times New Roman" w:eastAsia="宋体" w:cs="Times New Roman"/>
      <w:sz w:val="20"/>
    </w:rPr>
  </w:style>
  <w:style w:type="paragraph" w:styleId="1416">
    <w:name w:val="一级条标题"/>
    <w:basedOn w:val="1408"/>
    <w:next w:val="1400"/>
    <w:link w:val="131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417">
    <w:name w:val="明显引用"/>
    <w:basedOn w:val="1316"/>
    <w:next w:val="1316"/>
    <w:link w:val="13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418">
    <w:name w:val="页脚1"/>
    <w:basedOn w:val="1316"/>
    <w:next w:val="1418"/>
    <w:link w:val="1316"/>
    <w:qFormat/>
    <w:pPr>
      <w:jc w:val="left"/>
      <w:tabs>
        <w:tab w:val="center" w:pos="4153" w:leader="none"/>
        <w:tab w:val="right" w:pos="8306" w:leader="none"/>
      </w:tabs>
    </w:pPr>
    <w:rPr>
      <w:sz w:val="18"/>
      <w:szCs w:val="18"/>
    </w:rPr>
  </w:style>
  <w:style w:type="paragraph" w:styleId="1419">
    <w:name w:val="列表段落1"/>
    <w:basedOn w:val="1406"/>
    <w:next w:val="1316"/>
    <w:link w:val="1316"/>
    <w:uiPriority w:val="99"/>
    <w:qFormat/>
    <w:pPr>
      <w:ind w:firstLine="420"/>
    </w:pPr>
  </w:style>
  <w:style w:type="paragraph" w:styleId="1420">
    <w:name w:val="引用"/>
    <w:basedOn w:val="1316"/>
    <w:next w:val="1316"/>
    <w:link w:val="1328"/>
    <w:uiPriority w:val="29"/>
    <w:qFormat/>
    <w:pPr>
      <w:ind w:left="720" w:right="720"/>
    </w:pPr>
    <w:rPr>
      <w:i/>
    </w:rPr>
  </w:style>
  <w:style w:type="paragraph" w:styleId="1421">
    <w:name w:val="无间隔"/>
    <w:next w:val="1421"/>
    <w:link w:val="1316"/>
    <w:uiPriority w:val="1"/>
    <w:qFormat/>
    <w:rPr>
      <w:rFonts w:eastAsia="Arial"/>
      <w:lang w:val="en-US" w:eastAsia="zh-CN" w:bidi="ar-SA"/>
    </w:rPr>
  </w:style>
  <w:style w:type="paragraph" w:styleId="1422">
    <w:name w:val="列出段落"/>
    <w:basedOn w:val="1316"/>
    <w:next w:val="1422"/>
    <w:link w:val="1316"/>
    <w:uiPriority w:val="34"/>
    <w:qFormat/>
    <w:pPr>
      <w:contextualSpacing/>
      <w:ind w:left="720"/>
    </w:pPr>
  </w:style>
  <w:style w:type="paragraph" w:styleId="1423">
    <w:name w:val="标题 11"/>
    <w:basedOn w:val="1316"/>
    <w:next w:val="1316"/>
    <w:link w:val="1316"/>
    <w:qFormat/>
    <w:pPr>
      <w:jc w:val="center"/>
      <w:keepLines/>
      <w:keepNext/>
      <w:spacing w:before="340" w:after="330" w:line="578" w:lineRule="auto"/>
      <w:outlineLvl w:val="0"/>
    </w:pPr>
    <w:rPr>
      <w:b/>
      <w:bCs/>
      <w:sz w:val="44"/>
      <w:szCs w:val="44"/>
    </w:rPr>
  </w:style>
  <w:style w:type="paragraph" w:styleId="1424">
    <w:name w:val="标题 31"/>
    <w:basedOn w:val="1316"/>
    <w:next w:val="1316"/>
    <w:link w:val="1316"/>
    <w:qFormat/>
    <w:pPr>
      <w:keepLines/>
      <w:keepNext/>
      <w:spacing w:before="260" w:after="260" w:line="416" w:lineRule="auto"/>
      <w:outlineLvl w:val="2"/>
    </w:pPr>
    <w:rPr>
      <w:b/>
      <w:bCs/>
      <w:sz w:val="32"/>
      <w:szCs w:val="32"/>
    </w:rPr>
  </w:style>
  <w:style w:type="paragraph" w:styleId="1425">
    <w:name w:val="标题 21"/>
    <w:basedOn w:val="1316"/>
    <w:next w:val="1316"/>
    <w:link w:val="1316"/>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426">
    <w:name w:val="脚注文本1"/>
    <w:basedOn w:val="1406"/>
    <w:next w:val="1373"/>
    <w:link w:val="1316"/>
    <w:qFormat/>
    <w:pPr>
      <w:jc w:val="left"/>
      <w:spacing w:line="360" w:lineRule="atLeast"/>
    </w:pPr>
    <w:rPr>
      <w:rFonts w:ascii="宋体" w:eastAsia="Times New Roman"/>
      <w:sz w:val="18"/>
      <w:szCs w:val="18"/>
    </w:rPr>
  </w:style>
  <w:style w:type="paragraph" w:styleId="1427">
    <w:name w:val="标题 41"/>
    <w:basedOn w:val="1413"/>
    <w:next w:val="1399"/>
    <w:link w:val="1316"/>
    <w:qFormat/>
    <w:pPr>
      <w:keepLines/>
      <w:keepNext/>
      <w:spacing w:before="280" w:after="290" w:line="372" w:lineRule="auto"/>
      <w:outlineLvl w:val="3"/>
    </w:pPr>
    <w:rPr>
      <w:rFonts w:ascii="Cambria" w:hAnsi="Cambria" w:eastAsia="宋体" w:cs="Times New Roman"/>
      <w:b/>
      <w:bCs/>
      <w:sz w:val="28"/>
      <w:szCs w:val="28"/>
    </w:rPr>
  </w:style>
  <w:style w:type="paragraph" w:styleId="1428">
    <w:name w:val="文本块1"/>
    <w:basedOn w:val="1429"/>
    <w:next w:val="1427"/>
    <w:link w:val="1316"/>
    <w:uiPriority w:val="6"/>
    <w:qFormat/>
    <w:pPr>
      <w:ind w:left="256" w:right="6" w:firstLine="624"/>
    </w:pPr>
    <w:rPr>
      <w:rFonts w:eastAsia="仿宋"/>
      <w:sz w:val="28"/>
      <w:szCs w:val="20"/>
    </w:rPr>
  </w:style>
  <w:style w:type="paragraph" w:styleId="1429">
    <w:name w:val="正文111"/>
    <w:next w:val="1367"/>
    <w:link w:val="1316"/>
    <w:qFormat/>
    <w:pPr>
      <w:jc w:val="both"/>
      <w:widowControl w:val="off"/>
    </w:pPr>
    <w:rPr>
      <w:rFonts w:ascii="Times New Roman" w:hAnsi="Times New Roman" w:eastAsia="宋体"/>
      <w:sz w:val="21"/>
      <w:szCs w:val="24"/>
      <w:lang w:val="en-US" w:eastAsia="zh-CN" w:bidi="ar-SA"/>
    </w:rPr>
  </w:style>
  <w:style w:type="paragraph" w:styleId="1430">
    <w:name w:val="_Style 9"/>
    <w:basedOn w:val="1317"/>
    <w:next w:val="1316"/>
    <w:link w:val="1316"/>
    <w:qFormat/>
    <w:pPr>
      <w:spacing w:before="340" w:after="330" w:line="576" w:lineRule="auto"/>
      <w:outlineLvl w:val="9"/>
    </w:pPr>
    <w:rPr>
      <w:rFonts w:ascii="Calibri" w:hAnsi="Calibri"/>
      <w:sz w:val="44"/>
    </w:rPr>
  </w:style>
  <w:style w:type="paragraph" w:styleId="1431">
    <w:name w:val="正文_0"/>
    <w:next w:val="1431"/>
    <w:link w:val="1316"/>
    <w:qFormat/>
    <w:pPr>
      <w:jc w:val="both"/>
      <w:widowControl w:val="off"/>
    </w:pPr>
    <w:rPr>
      <w:rFonts w:eastAsia="宋体"/>
      <w:sz w:val="21"/>
      <w:szCs w:val="22"/>
      <w:lang w:val="en-US" w:eastAsia="zh-CN" w:bidi="ar-SA"/>
    </w:rPr>
  </w:style>
  <w:style w:type="table" w:styleId="1432">
    <w:name w:val="网格型"/>
    <w:basedOn w:val="1327"/>
    <w:next w:val="1432"/>
    <w:link w:val="1316"/>
    <w:uiPriority w:val="59"/>
    <w:qFormat/>
    <w:pPr>
      <w:spacing w:after="0" w:line="240" w:lineRule="auto"/>
    </w:pPr>
    <w:tblPr/>
  </w:style>
  <w:style w:type="table" w:styleId="1433">
    <w:name w:val="List Table 5 Dark - Accent 1"/>
    <w:basedOn w:val="1327"/>
    <w:next w:val="1433"/>
    <w:link w:val="1316"/>
    <w:uiPriority w:val="99"/>
    <w:qFormat/>
    <w:pPr>
      <w:spacing w:after="0" w:line="240" w:lineRule="auto"/>
    </w:pPr>
    <w:tblPr/>
  </w:style>
  <w:style w:type="table" w:styleId="1434">
    <w:name w:val="List Table 7 Colorful - Accent 4"/>
    <w:basedOn w:val="1327"/>
    <w:next w:val="1434"/>
    <w:link w:val="1316"/>
    <w:uiPriority w:val="99"/>
    <w:qFormat/>
    <w:pPr>
      <w:spacing w:after="0" w:line="240" w:lineRule="auto"/>
    </w:pPr>
    <w:tblPr/>
  </w:style>
  <w:style w:type="table" w:styleId="1435">
    <w:name w:val="Grid Table 3 - Accent 6"/>
    <w:basedOn w:val="1327"/>
    <w:next w:val="1435"/>
    <w:link w:val="1316"/>
    <w:uiPriority w:val="99"/>
    <w:qFormat/>
    <w:pPr>
      <w:spacing w:after="0" w:line="240" w:lineRule="auto"/>
    </w:pPr>
    <w:tblPr/>
  </w:style>
  <w:style w:type="table" w:styleId="1436">
    <w:name w:val="Grid Table 1 Light"/>
    <w:basedOn w:val="1327"/>
    <w:next w:val="1436"/>
    <w:link w:val="1316"/>
    <w:uiPriority w:val="99"/>
    <w:qFormat/>
    <w:pPr>
      <w:spacing w:after="0" w:line="240" w:lineRule="auto"/>
    </w:pPr>
    <w:tblPr/>
  </w:style>
  <w:style w:type="table" w:styleId="1437">
    <w:name w:val="List Table 7 Colorful"/>
    <w:basedOn w:val="1327"/>
    <w:next w:val="1437"/>
    <w:link w:val="1316"/>
    <w:uiPriority w:val="99"/>
    <w:qFormat/>
    <w:pPr>
      <w:spacing w:after="0" w:line="240" w:lineRule="auto"/>
    </w:pPr>
    <w:tblPr/>
  </w:style>
  <w:style w:type="table" w:styleId="1438">
    <w:name w:val="Grid Table 6 Colorful - Accent 2"/>
    <w:basedOn w:val="1327"/>
    <w:next w:val="1438"/>
    <w:link w:val="1316"/>
    <w:uiPriority w:val="99"/>
    <w:qFormat/>
    <w:pPr>
      <w:spacing w:after="0" w:line="240" w:lineRule="auto"/>
    </w:pPr>
    <w:tblPr/>
  </w:style>
  <w:style w:type="table" w:styleId="1439">
    <w:name w:val="Grid Table 5 Dark - Accent 5"/>
    <w:basedOn w:val="1327"/>
    <w:next w:val="1439"/>
    <w:link w:val="1316"/>
    <w:uiPriority w:val="99"/>
    <w:qFormat/>
    <w:pPr>
      <w:spacing w:after="0" w:line="240" w:lineRule="auto"/>
    </w:pPr>
    <w:tblPr/>
  </w:style>
  <w:style w:type="table" w:styleId="1440">
    <w:name w:val="Grid Table 4 - Accent 4"/>
    <w:basedOn w:val="1327"/>
    <w:next w:val="1440"/>
    <w:link w:val="1316"/>
    <w:uiPriority w:val="59"/>
    <w:qFormat/>
    <w:pPr>
      <w:spacing w:after="0" w:line="240" w:lineRule="auto"/>
    </w:pPr>
    <w:tblPr/>
  </w:style>
  <w:style w:type="table" w:styleId="1441">
    <w:name w:val="List Table 7 Colorful - Accent 3"/>
    <w:basedOn w:val="1327"/>
    <w:next w:val="1441"/>
    <w:link w:val="1316"/>
    <w:uiPriority w:val="99"/>
    <w:qFormat/>
    <w:pPr>
      <w:spacing w:after="0" w:line="240" w:lineRule="auto"/>
    </w:pPr>
    <w:tblPr/>
  </w:style>
  <w:style w:type="table" w:styleId="1442">
    <w:name w:val="Grid Table 6 Colorful - Accent 6"/>
    <w:basedOn w:val="1327"/>
    <w:next w:val="1442"/>
    <w:link w:val="1316"/>
    <w:uiPriority w:val="99"/>
    <w:qFormat/>
    <w:pPr>
      <w:spacing w:after="0" w:line="240" w:lineRule="auto"/>
    </w:pPr>
    <w:tblPr/>
  </w:style>
  <w:style w:type="table" w:styleId="1443">
    <w:name w:val="Lined - Accent 6"/>
    <w:basedOn w:val="1327"/>
    <w:next w:val="1443"/>
    <w:link w:val="1316"/>
    <w:uiPriority w:val="99"/>
    <w:qFormat/>
    <w:pPr>
      <w:spacing w:after="0" w:line="240" w:lineRule="auto"/>
    </w:pPr>
    <w:rPr>
      <w:color w:val="404040"/>
    </w:rPr>
    <w:tblPr/>
  </w:style>
  <w:style w:type="table" w:styleId="1444">
    <w:name w:val="List Table 4 - Accent 1"/>
    <w:basedOn w:val="1327"/>
    <w:next w:val="1444"/>
    <w:link w:val="1316"/>
    <w:uiPriority w:val="99"/>
    <w:qFormat/>
    <w:pPr>
      <w:spacing w:after="0" w:line="240" w:lineRule="auto"/>
    </w:pPr>
    <w:tblPr/>
  </w:style>
  <w:style w:type="table" w:styleId="1445">
    <w:name w:val="List Table 1 Light - Accent 6"/>
    <w:basedOn w:val="1327"/>
    <w:next w:val="1445"/>
    <w:link w:val="1316"/>
    <w:uiPriority w:val="99"/>
    <w:qFormat/>
    <w:pPr>
      <w:spacing w:after="0" w:line="240" w:lineRule="auto"/>
    </w:pPr>
    <w:tblPr/>
  </w:style>
  <w:style w:type="table" w:styleId="1446">
    <w:name w:val="Bordered &amp; Lined - Accent 2"/>
    <w:basedOn w:val="1327"/>
    <w:next w:val="1446"/>
    <w:link w:val="1316"/>
    <w:uiPriority w:val="99"/>
    <w:qFormat/>
    <w:pPr>
      <w:spacing w:after="0" w:line="240" w:lineRule="auto"/>
    </w:pPr>
    <w:rPr>
      <w:color w:val="404040"/>
    </w:rPr>
    <w:tblPr/>
  </w:style>
  <w:style w:type="table" w:styleId="1447">
    <w:name w:val="List Table 5 Dark - Accent 6"/>
    <w:basedOn w:val="1327"/>
    <w:next w:val="1447"/>
    <w:link w:val="1316"/>
    <w:uiPriority w:val="99"/>
    <w:qFormat/>
    <w:pPr>
      <w:spacing w:after="0" w:line="240" w:lineRule="auto"/>
    </w:pPr>
    <w:tblPr/>
  </w:style>
  <w:style w:type="table" w:styleId="1448">
    <w:name w:val="Bordered - Accent 2"/>
    <w:basedOn w:val="1327"/>
    <w:next w:val="1448"/>
    <w:link w:val="1316"/>
    <w:uiPriority w:val="99"/>
    <w:qFormat/>
    <w:pPr>
      <w:spacing w:after="0" w:line="240" w:lineRule="auto"/>
    </w:pPr>
    <w:tblPr/>
  </w:style>
  <w:style w:type="table" w:styleId="1449">
    <w:name w:val="List Table 7 Colorful - Accent 5"/>
    <w:basedOn w:val="1327"/>
    <w:next w:val="1449"/>
    <w:link w:val="1316"/>
    <w:uiPriority w:val="99"/>
    <w:qFormat/>
    <w:pPr>
      <w:spacing w:after="0" w:line="240" w:lineRule="auto"/>
    </w:pPr>
    <w:tblPr/>
  </w:style>
  <w:style w:type="table" w:styleId="1450">
    <w:name w:val="List Table 3 - Accent 2"/>
    <w:basedOn w:val="1327"/>
    <w:next w:val="1450"/>
    <w:link w:val="1316"/>
    <w:uiPriority w:val="99"/>
    <w:qFormat/>
    <w:pPr>
      <w:spacing w:after="0" w:line="240" w:lineRule="auto"/>
    </w:pPr>
    <w:tblPr/>
  </w:style>
  <w:style w:type="table" w:styleId="1451">
    <w:name w:val="List Table 5 Dark - Accent 5"/>
    <w:basedOn w:val="1327"/>
    <w:next w:val="1451"/>
    <w:link w:val="1316"/>
    <w:uiPriority w:val="99"/>
    <w:qFormat/>
    <w:pPr>
      <w:spacing w:after="0" w:line="240" w:lineRule="auto"/>
    </w:pPr>
    <w:tblPr/>
  </w:style>
  <w:style w:type="table" w:styleId="1452">
    <w:name w:val="Grid Table 2 - Accent 3"/>
    <w:basedOn w:val="1327"/>
    <w:next w:val="1452"/>
    <w:link w:val="1316"/>
    <w:uiPriority w:val="99"/>
    <w:qFormat/>
    <w:pPr>
      <w:spacing w:after="0" w:line="240" w:lineRule="auto"/>
    </w:pPr>
    <w:tblPr/>
  </w:style>
  <w:style w:type="table" w:styleId="1453">
    <w:name w:val="Grid Table 5 Dark"/>
    <w:basedOn w:val="1327"/>
    <w:next w:val="1453"/>
    <w:link w:val="1316"/>
    <w:uiPriority w:val="99"/>
    <w:qFormat/>
    <w:pPr>
      <w:spacing w:after="0" w:line="240" w:lineRule="auto"/>
    </w:pPr>
    <w:tblPr/>
  </w:style>
  <w:style w:type="table" w:styleId="1454">
    <w:name w:val="List Table 1 Light - Accent 4"/>
    <w:basedOn w:val="1327"/>
    <w:next w:val="1454"/>
    <w:link w:val="1316"/>
    <w:uiPriority w:val="99"/>
    <w:qFormat/>
    <w:pPr>
      <w:spacing w:after="0" w:line="240" w:lineRule="auto"/>
    </w:pPr>
    <w:tblPr/>
  </w:style>
  <w:style w:type="table" w:styleId="1455">
    <w:name w:val="Grid Table 1 Light - Accent 6"/>
    <w:basedOn w:val="1327"/>
    <w:next w:val="1455"/>
    <w:link w:val="1316"/>
    <w:uiPriority w:val="99"/>
    <w:qFormat/>
    <w:pPr>
      <w:spacing w:after="0" w:line="240" w:lineRule="auto"/>
    </w:pPr>
    <w:tblPr/>
  </w:style>
  <w:style w:type="table" w:styleId="1456">
    <w:name w:val="Plain Table 4"/>
    <w:basedOn w:val="1327"/>
    <w:next w:val="1456"/>
    <w:link w:val="1316"/>
    <w:uiPriority w:val="99"/>
    <w:qFormat/>
    <w:pPr>
      <w:spacing w:after="0" w:line="240" w:lineRule="auto"/>
    </w:pPr>
    <w:tblPr/>
  </w:style>
  <w:style w:type="table" w:styleId="1457">
    <w:name w:val="Lined - Accent 2"/>
    <w:basedOn w:val="1327"/>
    <w:next w:val="1457"/>
    <w:link w:val="1316"/>
    <w:uiPriority w:val="99"/>
    <w:qFormat/>
    <w:pPr>
      <w:spacing w:after="0" w:line="240" w:lineRule="auto"/>
    </w:pPr>
    <w:rPr>
      <w:color w:val="404040"/>
    </w:rPr>
    <w:tblPr/>
  </w:style>
  <w:style w:type="table" w:styleId="1458">
    <w:name w:val="Grid Table 1 Light - Accent 1"/>
    <w:basedOn w:val="1327"/>
    <w:next w:val="1458"/>
    <w:link w:val="1316"/>
    <w:uiPriority w:val="99"/>
    <w:qFormat/>
    <w:pPr>
      <w:spacing w:after="0" w:line="240" w:lineRule="auto"/>
    </w:pPr>
    <w:tblPr/>
  </w:style>
  <w:style w:type="table" w:styleId="1459">
    <w:name w:val="Grid Table 5 Dark - Accent 2"/>
    <w:basedOn w:val="1327"/>
    <w:next w:val="1459"/>
    <w:link w:val="1316"/>
    <w:uiPriority w:val="99"/>
    <w:qFormat/>
    <w:pPr>
      <w:spacing w:after="0" w:line="240" w:lineRule="auto"/>
    </w:pPr>
    <w:tblPr/>
  </w:style>
  <w:style w:type="table" w:styleId="1460">
    <w:name w:val="List Table 1 Light - Accent 5"/>
    <w:basedOn w:val="1327"/>
    <w:next w:val="1460"/>
    <w:link w:val="1316"/>
    <w:uiPriority w:val="99"/>
    <w:qFormat/>
    <w:pPr>
      <w:spacing w:after="0" w:line="240" w:lineRule="auto"/>
    </w:pPr>
    <w:tblPr/>
  </w:style>
  <w:style w:type="table" w:styleId="1461">
    <w:name w:val="List Table 4 - Accent 4"/>
    <w:basedOn w:val="1327"/>
    <w:next w:val="1461"/>
    <w:link w:val="1316"/>
    <w:uiPriority w:val="99"/>
    <w:qFormat/>
    <w:pPr>
      <w:spacing w:after="0" w:line="240" w:lineRule="auto"/>
    </w:pPr>
    <w:tblPr/>
  </w:style>
  <w:style w:type="table" w:styleId="1462">
    <w:name w:val="List Table 2 - Accent 4"/>
    <w:basedOn w:val="1327"/>
    <w:next w:val="1462"/>
    <w:link w:val="1316"/>
    <w:uiPriority w:val="99"/>
    <w:qFormat/>
    <w:pPr>
      <w:spacing w:after="0" w:line="240" w:lineRule="auto"/>
    </w:pPr>
    <w:tblPr/>
  </w:style>
  <w:style w:type="table" w:styleId="1463">
    <w:name w:val="Bordered - Accent 6"/>
    <w:basedOn w:val="1327"/>
    <w:next w:val="1463"/>
    <w:link w:val="1316"/>
    <w:uiPriority w:val="99"/>
    <w:qFormat/>
    <w:pPr>
      <w:spacing w:after="0" w:line="240" w:lineRule="auto"/>
    </w:pPr>
    <w:tblPr/>
  </w:style>
  <w:style w:type="table" w:styleId="1464">
    <w:name w:val="Grid Table 4 - Accent 6"/>
    <w:basedOn w:val="1327"/>
    <w:next w:val="1464"/>
    <w:link w:val="1316"/>
    <w:uiPriority w:val="59"/>
    <w:qFormat/>
    <w:pPr>
      <w:spacing w:after="0" w:line="240" w:lineRule="auto"/>
    </w:pPr>
    <w:tblPr/>
  </w:style>
  <w:style w:type="table" w:styleId="1465">
    <w:name w:val="Grid Table 4 - Accent 5"/>
    <w:basedOn w:val="1327"/>
    <w:next w:val="1465"/>
    <w:link w:val="1316"/>
    <w:uiPriority w:val="59"/>
    <w:qFormat/>
    <w:pPr>
      <w:spacing w:after="0" w:line="240" w:lineRule="auto"/>
    </w:pPr>
    <w:tblPr/>
  </w:style>
  <w:style w:type="table" w:styleId="1466">
    <w:name w:val="List Table 1 Light - Accent 2"/>
    <w:basedOn w:val="1327"/>
    <w:next w:val="1466"/>
    <w:link w:val="1316"/>
    <w:uiPriority w:val="99"/>
    <w:qFormat/>
    <w:pPr>
      <w:spacing w:after="0" w:line="240" w:lineRule="auto"/>
    </w:pPr>
    <w:tblPr/>
  </w:style>
  <w:style w:type="table" w:styleId="1467">
    <w:name w:val="Bordered &amp; Lined - Accent 6"/>
    <w:basedOn w:val="1327"/>
    <w:next w:val="1467"/>
    <w:link w:val="1316"/>
    <w:uiPriority w:val="99"/>
    <w:qFormat/>
    <w:pPr>
      <w:spacing w:after="0" w:line="240" w:lineRule="auto"/>
    </w:pPr>
    <w:rPr>
      <w:color w:val="404040"/>
    </w:rPr>
    <w:tblPr/>
  </w:style>
  <w:style w:type="table" w:styleId="1468">
    <w:name w:val="Bordered - Accent 4"/>
    <w:basedOn w:val="1327"/>
    <w:next w:val="1468"/>
    <w:link w:val="1316"/>
    <w:uiPriority w:val="99"/>
    <w:qFormat/>
    <w:pPr>
      <w:spacing w:after="0" w:line="240" w:lineRule="auto"/>
    </w:pPr>
    <w:tblPr/>
  </w:style>
  <w:style w:type="table" w:styleId="1469">
    <w:name w:val="Grid Table 3 - Accent 2"/>
    <w:basedOn w:val="1327"/>
    <w:next w:val="1469"/>
    <w:link w:val="1316"/>
    <w:uiPriority w:val="99"/>
    <w:qFormat/>
    <w:pPr>
      <w:spacing w:after="0" w:line="240" w:lineRule="auto"/>
    </w:pPr>
    <w:tblPr/>
  </w:style>
  <w:style w:type="table" w:styleId="1470">
    <w:name w:val="Bordered &amp; Lined - Accent 5"/>
    <w:basedOn w:val="1327"/>
    <w:next w:val="1470"/>
    <w:link w:val="1316"/>
    <w:uiPriority w:val="99"/>
    <w:qFormat/>
    <w:pPr>
      <w:spacing w:after="0" w:line="240" w:lineRule="auto"/>
    </w:pPr>
    <w:rPr>
      <w:color w:val="404040"/>
    </w:rPr>
    <w:tblPr/>
  </w:style>
  <w:style w:type="table" w:styleId="1471">
    <w:name w:val="Grid Table 7 Colorful - Accent 5"/>
    <w:basedOn w:val="1327"/>
    <w:next w:val="1471"/>
    <w:link w:val="1316"/>
    <w:uiPriority w:val="99"/>
    <w:qFormat/>
    <w:pPr>
      <w:spacing w:after="0" w:line="240" w:lineRule="auto"/>
    </w:pPr>
    <w:tblPr/>
  </w:style>
  <w:style w:type="table" w:styleId="1472">
    <w:name w:val="List Table 4 - Accent 6"/>
    <w:basedOn w:val="1327"/>
    <w:next w:val="1472"/>
    <w:link w:val="1316"/>
    <w:uiPriority w:val="99"/>
    <w:qFormat/>
    <w:pPr>
      <w:spacing w:after="0" w:line="240" w:lineRule="auto"/>
    </w:pPr>
    <w:tblPr/>
  </w:style>
  <w:style w:type="table" w:styleId="1473">
    <w:name w:val="Bordered &amp; Lined - Accent 1"/>
    <w:basedOn w:val="1327"/>
    <w:next w:val="1473"/>
    <w:link w:val="1316"/>
    <w:uiPriority w:val="99"/>
    <w:qFormat/>
    <w:pPr>
      <w:spacing w:after="0" w:line="240" w:lineRule="auto"/>
    </w:pPr>
    <w:rPr>
      <w:color w:val="404040"/>
    </w:rPr>
    <w:tblPr/>
  </w:style>
  <w:style w:type="table" w:styleId="1474">
    <w:name w:val="Grid Table 6 Colorful"/>
    <w:basedOn w:val="1327"/>
    <w:next w:val="1474"/>
    <w:link w:val="1316"/>
    <w:uiPriority w:val="99"/>
    <w:qFormat/>
    <w:pPr>
      <w:spacing w:after="0" w:line="240" w:lineRule="auto"/>
    </w:pPr>
    <w:tblPr/>
  </w:style>
  <w:style w:type="table" w:styleId="1475">
    <w:name w:val="Plain Table 2"/>
    <w:basedOn w:val="1327"/>
    <w:next w:val="1475"/>
    <w:link w:val="1316"/>
    <w:uiPriority w:val="59"/>
    <w:qFormat/>
    <w:pPr>
      <w:spacing w:after="0" w:line="240" w:lineRule="auto"/>
    </w:pPr>
    <w:tblPr/>
  </w:style>
  <w:style w:type="table" w:styleId="1476">
    <w:name w:val="List Table 1 Light - Accent 3"/>
    <w:basedOn w:val="1327"/>
    <w:next w:val="1476"/>
    <w:link w:val="1316"/>
    <w:uiPriority w:val="99"/>
    <w:qFormat/>
    <w:pPr>
      <w:spacing w:after="0" w:line="240" w:lineRule="auto"/>
    </w:pPr>
    <w:tblPr/>
  </w:style>
  <w:style w:type="table" w:styleId="1477">
    <w:name w:val="Grid Table 2"/>
    <w:basedOn w:val="1327"/>
    <w:next w:val="1477"/>
    <w:link w:val="1316"/>
    <w:uiPriority w:val="99"/>
    <w:qFormat/>
    <w:pPr>
      <w:spacing w:after="0" w:line="240" w:lineRule="auto"/>
    </w:pPr>
    <w:tblPr/>
  </w:style>
  <w:style w:type="table" w:styleId="1478">
    <w:name w:val="Bordered - Accent 3"/>
    <w:basedOn w:val="1327"/>
    <w:next w:val="1478"/>
    <w:link w:val="1316"/>
    <w:uiPriority w:val="99"/>
    <w:qFormat/>
    <w:pPr>
      <w:spacing w:after="0" w:line="240" w:lineRule="auto"/>
    </w:pPr>
    <w:tblPr/>
  </w:style>
  <w:style w:type="table" w:styleId="1479">
    <w:name w:val="List Table 2 - Accent 1"/>
    <w:basedOn w:val="1327"/>
    <w:next w:val="1479"/>
    <w:link w:val="1316"/>
    <w:uiPriority w:val="99"/>
    <w:qFormat/>
    <w:pPr>
      <w:spacing w:after="0" w:line="240" w:lineRule="auto"/>
    </w:pPr>
    <w:tblPr/>
  </w:style>
  <w:style w:type="table" w:styleId="1480">
    <w:name w:val="List Table 6 Colorful - Accent 2"/>
    <w:basedOn w:val="1327"/>
    <w:next w:val="1480"/>
    <w:link w:val="1316"/>
    <w:uiPriority w:val="99"/>
    <w:qFormat/>
    <w:pPr>
      <w:spacing w:after="0" w:line="240" w:lineRule="auto"/>
    </w:pPr>
    <w:tblPr/>
  </w:style>
  <w:style w:type="table" w:styleId="1481">
    <w:name w:val="Grid Table 7 Colorful - Accent 1"/>
    <w:basedOn w:val="1327"/>
    <w:next w:val="1481"/>
    <w:link w:val="1316"/>
    <w:uiPriority w:val="99"/>
    <w:qFormat/>
    <w:pPr>
      <w:spacing w:after="0" w:line="240" w:lineRule="auto"/>
    </w:pPr>
    <w:tblPr/>
  </w:style>
  <w:style w:type="table" w:styleId="1482">
    <w:name w:val="Grid Table 7 Colorful - Accent 4"/>
    <w:basedOn w:val="1327"/>
    <w:next w:val="1482"/>
    <w:link w:val="1316"/>
    <w:uiPriority w:val="99"/>
    <w:qFormat/>
    <w:pPr>
      <w:spacing w:after="0" w:line="240" w:lineRule="auto"/>
    </w:pPr>
    <w:tblPr/>
  </w:style>
  <w:style w:type="table" w:styleId="1483">
    <w:name w:val="Grid Table 4 - Accent 3"/>
    <w:basedOn w:val="1327"/>
    <w:next w:val="1483"/>
    <w:link w:val="1316"/>
    <w:uiPriority w:val="59"/>
    <w:qFormat/>
    <w:pPr>
      <w:spacing w:after="0" w:line="240" w:lineRule="auto"/>
    </w:pPr>
    <w:tblPr/>
  </w:style>
  <w:style w:type="table" w:styleId="1484">
    <w:name w:val="Grid Table 7 Colorful - Accent 3"/>
    <w:basedOn w:val="1327"/>
    <w:next w:val="1484"/>
    <w:link w:val="1316"/>
    <w:uiPriority w:val="99"/>
    <w:qFormat/>
    <w:pPr>
      <w:spacing w:after="0" w:line="240" w:lineRule="auto"/>
    </w:pPr>
    <w:tblPr/>
  </w:style>
  <w:style w:type="table" w:styleId="1485">
    <w:name w:val="Bordered &amp; Lined - Accent 4"/>
    <w:basedOn w:val="1327"/>
    <w:next w:val="1485"/>
    <w:link w:val="1316"/>
    <w:uiPriority w:val="99"/>
    <w:qFormat/>
    <w:pPr>
      <w:spacing w:after="0" w:line="240" w:lineRule="auto"/>
    </w:pPr>
    <w:rPr>
      <w:color w:val="404040"/>
    </w:rPr>
    <w:tblPr/>
  </w:style>
  <w:style w:type="table" w:styleId="1486">
    <w:name w:val="List Table 4 - Accent 5"/>
    <w:basedOn w:val="1327"/>
    <w:next w:val="1486"/>
    <w:link w:val="1316"/>
    <w:uiPriority w:val="99"/>
    <w:qFormat/>
    <w:pPr>
      <w:spacing w:after="0" w:line="240" w:lineRule="auto"/>
    </w:pPr>
    <w:tblPr/>
  </w:style>
  <w:style w:type="table" w:styleId="1487">
    <w:name w:val="Grid Table 2 - Accent 1"/>
    <w:basedOn w:val="1327"/>
    <w:next w:val="1487"/>
    <w:link w:val="1316"/>
    <w:uiPriority w:val="99"/>
    <w:qFormat/>
    <w:pPr>
      <w:spacing w:after="0" w:line="240" w:lineRule="auto"/>
    </w:pPr>
    <w:tblPr/>
  </w:style>
  <w:style w:type="table" w:styleId="1488">
    <w:name w:val="Grid Table 1 Light - Accent 5"/>
    <w:basedOn w:val="1327"/>
    <w:next w:val="1488"/>
    <w:link w:val="1316"/>
    <w:uiPriority w:val="99"/>
    <w:qFormat/>
    <w:pPr>
      <w:spacing w:after="0" w:line="240" w:lineRule="auto"/>
    </w:pPr>
    <w:tblPr/>
  </w:style>
  <w:style w:type="table" w:styleId="1489">
    <w:name w:val="Table Grid Light"/>
    <w:basedOn w:val="1327"/>
    <w:next w:val="1489"/>
    <w:link w:val="1316"/>
    <w:uiPriority w:val="59"/>
    <w:qFormat/>
    <w:pPr>
      <w:spacing w:after="0" w:line="240" w:lineRule="auto"/>
    </w:pPr>
    <w:tblPr/>
  </w:style>
  <w:style w:type="table" w:styleId="1490">
    <w:name w:val="List Table 5 Dark - Accent 3"/>
    <w:basedOn w:val="1327"/>
    <w:next w:val="1490"/>
    <w:link w:val="1316"/>
    <w:uiPriority w:val="99"/>
    <w:qFormat/>
    <w:pPr>
      <w:spacing w:after="0" w:line="240" w:lineRule="auto"/>
    </w:pPr>
    <w:tblPr/>
  </w:style>
  <w:style w:type="table" w:styleId="1491">
    <w:name w:val="Grid Table 5 Dark - Accent 3"/>
    <w:basedOn w:val="1327"/>
    <w:next w:val="1491"/>
    <w:link w:val="1316"/>
    <w:uiPriority w:val="99"/>
    <w:qFormat/>
    <w:pPr>
      <w:spacing w:after="0" w:line="240" w:lineRule="auto"/>
    </w:pPr>
    <w:tblPr/>
  </w:style>
  <w:style w:type="table" w:styleId="1492">
    <w:name w:val="Grid Table 6 Colorful - Accent 5"/>
    <w:basedOn w:val="1327"/>
    <w:next w:val="1492"/>
    <w:link w:val="1316"/>
    <w:uiPriority w:val="99"/>
    <w:qFormat/>
    <w:pPr>
      <w:spacing w:after="0" w:line="240" w:lineRule="auto"/>
    </w:pPr>
    <w:tblPr/>
  </w:style>
  <w:style w:type="table" w:styleId="1493">
    <w:name w:val="Grid Table 7 Colorful - Accent 2"/>
    <w:basedOn w:val="1327"/>
    <w:next w:val="1493"/>
    <w:link w:val="1316"/>
    <w:uiPriority w:val="99"/>
    <w:qFormat/>
    <w:pPr>
      <w:spacing w:after="0" w:line="240" w:lineRule="auto"/>
    </w:pPr>
    <w:tblPr/>
  </w:style>
  <w:style w:type="table" w:styleId="1494">
    <w:name w:val="Grid Table 3"/>
    <w:basedOn w:val="1327"/>
    <w:next w:val="1494"/>
    <w:link w:val="1316"/>
    <w:uiPriority w:val="99"/>
    <w:qFormat/>
    <w:pPr>
      <w:spacing w:after="0" w:line="240" w:lineRule="auto"/>
    </w:pPr>
    <w:tblPr/>
  </w:style>
  <w:style w:type="table" w:styleId="1495">
    <w:name w:val="Grid Table 3 - Accent 5"/>
    <w:basedOn w:val="1327"/>
    <w:next w:val="1495"/>
    <w:link w:val="1316"/>
    <w:uiPriority w:val="99"/>
    <w:qFormat/>
    <w:pPr>
      <w:spacing w:after="0" w:line="240" w:lineRule="auto"/>
    </w:pPr>
    <w:tblPr/>
  </w:style>
  <w:style w:type="table" w:styleId="1496">
    <w:name w:val="Bordered &amp; Lined - Accent"/>
    <w:basedOn w:val="1327"/>
    <w:next w:val="1496"/>
    <w:link w:val="1316"/>
    <w:uiPriority w:val="99"/>
    <w:qFormat/>
    <w:pPr>
      <w:spacing w:after="0" w:line="240" w:lineRule="auto"/>
    </w:pPr>
    <w:rPr>
      <w:color w:val="404040"/>
    </w:rPr>
    <w:tblPr/>
  </w:style>
  <w:style w:type="table" w:styleId="1497">
    <w:name w:val="Grid Table 2 - Accent 6"/>
    <w:basedOn w:val="1327"/>
    <w:next w:val="1497"/>
    <w:link w:val="1316"/>
    <w:uiPriority w:val="99"/>
    <w:qFormat/>
    <w:pPr>
      <w:spacing w:after="0" w:line="240" w:lineRule="auto"/>
    </w:pPr>
    <w:tblPr/>
  </w:style>
  <w:style w:type="table" w:styleId="1498">
    <w:name w:val="List Table 5 Dark"/>
    <w:basedOn w:val="1327"/>
    <w:next w:val="1498"/>
    <w:link w:val="1316"/>
    <w:uiPriority w:val="99"/>
    <w:qFormat/>
    <w:pPr>
      <w:spacing w:after="0" w:line="240" w:lineRule="auto"/>
    </w:pPr>
    <w:tblPr/>
  </w:style>
  <w:style w:type="table" w:styleId="1499">
    <w:name w:val="List Table 5 Dark - Accent 4"/>
    <w:basedOn w:val="1327"/>
    <w:next w:val="1499"/>
    <w:link w:val="1316"/>
    <w:uiPriority w:val="99"/>
    <w:qFormat/>
    <w:pPr>
      <w:spacing w:after="0" w:line="240" w:lineRule="auto"/>
    </w:pPr>
    <w:tblPr/>
  </w:style>
  <w:style w:type="table" w:styleId="1500">
    <w:name w:val="List Table 3"/>
    <w:basedOn w:val="1327"/>
    <w:next w:val="1500"/>
    <w:link w:val="1316"/>
    <w:uiPriority w:val="99"/>
    <w:qFormat/>
    <w:pPr>
      <w:spacing w:after="0" w:line="240" w:lineRule="auto"/>
    </w:pPr>
    <w:tblPr/>
  </w:style>
  <w:style w:type="table" w:styleId="1501">
    <w:name w:val="Bordered - Accent 5"/>
    <w:basedOn w:val="1327"/>
    <w:next w:val="1501"/>
    <w:link w:val="1316"/>
    <w:uiPriority w:val="99"/>
    <w:qFormat/>
    <w:pPr>
      <w:spacing w:after="0" w:line="240" w:lineRule="auto"/>
    </w:pPr>
    <w:tblPr/>
  </w:style>
  <w:style w:type="table" w:styleId="1502">
    <w:name w:val="List Table 6 Colorful - Accent 1"/>
    <w:basedOn w:val="1327"/>
    <w:next w:val="1502"/>
    <w:link w:val="1316"/>
    <w:uiPriority w:val="99"/>
    <w:qFormat/>
    <w:pPr>
      <w:spacing w:after="0" w:line="240" w:lineRule="auto"/>
    </w:pPr>
    <w:tblPr/>
  </w:style>
  <w:style w:type="table" w:styleId="1503">
    <w:name w:val="Grid Table 7 Colorful - Accent 6"/>
    <w:basedOn w:val="1327"/>
    <w:next w:val="1503"/>
    <w:link w:val="1316"/>
    <w:uiPriority w:val="99"/>
    <w:qFormat/>
    <w:pPr>
      <w:spacing w:after="0" w:line="240" w:lineRule="auto"/>
    </w:pPr>
    <w:tblPr/>
  </w:style>
  <w:style w:type="table" w:styleId="1504">
    <w:name w:val="Grid Table 6 Colorful - Accent 4"/>
    <w:basedOn w:val="1327"/>
    <w:next w:val="1504"/>
    <w:link w:val="1316"/>
    <w:uiPriority w:val="99"/>
    <w:qFormat/>
    <w:pPr>
      <w:spacing w:after="0" w:line="240" w:lineRule="auto"/>
    </w:pPr>
    <w:tblPr/>
  </w:style>
  <w:style w:type="table" w:styleId="1505">
    <w:name w:val="List Table 1 Light"/>
    <w:basedOn w:val="1327"/>
    <w:next w:val="1505"/>
    <w:link w:val="1316"/>
    <w:uiPriority w:val="99"/>
    <w:qFormat/>
    <w:pPr>
      <w:spacing w:after="0" w:line="240" w:lineRule="auto"/>
    </w:pPr>
    <w:tblPr/>
  </w:style>
  <w:style w:type="table" w:styleId="1506">
    <w:name w:val="List Table 7 Colorful - Accent 2"/>
    <w:basedOn w:val="1327"/>
    <w:next w:val="1506"/>
    <w:link w:val="1316"/>
    <w:uiPriority w:val="99"/>
    <w:qFormat/>
    <w:pPr>
      <w:spacing w:after="0" w:line="240" w:lineRule="auto"/>
    </w:pPr>
    <w:tblPr/>
  </w:style>
  <w:style w:type="table" w:styleId="1507">
    <w:name w:val="Lined - Accent 4"/>
    <w:basedOn w:val="1327"/>
    <w:next w:val="1507"/>
    <w:link w:val="1316"/>
    <w:uiPriority w:val="99"/>
    <w:qFormat/>
    <w:pPr>
      <w:spacing w:after="0" w:line="240" w:lineRule="auto"/>
    </w:pPr>
    <w:rPr>
      <w:color w:val="404040"/>
    </w:rPr>
    <w:tblPr/>
  </w:style>
  <w:style w:type="table" w:styleId="1508">
    <w:name w:val="Lined - Accent 5"/>
    <w:basedOn w:val="1327"/>
    <w:next w:val="1508"/>
    <w:link w:val="1316"/>
    <w:uiPriority w:val="99"/>
    <w:qFormat/>
    <w:pPr>
      <w:spacing w:after="0" w:line="240" w:lineRule="auto"/>
    </w:pPr>
    <w:rPr>
      <w:color w:val="404040"/>
    </w:rPr>
    <w:tblPr/>
  </w:style>
  <w:style w:type="table" w:styleId="1509">
    <w:name w:val="List Table 2"/>
    <w:basedOn w:val="1327"/>
    <w:next w:val="1509"/>
    <w:link w:val="1316"/>
    <w:uiPriority w:val="99"/>
    <w:qFormat/>
    <w:pPr>
      <w:spacing w:after="0" w:line="240" w:lineRule="auto"/>
    </w:pPr>
    <w:tblPr/>
  </w:style>
  <w:style w:type="table" w:styleId="1510">
    <w:name w:val="Grid Table 6 Colorful - Accent 3"/>
    <w:basedOn w:val="1327"/>
    <w:next w:val="1510"/>
    <w:link w:val="1316"/>
    <w:uiPriority w:val="99"/>
    <w:qFormat/>
    <w:pPr>
      <w:spacing w:after="0" w:line="240" w:lineRule="auto"/>
    </w:pPr>
    <w:tblPr/>
  </w:style>
  <w:style w:type="table" w:styleId="1511">
    <w:name w:val="List Table 3 - Accent 3"/>
    <w:basedOn w:val="1327"/>
    <w:next w:val="1511"/>
    <w:link w:val="1316"/>
    <w:uiPriority w:val="99"/>
    <w:qFormat/>
    <w:pPr>
      <w:spacing w:after="0" w:line="240" w:lineRule="auto"/>
    </w:pPr>
    <w:tblPr/>
  </w:style>
  <w:style w:type="table" w:styleId="1512">
    <w:name w:val="Grid Table 7 Colorful"/>
    <w:basedOn w:val="1327"/>
    <w:next w:val="1512"/>
    <w:link w:val="1316"/>
    <w:uiPriority w:val="99"/>
    <w:qFormat/>
    <w:pPr>
      <w:spacing w:after="0" w:line="240" w:lineRule="auto"/>
    </w:pPr>
    <w:tblPr/>
  </w:style>
  <w:style w:type="table" w:styleId="1513">
    <w:name w:val="Lined - Accent"/>
    <w:basedOn w:val="1327"/>
    <w:next w:val="1513"/>
    <w:link w:val="1316"/>
    <w:uiPriority w:val="99"/>
    <w:qFormat/>
    <w:pPr>
      <w:spacing w:after="0" w:line="240" w:lineRule="auto"/>
    </w:pPr>
    <w:rPr>
      <w:color w:val="404040"/>
    </w:rPr>
    <w:tblPr/>
  </w:style>
  <w:style w:type="table" w:styleId="1514">
    <w:name w:val="Grid Table 2 - Accent 4"/>
    <w:basedOn w:val="1327"/>
    <w:next w:val="1514"/>
    <w:link w:val="1316"/>
    <w:uiPriority w:val="99"/>
    <w:qFormat/>
    <w:pPr>
      <w:spacing w:after="0" w:line="240" w:lineRule="auto"/>
    </w:pPr>
    <w:tblPr/>
  </w:style>
  <w:style w:type="table" w:styleId="1515">
    <w:name w:val="List Table 3 - Accent 6"/>
    <w:basedOn w:val="1327"/>
    <w:next w:val="1515"/>
    <w:link w:val="1316"/>
    <w:uiPriority w:val="99"/>
    <w:qFormat/>
    <w:pPr>
      <w:spacing w:after="0" w:line="240" w:lineRule="auto"/>
    </w:pPr>
    <w:tblPr/>
  </w:style>
  <w:style w:type="table" w:styleId="1516">
    <w:name w:val="Plain Table 5"/>
    <w:basedOn w:val="1327"/>
    <w:next w:val="1516"/>
    <w:link w:val="1316"/>
    <w:uiPriority w:val="99"/>
    <w:qFormat/>
    <w:pPr>
      <w:spacing w:after="0" w:line="240" w:lineRule="auto"/>
    </w:pPr>
    <w:tblPr/>
  </w:style>
  <w:style w:type="table" w:styleId="1517">
    <w:name w:val="Bordered - Accent 1"/>
    <w:basedOn w:val="1327"/>
    <w:next w:val="1517"/>
    <w:link w:val="1316"/>
    <w:uiPriority w:val="99"/>
    <w:qFormat/>
    <w:pPr>
      <w:spacing w:after="0" w:line="240" w:lineRule="auto"/>
    </w:pPr>
    <w:tblPr/>
  </w:style>
  <w:style w:type="table" w:styleId="1518">
    <w:name w:val="List Table 4 - Accent 3"/>
    <w:basedOn w:val="1327"/>
    <w:next w:val="1518"/>
    <w:link w:val="1316"/>
    <w:uiPriority w:val="99"/>
    <w:qFormat/>
    <w:pPr>
      <w:spacing w:after="0" w:line="240" w:lineRule="auto"/>
    </w:pPr>
    <w:tblPr/>
  </w:style>
  <w:style w:type="table" w:styleId="1519">
    <w:name w:val="List Table 2 - Accent 2"/>
    <w:basedOn w:val="1327"/>
    <w:next w:val="1519"/>
    <w:link w:val="1316"/>
    <w:uiPriority w:val="99"/>
    <w:qFormat/>
    <w:pPr>
      <w:spacing w:after="0" w:line="240" w:lineRule="auto"/>
    </w:pPr>
    <w:tblPr/>
  </w:style>
  <w:style w:type="table" w:styleId="1520">
    <w:name w:val="List Table 3 - Accent 4"/>
    <w:basedOn w:val="1327"/>
    <w:next w:val="1520"/>
    <w:link w:val="1316"/>
    <w:uiPriority w:val="99"/>
    <w:qFormat/>
    <w:pPr>
      <w:spacing w:after="0" w:line="240" w:lineRule="auto"/>
    </w:pPr>
    <w:tblPr/>
  </w:style>
  <w:style w:type="table" w:styleId="1521">
    <w:name w:val="List Table 3 - Accent 1"/>
    <w:basedOn w:val="1327"/>
    <w:next w:val="1521"/>
    <w:link w:val="1316"/>
    <w:uiPriority w:val="99"/>
    <w:qFormat/>
    <w:pPr>
      <w:spacing w:after="0" w:line="240" w:lineRule="auto"/>
    </w:pPr>
    <w:tblPr/>
  </w:style>
  <w:style w:type="table" w:styleId="1522">
    <w:name w:val="Plain Table 1"/>
    <w:basedOn w:val="1327"/>
    <w:next w:val="1522"/>
    <w:link w:val="1316"/>
    <w:uiPriority w:val="59"/>
    <w:qFormat/>
    <w:pPr>
      <w:spacing w:after="0" w:line="240" w:lineRule="auto"/>
    </w:pPr>
    <w:tblPr/>
  </w:style>
  <w:style w:type="table" w:styleId="1523">
    <w:name w:val="Grid Table 1 Light - Accent 4"/>
    <w:basedOn w:val="1327"/>
    <w:next w:val="1523"/>
    <w:link w:val="1316"/>
    <w:uiPriority w:val="99"/>
    <w:qFormat/>
    <w:pPr>
      <w:spacing w:after="0" w:line="240" w:lineRule="auto"/>
    </w:pPr>
    <w:tblPr/>
  </w:style>
  <w:style w:type="table" w:styleId="1524">
    <w:name w:val="List Table 2 - Accent 5"/>
    <w:basedOn w:val="1327"/>
    <w:next w:val="1524"/>
    <w:link w:val="1316"/>
    <w:uiPriority w:val="99"/>
    <w:qFormat/>
    <w:pPr>
      <w:spacing w:after="0" w:line="240" w:lineRule="auto"/>
    </w:pPr>
    <w:tblPr/>
  </w:style>
  <w:style w:type="table" w:styleId="1525">
    <w:name w:val="Grid Table 3 - Accent 1"/>
    <w:basedOn w:val="1327"/>
    <w:next w:val="1525"/>
    <w:link w:val="1316"/>
    <w:uiPriority w:val="99"/>
    <w:qFormat/>
    <w:pPr>
      <w:spacing w:after="0" w:line="240" w:lineRule="auto"/>
    </w:pPr>
    <w:tblPr/>
  </w:style>
  <w:style w:type="table" w:styleId="1526">
    <w:name w:val="List Table 4"/>
    <w:basedOn w:val="1327"/>
    <w:next w:val="1526"/>
    <w:link w:val="1316"/>
    <w:uiPriority w:val="99"/>
    <w:qFormat/>
    <w:pPr>
      <w:spacing w:after="0" w:line="240" w:lineRule="auto"/>
    </w:pPr>
    <w:tblPr/>
  </w:style>
  <w:style w:type="table" w:styleId="1527">
    <w:name w:val="List Table 6 Colorful - Accent 5"/>
    <w:basedOn w:val="1327"/>
    <w:next w:val="1527"/>
    <w:link w:val="1316"/>
    <w:uiPriority w:val="99"/>
    <w:qFormat/>
    <w:pPr>
      <w:spacing w:after="0" w:line="240" w:lineRule="auto"/>
    </w:pPr>
    <w:tblPr/>
  </w:style>
  <w:style w:type="table" w:styleId="1528">
    <w:name w:val="Grid Table 3 - Accent 3"/>
    <w:basedOn w:val="1327"/>
    <w:next w:val="1528"/>
    <w:link w:val="1316"/>
    <w:uiPriority w:val="99"/>
    <w:qFormat/>
    <w:pPr>
      <w:spacing w:after="0" w:line="240" w:lineRule="auto"/>
    </w:pPr>
    <w:tblPr/>
  </w:style>
  <w:style w:type="table" w:styleId="1529">
    <w:name w:val="List Table 2 - Accent 6"/>
    <w:basedOn w:val="1327"/>
    <w:next w:val="1529"/>
    <w:link w:val="1316"/>
    <w:uiPriority w:val="99"/>
    <w:qFormat/>
    <w:pPr>
      <w:spacing w:after="0" w:line="240" w:lineRule="auto"/>
    </w:pPr>
    <w:tblPr/>
  </w:style>
  <w:style w:type="table" w:styleId="1530">
    <w:name w:val="List Table 7 Colorful - Accent 6"/>
    <w:basedOn w:val="1327"/>
    <w:next w:val="1530"/>
    <w:link w:val="1316"/>
    <w:uiPriority w:val="99"/>
    <w:qFormat/>
    <w:pPr>
      <w:spacing w:after="0" w:line="240" w:lineRule="auto"/>
    </w:pPr>
    <w:tblPr/>
  </w:style>
  <w:style w:type="table" w:styleId="1531">
    <w:name w:val="List Table 7 Colorful - Accent 1"/>
    <w:basedOn w:val="1327"/>
    <w:next w:val="1531"/>
    <w:link w:val="1316"/>
    <w:uiPriority w:val="99"/>
    <w:qFormat/>
    <w:pPr>
      <w:spacing w:after="0" w:line="240" w:lineRule="auto"/>
    </w:pPr>
    <w:tblPr/>
  </w:style>
  <w:style w:type="table" w:styleId="1532">
    <w:name w:val="Grid Table 3 - Accent 4"/>
    <w:basedOn w:val="1327"/>
    <w:next w:val="1532"/>
    <w:link w:val="1316"/>
    <w:uiPriority w:val="99"/>
    <w:qFormat/>
    <w:pPr>
      <w:spacing w:after="0" w:line="240" w:lineRule="auto"/>
    </w:pPr>
    <w:tblPr/>
  </w:style>
  <w:style w:type="table" w:styleId="1533">
    <w:name w:val="Grid Table 4"/>
    <w:basedOn w:val="1327"/>
    <w:next w:val="1533"/>
    <w:link w:val="1316"/>
    <w:uiPriority w:val="59"/>
    <w:qFormat/>
    <w:pPr>
      <w:spacing w:after="0" w:line="240" w:lineRule="auto"/>
    </w:pPr>
    <w:tblPr/>
  </w:style>
  <w:style w:type="table" w:styleId="1534">
    <w:name w:val="Grid Table 4 - Accent 2"/>
    <w:basedOn w:val="1327"/>
    <w:next w:val="1534"/>
    <w:link w:val="1316"/>
    <w:uiPriority w:val="59"/>
    <w:qFormat/>
    <w:pPr>
      <w:spacing w:after="0" w:line="240" w:lineRule="auto"/>
    </w:pPr>
    <w:tblPr/>
  </w:style>
  <w:style w:type="table" w:styleId="1535">
    <w:name w:val="List Table 6 Colorful - Accent 4"/>
    <w:basedOn w:val="1327"/>
    <w:next w:val="1535"/>
    <w:link w:val="1316"/>
    <w:uiPriority w:val="99"/>
    <w:qFormat/>
    <w:pPr>
      <w:spacing w:after="0" w:line="240" w:lineRule="auto"/>
    </w:pPr>
    <w:tblPr/>
  </w:style>
  <w:style w:type="table" w:styleId="1536">
    <w:name w:val="Plain Table 3"/>
    <w:basedOn w:val="1327"/>
    <w:next w:val="1536"/>
    <w:link w:val="1316"/>
    <w:uiPriority w:val="99"/>
    <w:qFormat/>
    <w:pPr>
      <w:spacing w:after="0" w:line="240" w:lineRule="auto"/>
    </w:pPr>
    <w:tblPr/>
  </w:style>
  <w:style w:type="table" w:styleId="1537">
    <w:name w:val="Grid Table 5 Dark- Accent 4"/>
    <w:basedOn w:val="1327"/>
    <w:next w:val="1537"/>
    <w:link w:val="1316"/>
    <w:uiPriority w:val="99"/>
    <w:qFormat/>
    <w:pPr>
      <w:spacing w:after="0" w:line="240" w:lineRule="auto"/>
    </w:pPr>
    <w:tblPr/>
  </w:style>
  <w:style w:type="table" w:styleId="1538">
    <w:name w:val="Grid Table 2 - Accent 5"/>
    <w:basedOn w:val="1327"/>
    <w:next w:val="1538"/>
    <w:link w:val="1316"/>
    <w:uiPriority w:val="99"/>
    <w:qFormat/>
    <w:pPr>
      <w:spacing w:after="0" w:line="240" w:lineRule="auto"/>
    </w:pPr>
    <w:tblPr/>
  </w:style>
  <w:style w:type="table" w:styleId="1539">
    <w:name w:val="Grid Table 4 - Accent 1"/>
    <w:basedOn w:val="1327"/>
    <w:next w:val="1539"/>
    <w:link w:val="1316"/>
    <w:uiPriority w:val="59"/>
    <w:qFormat/>
    <w:pPr>
      <w:spacing w:after="0" w:line="240" w:lineRule="auto"/>
    </w:pPr>
    <w:tblPr/>
  </w:style>
  <w:style w:type="table" w:styleId="1540">
    <w:name w:val="Grid Table 5 Dark - Accent 6"/>
    <w:basedOn w:val="1327"/>
    <w:next w:val="1540"/>
    <w:link w:val="1316"/>
    <w:uiPriority w:val="99"/>
    <w:qFormat/>
    <w:pPr>
      <w:spacing w:after="0" w:line="240" w:lineRule="auto"/>
    </w:pPr>
    <w:tblPr/>
  </w:style>
  <w:style w:type="table" w:styleId="1541">
    <w:name w:val="List Table 3 - Accent 5"/>
    <w:basedOn w:val="1327"/>
    <w:next w:val="1541"/>
    <w:link w:val="1316"/>
    <w:uiPriority w:val="99"/>
    <w:qFormat/>
    <w:pPr>
      <w:spacing w:after="0" w:line="240" w:lineRule="auto"/>
    </w:pPr>
    <w:tblPr/>
  </w:style>
  <w:style w:type="table" w:styleId="1542">
    <w:name w:val="List Table 6 Colorful - Accent 6"/>
    <w:basedOn w:val="1327"/>
    <w:next w:val="1542"/>
    <w:link w:val="1316"/>
    <w:uiPriority w:val="99"/>
    <w:qFormat/>
    <w:pPr>
      <w:spacing w:after="0" w:line="240" w:lineRule="auto"/>
    </w:pPr>
    <w:tblPr/>
  </w:style>
  <w:style w:type="table" w:styleId="1543">
    <w:name w:val="Lined - Accent 3"/>
    <w:basedOn w:val="1327"/>
    <w:next w:val="1543"/>
    <w:link w:val="1316"/>
    <w:uiPriority w:val="99"/>
    <w:qFormat/>
    <w:pPr>
      <w:spacing w:after="0" w:line="240" w:lineRule="auto"/>
    </w:pPr>
    <w:rPr>
      <w:color w:val="404040"/>
    </w:rPr>
    <w:tblPr/>
  </w:style>
  <w:style w:type="table" w:styleId="1544">
    <w:name w:val="List Table 2 - Accent 3"/>
    <w:basedOn w:val="1327"/>
    <w:next w:val="1544"/>
    <w:link w:val="1316"/>
    <w:uiPriority w:val="99"/>
    <w:qFormat/>
    <w:pPr>
      <w:spacing w:after="0" w:line="240" w:lineRule="auto"/>
    </w:pPr>
    <w:tblPr/>
  </w:style>
  <w:style w:type="table" w:styleId="1545">
    <w:name w:val="Bordered &amp; Lined - Accent 3"/>
    <w:basedOn w:val="1327"/>
    <w:next w:val="1545"/>
    <w:link w:val="1316"/>
    <w:uiPriority w:val="99"/>
    <w:qFormat/>
    <w:pPr>
      <w:spacing w:after="0" w:line="240" w:lineRule="auto"/>
    </w:pPr>
    <w:rPr>
      <w:color w:val="404040"/>
    </w:rPr>
    <w:tblPr/>
  </w:style>
  <w:style w:type="table" w:styleId="1546">
    <w:name w:val="List Table 5 Dark - Accent 2"/>
    <w:basedOn w:val="1327"/>
    <w:next w:val="1546"/>
    <w:link w:val="1316"/>
    <w:uiPriority w:val="99"/>
    <w:qFormat/>
    <w:pPr>
      <w:spacing w:after="0" w:line="240" w:lineRule="auto"/>
    </w:pPr>
    <w:tblPr/>
  </w:style>
  <w:style w:type="table" w:styleId="1547">
    <w:name w:val="Grid Table 1 Light - Accent 2"/>
    <w:basedOn w:val="1327"/>
    <w:next w:val="1547"/>
    <w:link w:val="1316"/>
    <w:uiPriority w:val="99"/>
    <w:qFormat/>
    <w:pPr>
      <w:spacing w:after="0" w:line="240" w:lineRule="auto"/>
    </w:pPr>
    <w:tblPr/>
  </w:style>
  <w:style w:type="table" w:styleId="1548">
    <w:name w:val="Grid Table 2 - Accent 2"/>
    <w:basedOn w:val="1327"/>
    <w:next w:val="1548"/>
    <w:link w:val="1316"/>
    <w:uiPriority w:val="99"/>
    <w:qFormat/>
    <w:pPr>
      <w:spacing w:after="0" w:line="240" w:lineRule="auto"/>
    </w:pPr>
    <w:tblPr/>
  </w:style>
  <w:style w:type="table" w:styleId="1549">
    <w:name w:val="Lined - Accent 1"/>
    <w:basedOn w:val="1327"/>
    <w:next w:val="1549"/>
    <w:link w:val="1316"/>
    <w:uiPriority w:val="99"/>
    <w:qFormat/>
    <w:pPr>
      <w:spacing w:after="0" w:line="240" w:lineRule="auto"/>
    </w:pPr>
    <w:rPr>
      <w:color w:val="404040"/>
    </w:rPr>
    <w:tblPr/>
  </w:style>
  <w:style w:type="table" w:styleId="1550">
    <w:name w:val="List Table 1 Light - Accent 1"/>
    <w:basedOn w:val="1327"/>
    <w:next w:val="1550"/>
    <w:link w:val="1316"/>
    <w:uiPriority w:val="99"/>
    <w:qFormat/>
    <w:pPr>
      <w:spacing w:after="0" w:line="240" w:lineRule="auto"/>
    </w:pPr>
    <w:tblPr/>
  </w:style>
  <w:style w:type="table" w:styleId="1551">
    <w:name w:val="Bordered"/>
    <w:basedOn w:val="1327"/>
    <w:next w:val="1551"/>
    <w:link w:val="1316"/>
    <w:uiPriority w:val="99"/>
    <w:qFormat/>
    <w:pPr>
      <w:spacing w:after="0" w:line="240" w:lineRule="auto"/>
    </w:pPr>
    <w:tblPr/>
  </w:style>
  <w:style w:type="table" w:styleId="1552">
    <w:name w:val="Grid Table 1 Light - Accent 3"/>
    <w:basedOn w:val="1327"/>
    <w:next w:val="1552"/>
    <w:link w:val="1316"/>
    <w:uiPriority w:val="99"/>
    <w:qFormat/>
    <w:pPr>
      <w:spacing w:after="0" w:line="240" w:lineRule="auto"/>
    </w:pPr>
    <w:tblPr/>
  </w:style>
  <w:style w:type="table" w:styleId="1553">
    <w:name w:val="List Table 6 Colorful"/>
    <w:basedOn w:val="1327"/>
    <w:next w:val="1553"/>
    <w:link w:val="1316"/>
    <w:uiPriority w:val="99"/>
    <w:qFormat/>
    <w:pPr>
      <w:spacing w:after="0" w:line="240" w:lineRule="auto"/>
    </w:pPr>
    <w:tblPr/>
  </w:style>
  <w:style w:type="table" w:styleId="1554">
    <w:name w:val="List Table 6 Colorful - Accent 3"/>
    <w:basedOn w:val="1327"/>
    <w:next w:val="1554"/>
    <w:link w:val="1316"/>
    <w:uiPriority w:val="99"/>
    <w:qFormat/>
    <w:pPr>
      <w:spacing w:after="0" w:line="240" w:lineRule="auto"/>
    </w:pPr>
    <w:tblPr/>
  </w:style>
  <w:style w:type="table" w:styleId="1555">
    <w:name w:val="Grid Table 6 Colorful - Accent 1"/>
    <w:basedOn w:val="1327"/>
    <w:next w:val="1555"/>
    <w:link w:val="1316"/>
    <w:uiPriority w:val="99"/>
    <w:qFormat/>
    <w:pPr>
      <w:spacing w:after="0" w:line="240" w:lineRule="auto"/>
    </w:pPr>
    <w:tblPr/>
  </w:style>
  <w:style w:type="table" w:styleId="1556">
    <w:name w:val="Grid Table 5 Dark- Accent 1"/>
    <w:basedOn w:val="1327"/>
    <w:next w:val="1556"/>
    <w:link w:val="1316"/>
    <w:uiPriority w:val="99"/>
    <w:qFormat/>
    <w:pPr>
      <w:spacing w:after="0" w:line="240" w:lineRule="auto"/>
    </w:pPr>
    <w:tblPr/>
  </w:style>
  <w:style w:type="table" w:styleId="1557">
    <w:name w:val="List Table 4 - Accent 2"/>
    <w:basedOn w:val="1327"/>
    <w:next w:val="1557"/>
    <w:link w:val="1316"/>
    <w:uiPriority w:val="99"/>
    <w:qFormat/>
    <w:pPr>
      <w:spacing w:after="0" w:line="240" w:lineRule="auto"/>
    </w:pPr>
    <w:tblPr/>
  </w:style>
  <w:style w:type="character" w:styleId="1558" w:default="1">
    <w:name w:val="Default Paragraph Font"/>
    <w:uiPriority w:val="1"/>
    <w:semiHidden/>
    <w:unhideWhenUsed/>
  </w:style>
  <w:style w:type="numbering" w:styleId="1559" w:default="1">
    <w:name w:val="No List"/>
    <w:uiPriority w:val="99"/>
    <w:semiHidden/>
    <w:unhideWhenUsed/>
  </w:style>
  <w:style w:type="table" w:styleId="1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蒋旭</cp:lastModifiedBy>
  <cp:revision>3</cp:revision>
  <dcterms:created xsi:type="dcterms:W3CDTF">2023-11-22T14:28:00Z</dcterms:created>
  <dcterms:modified xsi:type="dcterms:W3CDTF">2026-08-28T07:59:07Z</dcterms:modified>
</cp:coreProperties>
</file>