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auto"/>
          <w:highlight w:val="none"/>
          <w:lang w:eastAsia="zh-CN"/>
        </w:rPr>
      </w:pPr>
      <w:r>
        <w:rPr>
          <w:rFonts w:hint="eastAsia"/>
          <w:color w:val="auto"/>
          <w:highlight w:val="none"/>
          <w:lang w:val="en-US" w:eastAsia="zh-CN"/>
        </w:rPr>
        <w:t xml:space="preserve"> </w:t>
      </w:r>
      <w:r>
        <w:rPr>
          <w:rFonts w:hint="eastAsia"/>
          <w:color w:val="auto"/>
          <w:highlight w:val="none"/>
          <w:lang w:eastAsia="zh-CN"/>
        </w:rPr>
        <w:tab/>
      </w:r>
      <w:r/>
    </w:p>
    <w:p>
      <w:pPr>
        <w:spacing w:line="360" w:lineRule="auto"/>
        <w:rPr>
          <w:color w:val="auto"/>
          <w:highlight w:val="none"/>
        </w:rPr>
      </w:pPr>
      <w:r>
        <w:rPr>
          <w:color w:val="auto"/>
          <w:highlight w:val="none"/>
        </w:rPr>
      </w:r>
      <w:r/>
    </w:p>
    <w:p>
      <w:pPr>
        <w:pStyle w:val="886"/>
        <w:jc w:val="center"/>
        <w:spacing w:line="360" w:lineRule="auto"/>
        <w:rPr>
          <w:rFonts w:ascii="宋体" w:hAnsi="宋体"/>
          <w:b/>
          <w:color w:val="auto"/>
          <w:spacing w:val="76"/>
          <w:sz w:val="144"/>
          <w:szCs w:val="144"/>
          <w:highlight w:val="none"/>
        </w:rPr>
      </w:pPr>
      <w:r>
        <w:rPr>
          <w:rFonts w:ascii="宋体" w:hAnsi="宋体"/>
          <w:b/>
          <w:color w:val="auto"/>
          <w:spacing w:val="76"/>
          <w:sz w:val="144"/>
          <w:szCs w:val="144"/>
          <w:highlight w:val="none"/>
        </w:rPr>
        <w:t xml:space="preserve">招标文件</w:t>
      </w:r>
      <w:r/>
    </w:p>
    <w:p>
      <w:pPr>
        <w:pStyle w:val="886"/>
        <w:spacing w:line="360" w:lineRule="auto"/>
        <w:rPr>
          <w:rFonts w:ascii="宋体" w:hAnsi="宋体"/>
          <w:color w:val="auto"/>
          <w:sz w:val="32"/>
          <w:highlight w:val="none"/>
        </w:rPr>
      </w:pPr>
      <w:r>
        <w:rPr>
          <w:rFonts w:ascii="宋体" w:hAnsi="宋体"/>
          <w:color w:val="auto"/>
          <w:sz w:val="32"/>
          <w:highlight w:val="none"/>
        </w:rPr>
      </w:r>
      <w:r/>
    </w:p>
    <w:p>
      <w:pPr>
        <w:pStyle w:val="887"/>
        <w:spacing w:line="360" w:lineRule="auto"/>
        <w:rPr>
          <w:rFonts w:ascii="宋体" w:hAnsi="宋体"/>
          <w:color w:val="auto"/>
          <w:sz w:val="32"/>
          <w:highlight w:val="none"/>
        </w:rPr>
      </w:pPr>
      <w:r>
        <w:rPr>
          <w:rFonts w:ascii="宋体" w:hAnsi="宋体"/>
          <w:color w:val="auto"/>
          <w:sz w:val="32"/>
          <w:highlight w:val="none"/>
        </w:rPr>
      </w:r>
      <w:r/>
    </w:p>
    <w:p>
      <w:pPr>
        <w:pStyle w:val="887"/>
        <w:ind w:left="0" w:firstLine="0"/>
        <w:spacing w:line="360" w:lineRule="auto"/>
      </w:pPr>
      <w:r/>
      <w:r/>
    </w:p>
    <w:p>
      <w:pPr>
        <w:pStyle w:val="886"/>
        <w:spacing w:line="360" w:lineRule="auto"/>
        <w:rPr>
          <w:rFonts w:hint="default" w:ascii="宋体" w:hAnsi="宋体"/>
          <w:color w:val="auto"/>
          <w:sz w:val="32"/>
          <w:szCs w:val="32"/>
          <w:highlight w:val="none"/>
          <w:lang w:val="en-US" w:eastAsia="zh-CN"/>
        </w:rPr>
      </w:pPr>
      <w:r>
        <w:rPr>
          <w:rFonts w:hint="eastAsia" w:ascii="宋体" w:hAnsi="宋体"/>
          <w:color w:val="auto"/>
          <w:sz w:val="32"/>
          <w:szCs w:val="32"/>
          <w:highlight w:val="none"/>
          <w:lang w:eastAsia="zh-CN"/>
        </w:rPr>
        <w:t xml:space="preserve">项目编号：JSZC-320312-SZXY-G2026-0035</w:t>
      </w:r>
      <w:r/>
    </w:p>
    <w:p>
      <w:pPr>
        <w:pStyle w:val="886"/>
        <w:ind w:firstLine="1280"/>
        <w:spacing w:line="360" w:lineRule="auto"/>
        <w:rPr>
          <w:rFonts w:ascii="宋体" w:hAnsi="宋体"/>
          <w:color w:val="auto"/>
          <w:sz w:val="32"/>
          <w:szCs w:val="32"/>
          <w:highlight w:val="none"/>
        </w:rPr>
      </w:pPr>
      <w:r>
        <w:rPr>
          <w:rFonts w:ascii="宋体" w:hAnsi="宋体"/>
          <w:color w:val="auto"/>
          <w:sz w:val="32"/>
          <w:szCs w:val="32"/>
          <w:highlight w:val="none"/>
        </w:rPr>
      </w:r>
      <w:r/>
    </w:p>
    <w:p>
      <w:pPr>
        <w:pStyle w:val="886"/>
        <w:spacing w:line="360" w:lineRule="auto"/>
        <w:rPr>
          <w:rFonts w:hint="eastAsia" w:ascii="宋体" w:hAnsi="宋体" w:eastAsia="宋体"/>
          <w:color w:val="auto"/>
          <w:sz w:val="32"/>
          <w:szCs w:val="32"/>
          <w:highlight w:val="none"/>
          <w:lang w:val="en-US" w:eastAsia="zh-CN"/>
        </w:rPr>
      </w:pPr>
      <w:r>
        <w:rPr>
          <w:rFonts w:ascii="宋体" w:hAnsi="宋体"/>
          <w:color w:val="auto"/>
          <w:sz w:val="32"/>
          <w:szCs w:val="32"/>
          <w:highlight w:val="none"/>
        </w:rPr>
        <w:t xml:space="preserve">采购人：</w:t>
      </w:r>
      <w:r>
        <w:rPr>
          <w:rFonts w:hint="eastAsia" w:ascii="宋体" w:hAnsi="宋体"/>
          <w:color w:val="auto"/>
          <w:sz w:val="32"/>
          <w:szCs w:val="32"/>
          <w:highlight w:val="none"/>
          <w:lang w:eastAsia="zh-CN"/>
        </w:rPr>
        <w:t xml:space="preserve">徐州高新技术产业开发区管理委员会</w:t>
      </w:r>
      <w:r/>
    </w:p>
    <w:p>
      <w:pPr>
        <w:pStyle w:val="886"/>
        <w:spacing w:line="360" w:lineRule="auto"/>
        <w:rPr>
          <w:rFonts w:hint="eastAsia" w:ascii="宋体" w:hAnsi="宋体"/>
          <w:color w:val="auto"/>
          <w:sz w:val="32"/>
          <w:szCs w:val="32"/>
          <w:highlight w:val="none"/>
          <w:lang w:val="en-US" w:eastAsia="zh-CN"/>
        </w:rPr>
      </w:pPr>
      <w:r>
        <w:rPr>
          <w:rFonts w:hint="eastAsia" w:ascii="宋体" w:hAnsi="宋体"/>
          <w:color w:val="auto"/>
          <w:sz w:val="32"/>
          <w:szCs w:val="32"/>
          <w:highlight w:val="none"/>
          <w:lang w:val="en-US" w:eastAsia="zh-CN"/>
        </w:rPr>
        <w:t xml:space="preserve">        </w:t>
      </w:r>
      <w:r/>
    </w:p>
    <w:p>
      <w:pPr>
        <w:pStyle w:val="886"/>
        <w:spacing w:line="360" w:lineRule="auto"/>
        <w:rPr>
          <w:rFonts w:ascii="宋体" w:hAnsi="宋体"/>
          <w:color w:val="auto"/>
          <w:sz w:val="32"/>
          <w:highlight w:val="none"/>
        </w:rPr>
      </w:pPr>
      <w:r>
        <w:rPr>
          <w:rFonts w:ascii="宋体" w:hAnsi="宋体"/>
          <w:color w:val="auto"/>
          <w:sz w:val="32"/>
          <w:szCs w:val="32"/>
          <w:highlight w:val="none"/>
        </w:rPr>
        <w:t xml:space="preserve">项目名称：</w:t>
      </w:r>
      <w:r>
        <w:rPr>
          <w:rFonts w:hint="eastAsia" w:ascii="宋体" w:hAnsi="宋体"/>
          <w:color w:val="auto"/>
          <w:sz w:val="32"/>
          <w:szCs w:val="32"/>
          <w:highlight w:val="none"/>
          <w:lang w:val="en-US" w:eastAsia="zh-CN"/>
        </w:rPr>
        <w:t xml:space="preserve">徐州高新区新增空气质量监测管控项目运维</w:t>
      </w:r>
      <w:r/>
    </w:p>
    <w:p>
      <w:pPr>
        <w:pStyle w:val="886"/>
        <w:spacing w:line="360" w:lineRule="auto"/>
        <w:rPr>
          <w:rFonts w:ascii="宋体" w:hAnsi="宋体"/>
          <w:color w:val="auto"/>
          <w:sz w:val="32"/>
          <w:highlight w:val="none"/>
        </w:rPr>
      </w:pPr>
      <w:r>
        <w:rPr>
          <w:rFonts w:ascii="宋体" w:hAnsi="宋体"/>
          <w:color w:val="auto"/>
          <w:sz w:val="32"/>
          <w:highlight w:val="none"/>
        </w:rPr>
      </w:r>
      <w:r/>
    </w:p>
    <w:p>
      <w:pPr>
        <w:pStyle w:val="886"/>
        <w:jc w:val="center"/>
        <w:spacing w:line="360" w:lineRule="auto"/>
        <w:rPr>
          <w:rFonts w:ascii="宋体" w:hAnsi="宋体" w:eastAsia="宋体"/>
          <w:color w:val="auto"/>
          <w:sz w:val="32"/>
          <w:highlight w:val="none"/>
          <w:lang w:eastAsia="zh-CN"/>
        </w:rPr>
      </w:pPr>
      <w:r>
        <w:rPr>
          <w:rFonts w:ascii="宋体" w:hAnsi="宋体" w:eastAsia="宋体"/>
          <w:color w:val="auto"/>
          <w:sz w:val="32"/>
          <w:highlight w:val="none"/>
          <w:lang w:eastAsia="zh-CN"/>
        </w:rPr>
      </w:r>
      <w:r/>
    </w:p>
    <w:p>
      <w:pPr>
        <w:pStyle w:val="886"/>
        <w:spacing w:line="360" w:lineRule="auto"/>
        <w:rPr>
          <w:rFonts w:ascii="宋体" w:hAnsi="宋体"/>
          <w:b/>
          <w:color w:val="auto"/>
          <w:sz w:val="32"/>
          <w:highlight w:val="none"/>
        </w:rPr>
      </w:pPr>
      <w:r>
        <w:rPr>
          <w:rFonts w:ascii="宋体" w:hAnsi="宋体"/>
          <w:b/>
          <w:color w:val="auto"/>
          <w:sz w:val="32"/>
          <w:highlight w:val="none"/>
        </w:rPr>
      </w:r>
      <w:r/>
    </w:p>
    <w:p>
      <w:pPr>
        <w:pStyle w:val="887"/>
        <w:spacing w:line="360" w:lineRule="auto"/>
      </w:pPr>
      <w:r/>
      <w:r/>
    </w:p>
    <w:p>
      <w:pPr>
        <w:pStyle w:val="886"/>
        <w:jc w:val="center"/>
        <w:spacing w:line="360" w:lineRule="auto"/>
        <w:rPr>
          <w:rFonts w:hint="eastAsia" w:ascii="宋体" w:hAnsi="宋体" w:eastAsia="宋体"/>
          <w:color w:val="auto"/>
          <w:sz w:val="32"/>
          <w:szCs w:val="32"/>
          <w:highlight w:val="none"/>
          <w:lang w:eastAsia="zh-CN"/>
        </w:rPr>
      </w:pPr>
      <w:r>
        <w:rPr>
          <w:rFonts w:ascii="宋体" w:hAnsi="宋体"/>
          <w:color w:val="auto"/>
          <w:sz w:val="32"/>
          <w:szCs w:val="32"/>
          <w:highlight w:val="none"/>
        </w:rPr>
        <w:t xml:space="preserve">代理单位：</w:t>
      </w:r>
      <w:r>
        <w:rPr>
          <w:rFonts w:hint="eastAsia" w:ascii="宋体" w:hAnsi="宋体"/>
          <w:color w:val="auto"/>
          <w:sz w:val="32"/>
          <w:szCs w:val="32"/>
          <w:highlight w:val="none"/>
          <w:lang w:eastAsia="zh-CN"/>
        </w:rPr>
        <w:t xml:space="preserve">苏州新一造价师价格事务所有限公司</w:t>
      </w:r>
      <w:r/>
    </w:p>
    <w:p>
      <w:pPr>
        <w:pStyle w:val="1063"/>
        <w:ind w:firstLine="0"/>
        <w:jc w:val="center"/>
        <w:spacing w:line="360" w:lineRule="auto"/>
        <w:rPr>
          <w:rFonts w:ascii="宋体" w:hAnsi="宋体"/>
          <w:color w:val="auto"/>
          <w:sz w:val="32"/>
          <w:szCs w:val="32"/>
          <w:highlight w:val="none"/>
        </w:rPr>
      </w:pPr>
      <w:r>
        <w:rPr>
          <w:rFonts w:hint="eastAsia" w:ascii="宋体" w:hAnsi="宋体"/>
          <w:color w:val="auto"/>
          <w:sz w:val="32"/>
          <w:szCs w:val="32"/>
          <w:highlight w:val="none"/>
          <w:lang w:val="en-US" w:eastAsia="zh-CN"/>
        </w:rPr>
        <w:t xml:space="preserve">二零二六</w:t>
      </w:r>
      <w:r>
        <w:rPr>
          <w:rFonts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九</w:t>
      </w:r>
      <w:r>
        <w:rPr>
          <w:rFonts w:ascii="宋体" w:hAnsi="宋体"/>
          <w:color w:val="auto"/>
          <w:sz w:val="32"/>
          <w:szCs w:val="32"/>
          <w:highlight w:val="none"/>
        </w:rPr>
        <w:t xml:space="preserve">月</w:t>
      </w:r>
      <w:r/>
    </w:p>
    <w:p>
      <w:pPr>
        <w:pStyle w:val="1063"/>
        <w:ind w:firstLine="0"/>
        <w:jc w:val="both"/>
        <w:spacing w:line="360" w:lineRule="auto"/>
        <w:rPr>
          <w:rFonts w:ascii="宋体" w:hAnsi="宋体"/>
          <w:b/>
          <w:color w:val="auto"/>
          <w:sz w:val="44"/>
          <w:highlight w:val="none"/>
        </w:rPr>
        <w:sectPr>
          <w:headerReference w:type="default" r:id="rId9"/>
          <w:footerReference w:type="default" r:id="rId11"/>
          <w:footerReference w:type="even" r:id="rId12"/>
          <w:footnotePr/>
          <w:endnotePr/>
          <w:type w:val="nextPage"/>
          <w:pgSz w:w="11906" w:h="16838" w:orient="portrait"/>
          <w:pgMar w:top="1134" w:right="1134" w:bottom="1134" w:left="1417" w:header="1077" w:footer="1134" w:gutter="0"/>
          <w:cols w:num="1" w:sep="0" w:space="1701" w:equalWidth="1"/>
          <w:docGrid w:linePitch="360"/>
        </w:sectPr>
      </w:pPr>
      <w:r>
        <w:rPr>
          <w:rFonts w:ascii="宋体" w:hAnsi="宋体"/>
          <w:b/>
          <w:color w:val="auto"/>
          <w:sz w:val="44"/>
          <w:highlight w:val="none"/>
        </w:rPr>
      </w:r>
      <w:r/>
    </w:p>
    <w:sdt>
      <w:sdtPr>
        <w15:appearance w15:val="boundingBox"/>
        <w15:color w:val="dbdbdb"/>
        <w:id w:val="147456643"/>
        <w:docPartObj>
          <w:docPartGallery w:val="Table of Contents"/>
          <w:docPartUnique w:val="true"/>
        </w:docPartObj>
        <w:rPr>
          <w:rFonts w:hint="default" w:ascii="宋体" w:hAnsi="宋体" w:eastAsia="宋体" w:cs="Times New Roman"/>
          <w:b/>
          <w:bCs/>
          <w:sz w:val="21"/>
        </w:rPr>
      </w:sdtPr>
      <w:sdtContent>
        <w:p>
          <w:pPr>
            <w:ind w:left="0" w:right="0" w:firstLine="0"/>
            <w:jc w:val="center"/>
            <w:spacing w:before="0" w:after="0" w:line="600" w:lineRule="auto"/>
            <w:rPr>
              <w:rFonts w:hint="eastAsia" w:ascii="宋体" w:hAnsi="宋体" w:eastAsia="宋体" w:cs="宋体"/>
              <w:b/>
              <w:bCs/>
              <w:sz w:val="32"/>
              <w:szCs w:val="32"/>
            </w:rPr>
          </w:pPr>
          <w:r/>
          <w:bookmarkStart w:id="0" w:name="_Toc522790130"/>
          <w:r>
            <w:rPr>
              <w:rFonts w:hint="eastAsia" w:ascii="宋体" w:hAnsi="宋体" w:eastAsia="宋体" w:cs="宋体"/>
              <w:b/>
              <w:bCs/>
              <w:sz w:val="32"/>
              <w:szCs w:val="32"/>
            </w:rPr>
            <w:t xml:space="preserve">目录</w:t>
          </w:r>
          <w:r/>
        </w:p>
        <w:p>
          <w:pPr>
            <w:pStyle w:val="868"/>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_Toc12250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_Toc12250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8"/>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_Toc12029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_Toc12029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8"/>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_Toc22243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rPr>
            <w:t xml:space="preserve">第三章  投标资料表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_Toc22243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8"/>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_Toc6066 </w:instrText>
          </w:r>
          <w:r>
            <w:rPr>
              <w:rFonts w:hint="eastAsia" w:ascii="宋体" w:hAnsi="宋体" w:eastAsia="宋体" w:cs="宋体"/>
              <w:sz w:val="32"/>
              <w:szCs w:val="32"/>
            </w:rPr>
            <w:fldChar w:fldCharType="separate"/>
          </w:r>
          <w:r>
            <w:rPr>
              <w:rFonts w:hint="eastAsia" w:ascii="宋体" w:hAnsi="宋体" w:eastAsia="宋体" w:cs="宋体"/>
              <w:bCs/>
              <w:sz w:val="32"/>
              <w:szCs w:val="32"/>
              <w:lang w:val="en-US" w:eastAsia="zh-CN" w:bidi="ar-SA"/>
            </w:rPr>
            <w:t xml:space="preserve">第四章  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_Toc6066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8"/>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_Toc29297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lang w:val="en-US" w:eastAsia="zh-CN"/>
            </w:rPr>
            <w:t xml:space="preserve">第五章</w:t>
          </w:r>
          <w:r>
            <w:rPr>
              <w:rFonts w:hint="eastAsia" w:ascii="宋体" w:hAnsi="宋体" w:eastAsia="宋体" w:cs="宋体"/>
              <w:bCs/>
              <w:sz w:val="32"/>
              <w:szCs w:val="32"/>
              <w:highlight w:val="none"/>
            </w:rPr>
            <w:t xml:space="preserve">、</w:t>
          </w:r>
          <w:r>
            <w:rPr>
              <w:rFonts w:hint="eastAsia" w:ascii="宋体" w:hAnsi="宋体" w:eastAsia="宋体" w:cs="宋体"/>
              <w:sz w:val="32"/>
              <w:szCs w:val="32"/>
              <w:highlight w:val="none"/>
            </w:rPr>
            <w:t xml:space="preserve">拟签订的合同文本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_Toc29297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8"/>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_Toc30373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第七章  投标文件相关格式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_Toc30373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43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spacing w:line="600" w:lineRule="auto"/>
            <w:rPr>
              <w:rFonts w:hint="default" w:ascii="Times New Roman" w:hAnsi="Times New Roman" w:eastAsia="宋体" w:cs="Times New Roman"/>
            </w:rPr>
          </w:pPr>
          <w:r>
            <w:rPr>
              <w:rFonts w:hint="eastAsia" w:ascii="宋体" w:hAnsi="宋体" w:eastAsia="宋体" w:cs="宋体"/>
              <w:sz w:val="32"/>
              <w:szCs w:val="32"/>
            </w:rPr>
            <w:fldChar w:fldCharType="end"/>
          </w:r>
          <w:r/>
        </w:p>
      </w:sdtContent>
    </w:sdt>
    <w:p>
      <w:pPr>
        <w:pStyle w:val="850"/>
      </w:pPr>
      <w:r/>
      <w:r/>
    </w:p>
    <w:p>
      <w:pPr>
        <w:pStyle w:val="886"/>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6"/>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6"/>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6"/>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6"/>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6"/>
        <w:jc w:val="center"/>
        <w:spacing w:line="360" w:lineRule="auto"/>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r>
      <w:r/>
    </w:p>
    <w:p>
      <w:pPr>
        <w:pStyle w:val="886"/>
        <w:jc w:val="center"/>
        <w:spacing w:line="360" w:lineRule="auto"/>
        <w:rPr>
          <w:rFonts w:hint="eastAsia" w:ascii="宋体" w:hAnsi="宋体"/>
          <w:b/>
          <w:bCs/>
          <w:color w:val="auto"/>
          <w:sz w:val="36"/>
          <w:szCs w:val="36"/>
          <w:highlight w:val="none"/>
          <w:lang w:eastAsia="zh-CN"/>
        </w:rPr>
        <w:sectPr>
          <w:footerReference w:type="default" r:id="rId13"/>
          <w:footnotePr/>
          <w:endnotePr/>
          <w:type w:val="nextPage"/>
          <w:pgSz w:w="11906" w:h="16838" w:orient="portrait"/>
          <w:pgMar w:top="1134" w:right="1134" w:bottom="1134" w:left="1417" w:header="1077" w:footer="992" w:gutter="0"/>
          <w:cols w:num="1" w:sep="0" w:space="1701" w:equalWidth="1"/>
          <w:docGrid w:linePitch="360"/>
        </w:sectPr>
      </w:pPr>
      <w:r>
        <w:rPr>
          <w:rFonts w:hint="eastAsia" w:ascii="宋体" w:hAnsi="宋体"/>
          <w:b/>
          <w:bCs/>
          <w:color w:val="auto"/>
          <w:sz w:val="36"/>
          <w:szCs w:val="36"/>
          <w:highlight w:val="none"/>
          <w:lang w:eastAsia="zh-CN"/>
        </w:rPr>
      </w:r>
      <w:r/>
    </w:p>
    <w:p>
      <w:pPr>
        <w:pStyle w:val="886"/>
        <w:jc w:val="center"/>
        <w:spacing w:line="360" w:lineRule="auto"/>
        <w:rPr>
          <w:rFonts w:ascii="宋体" w:hAnsi="宋体"/>
          <w:b/>
          <w:color w:val="auto"/>
          <w:sz w:val="36"/>
          <w:szCs w:val="36"/>
          <w:highlight w:val="none"/>
        </w:rPr>
      </w:pPr>
      <w:r>
        <w:rPr>
          <w:rFonts w:hint="eastAsia" w:ascii="宋体" w:hAnsi="宋体"/>
          <w:b/>
          <w:bCs/>
          <w:color w:val="auto"/>
          <w:sz w:val="36"/>
          <w:szCs w:val="36"/>
          <w:highlight w:val="none"/>
          <w:lang w:eastAsia="zh-CN"/>
        </w:rPr>
        <w:t xml:space="preserve">徐州高新技术产业开发区管理委员会《徐州高新区新增空气质量监测管控项目运维》</w:t>
      </w:r>
      <w:r>
        <w:rPr>
          <w:rFonts w:ascii="宋体" w:hAnsi="宋体"/>
          <w:b/>
          <w:bCs/>
          <w:color w:val="auto"/>
          <w:sz w:val="36"/>
          <w:szCs w:val="36"/>
          <w:highlight w:val="none"/>
        </w:rPr>
        <w:t xml:space="preserve">招标文件 </w:t>
      </w:r>
      <w:r/>
    </w:p>
    <w:p>
      <w:pPr>
        <w:pStyle w:val="1097"/>
        <w:ind w:firstLine="560"/>
        <w:spacing w:line="360" w:lineRule="auto"/>
        <w:rPr>
          <w:color w:val="auto"/>
          <w:highlight w:val="none"/>
        </w:rPr>
      </w:pPr>
      <w:r>
        <w:rPr>
          <w:color w:val="auto"/>
          <w:highlight w:val="none"/>
        </w:rPr>
      </w:r>
      <w:r/>
    </w:p>
    <w:p>
      <w:pPr>
        <w:pStyle w:val="886"/>
        <w:ind w:firstLine="560"/>
        <w:spacing w:line="360" w:lineRule="auto"/>
        <w:rPr>
          <w:rFonts w:ascii="宋体" w:hAnsi="宋体"/>
          <w:color w:val="auto"/>
          <w:sz w:val="24"/>
          <w:szCs w:val="24"/>
          <w:highlight w:val="none"/>
        </w:rPr>
      </w:pPr>
      <w:r>
        <w:rPr>
          <w:rFonts w:ascii="宋体" w:hAnsi="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第二章，投标人须知</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第三章，投标资料表</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第四章，评标标准</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第五章，拟签订的合同文本</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第六章，采购需求</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第七章，投标文件相关格式。</w:t>
      </w:r>
      <w:r/>
    </w:p>
    <w:p>
      <w:pPr>
        <w:spacing w:line="360" w:lineRule="auto"/>
        <w:rPr>
          <w:color w:val="auto"/>
          <w:highlight w:val="none"/>
        </w:rPr>
      </w:pPr>
      <w:r/>
      <w:bookmarkStart w:id="1" w:name="_Toc523404695"/>
      <w:r/>
      <w:r/>
    </w:p>
    <w:p>
      <w:pPr>
        <w:pStyle w:val="885"/>
        <w:spacing w:line="360" w:lineRule="auto"/>
        <w:rPr>
          <w:rFonts w:ascii="宋体" w:hAnsi="宋体" w:eastAsia="宋体"/>
          <w:color w:val="auto"/>
          <w:sz w:val="36"/>
          <w:szCs w:val="36"/>
          <w:highlight w:val="none"/>
        </w:rPr>
      </w:pPr>
      <w:r/>
      <w:bookmarkStart w:id="2" w:name="_Toc21579"/>
      <w:r/>
      <w:bookmarkStart w:id="3" w:name="_Toc12250"/>
      <w:r/>
      <w:bookmarkStart w:id="4" w:name="_Toc5148"/>
      <w:r>
        <w:rPr>
          <w:rFonts w:ascii="宋体" w:hAnsi="宋体" w:eastAsia="宋体"/>
          <w:color w:val="auto"/>
          <w:sz w:val="36"/>
          <w:szCs w:val="36"/>
          <w:highlight w:val="none"/>
        </w:rPr>
        <w:t xml:space="preserve">第一章  投标邀请</w:t>
      </w:r>
      <w:bookmarkEnd w:id="1"/>
      <w:r/>
      <w:bookmarkEnd w:id="2"/>
      <w:r/>
      <w:bookmarkEnd w:id="3"/>
      <w:r/>
      <w:bookmarkEnd w:id="4"/>
      <w:r/>
      <w:r/>
    </w:p>
    <w:p>
      <w:pPr>
        <w:spacing w:line="360" w:lineRule="auto"/>
        <w:rPr>
          <w:color w:val="auto"/>
          <w:highlight w:val="none"/>
        </w:rPr>
      </w:pPr>
      <w:r>
        <w:rPr>
          <w:color w:val="auto"/>
          <w:highlight w:val="none"/>
        </w:rPr>
      </w:r>
      <w:r/>
    </w:p>
    <w:p>
      <w:pPr>
        <w:pStyle w:val="886"/>
        <w:ind w:firstLine="56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苏州新一造价师价格事务所有限公司</w:t>
      </w:r>
      <w:r>
        <w:rPr>
          <w:rFonts w:ascii="宋体" w:hAnsi="宋体" w:cs="Times New Roman"/>
          <w:color w:val="auto"/>
          <w:sz w:val="24"/>
          <w:szCs w:val="24"/>
          <w:highlight w:val="none"/>
        </w:rPr>
        <w:t xml:space="preserve">对</w:t>
      </w:r>
      <w:r>
        <w:rPr>
          <w:rFonts w:hint="eastAsia" w:ascii="宋体" w:hAnsi="宋体" w:cs="Times New Roman"/>
          <w:color w:val="auto"/>
          <w:sz w:val="24"/>
          <w:szCs w:val="24"/>
          <w:highlight w:val="none"/>
          <w:lang w:eastAsia="zh-CN"/>
        </w:rPr>
        <w:t xml:space="preserve">徐州高新技术产业开发区管理委员会徐州高新区新增空气质量监测管控项目运维</w:t>
      </w:r>
      <w:r>
        <w:rPr>
          <w:rFonts w:ascii="宋体" w:hAnsi="宋体" w:cs="Times New Roman"/>
          <w:color w:val="auto"/>
          <w:sz w:val="24"/>
          <w:szCs w:val="24"/>
          <w:highlight w:val="none"/>
        </w:rPr>
        <w:t xml:space="preserve">进行公开招标采购，现邀请符合相关条件的供应商投标。</w:t>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一、项目名称和项目编号</w:t>
      </w:r>
      <w:r/>
    </w:p>
    <w:p>
      <w:pPr>
        <w:pStyle w:val="886"/>
        <w:ind w:firstLine="560"/>
        <w:spacing w:line="360"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(一)项目名称：徐州高新区新增空气质量监测管控项目运维</w:t>
      </w:r>
      <w:r/>
    </w:p>
    <w:p>
      <w:pPr>
        <w:pStyle w:val="886"/>
        <w:ind w:firstLine="560"/>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(二)项目编号：JSZC-320312-SZXY-G2026-0035</w:t>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二、对投标人的资格要求</w:t>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详见本项目公开招标公告。</w:t>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三、获取招标文件</w:t>
      </w:r>
      <w:bookmarkEnd w:id="0"/>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本项目采用网上注册登记方式。</w:t>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1、潜在投标人访问电子招标投标交易平台的网络地址和方法：</w:t>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（1）登录</w:t>
      </w:r>
      <w:r>
        <w:rPr>
          <w:rFonts w:hint="eastAsia" w:ascii="宋体" w:hAnsi="宋体" w:eastAsia="宋体" w:cs="宋体"/>
          <w:color w:val="auto"/>
          <w:sz w:val="24"/>
          <w:szCs w:val="24"/>
          <w:highlight w:val="none"/>
        </w:rPr>
        <w:t xml:space="preserve">https:</w:t>
      </w:r>
      <w:r>
        <w:rPr>
          <w:rFonts w:hint="default" w:ascii="宋体" w:hAnsi="宋体" w:eastAsia="宋体" w:cs="宋体"/>
          <w:color w:val="auto"/>
          <w:sz w:val="24"/>
          <w:szCs w:val="24"/>
          <w:highlight w:val="none"/>
        </w:rPr>
        <w:t xml:space="preserve">//jszfcg.jsczt.cn/jszc/login</w:t>
      </w:r>
      <w:r>
        <w:rPr>
          <w:rFonts w:hint="eastAsia" w:ascii="宋体" w:hAnsi="宋体" w:cs="Times New Roman"/>
          <w:color w:val="auto"/>
          <w:sz w:val="24"/>
          <w:szCs w:val="24"/>
          <w:highlight w:val="none"/>
          <w:lang w:eastAsia="zh-CN"/>
        </w:rPr>
        <w:t xml:space="preserve">；或进入徐州政府采购网</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b w:val="0"/>
          <w:bCs/>
          <w:sz w:val="24"/>
          <w:szCs w:val="24"/>
          <w:highlight w:val="none"/>
        </w:rPr>
        <w:t xml:space="preserve">网址：https://czj.xz.gov.cn/zfcg/index.html</w:t>
      </w:r>
      <w:r>
        <w:rPr>
          <w:rFonts w:hint="eastAsia" w:ascii="宋体" w:hAnsi="宋体" w:eastAsia="宋体" w:cs="宋体"/>
          <w:b w:val="0"/>
          <w:bCs/>
          <w:sz w:val="24"/>
          <w:szCs w:val="24"/>
          <w:highlight w:val="none"/>
          <w:lang w:val="en-US" w:eastAsia="zh-CN"/>
        </w:rPr>
        <w:t xml:space="preserve">)</w:t>
      </w:r>
      <w:r>
        <w:rPr>
          <w:rFonts w:hint="eastAsia" w:ascii="宋体" w:hAnsi="宋体" w:cs="Times New Roman"/>
          <w:color w:val="auto"/>
          <w:sz w:val="24"/>
          <w:szCs w:val="24"/>
          <w:highlight w:val="none"/>
          <w:lang w:eastAsia="zh-CN"/>
        </w:rPr>
        <w:t xml:space="preserve">--业务工作--用户登录，点击“苏采云”进入系统。</w:t>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86"/>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2、采购代理机构将数据电文形式的</w:t>
      </w:r>
      <w:r>
        <w:rPr>
          <w:rFonts w:hint="eastAsia" w:ascii="宋体" w:hAnsi="宋体" w:cs="Times New Roman"/>
          <w:color w:val="auto"/>
          <w:sz w:val="24"/>
          <w:szCs w:val="24"/>
          <w:highlight w:val="none"/>
          <w:lang w:val="en-US" w:eastAsia="zh-CN"/>
        </w:rPr>
        <w:t xml:space="preserve">招标</w:t>
      </w:r>
      <w:r>
        <w:rPr>
          <w:rFonts w:hint="eastAsia" w:ascii="宋体" w:hAnsi="宋体" w:cs="Times New Roman"/>
          <w:color w:val="auto"/>
          <w:sz w:val="24"/>
          <w:szCs w:val="24"/>
          <w:highlight w:val="none"/>
          <w:lang w:eastAsia="zh-CN"/>
        </w:rPr>
        <w:t xml:space="preserve">文件加载至电子招标投标交易平台，供潜在投标人下载或者查阅。</w:t>
      </w:r>
      <w:r/>
    </w:p>
    <w:p>
      <w:pPr>
        <w:pStyle w:val="886"/>
        <w:ind w:firstLine="480"/>
        <w:spacing w:line="360" w:lineRule="auto"/>
        <w:tabs>
          <w:tab w:val="left" w:pos="3610" w:leader="none"/>
        </w:tabs>
        <w:rPr>
          <w:rFonts w:ascii="宋体" w:hAnsi="宋体"/>
          <w:color w:val="auto"/>
          <w:sz w:val="24"/>
          <w:szCs w:val="24"/>
          <w:highlight w:val="none"/>
        </w:rPr>
      </w:pPr>
      <w:r>
        <w:rPr>
          <w:rFonts w:ascii="宋体" w:hAnsi="宋体"/>
          <w:color w:val="auto"/>
          <w:sz w:val="24"/>
          <w:szCs w:val="24"/>
          <w:highlight w:val="none"/>
        </w:rPr>
        <w:t xml:space="preserve">四、投标有关信息</w:t>
      </w:r>
      <w:r>
        <w:tab/>
      </w:r>
      <w:r/>
    </w:p>
    <w:p>
      <w:pPr>
        <w:pStyle w:val="886"/>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（一）投标截止时间：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eastAsia="zh-CN"/>
        </w:rPr>
        <w:t xml:space="preserve">9月</w:t>
      </w:r>
      <w:r>
        <w:rPr>
          <w:rFonts w:hint="eastAsia" w:ascii="宋体" w:hAnsi="宋体"/>
          <w:color w:val="auto"/>
          <w:sz w:val="24"/>
          <w:szCs w:val="24"/>
          <w:highlight w:val="none"/>
          <w:lang w:eastAsia="zh-CN"/>
        </w:rPr>
        <w:t xml:space="preserve">24日</w:t>
      </w:r>
      <w:r>
        <w:rPr>
          <w:rFonts w:ascii="宋体" w:hAnsi="宋体"/>
          <w:color w:val="auto"/>
          <w:sz w:val="24"/>
          <w:szCs w:val="24"/>
          <w:highlight w:val="none"/>
        </w:rPr>
        <w:t xml:space="preserve">北京时间</w:t>
      </w:r>
      <w:r>
        <w:rPr>
          <w:rFonts w:hint="eastAsia" w:ascii="宋体" w:hAnsi="宋体"/>
          <w:color w:val="auto"/>
          <w:sz w:val="24"/>
          <w:szCs w:val="24"/>
          <w:highlight w:val="none"/>
          <w:lang w:val="en-US" w:eastAsia="zh-CN"/>
        </w:rPr>
        <w:t xml:space="preserve">10:00</w:t>
      </w:r>
      <w:r>
        <w:rPr>
          <w:rFonts w:ascii="宋体" w:hAnsi="宋体"/>
          <w:color w:val="auto"/>
          <w:sz w:val="24"/>
          <w:szCs w:val="24"/>
          <w:highlight w:val="none"/>
        </w:rPr>
        <w:t xml:space="preserve">。</w:t>
      </w:r>
      <w:r/>
    </w:p>
    <w:p>
      <w:pPr>
        <w:pStyle w:val="886"/>
        <w:ind w:firstLine="480"/>
        <w:spacing w:line="360" w:lineRule="auto"/>
        <w:rPr>
          <w:rFonts w:ascii="宋体" w:hAnsi="宋体"/>
          <w:color w:val="0000ff"/>
          <w:sz w:val="24"/>
          <w:szCs w:val="24"/>
          <w:highlight w:val="none"/>
        </w:rPr>
      </w:pPr>
      <w:r>
        <w:rPr>
          <w:rFonts w:ascii="宋体" w:hAnsi="宋体"/>
          <w:color w:val="auto"/>
          <w:sz w:val="24"/>
          <w:szCs w:val="24"/>
          <w:highlight w:val="none"/>
        </w:rPr>
        <w:t xml:space="preserve">（二）开标时间：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eastAsia="zh-CN"/>
        </w:rPr>
        <w:t xml:space="preserve">9月</w:t>
      </w:r>
      <w:r>
        <w:rPr>
          <w:rFonts w:hint="eastAsia" w:ascii="宋体" w:hAnsi="宋体"/>
          <w:color w:val="auto"/>
          <w:sz w:val="24"/>
          <w:szCs w:val="24"/>
          <w:highlight w:val="none"/>
          <w:lang w:eastAsia="zh-CN"/>
        </w:rPr>
        <w:t xml:space="preserve">24日北京时间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:0</w:t>
      </w:r>
      <w:r>
        <w:rPr>
          <w:rFonts w:hint="eastAsia" w:ascii="宋体" w:hAnsi="宋体"/>
          <w:color w:val="auto"/>
          <w:sz w:val="24"/>
          <w:szCs w:val="24"/>
          <w:highlight w:val="none"/>
          <w:lang w:val="en-US" w:eastAsia="zh-CN"/>
        </w:rPr>
        <w:t xml:space="preserve">0</w:t>
      </w:r>
      <w:r>
        <w:rPr>
          <w:rFonts w:ascii="宋体" w:hAnsi="宋体"/>
          <w:color w:val="auto"/>
          <w:sz w:val="24"/>
          <w:szCs w:val="24"/>
          <w:highlight w:val="none"/>
        </w:rPr>
        <w:t xml:space="preserve">。</w:t>
      </w:r>
      <w:r/>
    </w:p>
    <w:p>
      <w:pPr>
        <w:pStyle w:val="886"/>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（三）开标地点：</w:t>
      </w:r>
      <w:r>
        <w:rPr>
          <w:rFonts w:ascii="宋体" w:hAnsi="宋体" w:eastAsia="宋体"/>
          <w:color w:val="auto"/>
          <w:sz w:val="24"/>
          <w:szCs w:val="24"/>
          <w:highlight w:val="none"/>
        </w:rPr>
        <w:t xml:space="preserve">“苏采云”系统“开标大厅”或进入徐州政府采购网--业务工作--用户登录，点击“苏采云”进入系统“开标大厅”。</w:t>
      </w:r>
      <w:r/>
    </w:p>
    <w:p>
      <w:pPr>
        <w:pStyle w:val="886"/>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五、采购人</w:t>
      </w:r>
      <w:r/>
    </w:p>
    <w:p>
      <w:pPr>
        <w:pStyle w:val="896"/>
        <w:ind w:left="0" w:right="0" w:firstLine="480"/>
        <w:jc w:val="both"/>
        <w:keepLines w:val="0"/>
        <w:keepNext w:val="0"/>
        <w:spacing w:before="0" w:beforeAutospacing="0" w:after="0" w:afterAutospacing="0" w:line="360" w:lineRule="auto"/>
        <w:widowControl/>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bookmarkStart w:id="5" w:name="_Toc5996"/>
      <w:r/>
      <w:bookmarkStart w:id="6" w:name="_Toc17778"/>
      <w:r/>
      <w:bookmarkStart w:id="7" w:name="_Toc5179"/>
      <w:r>
        <w:rPr>
          <w:rFonts w:ascii="宋体" w:hAnsi="宋体" w:eastAsia="宋体"/>
          <w:color w:val="auto"/>
          <w:sz w:val="24"/>
          <w:szCs w:val="24"/>
          <w:highlight w:val="none"/>
        </w:rPr>
        <w:t xml:space="preserve">（一）名称：</w:t>
      </w:r>
      <w:bookmarkEnd w:id="5"/>
      <w:r/>
      <w:bookmarkEnd w:id="6"/>
      <w:r/>
      <w:bookmarkEnd w:id="7"/>
      <w:r>
        <w:rPr>
          <w:rFonts w:hint="eastAsia" w:ascii="宋体" w:hAnsi="宋体" w:eastAsia="宋体"/>
          <w:b w:val="0"/>
          <w:bCs w:val="0"/>
          <w:i w:val="0"/>
          <w:iCs w:val="0"/>
          <w:caps w:val="0"/>
          <w:color w:val="auto"/>
          <w:spacing w:val="0"/>
          <w:sz w:val="24"/>
          <w:szCs w:val="24"/>
          <w:highlight w:val="none"/>
          <w:lang w:eastAsia="zh-CN"/>
        </w:rPr>
        <w:t xml:space="preserve">徐州高新技术产业开发区管理委员会</w:t>
      </w:r>
      <w:r/>
    </w:p>
    <w:p>
      <w:pPr>
        <w:pStyle w:val="886"/>
        <w:ind w:firstLine="480"/>
        <w:spacing w:line="360" w:lineRule="auto"/>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（二）地址：</w:t>
      </w:r>
      <w:r>
        <w:rPr>
          <w:rFonts w:hint="eastAsia" w:ascii="宋体" w:hAnsi="宋体"/>
          <w:color w:val="auto"/>
          <w:sz w:val="24"/>
          <w:szCs w:val="24"/>
          <w:highlight w:val="none"/>
          <w:lang w:eastAsia="zh-CN"/>
        </w:rPr>
        <w:t xml:space="preserve">徐州市铜山区珠江路</w:t>
      </w:r>
      <w:r/>
    </w:p>
    <w:p>
      <w:pPr>
        <w:pStyle w:val="886"/>
        <w:ind w:firstLine="480"/>
        <w:spacing w:line="360" w:lineRule="auto"/>
        <w:rPr>
          <w:rFonts w:hint="default" w:ascii="宋体" w:hAnsi="宋体" w:eastAsia="宋体" w:cs="Times New Roman"/>
          <w:i w:val="0"/>
          <w:iCs w:val="0"/>
          <w:caps w:val="0"/>
          <w:color w:val="auto"/>
          <w:spacing w:val="0"/>
          <w:sz w:val="24"/>
          <w:szCs w:val="24"/>
          <w:highlight w:val="none"/>
          <w:lang w:val="en-US" w:eastAsia="zh-CN"/>
        </w:rPr>
      </w:pPr>
      <w:r>
        <w:rPr>
          <w:rFonts w:ascii="宋体" w:hAnsi="宋体" w:eastAsia="宋体"/>
          <w:color w:val="auto"/>
          <w:sz w:val="24"/>
          <w:szCs w:val="24"/>
          <w:highlight w:val="none"/>
        </w:rPr>
        <w:t xml:space="preserve">（三）联系方法</w:t>
      </w:r>
      <w:r>
        <w:rPr>
          <w:rFonts w:hint="eastAsia" w:ascii="宋体" w:hAnsi="宋体" w:eastAsia="宋体" w:cs="Times New Roman"/>
          <w:i w:val="0"/>
          <w:iCs w:val="0"/>
          <w:caps w:val="0"/>
          <w:color w:val="auto"/>
          <w:spacing w:val="0"/>
          <w:sz w:val="24"/>
          <w:szCs w:val="24"/>
          <w:highlight w:val="none"/>
          <w:lang w:val="en-US" w:eastAsia="zh-CN"/>
        </w:rPr>
        <w:t xml:space="preserve">：</w:t>
      </w:r>
      <w:r>
        <w:rPr>
          <w:rFonts w:hint="eastAsia" w:ascii="宋体" w:hAnsi="宋体" w:cs="Times New Roman"/>
          <w:i w:val="0"/>
          <w:iCs w:val="0"/>
          <w:caps w:val="0"/>
          <w:color w:val="auto"/>
          <w:spacing w:val="0"/>
          <w:sz w:val="24"/>
          <w:szCs w:val="24"/>
          <w:highlight w:val="none"/>
          <w:lang w:val="en-US" w:eastAsia="zh-CN"/>
        </w:rPr>
        <w:t xml:space="preserve">0516-83535568</w:t>
      </w:r>
      <w:r/>
    </w:p>
    <w:p>
      <w:pPr>
        <w:pStyle w:val="886"/>
        <w:ind w:firstLine="480"/>
        <w:spacing w:line="360" w:lineRule="auto"/>
        <w:rPr>
          <w:rFonts w:hint="default" w:ascii="宋体" w:hAnsi="宋体" w:eastAsia="宋体" w:cs="Times New Roman"/>
          <w:i w:val="0"/>
          <w:iCs w:val="0"/>
          <w:caps w:val="0"/>
          <w:color w:val="auto"/>
          <w:spacing w:val="0"/>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lang w:val="en-US" w:eastAsia="zh-CN"/>
        </w:rPr>
        <w:t xml:space="preserve">（四）采购项目联系人：</w:t>
      </w:r>
      <w:r>
        <w:rPr>
          <w:rFonts w:hint="eastAsia" w:ascii="宋体" w:hAnsi="宋体" w:cs="Times New Roman"/>
          <w:i w:val="0"/>
          <w:iCs w:val="0"/>
          <w:caps w:val="0"/>
          <w:color w:val="auto"/>
          <w:spacing w:val="0"/>
          <w:sz w:val="24"/>
          <w:szCs w:val="24"/>
          <w:highlight w:val="none"/>
          <w:lang w:val="en-US" w:eastAsia="zh-CN"/>
        </w:rPr>
        <w:t xml:space="preserve">刘瑛</w:t>
      </w:r>
      <w:r>
        <w:rPr>
          <w:rFonts w:hint="eastAsia" w:ascii="宋体" w:hAnsi="宋体" w:eastAsia="宋体" w:cs="Times New Roman"/>
          <w:i w:val="0"/>
          <w:iCs w:val="0"/>
          <w:caps w:val="0"/>
          <w:color w:val="auto"/>
          <w:spacing w:val="0"/>
          <w:sz w:val="24"/>
          <w:szCs w:val="24"/>
          <w:highlight w:val="none"/>
          <w:lang w:val="en-US" w:eastAsia="zh-CN"/>
        </w:rPr>
        <w:t xml:space="preserve">   </w:t>
      </w:r>
      <w:r>
        <w:rPr>
          <w:rFonts w:hint="eastAsia" w:ascii="宋体" w:hAnsi="宋体" w:cs="Times New Roman"/>
          <w:i w:val="0"/>
          <w:iCs w:val="0"/>
          <w:caps w:val="0"/>
          <w:color w:val="auto"/>
          <w:spacing w:val="0"/>
          <w:sz w:val="24"/>
          <w:szCs w:val="24"/>
          <w:highlight w:val="none"/>
          <w:lang w:val="en-US" w:eastAsia="zh-CN"/>
        </w:rPr>
        <w:t xml:space="preserve"> </w:t>
      </w:r>
      <w:r>
        <w:rPr>
          <w:rFonts w:hint="eastAsia" w:ascii="宋体" w:hAnsi="宋体" w:eastAsia="宋体" w:cs="Times New Roman"/>
          <w:i w:val="0"/>
          <w:iCs w:val="0"/>
          <w:caps w:val="0"/>
          <w:color w:val="auto"/>
          <w:spacing w:val="0"/>
          <w:sz w:val="24"/>
          <w:szCs w:val="24"/>
          <w:highlight w:val="none"/>
          <w:lang w:val="en-US" w:eastAsia="zh-CN"/>
        </w:rPr>
        <w:t xml:space="preserve">联系电话：</w:t>
      </w:r>
      <w:r>
        <w:rPr>
          <w:rFonts w:hint="eastAsia" w:ascii="宋体" w:hAnsi="宋体" w:cs="Times New Roman"/>
          <w:i w:val="0"/>
          <w:iCs w:val="0"/>
          <w:caps w:val="0"/>
          <w:color w:val="auto"/>
          <w:spacing w:val="0"/>
          <w:sz w:val="24"/>
          <w:szCs w:val="24"/>
          <w:highlight w:val="none"/>
          <w:lang w:val="en-US" w:eastAsia="zh-CN"/>
        </w:rPr>
        <w:t xml:space="preserve">0516-83535568</w:t>
      </w:r>
      <w:r>
        <w:rPr>
          <w:rFonts w:hint="eastAsia" w:ascii="宋体" w:hAnsi="宋体" w:eastAsia="宋体" w:cs="Times New Roman"/>
          <w:i w:val="0"/>
          <w:iCs w:val="0"/>
          <w:caps w:val="0"/>
          <w:color w:val="auto"/>
          <w:spacing w:val="0"/>
          <w:sz w:val="24"/>
          <w:szCs w:val="24"/>
          <w:highlight w:val="none"/>
          <w:lang w:val="en-US" w:eastAsia="zh-CN"/>
        </w:rPr>
        <w:t xml:space="preserve">。</w:t>
      </w:r>
      <w:r/>
    </w:p>
    <w:p>
      <w:pPr>
        <w:pStyle w:val="886"/>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六、采购代理机构</w:t>
      </w:r>
      <w:r/>
    </w:p>
    <w:p>
      <w:pPr>
        <w:pStyle w:val="886"/>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苏州新一造价师价格事务所有限公司</w:t>
      </w:r>
      <w:r/>
    </w:p>
    <w:p>
      <w:pPr>
        <w:pStyle w:val="886"/>
        <w:ind w:firstLine="480"/>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（二）地址：</w:t>
      </w:r>
      <w:r>
        <w:rPr>
          <w:rFonts w:hint="eastAsia" w:ascii="宋体" w:hAnsi="宋体"/>
          <w:color w:val="auto"/>
          <w:sz w:val="24"/>
          <w:szCs w:val="24"/>
          <w:highlight w:val="none"/>
          <w:lang w:eastAsia="zh-CN"/>
        </w:rPr>
        <w:t xml:space="preserve">徐州市云龙区中茵广场3幢21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室</w:t>
      </w:r>
      <w:r/>
    </w:p>
    <w:p>
      <w:pPr>
        <w:pStyle w:val="886"/>
        <w:ind w:firstLine="480"/>
        <w:spacing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（三）联系方法：</w:t>
      </w:r>
      <w:r>
        <w:rPr>
          <w:rFonts w:hint="eastAsia" w:ascii="宋体" w:hAnsi="宋体"/>
          <w:color w:val="auto"/>
          <w:sz w:val="24"/>
          <w:szCs w:val="24"/>
          <w:highlight w:val="none"/>
          <w:lang w:val="en-US" w:eastAsia="zh-CN"/>
        </w:rPr>
        <w:t xml:space="preserve">0516-85583936</w:t>
      </w:r>
      <w:r/>
    </w:p>
    <w:p>
      <w:pPr>
        <w:pStyle w:val="886"/>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（四）采购项目联系人：</w:t>
      </w:r>
      <w:r>
        <w:rPr>
          <w:rFonts w:hint="eastAsia" w:ascii="宋体" w:hAnsi="宋体"/>
          <w:color w:val="auto"/>
          <w:sz w:val="24"/>
          <w:szCs w:val="24"/>
          <w:highlight w:val="none"/>
          <w:lang w:val="en-US" w:eastAsia="zh-CN"/>
        </w:rPr>
        <w:t xml:space="preserve">张野群  </w:t>
      </w:r>
      <w:r>
        <w:rPr>
          <w:rFonts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0516-85583936</w:t>
      </w:r>
      <w:r>
        <w:rPr>
          <w:rFonts w:ascii="宋体" w:hAnsi="宋体"/>
          <w:color w:val="auto"/>
          <w:sz w:val="24"/>
          <w:szCs w:val="24"/>
          <w:highlight w:val="none"/>
        </w:rPr>
        <w:t xml:space="preserve">。</w:t>
      </w:r>
      <w:r/>
    </w:p>
    <w:p>
      <w:pPr>
        <w:pStyle w:val="886"/>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6"/>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6"/>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6"/>
        <w:ind w:firstLine="600"/>
        <w:spacing w:line="360" w:lineRule="auto"/>
        <w:tabs>
          <w:tab w:val="left" w:pos="3467" w:leader="none"/>
        </w:tabs>
        <w:rPr>
          <w:rFonts w:ascii="仿宋_GB2312" w:hAnsi="宋体" w:eastAsia="仿宋_GB2312"/>
          <w:color w:val="auto"/>
          <w:sz w:val="24"/>
          <w:szCs w:val="24"/>
          <w:highlight w:val="none"/>
          <w:lang w:eastAsia="zh-CN"/>
        </w:rPr>
      </w:pPr>
      <w:r>
        <w:rPr>
          <w:rFonts w:ascii="仿宋_GB2312" w:hAnsi="宋体" w:eastAsia="仿宋_GB2312"/>
          <w:color w:val="auto"/>
          <w:sz w:val="24"/>
          <w:szCs w:val="24"/>
          <w:highlight w:val="none"/>
          <w:lang w:eastAsia="zh-CN"/>
        </w:rPr>
        <w:tab/>
      </w:r>
      <w:r/>
    </w:p>
    <w:p>
      <w:pPr>
        <w:pStyle w:val="885"/>
        <w:spacing w:line="360" w:lineRule="auto"/>
        <w:rPr>
          <w:rFonts w:ascii="宋体" w:hAnsi="宋体" w:eastAsia="宋体"/>
          <w:color w:val="auto"/>
          <w:sz w:val="36"/>
          <w:szCs w:val="36"/>
          <w:highlight w:val="none"/>
        </w:rPr>
      </w:pPr>
      <w:r/>
      <w:bookmarkStart w:id="8" w:name="_Toc523404696"/>
      <w:r/>
      <w:bookmarkStart w:id="9" w:name="_Toc522790131"/>
      <w:r>
        <w:rPr>
          <w:color w:val="auto"/>
          <w:highlight w:val="none"/>
        </w:rPr>
        <w:br w:type="page" w:clear="all"/>
      </w:r>
      <w:bookmarkEnd w:id="8"/>
      <w:r/>
      <w:bookmarkEnd w:id="9"/>
      <w:r/>
      <w:bookmarkStart w:id="10" w:name="_Toc738"/>
      <w:r/>
      <w:bookmarkStart w:id="11" w:name="_Toc12029"/>
      <w:r/>
      <w:bookmarkStart w:id="12" w:name="_Toc32703"/>
      <w:r>
        <w:rPr>
          <w:rFonts w:ascii="宋体" w:hAnsi="宋体" w:eastAsia="宋体"/>
          <w:color w:val="auto"/>
          <w:sz w:val="36"/>
          <w:szCs w:val="36"/>
          <w:highlight w:val="none"/>
        </w:rPr>
        <w:t xml:space="preserve">第二章  投标人须知</w:t>
      </w:r>
      <w:bookmarkEnd w:id="10"/>
      <w:r/>
      <w:bookmarkEnd w:id="11"/>
      <w:r/>
      <w:bookmarkEnd w:id="12"/>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pStyle w:val="886"/>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pStyle w:val="886"/>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886"/>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电子投标文件要求</w:t>
      </w:r>
      <w:r/>
    </w:p>
    <w:p>
      <w:pPr>
        <w:pStyle w:val="886"/>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（1）电子招标投标交易平台（即“苏采云”系统）相关要求是本招标文件的组成部分。</w:t>
      </w:r>
      <w:r/>
    </w:p>
    <w:p>
      <w:pPr>
        <w:pStyle w:val="886"/>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pStyle w:val="886"/>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pStyle w:val="886"/>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pStyle w:val="88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投标文件的盖章要求：</w:t>
      </w:r>
      <w:r/>
    </w:p>
    <w:p>
      <w:pPr>
        <w:pStyle w:val="88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投标文件的</w:t>
      </w:r>
      <w:r>
        <w:rPr>
          <w:rFonts w:hint="eastAsia" w:ascii="宋体" w:hAnsi="宋体" w:eastAsia="宋体" w:cs="宋体"/>
          <w:color w:val="auto"/>
          <w:sz w:val="24"/>
          <w:szCs w:val="24"/>
          <w:highlight w:val="none"/>
          <w:lang w:val="en-US" w:eastAsia="zh-CN"/>
        </w:rPr>
        <w:t xml:space="preserve">盖章要求，以本文件第三章《投标资料表》中所提要求为准。</w:t>
      </w:r>
      <w:r/>
    </w:p>
    <w:p>
      <w:pPr>
        <w:pStyle w:val="886"/>
        <w:ind w:firstLine="48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特别提醒：</w:t>
      </w:r>
      <w:r>
        <w:rPr>
          <w:rFonts w:hint="eastAsia" w:ascii="宋体" w:hAnsi="宋体" w:eastAsia="宋体" w:cs="宋体"/>
          <w:b/>
          <w:bCs/>
          <w:color w:val="auto"/>
          <w:sz w:val="28"/>
          <w:szCs w:val="28"/>
          <w:highlight w:val="none"/>
          <w:lang w:val="en-US" w:eastAsia="zh-CN"/>
        </w:rPr>
        <w:t xml:space="preserve">招标</w:t>
      </w:r>
      <w:r>
        <w:rPr>
          <w:rFonts w:hint="eastAsia" w:ascii="宋体" w:hAnsi="宋体" w:eastAsia="宋体" w:cs="宋体"/>
          <w:b/>
          <w:bCs/>
          <w:color w:val="auto"/>
          <w:sz w:val="28"/>
          <w:szCs w:val="28"/>
          <w:highlight w:val="none"/>
        </w:rPr>
        <w:t xml:space="preserve">文件中如需“投标人授权代表签字或盖章”，</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可打印成文档，签字或盖章后再扫描上传，最后再电子签章</w:t>
      </w:r>
      <w:r>
        <w:rPr>
          <w:rFonts w:hint="eastAsia" w:ascii="宋体" w:hAnsi="宋体" w:eastAsia="宋体" w:cs="宋体"/>
          <w:b/>
          <w:bCs/>
          <w:color w:val="auto"/>
          <w:sz w:val="28"/>
          <w:szCs w:val="28"/>
          <w:highlight w:val="none"/>
          <w:lang w:eastAsia="zh-CN"/>
        </w:rPr>
        <w:t xml:space="preserve">。</w:t>
      </w:r>
      <w:r/>
    </w:p>
    <w:p>
      <w:pPr>
        <w:pStyle w:val="88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提交投标文件的截止时间和收到投标文件后注意事项。投标人应在招标文件要求的提交投标文件的截止时间前，将投标文件提交至“苏采云”系统。</w:t>
      </w:r>
      <w:r/>
    </w:p>
    <w:p>
      <w:pPr>
        <w:pStyle w:val="886"/>
        <w:numPr>
          <w:ilvl w:val="0"/>
          <w:numId w:val="0"/>
        </w:num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（二十）凡在招标文件要求提交投标文件的截止时间之后送达的投标文件，均为无效投标文件，“苏采云”系统将自动拒收。各投标人应在规定时间内通过CA证书进行网上解密。</w:t>
      </w:r>
      <w:r/>
    </w:p>
    <w:p>
      <w:pPr>
        <w:pStyle w:val="886"/>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）投标人在投标截止时间前，可以对所递交的投标文件进行补充、修改或者撤回，但应书面通知采购代理机构。其所进行补充、修改的内容，应当按照招标文件要求进行</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rPr>
        <w:t xml:space="preserve">，然后纳为投标文件的组成部分。</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）本项目不允许分包。</w:t>
      </w:r>
      <w:r/>
    </w:p>
    <w:p>
      <w:pPr>
        <w:pStyle w:val="886"/>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）投标人应当遵循公平竞争的原则，不得恶意串通，不得妨碍其他投标人的竞争行为，不得损害采购人或者其他投标人的合法权益。</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）有下列情形之一的，其投标无效。</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电子投标文件未按规定期限投标的</w:t>
      </w:r>
      <w:r>
        <w:rPr>
          <w:rFonts w:hint="eastAsia" w:ascii="宋体" w:hAnsi="宋体" w:eastAsia="宋体" w:cs="宋体"/>
          <w:color w:val="auto"/>
          <w:sz w:val="24"/>
          <w:szCs w:val="24"/>
          <w:highlight w:val="none"/>
        </w:rPr>
        <w:t xml:space="preserve">；</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7.电子投标文件未按</w:t>
      </w:r>
      <w:r>
        <w:rPr>
          <w:rFonts w:hint="eastAsia" w:ascii="宋体" w:hAnsi="宋体" w:eastAsia="宋体" w:cs="宋体"/>
          <w:color w:val="auto"/>
          <w:sz w:val="24"/>
          <w:szCs w:val="24"/>
          <w:highlight w:val="none"/>
          <w:lang w:val="en-US" w:eastAsia="zh-CN"/>
        </w:rPr>
        <w:t xml:space="preserve">招标文件要求签章</w:t>
      </w:r>
      <w:r>
        <w:rPr>
          <w:rFonts w:hint="eastAsia" w:ascii="宋体" w:hAnsi="宋体" w:eastAsia="宋体" w:cs="宋体"/>
          <w:color w:val="auto"/>
          <w:sz w:val="24"/>
          <w:szCs w:val="24"/>
          <w:highlight w:val="none"/>
        </w:rPr>
        <w:t xml:space="preserve">的；</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8.投标人未在规定时间内解密电子投标文件的；</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9.投标文件未按招标文件规定的内容和要求填写的；没有在投标系统指定位置上传对应文件、材料的；</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10.不具备招标文件中规定的资格要求的。</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.法律、法规和招标文件规定的其他无效情形。</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）开标：</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2.开标由采购代理机构主持，邀请投标人参加。</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所有投标单位使用 CA 证书在开标时间时，解密各自投标文件，由工作人员操作系统进行开标，投标人不足3家的，不得评标。</w:t>
      </w:r>
      <w:r/>
    </w:p>
    <w:p>
      <w:pPr>
        <w:pStyle w:val="886"/>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）公开招标采购项目开标结束后，采购人依法对投标人的资格进行审查。合格投标人不足3家的，不得评标。</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pStyle w:val="886"/>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pStyle w:val="886"/>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pStyle w:val="886"/>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pStyle w:val="886"/>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pStyle w:val="886"/>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pStyle w:val="886"/>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）评标方法分为最低评标价法和综合评分法。</w:t>
      </w:r>
      <w:r/>
    </w:p>
    <w:p>
      <w:pPr>
        <w:pStyle w:val="886"/>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）评标</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886"/>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6"/>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6"/>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）投标文件报价出现前后不一致的，按照下列规定修正：</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0"/>
        <w:jc w:val="both"/>
        <w:spacing w:before="0" w:after="0"/>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val="en-US" w:eastAsia="zh-CN" w:bidi="ar-SA"/>
        </w:rPr>
        <w:t xml:space="preserve">根据铜财购[</w:t>
      </w:r>
      <w:r>
        <w:rPr>
          <w:rFonts w:hint="eastAsia" w:ascii="宋体" w:hAnsi="宋体" w:eastAsia="宋体" w:cs="宋体"/>
          <w:b/>
          <w:color w:val="000000"/>
          <w:sz w:val="24"/>
          <w:highlight w:val="none"/>
          <w:lang w:val="en-US" w:eastAsia="zh-CN" w:bidi="ar-SA"/>
        </w:rPr>
        <w:t xml:space="preserve">2026</w:t>
      </w:r>
      <w:r>
        <w:rPr>
          <w:rFonts w:ascii="宋体" w:hAnsi="宋体" w:eastAsia="宋体" w:cs="宋体"/>
          <w:b/>
          <w:color w:val="000000"/>
          <w:sz w:val="24"/>
          <w:highlight w:val="none"/>
          <w:lang w:val="en-US" w:eastAsia="zh-CN" w:bidi="ar-SA"/>
        </w:rPr>
        <w:t xml:space="preserve">]</w:t>
      </w:r>
      <w:r>
        <w:rPr>
          <w:rFonts w:hint="eastAsia" w:ascii="宋体" w:hAnsi="宋体" w:eastAsia="宋体" w:cs="宋体"/>
          <w:b/>
          <w:color w:val="000000"/>
          <w:sz w:val="24"/>
          <w:highlight w:val="none"/>
          <w:lang w:val="en-US" w:eastAsia="zh-CN" w:bidi="ar-SA"/>
        </w:rPr>
        <w:t xml:space="preserve">6</w:t>
      </w:r>
      <w:r>
        <w:rPr>
          <w:rFonts w:ascii="宋体" w:hAnsi="宋体" w:eastAsia="宋体" w:cs="宋体"/>
          <w:b/>
          <w:color w:val="000000"/>
          <w:sz w:val="24"/>
          <w:highlight w:val="none"/>
          <w:lang w:val="en-US" w:eastAsia="zh-CN" w:bidi="ar-SA"/>
        </w:rPr>
        <w:t xml:space="preserve">号文件，(一)评审过程中出现下列情形之一的，评审委员会应当启动</w:t>
      </w:r>
      <w:r>
        <w:rPr>
          <w:rFonts w:ascii="宋体" w:hAnsi="宋体" w:eastAsia="宋体" w:cs="宋体"/>
          <w:b/>
          <w:color w:val="ff0000"/>
          <w:sz w:val="24"/>
          <w:highlight w:val="none"/>
          <w:lang w:val="en-US" w:eastAsia="zh-CN" w:bidi="ar-SA"/>
        </w:rPr>
        <w:t xml:space="preserve">异常低价</w:t>
      </w:r>
      <w:r>
        <w:rPr>
          <w:rFonts w:ascii="宋体" w:hAnsi="宋体" w:eastAsia="宋体" w:cs="宋体"/>
          <w:b/>
          <w:color w:val="000000"/>
          <w:sz w:val="24"/>
          <w:highlight w:val="none"/>
          <w:lang w:val="en-US" w:eastAsia="zh-CN" w:bidi="ar-SA"/>
        </w:rPr>
        <w:t xml:space="preserve">投标(响应)审查程序:</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5"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8"/>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bCs/>
          <w:sz w:val="24"/>
          <w:szCs w:val="24"/>
          <w:highlight w:val="none"/>
          <w:lang w:val="en-US" w:eastAsia="en-US" w:bidi="ar-SA"/>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(二)评审委员会启动异常低价投标(响应)审查后，属于前述第1项至第4项情形的，应当要求相关供应商在评审现场合理 的时间内对投标(响应)价格作出解释，提供项目具体成本测算 等与报价合理性相关的书面说明及必要的证明材料，包括但不限于原材料成本、人工成本、制造费用等，给予相关供应商的合理 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采购人、采购代理机构应当为评审委员会在评审现场及时获取同类项目中标(成交)价格、类似产品市场价格水平、行业人立费用标准、国家有关部门指导行业协会发布的行业平均成本等 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eastAsia="宋体" w:cs="宋体"/>
          <w:sz w:val="24"/>
          <w:highlight w:val="none"/>
          <w:lang w:val="en-US"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en-US" w:bidi="ar-SA"/>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none"/>
          <w:lang w:val="en-US" w:eastAsia="zh-CN" w:bidi="ar-SA"/>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hint="eastAsia"/>
        </w:rPr>
      </w:pPr>
      <w:r>
        <w:rPr>
          <w:rFonts w:hint="eastAsia" w:ascii="宋体" w:hAnsi="宋体" w:eastAsia="宋体" w:cs="宋体"/>
          <w:sz w:val="24"/>
          <w:highlight w:val="none"/>
          <w:lang w:val="en-US" w:eastAsia="zh-CN" w:bidi="ar-SA"/>
        </w:rPr>
        <w:t xml:space="preserve">相关内容和要求见：《中华人民共和国政府采购法》、《中华人民共和国政府采购法实施条例》及</w:t>
      </w:r>
      <w:r>
        <w:rPr>
          <w:rFonts w:ascii="宋体" w:hAnsi="宋体" w:eastAsia="宋体" w:cs="宋体"/>
          <w:b/>
          <w:color w:val="000000"/>
          <w:sz w:val="24"/>
          <w:highlight w:val="none"/>
          <w:lang w:val="en-US" w:eastAsia="zh-CN" w:bidi="ar-SA"/>
        </w:rPr>
        <w:t xml:space="preserve">铜财购[</w:t>
      </w:r>
      <w:r>
        <w:rPr>
          <w:rFonts w:hint="eastAsia" w:ascii="宋体" w:hAnsi="宋体" w:eastAsia="宋体" w:cs="宋体"/>
          <w:b/>
          <w:color w:val="000000"/>
          <w:sz w:val="24"/>
          <w:highlight w:val="none"/>
          <w:lang w:val="en-US" w:eastAsia="zh-CN" w:bidi="ar-SA"/>
        </w:rPr>
        <w:t xml:space="preserve">2026</w:t>
      </w:r>
      <w:r>
        <w:rPr>
          <w:rFonts w:ascii="宋体" w:hAnsi="宋体" w:eastAsia="宋体" w:cs="宋体"/>
          <w:b/>
          <w:color w:val="000000"/>
          <w:sz w:val="24"/>
          <w:highlight w:val="none"/>
          <w:lang w:val="en-US" w:eastAsia="zh-CN" w:bidi="ar-SA"/>
        </w:rPr>
        <w:t xml:space="preserve">]</w:t>
      </w:r>
      <w:r>
        <w:rPr>
          <w:rFonts w:hint="eastAsia" w:ascii="宋体" w:hAnsi="宋体" w:eastAsia="宋体" w:cs="宋体"/>
          <w:b/>
          <w:color w:val="000000"/>
          <w:sz w:val="24"/>
          <w:highlight w:val="none"/>
          <w:lang w:val="en-US" w:eastAsia="zh-CN" w:bidi="ar-SA"/>
        </w:rPr>
        <w:t xml:space="preserve">6</w:t>
      </w:r>
      <w:r>
        <w:rPr>
          <w:rFonts w:ascii="宋体" w:hAnsi="宋体" w:eastAsia="宋体" w:cs="宋体"/>
          <w:b/>
          <w:color w:val="000000"/>
          <w:sz w:val="24"/>
          <w:highlight w:val="none"/>
          <w:lang w:val="en-US" w:eastAsia="zh-CN" w:bidi="ar-SA"/>
        </w:rPr>
        <w:t xml:space="preserve">号文件</w:t>
      </w:r>
      <w:r>
        <w:rPr>
          <w:rFonts w:hint="eastAsia" w:ascii="宋体" w:hAnsi="宋体" w:eastAsia="宋体" w:cs="宋体"/>
          <w:sz w:val="24"/>
          <w:highlight w:val="none"/>
          <w:lang w:val="en-US" w:eastAsia="zh-CN" w:bidi="ar-SA"/>
        </w:rPr>
        <w:t xml:space="preserve">。</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）废标条款：</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）采购代理机构应当在评标结束后2个工作日内将评标报告送采购人。</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）采购人应当自收到评标报告之日起5个工作日内，在评标报告确定的中标候选人名单中按顺序确定中标人。</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）签订政府采购合同（合同签订方式）：</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pStyle w:val="886"/>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6"/>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）采购人与中标人应当根据合同的约定依法履行合同义务。政府采购合同的履行、违约责任和解决争议的方法等，按《中华人民共和国民法典》相关条款执行。</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）履约保证金：</w:t>
      </w:r>
      <w:r/>
    </w:p>
    <w:p>
      <w:pPr>
        <w:pStyle w:val="887"/>
      </w:pPr>
      <w:r>
        <w:t xml:space="preserve">1</w:t>
      </w:r>
      <w:r>
        <w:t xml:space="preserve">、本项目不需要交履约保证金</w:t>
      </w:r>
      <w:r>
        <w:t xml:space="preserve">。</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三十九</w:t>
      </w:r>
      <w:r>
        <w:rPr>
          <w:rFonts w:hint="eastAsia" w:ascii="宋体" w:hAnsi="宋体" w:eastAsia="宋体" w:cs="宋体"/>
          <w:color w:val="auto"/>
          <w:sz w:val="24"/>
          <w:szCs w:val="24"/>
          <w:highlight w:val="none"/>
        </w:rPr>
        <w:t xml:space="preserve">）腐败和欺诈行为：</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w:t>
      </w:r>
      <w:r>
        <w:rPr>
          <w:rFonts w:hint="eastAsia" w:ascii="宋体" w:hAnsi="宋体" w:eastAsia="宋体" w:cs="宋体"/>
          <w:color w:val="auto"/>
          <w:sz w:val="24"/>
          <w:szCs w:val="24"/>
          <w:highlight w:val="none"/>
          <w:lang w:val="en-US" w:eastAsia="zh-CN"/>
        </w:rPr>
        <w:t xml:space="preserve">销</w:t>
      </w:r>
      <w:r>
        <w:rPr>
          <w:rFonts w:hint="eastAsia" w:ascii="宋体" w:hAnsi="宋体" w:eastAsia="宋体" w:cs="宋体"/>
          <w:color w:val="auto"/>
          <w:sz w:val="24"/>
          <w:szCs w:val="24"/>
          <w:highlight w:val="none"/>
        </w:rPr>
        <w:t xml:space="preserve">其已签署的合同。</w:t>
      </w:r>
      <w:r/>
    </w:p>
    <w:p>
      <w:pPr>
        <w:pStyle w:val="8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pStyle w:val="886"/>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）询问和质疑</w:t>
      </w:r>
      <w:r/>
    </w:p>
    <w:p>
      <w:pPr>
        <w:pStyle w:val="886"/>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3" w:name="_Toc523404697"/>
      <w:r/>
      <w:bookmarkStart w:id="14" w:name="_Toc522790132"/>
      <w:r/>
      <w:r/>
    </w:p>
    <w:p>
      <w:pPr>
        <w:pStyle w:val="886"/>
        <w:numPr>
          <w:ilvl w:val="0"/>
          <w:numId w:val="2"/>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电子招标投标交易平台</w:t>
      </w:r>
      <w:r/>
    </w:p>
    <w:p>
      <w:pPr>
        <w:pStyle w:val="886"/>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四十一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电子招标投标交易平台（即“苏采云”系统，网址：https:</w:t>
      </w:r>
      <w:r>
        <w:rPr>
          <w:rFonts w:hint="default" w:ascii="宋体" w:hAnsi="宋体" w:eastAsia="宋体" w:cs="宋体"/>
          <w:color w:val="auto"/>
          <w:sz w:val="24"/>
          <w:szCs w:val="24"/>
          <w:highlight w:val="none"/>
        </w:rPr>
        <w:t xml:space="preserve">//jszfcg.jsczt.cn/jszc/login</w:t>
      </w:r>
      <w:r>
        <w:rPr>
          <w:rFonts w:hint="eastAsia" w:ascii="宋体" w:hAnsi="宋体" w:eastAsia="宋体" w:cs="宋体"/>
          <w:color w:val="auto"/>
          <w:sz w:val="24"/>
          <w:szCs w:val="24"/>
          <w:highlight w:val="none"/>
        </w:rPr>
        <w:t xml:space="preserve">）相关要求是本招标文件的组成部分。</w:t>
      </w:r>
      <w:r/>
    </w:p>
    <w:p>
      <w:pPr>
        <w:pStyle w:val="886"/>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886"/>
        <w:ind w:firstLine="420"/>
        <w:jc w:val="center"/>
        <w:keepLines w:val="0"/>
        <w:keepNext w:val="0"/>
        <w:pageBreakBefore w:val="0"/>
        <w:spacing w:line="360" w:lineRule="auto"/>
        <w:shd w:val="clear" w:color="auto" w:fill="ffffff"/>
        <w:widowControl/>
        <w:rPr>
          <w:rFonts w:ascii="宋体" w:hAnsi="宋体" w:eastAsia="宋体"/>
          <w:color w:val="auto"/>
          <w:sz w:val="36"/>
          <w:szCs w:val="36"/>
          <w:highlight w:val="none"/>
        </w:rPr>
        <w:outlineLvl w:val="0"/>
      </w:pPr>
      <w:r>
        <w:rPr>
          <w:rFonts w:hint="eastAsia" w:ascii="宋体" w:hAnsi="宋体" w:eastAsia="宋体" w:cs="宋体"/>
          <w:color w:val="auto"/>
          <w:sz w:val="24"/>
          <w:szCs w:val="24"/>
          <w:highlight w:val="none"/>
        </w:rPr>
        <w:br w:type="page" w:clear="all"/>
      </w:r>
      <w:bookmarkStart w:id="15" w:name="_Toc23143"/>
      <w:r/>
      <w:bookmarkStart w:id="16" w:name="_Toc22243"/>
      <w:r/>
      <w:bookmarkStart w:id="17" w:name="_Toc3153"/>
      <w:r>
        <w:rPr>
          <w:rFonts w:ascii="宋体" w:hAnsi="宋体" w:eastAsia="宋体"/>
          <w:b/>
          <w:bCs/>
          <w:color w:val="auto"/>
          <w:sz w:val="36"/>
          <w:szCs w:val="36"/>
          <w:highlight w:val="none"/>
        </w:rPr>
        <w:t xml:space="preserve">第三章  投标资料表</w:t>
      </w:r>
      <w:bookmarkEnd w:id="13"/>
      <w:r/>
      <w:bookmarkEnd w:id="14"/>
      <w:r/>
      <w:bookmarkEnd w:id="15"/>
      <w:r/>
      <w:bookmarkEnd w:id="16"/>
      <w:r/>
      <w:bookmarkEnd w:id="17"/>
      <w:r/>
      <w:r/>
    </w:p>
    <w:p>
      <w:pPr>
        <w:pStyle w:val="1106"/>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9"/>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7"/>
        <w:gridCol w:w="8041"/>
      </w:tblGrid>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条款项号</w:t>
            </w:r>
            <w:r/>
          </w:p>
        </w:tc>
        <w:tc>
          <w:tcPr>
            <w:shd w:val="clear" w:color="auto" w:fill="auto"/>
            <w:tcW w:w="8041" w:type="dxa"/>
            <w:vAlign w:val="top"/>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内    容</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总则</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本项目采购人：</w:t>
            </w:r>
            <w:r>
              <w:rPr>
                <w:rFonts w:hint="eastAsia" w:ascii="宋体" w:hAnsi="宋体" w:cs="宋体"/>
                <w:bCs/>
                <w:color w:val="auto"/>
                <w:sz w:val="24"/>
                <w:szCs w:val="24"/>
                <w:highlight w:val="none"/>
                <w:shd w:val="clear" w:color="auto" w:fill="auto"/>
                <w:lang w:val="en-US" w:eastAsia="zh-CN"/>
              </w:rPr>
              <w:t xml:space="preserve">徐州高新技术产业开发区管理委员会。</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本次采购采用的政府采购方式：公开招标。</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(四)</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采购人确定的采购项目属性：服务。</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(五)</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本项目采购代理机构：</w:t>
            </w:r>
            <w:r>
              <w:rPr>
                <w:rFonts w:hint="eastAsia" w:ascii="宋体" w:hAnsi="宋体" w:cs="宋体"/>
                <w:bCs/>
                <w:color w:val="auto"/>
                <w:sz w:val="24"/>
                <w:szCs w:val="24"/>
                <w:highlight w:val="none"/>
                <w:shd w:val="clear" w:color="auto" w:fill="auto"/>
                <w:lang w:val="en-US" w:eastAsia="zh-CN"/>
              </w:rPr>
              <w:t xml:space="preserve">苏州新一造价师价格事务所有限公司。</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(六)</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投标人的资格条件：</w:t>
            </w:r>
            <w:r/>
          </w:p>
          <w:p>
            <w:pPr>
              <w:pStyle w:val="886"/>
              <w:numPr>
                <w:ilvl w:val="0"/>
                <w:numId w:val="0"/>
              </w:numPr>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color w:val="auto"/>
                <w:highlight w:val="none"/>
                <w:lang w:val="en-US" w:eastAsia="zh-CN"/>
              </w:rPr>
              <w:t xml:space="preserve">一、</w:t>
            </w:r>
            <w:r>
              <w:rPr>
                <w:rFonts w:hint="eastAsia" w:ascii="宋体" w:hAnsi="宋体" w:eastAsia="宋体" w:cs="宋体"/>
                <w:bCs/>
                <w:color w:val="auto"/>
                <w:sz w:val="24"/>
                <w:szCs w:val="24"/>
                <w:highlight w:val="none"/>
                <w:shd w:val="clear" w:color="auto" w:fill="auto"/>
                <w:lang w:val="en-US" w:eastAsia="zh-CN"/>
              </w:rPr>
              <w:t xml:space="preserve">符合《中华人民共和国政府采购法》第二十二条的规定；</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cs="宋体"/>
                <w:bCs/>
                <w:color w:val="auto"/>
                <w:sz w:val="24"/>
                <w:szCs w:val="24"/>
                <w:highlight w:val="none"/>
                <w:shd w:val="clear" w:color="auto" w:fill="auto"/>
                <w:lang w:val="en-US" w:eastAsia="zh-CN"/>
              </w:rPr>
              <w:t xml:space="preserve">二</w:t>
            </w:r>
            <w:r>
              <w:rPr>
                <w:rFonts w:hint="eastAsia" w:ascii="宋体" w:hAnsi="宋体" w:eastAsia="宋体" w:cs="宋体"/>
                <w:bCs/>
                <w:color w:val="auto"/>
                <w:sz w:val="24"/>
                <w:szCs w:val="24"/>
                <w:highlight w:val="none"/>
                <w:shd w:val="clear" w:color="auto" w:fill="auto"/>
                <w:lang w:val="en-US" w:eastAsia="zh-CN"/>
              </w:rPr>
              <w:t xml:space="preserve">、此项目属于专门面向中小微企业采购的项目。</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同时明确相关事项如下：</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一、本项目不接受联合体参与采购活动。</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二、单位负责人为同一人或者存在直接控股、管理关系的不同供应商，不得参加同一合同项下的政府采购活动。</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三、为本采购项目提供整体设计、规范编制或者项目管理、监理、检测等服务的供应商，不得再参加本采购项目的采购活动。</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四、查询及使用供应商信用记录：</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(一)由采购人查询信用信息。</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(二)查询渠道包括：</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1.“信用中国”网（</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"http://www.creditchina.gov.cn/"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www.creditchina.gov.cn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2.中国政府采购网（</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"http://www.ccgp.gov.cn/"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www.ccgp.gov.cn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3.“信用江苏”网（www.jscredit.gov.cn）；</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4.“信用中国（江苏徐州）”网</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"http://www.xuzhoucredit.gov.cn/"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http://www.xuzhoucredit.gov.cn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(三)截止时点（查询环节）：评标结束前。</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(四)信用信息查询记录和证据留存的具体方式：网页截屏打印，与其他采购文件一并保存。</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(五)信用信息的使用规则：</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(七)</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领取中标通知书时支付招标代理服务费，招标代理服务费由中标人支付，标准不高于《招标代理服务收费标准》（见附件）。</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招标</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(九)1</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(九)2</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不安排现场考察</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(九)3</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不安排开标前答疑会</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w:t>
            </w:r>
            <w:r/>
          </w:p>
        </w:tc>
      </w:tr>
      <w:tr>
        <w:trPr>
          <w:trHeight w:val="482"/>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(十一)</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投标文件的语言为中文</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(十二)1</w:t>
            </w:r>
            <w:r/>
          </w:p>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(十二)2</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投标文件编制要求：</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请按照以下要求（包括但不限于以下要求）制作：</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一、基本目录</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1.《开标一览表》（加盖电子签章，政府采购客户端工具输入报价自动生成）；</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2.《法定代表人授权书》（加盖电子签章，提供原件的扫描件，格式见招标文件第七章《投标文件相关格式》）；</w:t>
            </w:r>
            <w:r/>
          </w:p>
          <w:p>
            <w:pPr>
              <w:pStyle w:val="886"/>
              <w:ind w:left="0" w:right="0" w:firstLine="0"/>
              <w:keepLines w:val="0"/>
              <w:keepNext w:val="0"/>
              <w:pageBreakBefore w:val="0"/>
              <w:spacing w:line="360" w:lineRule="auto"/>
              <w:rPr>
                <w:rFonts w:hint="eastAsia" w:ascii="宋体" w:hAnsi="宋体" w:eastAsia="宋体" w:cs="宋体"/>
                <w:b/>
                <w:bCs w:val="0"/>
                <w:color w:val="auto"/>
                <w:sz w:val="24"/>
                <w:szCs w:val="24"/>
                <w:highlight w:val="none"/>
                <w:shd w:val="clear" w:color="auto" w:fill="auto"/>
                <w:lang w:val="en-US" w:eastAsia="zh-CN"/>
              </w:rPr>
              <w:outlineLvl w:val="9"/>
            </w:pPr>
            <w:r>
              <w:rPr>
                <w:rFonts w:hint="eastAsia" w:ascii="宋体" w:hAnsi="宋体" w:eastAsia="宋体" w:cs="宋体"/>
                <w:b/>
                <w:bCs w:val="0"/>
                <w:color w:val="auto"/>
                <w:sz w:val="24"/>
                <w:szCs w:val="24"/>
                <w:highlight w:val="none"/>
                <w:shd w:val="clear" w:color="auto" w:fill="auto"/>
                <w:lang w:val="en-US" w:eastAsia="zh-CN"/>
              </w:rPr>
              <w:t xml:space="preserve">二、资格条件（1-</w:t>
            </w:r>
            <w:r>
              <w:rPr>
                <w:rFonts w:hint="eastAsia" w:ascii="宋体" w:hAnsi="宋体" w:cs="宋体"/>
                <w:b/>
                <w:bCs w:val="0"/>
                <w:color w:val="auto"/>
                <w:sz w:val="24"/>
                <w:szCs w:val="24"/>
                <w:highlight w:val="none"/>
                <w:shd w:val="clear" w:color="auto" w:fill="auto"/>
                <w:lang w:val="en-US" w:eastAsia="zh-CN"/>
              </w:rPr>
              <w:t xml:space="preserve">6</w:t>
            </w:r>
            <w:r>
              <w:rPr>
                <w:rFonts w:hint="eastAsia" w:ascii="宋体" w:hAnsi="宋体" w:eastAsia="宋体" w:cs="宋体"/>
                <w:b/>
                <w:bCs w:val="0"/>
                <w:color w:val="auto"/>
                <w:sz w:val="24"/>
                <w:szCs w:val="24"/>
                <w:highlight w:val="none"/>
                <w:shd w:val="clear" w:color="auto" w:fill="auto"/>
                <w:lang w:val="en-US" w:eastAsia="zh-CN"/>
              </w:rPr>
              <w:t xml:space="preserve">必须提供，否则投标无效）</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1、投标人合法有效的法人的营业执照原件扫描件，或事业单位法人证书原件扫描件，或民办非企业单位登记证书原件扫描件</w:t>
            </w:r>
            <w:r>
              <w:rPr>
                <w:rFonts w:hint="eastAsia" w:ascii="宋体" w:hAnsi="宋体" w:cs="宋体"/>
                <w:bCs/>
                <w:color w:val="auto"/>
                <w:sz w:val="24"/>
                <w:szCs w:val="24"/>
                <w:highlight w:val="none"/>
                <w:shd w:val="clear" w:color="auto" w:fill="auto"/>
                <w:lang w:val="en-US" w:eastAsia="zh-CN"/>
              </w:rPr>
              <w:t xml:space="preserve">。</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rPr>
                <w:rFonts w:hint="eastAsia" w:ascii="宋体" w:hAnsi="宋体" w:cs="宋体"/>
                <w:bCs/>
                <w:color w:val="auto"/>
                <w:sz w:val="24"/>
                <w:szCs w:val="24"/>
                <w:highlight w:val="none"/>
                <w:shd w:val="clear" w:color="auto" w:fill="auto"/>
                <w:lang w:val="en-US" w:eastAsia="zh-CN"/>
              </w:rPr>
              <w:t xml:space="preserve">。</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rPr>
                <w:rFonts w:hint="eastAsia" w:ascii="宋体" w:hAnsi="宋体" w:cs="宋体"/>
                <w:bCs/>
                <w:color w:val="auto"/>
                <w:sz w:val="24"/>
                <w:szCs w:val="24"/>
                <w:highlight w:val="none"/>
                <w:shd w:val="clear" w:color="auto" w:fill="auto"/>
                <w:lang w:val="en-US" w:eastAsia="zh-CN"/>
              </w:rPr>
              <w:t xml:space="preserve">。</w:t>
            </w:r>
            <w:r/>
          </w:p>
          <w:p>
            <w:pPr>
              <w:pStyle w:val="886"/>
              <w:numPr>
                <w:ilvl w:val="0"/>
                <w:numId w:val="0"/>
              </w:numPr>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4、具备履行合同所必需的设备和专业技术能力的书面声明；（加盖电子签章，格式见本文件第七章《投标文件相关格式》）。</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5、投标人参加政府采购活动前3年内在经营活动中没有重大违法记录的书面声明（加盖电子签章，格式见本文件第七章《投标文件相关格式》）。</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6、投标人《中小企业声明函》（加盖电子签章，格式见招标文件第七章《投标文件相关格式》）（必须提供，请填写完整）。查询渠道参考工业和信息化部发布的中小企业规模自测小程序。中小企业规模自测小程序详见《中小企业声明函》。</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注：（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（2）投标人为残疾人福利性单位的，视同小微企业，提供《残疾人福利性单位声明函》（加盖电子签章，格式见招标文件第七章《投标文件相关格式》）。</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享受政府采购支持政策的残疾人福利性单位应当同时满足以下条件：</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①安置的残疾人占本单位在职职工人数的比例不低于25%（含25%），并且安置的残疾人人数不少于10人（含10人）；</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②依法与安置的每位残疾人签订了一年以上（含一年）的劳动合同或服务协议；</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③为安置的每位残疾人按月足额缴纳了基本养老保险、基本医疗保险、失业保险、工伤保险和生育保险等社会保险费；</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④通过银行等金融机构向安置的每位残疾人，按月支付了不低于单位所在区县适用的经省级人民政府批准的月最低工资标准的工资；</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⑤提供本单位制造的货物、承担的工程或者服务（以下简称产品），或者提供其他残疾人福利性单位制造的货物（不包括使用非残疾人福利性单位注册商标的货物）。</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具体以《三部门联合发布关于促进残疾人就业政府采购政策的通知》（财库〔2017〕141号）规定为准。</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三、符合条件（必须提供，否则投标无效）</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（一）报价</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1、《分项价格表》（加盖电子签章，格式见本文件第七章《投标文件相关格式》）。</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2、《开标一览表》（加盖电子签章，格式见本文件第七章《投标文件相关格式》）</w:t>
            </w:r>
            <w:r>
              <w:rPr>
                <w:rFonts w:hint="eastAsia" w:ascii="宋体" w:hAnsi="宋体" w:cs="宋体"/>
                <w:bCs/>
                <w:color w:val="auto"/>
                <w:sz w:val="24"/>
                <w:szCs w:val="24"/>
                <w:highlight w:val="none"/>
                <w:shd w:val="clear" w:color="auto" w:fill="auto"/>
                <w:lang w:val="en-US" w:eastAsia="zh-CN"/>
              </w:rPr>
              <w:t xml:space="preserve">。</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（二）商务资信</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《投标函》（加盖电子签章，格式见招标文件第七章《投标文件相关格式》）。</w:t>
            </w:r>
            <w:r/>
          </w:p>
          <w:p>
            <w:pPr>
              <w:pStyle w:val="886"/>
              <w:ind w:left="0" w:right="0" w:firstLine="0"/>
              <w:keepLines w:val="0"/>
              <w:keepNext w:val="0"/>
              <w:pageBreakBefore w:val="0"/>
              <w:spacing w:line="360" w:lineRule="auto"/>
              <w:rPr>
                <w:rFonts w:hint="eastAsia"/>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《法定代表人授权书》（加盖电子签章，提供原件的扫描件，格式见招标文件第七章《投标文件相关格式》）；</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（三）技术响应</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《偏离表》（加盖电子签章，格式见招标文件第七章《投标文件相关格式》）。</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四、综合评审评分项</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（一）技术部分（格式自拟，要求见招标文件第六章《采购需求》）</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1、项目理解及运维服务方案；</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2、质量控制方案；</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3、管理制度和措施；</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4、交接方案；</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5、应急方案</w:t>
            </w:r>
            <w:r>
              <w:rPr>
                <w:rFonts w:hint="eastAsia" w:ascii="宋体" w:hAnsi="宋体" w:cs="宋体"/>
                <w:bCs/>
                <w:color w:val="auto"/>
                <w:sz w:val="24"/>
                <w:szCs w:val="24"/>
                <w:highlight w:val="none"/>
                <w:shd w:val="clear" w:color="auto" w:fill="auto"/>
                <w:lang w:val="en-US" w:eastAsia="zh-CN"/>
              </w:rPr>
              <w:t xml:space="preserve">。</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（二）商务部分（要求见招标文件第四章《评分标准》）</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1、业绩；</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2、综合实力；</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3、项目人员</w:t>
            </w:r>
            <w:r>
              <w:rPr>
                <w:rFonts w:hint="eastAsia" w:ascii="宋体" w:hAnsi="宋体" w:cs="宋体"/>
                <w:bCs/>
                <w:color w:val="auto"/>
                <w:sz w:val="24"/>
                <w:szCs w:val="24"/>
                <w:highlight w:val="none"/>
                <w:shd w:val="clear" w:color="auto" w:fill="auto"/>
                <w:lang w:val="en-US" w:eastAsia="zh-CN"/>
              </w:rPr>
              <w:t xml:space="preserve">。</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（三）投标人其它证明文件及材料扫描件</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注：1.投标人应对以上文件的合法性、真实性负责。</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(十三)2</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商务条件见：</w:t>
            </w:r>
            <w:r/>
          </w:p>
          <w:p>
            <w:pPr>
              <w:pStyle w:val="886"/>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一、本文件第四章《评标标准》中《评分细则》。</w:t>
            </w:r>
            <w:r/>
          </w:p>
          <w:p>
            <w:pPr>
              <w:pStyle w:val="886"/>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二、本文件第三章《投标资料表》中(十二)1和(十二)2。</w:t>
            </w:r>
            <w:r/>
          </w:p>
        </w:tc>
      </w:tr>
      <w:tr>
        <w:trPr>
          <w:trHeight w:val="90"/>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(十三)3</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交货和提供服务的时间：见本文件第五章 《拟签订的合同文本》及或本文件第六章《采购需求》。</w:t>
            </w:r>
            <w:r/>
          </w:p>
        </w:tc>
      </w:tr>
      <w:tr>
        <w:trPr>
          <w:trHeight w:val="440"/>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rPr>
              <w:t xml:space="preserve">(十四)3</w:t>
            </w:r>
            <w:r>
              <w:rPr>
                <w:highlight w:val="white"/>
              </w:rPr>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b/>
                <w:bCs/>
                <w:color w:val="auto"/>
                <w:sz w:val="24"/>
                <w:szCs w:val="24"/>
                <w:highlight w:val="white"/>
                <w:shd w:val="clear" w:color="auto" w:fill="auto"/>
              </w:rPr>
              <w:outlineLvl w:val="9"/>
            </w:pPr>
            <w:r>
              <w:rPr>
                <w:rFonts w:hint="eastAsia" w:ascii="宋体" w:hAnsi="宋体" w:eastAsia="宋体" w:cs="宋体"/>
                <w:b/>
                <w:bCs/>
                <w:color w:val="auto"/>
                <w:sz w:val="24"/>
                <w:szCs w:val="24"/>
                <w:highlight w:val="white"/>
                <w:shd w:val="clear" w:color="auto" w:fill="auto"/>
                <w:lang w:val="en-US" w:eastAsia="zh-CN" w:bidi="ar-SA"/>
              </w:rPr>
              <w:t xml:space="preserve">采购预算金额为人民币</w:t>
            </w:r>
            <w:r>
              <w:rPr>
                <w:rFonts w:hint="eastAsia" w:ascii="宋体" w:hAnsi="宋体" w:cs="宋体"/>
                <w:b/>
                <w:bCs/>
                <w:color w:val="auto"/>
                <w:sz w:val="24"/>
                <w:szCs w:val="24"/>
                <w:highlight w:val="white"/>
                <w:shd w:val="clear" w:color="auto" w:fill="auto"/>
                <w:lang w:val="en-US" w:eastAsia="zh-CN" w:bidi="ar-SA"/>
              </w:rPr>
              <w:t xml:space="preserve">108.00</w:t>
            </w:r>
            <w:r>
              <w:rPr>
                <w:rFonts w:hint="eastAsia" w:ascii="宋体" w:hAnsi="宋体" w:eastAsia="宋体" w:cs="宋体"/>
                <w:b/>
                <w:bCs/>
                <w:color w:val="auto"/>
                <w:sz w:val="24"/>
                <w:szCs w:val="24"/>
                <w:highlight w:val="white"/>
                <w:shd w:val="clear" w:color="auto" w:fill="auto"/>
                <w:lang w:val="en-US" w:eastAsia="zh-CN" w:bidi="ar-SA"/>
              </w:rPr>
              <w:t xml:space="preserve">万元/3年</w:t>
            </w:r>
            <w:r>
              <w:rPr>
                <w:rFonts w:hint="eastAsia" w:ascii="宋体" w:hAnsi="宋体" w:eastAsia="宋体" w:cs="宋体"/>
                <w:b/>
                <w:bCs/>
                <w:color w:val="auto"/>
                <w:sz w:val="24"/>
                <w:szCs w:val="24"/>
                <w:highlight w:val="white"/>
                <w:shd w:val="clear" w:color="auto" w:fill="auto"/>
                <w:lang w:val="en-US" w:eastAsia="zh-CN" w:bidi="ar-SA"/>
              </w:rPr>
              <w:t xml:space="preserve">，且本项目不接受超过人民币</w:t>
            </w:r>
            <w:r>
              <w:rPr>
                <w:rFonts w:hint="eastAsia" w:ascii="宋体" w:hAnsi="宋体" w:cs="宋体"/>
                <w:b/>
                <w:bCs/>
                <w:color w:val="auto"/>
                <w:sz w:val="24"/>
                <w:szCs w:val="24"/>
                <w:highlight w:val="white"/>
                <w:shd w:val="clear" w:color="auto" w:fill="auto"/>
                <w:lang w:val="en-US" w:eastAsia="zh-CN" w:bidi="ar-SA"/>
              </w:rPr>
              <w:t xml:space="preserve">36.00</w:t>
            </w:r>
            <w:r>
              <w:rPr>
                <w:rFonts w:hint="eastAsia" w:ascii="宋体" w:hAnsi="宋体" w:eastAsia="宋体" w:cs="宋体"/>
                <w:b/>
                <w:bCs/>
                <w:color w:val="auto"/>
                <w:sz w:val="24"/>
                <w:szCs w:val="24"/>
                <w:highlight w:val="white"/>
                <w:shd w:val="clear" w:color="auto" w:fill="auto"/>
                <w:lang w:val="en-US" w:eastAsia="zh-CN" w:bidi="ar-SA"/>
              </w:rPr>
              <w:t xml:space="preserve">万元/年</w:t>
            </w:r>
            <w:r>
              <w:rPr>
                <w:rFonts w:hint="eastAsia" w:ascii="宋体" w:hAnsi="宋体" w:eastAsia="宋体" w:cs="宋体"/>
                <w:b/>
                <w:bCs/>
                <w:color w:val="auto"/>
                <w:sz w:val="24"/>
                <w:szCs w:val="24"/>
                <w:highlight w:val="white"/>
                <w:shd w:val="clear" w:color="auto" w:fill="auto"/>
                <w:lang w:val="en-US" w:eastAsia="zh-CN" w:bidi="ar-SA"/>
              </w:rPr>
              <w:t xml:space="preserve">的投标报价</w:t>
            </w:r>
            <w:r>
              <w:rPr>
                <w:rFonts w:hint="eastAsia" w:ascii="宋体" w:hAnsi="宋体" w:cs="宋体"/>
                <w:b/>
                <w:bCs/>
                <w:color w:val="auto"/>
                <w:sz w:val="24"/>
                <w:szCs w:val="24"/>
                <w:highlight w:val="white"/>
                <w:shd w:val="clear" w:color="auto" w:fill="auto"/>
                <w:lang w:val="en-US" w:eastAsia="zh-CN" w:bidi="ar-SA"/>
              </w:rPr>
              <w:t xml:space="preserve">。</w:t>
            </w:r>
            <w:r>
              <w:rPr>
                <w:highlight w:val="white"/>
              </w:rPr>
            </w:r>
            <w:r/>
          </w:p>
          <w:p>
            <w:pPr>
              <w:ind w:left="0" w:right="0" w:firstLine="0"/>
              <w:keepLines w:val="0"/>
              <w:keepNext w:val="0"/>
              <w:pageBreakBefore w:val="0"/>
              <w:spacing w:line="360" w:lineRule="auto"/>
              <w:rPr>
                <w:rFonts w:hint="eastAsia" w:ascii="宋体" w:hAnsi="宋体" w:eastAsia="宋体" w:cs="宋体"/>
                <w:color w:val="auto"/>
                <w:sz w:val="24"/>
                <w:szCs w:val="24"/>
                <w:highlight w:val="white"/>
                <w:shd w:val="clear" w:color="auto" w:fill="auto"/>
              </w:rPr>
              <w:outlineLvl w:val="9"/>
            </w:pPr>
            <w:r>
              <w:rPr>
                <w:rFonts w:hint="eastAsia" w:ascii="宋体" w:hAnsi="宋体" w:eastAsia="宋体" w:cs="宋体"/>
                <w:color w:val="auto"/>
                <w:sz w:val="24"/>
                <w:szCs w:val="24"/>
                <w:highlight w:val="white"/>
                <w:shd w:val="clear" w:color="auto" w:fill="auto"/>
                <w:lang w:val="en-US" w:eastAsia="zh-CN" w:bidi="ar-SA"/>
              </w:rPr>
              <w:t xml:space="preserve">报价包括但不限于税金、保险、培训、供应商的利润等全部费用，采购人不再支付报价以外的任何费用。</w:t>
            </w:r>
            <w:r>
              <w:rPr>
                <w:highlight w:val="white"/>
              </w:rPr>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六</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以人民币报价。</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（十七）</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投标人应当通过“苏采云”系统提交数据电文形式的投标文件（即电子投标）。</w:t>
            </w:r>
            <w:r/>
          </w:p>
          <w:p>
            <w:pPr>
              <w:pStyle w:val="886"/>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特别说明：通过“苏采云”系统提交政府采购客户端工具导出加密的投标文件（后缀名为zip）。投标文件不得超过</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50M！</w:t>
            </w:r>
            <w:r/>
          </w:p>
          <w:p>
            <w:pPr>
              <w:pStyle w:val="886"/>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说明：本项目采用线上投标，即供应商投标文件从政府采购客户端工具制作通过“苏采云”系统提交，未提供投标文件的，投标无效。</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见本文件第三章《投标资料表》中(十二)1和(十二)2</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九</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投标文件的提交</w:t>
            </w:r>
            <w:r>
              <w:rPr>
                <w:rFonts w:hint="eastAsia" w:ascii="宋体" w:hAnsi="宋体" w:eastAsia="宋体" w:cs="宋体"/>
                <w:color w:val="auto"/>
                <w:sz w:val="24"/>
                <w:szCs w:val="24"/>
                <w:highlight w:val="none"/>
                <w:shd w:val="clear" w:color="auto" w:fill="auto"/>
                <w:lang w:val="en-US" w:eastAsia="zh-CN"/>
              </w:rPr>
              <w:t xml:space="preserve">与接收</w:t>
            </w:r>
            <w:r>
              <w:rPr>
                <w:rFonts w:hint="eastAsia" w:ascii="宋体" w:hAnsi="宋体" w:eastAsia="宋体" w:cs="宋体"/>
                <w:color w:val="auto"/>
                <w:sz w:val="24"/>
                <w:szCs w:val="24"/>
                <w:highlight w:val="none"/>
                <w:shd w:val="clear" w:color="auto" w:fill="auto"/>
              </w:rPr>
              <w:t xml:space="preserve">： </w:t>
            </w:r>
            <w:r/>
          </w:p>
          <w:p>
            <w:pPr>
              <w:pStyle w:val="886"/>
              <w:ind w:left="0" w:right="0" w:firstLine="0"/>
              <w:keepLines w:val="0"/>
              <w:keepNext w:val="0"/>
              <w:pageBreakBefore w:val="0"/>
              <w:spacing w:line="360" w:lineRule="auto"/>
              <w:rPr>
                <w:rFonts w:hint="eastAsia" w:ascii="宋体" w:hAnsi="宋体" w:eastAsia="宋体" w:cs="宋体"/>
                <w:color w:val="0000ff"/>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1.投标文件提交时间：</w:t>
            </w:r>
            <w:r>
              <w:rPr>
                <w:rFonts w:hint="eastAsia" w:ascii="宋体" w:hAnsi="宋体" w:cs="宋体"/>
                <w:color w:val="auto"/>
                <w:sz w:val="24"/>
                <w:szCs w:val="24"/>
                <w:highlight w:val="none"/>
                <w:shd w:val="clear" w:color="auto" w:fill="auto"/>
                <w:lang w:val="en-US" w:eastAsia="zh-CN"/>
              </w:rPr>
              <w:t xml:space="preserve">2026</w:t>
            </w:r>
            <w:r>
              <w:rPr>
                <w:rFonts w:hint="eastAsia" w:ascii="宋体" w:hAnsi="宋体" w:cs="宋体"/>
                <w:color w:val="auto"/>
                <w:sz w:val="24"/>
                <w:szCs w:val="24"/>
                <w:highlight w:val="none"/>
                <w:shd w:val="clear" w:color="auto" w:fill="auto"/>
                <w:lang w:eastAsia="zh-CN"/>
              </w:rPr>
              <w:t xml:space="preserve">年</w:t>
            </w:r>
            <w:r>
              <w:rPr>
                <w:rFonts w:hint="eastAsia" w:ascii="宋体" w:hAnsi="宋体"/>
                <w:color w:val="auto"/>
                <w:sz w:val="24"/>
                <w:highlight w:val="none"/>
                <w:lang w:eastAsia="zh-CN"/>
              </w:rPr>
              <w:t xml:space="preserve">9月</w:t>
            </w:r>
            <w:r>
              <w:rPr>
                <w:rFonts w:hint="eastAsia" w:ascii="宋体" w:hAnsi="宋体"/>
                <w:color w:val="auto"/>
                <w:sz w:val="24"/>
                <w:highlight w:val="none"/>
                <w:lang w:eastAsia="zh-CN"/>
              </w:rPr>
              <w:t xml:space="preserve">24日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前。</w:t>
            </w:r>
            <w:r/>
          </w:p>
          <w:p>
            <w:pPr>
              <w:pStyle w:val="886"/>
              <w:ind w:left="0" w:right="0" w:firstLine="0"/>
              <w:keepLines w:val="0"/>
              <w:keepNext w:val="0"/>
              <w:pageBreakBefore w:val="0"/>
              <w:spacing w:line="360" w:lineRule="auto"/>
              <w:rPr>
                <w:rFonts w:hint="eastAsia" w:ascii="宋体" w:hAnsi="宋体" w:eastAsia="宋体" w:cs="宋体"/>
                <w:color w:val="0000ff"/>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投标截止时间：</w:t>
            </w:r>
            <w:r>
              <w:rPr>
                <w:rFonts w:hint="eastAsia" w:ascii="宋体" w:hAnsi="宋体" w:cs="宋体"/>
                <w:color w:val="auto"/>
                <w:sz w:val="24"/>
                <w:szCs w:val="24"/>
                <w:highlight w:val="none"/>
                <w:shd w:val="clear" w:color="auto" w:fill="auto"/>
                <w:lang w:val="en-US" w:eastAsia="zh-CN"/>
              </w:rPr>
              <w:t xml:space="preserve">2026</w:t>
            </w:r>
            <w:r>
              <w:rPr>
                <w:rFonts w:hint="eastAsia" w:ascii="宋体" w:hAnsi="宋体" w:cs="宋体"/>
                <w:color w:val="auto"/>
                <w:sz w:val="24"/>
                <w:szCs w:val="24"/>
                <w:highlight w:val="none"/>
                <w:shd w:val="clear" w:color="auto" w:fill="auto"/>
                <w:lang w:eastAsia="zh-CN"/>
              </w:rPr>
              <w:t xml:space="preserve">年</w:t>
            </w:r>
            <w:r>
              <w:rPr>
                <w:rFonts w:hint="eastAsia" w:ascii="宋体" w:hAnsi="宋体"/>
                <w:color w:val="auto"/>
                <w:sz w:val="24"/>
                <w:highlight w:val="none"/>
                <w:lang w:eastAsia="zh-CN"/>
              </w:rPr>
              <w:t xml:space="preserve">9月</w:t>
            </w:r>
            <w:r>
              <w:rPr>
                <w:rFonts w:hint="eastAsia" w:ascii="宋体" w:hAnsi="宋体"/>
                <w:color w:val="auto"/>
                <w:sz w:val="24"/>
                <w:highlight w:val="none"/>
                <w:lang w:eastAsia="zh-CN"/>
              </w:rPr>
              <w:t xml:space="preserve">24日</w:t>
            </w:r>
            <w:r>
              <w:rPr>
                <w:rFonts w:hint="eastAsia" w:ascii="宋体" w:hAnsi="宋体" w:eastAsia="宋体" w:cs="宋体"/>
                <w:color w:val="auto"/>
                <w:sz w:val="24"/>
                <w:szCs w:val="24"/>
                <w:highlight w:val="none"/>
                <w:shd w:val="clear" w:color="auto" w:fill="auto"/>
              </w:rPr>
              <w:t xml:space="preserve">北京时间10</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00</w:t>
            </w:r>
            <w:r>
              <w:rPr>
                <w:rFonts w:hint="eastAsia" w:ascii="宋体" w:hAnsi="宋体" w:eastAsia="宋体" w:cs="宋体"/>
                <w:color w:val="auto"/>
                <w:sz w:val="24"/>
                <w:szCs w:val="24"/>
                <w:highlight w:val="none"/>
                <w:shd w:val="clear" w:color="auto" w:fill="auto"/>
              </w:rPr>
              <w:t xml:space="preserve">。</w:t>
            </w:r>
            <w:r/>
          </w:p>
          <w:p>
            <w:pPr>
              <w:pStyle w:val="886"/>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投标文件提交</w:t>
            </w:r>
            <w:r>
              <w:rPr>
                <w:rFonts w:hint="eastAsia" w:ascii="宋体" w:hAnsi="宋体" w:eastAsia="宋体" w:cs="宋体"/>
                <w:color w:val="auto"/>
                <w:sz w:val="24"/>
                <w:szCs w:val="24"/>
                <w:highlight w:val="none"/>
                <w:shd w:val="clear" w:color="auto" w:fill="auto"/>
                <w:lang w:val="en-US" w:eastAsia="zh-CN"/>
              </w:rPr>
              <w:t xml:space="preserve">与接收</w:t>
            </w:r>
            <w:r>
              <w:rPr>
                <w:rFonts w:hint="eastAsia" w:ascii="宋体" w:hAnsi="宋体" w:eastAsia="宋体" w:cs="宋体"/>
                <w:color w:val="auto"/>
                <w:sz w:val="24"/>
                <w:szCs w:val="24"/>
                <w:highlight w:val="none"/>
                <w:shd w:val="clear" w:color="auto" w:fill="auto"/>
              </w:rPr>
              <w:t xml:space="preserve">地点：投标人应当通过“苏采云”系统提交数据电文形式的投标文件（即电子投标），“苏采云”系统自动接收。</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二十</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电子投标文件应由其法定代表人或法定代表人授权代表在规定的网上投标时间内</w:t>
            </w:r>
            <w:r>
              <w:rPr>
                <w:rFonts w:hint="eastAsia" w:ascii="宋体" w:hAnsi="宋体" w:eastAsia="宋体" w:cs="宋体"/>
                <w:b w:val="0"/>
                <w:bCs w:val="0"/>
                <w:color w:val="auto"/>
                <w:sz w:val="24"/>
                <w:szCs w:val="24"/>
                <w:highlight w:val="none"/>
                <w:shd w:val="clear" w:color="auto" w:fill="auto"/>
              </w:rPr>
              <w:t xml:space="preserve">，凭CA证书</w:t>
            </w:r>
            <w:r>
              <w:rPr>
                <w:rFonts w:hint="eastAsia" w:ascii="宋体" w:hAnsi="宋体" w:cs="宋体"/>
                <w:b w:val="0"/>
                <w:bCs w:val="0"/>
                <w:color w:val="auto"/>
                <w:sz w:val="24"/>
                <w:szCs w:val="24"/>
                <w:highlight w:val="none"/>
                <w:shd w:val="clear" w:color="auto" w:fill="auto"/>
                <w:lang w:val="en-US" w:eastAsia="zh-CN"/>
              </w:rPr>
              <w:t xml:space="preserve">登录</w:t>
            </w:r>
            <w:r>
              <w:rPr>
                <w:rFonts w:hint="eastAsia" w:ascii="宋体" w:hAnsi="宋体" w:eastAsia="宋体" w:cs="宋体"/>
                <w:b w:val="0"/>
                <w:bCs w:val="0"/>
                <w:color w:val="auto"/>
                <w:sz w:val="24"/>
                <w:szCs w:val="24"/>
                <w:highlight w:val="none"/>
                <w:shd w:val="clear" w:color="auto" w:fill="auto"/>
              </w:rPr>
              <w:t xml:space="preserve">“苏采云”系统在线编制投标文件（电子数据），并在投标截止时间之前上传投标文件。</w:t>
            </w:r>
            <w:r>
              <w:rPr>
                <w:rFonts w:hint="eastAsia" w:ascii="宋体" w:hAnsi="宋体" w:eastAsia="宋体" w:cs="宋体"/>
                <w:b w:val="0"/>
                <w:bCs w:val="0"/>
                <w:color w:val="auto"/>
                <w:sz w:val="24"/>
                <w:szCs w:val="24"/>
                <w:highlight w:val="none"/>
                <w:shd w:val="clear" w:color="auto" w:fill="auto"/>
                <w:lang w:val="en-US" w:eastAsia="zh-CN"/>
              </w:rPr>
              <w:t xml:space="preserve">并于开标后规定的时间内解密各自投标文件。</w:t>
            </w:r>
            <w:r/>
          </w:p>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lang w:val="en-US" w:eastAsia="zh-CN"/>
              </w:rPr>
              <w:t xml:space="preserve">说明：投标人应登录“苏采云”系统，在达到开标时间后，使用CA数字证书解密各自投标文件。</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四</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开标</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rPr>
              <w:t xml:space="preserve">)1</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开标时间及地点：</w:t>
            </w:r>
            <w:r/>
          </w:p>
          <w:p>
            <w:pPr>
              <w:pStyle w:val="886"/>
              <w:ind w:left="0" w:right="0" w:firstLine="0"/>
              <w:keepLines w:val="0"/>
              <w:keepNext w:val="0"/>
              <w:pageBreakBefore w:val="0"/>
              <w:spacing w:line="360" w:lineRule="auto"/>
              <w:rPr>
                <w:rFonts w:hint="eastAsia" w:ascii="宋体" w:hAnsi="宋体" w:eastAsia="宋体" w:cs="宋体"/>
                <w:b/>
                <w:bCs/>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1.开标时间：</w:t>
            </w:r>
            <w:r>
              <w:rPr>
                <w:rFonts w:hint="eastAsia" w:ascii="宋体" w:hAnsi="宋体" w:cs="宋体"/>
                <w:b/>
                <w:bCs/>
                <w:color w:val="auto"/>
                <w:sz w:val="24"/>
                <w:szCs w:val="24"/>
                <w:highlight w:val="none"/>
                <w:shd w:val="clear" w:color="auto" w:fill="auto"/>
                <w:lang w:val="en-US" w:eastAsia="zh-CN"/>
              </w:rPr>
              <w:t xml:space="preserve">2026</w:t>
            </w:r>
            <w:r>
              <w:rPr>
                <w:rFonts w:hint="eastAsia" w:ascii="宋体" w:hAnsi="宋体" w:cs="宋体"/>
                <w:b/>
                <w:bCs/>
                <w:color w:val="auto"/>
                <w:sz w:val="24"/>
                <w:szCs w:val="24"/>
                <w:highlight w:val="none"/>
                <w:shd w:val="clear" w:color="auto" w:fill="auto"/>
                <w:lang w:eastAsia="zh-CN"/>
              </w:rPr>
              <w:t xml:space="preserve">年</w:t>
            </w:r>
            <w:r>
              <w:rPr>
                <w:rFonts w:hint="eastAsia" w:ascii="宋体" w:hAnsi="宋体" w:cs="宋体"/>
                <w:b/>
                <w:bCs/>
                <w:color w:val="auto"/>
                <w:sz w:val="24"/>
                <w:szCs w:val="24"/>
                <w:highlight w:val="none"/>
                <w:shd w:val="clear" w:color="auto" w:fill="auto"/>
                <w:lang w:eastAsia="zh-CN"/>
              </w:rPr>
              <w:t xml:space="preserve">9月</w:t>
            </w:r>
            <w:r>
              <w:rPr>
                <w:rFonts w:hint="eastAsia" w:ascii="宋体" w:hAnsi="宋体" w:cs="宋体"/>
                <w:b/>
                <w:bCs/>
                <w:color w:val="auto"/>
                <w:sz w:val="24"/>
                <w:szCs w:val="24"/>
                <w:highlight w:val="none"/>
                <w:shd w:val="clear" w:color="auto" w:fill="auto"/>
                <w:lang w:eastAsia="zh-CN"/>
              </w:rPr>
              <w:t xml:space="preserve">24日</w:t>
            </w:r>
            <w:r>
              <w:rPr>
                <w:rFonts w:hint="eastAsia" w:ascii="宋体" w:hAnsi="宋体" w:cs="宋体"/>
                <w:b/>
                <w:bCs/>
                <w:color w:val="auto"/>
                <w:sz w:val="24"/>
                <w:szCs w:val="24"/>
                <w:highlight w:val="none"/>
                <w:shd w:val="clear" w:color="auto" w:fill="auto"/>
                <w:lang w:val="en-US" w:eastAsia="zh-CN"/>
              </w:rPr>
              <w:t xml:space="preserve">10</w:t>
            </w:r>
            <w:r>
              <w:rPr>
                <w:rFonts w:hint="eastAsia" w:ascii="宋体" w:hAnsi="宋体" w:eastAsia="宋体" w:cs="宋体"/>
                <w:b/>
                <w:bCs/>
                <w:color w:val="auto"/>
                <w:sz w:val="24"/>
                <w:szCs w:val="24"/>
                <w:highlight w:val="none"/>
                <w:shd w:val="clear" w:color="auto" w:fill="auto"/>
                <w:lang w:val="en-US" w:eastAsia="zh-CN"/>
              </w:rPr>
              <w:t xml:space="preserve">:0</w:t>
            </w:r>
            <w:r>
              <w:rPr>
                <w:rFonts w:hint="eastAsia" w:ascii="宋体" w:hAnsi="宋体" w:cs="宋体"/>
                <w:b/>
                <w:bCs/>
                <w:color w:val="auto"/>
                <w:sz w:val="24"/>
                <w:szCs w:val="24"/>
                <w:highlight w:val="none"/>
                <w:shd w:val="clear" w:color="auto" w:fill="auto"/>
                <w:lang w:val="en-US" w:eastAsia="zh-CN"/>
              </w:rPr>
              <w:t xml:space="preserve">0</w:t>
            </w:r>
            <w:r>
              <w:rPr>
                <w:rFonts w:hint="eastAsia" w:ascii="宋体" w:hAnsi="宋体" w:eastAsia="宋体" w:cs="宋体"/>
                <w:b/>
                <w:bCs/>
                <w:color w:val="auto"/>
                <w:sz w:val="24"/>
                <w:szCs w:val="24"/>
                <w:highlight w:val="none"/>
                <w:shd w:val="clear" w:color="auto" w:fill="auto"/>
              </w:rPr>
              <w:t xml:space="preserve">（</w:t>
            </w:r>
            <w:r>
              <w:rPr>
                <w:rFonts w:hint="eastAsia" w:ascii="宋体" w:hAnsi="宋体" w:cs="宋体"/>
                <w:b/>
                <w:bCs/>
                <w:color w:val="auto"/>
                <w:sz w:val="24"/>
                <w:szCs w:val="24"/>
                <w:highlight w:val="none"/>
                <w:shd w:val="clear" w:color="auto" w:fill="auto"/>
                <w:lang w:val="en-US" w:eastAsia="zh-CN"/>
              </w:rPr>
              <w:t xml:space="preserve">北京</w:t>
            </w:r>
            <w:r>
              <w:rPr>
                <w:rFonts w:hint="eastAsia" w:ascii="宋体" w:hAnsi="宋体" w:eastAsia="宋体" w:cs="宋体"/>
                <w:b/>
                <w:bCs/>
                <w:color w:val="auto"/>
                <w:sz w:val="24"/>
                <w:szCs w:val="24"/>
                <w:highlight w:val="none"/>
                <w:shd w:val="clear" w:color="auto" w:fill="auto"/>
              </w:rPr>
              <w:t xml:space="preserve">时间）</w:t>
            </w:r>
            <w:r/>
          </w:p>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2.开标地点“苏采云”系统（网址： </w:t>
            </w:r>
            <w:r>
              <w:rPr>
                <w:rFonts w:hint="eastAsia" w:ascii="宋体" w:hAnsi="宋体" w:eastAsia="宋体" w:cs="宋体"/>
                <w:b w:val="0"/>
                <w:bCs/>
                <w:sz w:val="24"/>
                <w:szCs w:val="24"/>
                <w:highlight w:val="none"/>
              </w:rPr>
              <w:t xml:space="preserve">https:</w:t>
            </w:r>
            <w:r>
              <w:rPr>
                <w:rFonts w:hint="default" w:ascii="宋体" w:hAnsi="宋体" w:eastAsia="宋体" w:cs="宋体"/>
                <w:b w:val="0"/>
                <w:bCs/>
                <w:sz w:val="24"/>
                <w:szCs w:val="24"/>
                <w:highlight w:val="none"/>
              </w:rPr>
              <w:t xml:space="preserve">//jszfcg.jsczt.cn/jszc/login</w:t>
            </w:r>
            <w:r>
              <w:rPr>
                <w:rFonts w:hint="eastAsia" w:ascii="宋体" w:hAnsi="宋体" w:eastAsia="宋体" w:cs="宋体"/>
                <w:color w:val="auto"/>
                <w:sz w:val="24"/>
                <w:szCs w:val="24"/>
                <w:highlight w:val="none"/>
                <w:shd w:val="clear" w:color="auto" w:fill="auto"/>
              </w:rPr>
              <w:t xml:space="preserve">）“开标大厅”或进入徐州政府采购网（网址：</w:t>
            </w:r>
            <w:r>
              <w:rPr>
                <w:rFonts w:hint="eastAsia" w:ascii="宋体" w:hAnsi="宋体" w:eastAsia="宋体" w:cs="宋体"/>
                <w:b w:val="0"/>
                <w:bCs/>
                <w:sz w:val="24"/>
                <w:szCs w:val="24"/>
                <w:highlight w:val="none"/>
              </w:rPr>
              <w:t xml:space="preserve">https://czj.xz.gov.cn/zfcg/index.html</w:t>
            </w:r>
            <w:r>
              <w:rPr>
                <w:rFonts w:hint="eastAsia" w:ascii="宋体" w:hAnsi="宋体" w:eastAsia="宋体" w:cs="宋体"/>
                <w:color w:val="auto"/>
                <w:sz w:val="24"/>
                <w:szCs w:val="24"/>
                <w:highlight w:val="none"/>
                <w:shd w:val="clear" w:color="auto" w:fill="auto"/>
              </w:rPr>
              <w:t xml:space="preserve">）--业务工作--用户登录，点击“苏采云”进入系统“开标大厅”。</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widowControl/>
              <w:rPr>
                <w:rFonts w:hint="eastAsia" w:ascii="宋体" w:hAnsi="宋体" w:eastAsia="宋体" w:cs="宋体"/>
                <w:b w:val="0"/>
                <w:bCs w:val="0"/>
                <w:color w:val="auto"/>
                <w:sz w:val="24"/>
                <w:szCs w:val="24"/>
                <w:highlight w:val="none"/>
                <w:shd w:val="clear" w:color="auto" w:fill="auto"/>
              </w:rPr>
              <w:outlineLvl w:val="9"/>
            </w:pPr>
            <w:r>
              <w:rPr>
                <w:rFonts w:hint="eastAsia" w:ascii="宋体" w:hAnsi="宋体" w:eastAsia="宋体" w:cs="宋体"/>
                <w:b w:val="0"/>
                <w:bCs w:val="0"/>
                <w:color w:val="auto"/>
                <w:sz w:val="24"/>
                <w:szCs w:val="24"/>
                <w:highlight w:val="none"/>
                <w:shd w:val="clear" w:color="auto" w:fill="auto"/>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val="0"/>
                <w:bCs w:val="0"/>
                <w:color w:val="auto"/>
                <w:sz w:val="24"/>
                <w:szCs w:val="24"/>
                <w:highlight w:val="none"/>
                <w:shd w:val="clear" w:color="auto" w:fill="auto"/>
              </w:rPr>
              <w:t xml:space="preserve">所有投标人解密结束后或解密时间结束后，</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苏采云</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系统生成开标记录并向社会公众公布，但依法应当保密的除外。</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五</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评标</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七</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本项目的评标方法：采用综合评分法。</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)1</w:t>
            </w:r>
            <w:r/>
          </w:p>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)1（4）</w:t>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二、采用综合评分法的，按评审后得分由高到低顺序排列。得分相同的，按投标报价由低到高顺序排列。得分且投标报价相同的，按服务方案得分顺序排列。</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二十九</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eastAsia="zh-CN"/>
              </w:rPr>
              <w:t xml:space="preserve">）</w:t>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1.评标中需要投标人对投标文件澄清或者说明的，应当通过“苏采云”系统交换数据电文。在评标期间，请投标人保持在线。</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6"/>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六</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政府采购合同</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(三十</w:t>
            </w:r>
            <w:r>
              <w:rPr>
                <w:rFonts w:hint="eastAsia" w:ascii="宋体" w:hAnsi="宋体" w:eastAsia="宋体" w:cs="宋体"/>
                <w:color w:val="auto"/>
                <w:sz w:val="24"/>
                <w:szCs w:val="24"/>
                <w:highlight w:val="none"/>
                <w:shd w:val="clear" w:color="auto" w:fill="auto"/>
                <w:lang w:val="en-US" w:eastAsia="zh-CN"/>
              </w:rPr>
              <w:t xml:space="preserve">七</w:t>
            </w:r>
            <w:r>
              <w:rPr>
                <w:rFonts w:hint="eastAsia" w:ascii="宋体" w:hAnsi="宋体" w:eastAsia="宋体" w:cs="宋体"/>
                <w:color w:val="auto"/>
                <w:sz w:val="24"/>
                <w:szCs w:val="24"/>
                <w:highlight w:val="none"/>
                <w:shd w:val="clear" w:color="auto" w:fill="auto"/>
              </w:rPr>
              <w:t xml:space="preserve">)1</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采购人与中标、成交供应商应当在中标、成交通知书发出之日起30日内，按照采购文件确定的事项签订政府采购合同。</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履约保证金</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不需要缴纳</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四十一</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供应商在法定质疑期内一次性提出针对同一采购程序环节的质疑。</w:t>
            </w:r>
            <w:r/>
          </w:p>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质疑接收人：</w:t>
            </w:r>
            <w:r>
              <w:rPr>
                <w:rFonts w:hint="eastAsia" w:ascii="宋体" w:hAnsi="宋体" w:cs="宋体"/>
                <w:color w:val="auto"/>
                <w:sz w:val="24"/>
                <w:szCs w:val="24"/>
                <w:highlight w:val="none"/>
                <w:shd w:val="clear" w:color="auto" w:fill="auto"/>
                <w:lang w:val="en-US" w:eastAsia="zh-CN"/>
              </w:rPr>
              <w:t xml:space="preserve">张野群</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联系电话：</w:t>
            </w:r>
            <w:r>
              <w:rPr>
                <w:rFonts w:hint="eastAsia" w:ascii="宋体" w:hAnsi="宋体" w:cs="宋体"/>
                <w:color w:val="auto"/>
                <w:sz w:val="24"/>
                <w:szCs w:val="24"/>
                <w:highlight w:val="none"/>
                <w:shd w:val="clear" w:color="auto" w:fill="auto"/>
                <w:lang w:val="en-US" w:eastAsia="zh-CN"/>
              </w:rPr>
              <w:t xml:space="preserve">0516-85583936</w:t>
            </w:r>
            <w:r>
              <w:rPr>
                <w:rFonts w:hint="eastAsia" w:ascii="宋体" w:hAnsi="宋体" w:cs="宋体"/>
                <w:color w:val="auto"/>
                <w:sz w:val="24"/>
                <w:szCs w:val="24"/>
                <w:highlight w:val="none"/>
                <w:shd w:val="clear" w:color="auto" w:fill="auto"/>
                <w:lang w:eastAsia="zh-CN"/>
              </w:rPr>
              <w:t xml:space="preserve">。</w:t>
            </w:r>
            <w:r/>
          </w:p>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办公地址：</w:t>
            </w:r>
            <w:r>
              <w:rPr>
                <w:rFonts w:hint="eastAsia" w:ascii="宋体" w:hAnsi="宋体" w:cs="宋体"/>
                <w:color w:val="auto"/>
                <w:sz w:val="24"/>
                <w:szCs w:val="24"/>
                <w:highlight w:val="none"/>
                <w:shd w:val="clear" w:color="auto" w:fill="auto"/>
                <w:lang w:eastAsia="zh-CN"/>
              </w:rPr>
              <w:t xml:space="preserve">徐州市云龙区中茵广场3幢21</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cs="宋体"/>
                <w:color w:val="auto"/>
                <w:sz w:val="24"/>
                <w:szCs w:val="24"/>
                <w:highlight w:val="none"/>
                <w:shd w:val="clear" w:color="auto" w:fill="auto"/>
                <w:lang w:eastAsia="zh-CN"/>
              </w:rPr>
              <w:t xml:space="preserve">室。</w:t>
            </w:r>
            <w:r/>
          </w:p>
        </w:tc>
      </w:tr>
      <w:tr>
        <w:trPr/>
        <w:tc>
          <w:tcPr>
            <w:shd w:val="clear" w:color="auto" w:fill="auto"/>
            <w:tcW w:w="1457" w:type="dxa"/>
            <w:vAlign w:val="center"/>
            <w:textDirection w:val="lrTb"/>
            <w:noWrap w:val="false"/>
          </w:tcPr>
          <w:p>
            <w:pPr>
              <w:pStyle w:val="886"/>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附加说明</w:t>
            </w:r>
            <w:r/>
          </w:p>
        </w:tc>
        <w:tc>
          <w:tcPr>
            <w:shd w:val="clear" w:color="auto" w:fill="auto"/>
            <w:tcW w:w="8041" w:type="dxa"/>
            <w:vAlign w:val="top"/>
            <w:textDirection w:val="lrTb"/>
            <w:noWrap w:val="false"/>
          </w:tcPr>
          <w:p>
            <w:pPr>
              <w:pStyle w:val="886"/>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中标人在收到中标通知书时，须向采购代理机构提交《开标一览表》和《分项价格表》的数据文件（WORD格式）。</w:t>
            </w:r>
            <w:r/>
          </w:p>
        </w:tc>
      </w:tr>
    </w:tbl>
    <w:p>
      <w:pPr>
        <w:pStyle w:val="886"/>
        <w:jc w:val="center"/>
        <w:spacing w:line="360" w:lineRule="auto"/>
        <w:widowControl/>
        <w:rPr>
          <w:rFonts w:ascii="宋体" w:hAnsi="宋体"/>
          <w:b/>
          <w:color w:val="auto"/>
          <w:sz w:val="24"/>
          <w:highlight w:val="none"/>
        </w:rPr>
      </w:pPr>
      <w:r/>
      <w:bookmarkStart w:id="18" w:name="_Toc522790133"/>
      <w:r>
        <w:rPr>
          <w:rFonts w:ascii="黑体" w:hAnsi="黑体" w:eastAsia="黑体"/>
          <w:color w:val="auto"/>
          <w:sz w:val="30"/>
          <w:szCs w:val="30"/>
          <w:highlight w:val="none"/>
        </w:rPr>
        <w:br w:type="page" w:clear="all"/>
      </w:r>
      <w:bookmarkStart w:id="19" w:name="_Toc523404698"/>
      <w:r>
        <w:rPr>
          <w:rFonts w:ascii="宋体" w:hAnsi="宋体"/>
          <w:color w:val="auto"/>
          <w:sz w:val="24"/>
          <w:highlight w:val="none"/>
        </w:rPr>
        <w:t xml:space="preserve">本章附件：</w:t>
      </w:r>
      <w:r>
        <w:rPr>
          <w:rFonts w:ascii="宋体" w:hAnsi="宋体"/>
          <w:b/>
          <w:color w:val="auto"/>
          <w:sz w:val="24"/>
          <w:highlight w:val="none"/>
        </w:rPr>
        <w:t xml:space="preserve">招标代理服务收费标准</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3"/>
        <w:gridCol w:w="2460"/>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1.按上表计算的收费为代理服务全过程的收费金额。各社会代理机构不再收取采购文件制作售卖费用。</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2.代理服务费按差额定率累进法计算。</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3.代理服务费基准金额（按差额定率累进法计算的）=中标金额（按差额定率累进法计算的） * 费率（%）。</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4.代理服务费应收取金额=代理服务费基准金额（按差额定率累进法计算的）的合计数。</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5.定点类等无金额或事先不能计算出价格总额的项目，按中标（成交）金额100万元计算。</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6.有分包（分标段）的按一个项目计算。</w:t>
      </w:r>
      <w:r/>
    </w:p>
    <w:p>
      <w:pPr>
        <w:ind w:left="0" w:right="0" w:firstLine="5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7.以上价格为协会指导价，双方可根据项目难易程度和优质优价原则协商确定。</w:t>
      </w:r>
      <w:bookmarkEnd w:id="18"/>
      <w:r/>
      <w:bookmarkEnd w:id="19"/>
      <w:r/>
      <w:r/>
    </w:p>
    <w:p>
      <w:pPr>
        <w:pStyle w:val="886"/>
        <w:jc w:val="both"/>
        <w:spacing w:line="360" w:lineRule="auto"/>
        <w:rPr>
          <w:rFonts w:ascii="宋体" w:hAnsi="宋体"/>
          <w:b/>
          <w:bCs/>
          <w:color w:val="auto"/>
          <w:sz w:val="36"/>
          <w:szCs w:val="36"/>
          <w:highlight w:val="none"/>
        </w:rPr>
        <w:outlineLvl w:val="0"/>
      </w:pPr>
      <w:r>
        <w:rPr>
          <w:rFonts w:ascii="宋体" w:hAnsi="宋体"/>
          <w:b/>
          <w:bCs/>
          <w:color w:val="auto"/>
          <w:sz w:val="36"/>
          <w:szCs w:val="36"/>
          <w:highlight w:val="none"/>
        </w:rPr>
      </w:r>
      <w:r/>
    </w:p>
    <w:p>
      <w:pPr>
        <w:pStyle w:val="887"/>
        <w:rPr>
          <w:rFonts w:ascii="宋体" w:hAnsi="宋体"/>
          <w:b/>
          <w:bCs/>
          <w:color w:val="auto"/>
          <w:sz w:val="36"/>
          <w:szCs w:val="36"/>
          <w:highlight w:val="none"/>
        </w:rPr>
      </w:pPr>
      <w:r>
        <w:rPr>
          <w:rFonts w:ascii="宋体" w:hAnsi="宋体"/>
          <w:b/>
          <w:bCs/>
          <w:color w:val="auto"/>
          <w:sz w:val="36"/>
          <w:szCs w:val="36"/>
          <w:highlight w:val="none"/>
        </w:rPr>
      </w:r>
      <w:r/>
    </w:p>
    <w:p>
      <w:pPr>
        <w:pStyle w:val="887"/>
        <w:rPr>
          <w:rFonts w:ascii="宋体" w:hAnsi="宋体"/>
          <w:b/>
          <w:bCs/>
          <w:color w:val="auto"/>
          <w:sz w:val="36"/>
          <w:szCs w:val="36"/>
          <w:highlight w:val="none"/>
        </w:rPr>
      </w:pPr>
      <w:r>
        <w:rPr>
          <w:rFonts w:ascii="宋体" w:hAnsi="宋体"/>
          <w:b/>
          <w:bCs/>
          <w:color w:val="auto"/>
          <w:sz w:val="36"/>
          <w:szCs w:val="36"/>
          <w:highlight w:val="none"/>
        </w:rPr>
      </w:r>
      <w:r/>
    </w:p>
    <w:p>
      <w:pPr>
        <w:pStyle w:val="887"/>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widowControl w:val="off"/>
        <w:rPr>
          <w:rFonts w:ascii="宋体" w:hAnsi="宋体" w:eastAsia="宋体" w:cs="Times New Roman"/>
          <w:b/>
          <w:bCs/>
          <w:sz w:val="36"/>
          <w:szCs w:val="36"/>
          <w:lang w:val="en-US" w:eastAsia="zh-CN" w:bidi="ar-SA"/>
        </w:rPr>
        <w:outlineLvl w:val="0"/>
      </w:pPr>
      <w:r>
        <w:rPr>
          <w:rFonts w:ascii="宋体" w:hAnsi="宋体" w:eastAsia="宋体" w:cs="Times New Roman"/>
          <w:b/>
          <w:bCs/>
          <w:sz w:val="36"/>
          <w:szCs w:val="36"/>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rPr>
          <w:rFonts w:ascii="宋体" w:hAnsi="宋体" w:eastAsia="宋体" w:cs="Times New Roman"/>
          <w:b/>
          <w:bCs/>
          <w:sz w:val="36"/>
          <w:szCs w:val="36"/>
          <w:highlight w:val="none"/>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rPr>
          <w:rFonts w:ascii="宋体" w:hAnsi="宋体" w:eastAsia="宋体" w:cs="Times New Roman"/>
          <w:b/>
          <w:bCs/>
          <w:sz w:val="36"/>
          <w:szCs w:val="36"/>
          <w:highlight w:val="none"/>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bookmarkStart w:id="20" w:name="_Toc6066"/>
      <w:r/>
      <w:bookmarkStart w:id="21" w:name="_Toc11110"/>
      <w:r/>
      <w:bookmarkStart w:id="22" w:name="_Toc31120"/>
      <w:r/>
      <w:bookmarkStart w:id="23" w:name="_Toc523404700"/>
      <w:r/>
      <w:bookmarkStart w:id="24" w:name="_Toc29585"/>
      <w:r/>
      <w:bookmarkStart w:id="25" w:name="_Toc522790135"/>
      <w:r>
        <w:rPr>
          <w:rFonts w:ascii="宋体" w:hAnsi="宋体" w:eastAsia="宋体" w:cs="Times New Roman"/>
          <w:b/>
          <w:bCs/>
          <w:sz w:val="36"/>
          <w:szCs w:val="36"/>
          <w:lang w:val="en-US" w:eastAsia="zh-CN" w:bidi="ar-SA"/>
        </w:rPr>
        <w:t xml:space="preserve">第四章  评标标准</w:t>
      </w:r>
      <w:bookmarkEnd w:id="20"/>
      <w:r/>
      <w:r/>
    </w:p>
    <w:tbl>
      <w:tblPr>
        <w:tblStyle w:val="849"/>
        <w:tblW w:w="10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1170"/>
        <w:gridCol w:w="7701"/>
      </w:tblGrid>
      <w:tr>
        <w:trPr>
          <w:jc w:val="center"/>
          <w:trHeight w:val="462"/>
        </w:trPr>
        <w:tc>
          <w:tcPr>
            <w:gridSpan w:val="2"/>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评分项目</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评分标准</w:t>
            </w:r>
            <w:r/>
          </w:p>
        </w:tc>
      </w:tr>
      <w:tr>
        <w:trPr>
          <w:jc w:val="center"/>
          <w:trHeight w:val="1647"/>
        </w:trPr>
        <w:tc>
          <w:tcPr>
            <w:gridSpan w:val="2"/>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bookmarkStart w:id="26" w:name="_Hlk371345930"/>
            <w:r>
              <w:rPr>
                <w:rFonts w:hint="eastAsia" w:ascii="宋体" w:hAnsi="宋体" w:eastAsia="宋体" w:cs="宋体"/>
                <w:b/>
                <w:bCs/>
                <w:color w:val="auto"/>
                <w:sz w:val="24"/>
                <w:szCs w:val="24"/>
                <w:highlight w:val="none"/>
              </w:rPr>
              <w:t xml:space="preserve">价格部分</w:t>
            </w:r>
            <w:r/>
          </w:p>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采用低价优先法计算，即满足采购文件要求且投标报价最低的为评标基准价，其价格分为满分（10分）。其他投标人的价格分统一按照下列公式计算：报价得分=（评标基准价／投标报价）×10分。</w:t>
            </w:r>
            <w:r>
              <w:rPr>
                <w:rFonts w:hint="eastAsia" w:ascii="宋体" w:hAnsi="宋体" w:eastAsia="宋体" w:cs="宋体"/>
                <w:color w:val="auto"/>
                <w:sz w:val="24"/>
                <w:szCs w:val="24"/>
                <w:highlight w:val="none"/>
              </w:rPr>
              <w:t xml:space="preserve">（按四舍五入取至小数点后两位）</w:t>
            </w:r>
            <w:r>
              <w:rPr>
                <w:rFonts w:hint="eastAsia" w:ascii="宋体" w:hAnsi="宋体" w:eastAsia="宋体" w:cs="宋体"/>
                <w:color w:val="auto"/>
                <w:sz w:val="24"/>
                <w:szCs w:val="24"/>
                <w:highlight w:val="none"/>
                <w:lang w:eastAsia="zh-CN"/>
              </w:rPr>
              <w:t xml:space="preserve">。</w:t>
            </w:r>
            <w:r/>
          </w:p>
        </w:tc>
      </w:tr>
      <w:tr>
        <w:trPr>
          <w:jc w:val="center"/>
          <w:trHeight w:val="1002"/>
        </w:trPr>
        <w:tc>
          <w:tcPr>
            <w:tcBorders>
              <w:left w:val="single" w:color="auto" w:sz="4" w:space="0"/>
              <w:right w:val="single" w:color="auto" w:sz="4" w:space="0"/>
            </w:tcBorders>
            <w:tcW w:w="1195" w:type="dxa"/>
            <w:vAlign w:val="center"/>
            <w:vMerge w:val="restart"/>
            <w:textDirection w:val="lrTb"/>
            <w:noWrap w:val="false"/>
          </w:tcPr>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商务</w:t>
            </w:r>
            <w:r/>
          </w:p>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部分</w:t>
            </w:r>
            <w:r/>
          </w:p>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w:t>
            </w:r>
            <w:r/>
          </w:p>
        </w:tc>
        <w:tc>
          <w:tcPr>
            <w:tcBorders>
              <w:left w:val="single" w:color="auto" w:sz="4" w:space="0"/>
              <w:right w:val="single" w:color="auto" w:sz="4" w:space="0"/>
            </w:tcBorders>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业绩</w:t>
            </w:r>
            <w:r/>
          </w:p>
          <w:p>
            <w:pPr>
              <w:pStyle w:val="851"/>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4分</w:t>
            </w:r>
            <w:r>
              <w:rPr>
                <w:rFonts w:hint="eastAsia" w:ascii="宋体" w:hAnsi="宋体" w:eastAsia="宋体" w:cs="宋体"/>
                <w:b/>
                <w:b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响应文件中提供供应商为乙方，签订日期在</w:t>
            </w:r>
            <w:r>
              <w:rPr>
                <w:rFonts w:hint="eastAsia" w:ascii="宋体" w:hAnsi="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月1日（含）以后，合同内容为</w:t>
            </w:r>
            <w:r>
              <w:rPr>
                <w:rFonts w:hint="eastAsia" w:ascii="宋体" w:hAnsi="宋体" w:eastAsia="宋体" w:cs="宋体"/>
                <w:color w:val="auto"/>
                <w:sz w:val="24"/>
                <w:szCs w:val="24"/>
                <w:highlight w:val="none"/>
                <w:lang w:val="en-US" w:eastAsia="zh-CN"/>
              </w:rPr>
              <w:t xml:space="preserve">空气质量监测管控项目运维</w:t>
            </w:r>
            <w:r>
              <w:rPr>
                <w:rFonts w:hint="eastAsia" w:ascii="宋体" w:hAnsi="宋体" w:eastAsia="宋体" w:cs="宋体"/>
                <w:color w:val="auto"/>
                <w:sz w:val="24"/>
                <w:szCs w:val="24"/>
                <w:highlight w:val="none"/>
                <w:lang w:eastAsia="zh-CN"/>
              </w:rPr>
              <w:t xml:space="preserve">类似项目业绩，响应文件中提供业绩合同，时间以签订合同时间为准。每提供一份业绩得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tc>
      </w:tr>
      <w:tr>
        <w:trPr>
          <w:jc w:val="center"/>
          <w:trHeight w:val="1562"/>
        </w:trPr>
        <w:tc>
          <w:tcPr>
            <w:tcBorders>
              <w:left w:val="single" w:color="auto" w:sz="4" w:space="0"/>
              <w:right w:val="single" w:color="auto" w:sz="4" w:space="0"/>
            </w:tcBorders>
            <w:tcW w:w="1195" w:type="dxa"/>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综合</w:t>
            </w:r>
            <w:r/>
          </w:p>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实力</w:t>
            </w:r>
            <w:r/>
          </w:p>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33"/>
              <w:jc w:val="left"/>
              <w:spacing w:line="312"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w:t>
            </w:r>
            <w:r>
              <w:rPr>
                <w:rFonts w:hint="eastAsia" w:ascii="宋体" w:hAnsi="宋体" w:cs="宋体"/>
                <w:color w:val="auto"/>
                <w:sz w:val="24"/>
                <w:szCs w:val="24"/>
                <w:highlight w:val="none"/>
                <w:lang w:val="en-US" w:eastAsia="zh-CN" w:bidi="zh-CN"/>
              </w:rPr>
              <w:t xml:space="preserve">.</w:t>
            </w:r>
            <w:r>
              <w:rPr>
                <w:rFonts w:hint="eastAsia" w:ascii="宋体" w:hAnsi="宋体" w:eastAsia="宋体" w:cs="宋体"/>
                <w:color w:val="000000"/>
                <w:sz w:val="24"/>
                <w:szCs w:val="24"/>
                <w:highlight w:val="none"/>
                <w:lang w:val="en-US" w:eastAsia="zh-CN" w:bidi="ar-SA"/>
              </w:rPr>
              <w:t xml:space="preserve">投标人具有质量管理体系认证、环境管理体系认证、职业健康安全管理体系认证证书</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每提供一项得1分，本项最高得3分，不提供的不得分。</w:t>
            </w:r>
            <w:r/>
          </w:p>
          <w:p>
            <w:pPr>
              <w:ind w:left="0" w:right="0" w:firstLine="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注：投标文件中提供证书原件彩色扫描件及国家认证认可监督管理委员会网站（http://www.cnca.gov.cn/）查询截图并加盖投标人公章扫描件。</w:t>
            </w:r>
            <w:bookmarkEnd w:id="26"/>
            <w:r/>
            <w:r/>
          </w:p>
        </w:tc>
      </w:tr>
      <w:tr>
        <w:trPr>
          <w:jc w:val="center"/>
          <w:trHeight w:val="90"/>
        </w:trPr>
        <w:tc>
          <w:tcPr>
            <w:tcBorders>
              <w:left w:val="single" w:color="auto" w:sz="4" w:space="0"/>
              <w:right w:val="single" w:color="auto" w:sz="4" w:space="0"/>
            </w:tcBorders>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项目</w:t>
            </w:r>
            <w:r/>
          </w:p>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人员</w:t>
            </w:r>
            <w:r/>
          </w:p>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c>
        <w:tc>
          <w:tcPr>
            <w:tcW w:w="7701" w:type="dxa"/>
            <w:vAlign w:val="center"/>
            <w:textDirection w:val="lrTb"/>
            <w:noWrap w:val="false"/>
          </w:tcPr>
          <w:p>
            <w:pPr>
              <w:numPr>
                <w:ilvl w:val="0"/>
                <w:numId w:val="0"/>
              </w:numPr>
              <w:ind w:right="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1、具有高级及以上职称得1分；具有相关部门颁发的环境空气质量自动监测运维与质控技术培训合格证书的得1分；本项最高得2分。</w:t>
            </w:r>
            <w:r/>
          </w:p>
          <w:p>
            <w:pPr>
              <w:numPr>
                <w:ilvl w:val="0"/>
                <w:numId w:val="0"/>
              </w:numPr>
              <w:ind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2，拟投入专业运维人员总数量不少于3人，得基本分1分；每增加1人，在基本分上加0.5分，本项最高得2分。</w:t>
            </w:r>
            <w:r/>
          </w:p>
          <w:p>
            <w:pPr>
              <w:numPr>
                <w:ilvl w:val="0"/>
                <w:numId w:val="0"/>
              </w:numPr>
              <w:ind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3，持有效空气监测运维相关培训证书，每提供一人得1分，最高得2分；持有效期内的高处作业证，每提供一人得0.5分，最高得1</w:t>
            </w:r>
            <w:bookmarkStart w:id="45" w:name="_GoBack"/>
            <w:r/>
            <w:bookmarkEnd w:id="45"/>
            <w:r>
              <w:rPr>
                <w:rFonts w:hint="eastAsia" w:ascii="宋体" w:hAnsi="宋体" w:cs="宋体"/>
                <w:color w:val="auto"/>
                <w:sz w:val="24"/>
                <w:szCs w:val="24"/>
                <w:highlight w:val="none"/>
                <w:lang w:val="en-US" w:eastAsia="zh-CN"/>
              </w:rPr>
              <w:t xml:space="preserve">分；本项最高得3分。</w:t>
            </w:r>
            <w:r/>
          </w:p>
          <w:p>
            <w:pPr>
              <w:numPr>
                <w:ilvl w:val="0"/>
                <w:numId w:val="0"/>
              </w:numPr>
              <w:ind w:right="0"/>
              <w:jc w:val="left"/>
              <w:keepLines w:val="0"/>
              <w:keepNext w:val="0"/>
              <w:pageBreakBefore w:val="0"/>
              <w:spacing w:line="360" w:lineRule="auto"/>
              <w:widowControl w:val="off"/>
              <w:rPr>
                <w:rFonts w:hint="default"/>
                <w:lang w:val="en-US"/>
              </w:rPr>
              <w:outlineLvl w:val="9"/>
            </w:pPr>
            <w:r>
              <w:rPr>
                <w:rFonts w:hint="eastAsia" w:ascii="宋体" w:hAnsi="宋体" w:cs="宋体"/>
                <w:color w:val="auto"/>
                <w:sz w:val="24"/>
                <w:szCs w:val="24"/>
                <w:highlight w:val="none"/>
                <w:lang w:val="en-US" w:eastAsia="zh-CN"/>
              </w:rPr>
              <w:t xml:space="preserve">注意：所有人员须提供近3个月社保证明及证书原件扫描件。</w:t>
            </w:r>
            <w:r/>
          </w:p>
        </w:tc>
      </w:tr>
      <w:tr>
        <w:trPr>
          <w:jc w:val="center"/>
          <w:trHeight w:val="921"/>
        </w:trPr>
        <w:tc>
          <w:tcPr>
            <w:tcW w:w="119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技术</w:t>
            </w:r>
            <w:r/>
          </w:p>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方案</w:t>
            </w:r>
            <w:r/>
          </w:p>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（7</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p>
        </w:tc>
        <w:tc>
          <w:tcPr>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项目理解及运维服务方案</w:t>
            </w:r>
            <w:r/>
          </w:p>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21</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根据投标文件中提供的针对本项目的理解及日常运行维护方案（至少包括运维计划、日常维护频次、定期巡检内容和故障维修措施）的全面性、针对性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分；基本具备的得3分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分；针对性一般的得3分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分；可行性一般得3分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3661"/>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质量 </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控制</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根据投标文件中提供的针对本项目的质控核查工作方案（至少包括质量保证控制措施、质控核查计划、质控核查具体内容）的全面性、针对性、可行性进行评分。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分；较全面得4分；基本具备的得3分；不全面得1分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分；针对性较强得4分；针对性一般的得3分；欠缺针对性的得1分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分；较切实可行得4分；可行性一般得3分；可行性欠缺得1分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554"/>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管理制度和措施</w:t>
            </w:r>
            <w:r/>
          </w:p>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根据投标文件中提供的针对本项目的管理制度和措施（至少包括针对本项目的规章制度、安全管理制度和措施、人员和车辆管理措施）的全面性、针对性、可行性进行评分。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分；较全面得4分；基本具备的得3分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分；针对性较强得4分；针对性一般的得3分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分；较切实可行得4分；可行性一般得3分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交接</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根据投标文件中提供的针对本项目的交接方案，对内容的全面性、针对性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分；基本具备的得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分；针对性一般的得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1281"/>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应急</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根据投标文件中提供的应急预案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对运营期间如出现严重影响系统运行和数据质量的重大问题时，是否具备有效的措施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对内容的全面性、针对性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分；基本具备的得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bl>
    <w:p>
      <w:pPr>
        <w:jc w:val="both"/>
        <w:spacing w:before="181"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本章说明：</w:t>
      </w:r>
      <w:r/>
    </w:p>
    <w:p>
      <w:pPr>
        <w:spacing w:line="360" w:lineRule="auto"/>
        <w:rPr>
          <w:rFonts w:hint="default"/>
          <w:lang w:val="en-US" w:eastAsia="zh-CN" w:bidi="ar-SA"/>
        </w:rPr>
      </w:pPr>
      <w:r>
        <w:rPr>
          <w:rFonts w:hint="default" w:ascii="宋体" w:hAnsi="宋体"/>
          <w:sz w:val="24"/>
          <w:lang w:val="en-US" w:eastAsia="zh-CN" w:bidi="ar-SA"/>
        </w:rPr>
        <w:t xml:space="preserve">本项目采用综合评分法。</w:t>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pStyle w:val="850"/>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pStyle w:val="850"/>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pStyle w:val="850"/>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pStyle w:val="850"/>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pStyle w:val="850"/>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b/>
          <w:color w:val="auto"/>
          <w:sz w:val="36"/>
          <w:szCs w:val="36"/>
          <w:highlight w:val="none"/>
        </w:rPr>
        <w:outlineLvl w:val="0"/>
      </w:pPr>
      <w:r/>
      <w:bookmarkStart w:id="27" w:name="_Toc29297"/>
      <w:r>
        <w:rPr>
          <w:rFonts w:hint="eastAsia" w:ascii="宋体" w:hAnsi="宋体" w:cs="宋体"/>
          <w:b/>
          <w:bCs/>
          <w:color w:val="auto"/>
          <w:sz w:val="36"/>
          <w:szCs w:val="36"/>
          <w:highlight w:val="none"/>
          <w:lang w:val="en-US" w:eastAsia="zh-CN"/>
        </w:rPr>
        <w:t xml:space="preserve">第五章</w:t>
      </w:r>
      <w:r>
        <w:rPr>
          <w:rFonts w:hint="eastAsia" w:ascii="宋体" w:hAnsi="宋体" w:cs="宋体"/>
          <w:b/>
          <w:bCs/>
          <w:color w:val="auto"/>
          <w:sz w:val="36"/>
          <w:szCs w:val="36"/>
          <w:highlight w:val="none"/>
        </w:rPr>
        <w:t xml:space="preserve">、</w:t>
      </w:r>
      <w:r>
        <w:rPr>
          <w:rFonts w:hint="eastAsia"/>
          <w:b/>
          <w:color w:val="auto"/>
          <w:sz w:val="36"/>
          <w:szCs w:val="36"/>
          <w:highlight w:val="none"/>
        </w:rPr>
        <w:t xml:space="preserve">拟签订的合同文本</w:t>
      </w:r>
      <w:bookmarkEnd w:id="21"/>
      <w:r/>
      <w:bookmarkEnd w:id="22"/>
      <w:r/>
      <w:bookmarkEnd w:id="27"/>
      <w:r/>
      <w:r/>
    </w:p>
    <w:p>
      <w:pPr>
        <w:jc w:val="center"/>
        <w:spacing w:line="360" w:lineRule="auto"/>
        <w:rPr>
          <w:rFonts w:hint="eastAsia"/>
          <w:b/>
          <w:color w:val="auto"/>
          <w:sz w:val="30"/>
          <w:szCs w:val="30"/>
          <w:highlight w:val="none"/>
        </w:rPr>
      </w:pPr>
      <w:r>
        <w:rPr>
          <w:rFonts w:hint="eastAsia"/>
          <w:b/>
          <w:color w:val="auto"/>
          <w:sz w:val="30"/>
          <w:szCs w:val="30"/>
          <w:highlight w:val="none"/>
        </w:rPr>
      </w:r>
      <w:r/>
    </w:p>
    <w:p>
      <w:pPr>
        <w:ind w:right="6"/>
        <w:jc w:val="center"/>
        <w:spacing w:line="360" w:lineRule="auto"/>
        <w:rPr>
          <w:rFonts w:ascii="宋体" w:hAnsi="宋体" w:eastAsia="仿宋_GB2312" w:cs="宋体"/>
          <w:b/>
          <w:bCs/>
          <w:color w:val="auto"/>
          <w:sz w:val="44"/>
          <w:szCs w:val="44"/>
          <w:highlight w:val="none"/>
        </w:rPr>
      </w:pPr>
      <w:r>
        <w:rPr>
          <w:rFonts w:hint="eastAsia" w:ascii="宋体" w:hAnsi="宋体" w:cs="宋体"/>
          <w:b/>
          <w:bCs/>
          <w:color w:val="auto"/>
          <w:sz w:val="44"/>
          <w:szCs w:val="44"/>
          <w:highlight w:val="none"/>
        </w:rPr>
        <w:t xml:space="preserve">政府采购合同</w:t>
      </w:r>
      <w:r/>
    </w:p>
    <w:p>
      <w:pPr>
        <w:ind w:left="256" w:right="6" w:firstLine="560"/>
        <w:spacing w:line="360" w:lineRule="auto"/>
        <w:rPr>
          <w:rFonts w:ascii="宋体" w:hAnsi="宋体" w:eastAsia="仿宋_GB2312" w:cs="宋体"/>
          <w:color w:val="auto"/>
          <w:sz w:val="28"/>
          <w:szCs w:val="28"/>
          <w:highlight w:val="none"/>
        </w:rPr>
      </w:pPr>
      <w:r>
        <w:rPr>
          <w:rFonts w:ascii="宋体" w:hAnsi="宋体" w:eastAsia="仿宋_GB2312" w:cs="宋体"/>
          <w:color w:val="auto"/>
          <w:sz w:val="28"/>
          <w:szCs w:val="28"/>
          <w:highlight w:val="none"/>
        </w:rPr>
      </w:r>
      <w:r/>
    </w:p>
    <w:p>
      <w:pPr>
        <w:ind w:firstLine="1800"/>
        <w:jc w:val="left"/>
        <w:spacing w:line="360" w:lineRule="auto"/>
        <w:rPr>
          <w:rFonts w:hint="eastAsia"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rPr>
      </w:r>
      <w:r/>
    </w:p>
    <w:p>
      <w:pPr>
        <w:jc w:val="left"/>
        <w:spacing w:line="360" w:lineRule="auto"/>
        <w:rPr>
          <w:rFonts w:hint="eastAsia" w:ascii="宋体" w:hAnsi="宋体" w:eastAsia="宋体" w:cs="Times New Roman"/>
          <w:color w:val="auto"/>
          <w:sz w:val="30"/>
          <w:szCs w:val="30"/>
          <w:highlight w:val="none"/>
          <w:lang w:val="en-US" w:eastAsia="zh-CN"/>
        </w:rPr>
      </w:pPr>
      <w:r>
        <w:rPr>
          <w:rFonts w:hint="eastAsia" w:ascii="宋体" w:hAnsi="宋体" w:cs="Times New Roman"/>
          <w:color w:val="auto"/>
          <w:sz w:val="30"/>
          <w:szCs w:val="30"/>
          <w:highlight w:val="none"/>
          <w:lang w:eastAsia="zh-CN"/>
        </w:rPr>
        <w:t xml:space="preserve">项目编号：</w:t>
      </w:r>
      <w:r>
        <w:rPr>
          <w:rFonts w:hint="eastAsia" w:ascii="宋体" w:hAnsi="宋体" w:cs="Times New Roman"/>
          <w:color w:val="auto"/>
          <w:sz w:val="30"/>
          <w:szCs w:val="30"/>
          <w:highlight w:val="none"/>
          <w:lang w:val="en-US" w:eastAsia="zh-CN"/>
        </w:rPr>
        <w:t xml:space="preserve"> </w:t>
      </w:r>
      <w:r/>
    </w:p>
    <w:p>
      <w:pPr>
        <w:pStyle w:val="859"/>
        <w:ind w:left="1470" w:right="1470" w:firstLine="560"/>
        <w:spacing w:line="360" w:lineRule="auto"/>
        <w:rPr>
          <w:color w:val="auto"/>
          <w:sz w:val="30"/>
          <w:szCs w:val="30"/>
          <w:highlight w:val="none"/>
        </w:rPr>
      </w:pPr>
      <w:r>
        <w:rPr>
          <w:color w:val="auto"/>
          <w:sz w:val="30"/>
          <w:szCs w:val="30"/>
          <w:highlight w:val="none"/>
        </w:rPr>
      </w:r>
      <w:r/>
    </w:p>
    <w:p>
      <w:pPr>
        <w:jc w:val="left"/>
        <w:spacing w:line="360" w:lineRule="auto"/>
        <w:rPr>
          <w:rFonts w:hint="default" w:ascii="宋体" w:hAnsi="宋体" w:cs="宋体"/>
          <w:color w:val="auto"/>
          <w:sz w:val="30"/>
          <w:szCs w:val="30"/>
          <w:highlight w:val="none"/>
          <w:lang w:val="en-US"/>
        </w:rPr>
      </w:pPr>
      <w:r>
        <w:rPr>
          <w:rFonts w:hint="eastAsia" w:ascii="宋体" w:hAnsi="宋体" w:cs="宋体"/>
          <w:color w:val="auto"/>
          <w:sz w:val="30"/>
          <w:szCs w:val="30"/>
          <w:highlight w:val="none"/>
        </w:rPr>
        <w:t xml:space="preserve">项目名称：</w:t>
      </w:r>
      <w:r>
        <w:rPr>
          <w:rFonts w:hint="eastAsia" w:ascii="宋体" w:hAnsi="宋体"/>
          <w:color w:val="auto"/>
          <w:sz w:val="30"/>
          <w:szCs w:val="30"/>
          <w:highlight w:val="none"/>
          <w:lang w:val="en-US" w:eastAsia="zh-CN"/>
        </w:rPr>
        <w:t xml:space="preserve">徐州高新区新增空气质量监测管控项目运维</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olor w:val="auto"/>
          <w:sz w:val="30"/>
          <w:szCs w:val="30"/>
          <w:highlight w:val="none"/>
          <w:lang w:eastAsia="zh-CN"/>
        </w:rPr>
        <w:t xml:space="preserve">徐州高新技术产业开发区管理委员会</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left"/>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中 标 人：</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both"/>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签订日期：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年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 月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 日</w:t>
      </w:r>
      <w:r/>
    </w:p>
    <w:p>
      <w:pPr>
        <w:ind w:firstLine="480"/>
        <w:spacing w:line="360" w:lineRule="auto"/>
        <w:rPr>
          <w:rFonts w:hint="eastAsia"/>
          <w:color w:val="auto"/>
          <w:sz w:val="24"/>
          <w:highlight w:val="none"/>
        </w:rPr>
      </w:pPr>
      <w:r>
        <w:rPr>
          <w:rFonts w:hint="eastAsia"/>
          <w:color w:val="auto"/>
          <w:sz w:val="24"/>
          <w:highlight w:val="none"/>
        </w:rPr>
      </w:r>
      <w:r/>
    </w:p>
    <w:p>
      <w:pPr>
        <w:pStyle w:val="913"/>
        <w:spacing w:line="360" w:lineRule="auto"/>
        <w:rPr>
          <w:rFonts w:hint="eastAsia"/>
          <w:color w:val="auto"/>
          <w:sz w:val="24"/>
          <w:highlight w:val="none"/>
        </w:rPr>
      </w:pPr>
      <w:r>
        <w:rPr>
          <w:rFonts w:hint="eastAsia"/>
          <w:color w:val="auto"/>
          <w:sz w:val="24"/>
          <w:highlight w:val="none"/>
        </w:rPr>
      </w:r>
      <w:r/>
    </w:p>
    <w:p>
      <w:pPr>
        <w:pStyle w:val="913"/>
        <w:spacing w:line="360" w:lineRule="auto"/>
        <w:rPr>
          <w:rFonts w:hint="eastAsia"/>
          <w:color w:val="auto"/>
          <w:sz w:val="24"/>
          <w:highlight w:val="none"/>
        </w:rPr>
      </w:pPr>
      <w:r>
        <w:rPr>
          <w:rFonts w:hint="eastAsia"/>
          <w:color w:val="auto"/>
          <w:sz w:val="24"/>
          <w:highlight w:val="none"/>
        </w:rPr>
      </w:r>
      <w:r/>
    </w:p>
    <w:p>
      <w:pPr>
        <w:pStyle w:val="851"/>
        <w:spacing w:line="360" w:lineRule="auto"/>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友情提醒：采购人与中标、成交供应商应当在中标、成交通知书发出之日起三十日内，按照采购文件确定的事项签订政府采购合同。</w:t>
      </w:r>
      <w:r/>
    </w:p>
    <w:p>
      <w:pPr>
        <w:jc w:val="left"/>
        <w:spacing w:line="360" w:lineRule="auto"/>
        <w:rPr>
          <w:rFonts w:hint="eastAsia" w:ascii="宋体" w:hAnsi="宋体" w:cs="宋体"/>
          <w:color w:val="auto"/>
          <w:sz w:val="24"/>
          <w:highlight w:val="none"/>
        </w:rPr>
        <w:sectPr>
          <w:footerReference w:type="default" r:id="rId14"/>
          <w:footnotePr/>
          <w:endnotePr/>
          <w:type w:val="nextPage"/>
          <w:pgSz w:w="11906" w:h="16838" w:orient="portrait"/>
          <w:pgMar w:top="1134" w:right="1134" w:bottom="1134" w:left="1417" w:header="1077" w:footer="992" w:gutter="0"/>
          <w:pgNumType w:start="1"/>
          <w:cols w:num="1" w:sep="0" w:space="1701" w:equalWidth="1"/>
          <w:docGrid w:linePitch="360"/>
        </w:sectPr>
      </w:pPr>
      <w:r>
        <w:rPr>
          <w:rFonts w:hint="eastAsia" w:ascii="宋体" w:hAnsi="宋体" w:cs="Arial"/>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keepLines w:val="0"/>
        <w:keepNext w:val="0"/>
        <w:pageBreakBefore w:val="0"/>
        <w:spacing w:before="361" w:line="360" w:lineRule="auto"/>
        <w:widowControl/>
        <w:rPr>
          <w:rFonts w:ascii="宋体" w:hAnsi="宋体" w:cs="黑体"/>
          <w:b/>
          <w:bCs/>
          <w:color w:val="auto"/>
          <w:sz w:val="30"/>
          <w:szCs w:val="30"/>
          <w:highlight w:val="none"/>
        </w:rPr>
        <w:outlineLvl w:val="9"/>
      </w:pPr>
      <w:r>
        <w:rPr>
          <w:rFonts w:hint="eastAsia" w:ascii="宋体" w:hAnsi="宋体" w:cs="黑体"/>
          <w:b/>
          <w:bCs/>
          <w:color w:val="auto"/>
          <w:sz w:val="30"/>
          <w:szCs w:val="30"/>
          <w:highlight w:val="none"/>
          <w:lang w:eastAsia="zh-CN"/>
        </w:rPr>
        <w:t xml:space="preserve">徐州高新区新增空气质量监测管控项目运维</w:t>
      </w:r>
      <w:r>
        <w:rPr>
          <w:rFonts w:hint="eastAsia" w:ascii="宋体" w:hAnsi="宋体" w:cs="黑体"/>
          <w:b/>
          <w:bCs/>
          <w:color w:val="auto"/>
          <w:sz w:val="30"/>
          <w:szCs w:val="30"/>
          <w:highlight w:val="none"/>
        </w:rPr>
        <w:t xml:space="preserve">合同</w:t>
      </w:r>
      <w:r/>
    </w:p>
    <w:p>
      <w:pPr>
        <w:ind w:firstLine="48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第一节 总 则</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第一条  本合同当事人</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甲方：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联系电话：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乙方：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联系电话：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合同服务期限： 年 月 日至  年 月 日</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第二条  合同编号</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采购编号：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签订地点：</w:t>
      </w:r>
      <w:r>
        <w:rPr>
          <w:rFonts w:hint="eastAsia" w:cs="Times New Roman"/>
          <w:b w:val="0"/>
          <w:bCs w:val="0"/>
          <w:color w:val="auto"/>
          <w:sz w:val="28"/>
          <w:szCs w:val="28"/>
          <w:highlight w:val="none"/>
          <w:lang w:val="en-US" w:eastAsia="zh-CN" w:bidi="ar-SA"/>
        </w:rPr>
        <w:t xml:space="preserve">徐州高新技术产业开发区管理委员会</w:t>
      </w:r>
      <w:r>
        <w:rPr>
          <w:rFonts w:hint="eastAsia" w:ascii="Times New Roman" w:hAnsi="Times New Roman" w:eastAsia="宋体" w:cs="Times New Roman"/>
          <w:b w:val="0"/>
          <w:bCs w:val="0"/>
          <w:color w:val="auto"/>
          <w:sz w:val="28"/>
          <w:szCs w:val="28"/>
          <w:highlight w:val="none"/>
          <w:lang w:val="en-US" w:eastAsia="zh-CN" w:bidi="ar-SA"/>
        </w:rPr>
        <w:t xml:space="preserve">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第三条  合同签订依据</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为推行</w:t>
      </w:r>
      <w:r>
        <w:rPr>
          <w:rFonts w:hint="eastAsia" w:cs="Times New Roman"/>
          <w:b w:val="0"/>
          <w:bCs w:val="0"/>
          <w:color w:val="auto"/>
          <w:sz w:val="28"/>
          <w:szCs w:val="28"/>
          <w:highlight w:val="none"/>
          <w:lang w:val="en-US" w:eastAsia="zh-CN" w:bidi="ar-SA"/>
        </w:rPr>
        <w:t xml:space="preserve">徐州高新区新增空气质量监测管控项目运维</w:t>
      </w:r>
      <w:r>
        <w:rPr>
          <w:rFonts w:hint="eastAsia" w:ascii="Times New Roman" w:hAnsi="Times New Roman" w:eastAsia="宋体" w:cs="Times New Roman"/>
          <w:b w:val="0"/>
          <w:bCs w:val="0"/>
          <w:color w:val="auto"/>
          <w:sz w:val="28"/>
          <w:szCs w:val="28"/>
          <w:highlight w:val="none"/>
          <w:lang w:val="en-US" w:eastAsia="zh-CN" w:bidi="ar-SA"/>
        </w:rPr>
        <w:t xml:space="preserve">运作，甲乙双方根据</w:t>
      </w:r>
      <w:r>
        <w:rPr>
          <w:rFonts w:hint="eastAsia" w:cs="Times New Roman"/>
          <w:b w:val="0"/>
          <w:bCs w:val="0"/>
          <w:color w:val="auto"/>
          <w:sz w:val="28"/>
          <w:szCs w:val="28"/>
          <w:highlight w:val="none"/>
          <w:lang w:val="en-US" w:eastAsia="zh-CN" w:bidi="ar-SA"/>
        </w:rPr>
        <w:t xml:space="preserve">徐州高新区新增空气质量监测管控项目运维</w:t>
      </w:r>
      <w:r>
        <w:rPr>
          <w:rFonts w:hint="eastAsia" w:ascii="Times New Roman" w:hAnsi="Times New Roman" w:eastAsia="宋体" w:cs="Times New Roman"/>
          <w:b w:val="0"/>
          <w:bCs w:val="0"/>
          <w:color w:val="auto"/>
          <w:sz w:val="28"/>
          <w:szCs w:val="28"/>
          <w:highlight w:val="none"/>
          <w:lang w:val="en-US" w:eastAsia="zh-CN" w:bidi="ar-SA"/>
        </w:rPr>
        <w:t xml:space="preserve">(项目编号：</w:t>
      </w:r>
      <w:r>
        <w:rPr>
          <w:rFonts w:hint="eastAsia" w:cs="Times New Roman"/>
          <w:b w:val="0"/>
          <w:bCs w:val="0"/>
          <w:color w:val="auto"/>
          <w:sz w:val="28"/>
          <w:szCs w:val="28"/>
          <w:highlight w:val="none"/>
          <w:lang w:val="en-US" w:eastAsia="zh-CN" w:bidi="ar-SA"/>
        </w:rPr>
        <w:t xml:space="preserve">JSZC-320312-SZXY-G2026-0035</w:t>
      </w:r>
      <w:r>
        <w:rPr>
          <w:rFonts w:hint="eastAsia" w:ascii="Times New Roman" w:hAnsi="Times New Roman" w:eastAsia="宋体" w:cs="Times New Roman"/>
          <w:b w:val="0"/>
          <w:bCs w:val="0"/>
          <w:color w:val="auto"/>
          <w:sz w:val="28"/>
          <w:szCs w:val="28"/>
          <w:highlight w:val="none"/>
          <w:lang w:val="en-US" w:eastAsia="zh-CN" w:bidi="ar-SA"/>
        </w:rPr>
        <w:t xml:space="preserve">）招标结果，依据《中华人民共和国民法典》、《中华人民共和国政府采购法》等有关法律、法规，甲乙双方恪守公平、公正、诚信的原则，友好协商，签订本合同。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第四条  合同文件的组成</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本合同所附下列文件是构成本合同不可分割的部分：</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1、</w:t>
      </w:r>
      <w:r>
        <w:rPr>
          <w:rFonts w:hint="eastAsia" w:cs="Times New Roman"/>
          <w:b w:val="0"/>
          <w:bCs w:val="0"/>
          <w:color w:val="auto"/>
          <w:sz w:val="28"/>
          <w:szCs w:val="28"/>
          <w:highlight w:val="none"/>
          <w:lang w:val="en-US" w:eastAsia="zh-CN" w:bidi="ar-SA"/>
        </w:rPr>
        <w:t xml:space="preserve">徐州高新区新增空气质量监测管控项目运维</w:t>
      </w:r>
      <w:r>
        <w:rPr>
          <w:rFonts w:hint="eastAsia" w:ascii="Times New Roman" w:hAnsi="Times New Roman" w:eastAsia="宋体" w:cs="Times New Roman"/>
          <w:b w:val="0"/>
          <w:bCs w:val="0"/>
          <w:color w:val="auto"/>
          <w:sz w:val="28"/>
          <w:szCs w:val="28"/>
          <w:highlight w:val="none"/>
          <w:lang w:val="en-US" w:eastAsia="zh-CN" w:bidi="ar-SA"/>
        </w:rPr>
        <w:t xml:space="preserve">项目招标文件(项目编号：</w:t>
      </w:r>
      <w:r>
        <w:rPr>
          <w:rFonts w:hint="eastAsia" w:cs="Times New Roman"/>
          <w:b w:val="0"/>
          <w:bCs w:val="0"/>
          <w:color w:val="auto"/>
          <w:sz w:val="28"/>
          <w:szCs w:val="28"/>
          <w:highlight w:val="none"/>
          <w:lang w:val="en-US" w:eastAsia="zh-CN" w:bidi="ar-SA"/>
        </w:rPr>
        <w:t xml:space="preserve">JSZC-320312-SZXY-G2026-0035</w:t>
      </w:r>
      <w:r>
        <w:rPr>
          <w:rFonts w:hint="eastAsia" w:ascii="Times New Roman" w:hAnsi="Times New Roman" w:eastAsia="宋体" w:cs="Times New Roman"/>
          <w:b w:val="0"/>
          <w:bCs w:val="0"/>
          <w:color w:val="auto"/>
          <w:sz w:val="28"/>
          <w:szCs w:val="28"/>
          <w:highlight w:val="none"/>
          <w:lang w:val="en-US" w:eastAsia="zh-CN" w:bidi="ar-SA"/>
        </w:rPr>
        <w:t xml:space="preserve">）以及相关的澄清、补充文件等；</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2、乙方的投标文件及其澄清、补充说明文件等；</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3、中标通知书。</w:t>
      </w:r>
      <w:r/>
    </w:p>
    <w:p>
      <w:pPr>
        <w:pStyle w:val="850"/>
        <w:rPr>
          <w:rFonts w:hint="eastAsia"/>
          <w:lang w:val="en-US" w:eastAsia="zh-CN"/>
        </w:rPr>
      </w:pPr>
      <w:r>
        <w:rPr>
          <w:rFonts w:hint="eastAsia"/>
          <w:lang w:val="en-US" w:eastAsia="zh-CN"/>
        </w:rPr>
      </w:r>
      <w:r/>
    </w:p>
    <w:p>
      <w:pPr>
        <w:ind w:right="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第五条  采购需求</w:t>
      </w:r>
      <w:r/>
    </w:p>
    <w:p>
      <w:pPr>
        <w:numPr>
          <w:ilvl w:val="0"/>
          <w:numId w:val="0"/>
        </w:numPr>
        <w:ind w:left="0" w:firstLine="420"/>
        <w:jc w:val="left"/>
        <w:keepLines/>
        <w:keepNext/>
        <w:spacing w:beforeAutospacing="0" w:afterAutospacing="0" w:line="360" w:lineRule="auto"/>
        <w:widowControl w:val="off"/>
        <w:rPr>
          <w:rFonts w:hint="eastAsia" w:ascii="宋体" w:hAnsi="宋体" w:eastAsia="宋体" w:cs="宋体"/>
          <w:b/>
          <w:sz w:val="24"/>
          <w:szCs w:val="24"/>
          <w:lang w:val="en-US" w:eastAsia="zh-CN" w:bidi="ar-SA"/>
        </w:rPr>
        <w:outlineLvl w:val="1"/>
      </w:pPr>
      <w:r/>
      <w:bookmarkStart w:id="28" w:name="_Toc133322961"/>
      <w:r>
        <w:rPr>
          <w:rFonts w:hint="eastAsia" w:ascii="宋体" w:hAnsi="宋体" w:cs="宋体"/>
          <w:b/>
          <w:sz w:val="24"/>
          <w:szCs w:val="24"/>
          <w:lang w:val="en-US" w:eastAsia="zh-CN" w:bidi="ar-SA"/>
        </w:rPr>
        <w:t xml:space="preserve">一</w:t>
      </w:r>
      <w:r>
        <w:rPr>
          <w:rFonts w:hint="eastAsia" w:ascii="宋体" w:hAnsi="宋体" w:eastAsia="宋体" w:cs="宋体"/>
          <w:b/>
          <w:sz w:val="24"/>
          <w:szCs w:val="24"/>
          <w:lang w:val="en-US" w:eastAsia="zh-CN" w:bidi="ar-SA"/>
        </w:rPr>
        <w:t xml:space="preserve">、项目概况</w:t>
      </w:r>
      <w:bookmarkEnd w:id="28"/>
      <w:r>
        <w:rPr>
          <w:rFonts w:hint="eastAsia" w:ascii="宋体" w:hAnsi="宋体" w:eastAsia="宋体" w:cs="宋体"/>
          <w:b/>
          <w:sz w:val="24"/>
          <w:szCs w:val="24"/>
          <w:lang w:val="en-US" w:eastAsia="zh-CN" w:bidi="ar-SA"/>
        </w:rPr>
        <w:t xml:space="preserve">及内容</w:t>
      </w:r>
      <w:r/>
    </w:p>
    <w:p>
      <w:pPr>
        <w:ind w:left="400"/>
        <w:jc w:val="both"/>
        <w:keepLines w:val="0"/>
        <w:keepNext w:val="0"/>
        <w:pageBreakBefore w:val="0"/>
        <w:spacing w:line="360" w:lineRule="auto"/>
        <w:widowControl w:val="off"/>
        <w:rPr>
          <w:rFonts w:hint="eastAsia"/>
          <w:sz w:val="24"/>
          <w:szCs w:val="24"/>
          <w:lang w:val="en-US" w:eastAsia="zh-CN" w:bidi="ar-SA"/>
        </w:rPr>
      </w:pPr>
      <w:r>
        <w:rPr>
          <w:rFonts w:hint="eastAsia" w:ascii="Times New Roman" w:eastAsia="宋体"/>
          <w:sz w:val="24"/>
          <w:szCs w:val="24"/>
          <w:lang w:val="en-US" w:eastAsia="zh-CN" w:bidi="ar-SA"/>
        </w:rPr>
        <w:t xml:space="preserve">（一）</w:t>
      </w:r>
      <w:r>
        <w:rPr>
          <w:rFonts w:hint="eastAsia" w:ascii="Times New Roman" w:eastAsia="宋体"/>
          <w:sz w:val="24"/>
          <w:szCs w:val="24"/>
          <w:lang w:val="en-AU" w:eastAsia="en-US" w:bidi="ar-SA"/>
        </w:rPr>
        <w:t xml:space="preserve">本项目为徐州高新区新增空气质量监测管控项目运维</w:t>
      </w:r>
      <w:r>
        <w:rPr>
          <w:rFonts w:hint="eastAsia" w:ascii="Times New Roman" w:eastAsia="宋体"/>
          <w:sz w:val="24"/>
          <w:szCs w:val="24"/>
          <w:lang w:val="en-US" w:eastAsia="zh-CN" w:bidi="ar-SA"/>
        </w:rPr>
        <w:t xml:space="preserve">项目</w:t>
      </w:r>
      <w:r>
        <w:rPr>
          <w:rFonts w:hint="eastAsia" w:ascii="Times New Roman" w:eastAsia="宋体"/>
          <w:sz w:val="24"/>
          <w:szCs w:val="24"/>
          <w:lang w:val="en-AU" w:eastAsia="en-US" w:bidi="ar-SA"/>
        </w:rPr>
        <w:t xml:space="preserve">。 </w:t>
      </w:r>
      <w:r/>
    </w:p>
    <w:p>
      <w:pPr>
        <w:ind w:left="400"/>
        <w:jc w:val="both"/>
        <w:keepLines w:val="0"/>
        <w:keepNext w:val="0"/>
        <w:pageBreakBefore w:val="0"/>
        <w:spacing w:line="360" w:lineRule="auto"/>
        <w:widowControl w:val="off"/>
        <w:rPr>
          <w:rFonts w:hint="eastAsia"/>
          <w:sz w:val="24"/>
          <w:szCs w:val="24"/>
          <w:lang w:val="en-US" w:eastAsia="zh-CN" w:bidi="ar-SA"/>
        </w:rPr>
      </w:pPr>
      <w:r>
        <w:rPr>
          <w:rFonts w:hint="eastAsia" w:ascii="Times New Roman" w:eastAsia="宋体"/>
          <w:sz w:val="24"/>
          <w:szCs w:val="24"/>
          <w:lang w:val="en-AU" w:eastAsia="zh-CN" w:bidi="ar-SA"/>
        </w:rPr>
        <w:t xml:space="preserve">（</w:t>
      </w:r>
      <w:r>
        <w:rPr>
          <w:rFonts w:hint="eastAsia" w:ascii="Times New Roman" w:eastAsia="宋体"/>
          <w:sz w:val="24"/>
          <w:szCs w:val="24"/>
          <w:lang w:val="en-US" w:eastAsia="zh-CN" w:bidi="ar-SA"/>
        </w:rPr>
        <w:t xml:space="preserve">二</w:t>
      </w:r>
      <w:r>
        <w:rPr>
          <w:rFonts w:hint="eastAsia" w:ascii="Times New Roman" w:eastAsia="宋体"/>
          <w:sz w:val="24"/>
          <w:szCs w:val="24"/>
          <w:lang w:val="en-AU" w:eastAsia="zh-CN" w:bidi="ar-SA"/>
        </w:rPr>
        <w:t xml:space="preserve">）</w:t>
      </w:r>
      <w:r>
        <w:rPr>
          <w:rFonts w:hint="eastAsia" w:ascii="Times New Roman" w:eastAsia="宋体"/>
          <w:sz w:val="24"/>
          <w:szCs w:val="24"/>
          <w:lang w:val="en-AU" w:eastAsia="en-US" w:bidi="ar-SA"/>
        </w:rPr>
        <w:t xml:space="preserve">徐州</w:t>
      </w:r>
      <w:r>
        <w:rPr>
          <w:rFonts w:hint="eastAsia" w:ascii="Times New Roman" w:eastAsia="宋体"/>
          <w:sz w:val="24"/>
          <w:szCs w:val="24"/>
          <w:lang w:val="en-US" w:eastAsia="zh-CN" w:bidi="ar-SA"/>
        </w:rPr>
        <w:t xml:space="preserve">高新区新增</w:t>
      </w:r>
      <w:r>
        <w:rPr>
          <w:rFonts w:hint="eastAsia" w:ascii="Times New Roman" w:eastAsia="宋体"/>
          <w:sz w:val="24"/>
          <w:szCs w:val="24"/>
          <w:lang w:val="en-AU" w:eastAsia="en-US" w:bidi="ar-SA"/>
        </w:rPr>
        <w:t xml:space="preserve">空气质量监测</w:t>
      </w:r>
      <w:r>
        <w:rPr>
          <w:rFonts w:hint="eastAsia" w:ascii="Times New Roman" w:eastAsia="宋体"/>
          <w:sz w:val="24"/>
          <w:szCs w:val="24"/>
          <w:lang w:val="en-AU" w:eastAsia="zh-CN" w:bidi="ar-SA"/>
        </w:rPr>
        <w:t xml:space="preserve">管控</w:t>
      </w:r>
      <w:r>
        <w:rPr>
          <w:rFonts w:hint="eastAsia" w:ascii="Times New Roman" w:eastAsia="宋体"/>
          <w:sz w:val="24"/>
          <w:szCs w:val="24"/>
          <w:lang w:val="en-AU" w:eastAsia="en-US" w:bidi="ar-SA"/>
        </w:rPr>
        <w:t xml:space="preserve">系统</w:t>
      </w:r>
      <w:r>
        <w:rPr>
          <w:rFonts w:hint="eastAsia" w:ascii="Times New Roman" w:eastAsia="宋体"/>
          <w:sz w:val="24"/>
          <w:szCs w:val="24"/>
          <w:lang w:val="en-US" w:eastAsia="zh-CN" w:bidi="ar-SA"/>
        </w:rPr>
        <w:t xml:space="preserve">是为满足区域精细化大气污染防治需求而建设的重要项目。该系统通过高空瞭望视频监控、七参数微型空气站等先进设备，结合大气环境综合监测管理平台，实现了对区域空气质量的实时监测、污染源精准溯源以及大气污染动态管控。项目建成后，为高新区环境管理部门提供了科学、高效的技术支持，显著提升了区域大气污染防治能力。为确保系统持续稳定运行，充分发挥其监测与管控作用，现开展运维采购工作。</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运维清单</w:t>
      </w:r>
      <w:r>
        <w:rPr>
          <w:rFonts w:hint="eastAsia" w:ascii="宋体" w:hAnsi="宋体" w:eastAsia="宋体" w:cs="宋体"/>
          <w:sz w:val="24"/>
          <w:szCs w:val="24"/>
          <w:lang w:val="en-US" w:eastAsia="zh-CN" w:bidi="ar-SA"/>
        </w:rPr>
        <w:t xml:space="preserve">：</w:t>
      </w:r>
      <w:r/>
    </w:p>
    <w:tbl>
      <w:tblPr>
        <w:tblStyle w:val="8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3728"/>
        <w:gridCol w:w="3440"/>
      </w:tblGrid>
      <w:tr>
        <w:trPr>
          <w:trHeight w:val="706"/>
        </w:trPr>
        <w:tc>
          <w:tcPr>
            <w:tcW w:w="1354"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3728"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服务名称</w:t>
            </w:r>
            <w:r/>
          </w:p>
        </w:tc>
        <w:tc>
          <w:tcPr>
            <w:tcW w:w="3440"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w:t>
            </w:r>
            <w:r/>
          </w:p>
        </w:tc>
      </w:tr>
      <w:tr>
        <w:trPr>
          <w:trHeight w:val="639"/>
        </w:trPr>
        <w:tc>
          <w:tcPr>
            <w:tcW w:w="1354"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3728"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高空瞭望视频监控系统运维</w:t>
            </w:r>
            <w:r/>
          </w:p>
        </w:tc>
        <w:tc>
          <w:tcPr>
            <w:tcW w:w="344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2套高空瞭望视频监控系统</w:t>
            </w:r>
            <w:r/>
          </w:p>
        </w:tc>
      </w:tr>
      <w:tr>
        <w:trPr>
          <w:trHeight w:val="672"/>
        </w:trPr>
        <w:tc>
          <w:tcPr>
            <w:tcW w:w="1354"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3728"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七参数微型空气站运维</w:t>
            </w:r>
            <w:r/>
          </w:p>
        </w:tc>
        <w:tc>
          <w:tcPr>
            <w:tcW w:w="344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23套七参数微型空气站</w:t>
            </w:r>
            <w:r/>
          </w:p>
        </w:tc>
      </w:tr>
      <w:tr>
        <w:trPr/>
        <w:tc>
          <w:tcPr>
            <w:gridSpan w:val="3"/>
            <w:tcW w:w="8522"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说明：运维服务包含不仅限备件耗材费用、设备维护费用、服务人员费用、数据分析费用。</w:t>
            </w:r>
            <w:r/>
          </w:p>
        </w:tc>
      </w:tr>
    </w:tbl>
    <w:p>
      <w:pPr>
        <w:numPr>
          <w:ilvl w:val="0"/>
          <w:numId w:val="0"/>
        </w:numPr>
        <w:jc w:val="left"/>
        <w:keepLines/>
        <w:keepNext/>
        <w:spacing w:beforeAutospacing="0" w:afterAutospacing="0" w:line="360" w:lineRule="auto"/>
        <w:widowControl w:val="off"/>
        <w:rPr>
          <w:rFonts w:hint="eastAsia" w:ascii="宋体" w:hAnsi="宋体" w:eastAsia="宋体" w:cs="宋体"/>
          <w:b/>
          <w:sz w:val="24"/>
          <w:szCs w:val="24"/>
          <w:lang w:val="en-US" w:eastAsia="zh-CN" w:bidi="ar-SA"/>
        </w:rPr>
        <w:outlineLvl w:val="1"/>
      </w:pPr>
      <w:r/>
      <w:bookmarkStart w:id="29" w:name="_Toc35421384"/>
      <w:r/>
      <w:bookmarkStart w:id="30" w:name="_Toc133322970"/>
      <w:r/>
      <w:bookmarkStart w:id="31" w:name="_Toc38801683"/>
      <w:r>
        <w:rPr>
          <w:rFonts w:hint="eastAsia" w:ascii="宋体" w:hAnsi="宋体" w:cs="宋体"/>
          <w:b/>
          <w:sz w:val="24"/>
          <w:szCs w:val="24"/>
          <w:lang w:val="en-US" w:eastAsia="zh-CN" w:bidi="ar-SA"/>
        </w:rPr>
        <w:t xml:space="preserve">二</w:t>
      </w:r>
      <w:r>
        <w:rPr>
          <w:rFonts w:hint="eastAsia" w:ascii="宋体" w:hAnsi="宋体" w:eastAsia="宋体" w:cs="宋体"/>
          <w:b/>
          <w:sz w:val="24"/>
          <w:szCs w:val="24"/>
          <w:lang w:val="en-US" w:eastAsia="zh-CN" w:bidi="ar-SA"/>
        </w:rPr>
        <w:t xml:space="preserve">、 </w:t>
      </w:r>
      <w:bookmarkEnd w:id="29"/>
      <w:r/>
      <w:bookmarkEnd w:id="30"/>
      <w:r/>
      <w:bookmarkEnd w:id="31"/>
      <w:r>
        <w:rPr>
          <w:rFonts w:hint="eastAsia" w:ascii="宋体" w:hAnsi="宋体" w:eastAsia="宋体" w:cs="宋体"/>
          <w:b/>
          <w:sz w:val="24"/>
          <w:szCs w:val="24"/>
          <w:lang w:val="en-US" w:eastAsia="zh-CN" w:bidi="ar-SA"/>
        </w:rPr>
        <w:t xml:space="preserve">项目建设必要性</w:t>
      </w:r>
      <w:r/>
    </w:p>
    <w:p>
      <w:pPr>
        <w:numPr>
          <w:ilvl w:val="0"/>
          <w:numId w:val="0"/>
        </w:numPr>
        <w:ind w:left="482"/>
        <w:jc w:val="both"/>
        <w:keepLines w:val="0"/>
        <w:keepNext w:val="0"/>
        <w:pageBreakBefore w:val="0"/>
        <w:spacing w:line="360" w:lineRule="auto"/>
        <w:widowControl/>
        <w:rPr>
          <w:rFonts w:hint="eastAsia" w:ascii="宋体" w:hAnsi="宋体" w:eastAsia="宋体" w:cs="宋体"/>
          <w:b w:val="0"/>
          <w:bCs/>
          <w:sz w:val="24"/>
          <w:szCs w:val="24"/>
          <w:lang w:val="en-US" w:eastAsia="zh-CN" w:bidi="ar-SA"/>
        </w:rPr>
        <w:outlineLvl w:val="4"/>
      </w:pPr>
      <w:r>
        <w:rPr>
          <w:rFonts w:hint="eastAsia" w:ascii="宋体" w:hAnsi="宋体" w:eastAsia="宋体" w:cs="宋体"/>
          <w:b w:val="0"/>
          <w:bCs/>
          <w:sz w:val="24"/>
          <w:szCs w:val="24"/>
          <w:lang w:val="en-US" w:eastAsia="zh-CN" w:bidi="ar-SA"/>
        </w:rPr>
        <w:t xml:space="preserve">（一）保障系统稳定运行，确保数据可靠性需求</w:t>
      </w:r>
      <w:r/>
    </w:p>
    <w:p>
      <w:pPr>
        <w:ind w:firstLine="480"/>
        <w:jc w:val="left"/>
        <w:spacing w:line="360" w:lineRule="auto"/>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监测设备的复杂性：系统的监测设备（如微型空气站等）技术含量高，运行环境复杂，需要专业的运维团队进行日常维护和校准，以确保设备的稳定性和数据的准确性。</w:t>
      </w:r>
      <w:r/>
    </w:p>
    <w:p>
      <w:pPr>
        <w:ind w:firstLine="480"/>
        <w:jc w:val="left"/>
        <w:spacing w:line="360" w:lineRule="auto"/>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数据质量的重要性：空气质量监测数据是环境管理和决策的重要依据。通过运维服务，可以及时发现并解决设备故障、数据异常等问题，确保数据的完整性、准确性和可靠性，为环境管理提供有力支持。</w:t>
      </w:r>
      <w:r/>
    </w:p>
    <w:p>
      <w:pPr>
        <w:numPr>
          <w:ilvl w:val="0"/>
          <w:numId w:val="0"/>
        </w:numPr>
        <w:ind w:left="482"/>
        <w:jc w:val="both"/>
        <w:keepLines w:val="0"/>
        <w:keepNext w:val="0"/>
        <w:pageBreakBefore w:val="0"/>
        <w:spacing w:line="360" w:lineRule="auto"/>
        <w:widowControl/>
        <w:rPr>
          <w:rFonts w:hint="eastAsia" w:ascii="宋体" w:hAnsi="宋体" w:eastAsia="宋体" w:cs="宋体"/>
          <w:b w:val="0"/>
          <w:bCs/>
          <w:sz w:val="24"/>
          <w:szCs w:val="24"/>
          <w:lang w:val="en-US" w:eastAsia="zh-CN" w:bidi="ar-SA"/>
        </w:rPr>
        <w:outlineLvl w:val="4"/>
      </w:pPr>
      <w:r>
        <w:rPr>
          <w:rFonts w:hint="eastAsia" w:ascii="宋体" w:hAnsi="宋体" w:eastAsia="宋体" w:cs="宋体"/>
          <w:b w:val="0"/>
          <w:bCs/>
          <w:sz w:val="24"/>
          <w:szCs w:val="24"/>
          <w:lang w:val="en-US" w:eastAsia="zh-CN" w:bidi="ar-SA"/>
        </w:rPr>
        <w:t xml:space="preserve">（二）满足精细化大气污染防治需求</w:t>
      </w:r>
      <w:r/>
    </w:p>
    <w:p>
      <w:pPr>
        <w:ind w:firstLine="480"/>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持续监测与动态管控：大气污染具有时空动态变化的特点，需要持续的监测数据支持。运维服务能够保障监测系统的长期稳定运行，为精细化大气污染防治提供实时、连续的数据支持。</w:t>
      </w:r>
      <w:r/>
    </w:p>
    <w:p>
      <w:pPr>
        <w:ind w:firstLine="480"/>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污染源精准溯源：通过高空瞭望视频监控等设备，运维服务可以确保对污染源的精准识别和溯源，为环境执法和污染治理提供科学依据。</w:t>
      </w:r>
      <w:r/>
    </w:p>
    <w:p>
      <w:pPr>
        <w:numPr>
          <w:ilvl w:val="0"/>
          <w:numId w:val="0"/>
        </w:numPr>
        <w:ind w:left="482"/>
        <w:jc w:val="both"/>
        <w:keepLines w:val="0"/>
        <w:keepNext w:val="0"/>
        <w:pageBreakBefore w:val="0"/>
        <w:spacing w:line="360" w:lineRule="auto"/>
        <w:widowControl/>
        <w:rPr>
          <w:rFonts w:hint="eastAsia" w:ascii="宋体" w:hAnsi="宋体" w:eastAsia="宋体" w:cs="宋体"/>
          <w:b w:val="0"/>
          <w:bCs/>
          <w:sz w:val="24"/>
          <w:szCs w:val="24"/>
          <w:lang w:val="en-US" w:eastAsia="zh-CN" w:bidi="ar-SA"/>
        </w:rPr>
        <w:outlineLvl w:val="4"/>
      </w:pPr>
      <w:r>
        <w:rPr>
          <w:rFonts w:hint="eastAsia" w:ascii="宋体" w:hAnsi="宋体" w:eastAsia="宋体" w:cs="宋体"/>
          <w:b w:val="0"/>
          <w:bCs/>
          <w:sz w:val="24"/>
          <w:szCs w:val="24"/>
          <w:lang w:val="en-US" w:eastAsia="zh-CN" w:bidi="ar-SA"/>
        </w:rPr>
        <w:t xml:space="preserve">（三）提升环境管理效率需求</w:t>
      </w:r>
      <w:r/>
    </w:p>
    <w:p>
      <w:pPr>
        <w:ind w:firstLine="480"/>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技术支持与决策依据：运维服务团队可以为环境管理部门提供技术支持，帮助分析监测数据，提出科学合理的污染防治建议，提升环境管理的科学性和效率。</w:t>
      </w:r>
      <w:r/>
    </w:p>
    <w:p>
      <w:pPr>
        <w:ind w:firstLine="480"/>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应急响应与快速处置：在重污染天气等紧急情况下，运维服务能够保障监测系统正常运行，及时提供污染数据和污染源信息，为应急响应和快速处置提供支持。</w:t>
      </w:r>
      <w:r/>
    </w:p>
    <w:p>
      <w:pPr>
        <w:numPr>
          <w:ilvl w:val="0"/>
          <w:numId w:val="0"/>
        </w:numPr>
        <w:jc w:val="left"/>
        <w:keepLines/>
        <w:keepNext/>
        <w:spacing w:beforeAutospacing="0" w:afterAutospacing="0" w:line="360" w:lineRule="auto"/>
        <w:widowControl w:val="off"/>
        <w:rPr>
          <w:rFonts w:hint="eastAsia" w:ascii="宋体" w:hAnsi="宋体" w:eastAsia="宋体" w:cs="宋体"/>
          <w:b/>
          <w:sz w:val="24"/>
          <w:szCs w:val="24"/>
          <w:lang w:val="en-US" w:eastAsia="zh-CN" w:bidi="ar-SA"/>
        </w:rPr>
        <w:outlineLvl w:val="1"/>
      </w:pPr>
      <w:r/>
      <w:bookmarkStart w:id="32" w:name="_Toc133322971"/>
      <w:r>
        <w:rPr>
          <w:rFonts w:hint="eastAsia" w:ascii="宋体" w:hAnsi="宋体" w:cs="宋体"/>
          <w:b/>
          <w:sz w:val="24"/>
          <w:szCs w:val="24"/>
          <w:lang w:val="en-US" w:eastAsia="zh-CN" w:bidi="ar-SA"/>
        </w:rPr>
        <w:t xml:space="preserve">三</w:t>
      </w:r>
      <w:r>
        <w:rPr>
          <w:rFonts w:hint="eastAsia" w:ascii="宋体" w:hAnsi="宋体" w:eastAsia="宋体" w:cs="宋体"/>
          <w:b/>
          <w:sz w:val="24"/>
          <w:szCs w:val="24"/>
          <w:lang w:val="en-US" w:eastAsia="zh-CN" w:bidi="ar-SA"/>
        </w:rPr>
        <w:t xml:space="preserve">、相关政策法规及标准规范</w:t>
      </w:r>
      <w:bookmarkEnd w:id="32"/>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《生态环境监测网络建设方案》（国办发〔2015〕56号）；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《生态环境大数据建设总体方案》（环办厅〔2016〕23号）；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《关于推进生态环境监测体系与监测能力现代化的若干意见》（环监测〔2020〕1号）；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《“十四五”生态环境保护规划》；</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《生态环境监测质量监督检查三年行动计划（2018—2020年）》（环办监测〔2018〕24号）；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《关于深化环境监测改革提高环境监测数据质量的意见》（厅字〔2017〕35号）；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《关于进一步加强生态环境监测工作的指导意见》（环监测〔2020〕10号）；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《江苏省生态环境监测网络建设实施方案》；</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《江苏省生态环境监测数据质量管理办法》；</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《江苏省“十四五”生态环境保护规划》；</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《徐州市生态环境监测能力建设实施方案》；</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《环境空气气态污染物（SO2、NO2、O3、CO）连续自动监测系统技术要求及检测方法》（HJ 654-2013）；</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《环境空气颗粒物（PM10和PM2.5）连续自动监测系统技术要求及检测方法》（HJ 653-2013）；</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《环境空气颗粒物（PM10和PM2.5）连续自动监测系统运行和质控技术规范》（HJ 817-2018）；</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《环境空气气态污染物（SO2、NO2、O3、CO）连续自动监测系统运行和质控技术规范》（HJ 818-2018）；</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《环境空气挥发性有机物连续自动监测技术规范》（HJ 1010-2018）；</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《环境监测质量管理技术导则》（HJ 630-2011）；</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《环境监测站建设标准》（建标117-2009）；</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《环境监测数据质量监督检查指南（试行）》；</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《生态环境监测网质量管理规定（试行）》。</w:t>
      </w:r>
      <w:r/>
    </w:p>
    <w:p>
      <w:pPr>
        <w:numPr>
          <w:ilvl w:val="0"/>
          <w:numId w:val="0"/>
        </w:numPr>
        <w:jc w:val="left"/>
        <w:keepLines/>
        <w:keepNext/>
        <w:spacing w:beforeAutospacing="0" w:afterAutospacing="0" w:line="360" w:lineRule="auto"/>
        <w:widowControl w:val="off"/>
        <w:rPr>
          <w:rFonts w:hint="eastAsia" w:ascii="宋体" w:hAnsi="宋体" w:eastAsia="宋体" w:cs="宋体"/>
          <w:b/>
          <w:sz w:val="24"/>
          <w:szCs w:val="24"/>
          <w:lang w:val="en-US" w:eastAsia="zh-CN" w:bidi="ar-SA"/>
        </w:rPr>
        <w:outlineLvl w:val="1"/>
      </w:pPr>
      <w:r/>
      <w:bookmarkStart w:id="33" w:name="_Toc133322972"/>
      <w:r>
        <w:rPr>
          <w:rFonts w:hint="eastAsia" w:ascii="宋体" w:hAnsi="宋体" w:cs="宋体"/>
          <w:b/>
          <w:sz w:val="24"/>
          <w:szCs w:val="24"/>
          <w:lang w:val="en-US" w:eastAsia="zh-CN" w:bidi="ar-SA"/>
        </w:rPr>
        <w:t xml:space="preserve">四</w:t>
      </w:r>
      <w:r>
        <w:rPr>
          <w:rFonts w:hint="eastAsia" w:ascii="宋体" w:hAnsi="宋体" w:eastAsia="宋体" w:cs="宋体"/>
          <w:b/>
          <w:sz w:val="24"/>
          <w:szCs w:val="24"/>
          <w:lang w:val="en-US" w:eastAsia="zh-CN" w:bidi="ar-SA"/>
        </w:rPr>
        <w:t xml:space="preserve">、服务目标及预期效果</w:t>
      </w:r>
      <w:bookmarkEnd w:id="33"/>
      <w:r/>
      <w:r/>
    </w:p>
    <w:p>
      <w:pPr>
        <w:numPr>
          <w:ilvl w:val="0"/>
          <w:numId w:val="0"/>
        </w:numPr>
        <w:ind w:left="0" w:firstLine="482"/>
        <w:jc w:val="both"/>
        <w:keepLines w:val="0"/>
        <w:keepNext w:val="0"/>
        <w:pageBreakBefore w:val="0"/>
        <w:spacing w:line="360" w:lineRule="auto"/>
        <w:widowControl/>
        <w:rPr>
          <w:rFonts w:hint="default" w:ascii="宋体" w:hAnsi="宋体" w:eastAsia="宋体" w:cs="宋体"/>
          <w:b/>
          <w:bCs/>
          <w:color w:val="000000"/>
          <w:sz w:val="24"/>
          <w:szCs w:val="24"/>
          <w:lang w:val="en-US" w:eastAsia="zh-CN" w:bidi="ar-SA"/>
        </w:rPr>
        <w:outlineLvl w:val="3"/>
      </w:pPr>
      <w:r/>
      <w:bookmarkStart w:id="34" w:name="_Toc133322993"/>
      <w:r>
        <w:rPr>
          <w:rFonts w:hint="eastAsia" w:ascii="宋体" w:hAnsi="宋体" w:eastAsia="宋体" w:cs="宋体"/>
          <w:b/>
          <w:bCs/>
          <w:color w:val="000000"/>
          <w:sz w:val="24"/>
          <w:szCs w:val="24"/>
          <w:lang w:val="en-US" w:eastAsia="zh-CN" w:bidi="ar-SA"/>
        </w:rPr>
        <w:t xml:space="preserve">项目运维目标及预期效果</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本项目运维服务的核心目标是确保环境空气质量立体监测系统稳定、高效运行，为区域环境管理提供持续可靠的技术支持。具体而言，运维服务将保障高空瞭望视频监控系统、七参数微型空气站等监测设备的正常运转。通过运维服务，</w:t>
      </w:r>
      <w:r>
        <w:rPr>
          <w:rFonts w:hint="eastAsia" w:ascii="宋体" w:hAnsi="宋体" w:eastAsia="宋体" w:cs="宋体"/>
          <w:sz w:val="24"/>
          <w:szCs w:val="24"/>
          <w:lang w:val="en-US" w:eastAsia="zh-CN" w:bidi="ar-SA"/>
        </w:rPr>
        <w:t xml:space="preserve">进一步提升环境监管部门的精准溯源与管控能力，优化网格化监管模式，助力地方政府制定科学合理的环境政策，推动产业结构优化和区域生态改善，同时满足公众对空气质量信息的知情权和健康防护需求，为高新区的生态文明建设提供坚实保障。</w:t>
      </w:r>
      <w:r/>
    </w:p>
    <w:p>
      <w:pPr>
        <w:numPr>
          <w:ilvl w:val="0"/>
          <w:numId w:val="13"/>
        </w:numPr>
        <w:ind w:left="0" w:firstLine="482"/>
        <w:jc w:val="both"/>
        <w:spacing w:line="360" w:lineRule="auto"/>
        <w:widowControl w:val="off"/>
        <w:rPr>
          <w:rFonts w:hint="eastAsia" w:ascii="宋体" w:hAnsi="宋体" w:eastAsia="宋体" w:cs="宋体"/>
          <w:b/>
          <w:sz w:val="24"/>
          <w:szCs w:val="24"/>
          <w:lang w:val="en-US" w:eastAsia="zh-CN" w:bidi="ar-SA"/>
        </w:rPr>
        <w:outlineLvl w:val="2"/>
      </w:pPr>
      <w:r>
        <w:rPr>
          <w:rFonts w:hint="eastAsia" w:ascii="宋体" w:hAnsi="宋体" w:eastAsia="宋体" w:cs="宋体"/>
          <w:b/>
          <w:sz w:val="24"/>
          <w:szCs w:val="24"/>
          <w:lang w:val="en-US" w:eastAsia="zh-CN" w:bidi="ar-SA"/>
        </w:rPr>
        <w:t xml:space="preserve">服务要求</w:t>
      </w:r>
      <w:bookmarkEnd w:id="34"/>
      <w:r/>
      <w:r/>
    </w:p>
    <w:p>
      <w:pPr>
        <w:ind w:firstLine="480"/>
        <w:jc w:val="both"/>
        <w:spacing w:line="360" w:lineRule="auto"/>
        <w:widowControl w:val="off"/>
        <w:rPr>
          <w:rFonts w:hint="eastAsia"/>
          <w:sz w:val="24"/>
          <w:szCs w:val="24"/>
          <w:lang w:val="en-US" w:eastAsia="zh-CN" w:bidi="ar-SA"/>
        </w:rPr>
      </w:pPr>
      <w:r>
        <w:rPr>
          <w:rFonts w:hint="eastAsia" w:ascii="Times New Roman" w:eastAsia="宋体"/>
          <w:sz w:val="24"/>
          <w:szCs w:val="24"/>
          <w:lang w:val="en-US" w:eastAsia="zh-CN" w:bidi="ar-SA"/>
        </w:rPr>
        <w:t xml:space="preserve">运维服务范围包括：对大气监测系统设备和相关控制与软件系统进行及时维修、正常养护及必要的更新，以保证在特许运营期正常运行，确保各项监测仪器正常稳定运行。提供完整的纲领性技术文件，用以指导运维工作的日常管理，确保优质、高效地完成运维任务，充分满足要求。</w:t>
      </w:r>
      <w:r/>
    </w:p>
    <w:p>
      <w:pPr>
        <w:ind w:firstLine="480"/>
        <w:jc w:val="both"/>
        <w:spacing w:line="360" w:lineRule="auto"/>
        <w:widowControl w:val="off"/>
        <w:rPr>
          <w:rFonts w:hint="eastAsia"/>
          <w:sz w:val="24"/>
          <w:szCs w:val="24"/>
          <w:lang w:val="en-US" w:eastAsia="zh-CN" w:bidi="ar-SA"/>
        </w:rPr>
      </w:pPr>
      <w:r>
        <w:rPr>
          <w:rFonts w:hint="eastAsia" w:ascii="Times New Roman" w:eastAsia="宋体"/>
          <w:sz w:val="24"/>
          <w:szCs w:val="24"/>
          <w:lang w:val="en-US" w:eastAsia="zh-CN" w:bidi="ar-SA"/>
        </w:rPr>
        <w:t xml:space="preserve">运维范围内所有设备的维修保养用材料及备品备件均由供应商提供，使用的材料品质不低于原设备技术标准，对易损易耗型备品备件充足的库存，且负责对设备的正常更换和更换后的正常运营维护工作。</w:t>
      </w:r>
      <w:r/>
    </w:p>
    <w:p>
      <w:pPr>
        <w:numPr>
          <w:ilvl w:val="0"/>
          <w:numId w:val="0"/>
        </w:numPr>
        <w:ind w:firstLine="482"/>
        <w:jc w:val="both"/>
        <w:keepLines w:val="0"/>
        <w:keepNext w:val="0"/>
        <w:pageBreakBefore w:val="0"/>
        <w:spacing w:line="360" w:lineRule="auto"/>
        <w:widowControl/>
        <w:rPr>
          <w:rFonts w:hint="eastAsia" w:ascii="宋体" w:hAnsi="宋体" w:eastAsia="宋体" w:cs="宋体"/>
          <w:b/>
          <w:bCs/>
          <w:color w:val="000000"/>
          <w:sz w:val="24"/>
          <w:szCs w:val="24"/>
          <w:lang w:val="en-US" w:eastAsia="zh-CN" w:bidi="ar-SA"/>
        </w:rPr>
        <w:outlineLvl w:val="3"/>
      </w:pPr>
      <w:r>
        <w:rPr>
          <w:rFonts w:hint="eastAsia" w:ascii="宋体" w:hAnsi="宋体" w:eastAsia="宋体" w:cs="宋体"/>
          <w:b/>
          <w:bCs/>
          <w:color w:val="000000"/>
          <w:sz w:val="24"/>
          <w:szCs w:val="24"/>
          <w:lang w:val="en-US" w:eastAsia="zh-CN" w:bidi="ar-SA"/>
        </w:rPr>
        <w:t xml:space="preserve">(1)高空瞭望视频监控系统运维</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做好防潮、防尘、防腐、防雷、防干扰工作；</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进行设备的除尘、清理、扫净监控设备镜头显露的尘土，对摄像机、防护罩等部件要卸下彻底吹风除尘，之后用无水酒精棉将各个镜头擦拭干净，调整清晰度，防止由机器运转、静电等因素将尘土吸入监控设备机体内，确保机器正常运行。</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定期检测其各项技术参数及监控系统传输线路质量，处理故障隐患。</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对容易老化的监控设备部件定期进行一次全面检查，一旦发现老化现象及时更换、维修。</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对监控系统及设备的运行情况进行监控，分析运行情况，及时发现并排除故障。</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定期对监控系统和设备进行优化，对监控系统网络性能检测，包括网络的连通性、稳定性及带宽的利用率等。</w:t>
      </w:r>
      <w:r/>
    </w:p>
    <w:p>
      <w:pPr>
        <w:numPr>
          <w:ilvl w:val="0"/>
          <w:numId w:val="0"/>
        </w:numPr>
        <w:ind w:left="0" w:firstLine="482"/>
        <w:jc w:val="both"/>
        <w:keepLines w:val="0"/>
        <w:keepNext w:val="0"/>
        <w:pageBreakBefore w:val="0"/>
        <w:spacing w:line="360" w:lineRule="auto"/>
        <w:widowControl/>
        <w:rPr>
          <w:rFonts w:hint="eastAsia" w:ascii="宋体" w:hAnsi="宋体" w:eastAsia="宋体" w:cs="宋体"/>
          <w:b/>
          <w:bCs/>
          <w:color w:val="000000"/>
          <w:sz w:val="24"/>
          <w:szCs w:val="24"/>
          <w:lang w:val="en-US" w:eastAsia="zh-CN" w:bidi="ar-SA"/>
        </w:rPr>
        <w:outlineLvl w:val="3"/>
      </w:pPr>
      <w:r>
        <w:rPr>
          <w:rFonts w:hint="eastAsia" w:ascii="宋体" w:hAnsi="宋体" w:eastAsia="宋体" w:cs="宋体"/>
          <w:b/>
          <w:bCs/>
          <w:color w:val="000000"/>
          <w:sz w:val="24"/>
          <w:szCs w:val="24"/>
          <w:lang w:val="en-US" w:eastAsia="zh-CN" w:bidi="ar-SA"/>
        </w:rPr>
        <w:t xml:space="preserve">(2)七参数微型空气站运维</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指定专人负责与环保部门联络，并承诺保持通信畅通及电话技术支持、24小时的现场服务。日常巡检或维护保养中发现的故障和问题，在2小时之内响应，4小时内赶赴现场对事故进行处理。对于一些容易诊断的故障，在4小时内及时解决。</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日常定期巡检，记录检查项目、频次，被检项目运行状态等内容，每次巡检结果应有记录并归档。</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建立所有承包范围内设备台账，并做好在线监测设备维修保养及仪器标定的详细记录，于每月底交环保部门。</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保持所负责维护设备的整洁与卫生，维护现场作业点都应做到“工完、料净、场地清”。</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按照环保部门下达的维修任务书或工作指令的要求进行维修作业，对有异议之处会及时进行反馈和环保部门联系人进行沟通。</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的运维工作主要分为日常运维、质控管理两大类，定期检查系统各监测仪器、数据传输、条件支持等运行状态，及时处理故障，做好预防性维护工作；同时定期做好监测质控管理，保证数据的可溯源和可靠性。具体内容见下表。</w:t>
      </w:r>
      <w:r/>
    </w:p>
    <w:tbl>
      <w:tblPr>
        <w:tblStyle w:val="8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825"/>
        <w:gridCol w:w="2296"/>
        <w:gridCol w:w="5621"/>
      </w:tblGrid>
      <w:tr>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类别</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运维项目</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要求</w:t>
            </w:r>
            <w:r/>
          </w:p>
        </w:tc>
      </w:tr>
      <w:tr>
        <w:trPr/>
        <w:tc>
          <w:tcPr>
            <w:tcBorders>
              <w:top w:val="single" w:color="auto" w:sz="4" w:space="0"/>
              <w:left w:val="single" w:color="auto" w:sz="4" w:space="0"/>
              <w:bottom w:val="single" w:color="auto" w:sz="4" w:space="0"/>
              <w:right w:val="single" w:color="auto" w:sz="4" w:space="0"/>
            </w:tcBorders>
            <w:tcW w:w="433" w:type="pct"/>
            <w:vAlign w:val="center"/>
            <w:vMerge w:val="restart"/>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日常运维</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在线监测设备</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定期清洗、更换耗材，定期校准仪器，记录齐全</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气路等管路</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定期维护和清洗，保证气路畅通，防止堵塞、泄漏，记录齐全</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电路、仪器传输</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保持电路、传输仪器正常工作</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日常维护及巡检</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按规定要求对系统进行日常维护并做好巡检记录</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检修</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按照规范要求进行在线监测设备的检修、停用、拆除或者更换并做记录</w:t>
            </w:r>
            <w:r/>
          </w:p>
        </w:tc>
      </w:tr>
      <w:tr>
        <w:trPr/>
        <w:tc>
          <w:tcPr>
            <w:tcBorders>
              <w:top w:val="single" w:color="auto" w:sz="4" w:space="0"/>
              <w:left w:val="single" w:color="auto" w:sz="4" w:space="0"/>
              <w:bottom w:val="single" w:color="auto" w:sz="4" w:space="0"/>
              <w:right w:val="single" w:color="auto" w:sz="4" w:space="0"/>
            </w:tcBorders>
            <w:tcW w:w="433" w:type="pct"/>
            <w:vAlign w:val="center"/>
            <w:vMerge w:val="restart"/>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质控管理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比对校准</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通过与国标法设备进行现场比对，进一步对传感器进行参数校正</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大数据校准</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利用数据管理平台，定期对传感器漂移进行修订，确保现场测量需求</w:t>
            </w:r>
            <w:r/>
          </w:p>
        </w:tc>
      </w:tr>
    </w:tbl>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▲监测系统各设备正常运转率达到90%以上；</w:t>
      </w:r>
      <w:r/>
    </w:p>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▲监测系统各设备数据捕获率达到90%以上；</w:t>
      </w:r>
      <w:r/>
    </w:p>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▲监测系统各设备定期质控抽检准确率达到80%以上；</w:t>
      </w:r>
      <w:r/>
    </w:p>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▲系统异常情况处理率达到100%。</w:t>
      </w:r>
      <w:bookmarkStart w:id="35" w:name="_Toc133322964"/>
      <w:r/>
      <w:r/>
    </w:p>
    <w:p>
      <w:pPr>
        <w:ind w:firstLine="562"/>
        <w:jc w:val="left"/>
        <w:spacing w:line="360" w:lineRule="auto"/>
        <w:widowControl/>
        <w:rPr>
          <w:rFonts w:hint="default"/>
          <w:sz w:val="28"/>
          <w:szCs w:val="28"/>
          <w:lang w:val="en-US" w:eastAsia="zh-CN" w:bidi="ar-SA"/>
        </w:rPr>
      </w:pPr>
      <w:r>
        <w:rPr>
          <w:rFonts w:hint="eastAsia"/>
          <w:b/>
          <w:bCs/>
          <w:sz w:val="28"/>
          <w:szCs w:val="28"/>
          <w:lang w:val="en-US" w:eastAsia="zh-CN" w:bidi="ar-SA"/>
        </w:rPr>
        <w:t xml:space="preserve">五</w:t>
      </w:r>
      <w:r>
        <w:rPr>
          <w:rFonts w:hint="default"/>
          <w:b/>
          <w:bCs/>
          <w:sz w:val="28"/>
          <w:szCs w:val="28"/>
          <w:lang w:val="en-US" w:eastAsia="zh-CN" w:bidi="ar-SA"/>
        </w:rPr>
        <w:t xml:space="preserve">、服务期限</w:t>
      </w:r>
      <w:r>
        <w:rPr>
          <w:rFonts w:hint="default"/>
          <w:sz w:val="28"/>
          <w:szCs w:val="28"/>
          <w:lang w:val="en-US" w:eastAsia="zh-CN" w:bidi="ar-SA"/>
        </w:rPr>
        <w:t xml:space="preserve"> </w:t>
      </w:r>
      <w:r/>
    </w:p>
    <w:p>
      <w:pPr>
        <w:ind w:firstLine="560"/>
        <w:jc w:val="left"/>
        <w:spacing w:line="360" w:lineRule="auto"/>
        <w:widowControl/>
        <w:rPr>
          <w:rFonts w:hint="eastAsia" w:ascii="宋体" w:hAnsi="宋体" w:eastAsia="宋体" w:cs="宋体"/>
          <w:sz w:val="24"/>
          <w:szCs w:val="24"/>
          <w:lang w:val="en-US" w:eastAsia="zh-CN" w:bidi="ar-SA"/>
        </w:rPr>
      </w:pPr>
      <w:r>
        <w:rPr>
          <w:rFonts w:hint="default"/>
          <w:sz w:val="28"/>
          <w:szCs w:val="28"/>
          <w:lang w:val="en-US" w:eastAsia="zh-CN" w:bidi="ar-SA"/>
        </w:rPr>
        <w:t xml:space="preserve"> </w:t>
      </w:r>
      <w:r>
        <w:rPr>
          <w:rFonts w:hint="default"/>
          <w:sz w:val="28"/>
          <w:szCs w:val="28"/>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本项目整体服务期限为3年</w:t>
      </w:r>
      <w:r>
        <w:rPr>
          <w:rFonts w:hint="eastAsia" w:ascii="宋体" w:hAnsi="宋体" w:eastAsia="宋体" w:cs="宋体"/>
          <w:sz w:val="24"/>
          <w:szCs w:val="24"/>
          <w:highlight w:val="none"/>
          <w:lang w:val="en-US" w:eastAsia="zh-CN" w:bidi="ar-SA"/>
        </w:rPr>
        <w:t xml:space="preserve">。合同1年1签，年度合同到期后，经考核合格，采购人有权续签下一年度合同，最多可续签2次。</w:t>
      </w:r>
      <w:bookmarkEnd w:id="35"/>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节  合同价款与支付</w:t>
      </w:r>
      <w:r/>
    </w:p>
    <w:p>
      <w:pPr>
        <w:ind w:firstLine="560"/>
        <w:spacing w:line="360" w:lineRule="auto"/>
        <w:rPr>
          <w:rFonts w:hint="default" w:ascii="Times New Roman" w:hAnsi="Times New Roman" w:eastAsia="宋体" w:cs="Times New Roman"/>
          <w:sz w:val="28"/>
          <w:szCs w:val="28"/>
          <w:lang w:val="en-US" w:eastAsia="zh-CN" w:bidi="ar-SA"/>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条  </w:t>
      </w: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项目</w:t>
      </w:r>
      <w:r>
        <w:rPr>
          <w:rFonts w:ascii="宋体" w:hAnsi="宋体" w:eastAsia="宋体" w:cs="宋体"/>
          <w:color w:val="000000" w:themeColor="text1"/>
          <w:sz w:val="28"/>
          <w:szCs w:val="28"/>
          <w:highlight w:val="none"/>
          <w14:textFill>
            <w14:solidFill>
              <w14:schemeClr w14:val="tx1"/>
            </w14:solidFill>
          </w14:textFill>
        </w:rPr>
        <w:t xml:space="preserve">期限</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及付款</w:t>
      </w: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价款条款</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乙方投标报价为：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元，年度服务</w:t>
      </w:r>
      <w:r>
        <w:rPr>
          <w:rFonts w:hint="eastAsia" w:ascii="宋体" w:hAnsi="宋体" w:eastAsia="宋体" w:cs="宋体"/>
          <w:sz w:val="28"/>
          <w:szCs w:val="28"/>
          <w:lang w:val="en-US" w:eastAsia="zh-CN"/>
        </w:rPr>
        <w:t xml:space="preserve">费</w:t>
      </w:r>
      <w:r>
        <w:rPr>
          <w:rFonts w:hint="eastAsia" w:ascii="宋体" w:hAnsi="宋体" w:eastAsia="宋体" w:cs="宋体"/>
          <w:sz w:val="28"/>
          <w:szCs w:val="28"/>
        </w:rPr>
        <w:t xml:space="preserve">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元。</w:t>
      </w:r>
      <w:r/>
    </w:p>
    <w:p>
      <w:pPr>
        <w:ind w:left="556" w:firstLine="0"/>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（二）</w:t>
      </w:r>
      <w:r>
        <w:rPr>
          <w:rFonts w:hint="eastAsia" w:ascii="宋体" w:hAnsi="宋体" w:eastAsia="宋体" w:cs="宋体"/>
          <w:sz w:val="28"/>
          <w:szCs w:val="28"/>
          <w:lang w:val="en-US" w:eastAsia="zh-CN"/>
        </w:rPr>
        <w:t xml:space="preserve">本项目整体服务期限为3年</w:t>
      </w:r>
      <w:r>
        <w:rPr>
          <w:rFonts w:hint="eastAsia" w:ascii="宋体" w:hAnsi="宋体" w:eastAsia="宋体" w:cs="宋体"/>
          <w:sz w:val="28"/>
          <w:szCs w:val="28"/>
          <w:lang w:val="en-US" w:eastAsia="zh-CN"/>
        </w:rPr>
        <w:t xml:space="preserve">，合同每年一签。第一年服务合同期限为年    月    日 至   年  月  日。</w:t>
      </w:r>
      <w:r>
        <w:rPr>
          <w:rFonts w:hint="eastAsia" w:ascii="宋体" w:hAnsi="宋体" w:eastAsia="宋体" w:cs="宋体"/>
          <w:sz w:val="28"/>
          <w:szCs w:val="28"/>
        </w:rPr>
        <w:t xml:space="preserve">经考核合格，采购人有权续签下一年度合同，最多可续签2次</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选择以下第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种付款方式：</w:t>
      </w:r>
      <w:r/>
    </w:p>
    <w:p>
      <w:pPr>
        <w:pStyle w:val="857"/>
        <w:ind w:left="0" w:right="0" w:firstLine="562"/>
        <w:keepLines w:val="0"/>
        <w:keepNext w:val="0"/>
        <w:pageBreakBefore w:val="0"/>
        <w:spacing w:after="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）付款方式（提交预付款保函的）</w:t>
      </w:r>
      <w:r/>
    </w:p>
    <w:p>
      <w:pPr>
        <w:ind w:left="0" w:right="0" w:firstLine="560"/>
        <w:keepLines w:val="0"/>
        <w:keepNext w:val="0"/>
        <w:pageBreakBefore w:val="0"/>
        <w:spacing w:line="360" w:lineRule="auto"/>
        <w:tabs>
          <w:tab w:val="left" w:pos="2940"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合同价款的百分之</w:t>
      </w:r>
      <w:r>
        <w:rPr>
          <w:rFonts w:hint="eastAsia" w:ascii="宋体" w:hAnsi="宋体" w:eastAsia="宋体" w:cs="宋体"/>
          <w:color w:val="auto"/>
          <w:sz w:val="28"/>
          <w:szCs w:val="28"/>
          <w:highlight w:val="none"/>
          <w:u w:val="single"/>
          <w:lang w:val="en-US" w:eastAsia="zh-CN"/>
        </w:rPr>
        <w:t xml:space="preserve">六十五</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65</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元整，在双方签订合同，乙方向甲方出具等额预付款保函后15日内，办理政府采购资金结算手续支付给乙方。</w:t>
      </w:r>
      <w:r/>
    </w:p>
    <w:p>
      <w:pPr>
        <w:pStyle w:val="899"/>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合同总价的百分之</w:t>
      </w:r>
      <w:r>
        <w:rPr>
          <w:rFonts w:hint="eastAsia" w:ascii="宋体" w:hAnsi="宋体" w:eastAsia="宋体" w:cs="宋体"/>
          <w:color w:val="auto"/>
          <w:sz w:val="28"/>
          <w:szCs w:val="28"/>
          <w:highlight w:val="none"/>
          <w:u w:val="single"/>
          <w:lang w:val="en-US" w:eastAsia="zh-CN"/>
        </w:rPr>
        <w:t xml:space="preserve">三十五</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35</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待一年运维服务期限届满后，</w:t>
      </w:r>
      <w:r>
        <w:rPr>
          <w:rFonts w:hint="eastAsia" w:ascii="宋体" w:hAnsi="宋体" w:eastAsia="宋体" w:cs="宋体"/>
          <w:color w:val="auto"/>
          <w:sz w:val="28"/>
          <w:szCs w:val="28"/>
          <w:highlight w:val="none"/>
        </w:rPr>
        <w:t xml:space="preserve">乙方向甲方出具</w:t>
      </w:r>
      <w:r>
        <w:rPr>
          <w:rFonts w:hint="eastAsia" w:ascii="宋体" w:hAnsi="宋体" w:eastAsia="宋体" w:cs="宋体"/>
          <w:color w:val="auto"/>
          <w:sz w:val="28"/>
          <w:szCs w:val="28"/>
          <w:highlight w:val="none"/>
          <w:lang w:val="en-US" w:eastAsia="zh-CN"/>
        </w:rPr>
        <w:t xml:space="preserve">发票</w:t>
      </w:r>
      <w:r>
        <w:rPr>
          <w:rFonts w:hint="eastAsia" w:ascii="宋体" w:hAnsi="宋体" w:eastAsia="宋体" w:cs="宋体"/>
          <w:color w:val="auto"/>
          <w:sz w:val="28"/>
          <w:szCs w:val="28"/>
          <w:highlight w:val="none"/>
        </w:rPr>
        <w:t xml:space="preserve">后15日内，</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办理政府采购资金结算手续支付给乙方。</w:t>
      </w:r>
      <w:r/>
    </w:p>
    <w:p>
      <w:pPr>
        <w:ind w:left="0" w:right="0" w:firstLine="560"/>
        <w:keepLines w:val="0"/>
        <w:keepNext w:val="0"/>
        <w:pageBreakBefore w:val="0"/>
        <w:spacing w:line="360" w:lineRule="auto"/>
        <w:tabs>
          <w:tab w:val="left" w:pos="2940"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卖方需提交的支付文件包括：卖方出具的全额正式发票</w:t>
      </w:r>
      <w:r>
        <w:rPr>
          <w:rFonts w:hint="eastAsia" w:ascii="宋体" w:hAnsi="宋体" w:eastAsia="宋体" w:cs="宋体"/>
          <w:color w:val="auto"/>
          <w:sz w:val="28"/>
          <w:szCs w:val="28"/>
          <w:highlight w:val="none"/>
          <w:lang w:eastAsia="zh-CN"/>
        </w:rPr>
        <w:t xml:space="preserve">。</w:t>
      </w:r>
      <w:r/>
    </w:p>
    <w:p>
      <w:pPr>
        <w:pStyle w:val="857"/>
        <w:ind w:left="0" w:right="0" w:firstLine="562"/>
        <w:keepLines w:val="0"/>
        <w:keepNext w:val="0"/>
        <w:pageBreakBefore w:val="0"/>
        <w:spacing w:after="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）付款方式（不提交预付款保函的）</w:t>
      </w:r>
      <w:r/>
    </w:p>
    <w:p>
      <w:pPr>
        <w:pStyle w:val="899"/>
        <w:ind w:left="0" w:right="0" w:firstLine="560"/>
        <w:keepLines w:val="0"/>
        <w:keepNext w:val="0"/>
        <w:pageBreakBefore w:val="0"/>
        <w:spacing w:line="360" w:lineRule="auto"/>
        <w:rPr>
          <w:rFonts w:hint="eastAsia" w:ascii="宋体" w:hAnsi="宋体" w:eastAsia="宋体" w:cs="宋体"/>
          <w:color w:val="000000" w:themeColor="text1"/>
          <w:sz w:val="28"/>
          <w:szCs w:val="28"/>
          <w:highlight w:val="none"/>
        </w:rPr>
        <w:outlineLvl w:val="9"/>
      </w:pPr>
      <w:r>
        <w:rPr>
          <w:rFonts w:hint="eastAsia" w:ascii="宋体" w:hAnsi="宋体" w:eastAsia="宋体" w:cs="宋体"/>
          <w:color w:val="000000" w:themeColor="text1"/>
          <w:sz w:val="28"/>
          <w:szCs w:val="28"/>
          <w:highlight w:val="none"/>
        </w:rPr>
        <w:t xml:space="preserve">合同价款的百分之</w:t>
      </w:r>
      <w:r>
        <w:rPr>
          <w:rFonts w:hint="eastAsia" w:ascii="宋体" w:hAnsi="宋体" w:cs="宋体"/>
          <w:color w:val="000000" w:themeColor="text1"/>
          <w:sz w:val="28"/>
          <w:szCs w:val="28"/>
          <w:highlight w:val="none"/>
          <w:u w:val="single"/>
          <w:lang w:val="en-US" w:eastAsia="zh-CN"/>
        </w:rPr>
        <w:t xml:space="preserve">四十五</w:t>
      </w:r>
      <w:r>
        <w:rPr>
          <w:rFonts w:hint="eastAsia" w:ascii="宋体" w:hAnsi="宋体" w:eastAsia="宋体" w:cs="宋体"/>
          <w:color w:val="000000" w:themeColor="text1"/>
          <w:sz w:val="28"/>
          <w:szCs w:val="28"/>
          <w:highlight w:val="none"/>
        </w:rPr>
        <w:t xml:space="preserve">(</w:t>
      </w:r>
      <w:r>
        <w:rPr>
          <w:rFonts w:hint="eastAsia" w:ascii="宋体" w:hAnsi="宋体" w:cs="宋体"/>
          <w:color w:val="000000" w:themeColor="text1"/>
          <w:sz w:val="28"/>
          <w:szCs w:val="28"/>
          <w:highlight w:val="none"/>
          <w:u w:val="single"/>
          <w:lang w:val="en-US" w:eastAsia="zh-CN"/>
        </w:rPr>
        <w:t xml:space="preserve">45</w:t>
      </w:r>
      <w:r>
        <w:rPr>
          <w:rFonts w:hint="eastAsia" w:ascii="宋体" w:hAnsi="宋体" w:eastAsia="宋体" w:cs="宋体"/>
          <w:color w:val="000000" w:themeColor="text1"/>
          <w:sz w:val="28"/>
          <w:szCs w:val="28"/>
          <w:highlight w:val="none"/>
        </w:rPr>
        <w:t xml:space="preserve">%</w:t>
      </w:r>
      <w:r>
        <w:rPr>
          <w:rFonts w:hint="eastAsia" w:ascii="宋体" w:hAnsi="宋体" w:eastAsia="宋体" w:cs="宋体"/>
          <w:color w:val="000000" w:themeColor="text1"/>
          <w:sz w:val="28"/>
          <w:szCs w:val="28"/>
          <w:highlight w:val="none"/>
        </w:rPr>
        <w:t xml:space="preserve">)即￥</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 xml:space="preserve">，大写：人民币</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 xml:space="preserve">元整，在双方签订合同后15日内，办理政府采购资金结算手续支付给乙方。</w:t>
      </w:r>
      <w:r>
        <w:rPr>
          <w:color w:val="000000" w:themeColor="text1"/>
        </w:rPr>
      </w:r>
    </w:p>
    <w:p>
      <w:pPr>
        <w:pStyle w:val="899"/>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000000" w:themeColor="text1"/>
          <w:sz w:val="28"/>
          <w:szCs w:val="28"/>
          <w:highlight w:val="none"/>
        </w:rPr>
        <w:t xml:space="preserve">合同总价的百分之</w:t>
      </w:r>
      <w:r>
        <w:rPr>
          <w:rFonts w:hint="eastAsia" w:ascii="宋体" w:hAnsi="宋体" w:cs="宋体"/>
          <w:color w:val="000000" w:themeColor="text1"/>
          <w:sz w:val="28"/>
          <w:szCs w:val="28"/>
          <w:highlight w:val="none"/>
          <w:u w:val="single"/>
          <w:lang w:val="en-US" w:eastAsia="zh-CN"/>
        </w:rPr>
        <w:t xml:space="preserve">五十五</w:t>
      </w:r>
      <w:r>
        <w:rPr>
          <w:rFonts w:hint="eastAsia" w:ascii="宋体" w:hAnsi="宋体" w:eastAsia="宋体" w:cs="宋体"/>
          <w:color w:val="000000" w:themeColor="text1"/>
          <w:sz w:val="28"/>
          <w:szCs w:val="28"/>
          <w:highlight w:val="none"/>
        </w:rPr>
        <w:t xml:space="preserve">(</w:t>
      </w:r>
      <w:r>
        <w:rPr>
          <w:rFonts w:hint="eastAsia" w:ascii="宋体" w:hAnsi="宋体" w:cs="宋体"/>
          <w:color w:val="000000" w:themeColor="text1"/>
          <w:sz w:val="28"/>
          <w:szCs w:val="28"/>
          <w:highlight w:val="none"/>
          <w:u w:val="single"/>
          <w:lang w:val="en-US" w:eastAsia="zh-CN"/>
        </w:rPr>
        <w:t xml:space="preserve">55</w:t>
      </w:r>
      <w:r>
        <w:rPr>
          <w:rFonts w:hint="eastAsia" w:ascii="宋体" w:hAnsi="宋体" w:eastAsia="宋体" w:cs="宋体"/>
          <w:color w:val="000000" w:themeColor="text1"/>
          <w:sz w:val="28"/>
          <w:szCs w:val="28"/>
          <w:highlight w:val="none"/>
        </w:rPr>
        <w:t xml:space="preserve">%)</w:t>
      </w:r>
      <w:r>
        <w:rPr>
          <w:rFonts w:hint="eastAsia" w:ascii="宋体" w:hAnsi="宋体" w:eastAsia="宋体" w:cs="宋体"/>
          <w:color w:val="000000" w:themeColor="text1"/>
          <w:sz w:val="28"/>
          <w:szCs w:val="28"/>
          <w:highlight w:val="none"/>
        </w:rPr>
        <w:t xml:space="preserve">即￥</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w:t>
      </w:r>
      <w:r>
        <w:rPr>
          <w:rFonts w:hint="eastAsia" w:ascii="宋体" w:hAnsi="宋体" w:eastAsia="宋体" w:cs="宋体"/>
          <w:color w:val="auto"/>
          <w:sz w:val="28"/>
          <w:szCs w:val="28"/>
          <w:highlight w:val="none"/>
          <w:lang w:val="en-US" w:eastAsia="zh-CN"/>
        </w:rPr>
        <w:t xml:space="preserve">待一年运维服务期限届满后，由</w:t>
      </w:r>
      <w:r>
        <w:rPr>
          <w:rFonts w:hint="eastAsia" w:ascii="宋体" w:hAnsi="宋体" w:eastAsia="宋体" w:cs="宋体"/>
          <w:color w:val="auto"/>
          <w:sz w:val="28"/>
          <w:szCs w:val="28"/>
          <w:highlight w:val="none"/>
        </w:rPr>
        <w:t xml:space="preserve">乙方向甲方出具</w:t>
      </w:r>
      <w:r>
        <w:rPr>
          <w:rFonts w:hint="eastAsia" w:ascii="宋体" w:hAnsi="宋体" w:eastAsia="宋体" w:cs="宋体"/>
          <w:color w:val="auto"/>
          <w:sz w:val="28"/>
          <w:szCs w:val="28"/>
          <w:highlight w:val="none"/>
          <w:lang w:val="en-US" w:eastAsia="zh-CN"/>
        </w:rPr>
        <w:t xml:space="preserve">发票</w:t>
      </w:r>
      <w:r>
        <w:rPr>
          <w:rFonts w:hint="eastAsia" w:ascii="宋体" w:hAnsi="宋体" w:eastAsia="宋体" w:cs="宋体"/>
          <w:color w:val="auto"/>
          <w:sz w:val="28"/>
          <w:szCs w:val="28"/>
          <w:highlight w:val="none"/>
        </w:rPr>
        <w:t xml:space="preserve">后15日内，</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办理政府采购资金结算手续支付给乙方。</w:t>
      </w:r>
      <w:r/>
    </w:p>
    <w:p>
      <w:pPr>
        <w:pStyle w:val="899"/>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卖方需提交的支付文件包括：卖方出具的全额正式发票</w:t>
      </w:r>
      <w:r>
        <w:rPr>
          <w:rFonts w:hint="eastAsia" w:ascii="宋体" w:hAnsi="宋体" w:eastAsia="宋体" w:cs="宋体"/>
          <w:color w:val="auto"/>
          <w:sz w:val="28"/>
          <w:szCs w:val="28"/>
          <w:highlight w:val="none"/>
          <w:lang w:eastAsia="zh-CN"/>
        </w:rPr>
        <w:t xml:space="preserve">。</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节  不间断服务约定</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条  乙方不得因法定代表人变更或其他管理</w:t>
      </w:r>
      <w:r>
        <w:rPr>
          <w:rFonts w:hint="eastAsia" w:ascii="宋体" w:hAnsi="宋体" w:eastAsia="宋体" w:cs="宋体"/>
          <w:color w:val="auto"/>
          <w:sz w:val="28"/>
          <w:szCs w:val="28"/>
          <w:highlight w:val="none"/>
          <w:lang w:val="en-US" w:eastAsia="zh-CN"/>
        </w:rPr>
        <w:t xml:space="preserve">缺失</w:t>
      </w:r>
      <w:r>
        <w:rPr>
          <w:rFonts w:hint="eastAsia" w:ascii="宋体" w:hAnsi="宋体" w:eastAsia="宋体" w:cs="宋体"/>
          <w:color w:val="auto"/>
          <w:sz w:val="28"/>
          <w:szCs w:val="28"/>
          <w:highlight w:val="none"/>
        </w:rPr>
        <w:t xml:space="preserve">而影响服务质量</w:t>
      </w:r>
      <w:r>
        <w:rPr>
          <w:rFonts w:hint="eastAsia" w:ascii="宋体" w:hAnsi="宋体" w:eastAsia="宋体" w:cs="宋体"/>
          <w:color w:val="auto"/>
          <w:sz w:val="28"/>
          <w:szCs w:val="28"/>
          <w:highlight w:val="none"/>
          <w:lang w:eastAsia="zh-CN"/>
        </w:rPr>
        <w:t xml:space="preserve">。</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条  乙方在任何情况下都必须保证其所服务项目的人员总数符合合同约定</w:t>
      </w:r>
      <w:r>
        <w:rPr>
          <w:rFonts w:hint="eastAsia" w:ascii="宋体" w:hAnsi="宋体" w:eastAsia="宋体" w:cs="宋体"/>
          <w:color w:val="auto"/>
          <w:sz w:val="28"/>
          <w:szCs w:val="28"/>
          <w:highlight w:val="none"/>
          <w:lang w:eastAsia="zh-CN"/>
        </w:rPr>
        <w:t xml:space="preserve">。</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条  乙方在任何情况下都必须保证其所服务项目的设备数量及运行状态符合合同约定。</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节  项目接管</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条  甲方有权在下列情形下接管乙方项目：</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（一）因乙方经营管理不善，发生重大质量、生产安全事故；</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（二）乙方擅自停业、歇业；</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（三）乙方作业过程造成重大环境污染；</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（四）其他重大、紧急可能危</w:t>
      </w:r>
      <w:r>
        <w:rPr>
          <w:rFonts w:hint="eastAsia" w:ascii="宋体" w:hAnsi="宋体" w:eastAsia="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公共安全行为的。</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乙方必须对其过错承担责任。包括经济赔偿责任及其他责任。事故处理后是否恢复履行合同由甲方决定。</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节  违约责任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第十一条  </w:t>
      </w:r>
      <w:r>
        <w:rPr>
          <w:rFonts w:hint="eastAsia" w:ascii="宋体" w:hAnsi="宋体" w:eastAsia="宋体" w:cs="宋体"/>
          <w:color w:val="auto"/>
          <w:sz w:val="28"/>
          <w:szCs w:val="28"/>
          <w:highlight w:val="none"/>
        </w:rPr>
        <w:t xml:space="preserve">有下列情形之一，甲方有权</w:t>
      </w:r>
      <w:r>
        <w:rPr>
          <w:rFonts w:hint="eastAsia" w:ascii="宋体" w:hAnsi="宋体" w:eastAsia="宋体" w:cs="宋体"/>
          <w:color w:val="auto"/>
          <w:sz w:val="28"/>
          <w:szCs w:val="28"/>
          <w:highlight w:val="none"/>
          <w:lang w:val="en-US" w:eastAsia="zh-CN"/>
        </w:rPr>
        <w:t xml:space="preserve">追究乙方违约责任：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1、如乙方提供的服务无法满足运维要求的，甲方有权中止合同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对乙方在运维过程中造成的一般性故障，除由乙方继续改正完善外，甲方可视造成的损失程度扣除乙方合同价的5%～10%的违约赔偿金。</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2、如乙方未按国家及行业现行的强制性技术标准规范等进行运维服务，甲方可按合同价的5%～10%扣除乙方的违约金。</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3、未经甲方同意，乙方擅自更换本合同运</w:t>
      </w:r>
      <w:r>
        <w:rPr>
          <w:rFonts w:hint="eastAsia" w:ascii="宋体" w:hAnsi="宋体" w:eastAsia="宋体" w:cs="宋体"/>
          <w:color w:val="auto"/>
          <w:sz w:val="28"/>
          <w:szCs w:val="28"/>
          <w:highlight w:val="none"/>
          <w:lang w:val="en-US" w:eastAsia="zh-CN"/>
        </w:rPr>
        <w:t xml:space="preserve">维</w:t>
      </w:r>
      <w:r>
        <w:rPr>
          <w:rFonts w:hint="eastAsia" w:ascii="宋体" w:hAnsi="宋体" w:eastAsia="宋体" w:cs="宋体"/>
          <w:color w:val="auto"/>
          <w:sz w:val="28"/>
          <w:szCs w:val="28"/>
          <w:highlight w:val="none"/>
        </w:rPr>
        <w:t xml:space="preserve">人员，每更换一个，甲方将扣除乙方的违约金壹万元。</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  5、运维服务考核管理及资金拨付</w:t>
      </w:r>
      <w:r/>
    </w:p>
    <w:p>
      <w:pPr>
        <w:ind w:left="0" w:right="0" w:firstLine="560"/>
        <w:keepLines w:val="0"/>
        <w:keepNext w:val="0"/>
        <w:pageBreakBefore w:val="0"/>
        <w:spacing w:line="360" w:lineRule="auto"/>
        <w:rPr>
          <w:rFonts w:hint="default"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中标人按要求设立常驻机构，签订运维合同，运维合同期限为</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lang w:val="en-US" w:eastAsia="zh-CN"/>
        </w:rPr>
        <w:t xml:space="preserve">年。同时运维质量实施</w:t>
      </w:r>
      <w:r>
        <w:rPr>
          <w:rFonts w:hint="eastAsia" w:ascii="宋体" w:hAnsi="宋体" w:cs="宋体"/>
          <w:color w:val="auto"/>
          <w:sz w:val="28"/>
          <w:szCs w:val="28"/>
          <w:highlight w:val="none"/>
          <w:lang w:val="en-US" w:eastAsia="zh-CN"/>
        </w:rPr>
        <w:t xml:space="preserve">一年四个季度</w:t>
      </w:r>
      <w:r>
        <w:rPr>
          <w:rFonts w:hint="eastAsia" w:ascii="宋体" w:hAnsi="宋体" w:eastAsia="宋体" w:cs="宋体"/>
          <w:color w:val="auto"/>
          <w:sz w:val="28"/>
          <w:szCs w:val="28"/>
          <w:highlight w:val="none"/>
          <w:lang w:val="en-US" w:eastAsia="zh-CN"/>
        </w:rPr>
        <w:t xml:space="preserve">考核，由招标人按《运维工作考核内容》进行考核。 </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《运维工作考核内容》</w:t>
      </w:r>
      <w:r/>
    </w:p>
    <w:tbl>
      <w:tblPr>
        <w:tblStyle w:val="849"/>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6507"/>
        <w:gridCol w:w="1227"/>
      </w:tblGrid>
      <w:tr>
        <w:trPr>
          <w:jc w:val="center"/>
          <w:trHeight w:val="317" w:hRule="exact"/>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项目</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检查内容</w:t>
            </w:r>
            <w:r/>
          </w:p>
        </w:tc>
        <w:tc>
          <w:tcPr>
            <w:tcW w:w="122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单项总分</w:t>
            </w:r>
            <w:r/>
          </w:p>
        </w:tc>
      </w:tr>
      <w:tr>
        <w:trPr>
          <w:jc w:val="center"/>
          <w:trHeight w:val="1306"/>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考勤考核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有事请假，无故旷工</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天，每人每天扣</w:t>
            </w:r>
            <w:r>
              <w:rPr>
                <w:rFonts w:hint="eastAsia" w:ascii="宋体" w:hAnsi="宋体" w:cs="宋体"/>
                <w:color w:val="auto"/>
                <w:sz w:val="24"/>
                <w:szCs w:val="24"/>
                <w:highlight w:val="none"/>
                <w:lang w:val="en-US" w:eastAsia="zh-CN"/>
              </w:rPr>
              <w:t xml:space="preserve">1分；无故旷工两天以上，</w:t>
            </w:r>
            <w:r>
              <w:rPr>
                <w:rFonts w:hint="eastAsia" w:ascii="宋体" w:hAnsi="宋体" w:cs="宋体"/>
                <w:color w:val="auto"/>
                <w:sz w:val="24"/>
                <w:szCs w:val="24"/>
                <w:highlight w:val="none"/>
                <w:lang w:eastAsia="zh-CN"/>
              </w:rPr>
              <w:t xml:space="preserve">联系不到运维人员的，甲方可要求辞退该运维人员，并扣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r>
        <w:trPr>
          <w:jc w:val="center"/>
          <w:trHeight w:val="1450"/>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val="en-US" w:eastAsia="zh-CN"/>
              </w:rPr>
              <w:t xml:space="preserve">数据质量</w:t>
            </w:r>
            <w:r>
              <w:rPr>
                <w:rFonts w:hint="eastAsia" w:ascii="宋体" w:hAnsi="宋体" w:cs="宋体"/>
                <w:color w:val="auto"/>
                <w:sz w:val="24"/>
                <w:szCs w:val="24"/>
                <w:highlight w:val="none"/>
                <w:lang w:eastAsia="zh-CN"/>
              </w:rPr>
              <w:t xml:space="preserve">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因乙方原因，</w:t>
            </w:r>
            <w:r>
              <w:rPr>
                <w:rFonts w:hint="eastAsia" w:ascii="宋体" w:hAnsi="宋体" w:cs="宋体"/>
                <w:color w:val="auto"/>
                <w:sz w:val="24"/>
                <w:szCs w:val="24"/>
                <w:highlight w:val="none"/>
                <w:lang w:val="en-US" w:eastAsia="zh-CN"/>
              </w:rPr>
              <w:t xml:space="preserve">若监测数据误差超过国家标准允许范围，或数据传输缺失率超过5%，每发生一次扣减3分；连续3次数据质量不达标，扣减20分。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r>
        <w:trPr>
          <w:jc w:val="center"/>
          <w:trHeight w:val="1348"/>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运维服务考核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val="en-US" w:eastAsia="zh-CN"/>
              </w:rPr>
              <w:t xml:space="preserve">乙方未按合同约定完成设备巡检、校准、易耗品更换等工作，每漏检/漏做一次扣减当次3分。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40</w:t>
            </w:r>
            <w:r/>
          </w:p>
        </w:tc>
      </w:tr>
      <w:tr>
        <w:trPr>
          <w:jc w:val="center"/>
          <w:trHeight w:val="982"/>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运维记录考核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平台查看记录、统计报表等各种表格要记录完整清晰，并存档。发现记录不完整、不规范，不清晰或缺少的每次扣2分。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bl>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eastAsia="zh-CN"/>
        </w:rPr>
        <w:t xml:space="preserve">注：</w:t>
      </w:r>
      <w:r>
        <w:rPr>
          <w:rFonts w:hint="eastAsia" w:ascii="宋体" w:hAnsi="宋体" w:cs="宋体"/>
          <w:color w:val="auto"/>
          <w:sz w:val="24"/>
          <w:szCs w:val="24"/>
          <w:highlight w:val="none"/>
          <w:lang w:val="en-US" w:eastAsia="zh-CN"/>
        </w:rPr>
        <w:t xml:space="preserve">年终乙方考核90分以上（含90分）支付剩余全额运维费用，90分到80分（含80分）之间扣掉剩余运维费用的10%；80分到70分（含70分）之间扣掉剩余运维费用的15%；70分到60分（含60分）之间扣掉剩余运维费用的20%；60分以下，视为运维考核不合格，不再支付剩余运维费，由此造成的所有损失由乙方承担。</w:t>
      </w:r>
      <w:r/>
    </w:p>
    <w:p>
      <w:pPr>
        <w:pStyle w:val="892"/>
        <w:numPr>
          <w:ilvl w:val="0"/>
          <w:numId w:val="14"/>
        </w:numPr>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甲方未按约定支付合同价款，乙方可追究甲方违约责任。</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节   不可抗力</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十三</w:t>
      </w:r>
      <w:r>
        <w:rPr>
          <w:rFonts w:hint="eastAsia" w:ascii="宋体" w:hAnsi="宋体" w:eastAsia="宋体" w:cs="宋体"/>
          <w:color w:val="auto"/>
          <w:sz w:val="28"/>
          <w:szCs w:val="28"/>
          <w:highlight w:val="none"/>
        </w:rPr>
        <w:t xml:space="preserve">条  不可抗力或甲、乙双方不能控制的原因不能履行合同的，根据不可抗力的影响，部分或者全部免除责任，但合同一方迟延履行后发生不可抗力的，不能免除责任。</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十四</w:t>
      </w:r>
      <w:r>
        <w:rPr>
          <w:rFonts w:hint="eastAsia" w:ascii="宋体" w:hAnsi="宋体" w:eastAsia="宋体" w:cs="宋体"/>
          <w:color w:val="auto"/>
          <w:sz w:val="28"/>
          <w:szCs w:val="28"/>
          <w:highlight w:val="none"/>
        </w:rPr>
        <w:t xml:space="preserve">条  合同一方因不可抗力不能履行合同的，应当及时通知对方，以减轻可能给对方造成</w:t>
      </w:r>
      <w:r>
        <w:rPr>
          <w:rFonts w:hint="eastAsia" w:ascii="宋体" w:hAnsi="宋体" w:eastAsia="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损失，并应当在合理期限内提供证明。  </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节  合同的解除</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十五</w:t>
      </w:r>
      <w:r>
        <w:rPr>
          <w:rFonts w:hint="eastAsia" w:ascii="宋体" w:hAnsi="宋体" w:eastAsia="宋体" w:cs="宋体"/>
          <w:color w:val="auto"/>
          <w:sz w:val="28"/>
          <w:szCs w:val="28"/>
          <w:highlight w:val="none"/>
        </w:rPr>
        <w:t xml:space="preserve">条  甲方和乙方经协商一致并达成书面协议，可以解除合同。</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十六</w:t>
      </w:r>
      <w:r>
        <w:rPr>
          <w:rFonts w:hint="eastAsia" w:ascii="宋体" w:hAnsi="宋体" w:eastAsia="宋体" w:cs="宋体"/>
          <w:color w:val="auto"/>
          <w:sz w:val="28"/>
          <w:szCs w:val="28"/>
          <w:highlight w:val="none"/>
        </w:rPr>
        <w:t xml:space="preserve">条  有下列情形之一，甲方有权解除合同</w:t>
      </w:r>
      <w:r>
        <w:rPr>
          <w:rFonts w:hint="eastAsia" w:ascii="宋体" w:hAnsi="宋体" w:eastAsia="宋体" w:cs="宋体"/>
          <w:color w:val="auto"/>
          <w:sz w:val="28"/>
          <w:szCs w:val="28"/>
          <w:highlight w:val="none"/>
          <w:lang w:eastAsia="zh-CN"/>
        </w:rPr>
        <w:t xml:space="preserve">：</w:t>
      </w:r>
      <w:r/>
    </w:p>
    <w:p>
      <w:pPr>
        <w:numPr>
          <w:ilvl w:val="0"/>
          <w:numId w:val="15"/>
        </w:num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乙方必须服从甲方管理，否则甲方有权责令乙方退出运维，解除合同，甲方损失由乙方负担。</w:t>
      </w:r>
      <w:r/>
    </w:p>
    <w:p>
      <w:pPr>
        <w:numPr>
          <w:ilvl w:val="0"/>
          <w:numId w:val="15"/>
        </w:num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第九节  甲乙双方的权利和义务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第十七条  甲方的权利和义务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1、甲方对乙方有实施日常检查、考核、管理的权利。</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2、甲方可对乙方存在问题限期整改，整改费用由乙方承担。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3、乙方如连续两次整改不合格，甲方有权终止合同。</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4、甲方需确保乙方合同价款的按时到位。</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5、甲方检查人员必须公开、公平、公正检查考核。</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第十八条  乙方的权利和义务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1、乙方签订合同后设备及人员必须按照甲方的要求实施运行维护服务。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2、乙方必须按照甲方要求服务，确保达到服务质量标准，按合同服务要求开展运维。</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3、运维服务中出现的一切可控范围内的质量、安全事故均由乙方承担。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4、因服务质量返工造成的经济损失完全由乙方负责。</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5、按照服务标准要求，做好所有的内业资料收集整理。</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6、乙方要加强对工作人员的安全教育，完善相关措施，确保安全无事故，成交项目管理期间内如出现责任事故，均由乙方负责，与甲方无关。</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7、乙方在项目实施过程中，承担安全主体责任。</w:t>
      </w:r>
      <w:r/>
    </w:p>
    <w:p>
      <w:pPr>
        <w:pStyle w:val="1332"/>
        <w:ind w:firstLine="48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条</w:t>
      </w:r>
      <w:r>
        <w:rPr>
          <w:rFonts w:hint="eastAsia" w:ascii="宋体" w:hAnsi="宋体" w:eastAsia="宋体" w:cs="宋体"/>
          <w:b/>
          <w:bCs/>
          <w:color w:val="000000"/>
          <w:sz w:val="24"/>
          <w:szCs w:val="24"/>
          <w:highlight w:val="none"/>
          <w:lang w:val="en-US" w:eastAsia="zh-CN"/>
        </w:rPr>
        <w:t xml:space="preserve">履约验收</w:t>
      </w:r>
      <w:r/>
    </w:p>
    <w:p>
      <w:pPr>
        <w:pStyle w:val="1332"/>
        <w:numPr>
          <w:ilvl w:val="0"/>
          <w:numId w:val="16"/>
        </w:numPr>
        <w:ind w:firstLine="48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验收时间：每</w:t>
      </w:r>
      <w:r>
        <w:rPr>
          <w:rFonts w:hint="eastAsia" w:ascii="宋体" w:hAnsi="宋体" w:cs="宋体"/>
          <w:b/>
          <w:bCs/>
          <w:color w:val="000000"/>
          <w:sz w:val="24"/>
          <w:szCs w:val="24"/>
          <w:highlight w:val="none"/>
          <w:lang w:val="en-US" w:eastAsia="zh-CN"/>
        </w:rPr>
        <w:t xml:space="preserve">季度</w:t>
      </w:r>
      <w:r>
        <w:rPr>
          <w:rFonts w:hint="eastAsia" w:ascii="宋体" w:hAnsi="宋体" w:eastAsia="宋体" w:cs="宋体"/>
          <w:b/>
          <w:bCs/>
          <w:color w:val="000000"/>
          <w:sz w:val="24"/>
          <w:szCs w:val="24"/>
          <w:highlight w:val="none"/>
          <w:lang w:val="en-US" w:eastAsia="zh-CN"/>
        </w:rPr>
        <w:t xml:space="preserve">末。</w:t>
      </w:r>
      <w:r/>
    </w:p>
    <w:p>
      <w:pPr>
        <w:pStyle w:val="1332"/>
        <w:numPr>
          <w:ilvl w:val="0"/>
          <w:numId w:val="16"/>
        </w:numPr>
        <w:ind w:firstLine="480"/>
        <w:spacing w:line="360" w:lineRule="auto"/>
        <w:shd w:val="clear" w:color="auto" w:fill="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验收主体：</w:t>
      </w:r>
      <w:r>
        <w:rPr>
          <w:rFonts w:hint="eastAsia" w:cs="Times New Roman"/>
          <w:b w:val="0"/>
          <w:bCs w:val="0"/>
          <w:color w:val="auto"/>
          <w:sz w:val="28"/>
          <w:szCs w:val="28"/>
          <w:highlight w:val="none"/>
          <w:lang w:val="en-US" w:eastAsia="zh-CN" w:bidi="ar-SA"/>
        </w:rPr>
        <w:t xml:space="preserve">徐州高新技术产业开发区管理委员会</w:t>
      </w:r>
      <w:r>
        <w:rPr>
          <w:rFonts w:hint="eastAsia" w:ascii="Times New Roman" w:hAnsi="Times New Roman" w:eastAsia="宋体" w:cs="Times New Roman"/>
          <w:b w:val="0"/>
          <w:bCs w:val="0"/>
          <w:color w:val="auto"/>
          <w:sz w:val="28"/>
          <w:szCs w:val="28"/>
          <w:highlight w:val="none"/>
          <w:lang w:val="en-US" w:eastAsia="zh-CN" w:bidi="ar-SA"/>
        </w:rPr>
        <w:t xml:space="preserve"> </w:t>
      </w:r>
      <w:r/>
    </w:p>
    <w:p>
      <w:pPr>
        <w:pStyle w:val="862"/>
        <w:ind w:left="0" w:firstLine="482"/>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3、验收地点：</w:t>
      </w:r>
      <w:r>
        <w:rPr>
          <w:rFonts w:hint="default" w:ascii="宋体" w:hAnsi="宋体" w:eastAsia="宋体" w:cs="宋体"/>
          <w:color w:val="auto"/>
          <w:sz w:val="24"/>
          <w:szCs w:val="24"/>
          <w:highlight w:val="none"/>
          <w:lang w:val="en-US" w:eastAsia="zh-CN"/>
        </w:rPr>
        <w:t xml:space="preserve">高新区2个高空瞭望、23个微站</w:t>
      </w:r>
      <w:r>
        <w:rPr>
          <w:rFonts w:hint="eastAsia" w:hAnsi="宋体" w:cs="宋体"/>
          <w:color w:val="auto"/>
          <w:sz w:val="24"/>
          <w:szCs w:val="24"/>
          <w:highlight w:val="none"/>
          <w:lang w:val="en-US" w:eastAsia="zh-CN"/>
        </w:rPr>
        <w:t xml:space="preserve">设备</w:t>
      </w:r>
      <w:r>
        <w:rPr>
          <w:rFonts w:hint="eastAsia" w:ascii="宋体" w:hAnsi="宋体" w:cs="宋体"/>
          <w:b/>
          <w:color w:val="000000"/>
          <w:sz w:val="24"/>
          <w:szCs w:val="24"/>
          <w:highlight w:val="none"/>
          <w:lang w:val="en-US" w:eastAsia="zh-CN"/>
        </w:rPr>
        <w:t xml:space="preserve">监测点</w:t>
      </w:r>
      <w:r/>
    </w:p>
    <w:p>
      <w:pPr>
        <w:pStyle w:val="1332"/>
        <w:ind w:firstLine="480"/>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、验收方式：</w:t>
      </w:r>
      <w:r>
        <w:rPr>
          <w:rFonts w:hint="eastAsia" w:ascii="宋体" w:hAnsi="宋体" w:eastAsia="宋体" w:cs="宋体"/>
          <w:b/>
          <w:bCs/>
          <w:color w:val="auto"/>
          <w:sz w:val="24"/>
          <w:szCs w:val="24"/>
          <w:highlight w:val="none"/>
          <w:lang w:val="en-US" w:eastAsia="zh-CN"/>
        </w:rPr>
        <w:t xml:space="preserve">服务期内每</w:t>
      </w:r>
      <w:r>
        <w:rPr>
          <w:rFonts w:hint="eastAsia" w:ascii="宋体" w:hAnsi="宋体" w:cs="宋体"/>
          <w:b/>
          <w:bCs/>
          <w:color w:val="auto"/>
          <w:sz w:val="24"/>
          <w:szCs w:val="24"/>
          <w:highlight w:val="none"/>
          <w:lang w:val="en-US" w:eastAsia="zh-CN"/>
        </w:rPr>
        <w:t xml:space="preserve">季度</w:t>
      </w:r>
      <w:r>
        <w:rPr>
          <w:rFonts w:hint="eastAsia" w:ascii="宋体" w:hAnsi="宋体" w:eastAsia="宋体" w:cs="宋体"/>
          <w:b/>
          <w:bCs/>
          <w:color w:val="auto"/>
          <w:sz w:val="24"/>
          <w:szCs w:val="24"/>
          <w:highlight w:val="none"/>
          <w:lang w:val="en-US" w:eastAsia="zh-CN"/>
        </w:rPr>
        <w:t xml:space="preserve">进行一次综合考评</w:t>
      </w:r>
      <w:r/>
    </w:p>
    <w:p>
      <w:pPr>
        <w:pStyle w:val="850"/>
        <w:ind w:firstLine="482"/>
        <w:jc w:val="both"/>
        <w:spacing w:after="0"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5、验收内容：</w:t>
      </w:r>
      <w:r>
        <w:rPr>
          <w:rFonts w:hint="default" w:ascii="宋体" w:hAnsi="宋体" w:eastAsia="宋体" w:cs="宋体"/>
          <w:color w:val="auto"/>
          <w:sz w:val="24"/>
          <w:szCs w:val="24"/>
          <w:highlight w:val="none"/>
          <w:lang w:val="en-US" w:eastAsia="zh-CN"/>
        </w:rPr>
        <w:t xml:space="preserve">高新区已建的2个高空瞭望、23个微站稳定运行提供技术支撑服务</w:t>
      </w:r>
      <w:r>
        <w:rPr>
          <w:rFonts w:hint="eastAsia" w:ascii="宋体" w:hAnsi="宋体" w:eastAsia="宋体" w:cs="宋体"/>
          <w:color w:val="auto"/>
          <w:sz w:val="24"/>
          <w:szCs w:val="24"/>
          <w:highlight w:val="none"/>
          <w:lang w:val="en-US" w:eastAsia="zh-CN"/>
        </w:rPr>
        <w:t xml:space="preserve">。</w:t>
      </w:r>
      <w:r/>
    </w:p>
    <w:p>
      <w:pPr>
        <w:ind w:left="0" w:right="0" w:firstLine="560"/>
        <w:jc w:val="both"/>
        <w:keepLines w:val="0"/>
        <w:keepNext w:val="0"/>
        <w:pageBreakBefore w:val="0"/>
        <w:spacing w:line="360" w:lineRule="auto"/>
        <w:rPr>
          <w:rFonts w:hint="eastAsia"/>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6、验收标准：按照</w:t>
      </w:r>
      <w:r>
        <w:rPr>
          <w:rFonts w:hint="eastAsia" w:ascii="宋体" w:hAnsi="宋体" w:eastAsia="宋体" w:cs="宋体"/>
          <w:color w:val="auto"/>
          <w:sz w:val="24"/>
          <w:szCs w:val="24"/>
          <w:highlight w:val="none"/>
          <w:lang w:val="en-US" w:eastAsia="zh-CN"/>
        </w:rPr>
        <w:t xml:space="preserve">《运维工作考核内容》的评分标准进行考核，每年终乙方考核90分以上（含90分）支付剩余全额运维费用，90分到80分（含80分）之间扣掉剩余运维费用的10%；80分到70分（含70分）之间扣掉剩余运维费用的15%；70分到60分（含60分）之间扣掉剩余运维费用的20%；60分以下，视为运维考核不合格，不再支付剩余运维费，由此造成的所有损失由乙方承担。</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节  附则</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二十</w:t>
      </w:r>
      <w:r>
        <w:rPr>
          <w:rFonts w:hint="eastAsia" w:ascii="宋体" w:hAnsi="宋体" w:eastAsia="宋体" w:cs="宋体"/>
          <w:color w:val="auto"/>
          <w:sz w:val="28"/>
          <w:szCs w:val="28"/>
          <w:highlight w:val="none"/>
        </w:rPr>
        <w:t xml:space="preserve">条  双方约定自本合同生效之日起，根据甲方委托承包事项，办理接管验收手续。 </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条  本合同之附件均为合同有效组成部分。本合同及其附件和补充协议未规定的事宜，均遵照中华人民共和国有关法律、法规和规章执行。</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条  本合同连同附件页，一式</w:t>
      </w:r>
      <w:r>
        <w:rPr>
          <w:rFonts w:hint="eastAsia" w:ascii="宋体" w:hAnsi="宋体" w:eastAsia="宋体" w:cs="宋体"/>
          <w:color w:val="auto"/>
          <w:sz w:val="28"/>
          <w:szCs w:val="28"/>
          <w:highlight w:val="none"/>
          <w:lang w:val="en-US" w:eastAsia="zh-CN"/>
        </w:rPr>
        <w:t xml:space="preserve">叁</w:t>
      </w:r>
      <w:r>
        <w:rPr>
          <w:rFonts w:hint="eastAsia" w:ascii="宋体" w:hAnsi="宋体" w:eastAsia="宋体" w:cs="宋体"/>
          <w:color w:val="auto"/>
          <w:sz w:val="28"/>
          <w:szCs w:val="28"/>
          <w:highlight w:val="none"/>
        </w:rPr>
        <w:t xml:space="preserve">份，具有同等法律效力，甲方</w:t>
      </w:r>
      <w:r>
        <w:rPr>
          <w:rFonts w:hint="eastAsia" w:ascii="宋体" w:hAnsi="宋体" w:eastAsia="宋体" w:cs="宋体"/>
          <w:color w:val="auto"/>
          <w:sz w:val="28"/>
          <w:szCs w:val="28"/>
          <w:highlight w:val="none"/>
          <w:lang w:val="en-US" w:eastAsia="zh-CN"/>
        </w:rPr>
        <w:t xml:space="preserve">贰</w:t>
      </w:r>
      <w:r>
        <w:rPr>
          <w:rFonts w:hint="eastAsia" w:ascii="宋体" w:hAnsi="宋体" w:eastAsia="宋体" w:cs="宋体"/>
          <w:color w:val="auto"/>
          <w:sz w:val="28"/>
          <w:szCs w:val="28"/>
          <w:highlight w:val="none"/>
        </w:rPr>
        <w:t xml:space="preserve">份，乙方</w:t>
      </w:r>
      <w:r>
        <w:rPr>
          <w:rFonts w:hint="eastAsia" w:ascii="宋体" w:hAnsi="宋体" w:eastAsia="宋体" w:cs="宋体"/>
          <w:color w:val="auto"/>
          <w:sz w:val="28"/>
          <w:szCs w:val="28"/>
          <w:highlight w:val="none"/>
          <w:lang w:val="en-US" w:eastAsia="zh-CN"/>
        </w:rPr>
        <w:t xml:space="preserve">壹</w:t>
      </w:r>
      <w:r>
        <w:rPr>
          <w:rFonts w:hint="eastAsia" w:ascii="宋体" w:hAnsi="宋体" w:eastAsia="宋体" w:cs="宋体"/>
          <w:color w:val="auto"/>
          <w:sz w:val="28"/>
          <w:szCs w:val="28"/>
          <w:highlight w:val="none"/>
        </w:rPr>
        <w:t xml:space="preserve">份。</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条  本合同未尽事宜，由甲乙双方协商解决。如果不能协商一致，合同任何一方有权向甲方所在地人民法院提起诉讼。</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条  本合同其它未尽事宜及与采购文件有矛盾之处，以采购文件（</w:t>
      </w:r>
      <w:r>
        <w:rPr>
          <w:rFonts w:hint="eastAsia" w:ascii="宋体" w:hAnsi="宋体" w:eastAsia="宋体" w:cs="宋体"/>
          <w:color w:val="auto"/>
          <w:sz w:val="28"/>
          <w:szCs w:val="28"/>
          <w:highlight w:val="none"/>
          <w:lang w:eastAsia="zh-CN"/>
        </w:rPr>
        <w:t xml:space="preserve">项目编号：</w:t>
      </w:r>
      <w:r>
        <w:rPr>
          <w:rFonts w:hint="eastAsia" w:ascii="宋体" w:hAnsi="宋体" w:cs="宋体"/>
          <w:color w:val="auto"/>
          <w:sz w:val="28"/>
          <w:szCs w:val="28"/>
          <w:highlight w:val="none"/>
          <w:lang w:eastAsia="zh-CN"/>
        </w:rPr>
        <w:t xml:space="preserve">JSZC-320312-SZXY-G2026-0035</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）为准。</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条  合同的变更：甲方在履行完政府采购计划变更手续并完成相关采购程序后，签订政府采购补充（变更）协议后予以变更。</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条  本合同自双方签章后生效。</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甲方（签章）：                          乙方（签章）：</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地址：                                  地址：</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邮编：                                  邮编：</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传真：                                  传真：</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电话：                                  电话：</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法定代表人或授权代表(签名)：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法定代表人或授权代表(签名)：</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开户银行：</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银行</w:t>
      </w:r>
      <w:r>
        <w:rPr>
          <w:rFonts w:hint="eastAsia" w:ascii="宋体" w:hAnsi="宋体" w:eastAsia="宋体" w:cs="宋体"/>
          <w:color w:val="auto"/>
          <w:sz w:val="28"/>
          <w:szCs w:val="28"/>
          <w:highlight w:val="none"/>
          <w:lang w:val="en-US" w:eastAsia="zh-CN"/>
        </w:rPr>
        <w:t xml:space="preserve">账</w:t>
      </w:r>
      <w:r>
        <w:rPr>
          <w:rFonts w:hint="eastAsia" w:ascii="宋体" w:hAnsi="宋体" w:eastAsia="宋体" w:cs="宋体"/>
          <w:color w:val="auto"/>
          <w:sz w:val="28"/>
          <w:szCs w:val="28"/>
          <w:highlight w:val="none"/>
        </w:rPr>
        <w:t xml:space="preserve">号：</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年   月   日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7"/>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keepLines w:val="0"/>
        <w:keepNext w:val="0"/>
        <w:pageBreakBefore w:val="0"/>
        <w:spacing w:line="24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Times New Roman"/>
          <w:b/>
          <w:bCs/>
          <w:color w:val="auto"/>
          <w:sz w:val="36"/>
          <w:szCs w:val="36"/>
          <w:highlight w:val="none"/>
          <w:lang w:val="en-US" w:eastAsia="zh-CN" w:bidi="ar-SA"/>
        </w:rPr>
      </w:r>
      <w:r>
        <w:rPr>
          <w:rFonts w:hint="eastAsia" w:ascii="宋体" w:hAnsi="宋体" w:eastAsia="宋体" w:cs="Times New Roman"/>
          <w:b/>
          <w:bCs/>
          <w:color w:val="auto"/>
          <w:sz w:val="36"/>
          <w:szCs w:val="36"/>
          <w:highlight w:val="none"/>
          <w:lang w:val="en-US" w:eastAsia="zh-CN" w:bidi="ar-SA"/>
        </w:rPr>
      </w:r>
      <w:r/>
    </w:p>
    <w:p>
      <w:pPr>
        <w:jc w:val="left"/>
        <w:keepLines w:val="0"/>
        <w:keepNext w:val="0"/>
        <w:pageBreakBefore w:val="0"/>
        <w:spacing w:line="240" w:lineRule="auto"/>
        <w:widowControl w:val="off"/>
        <w:rPr>
          <w:rFonts w:hint="eastAsia" w:ascii="宋体" w:hAnsi="宋体" w:eastAsia="宋体" w:cs="Times New Roman"/>
          <w:b/>
          <w:bCs/>
          <w:color w:val="auto"/>
          <w:sz w:val="36"/>
          <w:szCs w:val="36"/>
          <w:highlight w:val="none"/>
          <w:lang w:val="en-US" w:eastAsia="zh-CN" w:bidi="ar-SA"/>
        </w:rPr>
      </w:pPr>
      <w:r>
        <w:rPr>
          <w:rFonts w:hint="eastAsia" w:ascii="宋体" w:hAnsi="宋体" w:eastAsia="宋体" w:cs="Times New Roman"/>
          <w:b/>
          <w:bCs/>
          <w:color w:val="auto"/>
          <w:sz w:val="36"/>
          <w:szCs w:val="36"/>
          <w:highlight w:val="none"/>
          <w:lang w:val="en-US" w:eastAsia="zh-CN" w:bidi="ar-SA"/>
        </w:rPr>
      </w:r>
      <w:r>
        <w:rPr>
          <w:rFonts w:hint="eastAsia" w:ascii="宋体" w:hAnsi="宋体" w:eastAsia="宋体" w:cs="Times New Roman"/>
          <w:b/>
          <w:bCs/>
          <w:color w:val="auto"/>
          <w:sz w:val="36"/>
          <w:szCs w:val="36"/>
          <w:highlight w:val="none"/>
          <w:lang w:val="en-US" w:eastAsia="zh-CN" w:bidi="ar-SA"/>
        </w:rPr>
      </w:r>
      <w:r/>
    </w:p>
    <w:p>
      <w:pPr>
        <w:jc w:val="center"/>
        <w:keepLines w:val="0"/>
        <w:keepNext w:val="0"/>
        <w:pageBreakBefore w:val="0"/>
        <w:spacing w:line="240" w:lineRule="auto"/>
        <w:widowControl w:val="off"/>
        <w:rPr>
          <w:rFonts w:hint="eastAsia" w:ascii="宋体" w:hAnsi="宋体" w:eastAsia="宋体" w:cs="Times New Roman"/>
          <w:b/>
          <w:bCs/>
          <w:color w:val="auto"/>
          <w:sz w:val="36"/>
          <w:szCs w:val="36"/>
          <w:highlight w:val="none"/>
          <w:lang w:val="en-US" w:eastAsia="zh-CN" w:bidi="ar-SA"/>
        </w:rPr>
      </w:pPr>
      <w:r>
        <w:rPr>
          <w:rFonts w:hint="eastAsia" w:ascii="宋体" w:hAnsi="宋体" w:eastAsia="宋体" w:cs="Times New Roman"/>
          <w:b/>
          <w:bCs/>
          <w:color w:val="auto"/>
          <w:sz w:val="36"/>
          <w:szCs w:val="36"/>
          <w:highlight w:val="none"/>
          <w:lang w:val="en-US" w:eastAsia="zh-CN" w:bidi="ar-SA"/>
        </w:rPr>
        <w:t xml:space="preserve">第六章</w:t>
      </w:r>
      <w:r>
        <w:rPr>
          <w:rFonts w:hint="default" w:ascii="宋体" w:hAnsi="宋体" w:eastAsia="宋体" w:cs="Times New Roman"/>
          <w:b/>
          <w:bCs/>
          <w:color w:val="auto"/>
          <w:sz w:val="36"/>
          <w:szCs w:val="36"/>
          <w:highlight w:val="none"/>
          <w:lang w:val="en-US" w:eastAsia="zh-CN" w:bidi="ar-SA"/>
        </w:rPr>
        <w:t xml:space="preserve"> </w:t>
      </w:r>
      <w:bookmarkEnd w:id="23"/>
      <w:r/>
      <w:bookmarkEnd w:id="24"/>
      <w:r/>
      <w:bookmarkEnd w:id="25"/>
      <w:r/>
      <w:bookmarkStart w:id="36" w:name="_Toc522790136"/>
      <w:r/>
      <w:bookmarkStart w:id="37" w:name="_Toc25309"/>
      <w:r/>
      <w:bookmarkStart w:id="38" w:name="_Toc523404701"/>
      <w:r>
        <w:rPr>
          <w:rFonts w:hint="eastAsia" w:ascii="宋体" w:hAnsi="宋体" w:eastAsia="宋体" w:cs="Times New Roman"/>
          <w:b/>
          <w:bCs/>
          <w:color w:val="auto"/>
          <w:sz w:val="36"/>
          <w:szCs w:val="36"/>
          <w:highlight w:val="none"/>
          <w:lang w:val="en-US" w:eastAsia="zh-CN" w:bidi="ar-SA"/>
        </w:rPr>
        <w:t xml:space="preserve">采购需求</w:t>
      </w:r>
      <w:r/>
    </w:p>
    <w:p>
      <w:pPr>
        <w:ind w:left="0" w:right="0" w:firstLine="562"/>
        <w:keepLines w:val="0"/>
        <w:keepNext w:val="0"/>
        <w:pageBreakBefore w:val="0"/>
        <w:spacing w:after="0" w:line="360" w:lineRule="auto"/>
        <w:rPr>
          <w:rFonts w:hint="default" w:ascii="Times New Roman" w:hAnsi="Times New Roman" w:eastAsia="宋体" w:cs="Times New Roman"/>
          <w:b/>
          <w:bCs/>
          <w:sz w:val="28"/>
          <w:szCs w:val="28"/>
          <w:highlight w:val="none"/>
          <w:lang w:val="en-US" w:eastAsia="zh-CN"/>
        </w:rPr>
      </w:pPr>
      <w:r/>
      <w:bookmarkStart w:id="39" w:name="_Toc5485"/>
      <w:r/>
      <w:r/>
    </w:p>
    <w:p>
      <w:pPr>
        <w:numPr>
          <w:ilvl w:val="0"/>
          <w:numId w:val="0"/>
        </w:numPr>
        <w:ind w:firstLine="482"/>
        <w:jc w:val="both"/>
        <w:spacing w:line="360" w:lineRule="auto"/>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bidi="ar-SA"/>
        </w:rPr>
        <w:t xml:space="preserve">一、本项目不接受超过108万元/3年，</w:t>
      </w:r>
      <w:r>
        <w:rPr>
          <w:rFonts w:hint="eastAsia" w:ascii="宋体" w:hAnsi="宋体" w:eastAsia="宋体" w:cs="宋体"/>
          <w:b/>
          <w:color w:val="000000"/>
          <w:sz w:val="24"/>
          <w:szCs w:val="24"/>
          <w:highlight w:val="white"/>
          <w:lang w:val="en-US" w:eastAsia="zh-CN" w:bidi="ar-SA"/>
        </w:rPr>
        <w:t xml:space="preserve">且本项目不接受超过人民币36.00万元/年的投标报价。</w:t>
      </w:r>
      <w:r>
        <w:rPr>
          <w:rFonts w:hint="eastAsia" w:ascii="宋体" w:hAnsi="宋体" w:eastAsia="宋体" w:cs="宋体"/>
          <w:b/>
          <w:color w:val="000000"/>
          <w:sz w:val="24"/>
          <w:szCs w:val="24"/>
          <w:lang w:val="en-US" w:eastAsia="zh-CN" w:bidi="ar-SA"/>
        </w:rPr>
        <w:t xml:space="preserve">报价包括完成招标范围内所有工作全部费用。</w:t>
      </w:r>
      <w:r/>
    </w:p>
    <w:p>
      <w:pPr>
        <w:numPr>
          <w:ilvl w:val="0"/>
          <w:numId w:val="0"/>
        </w:numPr>
        <w:ind w:left="0" w:firstLine="420"/>
        <w:jc w:val="left"/>
        <w:keepLines/>
        <w:keepNext/>
        <w:spacing w:beforeAutospacing="0" w:afterAutospacing="0" w:line="360" w:lineRule="auto"/>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二、项目概况及内容</w:t>
      </w:r>
      <w:r/>
    </w:p>
    <w:p>
      <w:pPr>
        <w:ind w:left="400"/>
        <w:jc w:val="both"/>
        <w:keepLines w:val="0"/>
        <w:keepNext w:val="0"/>
        <w:pageBreakBefore w:val="0"/>
        <w:spacing w:line="360" w:lineRule="auto"/>
        <w:widowControl w:val="off"/>
        <w:rPr>
          <w:rFonts w:hint="eastAsia"/>
          <w:sz w:val="24"/>
          <w:szCs w:val="24"/>
          <w:lang w:val="en-US" w:eastAsia="zh-CN" w:bidi="ar-SA"/>
        </w:rPr>
      </w:pPr>
      <w:r>
        <w:rPr>
          <w:rFonts w:hint="eastAsia" w:ascii="Times New Roman" w:eastAsia="宋体"/>
          <w:sz w:val="24"/>
          <w:szCs w:val="24"/>
          <w:lang w:val="en-US" w:eastAsia="zh-CN" w:bidi="ar-SA"/>
        </w:rPr>
        <w:t xml:space="preserve">（一）</w:t>
      </w:r>
      <w:r>
        <w:rPr>
          <w:rFonts w:hint="eastAsia" w:ascii="Times New Roman" w:eastAsia="宋体"/>
          <w:sz w:val="24"/>
          <w:szCs w:val="24"/>
          <w:lang w:val="en-AU" w:eastAsia="en-US" w:bidi="ar-SA"/>
        </w:rPr>
        <w:t xml:space="preserve">本项目为徐州高新区新增空气质量监测管控项目运维</w:t>
      </w:r>
      <w:r>
        <w:rPr>
          <w:rFonts w:hint="eastAsia" w:ascii="Times New Roman" w:eastAsia="宋体"/>
          <w:sz w:val="24"/>
          <w:szCs w:val="24"/>
          <w:lang w:val="en-US" w:eastAsia="zh-CN" w:bidi="ar-SA"/>
        </w:rPr>
        <w:t xml:space="preserve">项目</w:t>
      </w:r>
      <w:r>
        <w:rPr>
          <w:rFonts w:hint="eastAsia" w:ascii="Times New Roman" w:eastAsia="宋体"/>
          <w:sz w:val="24"/>
          <w:szCs w:val="24"/>
          <w:lang w:val="en-AU" w:eastAsia="en-US" w:bidi="ar-SA"/>
        </w:rPr>
        <w:t xml:space="preserve">。 </w:t>
      </w:r>
      <w:r/>
    </w:p>
    <w:p>
      <w:pPr>
        <w:ind w:left="400"/>
        <w:jc w:val="both"/>
        <w:keepLines w:val="0"/>
        <w:keepNext w:val="0"/>
        <w:pageBreakBefore w:val="0"/>
        <w:spacing w:line="360" w:lineRule="auto"/>
        <w:widowControl w:val="off"/>
        <w:rPr>
          <w:rFonts w:hint="eastAsia"/>
          <w:sz w:val="24"/>
          <w:szCs w:val="24"/>
          <w:lang w:val="en-US" w:eastAsia="zh-CN" w:bidi="ar-SA"/>
        </w:rPr>
      </w:pPr>
      <w:r>
        <w:rPr>
          <w:rFonts w:hint="eastAsia" w:ascii="Times New Roman" w:eastAsia="宋体"/>
          <w:sz w:val="24"/>
          <w:szCs w:val="24"/>
          <w:lang w:val="en-AU" w:eastAsia="zh-CN" w:bidi="ar-SA"/>
        </w:rPr>
        <w:t xml:space="preserve">（</w:t>
      </w:r>
      <w:r>
        <w:rPr>
          <w:rFonts w:hint="eastAsia" w:ascii="Times New Roman" w:eastAsia="宋体"/>
          <w:sz w:val="24"/>
          <w:szCs w:val="24"/>
          <w:lang w:val="en-US" w:eastAsia="zh-CN" w:bidi="ar-SA"/>
        </w:rPr>
        <w:t xml:space="preserve">二</w:t>
      </w:r>
      <w:r>
        <w:rPr>
          <w:rFonts w:hint="eastAsia" w:ascii="Times New Roman" w:eastAsia="宋体"/>
          <w:sz w:val="24"/>
          <w:szCs w:val="24"/>
          <w:lang w:val="en-AU" w:eastAsia="zh-CN" w:bidi="ar-SA"/>
        </w:rPr>
        <w:t xml:space="preserve">）</w:t>
      </w:r>
      <w:r>
        <w:rPr>
          <w:rFonts w:hint="eastAsia" w:ascii="Times New Roman" w:eastAsia="宋体"/>
          <w:sz w:val="24"/>
          <w:szCs w:val="24"/>
          <w:lang w:val="en-AU" w:eastAsia="en-US" w:bidi="ar-SA"/>
        </w:rPr>
        <w:t xml:space="preserve">徐州</w:t>
      </w:r>
      <w:r>
        <w:rPr>
          <w:rFonts w:hint="eastAsia" w:ascii="Times New Roman" w:eastAsia="宋体"/>
          <w:sz w:val="24"/>
          <w:szCs w:val="24"/>
          <w:lang w:val="en-US" w:eastAsia="zh-CN" w:bidi="ar-SA"/>
        </w:rPr>
        <w:t xml:space="preserve">高新区新增</w:t>
      </w:r>
      <w:r>
        <w:rPr>
          <w:rFonts w:hint="eastAsia" w:ascii="Times New Roman" w:eastAsia="宋体"/>
          <w:sz w:val="24"/>
          <w:szCs w:val="24"/>
          <w:lang w:val="en-AU" w:eastAsia="en-US" w:bidi="ar-SA"/>
        </w:rPr>
        <w:t xml:space="preserve">空气质量监测</w:t>
      </w:r>
      <w:r>
        <w:rPr>
          <w:rFonts w:hint="eastAsia" w:ascii="Times New Roman" w:eastAsia="宋体"/>
          <w:sz w:val="24"/>
          <w:szCs w:val="24"/>
          <w:lang w:val="en-AU" w:eastAsia="zh-CN" w:bidi="ar-SA"/>
        </w:rPr>
        <w:t xml:space="preserve">管控</w:t>
      </w:r>
      <w:r>
        <w:rPr>
          <w:rFonts w:hint="eastAsia" w:ascii="Times New Roman" w:eastAsia="宋体"/>
          <w:sz w:val="24"/>
          <w:szCs w:val="24"/>
          <w:lang w:val="en-AU" w:eastAsia="en-US" w:bidi="ar-SA"/>
        </w:rPr>
        <w:t xml:space="preserve">系统</w:t>
      </w:r>
      <w:r>
        <w:rPr>
          <w:rFonts w:hint="eastAsia" w:ascii="Times New Roman" w:eastAsia="宋体"/>
          <w:sz w:val="24"/>
          <w:szCs w:val="24"/>
          <w:lang w:val="en-US" w:eastAsia="zh-CN" w:bidi="ar-SA"/>
        </w:rPr>
        <w:t xml:space="preserve">是为满足区域精细化大气污染防治需求而建设的重要项目。该系统通过高空瞭望视频监控、七参数微型空气站等先进设备，结合大气环境综合监测管理平台，实现了对区域空气质量的实时监测、污染源精准溯源以及大气污染动态管控。项目建成后，为高新区环境管理部门提供了科学、高效的技术支持，显著提升了区域大气污染防治能力。为确保系统持续稳定运行，充分发挥其监测与管控作用，现开展运维采购工作。</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运维清单</w:t>
      </w:r>
      <w:r>
        <w:rPr>
          <w:rFonts w:hint="eastAsia" w:ascii="宋体" w:hAnsi="宋体" w:eastAsia="宋体" w:cs="宋体"/>
          <w:sz w:val="24"/>
          <w:szCs w:val="24"/>
          <w:lang w:val="en-US" w:eastAsia="zh-CN" w:bidi="ar-SA"/>
        </w:rPr>
        <w:t xml:space="preserve">：</w:t>
      </w:r>
      <w:r/>
    </w:p>
    <w:tbl>
      <w:tblPr>
        <w:tblStyle w:val="8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3728"/>
        <w:gridCol w:w="3440"/>
      </w:tblGrid>
      <w:tr>
        <w:trPr>
          <w:trHeight w:val="419"/>
        </w:trPr>
        <w:tc>
          <w:tcPr>
            <w:tcW w:w="1354"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3728"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服务名称</w:t>
            </w:r>
            <w:r/>
          </w:p>
        </w:tc>
        <w:tc>
          <w:tcPr>
            <w:tcW w:w="3440"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w:t>
            </w:r>
            <w:r/>
          </w:p>
        </w:tc>
      </w:tr>
      <w:tr>
        <w:trPr/>
        <w:tc>
          <w:tcPr>
            <w:tcW w:w="1354"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3728"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高空瞭望视频监控系统运维</w:t>
            </w:r>
            <w:r/>
          </w:p>
        </w:tc>
        <w:tc>
          <w:tcPr>
            <w:tcW w:w="344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2套高空瞭望视频监控系统</w:t>
            </w:r>
            <w:r/>
          </w:p>
        </w:tc>
      </w:tr>
      <w:tr>
        <w:trPr/>
        <w:tc>
          <w:tcPr>
            <w:tcW w:w="1354" w:type="dxa"/>
            <w:vAlign w:val="top"/>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3728"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七参数微型空气站运维</w:t>
            </w:r>
            <w:r/>
          </w:p>
        </w:tc>
        <w:tc>
          <w:tcPr>
            <w:tcW w:w="3440"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23套七参数微型空气站</w:t>
            </w:r>
            <w:r/>
          </w:p>
        </w:tc>
      </w:tr>
      <w:tr>
        <w:trPr/>
        <w:tc>
          <w:tcPr>
            <w:gridSpan w:val="3"/>
            <w:tcW w:w="8522" w:type="dxa"/>
            <w:vAlign w:val="top"/>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说明：运维服务包含不仅限备件耗材费用、设备维护费用、服务人员费用、数据分析费用。</w:t>
            </w:r>
            <w:r/>
          </w:p>
        </w:tc>
      </w:tr>
    </w:tbl>
    <w:p>
      <w:pPr>
        <w:numPr>
          <w:ilvl w:val="0"/>
          <w:numId w:val="0"/>
        </w:numPr>
        <w:jc w:val="left"/>
        <w:keepLines/>
        <w:keepNext/>
        <w:spacing w:beforeAutospacing="0" w:afterAutospacing="0" w:line="360" w:lineRule="auto"/>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三、 项目建设必要性</w:t>
      </w:r>
      <w:r/>
    </w:p>
    <w:p>
      <w:pPr>
        <w:numPr>
          <w:ilvl w:val="0"/>
          <w:numId w:val="0"/>
        </w:numPr>
        <w:ind w:left="482"/>
        <w:jc w:val="both"/>
        <w:keepLines w:val="0"/>
        <w:keepNext w:val="0"/>
        <w:pageBreakBefore w:val="0"/>
        <w:spacing w:line="360" w:lineRule="auto"/>
        <w:widowControl/>
        <w:rPr>
          <w:rFonts w:hint="eastAsia" w:ascii="宋体" w:hAnsi="宋体" w:eastAsia="宋体" w:cs="宋体"/>
          <w:b w:val="0"/>
          <w:bCs/>
          <w:sz w:val="24"/>
          <w:szCs w:val="24"/>
          <w:lang w:val="en-US" w:eastAsia="zh-CN" w:bidi="ar-SA"/>
        </w:rPr>
        <w:outlineLvl w:val="4"/>
      </w:pPr>
      <w:r>
        <w:rPr>
          <w:rFonts w:hint="eastAsia" w:ascii="宋体" w:hAnsi="宋体" w:eastAsia="宋体" w:cs="宋体"/>
          <w:b w:val="0"/>
          <w:bCs/>
          <w:sz w:val="24"/>
          <w:szCs w:val="24"/>
          <w:lang w:val="en-US" w:eastAsia="zh-CN" w:bidi="ar-SA"/>
        </w:rPr>
        <w:t xml:space="preserve">（一）保障系统稳定运行，确保数据可靠性需求</w:t>
      </w:r>
      <w:r/>
    </w:p>
    <w:p>
      <w:pPr>
        <w:ind w:firstLine="480"/>
        <w:jc w:val="left"/>
        <w:spacing w:line="360" w:lineRule="auto"/>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监测设备的复杂性：系统的监测设备（如微型空气站等）技术含量高，运行环境复杂，需要专业的运维团队进行日常维护和校准，以确保设备的稳定性和数据的准确性。</w:t>
      </w:r>
      <w:r/>
    </w:p>
    <w:p>
      <w:pPr>
        <w:ind w:firstLine="480"/>
        <w:jc w:val="left"/>
        <w:spacing w:line="360" w:lineRule="auto"/>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数据质量的重要性：空气质量监测数据是环境管理和决策的重要依据。通过运维服务，可以及时发现并解决设备故障、数据异常等问题，确保数据的完整性、准确性和可靠性，为环境管理提供有力支持。</w:t>
      </w:r>
      <w:r/>
    </w:p>
    <w:p>
      <w:pPr>
        <w:numPr>
          <w:ilvl w:val="0"/>
          <w:numId w:val="0"/>
        </w:numPr>
        <w:ind w:left="482"/>
        <w:jc w:val="both"/>
        <w:keepLines w:val="0"/>
        <w:keepNext w:val="0"/>
        <w:pageBreakBefore w:val="0"/>
        <w:spacing w:line="360" w:lineRule="auto"/>
        <w:widowControl/>
        <w:rPr>
          <w:rFonts w:hint="eastAsia" w:ascii="宋体" w:hAnsi="宋体" w:eastAsia="宋体" w:cs="宋体"/>
          <w:b w:val="0"/>
          <w:bCs/>
          <w:sz w:val="24"/>
          <w:szCs w:val="24"/>
          <w:lang w:val="en-US" w:eastAsia="zh-CN" w:bidi="ar-SA"/>
        </w:rPr>
        <w:outlineLvl w:val="4"/>
      </w:pPr>
      <w:r>
        <w:rPr>
          <w:rFonts w:hint="eastAsia" w:ascii="宋体" w:hAnsi="宋体" w:eastAsia="宋体" w:cs="宋体"/>
          <w:b w:val="0"/>
          <w:bCs/>
          <w:sz w:val="24"/>
          <w:szCs w:val="24"/>
          <w:lang w:val="en-US" w:eastAsia="zh-CN" w:bidi="ar-SA"/>
        </w:rPr>
        <w:t xml:space="preserve">（二）满足精细化大气污染防治需求</w:t>
      </w:r>
      <w:r/>
    </w:p>
    <w:p>
      <w:pPr>
        <w:ind w:firstLine="480"/>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持续监测与动态管控：大气污染具有时空动态变化的特点，需要持续的监测数据支持。运维服务能够保障监测系统的长期稳定运行，为精细化大气污染防治提供实时、连续的数据支持。</w:t>
      </w:r>
      <w:r/>
    </w:p>
    <w:p>
      <w:pPr>
        <w:ind w:firstLine="480"/>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污染源精准溯源：通过高空瞭望视频监控等设备，运维服务可以确保对污染源的精准识别和溯源，为环境执法和污染治理提供科学依据。</w:t>
      </w:r>
      <w:r/>
    </w:p>
    <w:p>
      <w:pPr>
        <w:numPr>
          <w:ilvl w:val="0"/>
          <w:numId w:val="0"/>
        </w:numPr>
        <w:ind w:left="482"/>
        <w:jc w:val="both"/>
        <w:keepLines w:val="0"/>
        <w:keepNext w:val="0"/>
        <w:pageBreakBefore w:val="0"/>
        <w:spacing w:line="360" w:lineRule="auto"/>
        <w:widowControl/>
        <w:rPr>
          <w:rFonts w:hint="eastAsia" w:ascii="宋体" w:hAnsi="宋体" w:eastAsia="宋体" w:cs="宋体"/>
          <w:b w:val="0"/>
          <w:bCs/>
          <w:sz w:val="24"/>
          <w:szCs w:val="24"/>
          <w:lang w:val="en-US" w:eastAsia="zh-CN" w:bidi="ar-SA"/>
        </w:rPr>
        <w:outlineLvl w:val="4"/>
      </w:pPr>
      <w:r>
        <w:rPr>
          <w:rFonts w:hint="eastAsia" w:ascii="宋体" w:hAnsi="宋体" w:eastAsia="宋体" w:cs="宋体"/>
          <w:b w:val="0"/>
          <w:bCs/>
          <w:sz w:val="24"/>
          <w:szCs w:val="24"/>
          <w:lang w:val="en-US" w:eastAsia="zh-CN" w:bidi="ar-SA"/>
        </w:rPr>
        <w:t xml:space="preserve">（三）提升环境管理效率需求</w:t>
      </w:r>
      <w:r/>
    </w:p>
    <w:p>
      <w:pPr>
        <w:ind w:firstLine="480"/>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技术支持与决策依据：运维服务团队可以为环境管理部门提供技术支持，帮助分析监测数据，提出科学合理的污染防治建议，提升环境管理的科学性和效率。</w:t>
      </w:r>
      <w:r/>
    </w:p>
    <w:p>
      <w:pPr>
        <w:ind w:firstLine="480"/>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应急响应与快速处置：在重污染天气等紧急情况下，运维服务能够保障监测系统正常运行，及时提供污染数据和污染源信息，为应急响应和快速处置提供支持。</w:t>
      </w:r>
      <w:r/>
    </w:p>
    <w:p>
      <w:pPr>
        <w:numPr>
          <w:ilvl w:val="0"/>
          <w:numId w:val="0"/>
        </w:numPr>
        <w:jc w:val="left"/>
        <w:keepLines/>
        <w:keepNext/>
        <w:spacing w:beforeAutospacing="0" w:afterAutospacing="0" w:line="360" w:lineRule="auto"/>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四、相关政策法规及标准规范</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《生态环境监测网络建设方案》（国办发〔2015〕56号）；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《生态环境大数据建设总体方案》（环办厅〔2016〕23号）；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《关于推进生态环境监测体系与监测能力现代化的若干意见》（环监测〔2020〕1号）；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《“十四五”生态环境保护规划》；</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《生态环境监测质量监督检查三年行动计划（2018—2020年）》（环办监测〔2018〕24号）；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《关于深化环境监测改革提高环境监测数据质量的意见》（厅字〔2017〕35号）；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《关于进一步加强生态环境监测工作的指导意见》（环监测〔2020〕10号）；</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《江苏省生态环境监测网络建设实施方案》；</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《江苏省生态环境监测数据质量管理办法》；</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《江苏省“十四五”生态环境保护规划》；</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《徐州市生态环境监测能力建设实施方案》；</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《环境空气气态污染物（SO2、NO2、O3、CO）连续自动监测系统技术要求及检测方法》（HJ 654-2013）；</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《环境空气颗粒物（PM10和PM2.5）连续自动监测系统技术要求及检测方法》（HJ 653-2013）；</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《环境空气颗粒物（PM10和PM2.5）连续自动监测系统运行和质控技术规范》（HJ 817-2018）；</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《环境空气气态污染物（SO2、NO2、O3、CO）连续自动监测系统运行和质控技术规范》（HJ 818-2018）；</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《环境空气挥发性有机物连续自动监测技术规范》（HJ 1010-2018）；</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《环境监测质量管理技术导则》（HJ 630-2011）；</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《环境监测站建设标准》（建标117-2009）；</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《环境监测数据质量监督检查指南（试行）》；</w:t>
      </w:r>
      <w:r/>
    </w:p>
    <w:p>
      <w:pPr>
        <w:numPr>
          <w:ilvl w:val="0"/>
          <w:numId w:val="12"/>
        </w:numPr>
        <w:ind w:left="0" w:firstLine="283"/>
        <w:jc w:val="left"/>
        <w:keepLines w:val="0"/>
        <w:keepNext w:val="0"/>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《生态环境监测网质量管理规定（试行）》。</w:t>
      </w:r>
      <w:r/>
    </w:p>
    <w:p>
      <w:pPr>
        <w:numPr>
          <w:ilvl w:val="0"/>
          <w:numId w:val="0"/>
        </w:numPr>
        <w:jc w:val="left"/>
        <w:keepLines/>
        <w:keepNext/>
        <w:spacing w:beforeAutospacing="0" w:afterAutospacing="0" w:line="360" w:lineRule="auto"/>
        <w:widowControl w:val="off"/>
        <w:rPr>
          <w:rFonts w:hint="eastAsia" w:ascii="宋体" w:hAnsi="宋体" w:eastAsia="宋体" w:cs="宋体"/>
          <w:b/>
          <w:sz w:val="24"/>
          <w:szCs w:val="24"/>
          <w:lang w:val="en-US" w:eastAsia="zh-CN" w:bidi="ar-SA"/>
        </w:rPr>
        <w:outlineLvl w:val="1"/>
      </w:pPr>
      <w:r>
        <w:rPr>
          <w:rFonts w:hint="eastAsia" w:ascii="宋体" w:hAnsi="宋体" w:eastAsia="宋体" w:cs="宋体"/>
          <w:b/>
          <w:sz w:val="24"/>
          <w:szCs w:val="24"/>
          <w:lang w:val="en-US" w:eastAsia="zh-CN" w:bidi="ar-SA"/>
        </w:rPr>
        <w:t xml:space="preserve">五、服务目标及预期效果</w:t>
      </w:r>
      <w:r/>
    </w:p>
    <w:p>
      <w:pPr>
        <w:numPr>
          <w:ilvl w:val="0"/>
          <w:numId w:val="0"/>
        </w:numPr>
        <w:ind w:left="0" w:firstLine="482"/>
        <w:jc w:val="both"/>
        <w:keepLines w:val="0"/>
        <w:keepNext w:val="0"/>
        <w:pageBreakBefore w:val="0"/>
        <w:spacing w:line="360" w:lineRule="auto"/>
        <w:widowControl/>
        <w:rPr>
          <w:rFonts w:hint="default" w:ascii="宋体" w:hAnsi="宋体" w:eastAsia="宋体" w:cs="宋体"/>
          <w:b/>
          <w:bCs/>
          <w:color w:val="000000"/>
          <w:sz w:val="24"/>
          <w:szCs w:val="24"/>
          <w:lang w:val="en-US" w:eastAsia="zh-CN" w:bidi="ar-SA"/>
        </w:rPr>
        <w:outlineLvl w:val="3"/>
      </w:pPr>
      <w:r>
        <w:rPr>
          <w:rFonts w:hint="eastAsia" w:ascii="宋体" w:hAnsi="宋体" w:eastAsia="宋体" w:cs="宋体"/>
          <w:b/>
          <w:bCs/>
          <w:color w:val="000000"/>
          <w:sz w:val="24"/>
          <w:szCs w:val="24"/>
          <w:lang w:val="en-US" w:eastAsia="zh-CN" w:bidi="ar-SA"/>
        </w:rPr>
        <w:t xml:space="preserve">项目运维目标及预期效果</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本项目运维服务的核心目标是确保环境空气质量立体监测系统稳定、高效运行，为区域环境管理提供持续可靠的技术支持。具体而言，运维服务将保障高空瞭望视频监控系统、七参数微型空气站等监测设备的正常运转。通过运维服务，</w:t>
      </w:r>
      <w:r>
        <w:rPr>
          <w:rFonts w:hint="eastAsia" w:ascii="宋体" w:hAnsi="宋体" w:eastAsia="宋体" w:cs="宋体"/>
          <w:sz w:val="24"/>
          <w:szCs w:val="24"/>
          <w:lang w:val="en-US" w:eastAsia="zh-CN" w:bidi="ar-SA"/>
        </w:rPr>
        <w:t xml:space="preserve">进一步提升环境监管部门的精准溯源与管控能力，优化网格化监管模式，助力地方政府制定科学合理的环境政策，推动产业结构优化和区域生态改善，同时满足公众对空气质量信息的知情权和健康防护需求，为高新区的生态文明建设提供坚实保障。</w:t>
      </w:r>
      <w:r/>
    </w:p>
    <w:p>
      <w:pPr>
        <w:numPr>
          <w:ilvl w:val="0"/>
          <w:numId w:val="13"/>
        </w:numPr>
        <w:ind w:left="0" w:firstLine="482"/>
        <w:jc w:val="both"/>
        <w:spacing w:line="360" w:lineRule="auto"/>
        <w:widowControl w:val="off"/>
        <w:rPr>
          <w:rFonts w:hint="eastAsia" w:ascii="宋体" w:hAnsi="宋体" w:eastAsia="宋体" w:cs="宋体"/>
          <w:b/>
          <w:sz w:val="24"/>
          <w:szCs w:val="24"/>
          <w:lang w:val="en-US" w:eastAsia="zh-CN" w:bidi="ar-SA"/>
        </w:rPr>
        <w:outlineLvl w:val="2"/>
      </w:pPr>
      <w:r>
        <w:rPr>
          <w:rFonts w:hint="eastAsia" w:ascii="宋体" w:hAnsi="宋体" w:eastAsia="宋体" w:cs="宋体"/>
          <w:b/>
          <w:sz w:val="24"/>
          <w:szCs w:val="24"/>
          <w:lang w:val="en-US" w:eastAsia="zh-CN" w:bidi="ar-SA"/>
        </w:rPr>
        <w:t xml:space="preserve">服务要求</w:t>
      </w:r>
      <w:r/>
    </w:p>
    <w:p>
      <w:pPr>
        <w:ind w:firstLine="480"/>
        <w:jc w:val="both"/>
        <w:spacing w:line="360" w:lineRule="auto"/>
        <w:widowControl w:val="off"/>
        <w:rPr>
          <w:rFonts w:hint="eastAsia"/>
          <w:sz w:val="24"/>
          <w:szCs w:val="24"/>
          <w:lang w:val="en-US" w:eastAsia="zh-CN" w:bidi="ar-SA"/>
        </w:rPr>
      </w:pPr>
      <w:r>
        <w:rPr>
          <w:rFonts w:hint="eastAsia" w:ascii="Times New Roman" w:eastAsia="宋体"/>
          <w:sz w:val="24"/>
          <w:szCs w:val="24"/>
          <w:lang w:val="en-US" w:eastAsia="zh-CN" w:bidi="ar-SA"/>
        </w:rPr>
        <w:t xml:space="preserve">运维服务范围包括：对大气监测系统设备和相关控制与软件系统进行及时维修、正常养护及必要的更新，以保证在特许运营期正常运行，确保各项监测仪器正常稳定运行。提供完整的纲领性技术文件，用以指导运维工作的日常管理，确保优质、高效地完成运维任务，充分满足要求。</w:t>
      </w:r>
      <w:r/>
    </w:p>
    <w:p>
      <w:pPr>
        <w:ind w:firstLine="480"/>
        <w:jc w:val="both"/>
        <w:spacing w:line="360" w:lineRule="auto"/>
        <w:widowControl w:val="off"/>
        <w:rPr>
          <w:rFonts w:hint="eastAsia"/>
          <w:sz w:val="24"/>
          <w:szCs w:val="24"/>
          <w:lang w:val="en-US" w:eastAsia="zh-CN" w:bidi="ar-SA"/>
        </w:rPr>
      </w:pPr>
      <w:r>
        <w:rPr>
          <w:rFonts w:hint="eastAsia" w:ascii="Times New Roman" w:eastAsia="宋体"/>
          <w:sz w:val="24"/>
          <w:szCs w:val="24"/>
          <w:lang w:val="en-US" w:eastAsia="zh-CN" w:bidi="ar-SA"/>
        </w:rPr>
        <w:t xml:space="preserve">运维范围内所有设备的维修保养用材料及备品备件均由供应商提供，使用的材料品质不低于原设备技术标准，对易损易耗型备品备件充足的库存，且负责对设备的正常更换和更换后的正常运营维护工作。</w:t>
      </w:r>
      <w:r/>
    </w:p>
    <w:p>
      <w:pPr>
        <w:numPr>
          <w:ilvl w:val="0"/>
          <w:numId w:val="0"/>
        </w:numPr>
        <w:ind w:firstLine="482"/>
        <w:jc w:val="both"/>
        <w:keepLines w:val="0"/>
        <w:keepNext w:val="0"/>
        <w:pageBreakBefore w:val="0"/>
        <w:spacing w:line="360" w:lineRule="auto"/>
        <w:widowControl/>
        <w:rPr>
          <w:rFonts w:hint="eastAsia" w:ascii="宋体" w:hAnsi="宋体" w:eastAsia="宋体" w:cs="宋体"/>
          <w:b/>
          <w:bCs/>
          <w:color w:val="000000"/>
          <w:sz w:val="24"/>
          <w:szCs w:val="24"/>
          <w:lang w:val="en-US" w:eastAsia="zh-CN" w:bidi="ar-SA"/>
        </w:rPr>
        <w:outlineLvl w:val="3"/>
      </w:pPr>
      <w:r>
        <w:rPr>
          <w:rFonts w:hint="eastAsia" w:ascii="宋体" w:hAnsi="宋体" w:eastAsia="宋体" w:cs="宋体"/>
          <w:b/>
          <w:bCs/>
          <w:color w:val="000000"/>
          <w:sz w:val="24"/>
          <w:szCs w:val="24"/>
          <w:lang w:val="en-US" w:eastAsia="zh-CN" w:bidi="ar-SA"/>
        </w:rPr>
        <w:t xml:space="preserve">(1)高空瞭望视频监控系统运维</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做好防潮、防尘、防腐、防雷、防干扰工作；</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进行设备的除尘、清理、扫净监控设备镜头显露的尘土，对摄像机、防护罩等部件要卸下彻底吹风除尘，之后用无水酒精棉将各个镜头擦拭干净，调整清晰度，防止由机器运转、静电等因素将尘土吸入监控设备机体内，确保机器正常运行。</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定期检测其各项技术参数及监控系统传输线路质量，处理故障隐患。</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对容易老化的监控设备部件定期进行一次全面检查，一旦发现老化现象及时更换、维修。</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对监控系统及设备的运行情况进行监控，分析运行情况，及时发现并排除故障。</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定期对监控系统和设备进行优化，对监控系统网络性能检测，包括网络的连通性、稳定性及带宽的利用率等。</w:t>
      </w:r>
      <w:r/>
    </w:p>
    <w:p>
      <w:pPr>
        <w:numPr>
          <w:ilvl w:val="0"/>
          <w:numId w:val="0"/>
        </w:numPr>
        <w:ind w:left="0" w:firstLine="482"/>
        <w:jc w:val="both"/>
        <w:keepLines w:val="0"/>
        <w:keepNext w:val="0"/>
        <w:pageBreakBefore w:val="0"/>
        <w:spacing w:line="360" w:lineRule="auto"/>
        <w:widowControl/>
        <w:rPr>
          <w:rFonts w:hint="eastAsia" w:ascii="宋体" w:hAnsi="宋体" w:eastAsia="宋体" w:cs="宋体"/>
          <w:b/>
          <w:bCs/>
          <w:color w:val="000000"/>
          <w:sz w:val="24"/>
          <w:szCs w:val="24"/>
          <w:lang w:val="en-US" w:eastAsia="zh-CN" w:bidi="ar-SA"/>
        </w:rPr>
        <w:outlineLvl w:val="3"/>
      </w:pPr>
      <w:r>
        <w:rPr>
          <w:rFonts w:hint="eastAsia" w:ascii="宋体" w:hAnsi="宋体" w:eastAsia="宋体" w:cs="宋体"/>
          <w:b/>
          <w:bCs/>
          <w:color w:val="000000"/>
          <w:sz w:val="24"/>
          <w:szCs w:val="24"/>
          <w:lang w:val="en-US" w:eastAsia="zh-CN" w:bidi="ar-SA"/>
        </w:rPr>
        <w:t xml:space="preserve">(2)七参数微型空气站运维</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指定专人负责与环保部门联络，并承诺保持通信畅通及电话技术支持、24小时的现场服务。日常巡检或维护保养中发现的故障和问题，在2小时之内响应，4小时内赶赴现场对事故进行处理。对于一些容易诊断的故障，在4小时内及时解决。</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日常定期巡检，记录检查项目、频次，被检项目运行状态等内容，每次巡检结果应有记录并归档。</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建立所有承包范围内设备台账，并做好在线监测设备维修保养及仪器标定的详细记录，于每月底交环保部门。</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保持所负责维护设备的整洁与卫生，维护现场作业点都应做到“工完、料净、场地清”。</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按照环保部门下达的维修任务书或工作指令的要求进行维修作业，对有异议之处会及时进行反馈和环保部门联系人进行沟通。</w:t>
      </w:r>
      <w:r/>
    </w:p>
    <w:p>
      <w:pPr>
        <w:ind w:firstLine="480"/>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的运维工作主要分为日常运维、质控管理两大类，定期检查系统各监测仪器、数据传输、条件支持等运行状态，及时处理故障，做好预防性维护工作；同时定期做好监测质控管理，保证数据的可溯源和可靠性。具体内容见下表。</w:t>
      </w:r>
      <w:r/>
    </w:p>
    <w:tbl>
      <w:tblPr>
        <w:tblStyle w:val="8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825"/>
        <w:gridCol w:w="2296"/>
        <w:gridCol w:w="5621"/>
      </w:tblGrid>
      <w:tr>
        <w:trPr/>
        <w:tc>
          <w:tcPr>
            <w:tcBorders>
              <w:top w:val="single" w:color="auto" w:sz="4" w:space="0"/>
              <w:left w:val="single" w:color="auto" w:sz="4" w:space="0"/>
              <w:bottom w:val="single" w:color="auto" w:sz="4" w:space="0"/>
              <w:right w:val="single" w:color="auto" w:sz="4" w:space="0"/>
            </w:tcBorders>
            <w:tcW w:w="433"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类别</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运维项目</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要求</w:t>
            </w:r>
            <w:r/>
          </w:p>
        </w:tc>
      </w:tr>
      <w:tr>
        <w:trPr/>
        <w:tc>
          <w:tcPr>
            <w:tcBorders>
              <w:top w:val="single" w:color="auto" w:sz="4" w:space="0"/>
              <w:left w:val="single" w:color="auto" w:sz="4" w:space="0"/>
              <w:bottom w:val="single" w:color="auto" w:sz="4" w:space="0"/>
              <w:right w:val="single" w:color="auto" w:sz="4" w:space="0"/>
            </w:tcBorders>
            <w:tcW w:w="433" w:type="pct"/>
            <w:vAlign w:val="center"/>
            <w:vMerge w:val="restart"/>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日常运维</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在线监测设备</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定期清洗、更换耗材，定期校准仪器，记录齐全</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气路等管路</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定期维护和清洗，保证气路畅通，防止堵塞、泄漏，记录齐全</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电路、仪器传输</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保持电路、传输仪器正常工作</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日常维护及巡检</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按规定要求对系统进行日常维护并做好巡检记录</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检修</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按照规范要求进行在线监测设备的检修、停用、拆除或者更换并做记录</w:t>
            </w:r>
            <w:r/>
          </w:p>
        </w:tc>
      </w:tr>
      <w:tr>
        <w:trPr/>
        <w:tc>
          <w:tcPr>
            <w:tcBorders>
              <w:top w:val="single" w:color="auto" w:sz="4" w:space="0"/>
              <w:left w:val="single" w:color="auto" w:sz="4" w:space="0"/>
              <w:bottom w:val="single" w:color="auto" w:sz="4" w:space="0"/>
              <w:right w:val="single" w:color="auto" w:sz="4" w:space="0"/>
            </w:tcBorders>
            <w:tcW w:w="433" w:type="pct"/>
            <w:vAlign w:val="center"/>
            <w:vMerge w:val="restart"/>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质控管理</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比对校准</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通过与国标法设备进行现场比对，进一步对传感器进行参数校正</w:t>
            </w:r>
            <w:r/>
          </w:p>
        </w:tc>
      </w:tr>
      <w:tr>
        <w:trPr/>
        <w:tc>
          <w:tcPr>
            <w:tcBorders>
              <w:top w:val="single" w:color="auto" w:sz="4" w:space="0"/>
              <w:left w:val="single" w:color="auto" w:sz="4" w:space="0"/>
              <w:bottom w:val="single" w:color="auto" w:sz="4" w:space="0"/>
              <w:right w:val="single" w:color="auto" w:sz="4" w:space="0"/>
            </w:tcBorders>
            <w:tcW w:w="433" w:type="pct"/>
            <w:vAlign w:val="center"/>
            <w:vMerge w:val="continue"/>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大数据校准</w:t>
            </w:r>
            <w:r/>
          </w:p>
        </w:tc>
        <w:tc>
          <w:tcPr>
            <w:tcBorders>
              <w:top w:val="single" w:color="auto" w:sz="4" w:space="0"/>
              <w:left w:val="single" w:color="auto" w:sz="4" w:space="0"/>
              <w:bottom w:val="single" w:color="auto" w:sz="4" w:space="0"/>
              <w:right w:val="single" w:color="auto" w:sz="4" w:space="0"/>
            </w:tcBorders>
            <w:tcW w:w="2936" w:type="pct"/>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利用数据管理平台，定期对传感器漂移进行修订，确保现场测量需求</w:t>
            </w:r>
            <w:r/>
          </w:p>
        </w:tc>
      </w:tr>
    </w:tbl>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▲监测系统各设备正常运转率达到90%以上；</w:t>
      </w:r>
      <w:r/>
    </w:p>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▲监测系统各设备数据捕获率达到90%以上；</w:t>
      </w:r>
      <w:r/>
    </w:p>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▲监测系统各设备定期质控抽检准确率达到80%以上；</w:t>
      </w:r>
      <w:r/>
    </w:p>
    <w:p>
      <w:pPr>
        <w:ind w:firstLine="480"/>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▲系统异常情况处理率达到100%。</w:t>
      </w:r>
      <w:r/>
    </w:p>
    <w:p>
      <w:pPr>
        <w:ind w:firstLine="562"/>
        <w:jc w:val="left"/>
        <w:spacing w:line="360" w:lineRule="auto"/>
        <w:widowControl/>
        <w:rPr>
          <w:rFonts w:hint="default"/>
          <w:sz w:val="28"/>
          <w:szCs w:val="28"/>
          <w:lang w:val="en-US" w:eastAsia="zh-CN" w:bidi="ar-SA"/>
        </w:rPr>
      </w:pPr>
      <w:r>
        <w:rPr>
          <w:rFonts w:hint="eastAsia" w:ascii="Times New Roman" w:eastAsia="宋体"/>
          <w:b/>
          <w:bCs/>
          <w:sz w:val="28"/>
          <w:szCs w:val="28"/>
          <w:lang w:val="en-US" w:eastAsia="zh-CN" w:bidi="ar-SA"/>
        </w:rPr>
        <w:t xml:space="preserve">六</w:t>
      </w:r>
      <w:r>
        <w:rPr>
          <w:rFonts w:hint="default"/>
          <w:b/>
          <w:bCs/>
          <w:sz w:val="28"/>
          <w:szCs w:val="28"/>
          <w:lang w:val="en-US" w:eastAsia="zh-CN" w:bidi="ar-SA"/>
        </w:rPr>
        <w:t xml:space="preserve">、服务期限</w:t>
      </w:r>
      <w:r>
        <w:rPr>
          <w:rFonts w:hint="default"/>
          <w:sz w:val="28"/>
          <w:szCs w:val="28"/>
          <w:lang w:val="en-US" w:eastAsia="zh-CN" w:bidi="ar-SA"/>
        </w:rPr>
        <w:t xml:space="preserve"> </w:t>
      </w:r>
      <w:r/>
    </w:p>
    <w:p>
      <w:pPr>
        <w:ind w:firstLine="560"/>
        <w:jc w:val="left"/>
        <w:spacing w:line="360" w:lineRule="auto"/>
        <w:widowControl/>
        <w:rPr>
          <w:rFonts w:ascii="宋体" w:hAnsi="宋体" w:eastAsia="宋体"/>
          <w:color w:val="auto"/>
          <w:sz w:val="36"/>
          <w:szCs w:val="36"/>
          <w:highlight w:val="none"/>
        </w:rPr>
      </w:pPr>
      <w:r>
        <w:rPr>
          <w:rFonts w:hint="default"/>
          <w:sz w:val="28"/>
          <w:szCs w:val="28"/>
          <w:lang w:val="en-US" w:eastAsia="zh-CN" w:bidi="ar-SA"/>
        </w:rPr>
        <w:t xml:space="preserve"> </w:t>
      </w:r>
      <w:r>
        <w:rPr>
          <w:rFonts w:hint="default"/>
          <w:sz w:val="28"/>
          <w:szCs w:val="28"/>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本项目整体服务期限为3年</w:t>
      </w:r>
      <w:r>
        <w:rPr>
          <w:rFonts w:hint="eastAsia" w:ascii="宋体" w:hAnsi="宋体" w:eastAsia="宋体" w:cs="宋体"/>
          <w:sz w:val="24"/>
          <w:szCs w:val="24"/>
          <w:highlight w:val="none"/>
          <w:lang w:val="en-US" w:eastAsia="zh-CN" w:bidi="ar-SA"/>
        </w:rPr>
        <w:t xml:space="preserve">。合同1年1签，年度合同到期后，经考核合格，采购人有权续签下一年度合同，最多可续签2次。</w:t>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7"/>
        <w:spacing w:line="360" w:lineRule="auto"/>
      </w:pPr>
      <w:r/>
      <w:r/>
    </w:p>
    <w:p>
      <w:pPr>
        <w:pStyle w:val="885"/>
        <w:jc w:val="center"/>
        <w:spacing w:line="360" w:lineRule="auto"/>
        <w:rPr>
          <w:highlight w:val="none"/>
        </w:rPr>
      </w:pPr>
      <w:r/>
      <w:bookmarkStart w:id="40" w:name="_Toc30373"/>
      <w:r>
        <w:rPr>
          <w:rFonts w:ascii="宋体" w:hAnsi="宋体" w:eastAsia="宋体"/>
          <w:color w:val="auto"/>
          <w:sz w:val="36"/>
          <w:szCs w:val="36"/>
          <w:highlight w:val="none"/>
        </w:rPr>
        <w:t xml:space="preserve">第七章  投标文件相关格式</w:t>
      </w:r>
      <w:bookmarkEnd w:id="36"/>
      <w:r/>
      <w:bookmarkEnd w:id="37"/>
      <w:r/>
      <w:bookmarkEnd w:id="38"/>
      <w:r/>
      <w:bookmarkEnd w:id="39"/>
      <w:r/>
      <w:bookmarkEnd w:id="40"/>
      <w:r/>
      <w:r/>
    </w:p>
    <w:p>
      <w:pPr>
        <w:pStyle w:val="886"/>
        <w:ind w:firstLine="480"/>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一、投标函格式</w:t>
      </w:r>
      <w:r/>
    </w:p>
    <w:p>
      <w:pPr>
        <w:pStyle w:val="886"/>
        <w:spacing w:line="360" w:lineRule="auto"/>
        <w:rPr>
          <w:rFonts w:hint="eastAsia" w:ascii="宋体" w:hAnsi="宋体"/>
          <w:color w:val="auto"/>
          <w:sz w:val="24"/>
          <w:highlight w:val="none"/>
          <w:lang w:eastAsia="zh-CN"/>
        </w:rPr>
      </w:pPr>
      <w:r>
        <w:rPr>
          <w:rFonts w:ascii="宋体" w:hAnsi="宋体"/>
          <w:color w:val="auto"/>
          <w:sz w:val="24"/>
          <w:highlight w:val="none"/>
        </w:rPr>
        <w:t xml:space="preserve">致：</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苏州新一造价师价格事务所有限公司</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根据</w:t>
      </w:r>
      <w:r>
        <w:rPr>
          <w:rFonts w:hint="eastAsia" w:ascii="宋体" w:hAnsi="宋体"/>
          <w:color w:val="auto"/>
          <w:sz w:val="24"/>
          <w:highlight w:val="none"/>
          <w:lang w:eastAsia="zh-CN"/>
        </w:rPr>
        <w:t xml:space="preserve">徐州高新区新增空气质量监测管控项目运维</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项目编号：JSZC-320312-SZXY-G2026-0035</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]招标文件，</w:t>
      </w:r>
      <w:r>
        <w:rPr>
          <w:rFonts w:ascii="宋体" w:hAnsi="宋体"/>
          <w:color w:val="auto"/>
          <w:sz w:val="24"/>
          <w:highlight w:val="none"/>
          <w:u w:val="single"/>
        </w:rPr>
        <w:t xml:space="preserve">         </w:t>
      </w:r>
      <w:r>
        <w:rPr>
          <w:rFonts w:ascii="宋体" w:hAnsi="宋体"/>
          <w:color w:val="auto"/>
          <w:sz w:val="24"/>
          <w:highlight w:val="none"/>
        </w:rPr>
        <w:t xml:space="preserve">(姓名)代表我方</w:t>
      </w:r>
      <w:r>
        <w:rPr>
          <w:rFonts w:ascii="宋体" w:hAnsi="宋体"/>
          <w:color w:val="auto"/>
          <w:sz w:val="24"/>
          <w:highlight w:val="none"/>
          <w:u w:val="single"/>
        </w:rPr>
        <w:t xml:space="preserve">           </w:t>
      </w:r>
      <w:r>
        <w:rPr>
          <w:rFonts w:ascii="宋体" w:hAnsi="宋体"/>
          <w:color w:val="auto"/>
          <w:sz w:val="24"/>
          <w:highlight w:val="none"/>
        </w:rPr>
        <w:t xml:space="preserve">（投标人的名称）全权处理本次投标的有关事宜。</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据此函，投标人承诺并同意如下： </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1. 投标人唯一投标报价见《开标一览表》。</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2. 投标人将按招标文件的规定履行合同责任和义务。</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3. 投标人已详细审查全部招标文件，包括第[插入编号] [补遗书][如果有的话]。投标人完全理解并同意放弃对这方面有不明及误解的权力。</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4. 投标有效期为开标之日后90天。</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5. 投标人同意提供按照贵方可能要求的与其投标有关的一切数据或资料，完全理解贵方不一定接受最低价的投标或收到的任何投标。</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6. 投标人同意在授予合同后，按照有关规定支付公证费(如有)。</w:t>
      </w:r>
      <w:r/>
    </w:p>
    <w:p>
      <w:pPr>
        <w:pStyle w:val="886"/>
        <w:ind w:right="29" w:firstLine="480"/>
        <w:spacing w:line="360" w:lineRule="auto"/>
        <w:rPr>
          <w:rFonts w:ascii="宋体" w:hAnsi="宋体"/>
          <w:color w:val="auto"/>
          <w:sz w:val="24"/>
          <w:highlight w:val="none"/>
        </w:rPr>
      </w:pPr>
      <w:r>
        <w:rPr>
          <w:rFonts w:ascii="宋体" w:hAnsi="宋体"/>
          <w:color w:val="auto"/>
          <w:sz w:val="24"/>
          <w:highlight w:val="none"/>
        </w:rPr>
        <w:t xml:space="preserve">7. </w:t>
      </w:r>
      <w:r>
        <w:rPr>
          <w:rFonts w:hint="eastAsia" w:ascii="宋体" w:hAnsi="宋体"/>
          <w:color w:val="auto"/>
          <w:sz w:val="24"/>
          <w:highlight w:val="none"/>
          <w:lang w:eastAsia="zh-CN"/>
        </w:rPr>
        <w:t xml:space="preserve">苏州新一造价师价格事务所有限公司</w:t>
      </w:r>
      <w:r>
        <w:rPr>
          <w:rFonts w:ascii="宋体" w:hAnsi="宋体"/>
          <w:color w:val="auto"/>
          <w:sz w:val="24"/>
          <w:highlight w:val="none"/>
        </w:rPr>
        <w:t xml:space="preserve">有权将我单位本项目的《开标一览表》和《分项价格表》予以公示，公示的方式由</w:t>
      </w:r>
      <w:r>
        <w:rPr>
          <w:rFonts w:hint="eastAsia" w:ascii="宋体" w:hAnsi="宋体"/>
          <w:color w:val="auto"/>
          <w:sz w:val="24"/>
          <w:highlight w:val="none"/>
          <w:lang w:eastAsia="zh-CN"/>
        </w:rPr>
        <w:t xml:space="preserve">苏州新一造价师价格事务所有限公司</w:t>
      </w:r>
      <w:r>
        <w:rPr>
          <w:rFonts w:ascii="宋体" w:hAnsi="宋体"/>
          <w:color w:val="auto"/>
          <w:sz w:val="24"/>
          <w:highlight w:val="none"/>
        </w:rPr>
        <w:t xml:space="preserve">确定。</w:t>
      </w:r>
      <w:r/>
    </w:p>
    <w:p>
      <w:pPr>
        <w:pStyle w:val="886"/>
        <w:ind w:right="29" w:firstLine="480"/>
        <w:spacing w:line="360" w:lineRule="auto"/>
        <w:rPr>
          <w:rFonts w:ascii="宋体" w:hAnsi="宋体"/>
          <w:color w:val="auto"/>
          <w:sz w:val="24"/>
          <w:highlight w:val="none"/>
        </w:rPr>
      </w:pPr>
      <w:r>
        <w:rPr>
          <w:rFonts w:ascii="宋体" w:hAnsi="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9. 与本投标有关的一切正式往来信函请寄：</w:t>
      </w:r>
      <w:r/>
    </w:p>
    <w:p>
      <w:pPr>
        <w:pStyle w:val="886"/>
        <w:ind w:firstLine="960"/>
        <w:spacing w:line="360" w:lineRule="auto"/>
        <w:rPr>
          <w:rFonts w:ascii="宋体" w:hAnsi="宋体"/>
          <w:color w:val="auto"/>
          <w:sz w:val="24"/>
          <w:highlight w:val="none"/>
        </w:rPr>
      </w:pPr>
      <w:r>
        <w:rPr>
          <w:rFonts w:ascii="宋体" w:hAnsi="宋体"/>
          <w:color w:val="auto"/>
          <w:sz w:val="24"/>
          <w:highlight w:val="none"/>
        </w:rPr>
        <w:t xml:space="preserve">地址： </w:t>
      </w:r>
      <w:r/>
    </w:p>
    <w:p>
      <w:pPr>
        <w:pStyle w:val="886"/>
        <w:ind w:firstLine="960"/>
        <w:spacing w:line="360" w:lineRule="auto"/>
        <w:rPr>
          <w:rFonts w:ascii="宋体" w:hAnsi="宋体"/>
          <w:color w:val="auto"/>
          <w:sz w:val="24"/>
          <w:highlight w:val="none"/>
        </w:rPr>
      </w:pPr>
      <w:r>
        <w:rPr>
          <w:rFonts w:ascii="宋体" w:hAnsi="宋体"/>
          <w:color w:val="auto"/>
          <w:sz w:val="24"/>
          <w:highlight w:val="none"/>
        </w:rPr>
        <w:t xml:space="preserve">电话： </w:t>
      </w:r>
      <w:r/>
    </w:p>
    <w:p>
      <w:pPr>
        <w:pStyle w:val="886"/>
        <w:ind w:firstLine="960"/>
        <w:spacing w:line="360" w:lineRule="auto"/>
        <w:rPr>
          <w:rFonts w:ascii="宋体" w:hAnsi="宋体"/>
          <w:color w:val="auto"/>
          <w:sz w:val="24"/>
          <w:highlight w:val="none"/>
        </w:rPr>
      </w:pPr>
      <w:r>
        <w:rPr>
          <w:rFonts w:ascii="宋体" w:hAnsi="宋体"/>
          <w:color w:val="auto"/>
          <w:sz w:val="24"/>
          <w:highlight w:val="none"/>
        </w:rPr>
        <w:t xml:space="preserve">传真： </w:t>
      </w:r>
      <w:r/>
    </w:p>
    <w:p>
      <w:pPr>
        <w:pStyle w:val="886"/>
        <w:ind w:firstLine="480"/>
        <w:jc w:val="righ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6"/>
        <w:ind w:firstLine="480"/>
        <w:jc w:val="righ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6"/>
        <w:ind w:firstLine="480"/>
        <w:jc w:val="righ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highlight w:val="none"/>
        </w:rPr>
        <w:t xml:space="preserve">日期：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w:t>
      </w:r>
      <w:r/>
    </w:p>
    <w:p>
      <w:pPr>
        <w:pStyle w:val="886"/>
        <w:jc w:val="both"/>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pStyle w:val="886"/>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二、开标一览表格式</w:t>
      </w:r>
      <w:r/>
    </w:p>
    <w:p>
      <w:pPr>
        <w:pStyle w:val="886"/>
        <w:spacing w:line="360" w:lineRule="auto"/>
        <w:rPr>
          <w:rFonts w:ascii="宋体" w:hAnsi="宋体"/>
          <w:color w:val="auto"/>
          <w:sz w:val="24"/>
          <w:highlight w:val="none"/>
        </w:rPr>
      </w:pPr>
      <w:r>
        <w:rPr>
          <w:rFonts w:ascii="宋体" w:hAnsi="宋体"/>
          <w:color w:val="auto"/>
          <w:sz w:val="24"/>
          <w:highlight w:val="none"/>
        </w:rPr>
      </w:r>
      <w:r/>
    </w:p>
    <w:p>
      <w:pPr>
        <w:pStyle w:val="886"/>
        <w:spacing w:line="360" w:lineRule="auto"/>
        <w:rPr>
          <w:rFonts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徐州高新区新增空气质量监测管控项目运维</w:t>
      </w:r>
      <w:r/>
    </w:p>
    <w:p>
      <w:pPr>
        <w:pStyle w:val="886"/>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eastAsia="zh-CN"/>
        </w:rPr>
        <w:t xml:space="preserve">项目编号：JSZC-320312-SZXY-G2026-0035</w:t>
      </w:r>
      <w:r/>
    </w:p>
    <w:p>
      <w:pPr>
        <w:pStyle w:val="886"/>
        <w:ind w:firstLine="672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849"/>
        <w:tblW w:w="945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845"/>
        <w:gridCol w:w="2943"/>
      </w:tblGrid>
      <w:tr>
        <w:trPr>
          <w:cantSplit/>
          <w:jc w:val="center"/>
          <w:trHeight w:val="1163"/>
        </w:trPr>
        <w:tc>
          <w:tcPr>
            <w:tcW w:w="3670" w:type="dxa"/>
            <w:vAlign w:val="center"/>
            <w:textDirection w:val="lrTb"/>
            <w:noWrap w:val="false"/>
          </w:tcPr>
          <w:p>
            <w:pPr>
              <w:pStyle w:val="886"/>
              <w:jc w:val="center"/>
              <w:spacing w:line="360" w:lineRule="auto"/>
              <w:rPr>
                <w:rFonts w:ascii="宋体" w:hAnsi="宋体"/>
                <w:color w:val="auto"/>
                <w:sz w:val="24"/>
                <w:highlight w:val="none"/>
              </w:rPr>
            </w:pPr>
            <w:r>
              <w:rPr>
                <w:rFonts w:ascii="宋体" w:hAnsi="宋体"/>
                <w:color w:val="auto"/>
                <w:sz w:val="24"/>
                <w:highlight w:val="none"/>
              </w:rPr>
              <w:t xml:space="preserve">项目名称</w:t>
            </w:r>
            <w:r/>
          </w:p>
        </w:tc>
        <w:tc>
          <w:tcPr>
            <w:tcW w:w="2845" w:type="dxa"/>
            <w:vAlign w:val="center"/>
            <w:textDirection w:val="lrTb"/>
            <w:noWrap w:val="false"/>
          </w:tcPr>
          <w:p>
            <w:pPr>
              <w:pStyle w:val="886"/>
              <w:jc w:val="center"/>
              <w:spacing w:line="360" w:lineRule="auto"/>
              <w:rPr>
                <w:rFonts w:ascii="宋体" w:hAnsi="宋体"/>
                <w:color w:val="auto"/>
                <w:sz w:val="24"/>
                <w:highlight w:val="none"/>
              </w:rPr>
            </w:pPr>
            <w:r>
              <w:rPr>
                <w:rFonts w:ascii="宋体" w:hAnsi="宋体"/>
                <w:color w:val="auto"/>
                <w:sz w:val="24"/>
                <w:highlight w:val="none"/>
              </w:rPr>
              <w:t xml:space="preserve">项目内容</w:t>
            </w:r>
            <w:r/>
          </w:p>
        </w:tc>
        <w:tc>
          <w:tcPr>
            <w:tcW w:w="2943" w:type="dxa"/>
            <w:vAlign w:val="center"/>
            <w:textDirection w:val="lrTb"/>
            <w:noWrap w:val="false"/>
          </w:tcPr>
          <w:p>
            <w:pPr>
              <w:pStyle w:val="886"/>
              <w:jc w:val="cente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报价</w:t>
            </w:r>
            <w:r>
              <w:rPr>
                <w:rFonts w:ascii="宋体" w:hAnsi="宋体"/>
                <w:color w:val="auto"/>
                <w:sz w:val="24"/>
                <w:highlight w:val="none"/>
              </w:rPr>
              <w:t xml:space="preserve">（小写）</w:t>
            </w:r>
            <w:r/>
          </w:p>
        </w:tc>
      </w:tr>
      <w:tr>
        <w:trPr>
          <w:cantSplit/>
          <w:jc w:val="center"/>
          <w:trHeight w:val="1214"/>
        </w:trPr>
        <w:tc>
          <w:tcPr>
            <w:tcW w:w="3670" w:type="dxa"/>
            <w:vAlign w:val="center"/>
            <w:textDirection w:val="lrTb"/>
            <w:noWrap w:val="false"/>
          </w:tcPr>
          <w:p>
            <w:pPr>
              <w:pStyle w:val="886"/>
              <w:jc w:val="center"/>
              <w:spacing w:line="360" w:lineRule="auto"/>
              <w:rPr>
                <w:rFonts w:ascii="宋体" w:hAnsi="宋体" w:eastAsia="宋体"/>
                <w:color w:val="auto"/>
                <w:sz w:val="24"/>
                <w:highlight w:val="none"/>
                <w:lang w:eastAsia="zh-CN"/>
              </w:rPr>
            </w:pPr>
            <w:r>
              <w:rPr>
                <w:rFonts w:hint="eastAsia" w:ascii="宋体" w:hAnsi="宋体"/>
                <w:color w:val="auto"/>
                <w:sz w:val="24"/>
                <w:highlight w:val="none"/>
                <w:lang w:eastAsia="zh-CN"/>
              </w:rPr>
              <w:t xml:space="preserve">徐州高新区新增空气质量监测管控项目运维</w:t>
            </w:r>
            <w:r/>
          </w:p>
        </w:tc>
        <w:tc>
          <w:tcPr>
            <w:tcW w:w="2845" w:type="dxa"/>
            <w:vAlign w:val="center"/>
            <w:textDirection w:val="lrTb"/>
            <w:noWrap w:val="false"/>
          </w:tcPr>
          <w:p>
            <w:pPr>
              <w:pStyle w:val="886"/>
              <w:jc w:val="center"/>
              <w:spacing w:line="360" w:lineRule="auto"/>
              <w:rPr>
                <w:rFonts w:ascii="宋体" w:hAnsi="宋体"/>
                <w:color w:val="auto"/>
                <w:sz w:val="24"/>
                <w:highlight w:val="none"/>
              </w:rPr>
            </w:pPr>
            <w:r>
              <w:rPr>
                <w:rFonts w:ascii="宋体" w:hAnsi="宋体"/>
                <w:color w:val="auto"/>
                <w:sz w:val="24"/>
                <w:highlight w:val="none"/>
              </w:rPr>
              <w:t xml:space="preserve">详见投标文件</w:t>
            </w:r>
            <w:r/>
          </w:p>
        </w:tc>
        <w:tc>
          <w:tcPr>
            <w:tcW w:w="2943" w:type="dxa"/>
            <w:vAlign w:val="center"/>
            <w:textDirection w:val="lrTb"/>
            <w:noWrap w:val="false"/>
          </w:tcPr>
          <w:p>
            <w:pPr>
              <w:pStyle w:val="886"/>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1153"/>
        </w:trPr>
        <w:tc>
          <w:tcPr>
            <w:tcW w:w="3670" w:type="dxa"/>
            <w:vAlign w:val="center"/>
            <w:textDirection w:val="lrTb"/>
            <w:noWrap w:val="false"/>
          </w:tcPr>
          <w:p>
            <w:pPr>
              <w:pStyle w:val="886"/>
              <w:jc w:val="cente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报价</w:t>
            </w:r>
            <w:r>
              <w:rPr>
                <w:rFonts w:ascii="宋体" w:hAnsi="宋体"/>
                <w:color w:val="auto"/>
                <w:sz w:val="24"/>
                <w:highlight w:val="none"/>
              </w:rPr>
              <w:t xml:space="preserve">（大写）：</w:t>
            </w:r>
            <w:r/>
          </w:p>
        </w:tc>
        <w:tc>
          <w:tcPr>
            <w:gridSpan w:val="2"/>
            <w:tcW w:w="5788" w:type="dxa"/>
            <w:vAlign w:val="center"/>
            <w:textDirection w:val="lrTb"/>
            <w:noWrap w:val="false"/>
          </w:tcPr>
          <w:p>
            <w:pPr>
              <w:pStyle w:val="886"/>
              <w:jc w:val="center"/>
              <w:spacing w:line="360" w:lineRule="auto"/>
              <w:rPr>
                <w:rFonts w:ascii="宋体" w:hAnsi="宋体"/>
                <w:color w:val="auto"/>
                <w:sz w:val="24"/>
                <w:highlight w:val="none"/>
              </w:rPr>
            </w:pPr>
            <w:r>
              <w:rPr>
                <w:rFonts w:ascii="宋体" w:hAnsi="宋体"/>
                <w:color w:val="auto"/>
                <w:sz w:val="24"/>
                <w:highlight w:val="none"/>
              </w:rPr>
            </w:r>
            <w:r/>
          </w:p>
        </w:tc>
      </w:tr>
    </w:tbl>
    <w:p>
      <w:pPr>
        <w:pStyle w:val="886"/>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olor w:val="auto"/>
          <w:sz w:val="24"/>
          <w:szCs w:val="24"/>
          <w:highlight w:val="none"/>
        </w:rPr>
      </w:pPr>
      <w:r>
        <w:rPr>
          <w:rFonts w:ascii="宋体" w:hAnsi="宋体"/>
          <w:b/>
          <w:color w:val="auto"/>
          <w:sz w:val="24"/>
          <w:szCs w:val="24"/>
          <w:highlight w:val="none"/>
        </w:rPr>
        <w:t xml:space="preserve">注</w:t>
      </w:r>
      <w:r>
        <w:rPr>
          <w:rFonts w:ascii="宋体" w:hAnsi="宋体"/>
          <w:color w:val="auto"/>
          <w:sz w:val="24"/>
          <w:szCs w:val="24"/>
          <w:highlight w:val="none"/>
        </w:rPr>
        <w:t xml:space="preserve">：</w:t>
      </w:r>
      <w:r/>
    </w:p>
    <w:p>
      <w:pPr>
        <w:keepLines w:val="0"/>
        <w:keepNext w:val="0"/>
        <w:pageBreakBefore w:val="0"/>
        <w:spacing w:line="360" w:lineRule="auto"/>
        <w:rPr>
          <w:rFonts w:hint="eastAsia" w:ascii="宋体" w:hAnsi="宋体" w:eastAsia="宋体" w:cs="Times New Roman"/>
          <w:color w:val="auto"/>
          <w:sz w:val="24"/>
          <w:highlight w:val="none"/>
          <w:lang w:eastAsia="zh-CN"/>
        </w:rPr>
      </w:pPr>
      <w:r>
        <w:rPr>
          <w:rFonts w:hint="eastAsia" w:ascii="宋体" w:hAnsi="宋体"/>
          <w:color w:val="auto"/>
          <w:sz w:val="24"/>
          <w:szCs w:val="24"/>
          <w:highlight w:val="none"/>
          <w:lang w:val="en-US" w:eastAsia="zh-CN"/>
        </w:rPr>
        <w:t xml:space="preserve">1、</w:t>
      </w:r>
      <w:r>
        <w:rPr>
          <w:rFonts w:hint="eastAsia" w:ascii="宋体" w:hAnsi="宋体" w:eastAsia="宋体" w:cs="Times New Roman"/>
          <w:color w:val="auto"/>
          <w:sz w:val="24"/>
          <w:highlight w:val="none"/>
        </w:rPr>
        <w:t xml:space="preserve">报价包括但不限于税金、</w:t>
      </w:r>
      <w:r>
        <w:rPr>
          <w:rFonts w:hint="eastAsia" w:ascii="宋体" w:hAnsi="宋体" w:cs="Times New Roman"/>
          <w:color w:val="auto"/>
          <w:sz w:val="24"/>
          <w:highlight w:val="none"/>
          <w:lang w:val="en-US" w:eastAsia="zh-CN"/>
        </w:rPr>
        <w:t xml:space="preserve">代理费、</w:t>
      </w:r>
      <w:r>
        <w:rPr>
          <w:rFonts w:hint="eastAsia" w:ascii="宋体" w:hAnsi="宋体" w:eastAsia="宋体" w:cs="Times New Roman"/>
          <w:color w:val="auto"/>
          <w:sz w:val="24"/>
          <w:highlight w:val="none"/>
        </w:rPr>
        <w:t xml:space="preserve">保险、培训、供应商的利润等全部费用</w:t>
      </w:r>
      <w:r>
        <w:rPr>
          <w:rFonts w:hint="eastAsia" w:ascii="宋体" w:hAnsi="宋体" w:eastAsia="宋体" w:cs="Times New Roman"/>
          <w:color w:val="auto"/>
          <w:sz w:val="24"/>
          <w:highlight w:val="none"/>
          <w:lang w:eastAsia="zh-CN"/>
        </w:rPr>
        <w:t xml:space="preserve">，</w:t>
      </w:r>
      <w:r>
        <w:rPr>
          <w:rFonts w:hint="eastAsia" w:ascii="宋体" w:hAnsi="宋体" w:eastAsia="宋体" w:cs="宋体"/>
          <w:color w:val="auto"/>
          <w:sz w:val="24"/>
          <w:szCs w:val="24"/>
          <w:highlight w:val="none"/>
        </w:rPr>
        <w:t xml:space="preserve">采购人不再支付</w:t>
      </w:r>
      <w:r>
        <w:rPr>
          <w:rFonts w:hint="eastAsia" w:ascii="宋体" w:hAnsi="宋体" w:eastAsia="宋体" w:cs="Times New Roman"/>
          <w:color w:val="auto"/>
          <w:sz w:val="24"/>
          <w:highlight w:val="none"/>
        </w:rPr>
        <w:t xml:space="preserve">报价以外的任何费用。</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2、报价大小写不一致以大写为准</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3、偏离说明：详见《偏离表》</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4、报价与响应文件中《分项价格表》中的总价一致</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5、此处投标报价为3年服务期的投标报价</w:t>
      </w:r>
      <w:r/>
    </w:p>
    <w:p>
      <w:pPr>
        <w:pStyle w:val="859"/>
        <w:spacing w:line="360" w:lineRule="auto"/>
        <w:rPr>
          <w:color w:val="auto"/>
          <w:highlight w:val="none"/>
        </w:rPr>
      </w:pPr>
      <w:r>
        <w:rPr>
          <w:color w:val="auto"/>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此表应按投标人须知的规定密封标记并密封单独提交。</w:t>
      </w:r>
      <w:r/>
    </w:p>
    <w:p>
      <w:pPr>
        <w:pStyle w:val="886"/>
        <w:spacing w:line="360" w:lineRule="auto"/>
        <w:rPr>
          <w:rFonts w:ascii="宋体" w:hAnsi="宋体"/>
          <w:color w:val="auto"/>
          <w:sz w:val="24"/>
          <w:szCs w:val="24"/>
          <w:highlight w:val="none"/>
        </w:rPr>
      </w:pPr>
      <w:r>
        <w:rPr>
          <w:rFonts w:ascii="宋体" w:hAnsi="宋体"/>
          <w:color w:val="auto"/>
          <w:sz w:val="24"/>
          <w:szCs w:val="24"/>
          <w:highlight w:val="none"/>
        </w:rPr>
        <w:t xml:space="preserve">投标人承诺：本项目由投标人本企业提供的服务</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不转包</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不分包</w:t>
      </w:r>
      <w:r>
        <w:rPr>
          <w:rFonts w:hint="eastAsia" w:ascii="宋体" w:hAnsi="宋体"/>
          <w:color w:val="auto"/>
          <w:sz w:val="24"/>
          <w:szCs w:val="24"/>
          <w:highlight w:val="none"/>
        </w:rPr>
        <w:t xml:space="preserve">。</w:t>
      </w:r>
      <w:r/>
    </w:p>
    <w:p>
      <w:pPr>
        <w:pStyle w:val="886"/>
        <w:ind w:firstLine="2760"/>
        <w:spacing w:line="360" w:lineRule="auto"/>
        <w:rPr>
          <w:rFonts w:ascii="宋体" w:hAnsi="宋体"/>
          <w:color w:val="auto"/>
          <w:sz w:val="24"/>
          <w:highlight w:val="none"/>
        </w:rPr>
      </w:pPr>
      <w:r>
        <w:rPr>
          <w:rFonts w:ascii="宋体" w:hAnsi="宋体"/>
          <w:color w:val="auto"/>
          <w:sz w:val="24"/>
          <w:highlight w:val="none"/>
        </w:rPr>
      </w:r>
      <w:r/>
    </w:p>
    <w:p>
      <w:pPr>
        <w:pStyle w:val="886"/>
        <w:ind w:firstLine="2520"/>
        <w:jc w:val="right"/>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6"/>
        <w:ind w:firstLine="2493"/>
        <w:jc w:val="right"/>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6"/>
        <w:ind w:firstLine="3960"/>
        <w:jc w:val="right"/>
        <w:spacing w:line="360" w:lineRule="auto"/>
        <w:rPr>
          <w:rFonts w:ascii="宋体" w:hAnsi="宋体"/>
          <w:color w:val="auto"/>
          <w:sz w:val="24"/>
          <w:highlight w:val="none"/>
        </w:rPr>
        <w:sectPr>
          <w:headerReference w:type="default" r:id="rId10"/>
          <w:footerReference w:type="default" r:id="rId15"/>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日期：   年  月  日</w:t>
      </w:r>
      <w:r/>
    </w:p>
    <w:p>
      <w:pPr>
        <w:jc w:val="center"/>
        <w:keepLines w:val="0"/>
        <w:keepNext w:val="0"/>
        <w:pageBreakBefore w:val="0"/>
        <w:spacing w:before="181" w:line="360" w:lineRule="auto"/>
        <w:widowControl/>
        <w:rPr>
          <w:rFonts w:hint="eastAsia" w:ascii="宋体" w:hAnsi="宋体" w:cs="宋体"/>
          <w:b/>
          <w:bCs/>
          <w:color w:val="auto"/>
          <w:sz w:val="28"/>
          <w:szCs w:val="28"/>
          <w:highlight w:val="none"/>
        </w:rPr>
      </w:pPr>
      <w:r>
        <w:rPr>
          <w:rFonts w:ascii="宋体" w:hAnsi="宋体"/>
          <w:b/>
          <w:bCs/>
          <w:color w:val="auto"/>
          <w:sz w:val="36"/>
          <w:szCs w:val="36"/>
          <w:highlight w:val="none"/>
        </w:rPr>
        <w:t xml:space="preserve">三、</w:t>
      </w:r>
      <w:r>
        <w:rPr>
          <w:rFonts w:hint="eastAsia" w:ascii="宋体" w:hAnsi="宋体" w:cs="宋体"/>
          <w:b/>
          <w:bCs/>
          <w:color w:val="auto"/>
          <w:sz w:val="36"/>
          <w:highlight w:val="none"/>
        </w:rPr>
        <w:t xml:space="preserve">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olor w:val="auto"/>
          <w:sz w:val="24"/>
          <w:highlight w:val="none"/>
          <w:lang w:eastAsia="zh-CN"/>
        </w:rPr>
        <w:t xml:space="preserve">徐州高新区新增空气质量监测管控项目运维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项目编号：</w:t>
      </w:r>
      <w:r>
        <w:rPr>
          <w:rFonts w:hint="eastAsia" w:ascii="宋体" w:hAnsi="宋体"/>
          <w:color w:val="auto"/>
          <w:sz w:val="24"/>
          <w:highlight w:val="none"/>
          <w:lang w:eastAsia="zh-CN"/>
        </w:rPr>
        <w:t xml:space="preserve">JSZC-320312-SZXY-G2026-0035   </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格式自拟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58" w:firstLine="3840"/>
        <w:jc w:val="both"/>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法定代表人或授权代表（签字或盖章）：</w:t>
      </w:r>
      <w:r/>
    </w:p>
    <w:p>
      <w:pPr>
        <w:ind w:right="480" w:firstLine="38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p>
    <w:p>
      <w:pPr>
        <w:ind w:firstLine="384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注：1．如果不提供详细参数的分项报价将视为没有实质性响应招标文件。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投标人对以上数据的真实性负责。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 报价应包括项目涉及的一切税、费等。</w:t>
      </w:r>
      <w:r/>
    </w:p>
    <w:p>
      <w:pPr>
        <w:ind w:firstLine="480"/>
        <w:jc w:val="center"/>
        <w:spacing w:line="360" w:lineRule="auto"/>
        <w:rPr>
          <w:rFonts w:hint="eastAsia" w:ascii="宋体" w:hAnsi="宋体"/>
          <w:color w:val="auto"/>
          <w:sz w:val="24"/>
          <w:highlight w:val="none"/>
        </w:rPr>
        <w:outlineLvl w:val="0"/>
      </w:pPr>
      <w:r/>
      <w:bookmarkStart w:id="41" w:name="_Toc28999"/>
      <w:r/>
      <w:bookmarkStart w:id="42" w:name="_Toc26751"/>
      <w:r/>
      <w:bookmarkStart w:id="43" w:name="_Toc22254"/>
      <w:r/>
      <w:r/>
    </w:p>
    <w:p>
      <w:pPr>
        <w:jc w:val="center"/>
        <w:rPr>
          <w:rFonts w:ascii="宋体" w:hAnsi="宋体"/>
          <w:b/>
          <w:bCs/>
          <w:color w:val="auto"/>
          <w:sz w:val="36"/>
          <w:szCs w:val="36"/>
          <w:highlight w:val="none"/>
        </w:rPr>
      </w:pPr>
      <w:r/>
      <w:bookmarkStart w:id="44" w:name="_Toc4438"/>
      <w:r>
        <w:rPr>
          <w:rFonts w:hint="eastAsia" w:ascii="宋体" w:hAnsi="宋体"/>
          <w:color w:val="auto"/>
          <w:sz w:val="24"/>
          <w:highlight w:val="none"/>
          <w:lang w:eastAsia="zh-CN"/>
        </w:rPr>
        <w:t xml:space="preserve">苏州新一造价师价格事务所有限公司</w:t>
      </w:r>
      <w:r>
        <w:rPr>
          <w:rFonts w:hint="eastAsia" w:ascii="宋体" w:hAnsi="宋体"/>
          <w:color w:val="auto"/>
          <w:sz w:val="24"/>
          <w:highlight w:val="none"/>
        </w:rPr>
        <w:t xml:space="preserve">有权将以上内容进行公示。</w:t>
      </w:r>
      <w:r>
        <w:rPr>
          <w:rFonts w:ascii="黑体" w:hAnsi="黑体" w:eastAsia="黑体"/>
          <w:color w:val="auto"/>
          <w:sz w:val="28"/>
          <w:szCs w:val="28"/>
          <w:highlight w:val="none"/>
        </w:rPr>
        <w:br w:type="page" w:clear="all"/>
      </w:r>
      <w:r>
        <w:rPr>
          <w:rFonts w:ascii="宋体" w:hAnsi="宋体"/>
          <w:b/>
          <w:bCs/>
          <w:color w:val="auto"/>
          <w:sz w:val="36"/>
          <w:szCs w:val="36"/>
          <w:highlight w:val="none"/>
        </w:rPr>
        <w:t xml:space="preserve">四、偏离表格式</w:t>
      </w:r>
      <w:bookmarkEnd w:id="41"/>
      <w:r/>
      <w:bookmarkEnd w:id="42"/>
      <w:r/>
      <w:bookmarkEnd w:id="43"/>
      <w:r/>
      <w:bookmarkEnd w:id="44"/>
      <w:r/>
      <w:r/>
    </w:p>
    <w:p>
      <w:pPr>
        <w:pStyle w:val="886"/>
        <w:spacing w:line="360" w:lineRule="auto"/>
        <w:rPr>
          <w:rFonts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徐州高新区新增空气质量监测管控项目运维</w:t>
      </w:r>
      <w:r/>
    </w:p>
    <w:p>
      <w:pPr>
        <w:pStyle w:val="886"/>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项目编号：JSZC-320312-SZXY-G2026-0035</w:t>
      </w:r>
      <w:r/>
    </w:p>
    <w:p>
      <w:pPr>
        <w:pStyle w:val="886"/>
        <w:spacing w:line="360" w:lineRule="auto"/>
        <w:rPr>
          <w:rFonts w:ascii="宋体" w:hAnsi="宋体"/>
          <w:color w:val="auto"/>
          <w:sz w:val="24"/>
          <w:highlight w:val="none"/>
          <w:u w:val="single"/>
        </w:rPr>
      </w:pPr>
      <w:r>
        <w:rPr>
          <w:rFonts w:ascii="宋体" w:hAnsi="宋体"/>
          <w:color w:val="auto"/>
          <w:sz w:val="24"/>
          <w:highlight w:val="none"/>
          <w:u w:val="single"/>
        </w:rPr>
      </w:r>
      <w:r/>
    </w:p>
    <w:tbl>
      <w:tblPr>
        <w:tblStyle w:val="849"/>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790"/>
        <w:gridCol w:w="1990"/>
      </w:tblGrid>
      <w:tr>
        <w:trPr>
          <w:trHeight w:val="794"/>
        </w:trPr>
        <w:tc>
          <w:tcPr>
            <w:tcW w:w="720" w:type="dxa"/>
            <w:vAlign w:val="center"/>
            <w:textDirection w:val="lrTb"/>
            <w:noWrap w:val="false"/>
          </w:tcPr>
          <w:p>
            <w:pPr>
              <w:pStyle w:val="886"/>
              <w:jc w:val="center"/>
              <w:spacing w:line="360" w:lineRule="auto"/>
              <w:rPr>
                <w:rFonts w:ascii="宋体" w:hAnsi="宋体"/>
                <w:caps/>
                <w:color w:val="auto"/>
                <w:sz w:val="24"/>
                <w:highlight w:val="none"/>
              </w:rPr>
            </w:pPr>
            <w:r>
              <w:rPr>
                <w:rFonts w:ascii="宋体" w:hAnsi="宋体"/>
                <w:caps/>
                <w:color w:val="auto"/>
                <w:sz w:val="24"/>
                <w:highlight w:val="none"/>
              </w:rPr>
              <w:t xml:space="preserve">序号</w:t>
            </w:r>
            <w:r/>
          </w:p>
        </w:tc>
        <w:tc>
          <w:tcPr>
            <w:tcW w:w="1404" w:type="dxa"/>
            <w:vAlign w:val="center"/>
            <w:textDirection w:val="lrTb"/>
            <w:noWrap w:val="false"/>
          </w:tcPr>
          <w:p>
            <w:pPr>
              <w:pStyle w:val="886"/>
              <w:jc w:val="center"/>
              <w:spacing w:line="360" w:lineRule="auto"/>
              <w:rPr>
                <w:rFonts w:ascii="宋体" w:hAnsi="宋体"/>
                <w:caps/>
                <w:color w:val="auto"/>
                <w:sz w:val="24"/>
                <w:highlight w:val="none"/>
              </w:rPr>
            </w:pPr>
            <w:r>
              <w:rPr>
                <w:rFonts w:ascii="宋体" w:hAnsi="宋体"/>
                <w:caps/>
                <w:color w:val="auto"/>
                <w:sz w:val="24"/>
                <w:highlight w:val="none"/>
              </w:rPr>
              <w:t xml:space="preserve">偏离内容</w:t>
            </w:r>
            <w:r/>
          </w:p>
        </w:tc>
        <w:tc>
          <w:tcPr>
            <w:tcW w:w="1476" w:type="dxa"/>
            <w:vAlign w:val="center"/>
            <w:textDirection w:val="lrTb"/>
            <w:noWrap w:val="false"/>
          </w:tcPr>
          <w:p>
            <w:pPr>
              <w:pStyle w:val="886"/>
              <w:jc w:val="center"/>
              <w:spacing w:line="360" w:lineRule="auto"/>
              <w:rPr>
                <w:rFonts w:ascii="宋体" w:hAnsi="宋体"/>
                <w:caps/>
                <w:color w:val="auto"/>
                <w:sz w:val="24"/>
                <w:highlight w:val="none"/>
              </w:rPr>
            </w:pPr>
            <w:r>
              <w:rPr>
                <w:rFonts w:ascii="宋体" w:hAnsi="宋体"/>
                <w:color w:val="auto"/>
                <w:sz w:val="24"/>
                <w:highlight w:val="none"/>
              </w:rPr>
              <w:t xml:space="preserve">招标文件的要求</w:t>
            </w:r>
            <w:r/>
          </w:p>
        </w:tc>
        <w:tc>
          <w:tcPr>
            <w:tcW w:w="1620" w:type="dxa"/>
            <w:vAlign w:val="center"/>
            <w:textDirection w:val="lrTb"/>
            <w:noWrap w:val="false"/>
          </w:tcPr>
          <w:p>
            <w:pPr>
              <w:pStyle w:val="886"/>
              <w:jc w:val="center"/>
              <w:spacing w:line="360" w:lineRule="auto"/>
              <w:rPr>
                <w:rFonts w:ascii="宋体" w:hAnsi="宋体"/>
                <w:caps/>
                <w:color w:val="auto"/>
                <w:sz w:val="24"/>
                <w:highlight w:val="none"/>
              </w:rPr>
            </w:pPr>
            <w:r>
              <w:rPr>
                <w:rFonts w:ascii="宋体" w:hAnsi="宋体"/>
                <w:color w:val="auto"/>
                <w:sz w:val="24"/>
                <w:highlight w:val="none"/>
              </w:rPr>
              <w:t xml:space="preserve">投标文件中的内容</w:t>
            </w:r>
            <w:r/>
          </w:p>
        </w:tc>
        <w:tc>
          <w:tcPr>
            <w:tcW w:w="1790" w:type="dxa"/>
            <w:vAlign w:val="center"/>
            <w:textDirection w:val="lrTb"/>
            <w:noWrap w:val="false"/>
          </w:tcPr>
          <w:p>
            <w:pPr>
              <w:pStyle w:val="886"/>
              <w:jc w:val="center"/>
              <w:spacing w:line="360" w:lineRule="auto"/>
              <w:rPr>
                <w:rFonts w:ascii="宋体" w:hAnsi="宋体"/>
                <w:caps/>
                <w:color w:val="auto"/>
                <w:sz w:val="24"/>
                <w:highlight w:val="none"/>
              </w:rPr>
            </w:pPr>
            <w:r>
              <w:rPr>
                <w:rFonts w:ascii="宋体" w:hAnsi="宋体"/>
                <w:caps/>
                <w:color w:val="auto"/>
                <w:sz w:val="24"/>
                <w:highlight w:val="none"/>
              </w:rPr>
              <w:t xml:space="preserve">（正/负/无）偏离</w:t>
            </w:r>
            <w:r/>
          </w:p>
        </w:tc>
        <w:tc>
          <w:tcPr>
            <w:tcW w:w="1990" w:type="dxa"/>
            <w:vAlign w:val="center"/>
            <w:textDirection w:val="lrTb"/>
            <w:noWrap w:val="false"/>
          </w:tcPr>
          <w:p>
            <w:pPr>
              <w:pStyle w:val="886"/>
              <w:jc w:val="center"/>
              <w:spacing w:line="360" w:lineRule="auto"/>
              <w:rPr>
                <w:rFonts w:ascii="宋体" w:hAnsi="宋体"/>
                <w:caps/>
                <w:color w:val="auto"/>
                <w:sz w:val="24"/>
                <w:highlight w:val="none"/>
              </w:rPr>
            </w:pPr>
            <w:r>
              <w:rPr>
                <w:rFonts w:ascii="宋体" w:hAnsi="宋体"/>
                <w:caps/>
                <w:color w:val="auto"/>
                <w:sz w:val="24"/>
                <w:highlight w:val="none"/>
              </w:rPr>
              <w:t xml:space="preserve">说明</w:t>
            </w:r>
            <w:r/>
          </w:p>
        </w:tc>
      </w:tr>
      <w:tr>
        <w:trPr>
          <w:trHeight w:val="794"/>
        </w:trPr>
        <w:tc>
          <w:tcPr>
            <w:tcW w:w="7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6"/>
              <w:spacing w:line="360" w:lineRule="auto"/>
              <w:rPr>
                <w:rFonts w:ascii="宋体" w:hAnsi="宋体"/>
                <w:color w:val="auto"/>
                <w:sz w:val="24"/>
                <w:highlight w:val="none"/>
              </w:rPr>
            </w:pPr>
            <w:r>
              <w:rPr>
                <w:rFonts w:ascii="宋体" w:hAnsi="宋体"/>
                <w:color w:val="auto"/>
                <w:sz w:val="24"/>
                <w:highlight w:val="none"/>
              </w:rPr>
            </w:r>
            <w:r/>
          </w:p>
        </w:tc>
      </w:tr>
    </w:tbl>
    <w:p>
      <w:pPr>
        <w:pStyle w:val="886"/>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886"/>
        <w:ind w:firstLine="482"/>
        <w:spacing w:line="360" w:lineRule="auto"/>
        <w:rPr>
          <w:rFonts w:ascii="宋体" w:hAnsi="宋体"/>
          <w:color w:val="auto"/>
          <w:sz w:val="24"/>
          <w:highlight w:val="none"/>
        </w:rPr>
      </w:pPr>
      <w:r>
        <w:rPr>
          <w:rFonts w:ascii="宋体" w:hAnsi="宋体"/>
          <w:b/>
          <w:color w:val="auto"/>
          <w:sz w:val="24"/>
          <w:highlight w:val="none"/>
        </w:rPr>
        <w:t xml:space="preserve">注</w:t>
      </w:r>
      <w:r>
        <w:rPr>
          <w:rFonts w:ascii="宋体" w:hAnsi="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886"/>
        <w:ind w:firstLine="2280"/>
        <w:spacing w:line="360" w:lineRule="auto"/>
        <w:rPr>
          <w:rFonts w:ascii="宋体" w:hAnsi="宋体"/>
          <w:color w:val="auto"/>
          <w:sz w:val="24"/>
          <w:highlight w:val="none"/>
        </w:rPr>
      </w:pPr>
      <w:r>
        <w:rPr>
          <w:rFonts w:ascii="宋体" w:hAnsi="宋体"/>
          <w:color w:val="auto"/>
          <w:sz w:val="24"/>
          <w:highlight w:val="none"/>
        </w:rPr>
      </w:r>
      <w:r/>
    </w:p>
    <w:p>
      <w:pPr>
        <w:pStyle w:val="886"/>
        <w:ind w:firstLine="2280"/>
        <w:spacing w:line="360" w:lineRule="auto"/>
        <w:rPr>
          <w:rFonts w:ascii="宋体" w:hAnsi="宋体"/>
          <w:color w:val="auto"/>
          <w:sz w:val="24"/>
          <w:highlight w:val="none"/>
        </w:rPr>
      </w:pPr>
      <w:r>
        <w:rPr>
          <w:rFonts w:ascii="宋体" w:hAnsi="宋体"/>
          <w:color w:val="auto"/>
          <w:sz w:val="24"/>
          <w:highlight w:val="none"/>
        </w:rPr>
      </w:r>
      <w:r/>
    </w:p>
    <w:p>
      <w:pPr>
        <w:pStyle w:val="886"/>
        <w:jc w:val="right"/>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6"/>
        <w:ind w:firstLine="480"/>
        <w:jc w:val="right"/>
        <w:spacing w:line="360" w:lineRule="auto"/>
        <w:rPr>
          <w:rFonts w:ascii="宋体" w:hAnsi="宋体"/>
          <w:color w:val="auto"/>
          <w:sz w:val="24"/>
          <w:highlight w:val="none"/>
        </w:rPr>
      </w:pPr>
      <w:r>
        <w:rPr>
          <w:rFonts w:ascii="宋体" w:hAnsi="宋体"/>
          <w:color w:val="auto"/>
          <w:sz w:val="24"/>
          <w:highlight w:val="none"/>
        </w:rPr>
        <w:t xml:space="preserve">              </w:t>
      </w:r>
      <w:r/>
    </w:p>
    <w:p>
      <w:pPr>
        <w:pStyle w:val="886"/>
        <w:jc w:val="right"/>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6"/>
        <w:ind w:firstLine="3120"/>
        <w:jc w:val="right"/>
        <w:spacing w:line="360" w:lineRule="auto"/>
        <w:rPr>
          <w:rFonts w:ascii="宋体" w:hAnsi="宋体"/>
          <w:color w:val="auto"/>
          <w:sz w:val="24"/>
          <w:highlight w:val="none"/>
        </w:rPr>
      </w:pPr>
      <w:r>
        <w:rPr>
          <w:rFonts w:ascii="宋体" w:hAnsi="宋体"/>
          <w:color w:val="auto"/>
          <w:sz w:val="24"/>
          <w:highlight w:val="none"/>
        </w:rPr>
      </w:r>
      <w:r/>
    </w:p>
    <w:p>
      <w:pPr>
        <w:pStyle w:val="886"/>
        <w:jc w:val="right"/>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886"/>
        <w:ind w:firstLine="600"/>
        <w:spacing w:line="360" w:lineRule="auto"/>
        <w:rPr>
          <w:rFonts w:ascii="黑体" w:hAnsi="黑体" w:eastAsia="黑体"/>
          <w:bCs/>
          <w:color w:val="auto"/>
          <w:sz w:val="30"/>
          <w:szCs w:val="30"/>
          <w:highlight w:val="none"/>
        </w:rPr>
        <w:sectPr>
          <w:footnotePr/>
          <w:endnotePr/>
          <w:type w:val="nextPage"/>
          <w:pgSz w:w="11906" w:h="16838" w:orient="portrait"/>
          <w:pgMar w:top="1134" w:right="1134" w:bottom="1134" w:left="1417" w:header="1077" w:footer="1134" w:gutter="0"/>
          <w:cols w:num="1" w:sep="0" w:space="1701" w:equalWidth="1"/>
          <w:docGrid w:linePitch="360"/>
        </w:sectPr>
      </w:pPr>
      <w:r>
        <w:rPr>
          <w:rFonts w:ascii="黑体" w:hAnsi="黑体" w:eastAsia="黑体"/>
          <w:bCs/>
          <w:color w:val="auto"/>
          <w:sz w:val="30"/>
          <w:szCs w:val="30"/>
          <w:highlight w:val="none"/>
        </w:rPr>
      </w:r>
      <w:r/>
    </w:p>
    <w:p>
      <w:pPr>
        <w:pStyle w:val="886"/>
        <w:ind w:firstLine="560"/>
        <w:jc w:val="center"/>
        <w:spacing w:line="360" w:lineRule="auto"/>
        <w:rPr>
          <w:rFonts w:ascii="宋体" w:hAnsi="宋体"/>
          <w:color w:val="auto"/>
          <w:sz w:val="28"/>
          <w:szCs w:val="28"/>
          <w:highlight w:val="none"/>
        </w:rPr>
      </w:pPr>
      <w:r>
        <w:rPr>
          <w:rFonts w:ascii="宋体" w:hAnsi="宋体"/>
          <w:b/>
          <w:bCs/>
          <w:color w:val="auto"/>
          <w:sz w:val="36"/>
          <w:szCs w:val="36"/>
          <w:highlight w:val="none"/>
        </w:rPr>
        <w:t xml:space="preserve">五、法定代表人授权书格式</w:t>
      </w:r>
      <w:r/>
    </w:p>
    <w:p>
      <w:pPr>
        <w:pStyle w:val="886"/>
        <w:spacing w:line="360" w:lineRule="auto"/>
        <w:rPr>
          <w:rFonts w:ascii="宋体" w:hAnsi="宋体"/>
          <w:color w:val="auto"/>
          <w:sz w:val="24"/>
          <w:highlight w:val="none"/>
        </w:rPr>
      </w:pPr>
      <w:r>
        <w:rPr>
          <w:rFonts w:ascii="宋体" w:hAnsi="宋体"/>
          <w:color w:val="auto"/>
          <w:sz w:val="24"/>
          <w:highlight w:val="none"/>
        </w:rPr>
      </w:r>
      <w:r/>
    </w:p>
    <w:p>
      <w:pPr>
        <w:pStyle w:val="886"/>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全称</w:t>
      </w:r>
      <w:r>
        <w:rPr>
          <w:rFonts w:hint="eastAsia" w:ascii="宋体" w:hAnsi="宋体"/>
          <w:color w:val="auto"/>
          <w:sz w:val="24"/>
          <w:highlight w:val="none"/>
          <w:lang w:eastAsia="zh-CN"/>
        </w:rPr>
        <w:t xml:space="preserve">）</w:t>
      </w:r>
      <w:r>
        <w:rPr>
          <w:rFonts w:ascii="宋体" w:hAnsi="宋体"/>
          <w:color w:val="auto"/>
          <w:sz w:val="24"/>
          <w:highlight w:val="none"/>
        </w:rPr>
        <w:t xml:space="preserve">：</w:t>
      </w:r>
      <w:r/>
    </w:p>
    <w:p>
      <w:pPr>
        <w:pStyle w:val="886"/>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地  址：</w:t>
      </w:r>
      <w:r/>
    </w:p>
    <w:p>
      <w:pPr>
        <w:pStyle w:val="886"/>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法定代表人（负责人）：               职务：</w:t>
      </w:r>
      <w:r/>
    </w:p>
    <w:p>
      <w:pPr>
        <w:pStyle w:val="886"/>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统一社会信用代码：</w:t>
      </w:r>
      <w:r/>
    </w:p>
    <w:p>
      <w:pPr>
        <w:pStyle w:val="886"/>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受托人：                   性别：男（女）  </w:t>
      </w:r>
      <w:r/>
    </w:p>
    <w:p>
      <w:pPr>
        <w:pStyle w:val="886"/>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年龄：  岁                 民族：   族</w:t>
      </w:r>
      <w:r/>
    </w:p>
    <w:p>
      <w:pPr>
        <w:pStyle w:val="886"/>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职务：</w:t>
      </w:r>
      <w:r/>
    </w:p>
    <w:p>
      <w:pPr>
        <w:pStyle w:val="886"/>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身份证号：</w:t>
      </w:r>
      <w:r/>
    </w:p>
    <w:p>
      <w:pPr>
        <w:spacing w:line="360" w:lineRule="auto"/>
        <w:rPr>
          <w:color w:val="auto"/>
          <w:highlight w:val="none"/>
        </w:rPr>
      </w:pPr>
      <w:r>
        <w:rPr>
          <w:color w:val="auto"/>
          <w:highlight w:val="none"/>
        </w:rPr>
      </w:r>
      <w:r/>
    </w:p>
    <w:p>
      <w:pPr>
        <w:pStyle w:val="886"/>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兹委托（      ）全权代表我企业（公司）参与</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徐州高新区新增空气质量监测管控项目运维</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项目编号：JSZC-320312-SZXY-G2026-0035</w:t>
      </w:r>
      <w:r>
        <w:rPr>
          <w:rFonts w:ascii="宋体" w:hAnsi="宋体"/>
          <w:color w:val="auto"/>
          <w:sz w:val="24"/>
          <w:highlight w:val="none"/>
          <w:u w:val="none"/>
        </w:rPr>
        <w:t xml:space="preserve">）</w:t>
      </w:r>
      <w:r>
        <w:rPr>
          <w:rFonts w:ascii="宋体" w:hAnsi="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86"/>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特此授权委托。</w:t>
      </w:r>
      <w:r/>
    </w:p>
    <w:p>
      <w:pPr>
        <w:pStyle w:val="886"/>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6"/>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委托人（</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6"/>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6"/>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法定代表人（签字</w:t>
      </w:r>
      <w:r>
        <w:rPr>
          <w:rFonts w:ascii="宋体" w:hAnsi="宋体"/>
          <w:color w:val="auto"/>
          <w:sz w:val="24"/>
          <w:highlight w:val="none"/>
          <w:lang w:val="en-US" w:eastAsia="zh-CN"/>
        </w:rPr>
        <w:t xml:space="preserve">或电子签章</w:t>
      </w:r>
      <w:r>
        <w:rPr>
          <w:rFonts w:ascii="宋体" w:hAnsi="宋体"/>
          <w:color w:val="auto"/>
          <w:sz w:val="24"/>
          <w:highlight w:val="none"/>
        </w:rPr>
        <w:t xml:space="preserve">）：</w:t>
      </w:r>
      <w:r/>
    </w:p>
    <w:p>
      <w:pPr>
        <w:pStyle w:val="886"/>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6"/>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受托人（签字</w:t>
      </w:r>
      <w:r>
        <w:rPr>
          <w:rFonts w:ascii="宋体" w:hAnsi="宋体"/>
          <w:color w:val="auto"/>
          <w:sz w:val="24"/>
          <w:highlight w:val="none"/>
          <w:lang w:val="en-US" w:eastAsia="zh-CN"/>
        </w:rPr>
        <w:t xml:space="preserve">或电子签章</w:t>
      </w:r>
      <w:r>
        <w:rPr>
          <w:rFonts w:ascii="宋体" w:hAnsi="宋体"/>
          <w:color w:val="auto"/>
          <w:sz w:val="24"/>
          <w:highlight w:val="none"/>
        </w:rPr>
        <w:t xml:space="preserve">）： </w:t>
      </w:r>
      <w:r/>
    </w:p>
    <w:p>
      <w:pPr>
        <w:pStyle w:val="886"/>
        <w:ind w:right="600" w:firstLine="16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6"/>
        <w:ind w:right="600" w:firstLine="16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年   月   日 </w:t>
      </w:r>
      <w:r/>
    </w:p>
    <w:p>
      <w:pPr>
        <w:pStyle w:val="886"/>
        <w:ind w:firstLine="560"/>
        <w:keepLines w:val="0"/>
        <w:keepNext w:val="0"/>
        <w:pageBreakBefore w:val="0"/>
        <w:spacing w:before="100" w:beforeAutospacing="1" w:after="100" w:afterAutospacing="1" w:line="360" w:lineRule="auto"/>
        <w:widowControl/>
        <w:rPr>
          <w:rFonts w:ascii="宋体" w:hAnsi="宋体"/>
          <w:color w:val="auto"/>
          <w:sz w:val="24"/>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(受托人身份证</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6"/>
        <w:ind w:firstLine="560"/>
        <w:jc w:val="center"/>
        <w:spacing w:before="100" w:beforeAutospacing="1" w:after="100" w:afterAutospacing="1" w:line="360" w:lineRule="auto"/>
        <w:widowControl/>
        <w:rPr>
          <w:rFonts w:ascii="宋体" w:hAnsi="宋体"/>
          <w:color w:val="auto"/>
          <w:sz w:val="28"/>
          <w:szCs w:val="28"/>
          <w:highlight w:val="none"/>
        </w:rPr>
      </w:pPr>
      <w:r>
        <w:rPr>
          <w:rFonts w:ascii="宋体" w:hAnsi="宋体"/>
          <w:b/>
          <w:bCs/>
          <w:color w:val="auto"/>
          <w:sz w:val="36"/>
          <w:szCs w:val="36"/>
          <w:highlight w:val="none"/>
        </w:rPr>
        <w:t xml:space="preserve">六、中小企业声明函格式</w:t>
      </w:r>
      <w:r/>
    </w:p>
    <w:p>
      <w:pPr>
        <w:pStyle w:val="886"/>
        <w:spacing w:line="360" w:lineRule="auto"/>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徐州高新区新增空气质量监测管控项目运维</w:t>
      </w:r>
      <w:r/>
    </w:p>
    <w:p>
      <w:pPr>
        <w:pStyle w:val="886"/>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项目编号：JSZC-320312-SZXY-G2026-0035</w:t>
      </w:r>
      <w:r/>
    </w:p>
    <w:p>
      <w:pPr>
        <w:pStyle w:val="888"/>
        <w:ind w:right="55"/>
        <w:jc w:val="center"/>
        <w:spacing w:line="360" w:lineRule="auto"/>
        <w:rPr>
          <w:rFonts w:ascii="宋体" w:hAnsi="宋体"/>
          <w:color w:val="auto"/>
          <w:sz w:val="24"/>
          <w:highlight w:val="none"/>
        </w:rPr>
      </w:pPr>
      <w:r>
        <w:rPr>
          <w:rFonts w:ascii="宋体" w:hAnsi="宋体"/>
          <w:color w:val="auto"/>
          <w:sz w:val="24"/>
          <w:highlight w:val="none"/>
        </w:rPr>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w:t>
      </w:r>
      <w:r>
        <w:rPr>
          <w:rFonts w:hint="eastAsia"/>
          <w:color w:val="auto"/>
          <w:sz w:val="24"/>
          <w:highlight w:val="none"/>
          <w:lang w:val="en-US" w:eastAsia="zh-CN"/>
        </w:rPr>
        <w:t xml:space="preserve">服务</w:t>
      </w:r>
      <w:r>
        <w:rPr>
          <w:color w:val="auto"/>
          <w:sz w:val="24"/>
          <w:highlight w:val="none"/>
        </w:rPr>
        <w:t xml:space="preserve">全部</w:t>
      </w:r>
      <w:r>
        <w:rPr>
          <w:rFonts w:hint="eastAsia"/>
          <w:color w:val="auto"/>
          <w:sz w:val="24"/>
          <w:highlight w:val="none"/>
          <w:lang w:val="en-US" w:eastAsia="zh-CN"/>
        </w:rPr>
        <w:t xml:space="preserve">由</w:t>
      </w:r>
      <w:r>
        <w:rPr>
          <w:color w:val="auto"/>
          <w:sz w:val="24"/>
          <w:highlight w:val="none"/>
        </w:rPr>
        <w:t xml:space="preserve">符合政策要求的中小企业</w:t>
      </w:r>
      <w:r>
        <w:rPr>
          <w:rFonts w:hint="eastAsia"/>
          <w:color w:val="auto"/>
          <w:sz w:val="24"/>
          <w:highlight w:val="none"/>
          <w:lang w:val="en-US" w:eastAsia="zh-CN"/>
        </w:rPr>
        <w:t xml:space="preserve">承接</w:t>
      </w:r>
      <w:r>
        <w:rPr>
          <w:rFonts w:ascii="宋体" w:hAnsi="宋体"/>
          <w:color w:val="auto"/>
          <w:sz w:val="24"/>
          <w:highlight w:val="none"/>
        </w:rPr>
        <w:t xml:space="preserve">）。相关企业</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含联合体中的中小企业、签订分包意向协议的中小企业</w:t>
      </w:r>
      <w:r>
        <w:rPr>
          <w:rFonts w:hint="eastAsia" w:ascii="宋体" w:hAnsi="宋体"/>
          <w:color w:val="auto"/>
          <w:sz w:val="24"/>
          <w:highlight w:val="none"/>
          <w:lang w:eastAsia="zh-CN"/>
        </w:rPr>
        <w:t xml:space="preserve">）</w:t>
      </w:r>
      <w:r>
        <w:rPr>
          <w:rFonts w:ascii="宋体" w:hAnsi="宋体"/>
          <w:color w:val="auto"/>
          <w:sz w:val="24"/>
          <w:highlight w:val="none"/>
        </w:rPr>
        <w:t xml:space="preserve">的具体情况如下：</w:t>
      </w:r>
      <w:r/>
    </w:p>
    <w:p>
      <w:pPr>
        <w:pStyle w:val="886"/>
        <w:ind w:firstLine="424"/>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软件和信息技术服务业</w:t>
      </w:r>
      <w:r>
        <w:rPr>
          <w:rFonts w:ascii="宋体" w:hAnsi="宋体"/>
          <w:color w:val="auto"/>
          <w:sz w:val="24"/>
          <w:highlight w:val="none"/>
          <w:u w:val="single"/>
        </w:rPr>
        <w:t xml:space="preserve">）</w:t>
      </w:r>
      <w:r>
        <w:rPr>
          <w:rFonts w:ascii="宋体" w:hAnsi="宋体"/>
          <w:color w:val="auto"/>
          <w:sz w:val="24"/>
          <w:highlight w:val="none"/>
        </w:rPr>
        <w:t xml:space="preserve">行业；承建（承接）企业为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（中型企业、小型企业、微型企业）</w:t>
      </w:r>
      <w:r>
        <w:rPr>
          <w:rFonts w:ascii="宋体" w:hAnsi="宋体"/>
          <w:color w:val="auto"/>
          <w:sz w:val="24"/>
          <w:highlight w:val="none"/>
        </w:rPr>
        <w:t xml:space="preserve">；</w:t>
      </w:r>
      <w:r/>
    </w:p>
    <w:p>
      <w:pPr>
        <w:pStyle w:val="908"/>
        <w:ind w:left="0" w:firstLine="424"/>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软件和信息技术服务业</w:t>
      </w:r>
      <w:r>
        <w:rPr>
          <w:rFonts w:ascii="宋体" w:hAnsi="宋体"/>
          <w:color w:val="auto"/>
          <w:sz w:val="24"/>
          <w:highlight w:val="none"/>
          <w:u w:val="single"/>
        </w:rPr>
        <w:t xml:space="preserve">）</w:t>
      </w:r>
      <w:r>
        <w:rPr>
          <w:rFonts w:ascii="宋体" w:hAnsi="宋体"/>
          <w:color w:val="auto"/>
          <w:sz w:val="24"/>
          <w:highlight w:val="none"/>
        </w:rPr>
        <w:t xml:space="preserve">行业；承建（承接）企业为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（中型企业、小型企业、微型企业）</w:t>
      </w:r>
      <w:r>
        <w:rPr>
          <w:rFonts w:ascii="宋体" w:hAnsi="宋体"/>
          <w:color w:val="auto"/>
          <w:sz w:val="24"/>
          <w:highlight w:val="none"/>
        </w:rPr>
        <w:t xml:space="preserve">；</w:t>
      </w:r>
      <w:r/>
    </w:p>
    <w:p>
      <w:pPr>
        <w:pStyle w:val="909"/>
        <w:spacing w:line="360" w:lineRule="auto"/>
        <w:rPr>
          <w:rFonts w:hint="default" w:eastAsia="宋体"/>
          <w:color w:val="auto"/>
          <w:highlight w:val="none"/>
          <w:lang w:val="en-US" w:eastAsia="zh-CN"/>
        </w:rPr>
      </w:pPr>
      <w:r>
        <w:rPr>
          <w:rFonts w:hint="eastAsia" w:ascii="宋体" w:hAnsi="宋体"/>
          <w:color w:val="auto"/>
          <w:sz w:val="24"/>
          <w:highlight w:val="none"/>
          <w:lang w:val="en-US" w:eastAsia="zh-CN"/>
        </w:rPr>
        <w:t xml:space="preserve">   ... ...</w:t>
      </w:r>
      <w:r/>
    </w:p>
    <w:p>
      <w:pPr>
        <w:pStyle w:val="886"/>
        <w:ind w:firstLine="424"/>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886"/>
        <w:ind w:firstLine="424"/>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886"/>
        <w:jc w:val="right"/>
        <w:spacing w:line="360" w:lineRule="auto"/>
        <w:widowControl/>
        <w:rPr>
          <w:rFonts w:ascii="宋体" w:hAnsi="宋体"/>
          <w:color w:val="auto"/>
          <w:sz w:val="24"/>
          <w:highlight w:val="none"/>
        </w:rPr>
      </w:pPr>
      <w:r>
        <w:rPr>
          <w:rFonts w:ascii="宋体" w:hAnsi="宋体"/>
          <w:color w:val="auto"/>
          <w:sz w:val="24"/>
          <w:highlight w:val="none"/>
        </w:rPr>
      </w:r>
      <w:r/>
    </w:p>
    <w:p>
      <w:pPr>
        <w:pStyle w:val="908"/>
        <w:spacing w:line="360" w:lineRule="auto"/>
        <w:rPr>
          <w:rFonts w:ascii="宋体" w:hAnsi="宋体"/>
          <w:color w:val="auto"/>
          <w:sz w:val="24"/>
          <w:highlight w:val="none"/>
        </w:rPr>
      </w:pPr>
      <w:r>
        <w:rPr>
          <w:rFonts w:ascii="宋体" w:hAnsi="宋体"/>
          <w:color w:val="auto"/>
          <w:sz w:val="24"/>
          <w:highlight w:val="none"/>
        </w:rPr>
      </w:r>
      <w:r/>
    </w:p>
    <w:p>
      <w:pPr>
        <w:pStyle w:val="886"/>
        <w:ind w:firstLine="480"/>
        <w:jc w:val="center"/>
        <w:spacing w:line="360" w:lineRule="auto"/>
        <w:widowControl/>
        <w:rPr>
          <w:rFonts w:ascii="宋体" w:hAnsi="宋体"/>
          <w:color w:val="auto"/>
          <w:sz w:val="24"/>
          <w:highlight w:val="none"/>
        </w:rPr>
      </w:pPr>
      <w:r>
        <w:rPr>
          <w:rFonts w:ascii="宋体" w:hAnsi="宋体"/>
          <w:color w:val="auto"/>
          <w:sz w:val="24"/>
          <w:highlight w:val="none"/>
        </w:rPr>
        <w:t xml:space="preserve"> 企业名称（供应商名称）（</w:t>
      </w:r>
      <w:r>
        <w:rPr>
          <w:rFonts w:hint="eastAsia" w:ascii="宋体" w:hAnsi="宋体"/>
          <w:color w:val="auto"/>
          <w:sz w:val="24"/>
          <w:highlight w:val="none"/>
          <w:lang w:val="en-US" w:eastAsia="zh-CN"/>
        </w:rPr>
        <w:t xml:space="preserve">盖单位电子签章</w:t>
      </w:r>
      <w:r>
        <w:rPr>
          <w:rFonts w:ascii="宋体" w:hAnsi="宋体"/>
          <w:color w:val="auto"/>
          <w:sz w:val="24"/>
          <w:highlight w:val="none"/>
        </w:rPr>
        <w:t xml:space="preserve">）： </w:t>
      </w:r>
      <w:r/>
    </w:p>
    <w:p>
      <w:pPr>
        <w:pStyle w:val="886"/>
        <w:ind w:firstLine="480"/>
        <w:jc w:val="center"/>
        <w:spacing w:line="360" w:lineRule="auto"/>
        <w:widowControl/>
        <w:rPr>
          <w:rFonts w:ascii="宋体" w:hAnsi="宋体"/>
          <w:color w:val="auto"/>
          <w:sz w:val="24"/>
          <w:highlight w:val="none"/>
        </w:rPr>
      </w:pPr>
      <w:r>
        <w:rPr>
          <w:rFonts w:ascii="宋体" w:hAnsi="宋体"/>
          <w:color w:val="auto"/>
          <w:sz w:val="24"/>
          <w:highlight w:val="none"/>
        </w:rPr>
      </w:r>
      <w:r/>
    </w:p>
    <w:p>
      <w:pPr>
        <w:pStyle w:val="886"/>
        <w:ind w:right="480"/>
        <w:spacing w:line="360" w:lineRule="auto"/>
        <w:widowControl/>
        <w:rPr>
          <w:rFonts w:hint="eastAsia" w:ascii="宋体" w:hAnsi="宋体" w:eastAsia="宋体"/>
          <w:color w:val="auto"/>
          <w:sz w:val="24"/>
          <w:highlight w:val="none"/>
          <w:lang w:val="en-US" w:eastAsia="zh-CN"/>
        </w:rPr>
      </w:pPr>
      <w:r>
        <w:rPr>
          <w:rFonts w:ascii="宋体" w:hAnsi="宋体"/>
          <w:color w:val="auto"/>
          <w:sz w:val="24"/>
          <w:highlight w:val="none"/>
        </w:rPr>
        <w:t xml:space="preserve">                    日期：</w:t>
      </w:r>
      <w:r>
        <w:rPr>
          <w:rFonts w:hint="eastAsia" w:ascii="宋体" w:hAnsi="宋体"/>
          <w:color w:val="auto"/>
          <w:sz w:val="24"/>
          <w:highlight w:val="none"/>
          <w:lang w:val="en-US" w:eastAsia="zh-CN"/>
        </w:rPr>
        <w:t xml:space="preserve">     年    月    日</w:t>
      </w:r>
      <w:r/>
    </w:p>
    <w:p>
      <w:pPr>
        <w:pStyle w:val="886"/>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b/>
          <w:color w:val="auto"/>
          <w:sz w:val="24"/>
          <w:highlight w:val="none"/>
        </w:rPr>
        <w:t xml:space="preserve">备注：1、从业人员、营业收入、资产总额填报上一年度数据，无上一年度数据的新成立企业可不填报。</w:t>
      </w:r>
      <w:r/>
    </w:p>
    <w:p>
      <w:pPr>
        <w:pStyle w:val="1103"/>
        <w:ind w:firstLine="562"/>
        <w:spacing w:line="360" w:lineRule="auto"/>
        <w:rPr>
          <w:rFonts w:ascii="宋体" w:hAnsi="宋体"/>
          <w:color w:val="auto"/>
          <w:spacing w:val="8"/>
          <w:sz w:val="24"/>
          <w:highlight w:val="none"/>
        </w:rPr>
      </w:pPr>
      <w:r>
        <w:rPr>
          <w:rFonts w:ascii="宋体" w:hAnsi="宋体" w:eastAsia="宋体"/>
          <w:b/>
          <w:color w:val="auto"/>
          <w:sz w:val="24"/>
          <w:highlight w:val="none"/>
        </w:rPr>
        <w:t xml:space="preserve">2、《中小企业声明函》查询渠道参考工业和信息化部发布的中小企业规模自测小程序。</w:t>
      </w:r>
      <w:r/>
    </w:p>
    <w:p>
      <w:pPr>
        <w:pStyle w:val="1103"/>
        <w:spacing w:line="360" w:lineRule="auto"/>
        <w:rPr>
          <w:rFonts w:hAnsi="宋体"/>
          <w:b/>
          <w:bCs/>
          <w:color w:val="auto"/>
          <w:sz w:val="28"/>
          <w:szCs w:val="28"/>
          <w:highlight w:val="none"/>
        </w:rPr>
      </w:pPr>
      <w:r>
        <w:rPr>
          <w:rFonts w:hAnsi="宋体"/>
          <w:b/>
          <w:bCs/>
          <w:color w:val="auto"/>
          <w:sz w:val="28"/>
          <w:szCs w:val="28"/>
          <w:highlight w:val="none"/>
        </w:rPr>
      </w:r>
      <w:r/>
    </w:p>
    <w:p>
      <w:pPr>
        <w:ind w:left="256" w:right="6" w:firstLine="715"/>
        <w:jc w:val="center"/>
        <w:spacing w:before="280" w:after="28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pacing w:val="8"/>
          <w:sz w:val="34"/>
        </w:rPr>
        <w:t xml:space="preserve">中小企业规模类型自测小程序</w:t>
      </w:r>
      <w:r/>
    </w:p>
    <w:p>
      <w:pPr>
        <w:ind w:left="256" w:right="6" w:firstLine="480"/>
        <w:spacing w:before="280" w:after="28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 查询渠道用微信搜索“中小企业规模类型自测小程序”。看下列截图。</w:t>
      </w:r>
      <w:r/>
    </w:p>
    <w:p>
      <w:pPr>
        <w:pStyle w:val="1103"/>
        <w:jc w:val="center"/>
        <w:spacing w:line="360" w:lineRule="auto"/>
        <w:rPr>
          <w:rFonts w:hAnsi="宋体"/>
          <w:b/>
          <w:bCs/>
          <w:color w:val="auto"/>
          <w:sz w:val="28"/>
          <w:szCs w:val="28"/>
          <w:highlight w:val="none"/>
        </w:rPr>
      </w:pPr>
      <w:r>
        <mc:AlternateContent>
          <mc:Choice Requires="wpg">
            <w:drawing>
              <wp:inline xmlns:wp="http://schemas.openxmlformats.org/drawingml/2006/wordprocessingDrawing" distT="0" distB="0" distL="0" distR="0">
                <wp:extent cx="2876550" cy="59340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2876549" cy="5934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6.5pt;height:467.2pt;mso-wrap-distance-left:0.0pt;mso-wrap-distance-top:0.0pt;mso-wrap-distance-right:0.0pt;mso-wrap-distance-bottom:0.0pt;" stroked="false">
                <v:path textboxrect="0,0,0,0"/>
                <v:imagedata r:id="rId19" o:title=""/>
              </v:shape>
            </w:pict>
          </mc:Fallback>
        </mc:AlternateContent>
      </w:r>
      <w:r/>
    </w:p>
    <w:p>
      <w:pPr>
        <w:pStyle w:val="886"/>
        <w:spacing w:line="360" w:lineRule="auto"/>
        <w:rPr>
          <w:rFonts w:ascii="黑体" w:hAnsi="黑体" w:eastAsia="黑体"/>
          <w:color w:val="auto"/>
          <w:sz w:val="30"/>
          <w:szCs w:val="30"/>
          <w:highlight w:val="none"/>
        </w:rPr>
      </w:pPr>
      <w:r>
        <w:rPr>
          <w:rFonts w:ascii="黑体" w:hAnsi="黑体" w:eastAsia="黑体"/>
          <w:color w:val="auto"/>
          <w:sz w:val="30"/>
          <w:szCs w:val="30"/>
          <w:highlight w:val="none"/>
        </w:rPr>
      </w:r>
      <w:r/>
    </w:p>
    <w:p>
      <w:pPr>
        <w:pStyle w:val="886"/>
        <w:ind w:firstLine="560"/>
        <w:spacing w:line="360" w:lineRule="auto"/>
        <w:rPr>
          <w:rFonts w:ascii="宋体" w:hAnsi="宋体"/>
          <w:color w:val="auto"/>
          <w:sz w:val="28"/>
          <w:szCs w:val="28"/>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8"/>
          <w:szCs w:val="28"/>
          <w:highlight w:val="none"/>
        </w:rPr>
      </w:r>
      <w:r/>
    </w:p>
    <w:p>
      <w:pPr>
        <w:pStyle w:val="886"/>
        <w:ind w:firstLine="561"/>
        <w:jc w:val="center"/>
        <w:keepLines w:val="0"/>
        <w:keepNext w:val="0"/>
        <w:pageBreakBefore w:val="0"/>
        <w:spacing w:before="361" w:line="360" w:lineRule="auto"/>
        <w:widowControl w:val="off"/>
        <w:rPr>
          <w:rFonts w:ascii="宋体" w:hAnsi="宋体"/>
          <w:color w:val="auto"/>
          <w:sz w:val="36"/>
          <w:szCs w:val="36"/>
          <w:highlight w:val="none"/>
        </w:rPr>
      </w:pPr>
      <w:r>
        <w:rPr>
          <w:rFonts w:ascii="宋体" w:hAnsi="宋体"/>
          <w:b/>
          <w:bCs/>
          <w:color w:val="auto"/>
          <w:sz w:val="36"/>
          <w:szCs w:val="36"/>
          <w:highlight w:val="none"/>
        </w:rPr>
        <w:t xml:space="preserve">七、残疾人福利性单位声明函格式</w:t>
      </w:r>
      <w:r/>
    </w:p>
    <w:p>
      <w:pPr>
        <w:pStyle w:val="886"/>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项目名称：</w:t>
      </w:r>
      <w:r>
        <w:rPr>
          <w:rFonts w:hint="eastAsia" w:ascii="宋体" w:hAnsi="宋体"/>
          <w:color w:val="auto"/>
          <w:sz w:val="24"/>
          <w:highlight w:val="none"/>
          <w:lang w:eastAsia="zh-CN"/>
        </w:rPr>
        <w:t xml:space="preserve">徐州高新区新增空气质量监测管控项目运维</w:t>
      </w:r>
      <w:r>
        <w:rPr>
          <w:rFonts w:ascii="宋体" w:hAnsi="宋体"/>
          <w:color w:val="auto"/>
          <w:spacing w:val="6"/>
          <w:sz w:val="24"/>
          <w:highlight w:val="none"/>
        </w:rPr>
        <w:t xml:space="preserve"> </w:t>
      </w:r>
      <w:r/>
    </w:p>
    <w:p>
      <w:pPr>
        <w:pStyle w:val="886"/>
        <w:ind w:firstLine="50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lang w:eastAsia="zh-CN"/>
        </w:rPr>
        <w:t xml:space="preserve">项目编号：</w:t>
      </w:r>
      <w:r>
        <w:rPr>
          <w:rFonts w:hint="eastAsia" w:ascii="宋体" w:hAnsi="宋体"/>
          <w:color w:val="auto"/>
          <w:sz w:val="24"/>
          <w:highlight w:val="none"/>
          <w:lang w:eastAsia="zh-CN"/>
        </w:rPr>
        <w:t xml:space="preserve">JSZC-320312-SZXY-G2026-0035</w:t>
      </w:r>
      <w:r>
        <w:rPr>
          <w:rFonts w:hint="eastAsia" w:ascii="宋体" w:hAnsi="宋体"/>
          <w:color w:val="auto"/>
          <w:spacing w:val="6"/>
          <w:sz w:val="24"/>
          <w:highlight w:val="none"/>
          <w:lang w:val="en-US" w:eastAsia="zh-CN"/>
        </w:rPr>
        <w:t xml:space="preserve"> </w:t>
      </w:r>
      <w:r/>
    </w:p>
    <w:p>
      <w:pPr>
        <w:pStyle w:val="886"/>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z w:val="24"/>
          <w:highlight w:val="none"/>
        </w:rPr>
        <w:t xml:space="preserve">______</w:t>
      </w:r>
      <w:r>
        <w:rPr>
          <w:rFonts w:ascii="宋体" w:hAnsi="宋体"/>
          <w:color w:val="auto"/>
          <w:spacing w:val="6"/>
          <w:sz w:val="24"/>
          <w:highlight w:val="none"/>
        </w:rPr>
        <w:t xml:space="preserve">单位的</w:t>
      </w:r>
      <w:r>
        <w:rPr>
          <w:rFonts w:ascii="宋体" w:hAnsi="宋体"/>
          <w:color w:val="auto"/>
          <w:sz w:val="24"/>
          <w:highlight w:val="none"/>
        </w:rPr>
        <w:t xml:space="preserve">______</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6"/>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886"/>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pStyle w:val="886"/>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pStyle w:val="886"/>
        <w:ind w:firstLine="2160"/>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             </w:t>
      </w:r>
      <w:r/>
    </w:p>
    <w:p>
      <w:pPr>
        <w:pStyle w:val="886"/>
        <w:ind w:firstLine="2160"/>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6"/>
        <w:ind w:firstLine="3600"/>
        <w:spacing w:line="360" w:lineRule="auto"/>
        <w:rPr>
          <w:rFonts w:ascii="宋体" w:hAnsi="宋体"/>
          <w:color w:val="auto"/>
          <w:sz w:val="24"/>
          <w:highlight w:val="none"/>
        </w:rPr>
      </w:pPr>
      <w:r>
        <w:rPr>
          <w:rFonts w:ascii="宋体" w:hAnsi="宋体"/>
          <w:color w:val="auto"/>
          <w:sz w:val="24"/>
          <w:highlight w:val="none"/>
        </w:rPr>
      </w:r>
      <w:r/>
    </w:p>
    <w:p>
      <w:pPr>
        <w:pStyle w:val="886"/>
        <w:ind w:firstLine="2160"/>
        <w:spacing w:line="360" w:lineRule="auto"/>
        <w:rPr>
          <w:rFonts w:ascii="宋体" w:hAnsi="宋体"/>
          <w:color w:val="auto"/>
          <w:sz w:val="24"/>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日</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期：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日</w:t>
      </w:r>
      <w:r/>
    </w:p>
    <w:p>
      <w:pPr>
        <w:pStyle w:val="886"/>
        <w:numPr>
          <w:ilvl w:val="0"/>
          <w:numId w:val="17"/>
        </w:numPr>
        <w:jc w:val="center"/>
        <w:keepLines w:val="0"/>
        <w:keepNext w:val="0"/>
        <w:pageBreakBefore w:val="0"/>
        <w:spacing w:before="181" w:line="360" w:lineRule="auto"/>
        <w:widowControl w:val="off"/>
        <w:rPr>
          <w:rFonts w:ascii="宋体" w:hAnsi="宋体"/>
          <w:b/>
          <w:bCs/>
          <w:color w:val="auto"/>
          <w:sz w:val="36"/>
          <w:szCs w:val="36"/>
          <w:highlight w:val="none"/>
        </w:rPr>
      </w:pPr>
      <w:r>
        <w:rPr>
          <w:rFonts w:ascii="宋体" w:hAnsi="宋体"/>
          <w:b/>
          <w:bCs/>
          <w:color w:val="auto"/>
          <w:sz w:val="36"/>
          <w:szCs w:val="36"/>
          <w:highlight w:val="none"/>
        </w:rPr>
        <w:t xml:space="preserve">投标人参加政府采购活动前3年内在经营活动中没有重大违法记录的书面声明格式</w:t>
      </w:r>
      <w:r/>
    </w:p>
    <w:p>
      <w:pPr>
        <w:pStyle w:val="886"/>
        <w:ind w:firstLine="480"/>
        <w:spacing w:line="360" w:lineRule="auto"/>
        <w:rPr>
          <w:rFonts w:ascii="宋体" w:hAnsi="宋体"/>
          <w:color w:val="auto"/>
          <w:sz w:val="24"/>
          <w:highlight w:val="none"/>
        </w:rPr>
      </w:pPr>
      <w:r>
        <w:rPr>
          <w:rFonts w:ascii="宋体" w:hAnsi="宋体"/>
          <w:color w:val="auto"/>
          <w:sz w:val="24"/>
          <w:highlight w:val="none"/>
        </w:rPr>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我单位在参加</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徐州高新区新增空气质量监测管控项目运维</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项目编号：JSZC-320312-SZXY-G2026-0035</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32"/>
        <w:ind w:firstLine="480"/>
        <w:spacing w:before="0" w:beforeAutospacing="0" w:after="0" w:afterAutospacing="0" w:line="360" w:lineRule="auto"/>
        <w:rPr>
          <w:color w:val="auto"/>
          <w:highlight w:val="none"/>
        </w:rPr>
      </w:pPr>
      <w:r>
        <w:rPr>
          <w:color w:val="auto"/>
          <w:highlight w:val="none"/>
        </w:rPr>
        <w:t xml:space="preserve">我单位对上述声明的真实性负责。如有虚假，将依法承担相应责任。</w:t>
      </w:r>
      <w:r/>
    </w:p>
    <w:p>
      <w:pPr>
        <w:pStyle w:val="886"/>
        <w:spacing w:line="360" w:lineRule="auto"/>
        <w:rPr>
          <w:rFonts w:ascii="宋体" w:hAnsi="宋体"/>
          <w:color w:val="auto"/>
          <w:sz w:val="24"/>
          <w:highlight w:val="none"/>
        </w:rPr>
      </w:pPr>
      <w:r>
        <w:rPr>
          <w:rFonts w:ascii="宋体" w:hAnsi="宋体"/>
          <w:color w:val="auto"/>
          <w:sz w:val="24"/>
          <w:highlight w:val="none"/>
        </w:rPr>
      </w:r>
      <w:r/>
    </w:p>
    <w:p>
      <w:pPr>
        <w:pStyle w:val="886"/>
        <w:spacing w:line="360" w:lineRule="auto"/>
        <w:rPr>
          <w:rFonts w:ascii="宋体" w:hAnsi="宋体"/>
          <w:color w:val="auto"/>
          <w:sz w:val="24"/>
          <w:highlight w:val="none"/>
        </w:rPr>
      </w:pPr>
      <w:r>
        <w:rPr>
          <w:rFonts w:ascii="宋体" w:hAnsi="宋体"/>
          <w:color w:val="auto"/>
          <w:sz w:val="24"/>
          <w:highlight w:val="none"/>
        </w:rPr>
      </w:r>
      <w:r/>
    </w:p>
    <w:p>
      <w:pPr>
        <w:pStyle w:val="886"/>
        <w:ind w:firstLine="240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906"/>
        <w:ind w:left="0" w:firstLine="0"/>
        <w:spacing w:line="360" w:lineRule="auto"/>
        <w:rPr>
          <w:rFonts w:hint="eastAsia"/>
          <w:color w:val="auto"/>
          <w:highlight w:val="none"/>
          <w:lang w:val="en-US" w:eastAsia="zh-CN"/>
        </w:rPr>
      </w:pPr>
      <w:r>
        <w:rPr>
          <w:rFonts w:hint="eastAsia"/>
          <w:color w:val="auto"/>
          <w:highlight w:val="none"/>
          <w:lang w:val="en-US" w:eastAsia="zh-CN"/>
        </w:rPr>
      </w:r>
      <w:r/>
    </w:p>
    <w:p>
      <w:pPr>
        <w:pStyle w:val="886"/>
        <w:ind w:firstLine="2400"/>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906"/>
        <w:ind w:left="0" w:firstLine="0"/>
        <w:spacing w:line="360" w:lineRule="auto"/>
        <w:rPr>
          <w:color w:val="auto"/>
          <w:highlight w:val="none"/>
        </w:rPr>
      </w:pPr>
      <w:r>
        <w:rPr>
          <w:color w:val="auto"/>
          <w:highlight w:val="none"/>
        </w:rPr>
      </w:r>
      <w:r/>
    </w:p>
    <w:p>
      <w:pPr>
        <w:pStyle w:val="886"/>
        <w:ind w:firstLine="2400"/>
        <w:spacing w:line="360" w:lineRule="auto"/>
        <w:rPr>
          <w:rFonts w:ascii="宋体" w:hAnsi="宋体"/>
          <w:color w:val="auto"/>
          <w:sz w:val="24"/>
          <w:highlight w:val="none"/>
        </w:rPr>
      </w:pPr>
      <w:r>
        <w:rPr>
          <w:rFonts w:ascii="宋体" w:hAnsi="宋体"/>
          <w:color w:val="auto"/>
          <w:sz w:val="24"/>
          <w:highlight w:val="none"/>
        </w:rPr>
        <w:t xml:space="preserve">日</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886"/>
        <w:ind w:firstLine="560"/>
        <w:jc w:val="center"/>
        <w:spacing w:line="360" w:lineRule="auto"/>
        <w:rPr>
          <w:rFonts w:ascii="宋体" w:hAnsi="宋体"/>
          <w:color w:val="auto"/>
          <w:sz w:val="28"/>
          <w:szCs w:val="28"/>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8"/>
          <w:szCs w:val="28"/>
          <w:highlight w:val="none"/>
        </w:rPr>
      </w:r>
      <w:r/>
    </w:p>
    <w:p>
      <w:pPr>
        <w:pStyle w:val="886"/>
        <w:ind w:firstLine="560"/>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九、具备履行合同所必需的设备和专业技术能力的书面声明（附证明材料</w:t>
      </w:r>
      <w:r>
        <w:rPr>
          <w:rFonts w:ascii="宋体" w:hAnsi="宋体"/>
          <w:b/>
          <w:bCs/>
          <w:color w:val="auto"/>
          <w:sz w:val="36"/>
          <w:szCs w:val="36"/>
          <w:highlight w:val="none"/>
          <w:lang w:val="en-US" w:eastAsia="zh-CN"/>
        </w:rPr>
        <w:t xml:space="preserve">扫描件</w:t>
      </w:r>
      <w:r>
        <w:rPr>
          <w:rFonts w:ascii="宋体" w:hAnsi="宋体"/>
          <w:b/>
          <w:bCs/>
          <w:color w:val="auto"/>
          <w:sz w:val="36"/>
          <w:szCs w:val="36"/>
          <w:highlight w:val="none"/>
        </w:rPr>
        <w:t xml:space="preserve">）格式</w:t>
      </w:r>
      <w:r/>
    </w:p>
    <w:p>
      <w:pPr>
        <w:pStyle w:val="886"/>
        <w:ind w:firstLine="480"/>
        <w:spacing w:line="360" w:lineRule="auto"/>
        <w:rPr>
          <w:rFonts w:ascii="宋体" w:hAnsi="宋体"/>
          <w:color w:val="auto"/>
          <w:sz w:val="24"/>
          <w:highlight w:val="none"/>
        </w:rPr>
      </w:pPr>
      <w:r>
        <w:rPr>
          <w:rFonts w:ascii="宋体" w:hAnsi="宋体"/>
          <w:color w:val="auto"/>
          <w:sz w:val="24"/>
          <w:highlight w:val="none"/>
        </w:rPr>
      </w:r>
      <w:r/>
    </w:p>
    <w:p>
      <w:pPr>
        <w:pStyle w:val="886"/>
        <w:ind w:firstLine="480"/>
        <w:spacing w:line="360" w:lineRule="auto"/>
        <w:rPr>
          <w:rFonts w:ascii="宋体" w:hAnsi="宋体"/>
          <w:color w:val="auto"/>
          <w:sz w:val="24"/>
          <w:highlight w:val="none"/>
          <w:u w:val="singl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徐州高新区新增空气质量监测管控项目运维</w:t>
      </w:r>
      <w:r/>
    </w:p>
    <w:p>
      <w:pPr>
        <w:pStyle w:val="886"/>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项目编号：JSZC-320312-SZXY-G2026-0035</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投标人郑重声明：投标人具备履行合同（项目名称：</w:t>
      </w:r>
      <w:r>
        <w:rPr>
          <w:rFonts w:hint="eastAsia" w:ascii="宋体" w:hAnsi="宋体"/>
          <w:color w:val="auto"/>
          <w:sz w:val="24"/>
          <w:highlight w:val="none"/>
          <w:lang w:eastAsia="zh-CN"/>
        </w:rPr>
        <w:t xml:space="preserve">徐州高新区新增空气质量监测管控项目运维</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项目编号：JSZC-320312-SZXY-G2026-0035</w:t>
      </w:r>
      <w:r>
        <w:rPr>
          <w:rFonts w:ascii="宋体" w:hAnsi="宋体"/>
          <w:color w:val="auto"/>
          <w:sz w:val="24"/>
          <w:highlight w:val="none"/>
        </w:rPr>
        <w:t xml:space="preserve">）所必需的设备和专业技术能力</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具体为：</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投标人对上述声明的真实性负责。如有虚假，将依法承担相应责任。</w:t>
      </w:r>
      <w:r/>
    </w:p>
    <w:p>
      <w:pPr>
        <w:pStyle w:val="886"/>
        <w:spacing w:line="360" w:lineRule="auto"/>
        <w:rPr>
          <w:rFonts w:ascii="宋体" w:hAnsi="宋体"/>
          <w:color w:val="auto"/>
          <w:sz w:val="24"/>
          <w:highlight w:val="none"/>
        </w:rPr>
      </w:pPr>
      <w:r>
        <w:rPr>
          <w:rFonts w:ascii="宋体" w:hAnsi="宋体"/>
          <w:color w:val="auto"/>
          <w:sz w:val="24"/>
          <w:highlight w:val="none"/>
        </w:rPr>
      </w:r>
      <w:r/>
    </w:p>
    <w:p>
      <w:pPr>
        <w:pStyle w:val="886"/>
        <w:spacing w:line="360" w:lineRule="auto"/>
        <w:rPr>
          <w:rFonts w:ascii="宋体" w:hAnsi="宋体"/>
          <w:color w:val="auto"/>
          <w:sz w:val="24"/>
          <w:highlight w:val="none"/>
        </w:rPr>
      </w:pPr>
      <w:r>
        <w:rPr>
          <w:rFonts w:ascii="宋体" w:hAnsi="宋体"/>
          <w:color w:val="auto"/>
          <w:sz w:val="24"/>
          <w:highlight w:val="none"/>
        </w:rPr>
      </w:r>
      <w:r/>
    </w:p>
    <w:p>
      <w:pPr>
        <w:pStyle w:val="886"/>
        <w:spacing w:line="360" w:lineRule="auto"/>
        <w:rPr>
          <w:rFonts w:ascii="宋体" w:hAnsi="宋体"/>
          <w:color w:val="auto"/>
          <w:sz w:val="24"/>
          <w:highlight w:val="none"/>
        </w:rPr>
      </w:pPr>
      <w:r>
        <w:rPr>
          <w:rFonts w:ascii="宋体" w:hAnsi="宋体"/>
          <w:color w:val="auto"/>
          <w:sz w:val="24"/>
          <w:highlight w:val="none"/>
        </w:rPr>
        <w:t xml:space="preserve">                            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6"/>
        <w:ind w:firstLine="480"/>
        <w:spacing w:line="360" w:lineRule="auto"/>
        <w:rPr>
          <w:rFonts w:ascii="宋体" w:hAnsi="宋体"/>
          <w:color w:val="auto"/>
          <w:sz w:val="24"/>
          <w:highlight w:val="none"/>
        </w:rPr>
      </w:pPr>
      <w:r>
        <w:rPr>
          <w:rFonts w:ascii="宋体" w:hAnsi="宋体"/>
          <w:color w:val="auto"/>
          <w:sz w:val="24"/>
          <w:highlight w:val="none"/>
        </w:rPr>
        <w:t xml:space="preserve">                       </w:t>
      </w:r>
      <w:r/>
    </w:p>
    <w:p>
      <w:pPr>
        <w:pStyle w:val="886"/>
        <w:ind w:firstLine="480"/>
        <w:spacing w:line="360" w:lineRule="auto"/>
        <w:rPr>
          <w:rFonts w:ascii="宋体" w:hAnsi="宋体"/>
          <w:color w:val="auto"/>
          <w:sz w:val="24"/>
          <w:highlight w:val="none"/>
        </w:rPr>
      </w:pPr>
      <w:r>
        <w:rPr>
          <w:rFonts w:ascii="宋体" w:hAnsi="宋体"/>
          <w:color w:val="auto"/>
          <w:sz w:val="24"/>
          <w:highlight w:val="none"/>
        </w:rPr>
      </w:r>
      <w:r/>
    </w:p>
    <w:p>
      <w:pPr>
        <w:pStyle w:val="886"/>
        <w:ind w:firstLine="3213"/>
        <w:spacing w:line="360" w:lineRule="auto"/>
        <w:rPr>
          <w:rFonts w:ascii="宋体" w:hAnsi="宋体"/>
          <w:color w:val="auto"/>
          <w:sz w:val="24"/>
          <w:highlight w:val="none"/>
        </w:rPr>
      </w:pPr>
      <w:r>
        <w:rPr>
          <w:rFonts w:ascii="宋体" w:hAnsi="宋体"/>
          <w:color w:val="auto"/>
          <w:sz w:val="24"/>
          <w:highlight w:val="none"/>
        </w:rPr>
        <w:t xml:space="preserve"> 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6"/>
        <w:ind w:firstLine="4080"/>
        <w:spacing w:line="360" w:lineRule="auto"/>
        <w:rPr>
          <w:rFonts w:ascii="宋体" w:hAnsi="宋体"/>
          <w:color w:val="auto"/>
          <w:sz w:val="24"/>
          <w:highlight w:val="none"/>
        </w:rPr>
      </w:pPr>
      <w:r>
        <w:rPr>
          <w:rFonts w:ascii="宋体" w:hAnsi="宋体"/>
          <w:color w:val="auto"/>
          <w:sz w:val="24"/>
          <w:highlight w:val="none"/>
        </w:rPr>
      </w:r>
      <w:r/>
    </w:p>
    <w:p>
      <w:pPr>
        <w:pStyle w:val="886"/>
        <w:ind w:firstLine="3360"/>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1304"/>
        <w:jc w:val="both"/>
        <w:spacing w:before="0" w:beforeAutospacing="0" w:after="0" w:afterAutospacing="0" w:line="360" w:lineRule="auto"/>
        <w:shd w:val="clear" w:color="auto" w:fill="ffffff"/>
        <w:rPr>
          <w:b/>
          <w:bCs/>
          <w:color w:val="auto"/>
          <w:sz w:val="36"/>
          <w:szCs w:val="36"/>
          <w:highlight w:val="none"/>
        </w:rPr>
      </w:pPr>
      <w:r>
        <w:rPr>
          <w:b/>
          <w:bCs/>
          <w:color w:val="auto"/>
          <w:sz w:val="36"/>
          <w:szCs w:val="36"/>
          <w:highlight w:val="none"/>
        </w:rPr>
      </w:r>
      <w:r/>
    </w:p>
    <w:p>
      <w:pPr>
        <w:pStyle w:val="1304"/>
        <w:jc w:val="both"/>
        <w:spacing w:before="0" w:beforeAutospacing="0" w:after="0" w:afterAutospacing="0" w:line="360" w:lineRule="auto"/>
        <w:shd w:val="clear" w:color="auto" w:fill="ffffff"/>
        <w:rPr>
          <w:b/>
          <w:bCs/>
          <w:color w:val="auto"/>
          <w:sz w:val="36"/>
          <w:szCs w:val="36"/>
          <w:highlight w:val="none"/>
        </w:rPr>
      </w:pPr>
      <w:r>
        <w:rPr>
          <w:b/>
          <w:bCs/>
          <w:color w:val="auto"/>
          <w:sz w:val="36"/>
          <w:szCs w:val="36"/>
          <w:highlight w:val="none"/>
        </w:rPr>
      </w:r>
      <w:r/>
    </w:p>
    <w:p>
      <w:pPr>
        <w:numPr>
          <w:ilvl w:val="0"/>
          <w:numId w:val="0"/>
        </w:numPr>
        <w:jc w:val="center"/>
        <w:spacing w:line="360" w:lineRule="auto"/>
        <w:rPr>
          <w:b/>
          <w:bCs/>
          <w:color w:val="auto"/>
          <w:sz w:val="36"/>
          <w:szCs w:val="36"/>
          <w:highlight w:val="none"/>
        </w:rPr>
      </w:pPr>
      <w:r>
        <w:rPr>
          <w:rFonts w:hint="eastAsia"/>
          <w:b/>
          <w:bCs/>
          <w:color w:val="auto"/>
          <w:sz w:val="36"/>
          <w:szCs w:val="36"/>
          <w:highlight w:val="none"/>
          <w:lang w:val="en-US" w:eastAsia="zh-CN"/>
        </w:rPr>
        <w:t xml:space="preserve">十、</w:t>
      </w:r>
      <w:r>
        <w:rPr>
          <w:b/>
          <w:bCs/>
          <w:color w:val="auto"/>
          <w:sz w:val="36"/>
          <w:szCs w:val="36"/>
          <w:highlight w:val="none"/>
        </w:rPr>
        <w:t xml:space="preserve">预付款保函支付条款模板</w:t>
      </w:r>
      <w:r/>
    </w:p>
    <w:p>
      <w:pPr>
        <w:pStyle w:val="859"/>
        <w:numPr>
          <w:ilvl w:val="0"/>
          <w:numId w:val="0"/>
        </w:numPr>
        <w:ind w:right="6"/>
        <w:spacing w:line="360" w:lineRule="auto"/>
        <w:rPr>
          <w:color w:val="auto"/>
          <w:highlight w:val="none"/>
        </w:rPr>
      </w:pPr>
      <w:r>
        <w:rPr>
          <w:color w:val="auto"/>
          <w:highlight w:val="none"/>
        </w:rPr>
      </w:r>
      <w:r/>
    </w:p>
    <w:p>
      <w:pPr>
        <w:pStyle w:val="886"/>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符合条件一：提交预付款保函的</w:t>
      </w:r>
      <w:r/>
    </w:p>
    <w:p>
      <w:pPr>
        <w:pStyle w:val="886"/>
        <w:ind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（1）合同签订且乙方向甲方出具预付款保函后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 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6"/>
        <w:ind w:left="140"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rPr>
          <w:rFonts w:ascii="MS Gothic" w:hAnsi="MS Gothic" w:eastAsia="MS Gothic"/>
          <w:color w:val="auto"/>
          <w:sz w:val="24"/>
          <w:highlight w:val="none"/>
        </w:rPr>
        <w:t xml:space="preserve"> </w:t>
      </w:r>
      <w:r>
        <w:rPr>
          <w:rFonts w:ascii="宋体" w:hAnsi="宋体"/>
          <w:color w:val="auto"/>
          <w:sz w:val="24"/>
          <w:highlight w:val="none"/>
        </w:rPr>
        <w:t xml:space="preserve">（2）验收合格后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6"/>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w:t>
      </w:r>
      <w:r/>
    </w:p>
    <w:p>
      <w:pPr>
        <w:pStyle w:val="886"/>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符合条件二：不提交预付款保函的</w:t>
      </w:r>
      <w:r/>
    </w:p>
    <w:p>
      <w:pPr>
        <w:pStyle w:val="886"/>
        <w:ind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（1）合同签订后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6"/>
        <w:ind w:left="140"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p>
    <w:p>
      <w:pPr>
        <w:pStyle w:val="886"/>
        <w:ind w:left="140" w:firstLine="240"/>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（2）验收合格后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6"/>
        <w:ind w:left="140"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注:</w:t>
      </w:r>
      <w:r/>
    </w:p>
    <w:p>
      <w:pPr>
        <w:pStyle w:val="886"/>
        <w:ind w:firstLine="480"/>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1、付款条件一中，出具预付款保函后支付的合同款应当与保函金额一致。 </w:t>
      </w:r>
      <w:r/>
    </w:p>
    <w:p>
      <w:pPr>
        <w:pStyle w:val="886"/>
        <w:jc w:val="left"/>
        <w:spacing w:line="360" w:lineRule="auto"/>
        <w:rPr>
          <w:rFonts w:ascii="宋体" w:hAnsi="宋体"/>
          <w:color w:val="auto"/>
          <w:sz w:val="24"/>
          <w:highlight w:val="none"/>
        </w:rPr>
      </w:pPr>
      <w:r>
        <w:rPr>
          <w:rFonts w:ascii="宋体" w:hAnsi="宋体"/>
          <w:color w:val="auto"/>
          <w:sz w:val="24"/>
          <w:highlight w:val="none"/>
        </w:rPr>
        <w:t xml:space="preserve">2、付款条件二中，预付款比例设定应符合《关于做好政府采购支持企业发展有关事项的通知》(苏财购〔2020〕52号)要求。</w:t>
      </w:r>
      <w:r/>
    </w:p>
    <w:p>
      <w:pPr>
        <w:pStyle w:val="906"/>
        <w:spacing w:line="360" w:lineRule="auto"/>
        <w:rPr>
          <w:color w:val="auto"/>
          <w:highlight w:val="none"/>
        </w:rPr>
      </w:pPr>
      <w:r>
        <w:rPr>
          <w:color w:val="auto"/>
          <w:highlight w:val="none"/>
        </w:rPr>
      </w:r>
      <w:r/>
    </w:p>
    <w:p>
      <w:pPr>
        <w:pStyle w:val="907"/>
        <w:spacing w:line="360" w:lineRule="auto"/>
        <w:rPr>
          <w:color w:val="auto"/>
          <w:highlight w:val="none"/>
        </w:rPr>
      </w:pPr>
      <w:r>
        <w:rPr>
          <w:color w:val="auto"/>
          <w:highlight w:val="none"/>
        </w:rPr>
      </w:r>
      <w:r/>
    </w:p>
    <w:p>
      <w:pPr>
        <w:pStyle w:val="886"/>
        <w:spacing w:line="360" w:lineRule="auto"/>
        <w:rPr>
          <w:color w:val="auto"/>
          <w:highlight w:val="none"/>
        </w:rPr>
      </w:pPr>
      <w:r>
        <w:rPr>
          <w:color w:val="auto"/>
          <w:highlight w:val="none"/>
        </w:rPr>
      </w:r>
      <w:r/>
    </w:p>
    <w:p>
      <w:pPr>
        <w:pStyle w:val="906"/>
        <w:spacing w:line="360" w:lineRule="auto"/>
        <w:rPr>
          <w:color w:val="auto"/>
          <w:highlight w:val="none"/>
        </w:rPr>
      </w:pPr>
      <w:r>
        <w:rPr>
          <w:color w:val="auto"/>
          <w:highlight w:val="none"/>
        </w:rPr>
      </w:r>
      <w:r/>
    </w:p>
    <w:p>
      <w:pPr>
        <w:pStyle w:val="906"/>
        <w:ind w:left="0" w:firstLine="0"/>
        <w:spacing w:line="360" w:lineRule="auto"/>
        <w:rPr>
          <w:color w:val="auto"/>
          <w:highlight w:val="none"/>
        </w:rPr>
      </w:pPr>
      <w:r>
        <w:rPr>
          <w:color w:val="auto"/>
          <w:highlight w:val="none"/>
        </w:rPr>
      </w:r>
      <w:r/>
    </w:p>
    <w:sectPr>
      <w:footnotePr/>
      <w:endnotePr/>
      <w:type w:val="nextPage"/>
      <w:pgSz w:w="11906" w:h="16838" w:orient="portrait"/>
      <w:pgMar w:top="1134" w:right="1134" w:bottom="1134" w:left="1417" w:header="1077"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Arial Black">
    <w:panose1 w:val="020B0A04020102020204"/>
  </w:font>
  <w:font w:name="Arial Rounded MT Bold">
    <w:panose1 w:val="020F0704030504030204"/>
  </w:font>
  <w:font w:name="等线">
    <w:panose1 w:val="02010600030101010101"/>
  </w:font>
  <w:font w:name="仿宋">
    <w:panose1 w:val="02010609060101010101"/>
  </w:font>
  <w:font w:name="方正仿宋_GBK">
    <w:panose1 w:val="020B0503020202020204"/>
  </w:font>
  <w:font w:name="Futura Bk">
    <w:panose1 w:val="020B0503020202020204"/>
  </w:font>
  <w:font w:name="Cambria">
    <w:panose1 w:val="02040503050406030204"/>
  </w:font>
  <w:font w:name="MS Gothic">
    <w:panose1 w:val="020B0609070205080204"/>
  </w:font>
  <w:font w:name="Calibri Light">
    <w:panose1 w:val="020F0302020204030204"/>
  </w:font>
  <w:font w:name="MingLiU">
    <w:panose1 w:val="02020500000000000000"/>
  </w:font>
  <w:font w:name="Symbol">
    <w:panose1 w:val="05050102010706020507"/>
  </w:font>
  <w:font w:name="新宋体">
    <w:panose1 w:val="02010609030101010101"/>
  </w:font>
  <w:font w:name="Courier New">
    <w:panose1 w:val="02070309020205020404"/>
  </w:font>
  <w:font w:name="微软雅黑">
    <w:panose1 w:val="020B050302020402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140"/>
      </w:rPr>
      <w:framePr w:wrap="around" w:vAnchor="text" w:hAnchor="margin" w:xAlign="center" w:y="1"/>
    </w:pPr>
    <w:r>
      <w:fldChar w:fldCharType="begin"/>
    </w:r>
    <w:r>
      <w:rPr>
        <w:rStyle w:val="1140"/>
      </w:rPr>
      <w:instrText xml:space="preserve">PAGE  </w:instrText>
    </w:r>
    <w:r>
      <w:fldChar w:fldCharType="end"/>
    </w:r>
    <w:r/>
  </w:p>
  <w:p>
    <w:pPr>
      <w:pStyle w:val="11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5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r/>
                  </w:p>
                </w:txbxContent>
              </v:textbox>
            </v:shape>
          </w:pict>
        </mc:Fallback>
      </mc:AlternateContent>
    </w: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5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r/>
                  </w:p>
                </w:txbxContent>
              </v:textbox>
            </v:shape>
          </w:pict>
        </mc:Fallback>
      </mc:AlternateContent>
    </w:r>
    <w:r>
      <w:rPr>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36</w:t>
                    </w:r>
                    <w:r>
                      <w:fldChar w:fldCharType="end"/>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both"/>
      <w:rPr>
        <w:rFonts w:hint="default" w:eastAsia="宋体"/>
        <w:lang w:val="en-US" w:eastAsia="zh-CN"/>
      </w:rPr>
      <w:pBdr>
        <w:bottom w:val="none" w:color="auto" w:sz="0"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8"/>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3"/>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5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pStyle w:val="1270"/>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61"/>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66"/>
      <w:isLgl w:val="false"/>
      <w:suff w:val="tab"/>
      <w:lvlText w:val="§"/>
      <w:lvlJc w:val="left"/>
      <w:pPr>
        <w:ind w:left="4320" w:hanging="360"/>
      </w:pPr>
      <w:rPr>
        <w:rFonts w:hint="default" w:ascii="Wingdings" w:hAnsi="Wingdings" w:eastAsia="Wingdings" w:cs="Wingdings"/>
      </w:rPr>
    </w:lvl>
    <w:lvl w:ilvl="6">
      <w:start w:val="1"/>
      <w:numFmt w:val="bullet"/>
      <w:pStyle w:val="1067"/>
      <w:isLgl w:val="false"/>
      <w:suff w:val="tab"/>
      <w:lvlText w:val="·"/>
      <w:lvlJc w:val="left"/>
      <w:pPr>
        <w:ind w:left="5040" w:hanging="360"/>
      </w:pPr>
      <w:rPr>
        <w:rFonts w:hint="default" w:ascii="Symbol" w:hAnsi="Symbol" w:eastAsia="Symbol" w:cs="Symbol"/>
      </w:rPr>
    </w:lvl>
    <w:lvl w:ilvl="7">
      <w:start w:val="1"/>
      <w:numFmt w:val="bullet"/>
      <w:pStyle w:val="1068"/>
      <w:isLgl w:val="false"/>
      <w:suff w:val="tab"/>
      <w:lvlText w:val="o"/>
      <w:lvlJc w:val="left"/>
      <w:pPr>
        <w:ind w:left="5760" w:hanging="360"/>
      </w:pPr>
      <w:rPr>
        <w:rFonts w:hint="default" w:ascii="Courier New" w:hAnsi="Courier New" w:eastAsia="Courier New" w:cs="Courier New"/>
      </w:rPr>
    </w:lvl>
    <w:lvl w:ilvl="8">
      <w:start w:val="1"/>
      <w:numFmt w:val="bullet"/>
      <w:pStyle w:val="1069"/>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64"/>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10">
    <w:multiLevelType w:val="hybridMultilevel"/>
    <w:lvl w:ilvl="0">
      <w:start w:val="1"/>
      <w:numFmt w:val="decimal"/>
      <w:pStyle w:val="125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60"/>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pStyle w:val="1269"/>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11"/>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6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14"/>
  </w:num>
  <w:num w:numId="4">
    <w:abstractNumId w:val="4"/>
  </w:num>
  <w:num w:numId="5">
    <w:abstractNumId w:val="3"/>
  </w:num>
  <w:num w:numId="6">
    <w:abstractNumId w:val="10"/>
  </w:num>
  <w:num w:numId="7">
    <w:abstractNumId w:val="11"/>
  </w:num>
  <w:num w:numId="8">
    <w:abstractNumId w:val="16"/>
  </w:num>
  <w:num w:numId="9">
    <w:abstractNumId w:val="9"/>
  </w:num>
  <w:num w:numId="10">
    <w:abstractNumId w:val="1"/>
  </w:num>
  <w:num w:numId="11">
    <w:abstractNumId w:val="12"/>
  </w:num>
  <w:num w:numId="12">
    <w:abstractNumId w:val="5"/>
  </w:num>
  <w:num w:numId="13">
    <w:abstractNumId w:val="2"/>
  </w:num>
  <w:num w:numId="14">
    <w:abstractNumId w:val="13"/>
  </w:num>
  <w:num w:numId="15">
    <w:abstractNumId w:val="15"/>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next w:val="850"/>
    <w:uiPriority w:val="0"/>
    <w:qFormat/>
    <w:rPr>
      <w:rFonts w:hint="default" w:ascii="Times New Roman" w:hAnsi="Times New Roman" w:eastAsia="宋体" w:cs="Times New Roman"/>
    </w:rPr>
  </w:style>
  <w:style w:type="paragraph" w:styleId="839">
    <w:name w:val="Heading 1"/>
    <w:basedOn w:val="838"/>
    <w:next w:val="838"/>
    <w:link w:val="914"/>
    <w:uiPriority w:val="9"/>
    <w:qFormat/>
    <w:pPr>
      <w:keepLines/>
      <w:keepNext/>
      <w:spacing w:before="480" w:after="200"/>
      <w:outlineLvl w:val="0"/>
    </w:pPr>
    <w:rPr>
      <w:rFonts w:hint="default" w:ascii="Arial" w:hAnsi="Arial" w:eastAsia="Arial" w:cs="Arial"/>
      <w:sz w:val="40"/>
      <w:szCs w:val="40"/>
    </w:rPr>
  </w:style>
  <w:style w:type="paragraph" w:styleId="840">
    <w:name w:val="Heading 2"/>
    <w:basedOn w:val="838"/>
    <w:next w:val="838"/>
    <w:link w:val="915"/>
    <w:uiPriority w:val="9"/>
    <w:unhideWhenUsed/>
    <w:qFormat/>
    <w:pPr>
      <w:keepLines/>
      <w:keepNext/>
      <w:spacing w:before="360" w:after="200"/>
      <w:outlineLvl w:val="1"/>
    </w:pPr>
    <w:rPr>
      <w:rFonts w:hint="default" w:ascii="Arial" w:hAnsi="Arial" w:eastAsia="Arial" w:cs="Arial"/>
      <w:sz w:val="34"/>
    </w:rPr>
  </w:style>
  <w:style w:type="paragraph" w:styleId="841">
    <w:name w:val="Heading 3"/>
    <w:next w:val="838"/>
    <w:link w:val="916"/>
    <w:uiPriority w:val="9"/>
    <w:unhideWhenUsed/>
    <w:qFormat/>
    <w:pPr>
      <w:keepLines/>
      <w:keepNext/>
      <w:spacing w:before="320" w:after="200"/>
      <w:outlineLvl w:val="2"/>
    </w:pPr>
    <w:rPr>
      <w:rFonts w:hint="default" w:ascii="Arial" w:hAnsi="Arial" w:eastAsia="Arial" w:cs="Arial"/>
      <w:sz w:val="30"/>
      <w:szCs w:val="30"/>
    </w:rPr>
  </w:style>
  <w:style w:type="paragraph" w:styleId="842">
    <w:name w:val="Heading 4"/>
    <w:next w:val="838"/>
    <w:link w:val="917"/>
    <w:uiPriority w:val="9"/>
    <w:unhideWhenUsed/>
    <w:qFormat/>
    <w:pPr>
      <w:keepLines/>
      <w:keepNext/>
      <w:spacing w:before="320" w:after="200"/>
      <w:outlineLvl w:val="3"/>
    </w:pPr>
    <w:rPr>
      <w:rFonts w:hint="default" w:ascii="Arial" w:hAnsi="Arial" w:eastAsia="Arial" w:cs="Arial"/>
      <w:b/>
      <w:bCs/>
      <w:sz w:val="26"/>
      <w:szCs w:val="26"/>
    </w:rPr>
  </w:style>
  <w:style w:type="paragraph" w:styleId="843">
    <w:name w:val="Heading 5"/>
    <w:next w:val="838"/>
    <w:link w:val="918"/>
    <w:uiPriority w:val="9"/>
    <w:unhideWhenUsed/>
    <w:qFormat/>
    <w:pPr>
      <w:keepLines/>
      <w:keepNext/>
      <w:spacing w:before="320" w:after="200"/>
      <w:outlineLvl w:val="4"/>
    </w:pPr>
    <w:rPr>
      <w:rFonts w:hint="default" w:ascii="Arial" w:hAnsi="Arial" w:eastAsia="Arial" w:cs="Arial"/>
      <w:b/>
      <w:bCs/>
      <w:sz w:val="24"/>
      <w:szCs w:val="24"/>
    </w:rPr>
  </w:style>
  <w:style w:type="paragraph" w:styleId="844">
    <w:name w:val="Heading 6"/>
    <w:next w:val="838"/>
    <w:link w:val="919"/>
    <w:uiPriority w:val="9"/>
    <w:unhideWhenUsed/>
    <w:qFormat/>
    <w:pPr>
      <w:keepLines/>
      <w:keepNext/>
      <w:spacing w:before="320" w:after="200"/>
      <w:outlineLvl w:val="5"/>
    </w:pPr>
    <w:rPr>
      <w:rFonts w:hint="default" w:ascii="Arial" w:hAnsi="Arial" w:eastAsia="Arial" w:cs="Arial"/>
      <w:b/>
      <w:bCs/>
      <w:sz w:val="22"/>
      <w:szCs w:val="22"/>
    </w:rPr>
  </w:style>
  <w:style w:type="paragraph" w:styleId="845">
    <w:name w:val="Heading 7"/>
    <w:next w:val="838"/>
    <w:link w:val="92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46">
    <w:name w:val="Heading 8"/>
    <w:next w:val="838"/>
    <w:link w:val="921"/>
    <w:uiPriority w:val="9"/>
    <w:unhideWhenUsed/>
    <w:qFormat/>
    <w:pPr>
      <w:keepLines/>
      <w:keepNext/>
      <w:spacing w:before="320" w:after="200"/>
      <w:outlineLvl w:val="7"/>
    </w:pPr>
    <w:rPr>
      <w:rFonts w:hint="default" w:ascii="Arial" w:hAnsi="Arial" w:eastAsia="Arial" w:cs="Arial"/>
      <w:i/>
      <w:iCs/>
      <w:sz w:val="22"/>
      <w:szCs w:val="22"/>
    </w:rPr>
  </w:style>
  <w:style w:type="paragraph" w:styleId="847">
    <w:name w:val="Heading 9"/>
    <w:next w:val="838"/>
    <w:link w:val="922"/>
    <w:uiPriority w:val="9"/>
    <w:unhideWhenUsed/>
    <w:qFormat/>
    <w:pPr>
      <w:keepLines/>
      <w:keepNext/>
      <w:spacing w:before="320" w:after="200"/>
      <w:outlineLvl w:val="8"/>
    </w:pPr>
    <w:rPr>
      <w:rFonts w:hint="default" w:ascii="Arial" w:hAnsi="Arial" w:eastAsia="Arial" w:cs="Arial"/>
      <w:i/>
      <w:iCs/>
      <w:sz w:val="21"/>
      <w:szCs w:val="21"/>
    </w:rPr>
  </w:style>
  <w:style w:type="character" w:styleId="848" w:default="1">
    <w:name w:val="Default Paragraph Font"/>
    <w:uiPriority w:val="1"/>
    <w:unhideWhenUsed/>
    <w:qFormat/>
  </w:style>
  <w:style w:type="table" w:styleId="849" w:default="1">
    <w:name w:val="Normal Table"/>
    <w:uiPriority w:val="99"/>
    <w:unhideWhenUsed/>
    <w:qFormat/>
    <w:tblPr>
      <w:tblCellMar>
        <w:left w:w="108" w:type="dxa"/>
        <w:top w:w="0" w:type="dxa"/>
        <w:right w:w="108" w:type="dxa"/>
        <w:bottom w:w="0" w:type="dxa"/>
      </w:tblCellMar>
    </w:tblPr>
  </w:style>
  <w:style w:type="paragraph" w:styleId="850">
    <w:name w:val="Body Text First Indent"/>
    <w:basedOn w:val="851"/>
    <w:uiPriority w:val="0"/>
    <w:qFormat/>
    <w:pPr>
      <w:ind w:firstLine="200"/>
      <w:spacing w:line="360" w:lineRule="auto"/>
    </w:pPr>
    <w:rPr>
      <w:rFonts w:ascii="仿宋_GB2312" w:eastAsia="仿宋_GB2312"/>
      <w:sz w:val="30"/>
      <w:szCs w:val="30"/>
    </w:rPr>
  </w:style>
  <w:style w:type="paragraph" w:styleId="851">
    <w:name w:val="Body Text"/>
    <w:basedOn w:val="838"/>
    <w:uiPriority w:val="99"/>
    <w:qFormat/>
    <w:rPr>
      <w:rFonts w:ascii="楷体_GB2312" w:hAnsi="Arial" w:eastAsia="楷体_GB2312"/>
      <w:sz w:val="28"/>
      <w:szCs w:val="28"/>
    </w:rPr>
  </w:style>
  <w:style w:type="paragraph" w:styleId="852">
    <w:name w:val="toc 7"/>
    <w:next w:val="838"/>
    <w:uiPriority w:val="39"/>
    <w:unhideWhenUsed/>
    <w:qFormat/>
    <w:pPr>
      <w:ind w:left="1701" w:right="0" w:firstLine="0"/>
      <w:spacing w:after="57"/>
    </w:pPr>
    <w:rPr>
      <w:rFonts w:hint="default" w:ascii="Times New Roman" w:hAnsi="Times New Roman" w:eastAsia="宋体" w:cs="Times New Roman"/>
    </w:rPr>
  </w:style>
  <w:style w:type="paragraph" w:styleId="853">
    <w:name w:val="Normal Indent"/>
    <w:basedOn w:val="838"/>
    <w:uiPriority w:val="99"/>
    <w:unhideWhenUsed/>
    <w:qFormat/>
    <w:pPr>
      <w:ind w:firstLine="420"/>
    </w:pPr>
    <w:rPr>
      <w:b/>
      <w:sz w:val="24"/>
      <w:szCs w:val="20"/>
    </w:rPr>
  </w:style>
  <w:style w:type="paragraph" w:styleId="854">
    <w:name w:val="Caption"/>
    <w:next w:val="838"/>
    <w:uiPriority w:val="35"/>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55">
    <w:name w:val="index 5"/>
    <w:basedOn w:val="838"/>
    <w:next w:val="838"/>
    <w:uiPriority w:val="99"/>
    <w:qFormat/>
    <w:pPr>
      <w:ind w:left="798"/>
      <w:jc w:val="left"/>
    </w:pPr>
    <w:rPr>
      <w:rFonts w:ascii="Calibri" w:hAnsi="Calibri"/>
      <w:szCs w:val="24"/>
    </w:rPr>
  </w:style>
  <w:style w:type="paragraph" w:styleId="856">
    <w:name w:val="Document Map"/>
    <w:basedOn w:val="838"/>
    <w:uiPriority w:val="99"/>
    <w:unhideWhenUsed/>
    <w:qFormat/>
    <w:pPr>
      <w:shd w:val="clear" w:color="auto" w:fill="000080"/>
    </w:pPr>
  </w:style>
  <w:style w:type="paragraph" w:styleId="857">
    <w:name w:val="Body Text Indent"/>
    <w:basedOn w:val="838"/>
    <w:next w:val="858"/>
    <w:uiPriority w:val="99"/>
    <w:qFormat/>
    <w:pPr>
      <w:ind w:left="420"/>
      <w:spacing w:after="120"/>
    </w:pPr>
  </w:style>
  <w:style w:type="paragraph" w:styleId="858" w:customStyle="1">
    <w:name w:val="样式 正文文本缩进 + 首行缩进:  2 字符 行距: 1.5 倍行距"/>
    <w:basedOn w:val="857"/>
    <w:uiPriority w:val="0"/>
    <w:qFormat/>
    <w:pPr>
      <w:ind w:firstLine="645"/>
      <w:spacing w:before="156" w:after="120"/>
    </w:pPr>
    <w:rPr>
      <w:rFonts w:ascii="Calibri" w:hAnsi="Calibri" w:cs="宋体"/>
    </w:rPr>
  </w:style>
  <w:style w:type="paragraph" w:styleId="859">
    <w:name w:val="Block Text"/>
    <w:basedOn w:val="838"/>
    <w:next w:val="838"/>
    <w:uiPriority w:val="99"/>
    <w:qFormat/>
    <w:pPr>
      <w:ind w:left="256" w:right="6" w:firstLine="624"/>
    </w:pPr>
    <w:rPr>
      <w:rFonts w:ascii="Times New Roman" w:hAnsi="Times New Roman" w:eastAsia="仿宋_GB2312"/>
      <w:sz w:val="28"/>
      <w:szCs w:val="20"/>
    </w:rPr>
  </w:style>
  <w:style w:type="paragraph" w:styleId="860">
    <w:name w:val="toc 5"/>
    <w:next w:val="838"/>
    <w:uiPriority w:val="39"/>
    <w:unhideWhenUsed/>
    <w:qFormat/>
    <w:pPr>
      <w:ind w:left="1134" w:right="0" w:firstLine="0"/>
      <w:spacing w:after="57"/>
    </w:pPr>
    <w:rPr>
      <w:rFonts w:hint="default" w:ascii="Times New Roman" w:hAnsi="Times New Roman" w:eastAsia="宋体" w:cs="Times New Roman"/>
    </w:rPr>
  </w:style>
  <w:style w:type="paragraph" w:styleId="861">
    <w:name w:val="toc 3"/>
    <w:next w:val="838"/>
    <w:uiPriority w:val="39"/>
    <w:unhideWhenUsed/>
    <w:qFormat/>
    <w:pPr>
      <w:ind w:left="567" w:right="0" w:firstLine="0"/>
      <w:spacing w:after="57"/>
    </w:pPr>
    <w:rPr>
      <w:rFonts w:hint="default" w:ascii="Times New Roman" w:hAnsi="Times New Roman" w:eastAsia="宋体" w:cs="Times New Roman"/>
    </w:rPr>
  </w:style>
  <w:style w:type="paragraph" w:styleId="862">
    <w:name w:val="Plain Text"/>
    <w:basedOn w:val="838"/>
    <w:uiPriority w:val="0"/>
    <w:qFormat/>
    <w:rPr>
      <w:rFonts w:ascii="宋体" w:hAnsi="Courier New"/>
    </w:rPr>
  </w:style>
  <w:style w:type="paragraph" w:styleId="863">
    <w:name w:val="toc 8"/>
    <w:next w:val="838"/>
    <w:uiPriority w:val="39"/>
    <w:unhideWhenUsed/>
    <w:qFormat/>
    <w:pPr>
      <w:ind w:left="1984" w:right="0" w:firstLine="0"/>
      <w:spacing w:after="57"/>
    </w:pPr>
    <w:rPr>
      <w:rFonts w:hint="default" w:ascii="Times New Roman" w:hAnsi="Times New Roman" w:eastAsia="宋体" w:cs="Times New Roman"/>
    </w:rPr>
  </w:style>
  <w:style w:type="paragraph" w:styleId="864">
    <w:name w:val="endnote text"/>
    <w:link w:val="1060"/>
    <w:uiPriority w:val="99"/>
    <w:unhideWhenUsed/>
    <w:qFormat/>
    <w:pPr>
      <w:spacing w:after="0" w:line="240" w:lineRule="auto"/>
    </w:pPr>
    <w:rPr>
      <w:rFonts w:hint="default" w:ascii="Times New Roman" w:hAnsi="Times New Roman" w:eastAsia="宋体" w:cs="Times New Roman"/>
      <w:sz w:val="20"/>
    </w:rPr>
  </w:style>
  <w:style w:type="paragraph" w:styleId="865">
    <w:name w:val="Footer"/>
    <w:basedOn w:val="838"/>
    <w:link w:val="93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name w:val="envelope return"/>
    <w:basedOn w:val="838"/>
    <w:uiPriority w:val="99"/>
    <w:unhideWhenUsed/>
    <w:qFormat/>
    <w:rPr>
      <w:rFonts w:ascii="Arial" w:hAnsi="Arial" w:cs="Arial"/>
    </w:rPr>
  </w:style>
  <w:style w:type="paragraph" w:styleId="867">
    <w:name w:val="Header"/>
    <w:link w:val="93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8">
    <w:name w:val="toc 1"/>
    <w:next w:val="838"/>
    <w:uiPriority w:val="39"/>
    <w:unhideWhenUsed/>
    <w:qFormat/>
    <w:pPr>
      <w:ind w:left="0" w:right="0" w:firstLine="0"/>
      <w:spacing w:after="57"/>
    </w:pPr>
    <w:rPr>
      <w:rFonts w:hint="default" w:ascii="Times New Roman" w:hAnsi="Times New Roman" w:eastAsia="宋体" w:cs="Times New Roman"/>
    </w:rPr>
  </w:style>
  <w:style w:type="paragraph" w:styleId="869">
    <w:name w:val="toc 4"/>
    <w:next w:val="838"/>
    <w:uiPriority w:val="39"/>
    <w:unhideWhenUsed/>
    <w:qFormat/>
    <w:pPr>
      <w:ind w:left="850" w:right="0" w:firstLine="0"/>
      <w:spacing w:after="57"/>
    </w:pPr>
    <w:rPr>
      <w:rFonts w:hint="default" w:ascii="Times New Roman" w:hAnsi="Times New Roman" w:eastAsia="宋体" w:cs="Times New Roman"/>
    </w:rPr>
  </w:style>
  <w:style w:type="paragraph" w:styleId="870">
    <w:name w:val="Subtitle"/>
    <w:link w:val="926"/>
    <w:uiPriority w:val="11"/>
    <w:qFormat/>
    <w:pPr>
      <w:spacing w:before="200" w:after="200"/>
    </w:pPr>
    <w:rPr>
      <w:rFonts w:hint="default" w:ascii="Times New Roman" w:hAnsi="Times New Roman" w:eastAsia="宋体" w:cs="Times New Roman"/>
      <w:sz w:val="24"/>
      <w:szCs w:val="24"/>
    </w:rPr>
  </w:style>
  <w:style w:type="paragraph" w:styleId="871">
    <w:name w:val="footnote text"/>
    <w:basedOn w:val="838"/>
    <w:next w:val="855"/>
    <w:link w:val="1059"/>
    <w:uiPriority w:val="99"/>
    <w:unhideWhenUsed/>
    <w:qFormat/>
    <w:pPr>
      <w:spacing w:after="40" w:line="240" w:lineRule="auto"/>
    </w:pPr>
    <w:rPr>
      <w:rFonts w:hint="default" w:ascii="Times New Roman" w:hAnsi="Times New Roman" w:eastAsia="宋体" w:cs="Times New Roman"/>
      <w:sz w:val="18"/>
    </w:rPr>
  </w:style>
  <w:style w:type="paragraph" w:styleId="872">
    <w:name w:val="toc 6"/>
    <w:next w:val="838"/>
    <w:uiPriority w:val="39"/>
    <w:unhideWhenUsed/>
    <w:qFormat/>
    <w:pPr>
      <w:ind w:left="1417" w:right="0" w:firstLine="0"/>
      <w:spacing w:after="57"/>
    </w:pPr>
    <w:rPr>
      <w:rFonts w:hint="default" w:ascii="Times New Roman" w:hAnsi="Times New Roman" w:eastAsia="宋体" w:cs="Times New Roman"/>
    </w:rPr>
  </w:style>
  <w:style w:type="paragraph" w:styleId="873">
    <w:name w:val="table of figures"/>
    <w:next w:val="838"/>
    <w:uiPriority w:val="99"/>
    <w:unhideWhenUsed/>
    <w:qFormat/>
    <w:pPr>
      <w:spacing w:after="0" w:afterAutospacing="0"/>
    </w:pPr>
    <w:rPr>
      <w:rFonts w:hint="default" w:ascii="Times New Roman" w:hAnsi="Times New Roman" w:eastAsia="宋体" w:cs="Times New Roman"/>
    </w:rPr>
  </w:style>
  <w:style w:type="paragraph" w:styleId="874">
    <w:name w:val="toc 2"/>
    <w:next w:val="838"/>
    <w:uiPriority w:val="39"/>
    <w:unhideWhenUsed/>
    <w:qFormat/>
    <w:pPr>
      <w:ind w:left="283" w:right="0" w:firstLine="0"/>
      <w:spacing w:after="57"/>
    </w:pPr>
    <w:rPr>
      <w:rFonts w:hint="default" w:ascii="Times New Roman" w:hAnsi="Times New Roman" w:eastAsia="宋体" w:cs="Times New Roman"/>
    </w:rPr>
  </w:style>
  <w:style w:type="paragraph" w:styleId="875">
    <w:name w:val="toc 9"/>
    <w:next w:val="838"/>
    <w:uiPriority w:val="39"/>
    <w:unhideWhenUsed/>
    <w:qFormat/>
    <w:pPr>
      <w:ind w:left="2268" w:right="0" w:firstLine="0"/>
      <w:spacing w:after="57"/>
    </w:pPr>
    <w:rPr>
      <w:rFonts w:hint="default" w:ascii="Times New Roman" w:hAnsi="Times New Roman" w:eastAsia="宋体" w:cs="Times New Roman"/>
    </w:rPr>
  </w:style>
  <w:style w:type="paragraph" w:styleId="876">
    <w:name w:val="Normal (Web)"/>
    <w:basedOn w:val="838"/>
    <w:uiPriority w:val="0"/>
    <w:qFormat/>
    <w:pPr>
      <w:ind w:left="0" w:right="0"/>
      <w:jc w:val="left"/>
      <w:spacing w:before="100" w:beforeAutospacing="1" w:after="100" w:afterAutospacing="1"/>
    </w:pPr>
    <w:rPr>
      <w:sz w:val="24"/>
      <w:lang w:val="en-US" w:eastAsia="zh-CN" w:bidi="ar"/>
    </w:rPr>
  </w:style>
  <w:style w:type="paragraph" w:styleId="877">
    <w:name w:val="Title"/>
    <w:basedOn w:val="838"/>
    <w:link w:val="925"/>
    <w:uiPriority w:val="10"/>
    <w:qFormat/>
    <w:pPr>
      <w:contextualSpacing/>
      <w:spacing w:before="300" w:after="200"/>
    </w:pPr>
    <w:rPr>
      <w:rFonts w:hint="default" w:ascii="Times New Roman" w:hAnsi="Times New Roman" w:eastAsia="宋体" w:cs="Times New Roman"/>
      <w:sz w:val="48"/>
      <w:szCs w:val="48"/>
    </w:rPr>
  </w:style>
  <w:style w:type="paragraph" w:styleId="878">
    <w:name w:val="Body Text First Indent 2"/>
    <w:basedOn w:val="857"/>
    <w:next w:val="838"/>
    <w:uiPriority w:val="0"/>
    <w:qFormat/>
    <w:pPr>
      <w:ind w:left="0" w:firstLine="420"/>
      <w:spacing w:after="0" w:line="360" w:lineRule="auto"/>
    </w:pPr>
    <w:rPr>
      <w:rFonts w:ascii="宋体" w:hAnsi="宋体"/>
      <w:sz w:val="20"/>
      <w:szCs w:val="20"/>
    </w:rPr>
  </w:style>
  <w:style w:type="table" w:styleId="8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endnote reference"/>
    <w:uiPriority w:val="99"/>
    <w:unhideWhenUsed/>
    <w:qFormat/>
    <w:rPr>
      <w:vertAlign w:val="superscript"/>
    </w:rPr>
  </w:style>
  <w:style w:type="character" w:styleId="881">
    <w:name w:val="FollowedHyperlink"/>
    <w:basedOn w:val="848"/>
    <w:uiPriority w:val="99"/>
    <w:unhideWhenUsed/>
    <w:qFormat/>
    <w:rPr>
      <w:color w:val="333333"/>
      <w:u w:val="none"/>
    </w:rPr>
  </w:style>
  <w:style w:type="character" w:styleId="882">
    <w:name w:val="Hyperlink"/>
    <w:uiPriority w:val="99"/>
    <w:unhideWhenUsed/>
    <w:qFormat/>
    <w:rPr>
      <w:color w:val="0000ff" w:themeColor="hyperlink"/>
      <w:u w:val="single"/>
      <w14:textFill>
        <w14:solidFill>
          <w14:schemeClr w14:val="hlink"/>
        </w14:solidFill>
      </w14:textFill>
    </w:rPr>
  </w:style>
  <w:style w:type="character" w:styleId="883">
    <w:name w:val="footnote reference"/>
    <w:uiPriority w:val="99"/>
    <w:unhideWhenUsed/>
    <w:qFormat/>
    <w:rPr>
      <w:vertAlign w:val="superscript"/>
    </w:rPr>
  </w:style>
  <w:style w:type="character" w:styleId="884" w:customStyle="1">
    <w:name w:val="标题 1 Char"/>
    <w:link w:val="885"/>
    <w:uiPriority w:val="0"/>
    <w:qFormat/>
    <w:rPr>
      <w:rFonts w:eastAsia="新宋体"/>
      <w:b/>
      <w:bCs/>
      <w:sz w:val="30"/>
      <w:szCs w:val="44"/>
    </w:rPr>
  </w:style>
  <w:style w:type="paragraph" w:styleId="885" w:customStyle="1">
    <w:name w:val="标题 11"/>
    <w:basedOn w:val="886"/>
    <w:next w:val="886"/>
    <w:link w:val="884"/>
    <w:uiPriority w:val="0"/>
    <w:qFormat/>
    <w:pPr>
      <w:jc w:val="center"/>
      <w:keepLines/>
      <w:keepNext/>
      <w:spacing w:line="520" w:lineRule="exact"/>
      <w:outlineLvl w:val="0"/>
    </w:pPr>
    <w:rPr>
      <w:rFonts w:eastAsia="新宋体"/>
      <w:b/>
      <w:bCs/>
      <w:sz w:val="30"/>
      <w:szCs w:val="44"/>
    </w:rPr>
  </w:style>
  <w:style w:type="paragraph" w:styleId="886" w:customStyle="1">
    <w:name w:val="正文111"/>
    <w:next w:val="887"/>
    <w:link w:val="13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正文首行缩进11"/>
    <w:basedOn w:val="888"/>
    <w:uiPriority w:val="0"/>
    <w:qFormat/>
    <w:pPr>
      <w:ind w:firstLine="420"/>
      <w:spacing w:after="120"/>
    </w:pPr>
    <w:rPr>
      <w:rFonts w:ascii="Times New Roman" w:eastAsia="宋体"/>
      <w:sz w:val="24"/>
      <w:szCs w:val="24"/>
    </w:rPr>
  </w:style>
  <w:style w:type="paragraph" w:styleId="888" w:customStyle="1">
    <w:name w:val="正文文本11"/>
    <w:basedOn w:val="889"/>
    <w:next w:val="886"/>
    <w:link w:val="1072"/>
    <w:uiPriority w:val="0"/>
    <w:qFormat/>
    <w:pPr>
      <w:spacing w:after="120"/>
    </w:pPr>
  </w:style>
  <w:style w:type="paragraph" w:styleId="889" w:customStyle="1">
    <w:name w:val="正文11"/>
    <w:next w:val="890"/>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90" w:customStyle="1">
    <w:name w:val="目录 11"/>
    <w:basedOn w:val="889"/>
    <w:next w:val="838"/>
    <w:uiPriority w:val="0"/>
    <w:qFormat/>
    <w:pPr>
      <w:ind w:firstLine="0"/>
      <w:jc w:val="left"/>
      <w:spacing w:before="120" w:after="120" w:line="360" w:lineRule="auto"/>
      <w:tabs>
        <w:tab w:val="right" w:pos="8296" w:leader="dot"/>
      </w:tabs>
    </w:pPr>
    <w:rPr>
      <w:rFonts w:ascii="Calibri"/>
      <w:b/>
      <w:bCs/>
      <w:caps/>
      <w:sz w:val="20"/>
      <w:szCs w:val="20"/>
    </w:rPr>
  </w:style>
  <w:style w:type="character" w:styleId="891" w:customStyle="1">
    <w:name w:val="标题 2 Char"/>
    <w:link w:val="840"/>
    <w:uiPriority w:val="0"/>
    <w:qFormat/>
    <w:rPr>
      <w:rFonts w:ascii="黑体" w:hAnsi="黑体" w:eastAsia="黑体"/>
      <w:sz w:val="30"/>
      <w:szCs w:val="30"/>
    </w:rPr>
  </w:style>
  <w:style w:type="paragraph" w:styleId="892" w:customStyle="1">
    <w:name w:val="文本块111"/>
    <w:basedOn w:val="838"/>
    <w:uiPriority w:val="99"/>
    <w:qFormat/>
    <w:pPr>
      <w:ind w:left="256" w:right="6" w:firstLine="624"/>
    </w:pPr>
    <w:rPr>
      <w:rFonts w:eastAsia="仿宋_GB2312"/>
      <w:sz w:val="28"/>
    </w:rPr>
  </w:style>
  <w:style w:type="paragraph" w:styleId="893" w:customStyle="1">
    <w:name w:val="style4"/>
    <w:next w:val="894"/>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894" w:customStyle="1">
    <w:name w:val="2"/>
    <w:next w:val="838"/>
    <w:uiPriority w:val="0"/>
    <w:qFormat/>
    <w:pPr>
      <w:ind w:firstLine="420"/>
      <w:jc w:val="both"/>
      <w:spacing w:line="440" w:lineRule="atLeast"/>
      <w:widowControl w:val="off"/>
    </w:pPr>
    <w:rPr>
      <w:rFonts w:hint="default" w:ascii="Times New Roman" w:hAnsi="Times New Roman" w:eastAsia="宋体" w:cs="Times New Roman"/>
      <w:sz w:val="24"/>
      <w:szCs w:val="22"/>
      <w:lang w:val="en-US" w:eastAsia="zh-CN" w:bidi="ar-SA"/>
    </w:rPr>
  </w:style>
  <w:style w:type="paragraph" w:styleId="895" w:customStyle="1">
    <w:name w:val="标题 411"/>
    <w:basedOn w:val="838"/>
    <w:next w:val="838"/>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896" w:customStyle="1">
    <w:name w:val="标题 21"/>
    <w:basedOn w:val="886"/>
    <w:next w:val="889"/>
    <w:uiPriority w:val="0"/>
    <w:qFormat/>
    <w:pPr>
      <w:ind w:firstLine="600"/>
      <w:spacing w:line="520" w:lineRule="exact"/>
      <w:outlineLvl w:val="1"/>
    </w:pPr>
    <w:rPr>
      <w:rFonts w:ascii="黑体" w:hAnsi="黑体" w:eastAsia="黑体"/>
      <w:sz w:val="30"/>
      <w:szCs w:val="30"/>
    </w:rPr>
  </w:style>
  <w:style w:type="paragraph" w:styleId="897" w:customStyle="1">
    <w:name w:val="BodyText1I2"/>
    <w:basedOn w:val="898"/>
    <w:uiPriority w:val="0"/>
    <w:qFormat/>
    <w:pPr>
      <w:ind w:left="420" w:firstLine="420"/>
      <w:jc w:val="both"/>
      <w:spacing w:after="120" w:line="240" w:lineRule="auto"/>
    </w:pPr>
    <w:rPr>
      <w:rFonts w:ascii="Verdana" w:hAnsi="Verdana"/>
      <w:sz w:val="21"/>
      <w:szCs w:val="28"/>
      <w:lang w:val="en-US" w:eastAsia="zh-CN" w:bidi="ar-SA"/>
    </w:rPr>
  </w:style>
  <w:style w:type="paragraph" w:styleId="898" w:customStyle="1">
    <w:name w:val="BodyTextIndent"/>
    <w:basedOn w:val="899"/>
    <w:next w:val="900"/>
    <w:uiPriority w:val="0"/>
    <w:qFormat/>
    <w:pPr>
      <w:ind w:left="420" w:firstLine="200"/>
      <w:jc w:val="both"/>
      <w:spacing w:after="120" w:line="360" w:lineRule="auto"/>
    </w:pPr>
    <w:rPr>
      <w:rFonts w:ascii="Verdana" w:hAnsi="Verdana"/>
      <w:sz w:val="24"/>
      <w:szCs w:val="28"/>
      <w:lang w:val="en-US" w:eastAsia="zh-CN" w:bidi="ar-SA"/>
    </w:rPr>
  </w:style>
  <w:style w:type="paragraph" w:styleId="899" w:customStyle="1">
    <w:name w:val="正文113"/>
    <w:next w:val="8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EnvelopeReturn"/>
    <w:basedOn w:val="838"/>
    <w:uiPriority w:val="0"/>
    <w:qFormat/>
    <w:rPr>
      <w:rFonts w:ascii="Arial" w:hAnsi="Arial"/>
    </w:rPr>
  </w:style>
  <w:style w:type="paragraph" w:styleId="901" w:customStyle="1">
    <w:name w:val="一级条标题"/>
    <w:basedOn w:val="902"/>
    <w:next w:val="904"/>
    <w:link w:val="1074"/>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902" w:customStyle="1">
    <w:name w:val="章标题"/>
    <w:next w:val="903"/>
    <w:link w:val="107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3" w:customStyle="1">
    <w:name w:val="正文1"/>
    <w:basedOn w:val="856"/>
    <w:next w:val="838"/>
    <w:link w:val="1075"/>
    <w:uiPriority w:val="0"/>
    <w:qFormat/>
    <w:pPr>
      <w:jc w:val="left"/>
      <w:spacing w:line="360" w:lineRule="atLeast"/>
    </w:pPr>
    <w:rPr>
      <w:rFonts w:ascii="宋体"/>
      <w:sz w:val="24"/>
      <w:szCs w:val="20"/>
    </w:rPr>
  </w:style>
  <w:style w:type="paragraph" w:styleId="904" w:customStyle="1">
    <w:name w:val="段"/>
    <w:basedOn w:val="903"/>
    <w:next w:val="903"/>
    <w:uiPriority w:val="0"/>
    <w:qFormat/>
    <w:pPr>
      <w:ind w:firstLine="200"/>
      <w:widowControl/>
    </w:pPr>
    <w:rPr>
      <w:rFonts w:ascii="宋体"/>
      <w:sz w:val="20"/>
      <w:szCs w:val="20"/>
    </w:rPr>
  </w:style>
  <w:style w:type="paragraph" w:styleId="905" w:customStyle="1">
    <w:name w:val="正文文本1"/>
    <w:basedOn w:val="903"/>
    <w:next w:val="886"/>
    <w:uiPriority w:val="0"/>
    <w:qFormat/>
    <w:pPr>
      <w:spacing w:after="120"/>
    </w:pPr>
    <w:rPr>
      <w:lang w:val="en-US" w:eastAsia="en-US"/>
    </w:rPr>
  </w:style>
  <w:style w:type="paragraph" w:styleId="906" w:customStyle="1">
    <w:name w:val="正文首行缩进1"/>
    <w:basedOn w:val="888"/>
    <w:next w:val="907"/>
    <w:link w:val="1076"/>
    <w:uiPriority w:val="0"/>
    <w:qFormat/>
    <w:pPr>
      <w:ind w:firstLine="200"/>
      <w:spacing w:line="360" w:lineRule="auto"/>
    </w:pPr>
    <w:rPr>
      <w:rFonts w:ascii="仿宋_GB2312" w:eastAsia="仿宋_GB2312"/>
      <w:sz w:val="30"/>
      <w:szCs w:val="30"/>
    </w:rPr>
  </w:style>
  <w:style w:type="paragraph" w:styleId="907" w:customStyle="1">
    <w:name w:val="正文首行缩进 21"/>
    <w:basedOn w:val="908"/>
    <w:next w:val="910"/>
    <w:link w:val="1078"/>
    <w:uiPriority w:val="0"/>
    <w:qFormat/>
    <w:pPr>
      <w:ind w:left="0" w:firstLine="420"/>
      <w:spacing w:after="0" w:line="360" w:lineRule="auto"/>
    </w:pPr>
    <w:rPr>
      <w:rFonts w:ascii="宋体" w:hAnsi="宋体"/>
    </w:rPr>
  </w:style>
  <w:style w:type="paragraph" w:styleId="908" w:customStyle="1">
    <w:name w:val="正文文本缩进1"/>
    <w:basedOn w:val="886"/>
    <w:next w:val="909"/>
    <w:link w:val="1077"/>
    <w:uiPriority w:val="0"/>
    <w:qFormat/>
    <w:pPr>
      <w:ind w:left="420"/>
      <w:spacing w:after="120"/>
    </w:pPr>
  </w:style>
  <w:style w:type="paragraph" w:styleId="909" w:customStyle="1">
    <w:name w:val="寄信人地址1"/>
    <w:basedOn w:val="886"/>
    <w:uiPriority w:val="0"/>
    <w:qFormat/>
    <w:rPr>
      <w:rFonts w:ascii="Arial" w:hAnsi="Arial"/>
    </w:rPr>
  </w:style>
  <w:style w:type="paragraph" w:styleId="910" w:customStyle="1">
    <w:name w:val="正文12"/>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脚注文本1"/>
    <w:basedOn w:val="886"/>
    <w:next w:val="912"/>
    <w:link w:val="1122"/>
    <w:uiPriority w:val="0"/>
    <w:qFormat/>
    <w:pPr>
      <w:jc w:val="left"/>
    </w:pPr>
    <w:rPr>
      <w:rFonts w:ascii="宋体" w:eastAsia="Times New Roman"/>
      <w:sz w:val="18"/>
      <w:szCs w:val="18"/>
    </w:rPr>
  </w:style>
  <w:style w:type="paragraph" w:styleId="912" w:customStyle="1">
    <w:name w:val="索引 51"/>
    <w:basedOn w:val="886"/>
    <w:next w:val="903"/>
    <w:uiPriority w:val="0"/>
    <w:qFormat/>
    <w:pPr>
      <w:ind w:left="800"/>
    </w:pPr>
    <w:rPr>
      <w:rFonts w:ascii="Calibri" w:hAnsi="Calibri"/>
      <w:sz w:val="22"/>
      <w:szCs w:val="22"/>
    </w:rPr>
  </w:style>
  <w:style w:type="paragraph" w:styleId="913" w:customStyle="1">
    <w:name w:val="BodyText"/>
    <w:basedOn w:val="838"/>
    <w:uiPriority w:val="0"/>
    <w:qFormat/>
    <w:pPr>
      <w:spacing w:after="120"/>
    </w:pPr>
  </w:style>
  <w:style w:type="character" w:styleId="914" w:customStyle="1">
    <w:name w:val="Heading 1 Char"/>
    <w:link w:val="839"/>
    <w:uiPriority w:val="9"/>
    <w:qFormat/>
    <w:rPr>
      <w:rFonts w:ascii="Arial" w:hAnsi="Arial" w:eastAsia="Arial" w:cs="Arial"/>
      <w:sz w:val="40"/>
      <w:szCs w:val="40"/>
    </w:rPr>
  </w:style>
  <w:style w:type="character" w:styleId="915" w:customStyle="1">
    <w:name w:val="Heading 2 Char"/>
    <w:link w:val="840"/>
    <w:uiPriority w:val="9"/>
    <w:qFormat/>
    <w:rPr>
      <w:rFonts w:ascii="Arial" w:hAnsi="Arial" w:eastAsia="Arial" w:cs="Arial"/>
      <w:sz w:val="34"/>
    </w:rPr>
  </w:style>
  <w:style w:type="character" w:styleId="916" w:customStyle="1">
    <w:name w:val="Heading 3 Char"/>
    <w:link w:val="841"/>
    <w:uiPriority w:val="9"/>
    <w:qFormat/>
    <w:rPr>
      <w:rFonts w:ascii="Arial" w:hAnsi="Arial" w:eastAsia="Arial" w:cs="Arial"/>
      <w:sz w:val="30"/>
      <w:szCs w:val="30"/>
    </w:rPr>
  </w:style>
  <w:style w:type="character" w:styleId="917" w:customStyle="1">
    <w:name w:val="Heading 4 Char"/>
    <w:link w:val="842"/>
    <w:uiPriority w:val="9"/>
    <w:qFormat/>
    <w:rPr>
      <w:rFonts w:ascii="Arial" w:hAnsi="Arial" w:eastAsia="Arial" w:cs="Arial"/>
      <w:b/>
      <w:bCs/>
      <w:sz w:val="26"/>
      <w:szCs w:val="26"/>
    </w:rPr>
  </w:style>
  <w:style w:type="character" w:styleId="918" w:customStyle="1">
    <w:name w:val="Heading 5 Char"/>
    <w:link w:val="843"/>
    <w:uiPriority w:val="9"/>
    <w:qFormat/>
    <w:rPr>
      <w:rFonts w:ascii="Arial" w:hAnsi="Arial" w:eastAsia="Arial" w:cs="Arial"/>
      <w:b/>
      <w:bCs/>
      <w:sz w:val="24"/>
      <w:szCs w:val="24"/>
    </w:rPr>
  </w:style>
  <w:style w:type="character" w:styleId="919" w:customStyle="1">
    <w:name w:val="Heading 6 Char"/>
    <w:link w:val="844"/>
    <w:uiPriority w:val="9"/>
    <w:qFormat/>
    <w:rPr>
      <w:rFonts w:ascii="Arial" w:hAnsi="Arial" w:eastAsia="Arial" w:cs="Arial"/>
      <w:b/>
      <w:bCs/>
      <w:sz w:val="22"/>
      <w:szCs w:val="22"/>
    </w:rPr>
  </w:style>
  <w:style w:type="character" w:styleId="920" w:customStyle="1">
    <w:name w:val="Heading 7 Char"/>
    <w:link w:val="845"/>
    <w:uiPriority w:val="9"/>
    <w:qFormat/>
    <w:rPr>
      <w:rFonts w:ascii="Arial" w:hAnsi="Arial" w:eastAsia="Arial" w:cs="Arial"/>
      <w:b/>
      <w:bCs/>
      <w:i/>
      <w:iCs/>
      <w:sz w:val="22"/>
      <w:szCs w:val="22"/>
    </w:rPr>
  </w:style>
  <w:style w:type="character" w:styleId="921" w:customStyle="1">
    <w:name w:val="Heading 8 Char"/>
    <w:link w:val="846"/>
    <w:uiPriority w:val="9"/>
    <w:qFormat/>
    <w:rPr>
      <w:rFonts w:ascii="Arial" w:hAnsi="Arial" w:eastAsia="Arial" w:cs="Arial"/>
      <w:i/>
      <w:iCs/>
      <w:sz w:val="22"/>
      <w:szCs w:val="22"/>
    </w:rPr>
  </w:style>
  <w:style w:type="character" w:styleId="922" w:customStyle="1">
    <w:name w:val="Heading 9 Char"/>
    <w:link w:val="847"/>
    <w:uiPriority w:val="9"/>
    <w:qFormat/>
    <w:rPr>
      <w:rFonts w:ascii="Arial" w:hAnsi="Arial" w:eastAsia="Arial" w:cs="Arial"/>
      <w:i/>
      <w:iCs/>
      <w:sz w:val="21"/>
      <w:szCs w:val="21"/>
    </w:rPr>
  </w:style>
  <w:style w:type="paragraph" w:styleId="923" w:customStyle="1">
    <w:name w:val="List Paragraph"/>
    <w:basedOn w:val="838"/>
    <w:uiPriority w:val="34"/>
    <w:qFormat/>
    <w:pPr>
      <w:contextualSpacing/>
      <w:ind w:left="720"/>
    </w:pPr>
    <w:rPr>
      <w:rFonts w:hint="default" w:ascii="Times New Roman" w:hAnsi="Times New Roman" w:eastAsia="宋体" w:cs="Times New Roman"/>
    </w:rPr>
  </w:style>
  <w:style w:type="paragraph" w:styleId="924" w:customStyle="1">
    <w:name w:val="No Spacing"/>
    <w:uiPriority w:val="1"/>
    <w:qFormat/>
    <w:pPr>
      <w:spacing w:before="0" w:after="0" w:line="240" w:lineRule="auto"/>
    </w:pPr>
    <w:rPr>
      <w:rFonts w:hint="default" w:ascii="Times New Roman" w:hAnsi="Times New Roman" w:eastAsia="宋体" w:cs="Times New Roman"/>
    </w:rPr>
  </w:style>
  <w:style w:type="character" w:styleId="925" w:customStyle="1">
    <w:name w:val="Title Char"/>
    <w:link w:val="877"/>
    <w:uiPriority w:val="10"/>
    <w:qFormat/>
    <w:rPr>
      <w:sz w:val="48"/>
      <w:szCs w:val="48"/>
    </w:rPr>
  </w:style>
  <w:style w:type="character" w:styleId="926" w:customStyle="1">
    <w:name w:val="Subtitle Char"/>
    <w:link w:val="870"/>
    <w:uiPriority w:val="11"/>
    <w:qFormat/>
    <w:rPr>
      <w:sz w:val="24"/>
      <w:szCs w:val="24"/>
    </w:rPr>
  </w:style>
  <w:style w:type="paragraph" w:styleId="927" w:customStyle="1">
    <w:name w:val="Quote"/>
    <w:link w:val="928"/>
    <w:uiPriority w:val="29"/>
    <w:qFormat/>
    <w:pPr>
      <w:ind w:left="720" w:right="720"/>
    </w:pPr>
    <w:rPr>
      <w:rFonts w:hint="default" w:ascii="Times New Roman" w:hAnsi="Times New Roman" w:eastAsia="宋体" w:cs="Times New Roman"/>
      <w:i/>
    </w:rPr>
  </w:style>
  <w:style w:type="character" w:styleId="928" w:customStyle="1">
    <w:name w:val="Quote Char"/>
    <w:link w:val="927"/>
    <w:uiPriority w:val="29"/>
    <w:qFormat/>
    <w:rPr>
      <w:i/>
    </w:rPr>
  </w:style>
  <w:style w:type="paragraph" w:styleId="929" w:customStyle="1">
    <w:name w:val="Intense Quote"/>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0" w:customStyle="1">
    <w:name w:val="Intense Quote Char"/>
    <w:link w:val="929"/>
    <w:uiPriority w:val="30"/>
    <w:qFormat/>
    <w:rPr>
      <w:i/>
    </w:rPr>
  </w:style>
  <w:style w:type="character" w:styleId="931" w:customStyle="1">
    <w:name w:val="Header Char"/>
    <w:link w:val="867"/>
    <w:uiPriority w:val="99"/>
    <w:qFormat/>
  </w:style>
  <w:style w:type="character" w:styleId="932" w:customStyle="1">
    <w:name w:val="Footer Char"/>
    <w:link w:val="865"/>
    <w:uiPriority w:val="99"/>
    <w:qFormat/>
  </w:style>
  <w:style w:type="character" w:styleId="933" w:customStyle="1">
    <w:name w:val="Caption Char"/>
    <w:link w:val="865"/>
    <w:uiPriority w:val="99"/>
    <w:qFormat/>
  </w:style>
  <w:style w:type="table" w:styleId="9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Footnote Text Char"/>
    <w:link w:val="871"/>
    <w:uiPriority w:val="99"/>
    <w:qFormat/>
    <w:rPr>
      <w:sz w:val="18"/>
    </w:rPr>
  </w:style>
  <w:style w:type="character" w:styleId="1060" w:customStyle="1">
    <w:name w:val="Endnote Text Char"/>
    <w:link w:val="864"/>
    <w:uiPriority w:val="99"/>
    <w:qFormat/>
    <w:rPr>
      <w:sz w:val="20"/>
    </w:rPr>
  </w:style>
  <w:style w:type="paragraph" w:styleId="1061" w:customStyle="1">
    <w:name w:val="TOC Heading"/>
    <w:uiPriority w:val="39"/>
    <w:unhideWhenUsed/>
    <w:qFormat/>
    <w:rPr>
      <w:rFonts w:hint="default" w:ascii="Times New Roman" w:hAnsi="Times New Roman" w:eastAsia="宋体" w:cs="Times New Roman"/>
    </w:rPr>
  </w:style>
  <w:style w:type="paragraph" w:styleId="1062" w:customStyle="1">
    <w:name w:val="标题 31"/>
    <w:basedOn w:val="886"/>
    <w:next w:val="1063"/>
    <w:link w:val="1079"/>
    <w:uiPriority w:val="0"/>
    <w:qFormat/>
    <w:pPr>
      <w:outlineLvl w:val="2"/>
    </w:pPr>
  </w:style>
  <w:style w:type="paragraph" w:styleId="1063" w:customStyle="1">
    <w:name w:val="正文缩进1"/>
    <w:basedOn w:val="886"/>
    <w:link w:val="1080"/>
    <w:uiPriority w:val="0"/>
    <w:qFormat/>
    <w:pPr>
      <w:ind w:firstLine="420"/>
    </w:pPr>
  </w:style>
  <w:style w:type="paragraph" w:styleId="1064" w:customStyle="1">
    <w:name w:val="标题 41"/>
    <w:basedOn w:val="886"/>
    <w:next w:val="886"/>
    <w:link w:val="1081"/>
    <w:uiPriority w:val="0"/>
    <w:qFormat/>
    <w:pPr>
      <w:ind w:firstLine="0"/>
      <w:outlineLvl w:val="3"/>
    </w:pPr>
  </w:style>
  <w:style w:type="paragraph" w:styleId="1065" w:customStyle="1">
    <w:name w:val="标题 51"/>
    <w:basedOn w:val="886"/>
    <w:next w:val="886"/>
    <w:link w:val="1082"/>
    <w:uiPriority w:val="0"/>
    <w:qFormat/>
    <w:pPr>
      <w:keepLines/>
      <w:keepNext/>
      <w:spacing w:before="280" w:after="290" w:line="376" w:lineRule="auto"/>
      <w:outlineLvl w:val="4"/>
    </w:pPr>
    <w:rPr>
      <w:b/>
      <w:bCs/>
      <w:sz w:val="28"/>
      <w:szCs w:val="28"/>
    </w:rPr>
  </w:style>
  <w:style w:type="paragraph" w:styleId="1066" w:customStyle="1">
    <w:name w:val="标题 61"/>
    <w:basedOn w:val="886"/>
    <w:next w:val="886"/>
    <w:link w:val="1083"/>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67" w:customStyle="1">
    <w:name w:val="标题 71"/>
    <w:basedOn w:val="886"/>
    <w:next w:val="886"/>
    <w:link w:val="1084"/>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68" w:customStyle="1">
    <w:name w:val="标题 81"/>
    <w:basedOn w:val="886"/>
    <w:next w:val="886"/>
    <w:link w:val="1085"/>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69" w:customStyle="1">
    <w:name w:val="标题 91"/>
    <w:basedOn w:val="886"/>
    <w:next w:val="886"/>
    <w:link w:val="1086"/>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1070" w:customStyle="1">
    <w:name w:val="默认段落字体1"/>
    <w:link w:val="886"/>
    <w:uiPriority w:val="0"/>
    <w:semiHidden/>
    <w:qFormat/>
  </w:style>
  <w:style w:type="table" w:styleId="1071" w:customStyle="1">
    <w:name w:val="普通表格1"/>
    <w:uiPriority w:val="0"/>
    <w:semiHidden/>
    <w:qFormat/>
    <w:tblPr/>
  </w:style>
  <w:style w:type="character" w:styleId="1072" w:customStyle="1">
    <w:name w:val="正文文本 Char"/>
    <w:link w:val="888"/>
    <w:uiPriority w:val="0"/>
    <w:qFormat/>
    <w:rPr>
      <w:sz w:val="21"/>
      <w:szCs w:val="24"/>
    </w:rPr>
  </w:style>
  <w:style w:type="character" w:styleId="1073" w:customStyle="1">
    <w:name w:val="章标题 Char"/>
    <w:link w:val="902"/>
    <w:uiPriority w:val="0"/>
    <w:qFormat/>
    <w:rPr>
      <w:rFonts w:ascii="黑体" w:eastAsia="黑体"/>
      <w:sz w:val="21"/>
      <w:szCs w:val="22"/>
      <w:lang w:bidi="ar-SA"/>
    </w:rPr>
  </w:style>
  <w:style w:type="character" w:styleId="1074" w:customStyle="1">
    <w:name w:val="一级条标题 Char"/>
    <w:link w:val="901"/>
    <w:uiPriority w:val="0"/>
    <w:qFormat/>
    <w:rPr>
      <w:rFonts w:ascii="黑体" w:hAnsi="宋体" w:eastAsia="黑体"/>
    </w:rPr>
  </w:style>
  <w:style w:type="character" w:styleId="1075" w:customStyle="1">
    <w:name w:val="正文1 Char"/>
    <w:link w:val="903"/>
    <w:uiPriority w:val="0"/>
    <w:qFormat/>
    <w:rPr>
      <w:rFonts w:ascii="宋体"/>
      <w:sz w:val="24"/>
    </w:rPr>
  </w:style>
  <w:style w:type="character" w:styleId="1076" w:customStyle="1">
    <w:name w:val="正文首行缩进 Char"/>
    <w:link w:val="906"/>
    <w:uiPriority w:val="0"/>
    <w:qFormat/>
    <w:rPr>
      <w:rFonts w:ascii="仿宋_GB2312" w:eastAsia="仿宋_GB2312"/>
      <w:sz w:val="30"/>
      <w:szCs w:val="30"/>
    </w:rPr>
  </w:style>
  <w:style w:type="character" w:styleId="1077" w:customStyle="1">
    <w:name w:val="正文文本缩进 Char"/>
    <w:link w:val="908"/>
    <w:uiPriority w:val="0"/>
    <w:qFormat/>
    <w:rPr>
      <w:sz w:val="21"/>
      <w:szCs w:val="24"/>
    </w:rPr>
  </w:style>
  <w:style w:type="character" w:styleId="1078" w:customStyle="1">
    <w:name w:val="正文首行缩进 2 Char"/>
    <w:link w:val="907"/>
    <w:uiPriority w:val="0"/>
    <w:qFormat/>
    <w:rPr>
      <w:rFonts w:ascii="宋体" w:hAnsi="宋体"/>
      <w:sz w:val="21"/>
      <w:szCs w:val="24"/>
    </w:rPr>
  </w:style>
  <w:style w:type="character" w:styleId="1079" w:customStyle="1">
    <w:name w:val="标题 3 Char"/>
    <w:link w:val="1062"/>
    <w:uiPriority w:val="0"/>
    <w:qFormat/>
    <w:rPr>
      <w:rFonts w:ascii="黑体" w:hAnsi="黑体" w:eastAsia="黑体"/>
      <w:sz w:val="30"/>
      <w:szCs w:val="30"/>
    </w:rPr>
  </w:style>
  <w:style w:type="character" w:styleId="1080" w:customStyle="1">
    <w:name w:val="正文缩进 Char"/>
    <w:link w:val="1063"/>
    <w:uiPriority w:val="0"/>
    <w:qFormat/>
    <w:rPr>
      <w:sz w:val="21"/>
      <w:szCs w:val="24"/>
      <w:lang w:bidi="ar-SA"/>
    </w:rPr>
  </w:style>
  <w:style w:type="character" w:styleId="1081" w:customStyle="1">
    <w:name w:val="标题 4 Char"/>
    <w:link w:val="1064"/>
    <w:uiPriority w:val="0"/>
    <w:qFormat/>
    <w:rPr>
      <w:rFonts w:ascii="黑体" w:hAnsi="黑体" w:eastAsia="黑体"/>
      <w:sz w:val="30"/>
      <w:szCs w:val="30"/>
    </w:rPr>
  </w:style>
  <w:style w:type="character" w:styleId="1082" w:customStyle="1">
    <w:name w:val="标题 5 Char"/>
    <w:link w:val="1065"/>
    <w:uiPriority w:val="0"/>
    <w:qFormat/>
    <w:rPr>
      <w:b/>
      <w:bCs/>
      <w:sz w:val="28"/>
      <w:szCs w:val="28"/>
    </w:rPr>
  </w:style>
  <w:style w:type="character" w:styleId="1083" w:customStyle="1">
    <w:name w:val="标题 6 Char"/>
    <w:link w:val="1066"/>
    <w:uiPriority w:val="0"/>
    <w:qFormat/>
    <w:rPr>
      <w:rFonts w:ascii="Arial" w:hAnsi="Arial" w:eastAsia="黑体"/>
      <w:b/>
      <w:bCs/>
      <w:sz w:val="24"/>
      <w:szCs w:val="24"/>
    </w:rPr>
  </w:style>
  <w:style w:type="character" w:styleId="1084" w:customStyle="1">
    <w:name w:val="标题 7 Char"/>
    <w:link w:val="1067"/>
    <w:uiPriority w:val="0"/>
    <w:qFormat/>
    <w:rPr>
      <w:b/>
      <w:bCs/>
      <w:sz w:val="24"/>
      <w:szCs w:val="24"/>
    </w:rPr>
  </w:style>
  <w:style w:type="character" w:styleId="1085" w:customStyle="1">
    <w:name w:val="标题 8 Char"/>
    <w:link w:val="1068"/>
    <w:uiPriority w:val="0"/>
    <w:qFormat/>
    <w:rPr>
      <w:rFonts w:ascii="Arial" w:hAnsi="Arial" w:eastAsia="黑体"/>
      <w:sz w:val="24"/>
      <w:szCs w:val="24"/>
    </w:rPr>
  </w:style>
  <w:style w:type="character" w:styleId="1086" w:customStyle="1">
    <w:name w:val="标题 9 Char"/>
    <w:link w:val="1069"/>
    <w:uiPriority w:val="0"/>
    <w:qFormat/>
    <w:rPr>
      <w:rFonts w:ascii="Arial" w:hAnsi="Arial" w:eastAsia="黑体"/>
      <w:sz w:val="21"/>
      <w:szCs w:val="21"/>
    </w:rPr>
  </w:style>
  <w:style w:type="paragraph" w:styleId="1087" w:customStyle="1">
    <w:name w:val="列表 31"/>
    <w:basedOn w:val="886"/>
    <w:link w:val="1088"/>
    <w:uiPriority w:val="0"/>
    <w:qFormat/>
    <w:pPr>
      <w:ind w:left="100" w:hanging="200"/>
    </w:pPr>
    <w:rPr>
      <w:bCs/>
      <w:sz w:val="24"/>
      <w:szCs w:val="32"/>
    </w:rPr>
  </w:style>
  <w:style w:type="character" w:styleId="1088" w:customStyle="1">
    <w:name w:val="列表 3 Char"/>
    <w:link w:val="1087"/>
    <w:uiPriority w:val="0"/>
    <w:qFormat/>
    <w:rPr>
      <w:bCs/>
      <w:sz w:val="24"/>
      <w:szCs w:val="32"/>
    </w:rPr>
  </w:style>
  <w:style w:type="paragraph" w:styleId="1089" w:customStyle="1">
    <w:name w:val="目录 71"/>
    <w:basedOn w:val="886"/>
    <w:next w:val="886"/>
    <w:uiPriority w:val="0"/>
    <w:qFormat/>
    <w:pPr>
      <w:ind w:left="1260"/>
      <w:jc w:val="left"/>
    </w:pPr>
    <w:rPr>
      <w:rFonts w:ascii="Calibri" w:hAnsi="Calibri"/>
      <w:sz w:val="18"/>
      <w:szCs w:val="18"/>
    </w:rPr>
  </w:style>
  <w:style w:type="paragraph" w:styleId="1090" w:customStyle="1">
    <w:name w:val="列表项目符号1"/>
    <w:basedOn w:val="886"/>
    <w:uiPriority w:val="0"/>
    <w:qFormat/>
    <w:pPr>
      <w:numPr>
        <w:ilvl w:val="0"/>
        <w:numId w:val="1"/>
      </w:numPr>
    </w:pPr>
    <w:rPr>
      <w:sz w:val="20"/>
      <w:szCs w:val="20"/>
    </w:rPr>
  </w:style>
  <w:style w:type="paragraph" w:styleId="1091" w:customStyle="1">
    <w:name w:val="文档结构图1"/>
    <w:basedOn w:val="886"/>
    <w:link w:val="1092"/>
    <w:uiPriority w:val="0"/>
    <w:qFormat/>
    <w:rPr>
      <w:rFonts w:ascii="宋体"/>
      <w:sz w:val="18"/>
      <w:szCs w:val="18"/>
    </w:rPr>
  </w:style>
  <w:style w:type="character" w:styleId="1092" w:customStyle="1">
    <w:name w:val="文档结构图 Char"/>
    <w:link w:val="1091"/>
    <w:uiPriority w:val="0"/>
    <w:qFormat/>
    <w:rPr>
      <w:rFonts w:ascii="宋体"/>
      <w:sz w:val="18"/>
      <w:szCs w:val="18"/>
    </w:rPr>
  </w:style>
  <w:style w:type="paragraph" w:styleId="1093" w:customStyle="1">
    <w:name w:val="批注文字1"/>
    <w:basedOn w:val="886"/>
    <w:link w:val="1094"/>
    <w:uiPriority w:val="0"/>
    <w:qFormat/>
    <w:pPr>
      <w:jc w:val="left"/>
    </w:pPr>
  </w:style>
  <w:style w:type="character" w:styleId="1094" w:customStyle="1">
    <w:name w:val="批注文字 Char"/>
    <w:link w:val="1093"/>
    <w:uiPriority w:val="0"/>
    <w:qFormat/>
    <w:rPr>
      <w:sz w:val="21"/>
      <w:szCs w:val="24"/>
    </w:rPr>
  </w:style>
  <w:style w:type="paragraph" w:styleId="1095" w:customStyle="1">
    <w:name w:val="正文文本 31"/>
    <w:basedOn w:val="886"/>
    <w:link w:val="1096"/>
    <w:uiPriority w:val="0"/>
    <w:qFormat/>
    <w:rPr>
      <w:rFonts w:ascii="仿宋_GB2312" w:hAnsi="Arial" w:eastAsia="仿宋_GB2312"/>
      <w:sz w:val="32"/>
      <w:szCs w:val="32"/>
    </w:rPr>
  </w:style>
  <w:style w:type="character" w:styleId="1096" w:customStyle="1">
    <w:name w:val="正文文本 3 Char"/>
    <w:link w:val="1095"/>
    <w:uiPriority w:val="0"/>
    <w:qFormat/>
    <w:rPr>
      <w:rFonts w:ascii="仿宋_GB2312" w:hAnsi="Arial" w:eastAsia="仿宋_GB2312"/>
      <w:sz w:val="32"/>
      <w:szCs w:val="32"/>
    </w:rPr>
  </w:style>
  <w:style w:type="paragraph" w:styleId="1097" w:customStyle="1">
    <w:name w:val="文本块1"/>
    <w:basedOn w:val="886"/>
    <w:uiPriority w:val="0"/>
    <w:qFormat/>
    <w:pPr>
      <w:ind w:left="256" w:right="6" w:firstLine="624"/>
    </w:pPr>
    <w:rPr>
      <w:rFonts w:eastAsia="仿宋_GB2312"/>
      <w:sz w:val="28"/>
      <w:szCs w:val="20"/>
    </w:rPr>
  </w:style>
  <w:style w:type="paragraph" w:styleId="1098" w:customStyle="1">
    <w:name w:val="HTML 地址1"/>
    <w:basedOn w:val="886"/>
    <w:link w:val="1099"/>
    <w:uiPriority w:val="0"/>
    <w:qFormat/>
    <w:rPr>
      <w:rFonts w:ascii="宋体"/>
      <w:i/>
      <w:iCs/>
      <w:sz w:val="20"/>
      <w:szCs w:val="21"/>
    </w:rPr>
  </w:style>
  <w:style w:type="character" w:styleId="1099" w:customStyle="1">
    <w:name w:val="HTML 地址 Char"/>
    <w:link w:val="1098"/>
    <w:uiPriority w:val="0"/>
    <w:qFormat/>
    <w:rPr>
      <w:rFonts w:ascii="宋体"/>
      <w:i/>
      <w:iCs/>
      <w:sz w:val="21"/>
      <w:szCs w:val="21"/>
    </w:rPr>
  </w:style>
  <w:style w:type="paragraph" w:styleId="1100" w:customStyle="1">
    <w:name w:val="索引 41"/>
    <w:basedOn w:val="886"/>
    <w:next w:val="886"/>
    <w:uiPriority w:val="0"/>
    <w:qFormat/>
    <w:pPr>
      <w:ind w:left="600"/>
    </w:pPr>
    <w:rPr>
      <w:rFonts w:ascii="宋体"/>
      <w:sz w:val="34"/>
      <w:szCs w:val="20"/>
    </w:rPr>
  </w:style>
  <w:style w:type="paragraph" w:styleId="1101" w:customStyle="1">
    <w:name w:val="目录 51"/>
    <w:basedOn w:val="886"/>
    <w:next w:val="886"/>
    <w:uiPriority w:val="0"/>
    <w:qFormat/>
    <w:pPr>
      <w:ind w:left="840"/>
      <w:jc w:val="left"/>
    </w:pPr>
    <w:rPr>
      <w:rFonts w:ascii="Calibri" w:hAnsi="Calibri"/>
      <w:sz w:val="18"/>
      <w:szCs w:val="18"/>
    </w:rPr>
  </w:style>
  <w:style w:type="paragraph" w:styleId="1102" w:customStyle="1">
    <w:name w:val="目录 31"/>
    <w:basedOn w:val="886"/>
    <w:next w:val="886"/>
    <w:uiPriority w:val="0"/>
    <w:qFormat/>
    <w:pPr>
      <w:ind w:left="840"/>
    </w:pPr>
  </w:style>
  <w:style w:type="paragraph" w:styleId="1103" w:customStyle="1">
    <w:name w:val="纯文本1"/>
    <w:basedOn w:val="886"/>
    <w:link w:val="1104"/>
    <w:uiPriority w:val="0"/>
    <w:qFormat/>
    <w:rPr>
      <w:rFonts w:ascii="宋体" w:hAnsi="Courier New"/>
      <w:sz w:val="20"/>
      <w:szCs w:val="20"/>
    </w:rPr>
  </w:style>
  <w:style w:type="character" w:styleId="1104" w:customStyle="1">
    <w:name w:val="纯文本 Char"/>
    <w:link w:val="1103"/>
    <w:uiPriority w:val="0"/>
    <w:qFormat/>
    <w:rPr>
      <w:rFonts w:ascii="宋体" w:hAnsi="Courier New"/>
      <w:sz w:val="21"/>
    </w:rPr>
  </w:style>
  <w:style w:type="paragraph" w:styleId="1105" w:customStyle="1">
    <w:name w:val="目录 81"/>
    <w:basedOn w:val="886"/>
    <w:next w:val="886"/>
    <w:uiPriority w:val="0"/>
    <w:qFormat/>
    <w:pPr>
      <w:ind w:left="1470"/>
      <w:jc w:val="left"/>
    </w:pPr>
    <w:rPr>
      <w:rFonts w:ascii="Calibri" w:hAnsi="Calibri"/>
      <w:sz w:val="18"/>
      <w:szCs w:val="18"/>
    </w:rPr>
  </w:style>
  <w:style w:type="paragraph" w:styleId="1106" w:customStyle="1">
    <w:name w:val="日期1"/>
    <w:basedOn w:val="886"/>
    <w:next w:val="886"/>
    <w:link w:val="1107"/>
    <w:uiPriority w:val="0"/>
    <w:qFormat/>
    <w:rPr>
      <w:rFonts w:eastAsia="仿宋_GB2312"/>
      <w:sz w:val="28"/>
      <w:szCs w:val="20"/>
    </w:rPr>
  </w:style>
  <w:style w:type="character" w:styleId="1107" w:customStyle="1">
    <w:name w:val="日期 Char"/>
    <w:link w:val="1106"/>
    <w:uiPriority w:val="0"/>
    <w:qFormat/>
    <w:rPr>
      <w:rFonts w:eastAsia="仿宋_GB2312"/>
      <w:sz w:val="28"/>
    </w:rPr>
  </w:style>
  <w:style w:type="paragraph" w:styleId="1108" w:customStyle="1">
    <w:name w:val="正文文本缩进 21"/>
    <w:basedOn w:val="886"/>
    <w:link w:val="1109"/>
    <w:uiPriority w:val="0"/>
    <w:qFormat/>
    <w:pPr>
      <w:ind w:firstLine="475"/>
      <w:spacing w:line="10" w:lineRule="atLeast"/>
    </w:pPr>
    <w:rPr>
      <w:rFonts w:ascii="仿宋_GB2312" w:eastAsia="仿宋_GB2312"/>
      <w:sz w:val="24"/>
    </w:rPr>
  </w:style>
  <w:style w:type="character" w:styleId="1109" w:customStyle="1">
    <w:name w:val="正文文本缩进 2 Char"/>
    <w:link w:val="1108"/>
    <w:uiPriority w:val="0"/>
    <w:qFormat/>
    <w:rPr>
      <w:rFonts w:ascii="仿宋_GB2312" w:eastAsia="仿宋_GB2312"/>
      <w:sz w:val="24"/>
      <w:szCs w:val="24"/>
      <w:lang w:bidi="ar-SA"/>
    </w:rPr>
  </w:style>
  <w:style w:type="paragraph" w:styleId="1110" w:customStyle="1">
    <w:name w:val="尾注文本1"/>
    <w:basedOn w:val="886"/>
    <w:link w:val="1111"/>
    <w:uiPriority w:val="0"/>
    <w:qFormat/>
    <w:pPr>
      <w:jc w:val="left"/>
    </w:pPr>
  </w:style>
  <w:style w:type="character" w:styleId="1111" w:customStyle="1">
    <w:name w:val="尾注文本 Char1"/>
    <w:link w:val="1110"/>
    <w:uiPriority w:val="0"/>
    <w:qFormat/>
    <w:rPr>
      <w:sz w:val="21"/>
      <w:szCs w:val="24"/>
    </w:rPr>
  </w:style>
  <w:style w:type="paragraph" w:styleId="1112" w:customStyle="1">
    <w:name w:val="批注框文本1"/>
    <w:basedOn w:val="886"/>
    <w:link w:val="1113"/>
    <w:uiPriority w:val="0"/>
    <w:qFormat/>
    <w:rPr>
      <w:sz w:val="18"/>
      <w:szCs w:val="18"/>
    </w:rPr>
  </w:style>
  <w:style w:type="character" w:styleId="1113" w:customStyle="1">
    <w:name w:val="批注框文本 Char"/>
    <w:link w:val="1112"/>
    <w:uiPriority w:val="0"/>
    <w:qFormat/>
    <w:rPr>
      <w:sz w:val="18"/>
      <w:szCs w:val="18"/>
    </w:rPr>
  </w:style>
  <w:style w:type="paragraph" w:styleId="1114" w:customStyle="1">
    <w:name w:val="页脚1"/>
    <w:basedOn w:val="886"/>
    <w:link w:val="1115"/>
    <w:uiPriority w:val="0"/>
    <w:qFormat/>
    <w:pPr>
      <w:jc w:val="left"/>
      <w:tabs>
        <w:tab w:val="center" w:pos="4153" w:leader="none"/>
        <w:tab w:val="right" w:pos="8306" w:leader="none"/>
      </w:tabs>
    </w:pPr>
    <w:rPr>
      <w:sz w:val="18"/>
      <w:szCs w:val="18"/>
    </w:rPr>
  </w:style>
  <w:style w:type="character" w:styleId="1115" w:customStyle="1">
    <w:name w:val="页脚 Char1"/>
    <w:link w:val="1114"/>
    <w:uiPriority w:val="0"/>
    <w:qFormat/>
    <w:rPr>
      <w:sz w:val="18"/>
      <w:szCs w:val="18"/>
    </w:rPr>
  </w:style>
  <w:style w:type="paragraph" w:styleId="1116" w:customStyle="1">
    <w:name w:val="页眉1"/>
    <w:basedOn w:val="886"/>
    <w:link w:val="1117"/>
    <w:uiPriority w:val="0"/>
    <w:qFormat/>
    <w:pPr>
      <w:jc w:val="center"/>
      <w:tabs>
        <w:tab w:val="center" w:pos="4153" w:leader="none"/>
        <w:tab w:val="right" w:pos="8306" w:leader="none"/>
      </w:tabs>
      <w:pBdr>
        <w:bottom w:val="single" w:color="000000" w:sz="6" w:space="1"/>
      </w:pBdr>
    </w:pPr>
    <w:rPr>
      <w:sz w:val="18"/>
      <w:szCs w:val="18"/>
    </w:rPr>
  </w:style>
  <w:style w:type="character" w:styleId="1117" w:customStyle="1">
    <w:name w:val="页眉 Char"/>
    <w:link w:val="1116"/>
    <w:uiPriority w:val="0"/>
    <w:qFormat/>
    <w:rPr>
      <w:sz w:val="18"/>
      <w:szCs w:val="18"/>
    </w:rPr>
  </w:style>
  <w:style w:type="paragraph" w:styleId="1118" w:customStyle="1">
    <w:name w:val="目录 111"/>
    <w:basedOn w:val="886"/>
    <w:next w:val="886"/>
    <w:uiPriority w:val="0"/>
    <w:qFormat/>
  </w:style>
  <w:style w:type="paragraph" w:styleId="1119" w:customStyle="1">
    <w:name w:val="目录 41"/>
    <w:basedOn w:val="886"/>
    <w:next w:val="886"/>
    <w:uiPriority w:val="0"/>
    <w:qFormat/>
    <w:pPr>
      <w:numPr>
        <w:ilvl w:val="0"/>
        <w:numId w:val="2"/>
      </w:numPr>
      <w:ind w:left="420" w:firstLine="0"/>
      <w:jc w:val="left"/>
    </w:pPr>
    <w:rPr>
      <w:rFonts w:ascii="Calibri" w:hAnsi="Calibri"/>
      <w:sz w:val="20"/>
      <w:szCs w:val="20"/>
    </w:rPr>
  </w:style>
  <w:style w:type="paragraph" w:styleId="1120" w:customStyle="1">
    <w:name w:val="副标题1"/>
    <w:basedOn w:val="886"/>
    <w:next w:val="886"/>
    <w:link w:val="1121"/>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121" w:customStyle="1">
    <w:name w:val="副标题 Char"/>
    <w:link w:val="1120"/>
    <w:uiPriority w:val="0"/>
    <w:qFormat/>
    <w:rPr>
      <w:rFonts w:ascii="Cambria" w:hAnsi="Cambria" w:eastAsia="仿宋_GB2312"/>
      <w:b/>
      <w:bCs/>
      <w:sz w:val="32"/>
      <w:szCs w:val="32"/>
    </w:rPr>
  </w:style>
  <w:style w:type="character" w:styleId="1122" w:customStyle="1">
    <w:name w:val="脚注文本 Char"/>
    <w:link w:val="911"/>
    <w:uiPriority w:val="0"/>
    <w:qFormat/>
    <w:rPr>
      <w:rFonts w:ascii="宋体" w:eastAsia="Times New Roman"/>
      <w:sz w:val="18"/>
      <w:szCs w:val="18"/>
    </w:rPr>
  </w:style>
  <w:style w:type="paragraph" w:styleId="1123" w:customStyle="1">
    <w:name w:val="目录 61"/>
    <w:basedOn w:val="886"/>
    <w:next w:val="886"/>
    <w:uiPriority w:val="0"/>
    <w:qFormat/>
    <w:pPr>
      <w:ind w:left="1050"/>
      <w:jc w:val="left"/>
    </w:pPr>
    <w:rPr>
      <w:rFonts w:ascii="Calibri" w:hAnsi="Calibri"/>
      <w:sz w:val="18"/>
      <w:szCs w:val="18"/>
    </w:rPr>
  </w:style>
  <w:style w:type="paragraph" w:styleId="1124" w:customStyle="1">
    <w:name w:val="正文文本缩进 31"/>
    <w:basedOn w:val="886"/>
    <w:link w:val="1125"/>
    <w:uiPriority w:val="0"/>
    <w:qFormat/>
    <w:pPr>
      <w:ind w:left="645" w:firstLine="645"/>
    </w:pPr>
    <w:rPr>
      <w:rFonts w:ascii="Arial" w:hAnsi="Arial" w:eastAsia="仿宋_GB2312"/>
      <w:color w:val="ffff00"/>
      <w:sz w:val="32"/>
      <w:szCs w:val="32"/>
    </w:rPr>
  </w:style>
  <w:style w:type="character" w:styleId="1125" w:customStyle="1">
    <w:name w:val="正文文本缩进 3 Char"/>
    <w:link w:val="1124"/>
    <w:uiPriority w:val="0"/>
    <w:qFormat/>
    <w:rPr>
      <w:rFonts w:ascii="Arial" w:hAnsi="Arial" w:eastAsia="仿宋_GB2312"/>
      <w:color w:val="ffff00"/>
      <w:sz w:val="32"/>
      <w:szCs w:val="32"/>
    </w:rPr>
  </w:style>
  <w:style w:type="paragraph" w:styleId="1126" w:customStyle="1">
    <w:name w:val="目录 21"/>
    <w:basedOn w:val="886"/>
    <w:next w:val="886"/>
    <w:uiPriority w:val="0"/>
    <w:qFormat/>
    <w:pPr>
      <w:ind w:left="210"/>
      <w:jc w:val="left"/>
    </w:pPr>
    <w:rPr>
      <w:rFonts w:ascii="Calibri" w:hAnsi="Calibri"/>
      <w:smallCaps/>
      <w:sz w:val="20"/>
      <w:szCs w:val="20"/>
    </w:rPr>
  </w:style>
  <w:style w:type="paragraph" w:styleId="1127" w:customStyle="1">
    <w:name w:val="目录 91"/>
    <w:basedOn w:val="886"/>
    <w:next w:val="886"/>
    <w:uiPriority w:val="0"/>
    <w:qFormat/>
    <w:pPr>
      <w:ind w:left="1680"/>
      <w:jc w:val="left"/>
    </w:pPr>
    <w:rPr>
      <w:rFonts w:ascii="Calibri" w:hAnsi="Calibri"/>
      <w:sz w:val="18"/>
      <w:szCs w:val="18"/>
    </w:rPr>
  </w:style>
  <w:style w:type="paragraph" w:styleId="1128" w:customStyle="1">
    <w:name w:val="正文文本 21"/>
    <w:basedOn w:val="886"/>
    <w:link w:val="1129"/>
    <w:uiPriority w:val="0"/>
    <w:qFormat/>
    <w:pPr>
      <w:jc w:val="center"/>
      <w:widowControl/>
    </w:pPr>
    <w:rPr>
      <w:rFonts w:ascii="楷体_GB2312" w:eastAsia="楷体_GB2312"/>
      <w:sz w:val="28"/>
      <w:szCs w:val="28"/>
    </w:rPr>
  </w:style>
  <w:style w:type="character" w:styleId="1129" w:customStyle="1">
    <w:name w:val="正文文本 2 Char"/>
    <w:link w:val="1128"/>
    <w:uiPriority w:val="0"/>
    <w:qFormat/>
    <w:rPr>
      <w:rFonts w:ascii="楷体_GB2312" w:eastAsia="楷体_GB2312"/>
      <w:sz w:val="28"/>
      <w:szCs w:val="28"/>
    </w:rPr>
  </w:style>
  <w:style w:type="paragraph" w:styleId="1130" w:customStyle="1">
    <w:name w:val="HTML 预设格式1"/>
    <w:basedOn w:val="886"/>
    <w:link w:val="11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31" w:customStyle="1">
    <w:name w:val="HTML 预设格式 Char"/>
    <w:link w:val="1130"/>
    <w:uiPriority w:val="0"/>
    <w:qFormat/>
    <w:rPr>
      <w:rFonts w:ascii="宋体" w:hAnsi="宋体"/>
      <w:sz w:val="24"/>
      <w:szCs w:val="24"/>
    </w:rPr>
  </w:style>
  <w:style w:type="paragraph" w:styleId="1132" w:customStyle="1">
    <w:name w:val="普通(网站)1"/>
    <w:basedOn w:val="886"/>
    <w:uiPriority w:val="0"/>
    <w:qFormat/>
    <w:pPr>
      <w:jc w:val="left"/>
      <w:spacing w:before="100" w:beforeAutospacing="1" w:after="100" w:afterAutospacing="1"/>
      <w:widowControl/>
    </w:pPr>
    <w:rPr>
      <w:rFonts w:ascii="宋体" w:hAnsi="宋体"/>
      <w:sz w:val="24"/>
    </w:rPr>
  </w:style>
  <w:style w:type="paragraph" w:styleId="1133" w:customStyle="1">
    <w:name w:val="标题1"/>
    <w:basedOn w:val="886"/>
    <w:next w:val="886"/>
    <w:link w:val="1134"/>
    <w:uiPriority w:val="0"/>
    <w:qFormat/>
    <w:pPr>
      <w:jc w:val="center"/>
      <w:spacing w:before="240" w:after="60"/>
      <w:outlineLvl w:val="0"/>
    </w:pPr>
    <w:rPr>
      <w:rFonts w:ascii="Cambria" w:hAnsi="Cambria"/>
      <w:b/>
      <w:bCs/>
      <w:sz w:val="32"/>
      <w:szCs w:val="32"/>
    </w:rPr>
  </w:style>
  <w:style w:type="character" w:styleId="1134" w:customStyle="1">
    <w:name w:val="标题 Char1"/>
    <w:link w:val="1133"/>
    <w:uiPriority w:val="0"/>
    <w:qFormat/>
    <w:rPr>
      <w:rFonts w:ascii="Cambria" w:hAnsi="Cambria"/>
      <w:b/>
      <w:bCs/>
      <w:sz w:val="32"/>
      <w:szCs w:val="32"/>
    </w:rPr>
  </w:style>
  <w:style w:type="paragraph" w:styleId="1135" w:customStyle="1">
    <w:name w:val="批注主题1"/>
    <w:basedOn w:val="1093"/>
    <w:next w:val="1093"/>
    <w:link w:val="1136"/>
    <w:uiPriority w:val="0"/>
    <w:qFormat/>
    <w:rPr>
      <w:b/>
      <w:bCs/>
    </w:rPr>
  </w:style>
  <w:style w:type="character" w:styleId="1136" w:customStyle="1">
    <w:name w:val="批注主题 Char"/>
    <w:link w:val="1135"/>
    <w:uiPriority w:val="0"/>
    <w:qFormat/>
    <w:rPr>
      <w:b/>
      <w:bCs/>
      <w:sz w:val="21"/>
      <w:szCs w:val="24"/>
    </w:rPr>
  </w:style>
  <w:style w:type="table" w:styleId="1137" w:customStyle="1">
    <w:name w:val="网格型1"/>
    <w:basedOn w:val="1071"/>
    <w:uiPriority w:val="0"/>
    <w:qFormat/>
    <w:pPr>
      <w:jc w:val="both"/>
      <w:widowControl w:val="off"/>
    </w:pPr>
    <w:tblPr/>
  </w:style>
  <w:style w:type="character" w:styleId="1138" w:customStyle="1">
    <w:name w:val="要点1"/>
    <w:link w:val="886"/>
    <w:uiPriority w:val="0"/>
    <w:qFormat/>
    <w:rPr>
      <w:b/>
      <w:bCs/>
    </w:rPr>
  </w:style>
  <w:style w:type="character" w:styleId="1139" w:customStyle="1">
    <w:name w:val="尾注引用1"/>
    <w:link w:val="886"/>
    <w:uiPriority w:val="0"/>
    <w:qFormat/>
    <w:rPr>
      <w:vertAlign w:val="superscript"/>
    </w:rPr>
  </w:style>
  <w:style w:type="character" w:styleId="1140" w:customStyle="1">
    <w:name w:val="页码1"/>
    <w:link w:val="886"/>
    <w:uiPriority w:val="0"/>
    <w:qFormat/>
  </w:style>
  <w:style w:type="character" w:styleId="1141" w:customStyle="1">
    <w:name w:val="已访问的超链接1"/>
    <w:link w:val="886"/>
    <w:uiPriority w:val="0"/>
    <w:qFormat/>
    <w:rPr>
      <w:color w:val="800080"/>
      <w:u w:val="single"/>
    </w:rPr>
  </w:style>
  <w:style w:type="character" w:styleId="1142" w:customStyle="1">
    <w:name w:val="强调1"/>
    <w:link w:val="886"/>
    <w:uiPriority w:val="0"/>
    <w:qFormat/>
    <w:rPr>
      <w:i/>
      <w:iCs/>
    </w:rPr>
  </w:style>
  <w:style w:type="character" w:styleId="1143" w:customStyle="1">
    <w:name w:val="超链接1"/>
    <w:link w:val="886"/>
    <w:uiPriority w:val="0"/>
    <w:qFormat/>
    <w:rPr>
      <w:color w:val="0000ff"/>
      <w:u w:val="single"/>
    </w:rPr>
  </w:style>
  <w:style w:type="character" w:styleId="1144" w:customStyle="1">
    <w:name w:val="批注引用1"/>
    <w:link w:val="886"/>
    <w:uiPriority w:val="0"/>
    <w:qFormat/>
    <w:rPr>
      <w:sz w:val="21"/>
      <w:szCs w:val="21"/>
    </w:rPr>
  </w:style>
  <w:style w:type="character" w:styleId="1145" w:customStyle="1">
    <w:name w:val="ui-icon37"/>
    <w:link w:val="886"/>
    <w:uiPriority w:val="0"/>
    <w:qFormat/>
  </w:style>
  <w:style w:type="character" w:styleId="1146" w:customStyle="1">
    <w:name w:val="正文缩进 字符"/>
    <w:link w:val="886"/>
    <w:uiPriority w:val="0"/>
    <w:qFormat/>
    <w:rPr>
      <w:sz w:val="21"/>
      <w:szCs w:val="24"/>
    </w:rPr>
  </w:style>
  <w:style w:type="character" w:styleId="1147" w:customStyle="1">
    <w:name w:val="NormalCharacter"/>
    <w:link w:val="886"/>
    <w:uiPriority w:val="0"/>
    <w:semiHidden/>
    <w:qFormat/>
    <w:rPr>
      <w:sz w:val="28"/>
      <w:lang w:val="en-US" w:eastAsia="zh-CN" w:bidi="ar-SA"/>
    </w:rPr>
  </w:style>
  <w:style w:type="character" w:styleId="1148" w:customStyle="1">
    <w:name w:val="标题 Char"/>
    <w:link w:val="886"/>
    <w:uiPriority w:val="0"/>
    <w:qFormat/>
    <w:rPr>
      <w:rFonts w:ascii="Cambria" w:hAnsi="Cambria"/>
      <w:b/>
      <w:bCs/>
      <w:sz w:val="32"/>
      <w:szCs w:val="32"/>
    </w:rPr>
  </w:style>
  <w:style w:type="character" w:styleId="1149" w:customStyle="1">
    <w:name w:val="批注框文本 字符"/>
    <w:link w:val="886"/>
    <w:uiPriority w:val="0"/>
    <w:qFormat/>
    <w:rPr>
      <w:sz w:val="18"/>
      <w:szCs w:val="18"/>
    </w:rPr>
  </w:style>
  <w:style w:type="character" w:styleId="1150" w:customStyle="1">
    <w:name w:val="标题 2 字符"/>
    <w:link w:val="886"/>
    <w:uiPriority w:val="0"/>
    <w:qFormat/>
    <w:rPr>
      <w:rFonts w:ascii="仿宋" w:hAnsi="仿宋" w:eastAsia="仿宋"/>
      <w:sz w:val="28"/>
      <w:szCs w:val="28"/>
    </w:rPr>
  </w:style>
  <w:style w:type="character" w:styleId="1151" w:customStyle="1">
    <w:name w:val="14normal1"/>
    <w:link w:val="886"/>
    <w:uiPriority w:val="0"/>
    <w:qFormat/>
    <w:rPr>
      <w:rFonts w:ascii="宋体" w:hAnsi="宋体" w:eastAsia="宋体"/>
      <w:color w:val="000000"/>
      <w:sz w:val="21"/>
    </w:rPr>
  </w:style>
  <w:style w:type="character" w:styleId="1152" w:customStyle="1">
    <w:name w:val="页脚 Char"/>
    <w:link w:val="886"/>
    <w:uiPriority w:val="0"/>
    <w:qFormat/>
    <w:rPr>
      <w:sz w:val="18"/>
      <w:szCs w:val="18"/>
    </w:rPr>
  </w:style>
  <w:style w:type="character" w:styleId="1153" w:customStyle="1">
    <w:name w:val="标题 3 字符"/>
    <w:link w:val="886"/>
    <w:uiPriority w:val="0"/>
    <w:qFormat/>
    <w:rPr>
      <w:b/>
      <w:bCs/>
      <w:sz w:val="24"/>
      <w:szCs w:val="32"/>
    </w:rPr>
  </w:style>
  <w:style w:type="character" w:styleId="1154" w:customStyle="1">
    <w:name w:val="标题3 字符"/>
    <w:link w:val="1155"/>
    <w:uiPriority w:val="0"/>
    <w:qFormat/>
    <w:rPr>
      <w:b/>
      <w:bCs/>
      <w:sz w:val="21"/>
      <w:szCs w:val="24"/>
    </w:rPr>
  </w:style>
  <w:style w:type="paragraph" w:styleId="1155" w:customStyle="1">
    <w:name w:val="标题3"/>
    <w:basedOn w:val="886"/>
    <w:link w:val="1154"/>
    <w:uiPriority w:val="0"/>
    <w:qFormat/>
    <w:rPr>
      <w:b/>
      <w:bCs/>
    </w:rPr>
  </w:style>
  <w:style w:type="character" w:styleId="1156" w:customStyle="1">
    <w:name w:val="ui-icon36"/>
    <w:link w:val="886"/>
    <w:uiPriority w:val="0"/>
    <w:qFormat/>
  </w:style>
  <w:style w:type="character" w:styleId="1157" w:customStyle="1">
    <w:name w:val="*正文 Char"/>
    <w:link w:val="1158"/>
    <w:uiPriority w:val="0"/>
    <w:qFormat/>
    <w:rPr>
      <w:rFonts w:ascii="仿宋" w:hAnsi="仿宋" w:eastAsia="仿宋"/>
      <w:sz w:val="24"/>
      <w:szCs w:val="24"/>
    </w:rPr>
  </w:style>
  <w:style w:type="paragraph" w:styleId="1158" w:customStyle="1">
    <w:name w:val="*正文"/>
    <w:basedOn w:val="886"/>
    <w:link w:val="1157"/>
    <w:uiPriority w:val="0"/>
    <w:qFormat/>
    <w:pPr>
      <w:ind w:firstLine="480"/>
      <w:spacing w:line="440" w:lineRule="exact"/>
    </w:pPr>
    <w:rPr>
      <w:rFonts w:ascii="仿宋" w:hAnsi="仿宋" w:eastAsia="仿宋"/>
      <w:sz w:val="24"/>
    </w:rPr>
  </w:style>
  <w:style w:type="character" w:styleId="1159" w:customStyle="1">
    <w:name w:val="正文-1 Char"/>
    <w:link w:val="1160"/>
    <w:uiPriority w:val="0"/>
    <w:qFormat/>
    <w:rPr>
      <w:rFonts w:ascii="Calibri" w:hAnsi="Calibri"/>
      <w:sz w:val="24"/>
      <w:szCs w:val="24"/>
    </w:rPr>
  </w:style>
  <w:style w:type="paragraph" w:styleId="1160" w:customStyle="1">
    <w:name w:val="正文-1"/>
    <w:basedOn w:val="886"/>
    <w:link w:val="1159"/>
    <w:uiPriority w:val="0"/>
    <w:qFormat/>
    <w:pPr>
      <w:ind w:firstLine="200"/>
      <w:spacing w:line="360" w:lineRule="auto"/>
    </w:pPr>
    <w:rPr>
      <w:rFonts w:ascii="Calibri" w:hAnsi="Calibri"/>
      <w:sz w:val="24"/>
    </w:rPr>
  </w:style>
  <w:style w:type="character" w:styleId="1161" w:customStyle="1">
    <w:name w:val="尾注文本 Char"/>
    <w:link w:val="886"/>
    <w:uiPriority w:val="0"/>
    <w:qFormat/>
    <w:rPr>
      <w:sz w:val="21"/>
      <w:szCs w:val="24"/>
    </w:rPr>
  </w:style>
  <w:style w:type="paragraph" w:styleId="1162" w:customStyle="1">
    <w:name w:val="普通正文"/>
    <w:basedOn w:val="886"/>
    <w:link w:val="1163"/>
    <w:uiPriority w:val="0"/>
    <w:qFormat/>
    <w:pPr>
      <w:ind w:firstLine="480"/>
      <w:jc w:val="left"/>
      <w:spacing w:before="120" w:after="120" w:line="360" w:lineRule="auto"/>
    </w:pPr>
    <w:rPr>
      <w:rFonts w:ascii="Arial" w:hAnsi="Arial"/>
      <w:sz w:val="20"/>
      <w:szCs w:val="22"/>
    </w:rPr>
  </w:style>
  <w:style w:type="character" w:styleId="1163" w:customStyle="1">
    <w:name w:val="普通正文 Char"/>
    <w:link w:val="1162"/>
    <w:uiPriority w:val="0"/>
    <w:qFormat/>
    <w:rPr>
      <w:rFonts w:ascii="Arial" w:hAnsi="Arial"/>
      <w:sz w:val="22"/>
      <w:szCs w:val="22"/>
    </w:rPr>
  </w:style>
  <w:style w:type="paragraph" w:styleId="1164" w:customStyle="1">
    <w:name w:val="UserStyle_1"/>
    <w:basedOn w:val="886"/>
    <w:uiPriority w:val="0"/>
    <w:qFormat/>
    <w:pPr>
      <w:ind w:left="-6" w:hanging="99"/>
      <w:jc w:val="left"/>
    </w:pPr>
    <w:rPr>
      <w:rFonts w:ascii="宋体"/>
      <w:b/>
    </w:rPr>
  </w:style>
  <w:style w:type="paragraph" w:styleId="1165" w:customStyle="1">
    <w:name w:val="_Style 15"/>
    <w:basedOn w:val="886"/>
    <w:next w:val="1166"/>
    <w:uiPriority w:val="0"/>
    <w:qFormat/>
    <w:pPr>
      <w:ind w:firstLine="420"/>
    </w:pPr>
    <w:rPr>
      <w:rFonts w:ascii="Calibri" w:hAnsi="Calibri"/>
      <w:sz w:val="22"/>
      <w:szCs w:val="22"/>
    </w:rPr>
  </w:style>
  <w:style w:type="paragraph" w:styleId="1166" w:customStyle="1">
    <w:name w:val="列出段落"/>
    <w:basedOn w:val="886"/>
    <w:uiPriority w:val="0"/>
    <w:qFormat/>
    <w:pPr>
      <w:ind w:firstLine="420"/>
    </w:pPr>
  </w:style>
  <w:style w:type="paragraph" w:styleId="1167" w:customStyle="1">
    <w:name w:val="标准"/>
    <w:basedOn w:val="886"/>
    <w:uiPriority w:val="0"/>
    <w:qFormat/>
    <w:pPr>
      <w:ind w:firstLine="200"/>
      <w:spacing w:line="360" w:lineRule="auto"/>
    </w:pPr>
    <w:rPr>
      <w:sz w:val="20"/>
      <w:szCs w:val="20"/>
    </w:rPr>
  </w:style>
  <w:style w:type="paragraph" w:styleId="1168" w:customStyle="1">
    <w:name w:val="网格表 31"/>
    <w:basedOn w:val="885"/>
    <w:next w:val="886"/>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16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70" w:customStyle="1">
    <w:name w:val="179"/>
    <w:basedOn w:val="886"/>
    <w:uiPriority w:val="0"/>
    <w:qFormat/>
    <w:pPr>
      <w:ind w:firstLine="420"/>
      <w:jc w:val="left"/>
      <w:widowControl/>
    </w:pPr>
    <w:rPr>
      <w:rFonts w:ascii="宋体" w:hAnsi="宋体"/>
      <w:sz w:val="24"/>
    </w:rPr>
  </w:style>
  <w:style w:type="paragraph" w:styleId="1171" w:customStyle="1">
    <w:name w:val="_Style 26"/>
    <w:next w:val="886"/>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7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73" w:customStyle="1">
    <w:name w:val="列出段落1"/>
    <w:basedOn w:val="886"/>
    <w:link w:val="1174"/>
    <w:uiPriority w:val="0"/>
    <w:qFormat/>
    <w:pPr>
      <w:ind w:firstLine="420"/>
    </w:pPr>
  </w:style>
  <w:style w:type="character" w:styleId="1174" w:customStyle="1">
    <w:name w:val="列出段落 Char"/>
    <w:link w:val="1173"/>
    <w:uiPriority w:val="0"/>
    <w:qFormat/>
    <w:rPr>
      <w:sz w:val="21"/>
      <w:szCs w:val="24"/>
    </w:rPr>
  </w:style>
  <w:style w:type="paragraph" w:styleId="1175" w:customStyle="1">
    <w:name w:val="Table Paragraph"/>
    <w:basedOn w:val="1176"/>
    <w:uiPriority w:val="0"/>
    <w:qFormat/>
    <w:pPr>
      <w:jc w:val="left"/>
    </w:pPr>
    <w:rPr>
      <w:rFonts w:ascii="Arial Unicode MS" w:hAnsi="Arial Unicode MS" w:eastAsia="Arial Unicode MS"/>
      <w:sz w:val="22"/>
      <w:szCs w:val="22"/>
      <w:lang w:val="zh-CN" w:bidi="zh-CN"/>
    </w:rPr>
  </w:style>
  <w:style w:type="paragraph" w:styleId="117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77" w:customStyle="1">
    <w:name w:val=" Char Char30"/>
    <w:link w:val="886"/>
    <w:uiPriority w:val="0"/>
    <w:qFormat/>
    <w:rPr>
      <w:rFonts w:eastAsia="宋体"/>
      <w:b/>
      <w:bCs/>
      <w:sz w:val="32"/>
      <w:szCs w:val="32"/>
      <w:lang w:val="en-US" w:eastAsia="zh-CN" w:bidi="ar-SA"/>
    </w:rPr>
  </w:style>
  <w:style w:type="character" w:styleId="1178" w:customStyle="1">
    <w:name w:val="12black1"/>
    <w:link w:val="886"/>
    <w:uiPriority w:val="0"/>
    <w:qFormat/>
    <w:rPr>
      <w:color w:val="000000"/>
      <w:sz w:val="24"/>
      <w:szCs w:val="24"/>
      <w:u w:val="none"/>
    </w:rPr>
  </w:style>
  <w:style w:type="character" w:styleId="1179" w:customStyle="1">
    <w:name w:val=" Char Char29"/>
    <w:link w:val="886"/>
    <w:uiPriority w:val="0"/>
    <w:qFormat/>
    <w:rPr>
      <w:rFonts w:ascii="Arial" w:hAnsi="Arial" w:eastAsia="黑体"/>
      <w:b/>
      <w:bCs/>
      <w:sz w:val="28"/>
      <w:szCs w:val="28"/>
      <w:lang w:val="en-US" w:eastAsia="zh-CN" w:bidi="ar-SA"/>
    </w:rPr>
  </w:style>
  <w:style w:type="character" w:styleId="1180" w:customStyle="1">
    <w:name w:val="正文文本 (9)_"/>
    <w:link w:val="1181"/>
    <w:uiPriority w:val="0"/>
    <w:qFormat/>
    <w:rPr>
      <w:rFonts w:ascii="MingLiU" w:hAnsi="MingLiU" w:eastAsia="MingLiU"/>
      <w:spacing w:val="20"/>
      <w:sz w:val="16"/>
      <w:szCs w:val="16"/>
      <w:shd w:val="clear" w:color="auto" w:fill="ffffff"/>
    </w:rPr>
  </w:style>
  <w:style w:type="paragraph" w:styleId="1181" w:customStyle="1">
    <w:name w:val="正文文本 (9)3"/>
    <w:basedOn w:val="886"/>
    <w:link w:val="1180"/>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82" w:customStyle="1">
    <w:name w:val="二级条标题 Char"/>
    <w:link w:val="1183"/>
    <w:uiPriority w:val="0"/>
    <w:qFormat/>
    <w:rPr>
      <w:rFonts w:ascii="黑体" w:hAnsi="宋体" w:eastAsia="黑体"/>
    </w:rPr>
  </w:style>
  <w:style w:type="paragraph" w:styleId="1183" w:customStyle="1">
    <w:name w:val="二级条标题"/>
    <w:basedOn w:val="901"/>
    <w:next w:val="904"/>
    <w:link w:val="1182"/>
    <w:uiPriority w:val="0"/>
    <w:qFormat/>
    <w:pPr>
      <w:outlineLvl w:val="3"/>
    </w:pPr>
  </w:style>
  <w:style w:type="character" w:styleId="1184" w:customStyle="1">
    <w:name w:val=" Char Char33"/>
    <w:link w:val="886"/>
    <w:uiPriority w:val="0"/>
    <w:qFormat/>
    <w:rPr>
      <w:rFonts w:eastAsia="方正仿宋_GBK"/>
      <w:b/>
      <w:sz w:val="44"/>
      <w:lang w:val="en-US" w:eastAsia="zh-CN" w:bidi="ar-SA"/>
    </w:rPr>
  </w:style>
  <w:style w:type="character" w:styleId="1185" w:customStyle="1">
    <w:name w:val="Para head"/>
    <w:link w:val="886"/>
    <w:uiPriority w:val="0"/>
    <w:qFormat/>
  </w:style>
  <w:style w:type="character" w:styleId="1186" w:customStyle="1">
    <w:name w:val="标题 B Char"/>
    <w:link w:val="1187"/>
    <w:uiPriority w:val="0"/>
    <w:qFormat/>
    <w:rPr>
      <w:rFonts w:ascii="Arial Rounded MT Bold" w:hAnsi="Arial Rounded MT Bold" w:eastAsia="黑体"/>
      <w:spacing w:val="8"/>
      <w:sz w:val="32"/>
    </w:rPr>
  </w:style>
  <w:style w:type="paragraph" w:styleId="1187" w:customStyle="1">
    <w:name w:val="标题 B"/>
    <w:basedOn w:val="896"/>
    <w:link w:val="1186"/>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88" w:customStyle="1">
    <w:name w:val="Item List Char"/>
    <w:link w:val="1189"/>
    <w:uiPriority w:val="0"/>
    <w:qFormat/>
    <w:rPr>
      <w:rFonts w:eastAsia="Times New Roman"/>
      <w:sz w:val="21"/>
      <w:szCs w:val="21"/>
      <w:lang w:val="en-US" w:eastAsia="zh-CN" w:bidi="ar-SA"/>
    </w:rPr>
  </w:style>
  <w:style w:type="paragraph" w:styleId="1189" w:customStyle="1">
    <w:name w:val="Item List"/>
    <w:link w:val="118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90" w:customStyle="1">
    <w:name w:val="不明显参考"/>
    <w:link w:val="886"/>
    <w:uiPriority w:val="0"/>
    <w:qFormat/>
    <w:rPr>
      <w:smallCaps/>
      <w:color w:val="c0504d"/>
      <w:u w:val="single"/>
    </w:rPr>
  </w:style>
  <w:style w:type="character" w:styleId="1191" w:customStyle="1">
    <w:name w:val="fix161 Char"/>
    <w:link w:val="1192"/>
    <w:uiPriority w:val="0"/>
    <w:qFormat/>
    <w:rPr>
      <w:rFonts w:ascii="宋体" w:hAnsi="宋体"/>
      <w:sz w:val="24"/>
      <w:szCs w:val="24"/>
    </w:rPr>
  </w:style>
  <w:style w:type="paragraph" w:styleId="1192" w:customStyle="1">
    <w:name w:val="fix161"/>
    <w:basedOn w:val="886"/>
    <w:link w:val="1191"/>
    <w:uiPriority w:val="0"/>
    <w:qFormat/>
    <w:pPr>
      <w:jc w:val="left"/>
      <w:spacing w:before="100" w:beforeAutospacing="1" w:after="100" w:afterAutospacing="1"/>
      <w:widowControl/>
    </w:pPr>
    <w:rPr>
      <w:rFonts w:ascii="宋体" w:hAnsi="宋体"/>
      <w:sz w:val="24"/>
    </w:rPr>
  </w:style>
  <w:style w:type="character" w:styleId="1193" w:customStyle="1">
    <w:name w:val="wwwww Char"/>
    <w:link w:val="1194"/>
    <w:uiPriority w:val="0"/>
    <w:qFormat/>
    <w:rPr>
      <w:rFonts w:ascii="宋体" w:hAnsi="宋体"/>
      <w:sz w:val="24"/>
      <w:szCs w:val="21"/>
    </w:rPr>
  </w:style>
  <w:style w:type="paragraph" w:styleId="1194" w:customStyle="1">
    <w:name w:val="wwwww"/>
    <w:basedOn w:val="886"/>
    <w:link w:val="1193"/>
    <w:uiPriority w:val="0"/>
    <w:qFormat/>
    <w:pPr>
      <w:spacing w:line="400" w:lineRule="exact"/>
      <w:widowControl/>
    </w:pPr>
    <w:rPr>
      <w:rFonts w:ascii="宋体" w:hAnsi="宋体"/>
      <w:sz w:val="24"/>
      <w:szCs w:val="21"/>
    </w:rPr>
  </w:style>
  <w:style w:type="character" w:styleId="1195" w:customStyle="1">
    <w:name w:val="apple-converted-space"/>
    <w:link w:val="886"/>
    <w:uiPriority w:val="0"/>
    <w:qFormat/>
  </w:style>
  <w:style w:type="character" w:styleId="1196" w:customStyle="1">
    <w:name w:val="正文（首行缩进2字符） Char"/>
    <w:link w:val="1197"/>
    <w:uiPriority w:val="0"/>
    <w:qFormat/>
    <w:rPr>
      <w:sz w:val="21"/>
      <w:szCs w:val="21"/>
    </w:rPr>
  </w:style>
  <w:style w:type="paragraph" w:styleId="1197" w:customStyle="1">
    <w:name w:val="正文（首行缩进2字符）"/>
    <w:basedOn w:val="886"/>
    <w:link w:val="1196"/>
    <w:uiPriority w:val="0"/>
    <w:qFormat/>
    <w:pPr>
      <w:ind w:firstLine="420"/>
      <w:spacing w:line="360" w:lineRule="auto"/>
    </w:pPr>
    <w:rPr>
      <w:sz w:val="20"/>
      <w:szCs w:val="21"/>
    </w:rPr>
  </w:style>
  <w:style w:type="character" w:styleId="1198" w:customStyle="1">
    <w:name w:val="Table Text Char1"/>
    <w:link w:val="1199"/>
    <w:uiPriority w:val="0"/>
    <w:qFormat/>
    <w:rPr>
      <w:rFonts w:ascii="Arial" w:hAnsi="Arial" w:eastAsia="Times New Roman"/>
      <w:sz w:val="18"/>
      <w:szCs w:val="18"/>
      <w:lang w:val="en-US" w:eastAsia="zh-CN" w:bidi="ar-SA"/>
    </w:rPr>
  </w:style>
  <w:style w:type="paragraph" w:styleId="1199" w:customStyle="1">
    <w:name w:val="Table Text"/>
    <w:link w:val="1198"/>
    <w:uiPriority w:val="0"/>
    <w:qFormat/>
    <w:pPr>
      <w:spacing w:before="80" w:after="80"/>
    </w:pPr>
    <w:rPr>
      <w:rFonts w:hint="default" w:ascii="Arial" w:hAnsi="Arial" w:eastAsia="Times New Roman" w:cs="Times New Roman"/>
      <w:sz w:val="18"/>
      <w:szCs w:val="18"/>
      <w:lang w:val="en-US" w:eastAsia="zh-CN" w:bidi="ar-SA"/>
    </w:rPr>
  </w:style>
  <w:style w:type="character" w:styleId="1200" w:customStyle="1">
    <w:name w:val=" Char Char31"/>
    <w:link w:val="886"/>
    <w:uiPriority w:val="0"/>
    <w:qFormat/>
    <w:rPr>
      <w:rFonts w:ascii="Arial" w:hAnsi="Arial" w:eastAsia="幼圆"/>
      <w:b/>
      <w:bCs/>
      <w:sz w:val="44"/>
      <w:szCs w:val="44"/>
      <w:lang w:val="en-US" w:eastAsia="zh-CN" w:bidi="ar-SA"/>
    </w:rPr>
  </w:style>
  <w:style w:type="character" w:styleId="1201" w:customStyle="1">
    <w:name w:val="彩色列表 - 强调文字颜色 1 Char1"/>
    <w:link w:val="1202"/>
    <w:uiPriority w:val="0"/>
    <w:qFormat/>
    <w:rPr>
      <w:rFonts w:ascii="Calibri" w:hAnsi="Calibri"/>
      <w:sz w:val="24"/>
      <w:szCs w:val="24"/>
      <w:lang w:eastAsia="en-US" w:bidi="en-US"/>
    </w:rPr>
  </w:style>
  <w:style w:type="paragraph" w:styleId="1202" w:customStyle="1">
    <w:name w:val="彩色列表 - 强调文字颜色 11"/>
    <w:basedOn w:val="886"/>
    <w:link w:val="1201"/>
    <w:uiPriority w:val="0"/>
    <w:qFormat/>
    <w:pPr>
      <w:contextualSpacing/>
      <w:ind w:left="720"/>
      <w:jc w:val="left"/>
      <w:widowControl/>
    </w:pPr>
    <w:rPr>
      <w:rFonts w:ascii="Calibri" w:hAnsi="Calibri"/>
      <w:sz w:val="24"/>
      <w:lang w:eastAsia="en-US" w:bidi="en-US"/>
    </w:rPr>
  </w:style>
  <w:style w:type="character" w:styleId="1203" w:customStyle="1">
    <w:name w:val="HTML 地址 Char1"/>
    <w:link w:val="886"/>
    <w:uiPriority w:val="0"/>
    <w:qFormat/>
    <w:rPr>
      <w:i/>
      <w:iCs/>
      <w:sz w:val="21"/>
      <w:szCs w:val="21"/>
    </w:rPr>
  </w:style>
  <w:style w:type="character" w:styleId="1204" w:customStyle="1">
    <w:name w:val="表蕊 Char1"/>
    <w:link w:val="1205"/>
    <w:uiPriority w:val="0"/>
    <w:qFormat/>
    <w:rPr>
      <w:rFonts w:eastAsia="楷体_GB2312"/>
      <w:spacing w:val="-10"/>
    </w:rPr>
  </w:style>
  <w:style w:type="paragraph" w:styleId="1205" w:customStyle="1">
    <w:name w:val="表蕊"/>
    <w:basedOn w:val="886"/>
    <w:link w:val="1204"/>
    <w:uiPriority w:val="0"/>
    <w:qFormat/>
    <w:pPr>
      <w:jc w:val="left"/>
      <w:spacing w:line="320" w:lineRule="atLeast"/>
    </w:pPr>
    <w:rPr>
      <w:rFonts w:eastAsia="楷体_GB2312"/>
      <w:spacing w:val="-10"/>
      <w:sz w:val="20"/>
      <w:szCs w:val="20"/>
    </w:rPr>
  </w:style>
  <w:style w:type="character" w:styleId="1206" w:customStyle="1">
    <w:name w:val="二级目录 Char"/>
    <w:link w:val="1207"/>
    <w:uiPriority w:val="0"/>
    <w:qFormat/>
    <w:rPr>
      <w:rFonts w:eastAsia="Times New Roman"/>
      <w:b/>
      <w:sz w:val="30"/>
      <w:szCs w:val="28"/>
      <w:lang w:val="en-US" w:eastAsia="zh-CN" w:bidi="ar-SA"/>
    </w:rPr>
  </w:style>
  <w:style w:type="paragraph" w:styleId="1207" w:customStyle="1">
    <w:name w:val="二级目录"/>
    <w:next w:val="886"/>
    <w:link w:val="1206"/>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08" w:customStyle="1">
    <w:name w:val="美标题2 Char Char"/>
    <w:link w:val="1209"/>
    <w:uiPriority w:val="0"/>
    <w:qFormat/>
    <w:rPr>
      <w:rFonts w:ascii="宋体" w:hAnsi="宋体"/>
      <w:b/>
      <w:sz w:val="28"/>
    </w:rPr>
  </w:style>
  <w:style w:type="paragraph" w:styleId="1209" w:customStyle="1">
    <w:name w:val="美标题2"/>
    <w:basedOn w:val="886"/>
    <w:link w:val="1208"/>
    <w:uiPriority w:val="0"/>
    <w:qFormat/>
    <w:rPr>
      <w:rFonts w:ascii="宋体" w:hAnsi="宋体"/>
      <w:b/>
      <w:sz w:val="28"/>
      <w:szCs w:val="20"/>
    </w:rPr>
  </w:style>
  <w:style w:type="character" w:styleId="1210" w:customStyle="1">
    <w:name w:val="美标题3 Char Char"/>
    <w:link w:val="1211"/>
    <w:uiPriority w:val="0"/>
    <w:qFormat/>
    <w:rPr>
      <w:rFonts w:ascii="宋体" w:hAnsi="宋体"/>
      <w:b/>
    </w:rPr>
  </w:style>
  <w:style w:type="paragraph" w:styleId="1211" w:customStyle="1">
    <w:name w:val="美标题3"/>
    <w:basedOn w:val="886"/>
    <w:link w:val="1210"/>
    <w:uiPriority w:val="0"/>
    <w:qFormat/>
    <w:pPr>
      <w:numPr>
        <w:ilvl w:val="0"/>
        <w:numId w:val="3"/>
      </w:numPr>
      <w:ind w:left="0" w:firstLine="0"/>
      <w:spacing w:line="360" w:lineRule="auto"/>
    </w:pPr>
    <w:rPr>
      <w:rFonts w:ascii="宋体" w:hAnsi="宋体"/>
      <w:b/>
      <w:sz w:val="20"/>
      <w:szCs w:val="20"/>
    </w:rPr>
  </w:style>
  <w:style w:type="character" w:styleId="1212" w:customStyle="1">
    <w:name w:val="三级条标题 Char"/>
    <w:link w:val="1213"/>
    <w:uiPriority w:val="0"/>
    <w:qFormat/>
    <w:rPr>
      <w:rFonts w:ascii="黑体" w:hAnsi="宋体" w:eastAsia="黑体"/>
    </w:rPr>
  </w:style>
  <w:style w:type="paragraph" w:styleId="1213" w:customStyle="1">
    <w:name w:val="三级条标题"/>
    <w:basedOn w:val="1183"/>
    <w:next w:val="904"/>
    <w:link w:val="1212"/>
    <w:uiPriority w:val="0"/>
    <w:qFormat/>
    <w:pPr>
      <w:numPr>
        <w:ilvl w:val="4"/>
        <w:numId w:val="0"/>
      </w:numPr>
      <w:ind w:left="907" w:hanging="907"/>
      <w:outlineLvl w:val="4"/>
    </w:pPr>
  </w:style>
  <w:style w:type="character" w:styleId="1214" w:customStyle="1">
    <w:name w:val="正文文本缩进 Char1"/>
    <w:link w:val="886"/>
    <w:uiPriority w:val="0"/>
    <w:semiHidden/>
    <w:qFormat/>
    <w:rPr>
      <w:sz w:val="21"/>
      <w:szCs w:val="24"/>
    </w:rPr>
  </w:style>
  <w:style w:type="character" w:styleId="1215" w:customStyle="1">
    <w:name w:val="正文文本 (2)_"/>
    <w:link w:val="1216"/>
    <w:uiPriority w:val="0"/>
    <w:qFormat/>
    <w:rPr>
      <w:rFonts w:ascii="MingLiU" w:hAnsi="MingLiU" w:eastAsia="MingLiU"/>
      <w:spacing w:val="10"/>
      <w:sz w:val="18"/>
      <w:szCs w:val="18"/>
      <w:shd w:val="clear" w:color="auto" w:fill="ffffff"/>
    </w:rPr>
  </w:style>
  <w:style w:type="paragraph" w:styleId="1216" w:customStyle="1">
    <w:name w:val="正文文本 (2)11"/>
    <w:basedOn w:val="886"/>
    <w:link w:val="1215"/>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17" w:customStyle="1">
    <w:name w:val="首行缩进正文 Char"/>
    <w:link w:val="1218"/>
    <w:uiPriority w:val="0"/>
    <w:qFormat/>
    <w:rPr>
      <w:rFonts w:ascii="微软雅黑" w:hAnsi="微软雅黑" w:eastAsia="微软雅黑"/>
      <w:sz w:val="24"/>
      <w:szCs w:val="24"/>
    </w:rPr>
  </w:style>
  <w:style w:type="paragraph" w:styleId="1218" w:customStyle="1">
    <w:name w:val="首行缩进正文"/>
    <w:basedOn w:val="886"/>
    <w:link w:val="1217"/>
    <w:uiPriority w:val="0"/>
    <w:qFormat/>
    <w:pPr>
      <w:ind w:firstLine="420"/>
      <w:jc w:val="left"/>
      <w:spacing w:line="400" w:lineRule="exact"/>
      <w:widowControl/>
    </w:pPr>
    <w:rPr>
      <w:rFonts w:ascii="微软雅黑" w:hAnsi="微软雅黑" w:eastAsia="微软雅黑"/>
      <w:sz w:val="20"/>
    </w:rPr>
  </w:style>
  <w:style w:type="character" w:styleId="1219" w:customStyle="1">
    <w:name w:val="缺省文本 Char"/>
    <w:link w:val="1220"/>
    <w:uiPriority w:val="0"/>
    <w:qFormat/>
    <w:rPr>
      <w:rFonts w:ascii="Arial" w:hAnsi="Arial"/>
      <w:sz w:val="24"/>
      <w:szCs w:val="21"/>
    </w:rPr>
  </w:style>
  <w:style w:type="paragraph" w:styleId="1220" w:customStyle="1">
    <w:name w:val="缺省文本"/>
    <w:basedOn w:val="886"/>
    <w:link w:val="1219"/>
    <w:uiPriority w:val="0"/>
    <w:qFormat/>
    <w:pPr>
      <w:jc w:val="left"/>
      <w:spacing w:line="360" w:lineRule="auto"/>
    </w:pPr>
    <w:rPr>
      <w:rFonts w:ascii="Arial" w:hAnsi="Arial"/>
      <w:sz w:val="24"/>
      <w:szCs w:val="21"/>
    </w:rPr>
  </w:style>
  <w:style w:type="character" w:styleId="1221" w:customStyle="1">
    <w:name w:val="Table Heading Char"/>
    <w:link w:val="1222"/>
    <w:uiPriority w:val="0"/>
    <w:qFormat/>
    <w:rPr>
      <w:rFonts w:ascii="Arial" w:hAnsi="Arial" w:eastAsia="黑体"/>
      <w:sz w:val="18"/>
      <w:szCs w:val="22"/>
      <w:lang w:val="en-US" w:eastAsia="en-US" w:bidi="ar-SA"/>
    </w:rPr>
  </w:style>
  <w:style w:type="paragraph" w:styleId="1222" w:customStyle="1">
    <w:name w:val="Table Heading"/>
    <w:link w:val="122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23" w:customStyle="1">
    <w:name w:val=" Char Char7"/>
    <w:link w:val="886"/>
    <w:uiPriority w:val="0"/>
    <w:qFormat/>
    <w:rPr>
      <w:rFonts w:ascii="Arial" w:hAnsi="Arial" w:eastAsia="幼圆"/>
      <w:b/>
      <w:bCs/>
      <w:sz w:val="44"/>
      <w:szCs w:val="44"/>
      <w:lang w:val="en-US" w:eastAsia="zh-CN" w:bidi="ar-SA"/>
    </w:rPr>
  </w:style>
  <w:style w:type="character" w:styleId="1224" w:customStyle="1">
    <w:name w:val="二级条标题 + 宋体 Char"/>
    <w:link w:val="1225"/>
    <w:uiPriority w:val="0"/>
    <w:qFormat/>
    <w:rPr>
      <w:rFonts w:ascii="宋体" w:hAnsi="宋体" w:eastAsia="黑体"/>
    </w:rPr>
  </w:style>
  <w:style w:type="paragraph" w:styleId="1225" w:customStyle="1">
    <w:name w:val="二级条标题 + 宋体"/>
    <w:basedOn w:val="1183"/>
    <w:link w:val="1224"/>
    <w:uiPriority w:val="0"/>
    <w:qFormat/>
    <w:pPr>
      <w:ind w:left="0" w:firstLine="0"/>
    </w:pPr>
    <w:rPr>
      <w:rFonts w:ascii="宋体"/>
    </w:rPr>
  </w:style>
  <w:style w:type="character" w:styleId="1226" w:customStyle="1">
    <w:name w:val="纯文本 Char1"/>
    <w:link w:val="886"/>
    <w:uiPriority w:val="0"/>
    <w:semiHidden/>
    <w:qFormat/>
    <w:rPr>
      <w:rFonts w:ascii="宋体" w:hAnsi="Courier New"/>
      <w:sz w:val="21"/>
      <w:szCs w:val="21"/>
    </w:rPr>
  </w:style>
  <w:style w:type="character" w:styleId="1227" w:customStyle="1">
    <w:name w:val="表格标题 Char"/>
    <w:link w:val="1228"/>
    <w:uiPriority w:val="0"/>
    <w:qFormat/>
    <w:rPr>
      <w:rFonts w:ascii="Arial Black" w:hAnsi="Arial Black" w:eastAsia="黑体"/>
      <w:sz w:val="24"/>
      <w:szCs w:val="24"/>
    </w:rPr>
  </w:style>
  <w:style w:type="paragraph" w:styleId="1228" w:customStyle="1">
    <w:name w:val="表格标题"/>
    <w:basedOn w:val="886"/>
    <w:link w:val="1227"/>
    <w:uiPriority w:val="0"/>
    <w:qFormat/>
    <w:pPr>
      <w:jc w:val="center"/>
      <w:spacing w:after="156" w:line="400" w:lineRule="exact"/>
    </w:pPr>
    <w:rPr>
      <w:rFonts w:ascii="Arial Black" w:hAnsi="Arial Black" w:eastAsia="黑体"/>
      <w:sz w:val="24"/>
    </w:rPr>
  </w:style>
  <w:style w:type="character" w:styleId="1229" w:customStyle="1">
    <w:name w:val="方案文档 Char Char"/>
    <w:link w:val="1230"/>
    <w:uiPriority w:val="0"/>
    <w:qFormat/>
    <w:rPr>
      <w:rFonts w:ascii="宋体" w:hAnsi="宋体"/>
      <w:b/>
    </w:rPr>
  </w:style>
  <w:style w:type="paragraph" w:styleId="1230" w:customStyle="1">
    <w:name w:val="方案文档"/>
    <w:basedOn w:val="886"/>
    <w:link w:val="1229"/>
    <w:uiPriority w:val="0"/>
    <w:qFormat/>
    <w:pPr>
      <w:ind w:left="420"/>
      <w:spacing w:line="360" w:lineRule="auto"/>
      <w:tabs>
        <w:tab w:val="left" w:pos="420" w:leader="none"/>
      </w:tabs>
    </w:pPr>
    <w:rPr>
      <w:rFonts w:ascii="宋体" w:hAnsi="宋体"/>
      <w:b/>
      <w:sz w:val="20"/>
      <w:szCs w:val="20"/>
    </w:rPr>
  </w:style>
  <w:style w:type="character" w:styleId="1231" w:customStyle="1">
    <w:name w:val="标题2 Char Char"/>
    <w:link w:val="1232"/>
    <w:uiPriority w:val="0"/>
    <w:qFormat/>
    <w:rPr>
      <w:rFonts w:eastAsia="方正楷体_GBK"/>
      <w:sz w:val="32"/>
    </w:rPr>
  </w:style>
  <w:style w:type="paragraph" w:styleId="1232" w:customStyle="1">
    <w:name w:val="标题2"/>
    <w:basedOn w:val="886"/>
    <w:next w:val="886"/>
    <w:link w:val="1231"/>
    <w:uiPriority w:val="0"/>
    <w:qFormat/>
    <w:pPr>
      <w:jc w:val="center"/>
    </w:pPr>
    <w:rPr>
      <w:rFonts w:eastAsia="方正楷体_GBK"/>
      <w:sz w:val="32"/>
      <w:szCs w:val="20"/>
    </w:rPr>
  </w:style>
  <w:style w:type="character" w:styleId="1233" w:customStyle="1">
    <w:name w:val="正文4 Char"/>
    <w:link w:val="1234"/>
    <w:uiPriority w:val="0"/>
    <w:qFormat/>
    <w:rPr>
      <w:rFonts w:eastAsia="楷体_GB2312"/>
      <w:spacing w:val="8"/>
      <w:sz w:val="28"/>
    </w:rPr>
  </w:style>
  <w:style w:type="paragraph" w:styleId="1234" w:customStyle="1">
    <w:name w:val="正文4"/>
    <w:basedOn w:val="886"/>
    <w:link w:val="1233"/>
    <w:uiPriority w:val="0"/>
    <w:qFormat/>
    <w:pPr>
      <w:ind w:firstLine="601"/>
      <w:spacing w:line="440" w:lineRule="exact"/>
    </w:pPr>
    <w:rPr>
      <w:rFonts w:eastAsia="楷体_GB2312"/>
      <w:spacing w:val="8"/>
      <w:sz w:val="28"/>
      <w:szCs w:val="20"/>
    </w:rPr>
  </w:style>
  <w:style w:type="character" w:styleId="1235" w:customStyle="1">
    <w:name w:val="DeltaView Insertion"/>
    <w:link w:val="886"/>
    <w:uiPriority w:val="0"/>
    <w:qFormat/>
    <w:rPr>
      <w:color w:val="0000ff"/>
      <w:spacing w:val="0"/>
      <w:u w:val="single"/>
    </w:rPr>
  </w:style>
  <w:style w:type="character" w:styleId="1236" w:customStyle="1">
    <w:name w:val="表格 Char Char"/>
    <w:link w:val="1237"/>
    <w:uiPriority w:val="0"/>
    <w:qFormat/>
    <w:rPr>
      <w:rFonts w:ascii="宋体" w:hAnsi="宋体"/>
    </w:rPr>
  </w:style>
  <w:style w:type="paragraph" w:styleId="1237" w:customStyle="1">
    <w:name w:val="表格"/>
    <w:basedOn w:val="886"/>
    <w:link w:val="1236"/>
    <w:uiPriority w:val="0"/>
    <w:qFormat/>
    <w:pPr>
      <w:ind w:firstLine="42"/>
    </w:pPr>
    <w:rPr>
      <w:rFonts w:ascii="宋体" w:hAnsi="宋体"/>
      <w:sz w:val="20"/>
      <w:szCs w:val="20"/>
    </w:rPr>
  </w:style>
  <w:style w:type="character" w:styleId="1238" w:customStyle="1">
    <w:name w:val=" Char Char17"/>
    <w:link w:val="886"/>
    <w:uiPriority w:val="0"/>
    <w:qFormat/>
    <w:rPr>
      <w:rFonts w:eastAsia="宋体"/>
      <w:sz w:val="18"/>
      <w:szCs w:val="18"/>
      <w:lang w:bidi="ar-SA"/>
    </w:rPr>
  </w:style>
  <w:style w:type="character" w:styleId="1239" w:customStyle="1">
    <w:name w:val="明显参考"/>
    <w:link w:val="886"/>
    <w:uiPriority w:val="0"/>
    <w:qFormat/>
    <w:rPr>
      <w:b/>
      <w:bCs/>
      <w:smallCaps/>
      <w:color w:val="c0504d"/>
      <w:spacing w:val="5"/>
      <w:u w:val="single"/>
    </w:rPr>
  </w:style>
  <w:style w:type="character" w:styleId="1240" w:customStyle="1">
    <w:name w:val="表头 Char"/>
    <w:link w:val="1241"/>
    <w:uiPriority w:val="0"/>
    <w:qFormat/>
    <w:rPr>
      <w:rFonts w:eastAsia="黑体"/>
      <w:spacing w:val="-10"/>
    </w:rPr>
  </w:style>
  <w:style w:type="paragraph" w:styleId="1241" w:customStyle="1">
    <w:name w:val="表头"/>
    <w:basedOn w:val="886"/>
    <w:link w:val="1240"/>
    <w:uiPriority w:val="0"/>
    <w:qFormat/>
    <w:pPr>
      <w:jc w:val="center"/>
      <w:spacing w:line="320" w:lineRule="atLeast"/>
    </w:pPr>
    <w:rPr>
      <w:rFonts w:eastAsia="黑体"/>
      <w:spacing w:val="-10"/>
      <w:sz w:val="20"/>
      <w:szCs w:val="20"/>
    </w:rPr>
  </w:style>
  <w:style w:type="character" w:styleId="1242" w:customStyle="1">
    <w:name w:val="美标题一 Char Char"/>
    <w:link w:val="1243"/>
    <w:uiPriority w:val="0"/>
    <w:qFormat/>
    <w:rPr>
      <w:rFonts w:ascii="Calibri" w:hAnsi="Calibri"/>
      <w:b/>
      <w:sz w:val="36"/>
      <w:szCs w:val="24"/>
    </w:rPr>
  </w:style>
  <w:style w:type="paragraph" w:styleId="1243" w:customStyle="1">
    <w:name w:val="美标题一"/>
    <w:basedOn w:val="886"/>
    <w:link w:val="1242"/>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44" w:customStyle="1">
    <w:name w:val="曹阿龙 Char"/>
    <w:link w:val="1245"/>
    <w:uiPriority w:val="0"/>
    <w:qFormat/>
    <w:rPr>
      <w:rFonts w:ascii="宋体" w:hAnsi="宋体" w:eastAsia="幼圆"/>
      <w:b/>
      <w:bCs/>
      <w:sz w:val="28"/>
      <w:szCs w:val="28"/>
    </w:rPr>
  </w:style>
  <w:style w:type="paragraph" w:styleId="1245" w:customStyle="1">
    <w:name w:val="曹阿龙"/>
    <w:basedOn w:val="896"/>
    <w:link w:val="1244"/>
    <w:uiPriority w:val="0"/>
    <w:qFormat/>
    <w:pPr>
      <w:ind w:firstLine="561"/>
      <w:jc w:val="left"/>
      <w:keepLines/>
      <w:keepNext/>
      <w:spacing w:before="260" w:after="260" w:line="400" w:lineRule="exact"/>
    </w:pPr>
    <w:rPr>
      <w:rFonts w:ascii="宋体" w:hAnsi="宋体" w:eastAsia="幼圆"/>
      <w:b/>
      <w:bCs/>
      <w:sz w:val="28"/>
      <w:szCs w:val="28"/>
    </w:rPr>
  </w:style>
  <w:style w:type="character" w:styleId="1246" w:customStyle="1">
    <w:name w:val="正文文本 (10)_"/>
    <w:link w:val="1247"/>
    <w:uiPriority w:val="0"/>
    <w:qFormat/>
    <w:rPr>
      <w:rFonts w:ascii="MingLiU" w:hAnsi="MingLiU" w:eastAsia="MingLiU"/>
      <w:spacing w:val="40"/>
      <w:sz w:val="19"/>
      <w:szCs w:val="19"/>
      <w:shd w:val="clear" w:color="auto" w:fill="ffffff"/>
    </w:rPr>
  </w:style>
  <w:style w:type="paragraph" w:styleId="1247" w:customStyle="1">
    <w:name w:val="正文文本 (10)6"/>
    <w:basedOn w:val="886"/>
    <w:link w:val="124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48" w:customStyle="1">
    <w:name w:val="Char Char1 Char Char Char Char Char Char Char Char Char Char Char Char Char Char Char"/>
    <w:basedOn w:val="886"/>
    <w:uiPriority w:val="0"/>
    <w:qFormat/>
    <w:pPr>
      <w:numPr>
        <w:ilvl w:val="8"/>
        <w:numId w:val="2"/>
      </w:numPr>
      <w:ind w:firstLine="0"/>
      <w:jc w:val="left"/>
      <w:spacing w:after="160" w:line="240" w:lineRule="exact"/>
      <w:widowControl/>
      <w:tabs>
        <w:tab w:val="left" w:pos="4200" w:leader="none"/>
      </w:tabs>
    </w:pPr>
    <w:rPr>
      <w:rFonts w:ascii="Verdana" w:hAnsi="Verdana"/>
      <w:sz w:val="20"/>
      <w:szCs w:val="20"/>
      <w:lang w:eastAsia="en-US"/>
    </w:rPr>
  </w:style>
  <w:style w:type="paragraph" w:styleId="1249" w:customStyle="1">
    <w:name w:val="一级项目符号"/>
    <w:basedOn w:val="886"/>
    <w:uiPriority w:val="0"/>
    <w:qFormat/>
    <w:pPr>
      <w:numPr>
        <w:ilvl w:val="0"/>
        <w:numId w:val="2"/>
      </w:numPr>
      <w:spacing w:line="360" w:lineRule="auto"/>
      <w:widowControl/>
      <w:tabs>
        <w:tab w:val="left" w:pos="840" w:leader="none"/>
      </w:tabs>
    </w:pPr>
    <w:rPr>
      <w:rFonts w:ascii="Calibri" w:hAnsi="Calibri"/>
      <w:sz w:val="24"/>
    </w:rPr>
  </w:style>
  <w:style w:type="paragraph" w:styleId="1250" w:customStyle="1">
    <w:name w:val="正文图标题"/>
    <w:basedOn w:val="886"/>
    <w:next w:val="904"/>
    <w:uiPriority w:val="0"/>
    <w:qFormat/>
    <w:pPr>
      <w:numPr>
        <w:ilvl w:val="0"/>
        <w:numId w:val="4"/>
      </w:numPr>
      <w:jc w:val="center"/>
      <w:widowControl/>
      <w:tabs>
        <w:tab w:val="left" w:pos="480" w:leader="none"/>
      </w:tabs>
    </w:pPr>
    <w:rPr>
      <w:rFonts w:ascii="黑体" w:eastAsia="黑体"/>
      <w:sz w:val="20"/>
      <w:szCs w:val="20"/>
    </w:rPr>
  </w:style>
  <w:style w:type="paragraph" w:styleId="1251" w:customStyle="1">
    <w:name w:val="_Style 10"/>
    <w:basedOn w:val="886"/>
    <w:uiPriority w:val="0"/>
    <w:qFormat/>
    <w:rPr>
      <w:rFonts w:ascii="Tahoma" w:hAnsi="Tahoma"/>
      <w:sz w:val="24"/>
      <w:szCs w:val="20"/>
    </w:rPr>
  </w:style>
  <w:style w:type="paragraph" w:styleId="1252" w:customStyle="1">
    <w:name w:val="示例"/>
    <w:next w:val="904"/>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53" w:customStyle="1">
    <w:name w:val="样式2"/>
    <w:basedOn w:val="885"/>
    <w:uiPriority w:val="0"/>
    <w:qFormat/>
    <w:pPr>
      <w:numPr>
        <w:ilvl w:val="0"/>
        <w:numId w:val="5"/>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254" w:customStyle="1">
    <w:name w:val="列项——"/>
    <w:uiPriority w:val="0"/>
    <w:qFormat/>
    <w:pPr>
      <w:numPr>
        <w:ilvl w:val="0"/>
        <w:numId w:val="2"/>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255"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6"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57" w:customStyle="1">
    <w:name w:val="Sub Item List"/>
    <w:basedOn w:val="886"/>
    <w:uiPriority w:val="0"/>
    <w:qFormat/>
    <w:pPr>
      <w:numPr>
        <w:ilvl w:val="0"/>
        <w:numId w:val="6"/>
      </w:numPr>
      <w:jc w:val="left"/>
      <w:spacing w:before="80" w:line="240" w:lineRule="atLeast"/>
      <w:widowControl/>
      <w:tabs>
        <w:tab w:val="left" w:pos="1922" w:leader="none"/>
      </w:tabs>
    </w:pPr>
    <w:rPr>
      <w:sz w:val="21"/>
      <w:szCs w:val="21"/>
    </w:rPr>
  </w:style>
  <w:style w:type="paragraph" w:styleId="125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59" w:customStyle="1">
    <w:name w:val="默认段落字体 Para Char Char Char Char Char Char Char"/>
    <w:basedOn w:val="886"/>
    <w:uiPriority w:val="0"/>
    <w:qFormat/>
    <w:rPr>
      <w:rFonts w:ascii="Tahoma" w:hAnsi="Tahoma"/>
      <w:sz w:val="24"/>
      <w:szCs w:val="20"/>
    </w:rPr>
  </w:style>
  <w:style w:type="paragraph" w:styleId="1260" w:customStyle="1">
    <w:name w:val="注×："/>
    <w:uiPriority w:val="0"/>
    <w:qFormat/>
    <w:pPr>
      <w:numPr>
        <w:ilvl w:val="0"/>
        <w:numId w:val="7"/>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61" w:customStyle="1">
    <w:name w:val="xl70"/>
    <w:basedOn w:val="886"/>
    <w:uiPriority w:val="0"/>
    <w:qFormat/>
    <w:pPr>
      <w:numPr>
        <w:ilvl w:val="8"/>
        <w:numId w:val="2"/>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62" w:customStyle="1">
    <w:name w:val="正文编号"/>
    <w:basedOn w:val="886"/>
    <w:uiPriority w:val="0"/>
    <w:qFormat/>
    <w:pPr>
      <w:numPr>
        <w:ilvl w:val="0"/>
        <w:numId w:val="8"/>
      </w:numPr>
      <w:spacing w:line="400" w:lineRule="exact"/>
      <w:tabs>
        <w:tab w:val="left" w:pos="720" w:leader="none"/>
      </w:tabs>
    </w:pPr>
    <w:rPr>
      <w:rFonts w:eastAsia="楷体_GB2312"/>
      <w:spacing w:val="8"/>
      <w:sz w:val="28"/>
      <w:szCs w:val="20"/>
    </w:rPr>
  </w:style>
  <w:style w:type="paragraph" w:styleId="126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P3"/>
    <w:uiPriority w:val="0"/>
    <w:qFormat/>
    <w:pPr>
      <w:numPr>
        <w:ilvl w:val="0"/>
        <w:numId w:val="9"/>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65" w:customStyle="1">
    <w:name w:val="Section VII Header2"/>
    <w:basedOn w:val="885"/>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266" w:customStyle="1">
    <w:name w:val="样式 Numbered list 2.1 +"/>
    <w:basedOn w:val="886"/>
    <w:uiPriority w:val="0"/>
    <w:qFormat/>
    <w:pPr>
      <w:numPr>
        <w:ilvl w:val="0"/>
        <w:numId w:val="2"/>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67" w:customStyle="1">
    <w:name w:val=" Char1"/>
    <w:basedOn w:val="886"/>
    <w:uiPriority w:val="0"/>
    <w:qFormat/>
    <w:pPr>
      <w:ind w:left="432" w:hanging="432"/>
      <w:spacing w:before="156" w:after="156"/>
      <w:tabs>
        <w:tab w:val="left" w:pos="432" w:leader="none"/>
      </w:tabs>
    </w:pPr>
  </w:style>
  <w:style w:type="paragraph" w:styleId="1268" w:customStyle="1">
    <w:name w:val="xl62"/>
    <w:basedOn w:val="886"/>
    <w:uiPriority w:val="0"/>
    <w:qFormat/>
    <w:pPr>
      <w:numPr>
        <w:ilvl w:val="0"/>
        <w:numId w:val="10"/>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69" w:customStyle="1">
    <w:name w:val="jx标题1"/>
    <w:basedOn w:val="885"/>
    <w:uiPriority w:val="0"/>
    <w:qFormat/>
    <w:pPr>
      <w:numPr>
        <w:ilvl w:val="0"/>
        <w:numId w:val="11"/>
      </w:numPr>
      <w:jc w:val="both"/>
      <w:spacing w:before="340" w:after="330" w:line="360" w:lineRule="auto"/>
      <w:tabs>
        <w:tab w:val="left" w:pos="425" w:leader="none"/>
      </w:tabs>
    </w:pPr>
    <w:rPr>
      <w:rFonts w:ascii="Calibri" w:hAnsi="Calibri" w:eastAsia="黑体"/>
      <w:sz w:val="44"/>
      <w:lang w:val="en-US" w:eastAsia="zh-CN"/>
    </w:rPr>
  </w:style>
  <w:style w:type="paragraph" w:styleId="1270" w:customStyle="1">
    <w:name w:val="正文缩进编号"/>
    <w:basedOn w:val="886"/>
    <w:uiPriority w:val="0"/>
    <w:qFormat/>
    <w:pPr>
      <w:numPr>
        <w:ilvl w:val="0"/>
        <w:numId w:val="2"/>
      </w:numPr>
      <w:ind w:left="840"/>
      <w:spacing w:line="360" w:lineRule="auto"/>
    </w:pPr>
    <w:rPr>
      <w:rFonts w:ascii="Calibri" w:hAnsi="Calibri"/>
      <w:sz w:val="24"/>
      <w:szCs w:val="21"/>
    </w:rPr>
  </w:style>
  <w:style w:type="paragraph" w:styleId="1271" w:customStyle="1">
    <w:name w:val="p0"/>
    <w:basedOn w:val="886"/>
    <w:uiPriority w:val="0"/>
    <w:qFormat/>
    <w:pPr>
      <w:widowControl/>
    </w:pPr>
    <w:rPr>
      <w:sz w:val="21"/>
      <w:szCs w:val="21"/>
    </w:rPr>
  </w:style>
  <w:style w:type="paragraph" w:styleId="1272" w:customStyle="1">
    <w:name w:val="Char1"/>
    <w:basedOn w:val="886"/>
    <w:uiPriority w:val="0"/>
    <w:qFormat/>
    <w:pPr>
      <w:spacing w:line="360" w:lineRule="auto"/>
    </w:pPr>
    <w:rPr>
      <w:sz w:val="24"/>
      <w:szCs w:val="20"/>
    </w:rPr>
  </w:style>
  <w:style w:type="paragraph" w:styleId="1273" w:customStyle="1">
    <w:name w:val="Default Text"/>
    <w:basedOn w:val="886"/>
    <w:uiPriority w:val="0"/>
    <w:qFormat/>
    <w:pPr>
      <w:jc w:val="left"/>
      <w:widowControl/>
    </w:pPr>
    <w:rPr>
      <w:rFonts w:ascii="Calibri" w:hAnsi="Calibri"/>
      <w:sz w:val="20"/>
      <w:szCs w:val="20"/>
      <w:lang w:eastAsia="en-US"/>
    </w:rPr>
  </w:style>
  <w:style w:type="paragraph" w:styleId="1274" w:customStyle="1">
    <w:name w:val="GP（表格）"/>
    <w:basedOn w:val="886"/>
    <w:uiPriority w:val="0"/>
    <w:qFormat/>
    <w:rPr>
      <w:rFonts w:ascii="Arial" w:hAnsi="Arial"/>
      <w:sz w:val="18"/>
    </w:rPr>
  </w:style>
  <w:style w:type="paragraph" w:styleId="1275" w:customStyle="1">
    <w:name w:val="HPC正文"/>
    <w:basedOn w:val="886"/>
    <w:uiPriority w:val="0"/>
    <w:qFormat/>
    <w:pPr>
      <w:ind w:firstLine="424"/>
      <w:spacing w:line="360" w:lineRule="auto"/>
    </w:pPr>
    <w:rPr>
      <w:sz w:val="24"/>
    </w:rPr>
  </w:style>
  <w:style w:type="paragraph" w:styleId="1276" w:customStyle="1">
    <w:name w:val="Char"/>
    <w:basedOn w:val="886"/>
    <w:uiPriority w:val="0"/>
    <w:qFormat/>
    <w:pPr>
      <w:tabs>
        <w:tab w:val="left" w:pos="360" w:leader="none"/>
      </w:tabs>
    </w:pPr>
    <w:rPr>
      <w:sz w:val="24"/>
    </w:rPr>
  </w:style>
  <w:style w:type="paragraph" w:styleId="1277" w:customStyle="1">
    <w:name w:val="N.表格文字正文"/>
    <w:basedOn w:val="886"/>
    <w:link w:val="1278"/>
    <w:uiPriority w:val="0"/>
    <w:qFormat/>
    <w:rPr>
      <w:rFonts w:eastAsia="华文细黑"/>
      <w:sz w:val="22"/>
      <w:szCs w:val="22"/>
    </w:rPr>
  </w:style>
  <w:style w:type="character" w:styleId="1278" w:customStyle="1">
    <w:name w:val="N.表格文字正文 Char"/>
    <w:link w:val="1277"/>
    <w:uiPriority w:val="0"/>
    <w:qFormat/>
    <w:rPr>
      <w:rFonts w:eastAsia="华文细黑"/>
      <w:sz w:val="21"/>
      <w:szCs w:val="22"/>
    </w:rPr>
  </w:style>
  <w:style w:type="paragraph" w:styleId="1279" w:customStyle="1">
    <w:name w:val="msonormal"/>
    <w:basedOn w:val="886"/>
    <w:uiPriority w:val="0"/>
    <w:qFormat/>
    <w:pPr>
      <w:jc w:val="left"/>
      <w:spacing w:before="100" w:beforeAutospacing="1" w:after="100" w:afterAutospacing="1"/>
      <w:widowControl/>
    </w:pPr>
    <w:rPr>
      <w:rFonts w:ascii="宋体" w:hAnsi="宋体"/>
      <w:sz w:val="24"/>
    </w:rPr>
  </w:style>
  <w:style w:type="paragraph" w:styleId="1280" w:customStyle="1">
    <w:name w:val="font5"/>
    <w:basedOn w:val="886"/>
    <w:uiPriority w:val="0"/>
    <w:qFormat/>
    <w:pPr>
      <w:jc w:val="left"/>
      <w:spacing w:before="100" w:beforeAutospacing="1" w:after="100" w:afterAutospacing="1"/>
      <w:widowControl/>
    </w:pPr>
    <w:rPr>
      <w:rFonts w:ascii="宋体" w:hAnsi="宋体"/>
      <w:sz w:val="18"/>
      <w:szCs w:val="18"/>
    </w:rPr>
  </w:style>
  <w:style w:type="paragraph" w:styleId="1281" w:customStyle="1">
    <w:name w:val="font6"/>
    <w:basedOn w:val="886"/>
    <w:uiPriority w:val="0"/>
    <w:qFormat/>
    <w:pPr>
      <w:jc w:val="left"/>
      <w:spacing w:before="100" w:beforeAutospacing="1" w:after="100" w:afterAutospacing="1"/>
      <w:widowControl/>
    </w:pPr>
    <w:rPr>
      <w:rFonts w:ascii="宋体" w:hAnsi="宋体"/>
      <w:color w:val="000000"/>
      <w:sz w:val="24"/>
    </w:rPr>
  </w:style>
  <w:style w:type="paragraph" w:styleId="1282" w:customStyle="1">
    <w:name w:val="xl113"/>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83" w:customStyle="1">
    <w:name w:val="xl114"/>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4" w:customStyle="1">
    <w:name w:val="xl115"/>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85" w:customStyle="1">
    <w:name w:val="xl116"/>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6" w:customStyle="1">
    <w:name w:val="xl117"/>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87" w:customStyle="1">
    <w:name w:val="xl118"/>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88" w:customStyle="1">
    <w:name w:val="xl119"/>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9" w:customStyle="1">
    <w:name w:val="xl120"/>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90" w:customStyle="1">
    <w:name w:val="xl121"/>
    <w:basedOn w:val="886"/>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91" w:customStyle="1">
    <w:name w:val="xl122"/>
    <w:basedOn w:val="886"/>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92" w:customStyle="1">
    <w:name w:val="xl123"/>
    <w:basedOn w:val="886"/>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93" w:customStyle="1">
    <w:name w:val="xl124"/>
    <w:basedOn w:val="886"/>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94" w:customStyle="1">
    <w:name w:val="xl125"/>
    <w:basedOn w:val="886"/>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95" w:customStyle="1">
    <w:name w:val="xl126"/>
    <w:basedOn w:val="886"/>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96" w:customStyle="1">
    <w:name w:val="xl127"/>
    <w:basedOn w:val="886"/>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97" w:customStyle="1">
    <w:name w:val="xl128"/>
    <w:basedOn w:val="886"/>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98" w:customStyle="1">
    <w:name w:val="xl129"/>
    <w:basedOn w:val="886"/>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99" w:customStyle="1">
    <w:name w:val="xl130"/>
    <w:basedOn w:val="886"/>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300" w:customStyle="1">
    <w:name w:val="xl131"/>
    <w:basedOn w:val="886"/>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301" w:customStyle="1">
    <w:name w:val="xl132"/>
    <w:basedOn w:val="886"/>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302" w:customStyle="1">
    <w:name w:val="xl133"/>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303" w:customStyle="1">
    <w:name w:val="xl134"/>
    <w:basedOn w:val="8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304" w:customStyle="1">
    <w:name w:val="qowt-stl-正文"/>
    <w:basedOn w:val="886"/>
    <w:uiPriority w:val="0"/>
    <w:qFormat/>
    <w:pPr>
      <w:jc w:val="left"/>
      <w:spacing w:before="100" w:beforeAutospacing="1" w:after="100" w:afterAutospacing="1"/>
      <w:widowControl/>
    </w:pPr>
    <w:rPr>
      <w:rFonts w:ascii="宋体" w:hAnsi="宋体"/>
      <w:sz w:val="24"/>
    </w:rPr>
  </w:style>
  <w:style w:type="paragraph" w:styleId="1305" w:customStyle="1">
    <w:name w:val="msolistparagraph"/>
    <w:basedOn w:val="886"/>
    <w:uiPriority w:val="0"/>
    <w:qFormat/>
    <w:pPr>
      <w:ind w:firstLine="420"/>
    </w:pPr>
    <w:rPr>
      <w:rFonts w:ascii="等线" w:hAnsi="等线" w:eastAsia="等线"/>
      <w:color w:val="000000"/>
      <w:sz w:val="22"/>
      <w:szCs w:val="22"/>
    </w:rPr>
  </w:style>
  <w:style w:type="character" w:styleId="1306" w:customStyle="1">
    <w:name w:val="fontstyle01"/>
    <w:link w:val="886"/>
    <w:uiPriority w:val="0"/>
    <w:qFormat/>
    <w:rPr>
      <w:rFonts w:ascii="宋体" w:hAnsi="宋体" w:eastAsia="宋体"/>
      <w:color w:val="000000"/>
      <w:sz w:val="36"/>
      <w:szCs w:val="36"/>
    </w:rPr>
  </w:style>
  <w:style w:type="paragraph" w:styleId="1307" w:customStyle="1">
    <w:name w:val="脚注文本11"/>
    <w:basedOn w:val="889"/>
    <w:next w:val="1308"/>
    <w:uiPriority w:val="0"/>
    <w:qFormat/>
    <w:pPr>
      <w:jc w:val="left"/>
    </w:pPr>
    <w:rPr>
      <w:rFonts w:ascii="宋体" w:eastAsia="Times New Roman"/>
      <w:sz w:val="18"/>
      <w:szCs w:val="18"/>
    </w:rPr>
  </w:style>
  <w:style w:type="paragraph" w:styleId="1308" w:customStyle="1">
    <w:name w:val="索引 511"/>
    <w:basedOn w:val="889"/>
    <w:next w:val="889"/>
    <w:uiPriority w:val="0"/>
    <w:qFormat/>
    <w:pPr>
      <w:ind w:left="798"/>
      <w:jc w:val="left"/>
    </w:pPr>
    <w:rPr>
      <w:rFonts w:ascii="Calibri" w:hAnsi="Calibri"/>
    </w:rPr>
  </w:style>
  <w:style w:type="paragraph" w:styleId="1309" w:customStyle="1">
    <w:name w:val="WPSOffice手动目录 1"/>
    <w:uiPriority w:val="0"/>
    <w:qFormat/>
    <w:rPr>
      <w:rFonts w:hint="default" w:ascii="Times New Roman" w:hAnsi="Times New Roman" w:eastAsia="宋体" w:cs="Times New Roman"/>
      <w:sz w:val="20"/>
      <w:szCs w:val="20"/>
    </w:rPr>
  </w:style>
  <w:style w:type="paragraph" w:styleId="1310" w:customStyle="1">
    <w:name w:val="_Style 1"/>
    <w:basedOn w:val="838"/>
    <w:uiPriority w:val="0"/>
    <w:qFormat/>
    <w:pPr>
      <w:ind w:firstLine="420"/>
    </w:pPr>
    <w:rPr>
      <w:rFonts w:ascii="Calibri" w:hAnsi="Calibri"/>
      <w:sz w:val="20"/>
      <w:szCs w:val="20"/>
    </w:rPr>
  </w:style>
  <w:style w:type="paragraph" w:styleId="1311" w:customStyle="1">
    <w:name w:val="正文文本缩进11"/>
    <w:basedOn w:val="886"/>
    <w:uiPriority w:val="0"/>
    <w:qFormat/>
    <w:pPr>
      <w:ind w:firstLine="425"/>
      <w:spacing w:line="360" w:lineRule="auto"/>
    </w:pPr>
  </w:style>
  <w:style w:type="character" w:styleId="1312" w:customStyle="1">
    <w:name w:val="font51"/>
    <w:basedOn w:val="848"/>
    <w:uiPriority w:val="0"/>
    <w:qFormat/>
    <w:rPr>
      <w:rFonts w:hint="default" w:ascii="Times New Roman" w:hAnsi="Times New Roman" w:eastAsia="仿宋_GB2312" w:cs="Times New Roman"/>
      <w:color w:val="000000"/>
      <w:sz w:val="24"/>
      <w:szCs w:val="24"/>
      <w:u w:val="none"/>
      <w:lang w:eastAsia="en-US"/>
    </w:rPr>
  </w:style>
  <w:style w:type="character" w:styleId="1313" w:customStyle="1">
    <w:name w:val="font31"/>
    <w:basedOn w:val="848"/>
    <w:uiPriority w:val="0"/>
    <w:qFormat/>
    <w:rPr>
      <w:rFonts w:hint="default" w:ascii="Times New Roman" w:hAnsi="Times New Roman" w:eastAsia="仿宋_GB2312" w:cs="Times New Roman"/>
      <w:color w:val="000000"/>
      <w:sz w:val="24"/>
      <w:szCs w:val="24"/>
      <w:u w:val="none"/>
      <w:lang w:eastAsia="en-US"/>
    </w:rPr>
  </w:style>
  <w:style w:type="paragraph" w:styleId="1314" w:customStyle="1">
    <w:name w:val="列出段落2"/>
    <w:basedOn w:val="838"/>
    <w:uiPriority w:val="34"/>
    <w:qFormat/>
    <w:pPr>
      <w:ind w:firstLine="420"/>
    </w:pPr>
  </w:style>
  <w:style w:type="paragraph" w:styleId="1315" w:customStyle="1">
    <w:name w:val="首行缩进"/>
    <w:basedOn w:val="838"/>
    <w:next w:val="838"/>
    <w:uiPriority w:val="0"/>
    <w:qFormat/>
    <w:pPr>
      <w:ind w:firstLine="480"/>
      <w:spacing w:line="360" w:lineRule="auto"/>
    </w:pPr>
    <w:rPr>
      <w:rFonts w:ascii="宋体" w:hAnsi="宋体" w:cs="宋体"/>
      <w:sz w:val="24"/>
    </w:rPr>
  </w:style>
  <w:style w:type="paragraph" w:styleId="1316" w:customStyle="1">
    <w:name w:val="表格文字"/>
    <w:basedOn w:val="838"/>
    <w:next w:val="851"/>
    <w:uiPriority w:val="0"/>
    <w:qFormat/>
    <w:pPr>
      <w:jc w:val="left"/>
    </w:pPr>
    <w:rPr>
      <w:bCs/>
      <w:spacing w:val="10"/>
      <w:szCs w:val="20"/>
    </w:rPr>
  </w:style>
  <w:style w:type="paragraph" w:styleId="1317" w:customStyle="1">
    <w:name w:val="文本块12"/>
    <w:basedOn w:val="899"/>
    <w:uiPriority w:val="0"/>
    <w:qFormat/>
    <w:pPr>
      <w:ind w:left="420" w:right="33"/>
      <w:jc w:val="left"/>
    </w:pPr>
    <w:rPr>
      <w:sz w:val="24"/>
      <w:szCs w:val="20"/>
    </w:rPr>
  </w:style>
  <w:style w:type="paragraph" w:styleId="1318" w:customStyle="1">
    <w:name w:val="正文112"/>
    <w:next w:val="1319"/>
    <w:uiPriority w:val="0"/>
    <w:qFormat/>
    <w:pPr>
      <w:jc w:val="both"/>
      <w:widowControl w:val="off"/>
    </w:pPr>
    <w:rPr>
      <w:rFonts w:hint="default" w:ascii="Calibri" w:hAnsi="Calibri" w:eastAsia="宋体" w:cs="Times New Roman"/>
      <w:sz w:val="21"/>
      <w:szCs w:val="24"/>
      <w:lang w:val="en-US" w:eastAsia="zh-CN" w:bidi="ar-SA"/>
    </w:rPr>
  </w:style>
  <w:style w:type="paragraph" w:styleId="1319" w:customStyle="1">
    <w:name w:val="正文文本2"/>
    <w:basedOn w:val="1318"/>
    <w:next w:val="1320"/>
    <w:uiPriority w:val="0"/>
    <w:qFormat/>
    <w:pPr>
      <w:spacing w:after="120"/>
    </w:pPr>
  </w:style>
  <w:style w:type="paragraph" w:styleId="1320" w:customStyle="1">
    <w:name w:val="正文首行缩进12"/>
    <w:basedOn w:val="1319"/>
    <w:uiPriority w:val="0"/>
    <w:qFormat/>
    <w:pPr>
      <w:ind w:firstLine="420"/>
      <w:spacing w:after="120"/>
    </w:pPr>
    <w:rPr>
      <w:rFonts w:ascii="Times New Roman" w:eastAsia="宋体"/>
      <w:sz w:val="24"/>
      <w:szCs w:val="24"/>
    </w:rPr>
  </w:style>
  <w:style w:type="paragraph" w:styleId="1321" w:customStyle="1">
    <w:name w:val="目录 12"/>
    <w:basedOn w:val="1318"/>
    <w:next w:val="1318"/>
    <w:uiPriority w:val="0"/>
    <w:qFormat/>
    <w:rPr>
      <w:sz w:val="20"/>
      <w:szCs w:val="20"/>
    </w:rPr>
  </w:style>
  <w:style w:type="paragraph" w:styleId="1322" w:customStyle="1">
    <w:name w:val="Body text|1"/>
    <w:basedOn w:val="838"/>
    <w:uiPriority w:val="0"/>
    <w:qFormat/>
    <w:pPr>
      <w:ind w:firstLine="400"/>
      <w:spacing w:line="312" w:lineRule="auto"/>
    </w:pPr>
    <w:rPr>
      <w:rFonts w:ascii="宋体" w:hAnsi="宋体" w:cs="宋体"/>
      <w:lang w:val="zh-TW" w:eastAsia="zh-TW" w:bidi="zh-TW"/>
    </w:rPr>
  </w:style>
  <w:style w:type="character" w:styleId="1323" w:customStyle="1">
    <w:name w:val="font21"/>
    <w:basedOn w:val="848"/>
    <w:uiPriority w:val="0"/>
    <w:qFormat/>
    <w:rPr>
      <w:rFonts w:hint="default" w:ascii="Times New Roman" w:hAnsi="Times New Roman" w:cs="Times New Roman"/>
      <w:color w:val="000000"/>
      <w:sz w:val="24"/>
      <w:szCs w:val="24"/>
      <w:u w:val="none"/>
    </w:rPr>
  </w:style>
  <w:style w:type="character" w:styleId="1324" w:customStyle="1">
    <w:name w:val="font41"/>
    <w:basedOn w:val="848"/>
    <w:uiPriority w:val="0"/>
    <w:qFormat/>
    <w:rPr>
      <w:rFonts w:hint="default" w:ascii="仿宋_GB2312" w:eastAsia="仿宋_GB2312" w:cs="仿宋_GB2312"/>
      <w:color w:val="000000"/>
      <w:sz w:val="24"/>
      <w:szCs w:val="24"/>
      <w:u w:val="none"/>
    </w:rPr>
  </w:style>
  <w:style w:type="character" w:styleId="1325" w:customStyle="1">
    <w:name w:val="font01"/>
    <w:basedOn w:val="848"/>
    <w:uiPriority w:val="0"/>
    <w:qFormat/>
    <w:rPr>
      <w:rFonts w:hint="default" w:ascii="仿宋_GB2312" w:eastAsia="仿宋_GB2312" w:cs="仿宋_GB2312"/>
      <w:color w:val="000000"/>
      <w:sz w:val="24"/>
      <w:szCs w:val="24"/>
      <w:u w:val="none"/>
    </w:rPr>
  </w:style>
  <w:style w:type="character" w:styleId="1326" w:customStyle="1">
    <w:name w:val="font11"/>
    <w:basedOn w:val="848"/>
    <w:uiPriority w:val="0"/>
    <w:qFormat/>
    <w:rPr>
      <w:rFonts w:hint="eastAsia" w:ascii="宋体" w:hAnsi="宋体" w:eastAsia="宋体" w:cs="宋体"/>
      <w:color w:val="000000"/>
      <w:sz w:val="24"/>
      <w:szCs w:val="24"/>
      <w:u w:val="none"/>
    </w:rPr>
  </w:style>
  <w:style w:type="character" w:styleId="1327" w:customStyle="1">
    <w:name w:val="font61"/>
    <w:basedOn w:val="848"/>
    <w:uiPriority w:val="0"/>
    <w:qFormat/>
    <w:rPr>
      <w:rFonts w:hint="eastAsia" w:ascii="宋体" w:hAnsi="宋体" w:eastAsia="宋体" w:cs="宋体"/>
      <w:color w:val="000000"/>
      <w:sz w:val="21"/>
      <w:szCs w:val="21"/>
      <w:u w:val="none"/>
    </w:rPr>
  </w:style>
  <w:style w:type="table" w:styleId="1328" w:customStyle="1">
    <w:name w:val="Table Normal"/>
    <w:uiPriority w:val="0"/>
    <w:unhideWhenUsed/>
    <w:qFormat/>
    <w:tblPr>
      <w:tblCellMar>
        <w:left w:w="0" w:type="dxa"/>
        <w:top w:w="0" w:type="dxa"/>
        <w:right w:w="0" w:type="dxa"/>
        <w:bottom w:w="0" w:type="dxa"/>
      </w:tblCellMar>
    </w:tblPr>
  </w:style>
  <w:style w:type="paragraph" w:styleId="1329" w:customStyle="1">
    <w:name w:val="BodyText1I21"/>
    <w:basedOn w:val="1330"/>
    <w:uiPriority w:val="0"/>
    <w:qFormat/>
    <w:pPr>
      <w:ind w:left="420" w:firstLine="420"/>
      <w:jc w:val="both"/>
      <w:spacing w:after="120" w:line="240" w:lineRule="auto"/>
    </w:pPr>
    <w:rPr>
      <w:rFonts w:ascii="Verdana" w:hAnsi="Verdana"/>
      <w:sz w:val="21"/>
      <w:szCs w:val="28"/>
      <w:lang w:val="en-US" w:eastAsia="zh-CN" w:bidi="ar-SA"/>
    </w:rPr>
  </w:style>
  <w:style w:type="paragraph" w:styleId="1330" w:customStyle="1">
    <w:name w:val="BodyTextIndent1"/>
    <w:basedOn w:val="838"/>
    <w:uiPriority w:val="0"/>
    <w:qFormat/>
    <w:pPr>
      <w:ind w:left="420" w:firstLine="200"/>
      <w:jc w:val="both"/>
      <w:spacing w:after="120" w:line="360" w:lineRule="auto"/>
    </w:pPr>
    <w:rPr>
      <w:rFonts w:ascii="Verdana" w:hAnsi="Verdana"/>
      <w:sz w:val="24"/>
      <w:szCs w:val="28"/>
      <w:lang w:val="en-US" w:eastAsia="zh-CN" w:bidi="ar-SA"/>
    </w:rPr>
  </w:style>
  <w:style w:type="paragraph" w:styleId="1331" w:customStyle="1">
    <w:name w:val="样式 表格正文 + 两端对齐"/>
    <w:basedOn w:val="838"/>
    <w:next w:val="903"/>
    <w:uiPriority w:val="99"/>
    <w:qFormat/>
    <w:pPr>
      <w:spacing w:line="300" w:lineRule="auto"/>
    </w:pPr>
  </w:style>
  <w:style w:type="paragraph" w:styleId="1332" w:customStyle="1">
    <w:name w:val="正文1111"/>
    <w:next w:val="13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文本块11"/>
    <w:uiPriority w:val="0"/>
    <w:qFormat/>
    <w:pPr>
      <w:ind w:left="1440" w:right="1440"/>
      <w:spacing w:after="120"/>
    </w:pPr>
    <w:rPr>
      <w:rFonts w:hint="default" w:ascii="Times New Roman" w:hAnsi="Times New Roman" w:eastAsia="Arial" w:cs="Times New Roman"/>
      <w:sz w:val="22"/>
      <w:szCs w:val="22"/>
      <w:lang w:val="en-US" w:eastAsia="zh-CN" w:bidi="ar-SA"/>
    </w:rPr>
  </w:style>
  <w:style w:type="paragraph" w:styleId="1334" w:customStyle="1">
    <w:name w:val="无间隔1"/>
    <w:uiPriority w:val="0"/>
    <w:qFormat/>
    <w:rPr>
      <w:rFonts w:hint="default" w:ascii="Calibri" w:hAnsi="Calibri" w:eastAsia="宋体" w:cs="Times New Roman"/>
      <w:lang w:val="en-US" w:eastAsia="zh-CN" w:bidi="ar-SA"/>
    </w:rPr>
  </w:style>
  <w:style w:type="numbering" w:styleId="1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闫琼</cp:lastModifiedBy>
  <cp:revision>29</cp:revision>
  <dcterms:created xsi:type="dcterms:W3CDTF">2022-05-20T07:48:00Z</dcterms:created>
  <dcterms:modified xsi:type="dcterms:W3CDTF">2026-09-03T00:10:58Z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30FAF0A786BF4274A0FDAE87F5973FC3_13</vt:lpwstr>
  </property>
  <property fmtid="{D5CDD505-2E9C-101B-9397-08002B2CF9AE}" pid="4" name="KSOTemplateDocerSaveRecord">
    <vt:lpwstr>eyJoZGlkIjoiYzVlMDBkZmM3NTMyNTlhNmI0NDhjNjk0MzJmMjFlYmUiLCJ1c2VySWQiOiIxNjg2MTYzMzMwIn0=</vt:lpwstr>
  </property>
</Properties>
</file>