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keepLines w:val="0"/>
        <w:keepNext w:val="0"/>
        <w:pageBreakBefore w:val="0"/>
        <w:spacing w:after="181"/>
        <w:widowControl w:val="off"/>
        <w:rPr>
          <w:rFonts w:hint="eastAsia" w:ascii="宋体" w:hAnsi="宋体" w:eastAsia="宋体" w:cs="宋体"/>
          <w:color w:val="000000"/>
          <w:sz w:val="24"/>
          <w:szCs w:val="24"/>
        </w:rPr>
      </w:pPr>
      <w:r>
        <w:rPr>
          <w:rFonts w:hint="eastAsia" w:ascii="宋体" w:hAnsi="宋体" w:eastAsia="宋体" w:cs="宋体"/>
          <w:color w:val="000000"/>
          <w:spacing w:val="76"/>
          <w:sz w:val="144"/>
          <w:szCs w:val="144"/>
        </w:rPr>
        <w:t xml:space="preserve">招标文件</w:t>
      </w:r>
      <w:r/>
    </w:p>
    <w:p>
      <w:pPr>
        <w:jc w:val="both"/>
        <w:keepLines w:val="0"/>
        <w:keepNext w:val="0"/>
        <w:pageBreakBefore w:val="0"/>
        <w:spacing w:line="360" w:lineRule="auto"/>
        <w:widowControl w:val="off"/>
        <w:rPr>
          <w:rFonts w:hint="eastAsia" w:ascii="宋体" w:hAnsi="宋体" w:eastAsia="宋体" w:cs="宋体"/>
          <w:color w:val="000000"/>
          <w:sz w:val="32"/>
          <w:szCs w:val="32"/>
        </w:rPr>
      </w:pPr>
      <w:r>
        <w:rPr>
          <w:rFonts w:hint="eastAsia"/>
          <w:sz w:val="48"/>
          <w:szCs w:val="48"/>
          <w:lang w:val="en-US" w:eastAsia="zh-CN"/>
        </w:rPr>
        <w:t xml:space="preserve">            </w:t>
      </w:r>
      <w:r>
        <w:rPr>
          <w:rFonts w:hint="eastAsia"/>
          <w:sz w:val="48"/>
          <w:szCs w:val="48"/>
        </w:rPr>
        <mc:AlternateContent>
          <mc:Choice Requires="wpg">
            <w:drawing>
              <wp:inline xmlns:wp="http://schemas.openxmlformats.org/drawingml/2006/wordprocessingDrawing" distT="0" distB="0" distL="0" distR="0">
                <wp:extent cx="1841500" cy="1804035"/>
                <wp:effectExtent l="0" t="0" r="254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841500" cy="180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5.0pt;height:142.0pt;mso-wrap-distance-left:0.0pt;mso-wrap-distance-top:0.0pt;mso-wrap-distance-right:0.0pt;mso-wrap-distance-bottom:0.0pt;" stroked="f">
                <v:path textboxrect="0,0,0,0"/>
                <v:imagedata r:id="rId14" o:title=""/>
              </v:shape>
            </w:pict>
          </mc:Fallback>
        </mc:AlternateContent>
      </w:r>
      <w:r/>
    </w:p>
    <w:p>
      <w:pPr>
        <w:ind w:firstLine="960"/>
        <w:keepLines w:val="0"/>
        <w:keepNext w:val="0"/>
        <w:pageBreakBefore w:val="0"/>
        <w:spacing w:before="181" w:line="360" w:lineRule="auto"/>
        <w:widowControl w:val="off"/>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徐州经济技术开发区科技教育局“央馆人工智能课程”配套设备采购项目</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项目编号：JSZC-320390-SDFY-G2026-0001</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 购 人：徐州经济技术开发区科技教育局</w:t>
      </w:r>
      <w:r/>
    </w:p>
    <w:p>
      <w:pPr>
        <w:ind w:firstLine="1280"/>
        <w:jc w:val="both"/>
        <w:keepLines w:val="0"/>
        <w:keepNext w:val="0"/>
        <w:pageBreakBefore w:val="0"/>
        <w:spacing w:before="181" w:line="360" w:lineRule="auto"/>
        <w:widowControl w:val="off"/>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val="en-US" w:eastAsia="zh-CN"/>
        </w:rPr>
        <w:t xml:space="preserve">山东方圆工程咨询有限公司</w:t>
      </w:r>
      <w:r/>
    </w:p>
    <w:p>
      <w:pPr>
        <w:pStyle w:val="892"/>
        <w:ind w:firstLine="0"/>
        <w:jc w:val="center"/>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92"/>
        <w:ind w:firstLine="0"/>
        <w:jc w:val="center"/>
        <w:keepLines w:val="0"/>
        <w:keepNext w:val="0"/>
        <w:pageBreakBefore w:val="0"/>
        <w:spacing w:before="181" w:line="360" w:lineRule="auto"/>
        <w:widowControl w:val="off"/>
        <w:rPr>
          <w:rFonts w:hint="eastAsia" w:ascii="宋体" w:hAnsi="宋体" w:eastAsia="宋体" w:cs="宋体"/>
          <w:b/>
          <w:color w:val="000000"/>
          <w:sz w:val="32"/>
          <w:szCs w:val="32"/>
        </w:rPr>
      </w:pPr>
      <w:r>
        <w:rPr>
          <w:rFonts w:hint="eastAsia" w:ascii="宋体" w:hAnsi="宋体" w:eastAsia="宋体" w:cs="宋体"/>
          <w:color w:val="000000"/>
          <w:sz w:val="32"/>
          <w:szCs w:val="32"/>
        </w:rPr>
        <w:t xml:space="preserve">二〇二</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年</w:t>
      </w:r>
      <w:r>
        <w:rPr>
          <w:rFonts w:hint="eastAsia" w:ascii="宋体" w:hAnsi="宋体" w:eastAsia="宋体" w:cs="宋体"/>
          <w:color w:val="000000"/>
          <w:sz w:val="32"/>
          <w:szCs w:val="32"/>
          <w:lang w:val="en-US" w:eastAsia="zh-CN"/>
        </w:rPr>
        <w:t xml:space="preserve">八</w:t>
      </w:r>
      <w:r>
        <w:rPr>
          <w:rFonts w:hint="eastAsia" w:ascii="宋体" w:hAnsi="宋体" w:eastAsia="宋体" w:cs="宋体"/>
          <w:color w:val="000000"/>
          <w:sz w:val="32"/>
          <w:szCs w:val="32"/>
        </w:rPr>
        <w:t xml:space="preserve">月</w:t>
      </w:r>
      <w:r/>
    </w:p>
    <w:p>
      <w:pPr>
        <w:pStyle w:val="892"/>
        <w:ind w:firstLine="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92"/>
        <w:ind w:firstLine="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92"/>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2"/>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2"/>
        <w:ind w:firstLine="0"/>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2"/>
        <w:ind w:firstLine="0"/>
        <w:jc w:val="center"/>
        <w:rPr>
          <w:rFonts w:hint="eastAsia" w:ascii="宋体" w:hAnsi="宋体" w:eastAsia="宋体" w:cs="宋体"/>
          <w:b/>
          <w:bCs/>
          <w:color w:val="000000"/>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sz w:val="24"/>
          <w:szCs w:val="24"/>
        </w:rPr>
      </w:r>
      <w:r/>
    </w:p>
    <w:p>
      <w:pPr>
        <w:pStyle w:val="892"/>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2"/>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2"/>
        <w:ind w:firstLine="0"/>
        <w:jc w:val="center"/>
        <w:keepLines w:val="0"/>
        <w:keepNext w:val="0"/>
        <w:pageBreakBefore w:val="0"/>
        <w:spacing w:line="360" w:lineRule="auto"/>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92"/>
        <w:ind w:firstLine="0"/>
        <w:jc w:val="both"/>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92"/>
        <w:ind w:firstLine="0"/>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目 录</w:t>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bookmarkStart w:id="0" w:name="_Toc522790130"/>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b/>
          <w:color w:val="000000"/>
          <w:sz w:val="32"/>
          <w:szCs w:val="32"/>
        </w:rPr>
        <w:fldChar w:fldCharType="begin"/>
      </w:r>
      <w:r>
        <w:rPr>
          <w:rFonts w:hint="eastAsia" w:ascii="宋体" w:hAnsi="宋体" w:eastAsia="宋体" w:cs="宋体"/>
          <w:b/>
          <w:color w:val="000000"/>
          <w:sz w:val="32"/>
          <w:szCs w:val="32"/>
        </w:rPr>
        <w:instrText xml:space="preserve"> TOC \o "1-3" \h \z \u </w:instrText>
      </w:r>
      <w:r>
        <w:rPr>
          <w:rFonts w:hint="eastAsia" w:ascii="宋体" w:hAnsi="宋体" w:eastAsia="宋体" w:cs="宋体"/>
          <w:b/>
          <w:color w:val="000000"/>
          <w:sz w:val="32"/>
          <w:szCs w:val="32"/>
        </w:rPr>
        <w:fldChar w:fldCharType="separate"/>
      </w: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"_Toc523404695"</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第一章  投标邀请</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"_Toc523404696"</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第二章  投标人须知</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"_Toc523404697"</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第三章  投标资料表</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"_Toc523404698"</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第四章  评标标准</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"_Toc523404699"</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第五章  拟签订的合同文本</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"_Toc523404700"</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第六章  采购需求</w:t>
      </w:r>
      <w:r>
        <w:rPr>
          <w:rFonts w:hint="eastAsia" w:ascii="宋体" w:hAnsi="宋体" w:eastAsia="宋体" w:cs="宋体"/>
          <w:color w:val="000000"/>
          <w:sz w:val="32"/>
          <w:szCs w:val="32"/>
        </w:rPr>
        <w:fldChar w:fldCharType="end"/>
      </w:r>
      <w:r/>
    </w:p>
    <w:p>
      <w:pPr>
        <w:pStyle w:val="928"/>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"_Toc523404701"</w:instrText>
      </w:r>
      <w:r>
        <w:rPr>
          <w:rStyle w:val="943"/>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43"/>
          <w:rFonts w:hint="eastAsia" w:ascii="宋体" w:hAnsi="宋体" w:eastAsia="宋体" w:cs="宋体"/>
          <w:color w:val="000000"/>
          <w:sz w:val="32"/>
          <w:szCs w:val="32"/>
        </w:rPr>
        <w:t xml:space="preserve">第七章  投标文件相关格</w:t>
      </w:r>
      <w:bookmarkStart w:id="1" w:name="_Hlt532911772"/>
      <w:r/>
      <w:bookmarkStart w:id="2" w:name="_Hlt532911771"/>
      <w:r>
        <w:rPr>
          <w:rStyle w:val="943"/>
          <w:rFonts w:hint="eastAsia" w:ascii="宋体" w:hAnsi="宋体" w:eastAsia="宋体" w:cs="宋体"/>
          <w:color w:val="000000"/>
          <w:sz w:val="32"/>
          <w:szCs w:val="32"/>
        </w:rPr>
        <w:t xml:space="preserve">式</w:t>
      </w:r>
      <w:bookmarkEnd w:id="1"/>
      <w:r/>
      <w:bookmarkEnd w:id="2"/>
      <w:r>
        <w:rPr>
          <w:rFonts w:hint="eastAsia" w:ascii="宋体" w:hAnsi="宋体" w:eastAsia="宋体" w:cs="宋体"/>
          <w:color w:val="000000"/>
          <w:sz w:val="32"/>
          <w:szCs w:val="32"/>
        </w:rPr>
        <w:fldChar w:fldCharType="end"/>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fldChar w:fldCharType="end"/>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0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both"/>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pageBreakBefore w:val="0"/>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徐州经济技术开发区科技教育局“央馆人工智能课程”配套设备采购项目</w:t>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 </w:t>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84"/>
        <w:keepLines/>
        <w:keepNext/>
        <w:pageBreakBefore w:val="0"/>
        <w:spacing w:line="360" w:lineRule="auto"/>
        <w:widowControl w:val="off"/>
        <w:rPr>
          <w:rFonts w:hint="eastAsia" w:ascii="宋体" w:hAnsi="宋体" w:eastAsia="宋体" w:cs="宋体"/>
          <w:color w:val="000000"/>
          <w:sz w:val="24"/>
          <w:szCs w:val="24"/>
        </w:rPr>
      </w:pPr>
      <w:r/>
      <w:bookmarkStart w:id="3" w:name="_Toc523404695"/>
      <w:r/>
      <w:r/>
    </w:p>
    <w:p>
      <w:pPr>
        <w:pStyle w:val="884"/>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bookmarkEnd w:id="3"/>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进行公开招标采购，现邀请符合相关条件的供应商投标。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一、项目名称和项目编号</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项目编号：JSZC-320390-SDFY-G2026-0001</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二、对投标人的资格要求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详见本项目公开招标公告。</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三、获取招标文件</w:t>
      </w:r>
      <w:bookmarkEnd w:id="0"/>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（1）潜在供应商访问电子招标投标交易平台的网络地址和方法：</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①登录 http://jszfcg.jsczt.cn/，或进入徐州政府采购网，点击“苏采云”进入系统。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ind w:firstLine="621"/>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（2）采购代理机构将数据电文形式的招标文件加载至电子招标投标交易平台，供潜在供应商下载或者查阅</w:t>
      </w:r>
      <w:r>
        <w:rPr>
          <w:rFonts w:hint="eastAsia" w:ascii="宋体" w:hAnsi="宋体" w:eastAsia="宋体" w:cs="宋体"/>
          <w:bCs/>
          <w:color w:val="000000"/>
          <w:sz w:val="24"/>
          <w:szCs w:val="24"/>
        </w:rPr>
        <w:t xml:space="preserve">。</w:t>
      </w:r>
      <w:r/>
    </w:p>
    <w:p>
      <w:pPr>
        <w:ind w:firstLine="60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（3）售价：免费。 </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四、投标有关信息</w:t>
      </w:r>
      <w:r/>
    </w:p>
    <w:p>
      <w:pPr>
        <w:ind w:firstLine="600"/>
        <w:pageBreakBefore w:val="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（一）投标截止时间：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9月30</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9月30</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），点击“苏采云”进入系统“开标大厅”。</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徐州经济技术开发区科技教育局</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徐州经济技术开发区</w:t>
      </w:r>
      <w:r>
        <w:rPr>
          <w:rFonts w:hint="eastAsia" w:ascii="宋体" w:hAnsi="宋体" w:eastAsia="宋体" w:cs="宋体"/>
          <w:color w:val="000000"/>
          <w:sz w:val="24"/>
          <w:szCs w:val="24"/>
        </w:rPr>
        <w:t xml:space="preserve">徐海路9号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（三）联系方法：13852037973</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（四）采购项目联系人：张其标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山东方圆工程咨询有限公司</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（二）地址：徐州市云龙区绿地商务城（B7-2地块）商务办公楼B号楼</w:t>
      </w:r>
      <w:r/>
    </w:p>
    <w:p>
      <w:pPr>
        <w:ind w:firstLine="600"/>
        <w:pageBreakBefore w:val="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（三）联系方法：</w:t>
      </w:r>
      <w:r>
        <w:rPr>
          <w:rFonts w:hint="eastAsia" w:ascii="宋体" w:hAnsi="宋体" w:eastAsia="宋体" w:cs="宋体"/>
          <w:color w:val="000000"/>
          <w:sz w:val="24"/>
          <w:szCs w:val="24"/>
          <w:lang w:val="en-US" w:eastAsia="zh-CN"/>
        </w:rPr>
        <w:t xml:space="preserve">15996969874</w:t>
      </w:r>
      <w:r/>
    </w:p>
    <w:p>
      <w:pPr>
        <w:ind w:firstLine="600"/>
        <w:pageBreakBefore w:val="0"/>
        <w:spacing w:line="360" w:lineRule="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（四）采购项目联系人：</w:t>
      </w:r>
      <w:r>
        <w:rPr>
          <w:rFonts w:hint="eastAsia" w:ascii="宋体" w:hAnsi="宋体" w:eastAsia="宋体" w:cs="宋体"/>
          <w:color w:val="000000"/>
          <w:sz w:val="24"/>
          <w:szCs w:val="24"/>
          <w:lang w:val="en-US" w:eastAsia="zh-CN"/>
        </w:rPr>
        <w:t xml:space="preserve">马天婕</w:t>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bookmarkStart w:id="4" w:name="_Toc523404696"/>
      <w:r/>
      <w:bookmarkStart w:id="5" w:name="_Toc522790131"/>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Style w:val="884"/>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bookmarkEnd w:id="4"/>
      <w:r/>
      <w:bookmarkEnd w:id="5"/>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（六）投标人的资格条件：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投标人是指响应招标、参加投标竞争的法人、其他组织或者自然人。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2.投标人授权代表系指法定代表人或受法人委托的受托人。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二、招标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（八）招标文件应包括以下内容：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第二章，投标人须知；</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第三章，投标资料表；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第四章，评标标准；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第五章，拟签订的合同文本；</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第六章，采购需求；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第七章，投标文件相关格式。</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（九）招标文件澄清或者修改：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2.现场考察以本文件第三章《投标资料表》中的要求为准。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3.开标前答疑会以本文件第三章《投标资料表》中的要求为准。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（十二）投标文件的构成：</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1.投标文件的构成以本文件第三章《投标资料表》中的要求为准。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（十三）投标函和价格表、商务条件、交货和提供服务的时间：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2.商务条件以本文件第三章《投标资料表》中的要求为准。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3.交货和提供服务的时间，以本文件第三章《投标资料表》中所提要求为准。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（十四）投标报价要求：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1.投标人应按照招标文件的要求报出分项价格和总价。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3.采购人不支付报价以外的任何费用。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（十五）投标货币。以本文件第三章《投标资料表》中所提要求为准。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（十六）投标有效期：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（十七）投标文件的编制要求和签署要求：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（1）投标人应由其法定代表人或法定代表人授权代表在规定的网上投标时间，凭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（十八）投标文件的盖章要求：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投标文件的盖章要求，以本文件第三章《投标资料表》中所提要求为准。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（二十二）本项目不允许分包。</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（二十四）有下列情形之一的，其投标无效。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3.不同投标人的投标文件中，所载明的项目管理成员或联系人为同一人；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5.不同投标人投标文件</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产品功能演示视频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存在</w:t>
      </w:r>
      <w:r>
        <w:rPr>
          <w:rFonts w:hint="eastAsia" w:ascii="宋体" w:hAnsi="宋体" w:eastAsia="宋体" w:cs="宋体"/>
          <w:color w:val="000000"/>
          <w:sz w:val="24"/>
          <w:szCs w:val="24"/>
        </w:rPr>
        <w:t xml:space="preserve">非正常一致、项目组成员出现同一人、投标文件中错误（ 或异常）一致或雷同、电子文档信息一致或雷同的、投标报价呈规律性差异的；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6.电子投标文件未按规定期限投标的；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7.电子投标文件未按招标文件要求签章的；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8.投标人未在规定时间内解密电子投标文件的；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9.投标文件未按招标文件规定的内容和要求填写的；没有在投标系统指定位置上传对应文件、材料的；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10.不具备招标文件中规定的资格要求的；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11.报价超过招标文件中规定的预算金额或者最高限价的；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12.投标文件含有采购人不能接受的附加条件的；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13.法律、法规和招标文件规定的其他无效情形。</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1.开标时间及地点。开标应当在招标文件确定的提交投标文件截止时间的同一时间公开进行；开标地点应当为招标文件中预先确定的地点。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2.由电子招标投标交易平台主持，邀请投标人参加。</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3.所有投标单位使用 CA 证书在开标时间时，解密各自投标文件，由工作人员操作系统进行开标，投标人不足3家的，不得评标。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1.评标工作由采购代理机构负责组织，并履行下列职责：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（4）组织评标委员会推选评标组长（采购人代表不得担任组长）；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（6）根据评标委员会的要求介绍政府采购相关政策法规、招标文件；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2.评标委员会负责具体评标事务，并独立履行下列职责：</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（1）审查、评价投标文件是否符合招标文件的商务、技术等实质性要求；</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（2）要求投标人对投标文件有关事项作出澄清或者说明；</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（3）对投标文件进行比较和评价；</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（4）确定中标候选人名单，以及根据采购人委托直接确定投标人；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（5）向采购人、采购代理机构或有关部门报告评标中发现的违法行为。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（二十七）评标方法分为最低评标价法和综合评分法。</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1.评标工作程序：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（1）投标文件初审。</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①资格性审查。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②符合性审查。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（2）澄清有关问题。</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（3）比较与评价。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（4）推荐中标候选供应商名单。</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（5）编写评审报告（评标报告）。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（二十九）投标文件报价出现前后不一致的，按照下列规定修正：</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4.总价金额与按单价合计金额不一致的，以单价金额计算结果为准。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pageBreakBefore w:val="0"/>
        <w:spacing w:line="360" w:lineRule="auto"/>
        <w:widowControl/>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评审中出现下列情形之一的，评标委员会应当启动异常低价投标审查程序：</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3.投标（响应）报价低于采购项目最高限价（未设定最高限价的采购项目，以采购项目预算金额作为最高限价）45%的，即投标（响应）报价&lt;采购项目最高限价×45%；</w:t>
      </w:r>
      <w:r/>
    </w:p>
    <w:p>
      <w:pPr>
        <w:ind w:firstLine="601"/>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4.评标委员会基于专业判断，认为供应商报价过低，有可能影响产品质量或者不能诚信履约的其他情形。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其中，属于第3项情形，供应商已随投标文件一并提交相关书面说明及必要的证明材料的，在评审现场可不再重复提交。</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（三十二）废标条款：</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出现下列情形之一的，应予废标。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3.投标人的报价均超过了采购预算，采购人不能支付的；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六、定标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（三十四）采购人应当自收到评标报告之日起5个工作日内，在评标报告确定的中标候选人名单中按顺序确定投标人。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七、政府采购合同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（三十六）签订政府采购合同（合同签订方式）：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采购人不得向投标人提出任何不合理的要求作为签订合同的条件。</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2.中标或者投标人拒绝与采购人签订合同的，采购人可以按照评审报告推荐的中标或者成交候选人名单排序，确定下一个候选人为中标或者投标人，也可以重新开展政府采购活动。</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》相关条款执行。</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（三十八）履约保证金：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1.投标人应在政府采购合同签订后，向采购人提交本文件第三章《投标资料表》中规定金额的履约保证金。</w:t>
      </w:r>
      <w:r/>
    </w:p>
    <w:p>
      <w:pPr>
        <w:ind w:firstLine="60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601"/>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3.投标人凭采购人出具验收书的复印件及收款收据办理履约保证金退付手续。履约保证金在采购人处存放期间，不计利息。</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（三十九）腐败和欺诈行为：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（1）腐败和欺诈行为的含义：</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②“欺诈行为”系指为了影响招标、采购和合同执行等过程，隐瞒事实</w:t>
      </w:r>
      <w:r>
        <w:rPr>
          <w:rFonts w:hint="eastAsia" w:ascii="宋体" w:hAnsi="宋体" w:eastAsia="宋体" w:cs="宋体"/>
          <w:color w:val="000000"/>
          <w:sz w:val="24"/>
          <w:szCs w:val="24"/>
          <w:lang w:val="en-US" w:eastAsia="zh-CN"/>
        </w:rPr>
        <w:t xml:space="preserve">真相</w:t>
      </w:r>
      <w:r>
        <w:rPr>
          <w:rFonts w:hint="eastAsia" w:ascii="宋体" w:hAnsi="宋体" w:eastAsia="宋体" w:cs="宋体"/>
          <w:color w:val="000000"/>
          <w:sz w:val="24"/>
          <w:szCs w:val="24"/>
        </w:rPr>
        <w:t xml:space="preserve">，给买方、卖方、采购代理机构及他人造成损害的行为，其中包括投标人之间的串通行为。</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（2）如果被推荐的投标人有腐败和欺诈行为，将取消其中标资格。</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（3）如果投标人在任何时候，被法院及政府有关管理部门认定为有腐败和欺诈行为，采购代理机构有权拒绝其投标、取消其中标资格和撤消其已签署的合同。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询问和质疑由采购代理机构依法处理。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九、电子招标投标交易平台</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）相关要求是本招标文件的组成部分。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2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rPr>
        <w:t xml:space="preserve">第三章  投标资料表</w:t>
      </w:r>
      <w:r/>
    </w:p>
    <w:p>
      <w:pPr>
        <w:pStyle w:val="918"/>
        <w:ind w:firstLine="60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19"/>
        <w:tblW w:w="949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96"/>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tabs>
                <w:tab w:val="center" w:pos="743"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条款项号</w:t>
            </w:r>
            <w:r>
              <w:rPr>
                <w:rFonts w:hint="eastAsia" w:ascii="宋体" w:hAnsi="宋体" w:eastAsia="宋体" w:cs="宋体"/>
                <w:sz w:val="24"/>
                <w:szCs w:val="24"/>
              </w:rPr>
              <w:tab/>
            </w:r>
            <w:r/>
          </w:p>
        </w:tc>
        <w:tc>
          <w:tcPr>
            <w:tcBorders>
              <w:left w:val="single" w:color="000000" w:sz="4" w:space="0"/>
              <w:bottom w:val="single" w:color="000000" w:sz="4" w:space="0"/>
            </w:tcBorders>
            <w:tcW w:w="7796" w:type="dxa"/>
            <w:vAlign w:val="top"/>
            <w:textDirection w:val="lrTb"/>
            <w:noWrap w:val="false"/>
          </w:tcPr>
          <w:p>
            <w:pPr>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徐州经济技术开发区科技教育局</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山东方圆工程咨询有限公司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投标人的资格条件：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一、符合《中华人民共和国政府采购法》第二十二条的规定；</w:t>
            </w:r>
            <w:r/>
          </w:p>
          <w:p>
            <w:pPr>
              <w:spacing w:line="3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二、本项目不属于专门面向中小微企业采购的项目。</w:t>
            </w:r>
            <w:r/>
          </w:p>
          <w:p>
            <w:pPr>
              <w:spacing w:line="40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本项目的特定资格条件：无</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同时明确相关事项如下：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(一)由采购人查询信用信息。</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(二)查询渠道包括：</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1.“信用中国”网（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3.“信用江苏”网（http://credit.jiangsu.gov.cn）；</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4.信用中国（江苏徐州）（http://www.xuzhoucredit.gov.cn）；</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(三)截止时点（查询环节）：开标后资格审查结束前。</w:t>
            </w:r>
            <w:r/>
          </w:p>
          <w:p>
            <w:pPr>
              <w:ind w:left="98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(五)信用信息的使用规则：</w:t>
            </w:r>
            <w:r/>
          </w:p>
          <w:p>
            <w:pPr>
              <w:ind w:left="89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本项目招标代理服务费20000元，由中标人在领取中标通知书前一次性支付至代理公司，各投标人在投标报价时应充分考虑在内。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tabs>
                <w:tab w:val="left" w:pos="57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线上投标文件编制要求：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请按照以下要求（包括但不限于以下要求）制作：</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一、基本目录</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1.《开标一览表》（加盖电子签章，政府采购客户端工具输入报价自动生成）；</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2.所投产品的环境标志产品认证证书原件的扫描件（如有）。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3.所投产品的节能产品认证证书原件的扫描件（如有）。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4.投标所需其他材料（如有）。</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二、资格条件（1-7必须提供，否则投标无效）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6" w:name="OLE_LINK5"/>
            <w:r/>
            <w:bookmarkStart w:id="7" w:name="OLE_LINK12"/>
            <w:r>
              <w:rPr>
                <w:rFonts w:hint="eastAsia" w:ascii="宋体" w:hAnsi="宋体" w:eastAsia="宋体" w:cs="宋体"/>
                <w:color w:val="000000"/>
                <w:sz w:val="24"/>
                <w:szCs w:val="24"/>
              </w:rPr>
              <w:t xml:space="preserve">投标人合法有效的法人的营业执照扫描件，或事业单位法人证书扫描件，或民办非企业单位登记证书扫描件</w:t>
            </w:r>
            <w:bookmarkEnd w:id="6"/>
            <w:r>
              <w:rPr>
                <w:rFonts w:hint="eastAsia" w:ascii="宋体" w:hAnsi="宋体" w:eastAsia="宋体" w:cs="宋体"/>
                <w:color w:val="000000"/>
                <w:sz w:val="24"/>
                <w:szCs w:val="24"/>
              </w:rPr>
              <w:t xml:space="preserve">；</w:t>
            </w:r>
            <w:bookmarkEnd w:id="7"/>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8" w:name="OLE_LINK6"/>
            <w:r/>
            <w:bookmarkStart w:id="9" w:name="OLE_LINK13"/>
            <w:r>
              <w:rPr>
                <w:rFonts w:hint="eastAsia" w:ascii="宋体" w:hAnsi="宋体" w:eastAsia="宋体" w:cs="宋体"/>
                <w:color w:val="000000"/>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000000"/>
                <w:sz w:val="24"/>
                <w:szCs w:val="24"/>
              </w:rPr>
              <w:t xml:space="preserve">任何时间的资产负债表、利润表扫描件</w:t>
            </w:r>
            <w:r>
              <w:rPr>
                <w:rFonts w:hint="eastAsia" w:ascii="宋体" w:hAnsi="宋体" w:eastAsia="宋体" w:cs="宋体"/>
                <w:color w:val="000000"/>
                <w:sz w:val="24"/>
                <w:szCs w:val="24"/>
                <w:lang w:val="en-US" w:eastAsia="zh-CN"/>
              </w:rPr>
              <w:t xml:space="preserve">各</w:t>
            </w:r>
            <w:r>
              <w:rPr>
                <w:rFonts w:hint="eastAsia" w:ascii="宋体" w:hAnsi="宋体" w:eastAsia="宋体" w:cs="宋体"/>
                <w:color w:val="000000"/>
                <w:sz w:val="24"/>
                <w:szCs w:val="24"/>
              </w:rPr>
              <w:t xml:space="preserve">一份或提供投标人上年度</w:t>
            </w:r>
            <w:r>
              <w:rPr>
                <w:rFonts w:hint="eastAsia" w:ascii="宋体" w:hAnsi="宋体" w:eastAsia="宋体" w:cs="宋体"/>
                <w:color w:val="000000"/>
                <w:sz w:val="24"/>
                <w:szCs w:val="24"/>
                <w:lang w:val="en-US" w:eastAsia="zh-CN"/>
              </w:rPr>
              <w:t xml:space="preserve">经审计的</w:t>
            </w:r>
            <w:r>
              <w:rPr>
                <w:rFonts w:hint="eastAsia" w:ascii="宋体" w:hAnsi="宋体" w:eastAsia="宋体" w:cs="宋体"/>
                <w:color w:val="000000"/>
                <w:sz w:val="24"/>
                <w:szCs w:val="24"/>
              </w:rPr>
              <w:t xml:space="preserve">财务报告</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或投标人的本项目开标时间前6个月</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内银行出具的资信证明扫描件）</w:t>
            </w:r>
            <w:bookmarkEnd w:id="8"/>
            <w:r>
              <w:rPr>
                <w:rFonts w:hint="eastAsia" w:ascii="宋体" w:hAnsi="宋体" w:eastAsia="宋体" w:cs="宋体"/>
                <w:color w:val="000000"/>
                <w:sz w:val="24"/>
                <w:szCs w:val="24"/>
              </w:rPr>
              <w:t xml:space="preserve">；</w:t>
            </w:r>
            <w:bookmarkEnd w:id="9"/>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0" w:name="OLE_LINK7"/>
            <w:r/>
            <w:bookmarkStart w:id="11" w:name="OLE_LINK14"/>
            <w:r>
              <w:rPr>
                <w:rFonts w:hint="eastAsia" w:ascii="宋体" w:hAnsi="宋体" w:eastAsia="宋体" w:cs="宋体"/>
                <w:color w:val="000000"/>
                <w:sz w:val="24"/>
                <w:szCs w:val="24"/>
              </w:rPr>
              <w:t xml:space="preserve">投标人的本项目开标时间前6个月内</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任何1个月的依法缴纳税收和社会保障资金的相关材料扫描件（依法免税或不需要缴纳社会保障资金的供应商,提供相应文件证明其依法免税或不需要缴纳社会保障资金)</w:t>
            </w:r>
            <w:bookmarkEnd w:id="10"/>
            <w:r>
              <w:rPr>
                <w:rFonts w:hint="eastAsia" w:ascii="宋体" w:hAnsi="宋体" w:eastAsia="宋体" w:cs="宋体"/>
                <w:color w:val="000000"/>
                <w:sz w:val="24"/>
                <w:szCs w:val="24"/>
              </w:rPr>
              <w:t xml:space="preserve">；</w:t>
            </w:r>
            <w:bookmarkEnd w:id="11"/>
            <w:r/>
            <w:r/>
          </w:p>
          <w:p>
            <w:pPr>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color w:val="000000"/>
                <w:sz w:val="24"/>
                <w:szCs w:val="24"/>
              </w:rPr>
              <w:t xml:space="preserve">4.</w:t>
            </w:r>
            <w:r>
              <w:rPr>
                <w:rFonts w:hint="eastAsia" w:asciiTheme="minorEastAsia" w:hAnsiTheme="minorEastAsia" w:eastAsiaTheme="minorEastAsia" w:cstheme="minorEastAsia"/>
                <w:sz w:val="24"/>
              </w:rPr>
              <w:t xml:space="preserve">具备履行合同所必需的设备和专业技术能力的证明材料。</w:t>
            </w:r>
            <w:r>
              <w:rPr>
                <w:rFonts w:hint="eastAsia" w:asciiTheme="minorEastAsia" w:hAnsiTheme="minorEastAsia" w:eastAsiaTheme="minorEastAsia" w:cstheme="minorEastAsia"/>
                <w:b w:val="0"/>
                <w:bCs w:val="0"/>
                <w:sz w:val="24"/>
              </w:rPr>
              <w:t xml:space="preserve">即提供《具备履行合同所必需的设备和专业技术能力的书面声明》（加盖电子签章，格式见招标文件第七章《投标文件相关格式》</w:t>
            </w:r>
            <w:r>
              <w:rPr>
                <w:rFonts w:hint="eastAsia" w:eastAsia="宋体" w:asciiTheme="minorEastAsia" w:hAnsiTheme="minorEastAsia" w:cstheme="minorEastAsia"/>
                <w:b w:val="0"/>
                <w:bCs w:val="0"/>
                <w:sz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bookmarkStart w:id="12" w:name="OLE_LINK9"/>
            <w:r>
              <w:rPr>
                <w:rFonts w:hint="eastAsia" w:ascii="宋体" w:hAnsi="宋体" w:eastAsia="宋体" w:cs="宋体"/>
                <w:color w:val="000000"/>
                <w:sz w:val="24"/>
                <w:szCs w:val="24"/>
              </w:rPr>
              <w:t xml:space="preserve">投标人参加政府采购活动前3年内在经营活动中没有重大违法记录的书面声明（加盖电子签章，格式见招标文件第七章《投标文件相关格式》）</w:t>
            </w:r>
            <w:bookmarkEnd w:id="12"/>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三、符合条件（必须提供，否则投标无效）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(一)报价</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《开标一览表》（加盖电子签章，政府采购客户端工具输入报价自动生成）；</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《分项价格表》（加盖电子签章，格式见招标文件第七章《投标文件相关格式》）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（二）商务资信</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1.《投标函》（加盖电子签章，格式见招标文件第七章《投标文件相关格式》）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2.《授权委托书》（提供原件的扫描件，格式见招标文件第七章《投标文件相关格式》）；</w:t>
            </w:r>
            <w:r/>
          </w:p>
          <w:p>
            <w:pPr>
              <w:spacing w:line="4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3.法律、法规和招标文件规定的其他投标无效情形（无格式要求，投标人可自行拟定）。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（三）技术响应</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《偏离表》（加盖电子签章，格式见招标文件第七章《投标文件相关格式》）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四、综合评审评分项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（一）技术部分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详见本文件第六章《采购需求》及第四章《评标标准》。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（二）商务部分</w:t>
            </w:r>
            <w:r/>
          </w:p>
          <w:p>
            <w:pPr>
              <w:pStyle w:val="969"/>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五、价格折扣文件格式</w:t>
            </w:r>
            <w:r/>
          </w:p>
          <w:p>
            <w:pPr>
              <w:pStyle w:val="969"/>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一）本项目不属于专门面向中小微企业采购的项目，投标人如为中小微企业（含中型、小型、微型企业，下同），投标文件中提供《中小企业声明函》（加盖电子签章，填写完整。格式见本文件第七章《投标文件相关格式》，如不填写完整或未按要求填写的，视为不满足，非必须提供）。</w:t>
            </w:r>
            <w:r>
              <w:rPr>
                <w:rFonts w:hint="eastAsia" w:ascii="宋体" w:hAnsi="宋体" w:eastAsia="宋体" w:cs="宋体"/>
                <w:bCs/>
                <w:color w:val="000000"/>
                <w:sz w:val="24"/>
                <w:szCs w:val="24"/>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注：</w:t>
            </w:r>
            <w:r>
              <w:rPr>
                <w:rFonts w:hint="eastAsia" w:ascii="宋体" w:hAnsi="宋体" w:eastAsia="宋体" w:cs="宋体"/>
                <w:color w:val="000000"/>
                <w:sz w:val="24"/>
                <w:szCs w:val="24"/>
              </w:rPr>
              <w:t xml:space="preserve">具体以《政府采购促进中小企业发展管理办法》（财库〔202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〕46号）和《关于印发中小企业划型标准规定的通知》（工信部联企业[2011]300号）的规定为准。</w:t>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监狱企业和残疾人福利性单位等同于小微企业。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firstLine="63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享受政府采购支持政策的残疾人福利性单位应当同时满足以下条件：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②依法与安置的每位残疾人签订了一年以上（含一年）的劳动合同或服务协议；</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numPr>
                <w:ilvl w:val="0"/>
                <w:numId w:val="0"/>
              </w:numPr>
              <w:spacing w:line="400" w:lineRule="exac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val="en-US" w:eastAsia="zh-CN"/>
              </w:rPr>
              <w:t xml:space="preserve">（二）本国产品</w:t>
            </w:r>
            <w:r>
              <w:rPr>
                <w:rFonts w:hint="eastAsia" w:ascii="宋体" w:hAnsi="宋体" w:eastAsia="宋体" w:cs="宋体"/>
                <w:b/>
                <w:bCs/>
                <w:color w:val="000000"/>
                <w:sz w:val="24"/>
                <w:szCs w:val="24"/>
                <w:lang w:eastAsia="zh-CN"/>
              </w:rPr>
              <w:t xml:space="preserve">报价折扣证明：</w:t>
            </w:r>
            <w:r/>
          </w:p>
          <w:p>
            <w:pPr>
              <w:ind w:firstLine="560"/>
              <w:spacing w:line="4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投标人《关于符合本国产品标准的声明函》（填写完整，加盖</w:t>
            </w:r>
            <w:r>
              <w:rPr>
                <w:rFonts w:hint="eastAsia" w:ascii="宋体" w:hAnsi="宋体" w:eastAsia="宋体" w:cs="宋体"/>
                <w:b/>
                <w:bCs/>
                <w:color w:val="000000"/>
                <w:sz w:val="24"/>
                <w:szCs w:val="24"/>
                <w:lang w:val="en-US" w:eastAsia="zh-CN"/>
              </w:rPr>
              <w:t xml:space="preserve">电子签章</w:t>
            </w:r>
            <w:r>
              <w:rPr>
                <w:rFonts w:hint="eastAsia" w:ascii="宋体" w:hAnsi="宋体" w:eastAsia="宋体" w:cs="宋体"/>
                <w:b/>
                <w:bCs/>
                <w:color w:val="000000"/>
                <w:sz w:val="24"/>
                <w:szCs w:val="24"/>
                <w:lang w:eastAsia="zh-CN"/>
              </w:rPr>
              <w:t xml:space="preserve">，格式见招标文件第七章《投标文件相关格式》）（请填写完整，如不填写完整或未按要求填写的，视为非本国产品）。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1、本国产品应当符合以下条件：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（一）在中国境内生产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产品应当在中国境内生产，即在中华人民共和国关境内实现从原材料、组件到产品的属性改变。</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属性改变是指经过制造、加工或者组装等工序，产生完全不同于原材料、组件的新产品，并具有新的名称和特征（用途）。属性改变不包括以下细微操作：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1.为确保产品在运输或者储存期间保持某种状态而进行的操作；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2.为产品运输或者销售进行的包装或者展示；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3.在产品或者其包装上粘贴或者印刷品牌、标志、标识以及其他用于区别的标记；</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4.简单的上漆、磨光和分装；</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5.其他不属于属性改变的情形。</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（二）在中国境内生产的组件成本占比达到规定比例</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4"/>
                <w:szCs w:val="24"/>
                <w:lang w:eastAsia="zh-CN"/>
              </w:rPr>
              <w:t xml:space="preserve">产品在中国境内生产的组件成本占比应当达到规定比例，计算公式为：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（三）特定产品的关键组件、关键工序符合相关要求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2、本国产品标准的适用范围</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3、对本国产品的支持政策</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注：中国境内生产的组件成本核算基本规则</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一、产品的一级组件是指直接组成产品的组件。产品的二级组件是指直接组成产品一级组件的组件。一级组件不可分解的，视同二级组件。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二、二级组件在中国境内生产的，其全部成本计入中国境内生产的组件成本；二级组件不在中国境内生产的，其成本不计入中国境内生产的组件成本。</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三、产品总成本和组件成本以相关会计核算数据、采购合同、进货记录等为基础进行计算。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1.投标人应对以上文件的合法性、真实性负责。</w:t>
            </w:r>
            <w:r/>
          </w:p>
          <w:p>
            <w:pPr>
              <w:spacing w:line="400" w:lineRule="exact"/>
              <w:rPr>
                <w:rFonts w:hint="eastAsia" w:ascii="宋体" w:hAnsi="宋体" w:eastAsia="宋体" w:cs="宋体"/>
                <w:bCs/>
                <w:color w:val="000000"/>
                <w:sz w:val="24"/>
                <w:szCs w:val="24"/>
                <w:highlight w:val="yellow"/>
              </w:rPr>
            </w:pPr>
            <w:r>
              <w:rPr>
                <w:rFonts w:hint="eastAsia" w:ascii="宋体" w:hAnsi="宋体" w:eastAsia="宋体" w:cs="宋体"/>
                <w:color w:val="000000"/>
                <w:sz w:val="24"/>
                <w:szCs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商务条件见：</w:t>
            </w:r>
            <w:r/>
          </w:p>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一、本文件第四章《评标标准》中《评分细则》。</w:t>
            </w:r>
            <w:r/>
          </w:p>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预算金额为298万元人民币，</w:t>
            </w:r>
            <w:r>
              <w:rPr>
                <w:rFonts w:hint="eastAsia" w:ascii="宋体" w:hAnsi="宋体" w:eastAsia="宋体" w:cs="宋体"/>
                <w:color w:val="000000"/>
                <w:sz w:val="24"/>
                <w:szCs w:val="24"/>
                <w:highlight w:val="none"/>
              </w:rPr>
              <w:t xml:space="preserve">投标人报价应包括但不限于货物制造、运输、保险、设备保管、税费、材料费、装卸费、安装调试费、人员培训、售后服务等费用。采购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不再支付其他任何额外费用。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投标人应当通过“苏采云”系统提交数据电文形式的投标文件（即电子投标）。</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视频上传要求：投标人需按照招标文件规定的内容上传演示视频文件，视频文件的格式为*.mp4或*.avi，投标人须将视频文件分段压缩为*.zip文件上传（单个文件不得大于50M，所有文件总共不得大于300M）。</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投标文投标文件的提交： </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1.投标文件提交时间：2026年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日北京时间9:30前。</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2.投标截止时间：2026年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日北京时间9:30。</w:t>
            </w:r>
            <w:r/>
          </w:p>
          <w:p>
            <w:pPr>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电子投标文件应由其法定代表人或法定代表人授权代表在规定的网上投标时间内，凭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开标时间及地点：</w:t>
            </w:r>
            <w:r/>
          </w:p>
          <w:p>
            <w:pPr>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1.开标时间：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日9：30（北京时间）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highlight w:val="none"/>
              </w:rPr>
              <w:t xml:space="preserve">、采用综合评分法的，按评审后得分由高到低顺序排列。得分相同的，按投标报价由低到高顺序排列。得分且投标报价相同的，按技术参数</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采购人与中标、投标人应当在中标、成交通知书发出之日起30日内，按照采购文件确定的事项签订政府采购合同。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供应商在法定质疑期内一次性提出针对同一采购程序环节的质疑。</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马天婕</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15996969874</w:t>
            </w:r>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办公地址：徐州市云龙区绿地商务城（B7-2地块）商务办公楼B号楼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投标人在收到中标通知书时，须向采购代理机构提交《开标一览表》和《分项价格表》的数据文件（WORD格式）。</w:t>
            </w:r>
            <w:r/>
          </w:p>
        </w:tc>
      </w:tr>
    </w:tbl>
    <w:p>
      <w:pPr>
        <w:ind w:firstLine="600"/>
        <w:spacing w:line="240" w:lineRule="exact"/>
        <w:widowControl/>
        <w:rPr>
          <w:rFonts w:hint="eastAsia" w:ascii="宋体" w:hAnsi="宋体" w:eastAsia="宋体" w:cs="宋体"/>
          <w:color w:val="000000"/>
          <w:sz w:val="24"/>
          <w:szCs w:val="24"/>
        </w:rPr>
      </w:pPr>
      <w:r/>
      <w:bookmarkStart w:id="13" w:name="_Toc522790133"/>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1"/>
        </w:numPr>
        <w:ind w:firstLine="420"/>
        <w:jc w:val="center"/>
        <w:spacing w:line="52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bookmarkStart w:id="14" w:name="_Toc523404698"/>
      <w:r>
        <w:rPr>
          <w:rFonts w:hint="eastAsia" w:ascii="宋体" w:hAnsi="宋体" w:eastAsia="宋体" w:cs="宋体"/>
          <w:b/>
          <w:bCs/>
          <w:color w:val="000000"/>
          <w:sz w:val="24"/>
          <w:szCs w:val="24"/>
        </w:rPr>
        <w:t xml:space="preserve"> 评标标准</w:t>
      </w:r>
      <w:bookmarkEnd w:id="13"/>
      <w:r/>
      <w:bookmarkEnd w:id="14"/>
      <w:r/>
      <w:r/>
    </w:p>
    <w:tbl>
      <w:tblPr>
        <w:tblStyle w:val="743"/>
        <w:tblW w:w="88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1246"/>
        <w:gridCol w:w="6188"/>
      </w:tblGrid>
      <w:tr>
        <w:trPr>
          <w:trHeight w:val="540"/>
        </w:trPr>
        <w:tc>
          <w:tcPr>
            <w:gridSpan w:val="2"/>
            <w:tcW w:w="267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Theme="minorEastAsia" w:hAnsiTheme="minorEastAsia" w:eastAsiaTheme="minorEastAsia" w:cstheme="minorEastAsia"/>
                <w:b/>
                <w:bCs/>
                <w:sz w:val="21"/>
                <w:szCs w:val="21"/>
              </w:rPr>
              <w:t xml:space="preserve">评审因素</w:t>
            </w:r>
            <w:r/>
          </w:p>
        </w:tc>
        <w:tc>
          <w:tcPr>
            <w:tcW w:w="618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评审因素细化和量化</w:t>
            </w:r>
            <w:r/>
          </w:p>
        </w:tc>
      </w:tr>
      <w:tr>
        <w:trPr/>
        <w:tc>
          <w:tcPr>
            <w:tcW w:w="1432" w:type="dxa"/>
            <w:vAlign w:val="center"/>
            <w:textDirection w:val="lrTb"/>
            <w:noWrap w:val="false"/>
          </w:tcPr>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价格部分（30分）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价格（30分）</w:t>
            </w:r>
            <w:r/>
          </w:p>
        </w:tc>
        <w:tc>
          <w:tcPr>
            <w:tcW w:w="6188" w:type="dxa"/>
            <w:vAlign w:val="center"/>
            <w:textDirection w:val="lrTb"/>
            <w:noWrap w:val="false"/>
          </w:tcPr>
          <w:p>
            <w:pPr>
              <w:pStyle w:val="970"/>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价格分计算，即满足招标文件要求且投标价格最低的投标报价为评标基准价，其价格分为满分30分。其他投标人的价格分按照下列公式计算：投标报价得分=（评标基准价／投标报价）×30</w:t>
            </w:r>
            <w:r/>
          </w:p>
          <w:p>
            <w:pPr>
              <w:pStyle w:val="970"/>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（分值计算结果保留两位小数）</w:t>
            </w:r>
            <w:r/>
          </w:p>
          <w:p>
            <w:pPr>
              <w:pStyle w:val="970"/>
              <w:numPr>
                <w:ilvl w:val="0"/>
                <w:numId w:val="0"/>
              </w:numPr>
              <w:jc w:val="left"/>
              <w:spacing w:after="0" w:line="36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注：</w:t>
            </w:r>
            <w:r/>
          </w:p>
          <w:p>
            <w:pPr>
              <w:pStyle w:val="970"/>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pStyle w:val="970"/>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该投标人的评审价格=《开标一览表》中的“总价”*（100%-10%）</w:t>
            </w:r>
            <w:r/>
          </w:p>
          <w:p>
            <w:pPr>
              <w:pStyle w:val="970"/>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2、政府采购活动中既有本国产品又有非本国产品参与竞争的，依法对本国产品给予价格评审优惠，对本国产品的报价给予20%的价格扣除，用扣除后的价格参与评审。</w:t>
            </w:r>
            <w:r/>
          </w:p>
          <w:p>
            <w:pPr>
              <w:pStyle w:val="970"/>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0"/>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该投标人的评审价格=《开标一览表》中的“总价”*（100%-20%）</w:t>
            </w:r>
            <w:r/>
          </w:p>
          <w:p>
            <w:pPr>
              <w:ind w:left="0" w:firstLine="0"/>
              <w:jc w:val="left"/>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b w:val="0"/>
                <w:bCs/>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tc>
      </w:tr>
      <w:tr>
        <w:trPr/>
        <w:tc>
          <w:tcPr>
            <w:tcW w:w="1432" w:type="dxa"/>
            <w:vAlign w:val="center"/>
            <w:vMerge w:val="restart"/>
            <w:textDirection w:val="lrTb"/>
            <w:noWrap w:val="false"/>
          </w:tcPr>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技术部分（61分）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技术参数响应</w:t>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（25分）</w:t>
            </w:r>
            <w:r/>
          </w:p>
        </w:tc>
        <w:tc>
          <w:tcPr>
            <w:tcW w:w="6188" w:type="dxa"/>
            <w:vAlign w:val="center"/>
            <w:textDirection w:val="lrTb"/>
            <w:noWrap w:val="false"/>
          </w:tcPr>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依据本项目招标文件技术参数要求，对投标文件技术响应情况进行逐项评审，完全响应所有技术参数要求的得满分25分。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1、招标文件标</w:t>
            </w:r>
            <w:r>
              <w:rPr>
                <w:rFonts w:hint="eastAsia" w:ascii="宋体" w:hAnsi="宋体" w:eastAsia="宋体" w:cs="宋体"/>
                <w:color w:val="000000"/>
                <w:sz w:val="21"/>
                <w:szCs w:val="21"/>
              </w:rPr>
              <w:t xml:space="preserve">注</w:t>
            </w:r>
            <w:r>
              <w:rPr>
                <w:rFonts w:hint="eastAsia" w:ascii="宋体" w:hAnsi="宋体" w:eastAsia="宋体" w:cs="宋体"/>
                <w:sz w:val="21"/>
                <w:szCs w:val="21"/>
                <w:highlight w:val="none"/>
                <w:vertAlign w:val="baseline"/>
                <w:lang w:val="en-US" w:eastAsia="zh-CN"/>
              </w:rPr>
              <w:t xml:space="preserve">▲的技术参数，投标人出现负偏离、未响应或佐证材料缺失、不符的，每存在一项负偏离扣1分；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2、招标文件普通技术参数，投标人出现负偏离、未响应的，每项扣0.5分；</w:t>
            </w:r>
            <w:r/>
          </w:p>
          <w:p>
            <w:pPr>
              <w:numPr>
                <w:ilvl w:val="0"/>
                <w:numId w:val="0"/>
              </w:numPr>
              <w:ind w:left="0" w:firstLine="0"/>
              <w:jc w:val="both"/>
              <w:spacing w:after="0" w:line="360"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3、投标人须完整填写《偏离表》，所有带▲标识参数须按要求提供完整佐证材料，无佐证、佐证无效或与参数要求不符的，一律视为负偏离；</w:t>
            </w:r>
            <w:r/>
          </w:p>
          <w:p>
            <w:pPr>
              <w:numPr>
                <w:ilvl w:val="0"/>
                <w:numId w:val="0"/>
              </w:numPr>
              <w:ind w:left="0" w:firstLine="0"/>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vertAlign w:val="baseline"/>
                <w:lang w:val="en-US" w:eastAsia="zh-CN"/>
              </w:rPr>
              <w:t xml:space="preserve">4、本项分值扣完即止，不累计超额扣分。标●的技术参数纳入产品功能演示评审，不参与本项扣分。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产品功能演示（18分）</w:t>
            </w:r>
            <w:r/>
          </w:p>
        </w:tc>
        <w:tc>
          <w:tcPr>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投标人须提供对应参数的真实设备、平台实操运行演示视频，严禁使用PPT、动画、虚拟仿真、静态图片等非实操形式演示，视频总时长不得超过15分钟</w:t>
            </w:r>
            <w:r>
              <w:rPr>
                <w:rFonts w:hint="eastAsia" w:ascii="宋体" w:hAnsi="宋体" w:eastAsia="宋体" w:cs="宋体"/>
                <w:b w:val="0"/>
                <w:bCs w:val="0"/>
                <w:sz w:val="21"/>
                <w:szCs w:val="21"/>
                <w:highlight w:val="none"/>
                <w:vertAlign w:val="baseline"/>
                <w:lang w:val="en-US" w:eastAsia="zh-CN"/>
              </w:rPr>
              <w:t xml:space="preserve">。该项考察设备系统的可操作性、交互性与完整性，需演示内容点共6项</w:t>
            </w:r>
            <w:r>
              <w:rPr>
                <w:rFonts w:hint="eastAsia" w:ascii="宋体" w:hAnsi="宋体" w:eastAsia="宋体" w:cs="宋体"/>
                <w:b w:val="0"/>
                <w:bCs w:val="0"/>
                <w:sz w:val="21"/>
                <w:szCs w:val="21"/>
                <w:vertAlign w:val="baseline"/>
                <w:lang w:val="en-US" w:eastAsia="zh-CN"/>
              </w:rPr>
              <w:t xml:space="preserve">，每完整、合规提供1项有效演示视频得3分，本项满分18分。需演示的参数内容如下：</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1、需支持屏幕回显，支持将屏幕回显至平板屏幕进行显示。</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需支持响应语音合成AI能力调用，支持响应选择不同发音人和自主编辑合成的内容，让机器人用对应发音人声音说出对应内容。</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val="0"/>
                <w:bCs w:val="0"/>
                <w:sz w:val="21"/>
                <w:szCs w:val="21"/>
                <w:vertAlign w:val="baseline"/>
                <w:lang w:val="en-US" w:eastAsia="zh-CN"/>
              </w:rPr>
              <w:t xml:space="preserve">。</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4、需支持响应语音转写AI能力调用：让机器人能够将语音转化为文字，并显示在屏幕上。</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5、需支持响应人机对话AI能力调用：支持响应选择需要的人机对话技能，让机器人与用户能针对不同场景下对话，例如针对教育、生活等不同场景。</w:t>
            </w:r>
            <w:r/>
          </w:p>
          <w:p>
            <w:pPr>
              <w:ind w:left="0" w:firstLine="0"/>
              <w:jc w:val="left"/>
              <w:spacing w:after="0" w:line="360" w:lineRule="auto"/>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6、需支持响应AI文本模型分类训练：支持响应自主建立文本分类模型，输入文本数据，训练分类模型，让机器人对输入的文本进行模式识别，识别结果可在屏幕进行显示。</w:t>
            </w:r>
            <w:r/>
          </w:p>
          <w:p>
            <w:pPr>
              <w:ind w:left="0" w:firstLine="0"/>
              <w:jc w:val="left"/>
              <w:spacing w:after="0" w:line="360" w:lineRule="auto"/>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注：演示视频文件，按照规范要求上传到苏采云平台中。</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实施方案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评委根据投标人提供的项目实施方案（包括但不限于：实施计划、项目人员配置、质量管控措施、工期保障机制、风险防控及突发事件处置方案等内容）进行综合评分：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实施方案结构完整、逻辑严谨、内容详实细化，包含完善的实施计划、人员配置、质量管控、工期保障、风险防控及应急处置机制，完全贴合本项目中小学人工智能实验室建设场景，落地性、针对性极强；</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2、良好（4分）：实施方案框架完整，核心实施内容齐全，具备基础的保障措施，基本贴合项目实施需求，无明显缺项、漏项；</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3、一般（2分）：实施方案内容简略、针对性薄弱，保障措施不完善，仅满足基础实施要求，需大幅优化方可落地；</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4、不合格（1分）：未提供有效实施方案或方案内容空洞、脱离项目实际、无落地价值。未提供不得分。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售后服务保障方案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评委根据投标人提供的专项售后服务保障方案（包括但不限于：结合服务响应时效、现场抵达时限、技术服务体系、本项目专属服务举措等内容）进行综合评分：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优秀（6分）：售后服务体系健全、响应机制高效规范，明确服务响应时效、现场抵达时限、专属运维团队配置，针对本项目定制专属运维保障举措，售后保障全面、落地性极强，优于项目基本要求；</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2、良好（4分）：售后服务体系完整，响应流程清晰，具备常规运维保障措施，可满足项目基本售后运维需求，针对性尚可；</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3、一般（2分）：售后服务方案内容简略，服务机制、保障措施不完善，仅满足最低服务标准，针对性、专业性一般；</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4、不合格（1分）：未提供有效售后服务方案或方案无效、无实际保障意义。未提供不得分。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培训方案（6分）</w:t>
            </w:r>
            <w:r/>
          </w:p>
        </w:tc>
        <w:tc>
          <w:tcPr>
            <w:shd w:val="clear" w:color="auto" w:fill="auto"/>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评委根据投标人提供的培训服务方案（包括但不限于：培训内容、培训周期、培训场地、培训目标、培训师资、培训形式、参训保障等维度）进行综合评分：</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1、优秀（6分）：培训方案全面详实，明确培训内容、周期、场地、师资、形式、参训保障及考核目标，师资专业、形式灵活多样，贴合中小学师生教学实操需求，可操作性极强，优于项目要求；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2、良好（4分）：培训方案框架完整、流程规范，核心培训内容齐全，保障措施可行，可较好满足项目常态化教学培训需求；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3、一般（2分）：培训方案仅有基础框架，内容单薄简略，培训细则不完善，需优化后方可满足项目培训需求；</w:t>
            </w:r>
            <w:r/>
          </w:p>
          <w:p>
            <w:pPr>
              <w:ind w:left="0" w:firstLine="0"/>
              <w:jc w:val="both"/>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4、不合格（1分）：未提供有效培训方案或方案空洞、无实操价值。</w:t>
            </w:r>
            <w:r>
              <w:rPr>
                <w:rFonts w:hint="eastAsia" w:ascii="宋体" w:hAnsi="宋体" w:eastAsia="宋体" w:cs="宋体"/>
                <w:b w:val="0"/>
                <w:bCs w:val="0"/>
                <w:sz w:val="21"/>
                <w:szCs w:val="21"/>
                <w:vertAlign w:val="baseline"/>
                <w:lang w:val="en-US" w:eastAsia="zh-CN"/>
              </w:rPr>
              <w:t xml:space="preserve">未提供不得分。</w:t>
            </w:r>
            <w:r/>
          </w:p>
        </w:tc>
      </w:tr>
      <w:tr>
        <w:trPr/>
        <w:tc>
          <w:tcPr>
            <w:tcW w:w="1432" w:type="dxa"/>
            <w:vAlign w:val="center"/>
            <w:textDirection w:val="lrTb"/>
            <w:noWrap w:val="false"/>
          </w:tcPr>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商务部分（9分）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企业信息安全与产品开发能力</w:t>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（9分）</w:t>
            </w:r>
            <w:r/>
          </w:p>
        </w:tc>
        <w:tc>
          <w:tcPr>
            <w:tcW w:w="6188" w:type="dxa"/>
            <w:vAlign w:val="center"/>
            <w:textDirection w:val="lrTb"/>
            <w:noWrap w:val="false"/>
          </w:tcPr>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1、投标人或所投产品厂商具有有效的ISO9001质量管理体系认证证书、ISO20000信息技术服务管理体系认证证书、ISO27001信息安全管理体系认证证书、每提供1个得1分，本项最高得3分。</w:t>
            </w:r>
            <w:r/>
          </w:p>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为确保应用于本项目的软件来源合规，无侵权风险，需提供人工智能实验室中软件系统（包含或者类似：教学系统、教学机器人软件、教师授课软件、学生学习软件等）的软件著作权证书和检测机构出具的具备CMA或CNAS标识的软件产品登记测试证书（或测试报告）。每提供1个得1分，满分4分。</w:t>
            </w:r>
            <w:r/>
          </w:p>
          <w:p>
            <w:pPr>
              <w:ind w:left="0" w:firstLine="0"/>
              <w:jc w:val="left"/>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为确保项目系统资源内容安全、健康，投标人或所投产品厂商需具有对互联网文本及音视频的不良信息进行安全监控的技术，提供国家认可的具备CMA或CNAS资质的第三方评测机构出具的检测报告。本项最高得2分，不满足不得分。</w:t>
            </w:r>
            <w:r/>
          </w:p>
        </w:tc>
      </w:tr>
    </w:tbl>
    <w:p>
      <w:pPr>
        <w:spacing w:line="400" w:lineRule="exact"/>
        <w:rPr>
          <w:rFonts w:hint="eastAsia" w:ascii="宋体" w:hAnsi="宋体" w:eastAsia="宋体" w:cs="宋体"/>
          <w:b/>
          <w:bCs/>
          <w:color w:val="000000"/>
          <w:sz w:val="24"/>
          <w:szCs w:val="24"/>
        </w:rPr>
      </w:pPr>
      <w:r/>
      <w:bookmarkStart w:id="15" w:name="_Toc522790134"/>
      <w:r/>
      <w:bookmarkStart w:id="16" w:name="_Toc523404699"/>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本章说明：本项目采用综合评分法。</w:t>
      </w:r>
      <w:r/>
    </w:p>
    <w:p>
      <w:pPr>
        <w:pStyle w:val="8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4"/>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第五章  拟签订的合同文本</w:t>
      </w:r>
      <w:bookmarkEnd w:id="15"/>
      <w:r/>
      <w:bookmarkEnd w:id="16"/>
      <w:r/>
      <w:r/>
    </w:p>
    <w:p>
      <w:pPr>
        <w:pStyle w:val="909"/>
        <w:jc w:val="center"/>
        <w:rPr>
          <w:rFonts w:hint="eastAsia" w:ascii="宋体" w:hAnsi="宋体" w:eastAsia="宋体" w:cs="宋体"/>
          <w:b/>
          <w:bCs/>
          <w:color w:val="000000"/>
          <w:sz w:val="52"/>
          <w:szCs w:val="52"/>
        </w:rPr>
      </w:pPr>
      <w:r/>
      <w:bookmarkStart w:id="17" w:name="_Toc522790135"/>
      <w:r/>
      <w:bookmarkStart w:id="18" w:name="_Toc523404700"/>
      <w:r/>
      <w:r/>
    </w:p>
    <w:p>
      <w:pPr>
        <w:pStyle w:val="909"/>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政 府 采 购 合 同</w:t>
      </w:r>
      <w:r/>
    </w:p>
    <w:p>
      <w:pPr>
        <w:pStyle w:val="90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rPr>
          <w:rFonts w:hint="eastAsia"/>
        </w:rPr>
      </w:pPr>
      <w:r>
        <w:rPr>
          <w:rFonts w:hint="eastAsia"/>
        </w:rPr>
      </w:r>
      <w:r/>
    </w:p>
    <w:p>
      <w:pPr>
        <w:pStyle w:val="90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项目名称：徐州经济技术开发区</w:t>
      </w:r>
      <w:r>
        <w:rPr>
          <w:rFonts w:hint="eastAsia" w:ascii="宋体" w:hAnsi="宋体" w:eastAsia="宋体" w:cs="宋体"/>
          <w:color w:val="000000"/>
          <w:sz w:val="24"/>
          <w:szCs w:val="24"/>
          <w:lang w:eastAsia="zh-CN"/>
        </w:rPr>
        <w:t xml:space="preserve">科技教育局</w:t>
      </w:r>
      <w:r>
        <w:rPr>
          <w:rFonts w:hint="eastAsia" w:ascii="宋体" w:hAnsi="宋体" w:eastAsia="宋体" w:cs="宋体"/>
          <w:color w:val="000000"/>
          <w:sz w:val="24"/>
          <w:szCs w:val="24"/>
        </w:rPr>
        <w:t xml:space="preserve">“央馆人工智能课程”配套设备采购项目</w:t>
      </w:r>
      <w:r/>
    </w:p>
    <w:p>
      <w:pPr>
        <w:pStyle w:val="909"/>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项目编号：JSZC-320390-SDFY-G2026-0001</w:t>
      </w:r>
      <w:r/>
    </w:p>
    <w:p>
      <w:pPr>
        <w:pStyle w:val="909"/>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 购 人：徐州经济技术开发区科技教育局</w:t>
      </w:r>
      <w:r/>
    </w:p>
    <w:p>
      <w:pPr>
        <w:pStyle w:val="909"/>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中 标 人</w:t>
      </w:r>
      <w:r>
        <w:rPr>
          <w:rFonts w:hint="eastAsia" w:ascii="宋体" w:hAnsi="宋体" w:eastAsia="宋体" w:cs="宋体"/>
          <w:color w:val="000000"/>
          <w:sz w:val="24"/>
          <w:szCs w:val="24"/>
        </w:rPr>
        <w:t xml:space="preserve">：</w:t>
      </w:r>
      <w:r/>
    </w:p>
    <w:p>
      <w:pPr>
        <w:pStyle w:val="909"/>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合同签订日期：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友情提醒：采购人与中标、投标人应当在中标、成交通知书发出之日起三十日内，按照采购文件确定的事项签订政府采购合同。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包装和标记</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除本合同上下文中另有规定外，下列各词语定义如下：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1.1“买方”见《合同专用条款》。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1.2“卖方”见《合同专用条款》。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1.3“工作现场”见《合同专用条款》。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1.4“合同标的”见合同附件4。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1.7“安装”是指有关合同标的、备件和材料的安装工作。</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1.8“试运行”是指为验明合同标的的技术性能，在安装完毕后对合同标的进行的测试。</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1.10“合同货币”见《合同专用条款》。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1.11“合同价格”见合同附件4。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1.12“合同生效日”见《合同协议书》（合同附件1）第5 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1.13“日”是指日历天数。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1.14“月”是指日历月数。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合同总价见《合同专用条款》。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合同总价是固定价格。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4.2卖方有义务根据合同的规定向买方支付违约金和/或赔偿金时。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5.1交货期限、批次和交货条件见《合同专用条款》。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5.2交货地点见《合同专用条款》。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5.4卖方应按下列规定交付合同标的：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5.4.1卖方负责将合同标的送至《合同专用条款》规定的交货地点。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5.4.2买方出具的收据日期是合同标的的实际交货日期。</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包装与标记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6.1除非合同中另有规定，合同标的应保持产品制造企业原包装完好。</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6.2在合同标的的每件包装中都应附有下列单据：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装箱明细单；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质量合格证；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技术资料交付的期限和方式见《合同专用条款》。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合同标的的安装期限见《合同专用条款》。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9.1合同标的的试运行、验收见《合同专用条款》。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9.3买方派出1-3名技术人员参加项目实施，卖方应积极配合甲方派出的1-3名技术人员监督管理。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10.1售后服务和技术培训见合同附件3。</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A.卖方替换不符合合同规定的合同标的。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B.按质量低劣的程度、买方受损害的程度及损失的数额对合同标的进行降价。</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C.拒收合同标的。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D.赔偿由卖方违约引起的其他损失。</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A.卖方在合同规定的交货期限后未能按《合同专用条款》中规定的最终期限交付合同标的和/或技术资料；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B.合同标的未能达到合同附件2 规定的技术性能；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13.4在买方全部或部分终止合同的情况下，卖方应按《合同专用条款》的规定对买方给予补偿。</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15.1本合同的执行和争议的解决适用中华人民共和国的法律并按中华人民共和国的法律进行解释。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17.3卖方应当采取适当有效的方式保护所获取的上述秘密。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本合同在合同协议书（合同附件1）规定的条件全部满足后生效。</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合同双方各自承担与本合同有关的应负税费。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18.5对本合同的任何补充、增添或修改以书面方式进行。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合同专用条款</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w:t>
      </w:r>
      <w:r/>
    </w:p>
    <w:p>
      <w:pPr>
        <w:ind w:firstLine="56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w:t>
      </w:r>
      <w:r>
        <w:rPr>
          <w:rFonts w:hint="eastAsia" w:ascii="宋体" w:hAnsi="宋体" w:eastAsia="宋体" w:cs="宋体"/>
          <w:color w:val="000000"/>
          <w:sz w:val="24"/>
          <w:szCs w:val="24"/>
        </w:rPr>
        <w:t xml:space="preserve">（以下简称甲方） </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 </w:t>
      </w:r>
      <w:r/>
    </w:p>
    <w:p>
      <w:pPr>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合同签署地点：</w:t>
      </w:r>
      <w:r>
        <w:rPr>
          <w:rFonts w:hint="eastAsia" w:ascii="宋体" w:hAnsi="宋体" w:eastAsia="宋体" w:cs="宋体"/>
          <w:color w:val="000000"/>
          <w:sz w:val="24"/>
          <w:szCs w:val="24"/>
        </w:rPr>
        <w:t xml:space="preserve">江苏省徐州市</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根据《中华人民共和国民法典》以及相关法律法规的规定，经双方协商一致，就甲方采购乙方设备事宜，双方自愿签订如下合同： </w:t>
      </w:r>
      <w:r/>
    </w:p>
    <w:p>
      <w:pPr>
        <w:numPr>
          <w:ilvl w:val="0"/>
          <w:numId w:val="0"/>
        </w:numPr>
        <w:ind w:firstLine="482"/>
        <w:keepLines w:val="0"/>
        <w:keepNext w:val="0"/>
        <w:pageBreakBefore w:val="0"/>
        <w:spacing w:line="560" w:lineRule="exact"/>
        <w:widowControl w:val="off"/>
        <w:rPr>
          <w:rFonts w:hint="eastAsia" w:ascii="宋体" w:hAnsi="宋体" w:eastAsia="宋体" w:cs="宋体"/>
          <w:bCs/>
          <w:color w:val="000000"/>
          <w:sz w:val="24"/>
          <w:szCs w:val="24"/>
        </w:rPr>
        <w:outlineLvl w:val="0"/>
      </w:pPr>
      <w:r>
        <w:rPr>
          <w:rFonts w:hint="eastAsia" w:ascii="宋体" w:hAnsi="宋体" w:eastAsia="宋体" w:cs="宋体"/>
          <w:b/>
          <w:color w:val="000000"/>
          <w:sz w:val="24"/>
          <w:szCs w:val="24"/>
          <w:highlight w:val="none"/>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按</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规定条件进行供货，并送达到</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指定地点，经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验收合格并交货完毕。价格包括</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履行本合同可能发生的所有费用，包括</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不限于货物制造、运输、保险、设备保管、税费、材料费、装卸费、安装调试费、人员培训、售后服务等费用。</w:t>
      </w:r>
      <w:r>
        <w:rPr>
          <w:rFonts w:hint="eastAsia" w:ascii="宋体" w:hAnsi="宋体" w:eastAsia="宋体" w:cs="宋体"/>
          <w:bCs/>
          <w:color w:val="000000"/>
          <w:sz w:val="24"/>
          <w:szCs w:val="24"/>
        </w:rPr>
        <w:t xml:space="preserve">详细配置以招标文件技术参数及</w:t>
      </w:r>
      <w:r>
        <w:rPr>
          <w:rFonts w:hint="eastAsia" w:ascii="宋体" w:hAnsi="宋体" w:eastAsia="宋体" w:cs="宋体"/>
          <w:bCs/>
          <w:color w:val="000000"/>
          <w:sz w:val="24"/>
          <w:szCs w:val="24"/>
          <w:lang w:val="en-US" w:eastAsia="zh-CN"/>
        </w:rPr>
        <w:t xml:space="preserve">采购目录</w:t>
      </w:r>
      <w:r>
        <w:rPr>
          <w:rFonts w:hint="eastAsia" w:ascii="宋体" w:hAnsi="宋体" w:eastAsia="宋体" w:cs="宋体"/>
          <w:bCs/>
          <w:color w:val="000000"/>
          <w:sz w:val="24"/>
          <w:szCs w:val="24"/>
        </w:rPr>
        <w:t xml:space="preserve">清单为准，乙方不得擅自变更核心组件品牌及供应商。</w:t>
      </w:r>
      <w:r/>
    </w:p>
    <w:p>
      <w:pPr>
        <w:ind w:firstLine="465"/>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交货方式与交货地点 </w:t>
      </w:r>
      <w:r/>
    </w:p>
    <w:p>
      <w:pPr>
        <w:ind w:firstLine="465"/>
        <w:jc w:val="left"/>
        <w:spacing w:line="520" w:lineRule="exact"/>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bCs/>
          <w:color w:val="000000"/>
          <w:sz w:val="24"/>
          <w:szCs w:val="24"/>
          <w:highlight w:val="none"/>
        </w:rPr>
        <w:t xml:space="preserve">合同签订并生效后</w:t>
      </w:r>
      <w:r>
        <w:rPr>
          <w:rFonts w:hint="eastAsia" w:ascii="宋体" w:hAnsi="宋体" w:eastAsia="宋体" w:cs="宋体"/>
          <w:b w:val="0"/>
          <w:bCs/>
          <w:color w:val="000000"/>
          <w:sz w:val="24"/>
          <w:szCs w:val="24"/>
          <w:highlight w:val="none"/>
          <w:u w:val="single"/>
          <w:lang w:val="en-US" w:eastAsia="zh-CN"/>
        </w:rPr>
        <w:t xml:space="preserve"> 21</w:t>
      </w:r>
      <w:r>
        <w:rPr>
          <w:rFonts w:hint="eastAsia" w:ascii="宋体" w:hAnsi="宋体" w:eastAsia="宋体" w:cs="宋体"/>
          <w:b w:val="0"/>
          <w:bCs/>
          <w:color w:val="000000"/>
          <w:sz w:val="24"/>
          <w:szCs w:val="24"/>
          <w:highlight w:val="none"/>
        </w:rPr>
        <w:t xml:space="preserve">日历天内</w:t>
      </w:r>
      <w:r>
        <w:rPr>
          <w:rFonts w:hint="eastAsia" w:ascii="宋体" w:hAnsi="宋体" w:eastAsia="宋体" w:cs="宋体"/>
          <w:bCs/>
          <w:color w:val="000000"/>
          <w:sz w:val="24"/>
          <w:szCs w:val="24"/>
          <w:highlight w:val="none"/>
        </w:rPr>
        <w:t xml:space="preserve">将合同标的全部交付并安装完毕。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2、乙方负责将产品运至甲方指定地点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并承担运输、装卸、安装、税费等一切相关费用。</w:t>
      </w:r>
      <w:r/>
    </w:p>
    <w:p>
      <w:pPr>
        <w:ind w:left="48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安装、调试与验收</w:t>
      </w:r>
      <w:r/>
    </w:p>
    <w:p>
      <w:pPr>
        <w:ind w:firstLine="482"/>
        <w:jc w:val="left"/>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4"/>
          <w:szCs w:val="24"/>
        </w:rPr>
        <w:t xml:space="preserve">。</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2）质量符合国家法律法规规定的标准、招标文件和投标文件的要求。</w:t>
      </w:r>
      <w:r/>
    </w:p>
    <w:p>
      <w:pPr>
        <w:ind w:firstLine="56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第四条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付款方式（</w:t>
      </w:r>
      <w:r>
        <w:rPr>
          <w:rFonts w:hint="eastAsia" w:ascii="宋体" w:hAnsi="宋体" w:eastAsia="宋体" w:cs="宋体"/>
          <w:color w:val="000000"/>
          <w:sz w:val="24"/>
          <w:szCs w:val="24"/>
        </w:rPr>
        <w:t xml:space="preserve">采购资金的支付方式、时间、条件）</w:t>
      </w:r>
      <w:r/>
    </w:p>
    <w:p>
      <w:pPr>
        <w:ind w:firstLine="482"/>
        <w:jc w:val="left"/>
        <w:keepLines w:val="0"/>
        <w:keepNext w:val="0"/>
        <w:pageBreakBefore w:val="0"/>
        <w:spacing w:before="181" w:line="52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本合同总金额为人民币大写金额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ind w:firstLine="482"/>
        <w:jc w:val="left"/>
        <w:keepLines w:val="0"/>
        <w:keepNext w:val="0"/>
        <w:pageBreakBefore w:val="0"/>
        <w:spacing w:before="181"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（一）付款方式（提交预付款保函的）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，乙方向甲方出具等额预付款保函后，由甲方办理政府采购资金结算手续支付给乙方。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卖方需提交的支付文件包括：卖方出具的全额正式发票；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（二）付款方式（不提交预付款保函的）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，由甲方办理政府采购资金结算手续支付给乙方。</w:t>
      </w:r>
      <w:r/>
    </w:p>
    <w:p>
      <w:pPr>
        <w:ind w:firstLine="5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numPr>
          <w:ilvl w:val="0"/>
          <w:numId w:val="2"/>
        </w:numPr>
        <w:ind w:firstLine="482"/>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在签订合同时，供应商明确表示无需预付款的，按以下付款方式支付。（注：此条符合苏财购〔2020〕52号文件要求）</w:t>
      </w:r>
      <w:r/>
    </w:p>
    <w:p>
      <w:pPr>
        <w:ind w:firstLine="560"/>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合同总价的百分之百(100%)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)元整，合同标的全部交付，安装调试完毕并验收合格后，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方提供对应金额的增值税发票后，由</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办理政府采购资金结算手续支付给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乙方需提交的支付文件包括：乙方出具的全额正式发票。乙方未出具发票的，甲方有权拒绝付款且不承担违约责任，但乙方仍应按照约定履行合同义务。</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履约保证金退还的方式、时间、条件和不予退还的情形:无</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合同约定的卖方账户：</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银行账号</w:t>
      </w:r>
      <w:r>
        <w:rPr>
          <w:rFonts w:hint="eastAsia" w:ascii="宋体" w:hAnsi="宋体" w:eastAsia="宋体" w:cs="宋体"/>
          <w:color w:val="000000"/>
          <w:sz w:val="24"/>
          <w:szCs w:val="24"/>
        </w:rPr>
        <w:t xml:space="preserve">：</w:t>
      </w:r>
      <w:r/>
    </w:p>
    <w:p>
      <w:pPr>
        <w:ind w:firstLine="56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质量保证、</w:t>
      </w:r>
      <w:r>
        <w:rPr>
          <w:rFonts w:hint="eastAsia" w:ascii="宋体" w:hAnsi="宋体" w:eastAsia="宋体" w:cs="宋体"/>
          <w:b/>
          <w:color w:val="000000"/>
          <w:sz w:val="24"/>
          <w:szCs w:val="24"/>
          <w:lang w:val="en-US" w:eastAsia="zh-CN"/>
        </w:rPr>
        <w:t xml:space="preserve">质保</w:t>
      </w:r>
      <w:r>
        <w:rPr>
          <w:rFonts w:hint="eastAsia" w:ascii="宋体" w:hAnsi="宋体" w:eastAsia="宋体" w:cs="宋体"/>
          <w:b/>
          <w:color w:val="000000"/>
          <w:sz w:val="24"/>
          <w:szCs w:val="24"/>
        </w:rPr>
        <w:t xml:space="preserve">期及服务承诺</w:t>
      </w:r>
      <w:r/>
    </w:p>
    <w:p>
      <w:pPr>
        <w:ind w:firstLine="5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2.产品的</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期（以验收合格日算起）：</w:t>
      </w:r>
      <w:r>
        <w:rPr>
          <w:rFonts w:hint="eastAsia" w:ascii="宋体" w:hAnsi="宋体" w:eastAsia="宋体" w:cs="宋体"/>
          <w:color w:val="000000"/>
          <w:sz w:val="24"/>
          <w:szCs w:val="24"/>
          <w:u w:val="single"/>
          <w:lang w:val="en-US" w:eastAsia="zh-CN"/>
        </w:rPr>
        <w:t xml:space="preserve">3年</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质保</w:t>
      </w:r>
      <w:r>
        <w:rPr>
          <w:rFonts w:hint="eastAsia" w:ascii="宋体" w:hAnsi="宋体" w:eastAsia="宋体" w:cs="宋体"/>
          <w:color w:val="000000"/>
          <w:sz w:val="24"/>
          <w:szCs w:val="24"/>
        </w:rPr>
        <w:t xml:space="preserve">期内免费维修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免费升级</w:t>
      </w:r>
      <w:r>
        <w:rPr>
          <w:rFonts w:hint="eastAsia" w:ascii="宋体" w:hAnsi="宋体" w:eastAsia="宋体" w:cs="宋体"/>
          <w:color w:val="000000"/>
          <w:sz w:val="24"/>
          <w:szCs w:val="24"/>
        </w:rPr>
        <w:t xml:space="preserve">。乙方应按生产厂家的保修规定和投标文件说明的服务承诺，做好免费保修</w:t>
      </w:r>
      <w:r>
        <w:rPr>
          <w:rFonts w:hint="eastAsia" w:ascii="宋体" w:hAnsi="宋体" w:eastAsia="宋体" w:cs="宋体"/>
          <w:color w:val="000000"/>
          <w:sz w:val="24"/>
          <w:szCs w:val="24"/>
          <w:lang w:val="en-US" w:eastAsia="zh-CN"/>
        </w:rPr>
        <w:t xml:space="preserve">和升级</w:t>
      </w:r>
      <w:r>
        <w:rPr>
          <w:rFonts w:hint="eastAsia" w:ascii="宋体" w:hAnsi="宋体" w:eastAsia="宋体" w:cs="宋体"/>
          <w:color w:val="000000"/>
          <w:sz w:val="24"/>
          <w:szCs w:val="24"/>
        </w:rPr>
        <w:t xml:space="preserve">等服务。</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期满后，乙方承诺仅收取维修配件的成本费，不得收取差旅费、上门费等额外费用。乙方提供的维修配件质保期自更换之日起重新计算，不得短于原设备剩余保修期。</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维修配件质保期内免费提供，质保期后按投标文件承诺的优惠价格供应。</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 </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1．非乙方供货质量问题，甲方中途不得退货，否则甲方应按合同总额的</w:t>
      </w:r>
      <w:r>
        <w:rPr>
          <w:rFonts w:hint="eastAsia" w:ascii="宋体" w:hAnsi="宋体" w:eastAsia="宋体" w:cs="宋体"/>
          <w:color w:val="000000"/>
          <w:sz w:val="24"/>
          <w:szCs w:val="24"/>
          <w:u w:val="single"/>
        </w:rPr>
        <w:t xml:space="preserve">百分之一</w:t>
      </w:r>
      <w:r>
        <w:rPr>
          <w:rFonts w:hint="eastAsia" w:ascii="宋体" w:hAnsi="宋体" w:eastAsia="宋体" w:cs="宋体"/>
          <w:color w:val="000000"/>
          <w:sz w:val="24"/>
          <w:szCs w:val="24"/>
        </w:rPr>
        <w:t xml:space="preserve">向乙方支付违约金。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4"/>
          <w:szCs w:val="24"/>
          <w:u w:val="single"/>
        </w:rPr>
        <w:t xml:space="preserve">百分之十</w:t>
      </w:r>
      <w:r>
        <w:rPr>
          <w:rFonts w:hint="eastAsia" w:ascii="宋体" w:hAnsi="宋体" w:eastAsia="宋体" w:cs="宋体"/>
          <w:color w:val="000000"/>
          <w:sz w:val="24"/>
          <w:szCs w:val="24"/>
        </w:rPr>
        <w:t xml:space="preserve">向甲方支付违约金，并赔偿因此造成的损失。</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4.乙方逾期供货，每逾期一日，按合同总金额的万分之三向甲方支付违约金。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w:t>
      </w:r>
      <w:r>
        <w:rPr>
          <w:rFonts w:hint="eastAsia" w:ascii="宋体" w:hAnsi="宋体" w:eastAsia="宋体" w:cs="宋体"/>
          <w:color w:val="000000"/>
          <w:sz w:val="24"/>
          <w:szCs w:val="24"/>
          <w:lang w:val="en-US" w:eastAsia="zh-CN"/>
        </w:rPr>
        <w:t xml:space="preserve">产品安装期间</w:t>
      </w:r>
      <w:r>
        <w:rPr>
          <w:rFonts w:hint="eastAsia" w:ascii="宋体" w:hAnsi="宋体" w:eastAsia="宋体" w:cs="宋体"/>
          <w:color w:val="000000"/>
          <w:sz w:val="24"/>
          <w:szCs w:val="24"/>
        </w:rPr>
        <w:t xml:space="preserve">应严格遵守《中华人民共和国消防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》和其他相关的法规、规范。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过程中违反有关安全操作规程、消防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和防火规范，导致发生安全或火灾事故，乙方应承担由此产生的一切经济损失；在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过程中，如发生人员伤亡事故，所产生的一切损失，由乙方自行承担。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8.甲方未按合同规定的时间和要求提供相应的场地技术资料等，交货日期经双方协商可相应顺延。</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不可抗力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争议解决方法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甲、乙双方因履行本合同发生争议时，应友好协商；协商不成时，可向甲方所在地人民法院提出诉讼。</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合同附件</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第十条</w:t>
      </w:r>
      <w:r>
        <w:rPr>
          <w:rFonts w:hint="eastAsia" w:ascii="宋体" w:hAnsi="宋体" w:eastAsia="宋体" w:cs="宋体"/>
          <w:color w:val="000000"/>
          <w:sz w:val="24"/>
          <w:szCs w:val="24"/>
        </w:rPr>
        <w:t xml:space="preserve"> 甲方招标文件、乙方投标文件及乙方投标最终报价单、承诺等附属内容均为本合同一部分。</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其它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1.本合同未尽事宜，由甲乙双方另行签订补充协议，补充协议是本合同的组成部分，与本合同具有同等法律效力。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2.本合同壹式肆份，甲方执叁份，乙方执壹份。自双方签字、盖章之日生效。</w:t>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w:t>
      </w:r>
      <w:r>
        <w:rPr>
          <w:rFonts w:hint="eastAsia" w:ascii="宋体" w:hAnsi="宋体" w:eastAsia="宋体" w:cs="宋体"/>
          <w:b/>
          <w:color w:val="000000"/>
          <w:sz w:val="24"/>
          <w:szCs w:val="24"/>
          <w:u w:val="single"/>
          <w:lang w:eastAsia="zh-CN"/>
        </w:rPr>
        <w:t xml:space="preserve">徐州经济技术开发区科技教育局</w:t>
      </w:r>
      <w:r>
        <w:rPr>
          <w:rFonts w:hint="eastAsia" w:ascii="宋体" w:hAnsi="宋体" w:eastAsia="宋体" w:cs="宋体"/>
          <w:b/>
          <w:color w:val="000000"/>
          <w:sz w:val="24"/>
          <w:szCs w:val="24"/>
        </w:rPr>
        <w:t xml:space="preserve">（盖章）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（盖章）</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default" w:ascii="宋体" w:hAnsi="宋体" w:eastAsia="宋体" w:cs="宋体"/>
          <w:color w:val="000000"/>
          <w:sz w:val="24"/>
          <w:szCs w:val="24"/>
          <w:u w:val="single"/>
          <w:lang w:val="en-US" w:eastAsia="zh-CN"/>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color w:val="000000"/>
          <w:sz w:val="24"/>
          <w:szCs w:val="24"/>
          <w:u w:val="singl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none"/>
        </w:rPr>
        <w:t xml:space="preserve">   </w:t>
      </w:r>
      <w:r>
        <w:rPr>
          <w:rFonts w:hint="eastAsia" w:ascii="宋体" w:hAnsi="宋体" w:eastAsia="宋体" w:cs="宋体"/>
          <w:b/>
          <w:bCs/>
          <w:color w:val="000000"/>
          <w:sz w:val="24"/>
          <w:szCs w:val="24"/>
          <w:u w:val="none"/>
          <w:lang w:val="en-US" w:eastAsia="zh-CN"/>
        </w:rPr>
        <w:t xml:space="preserve">         </w:t>
      </w: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合同附件</w:t>
      </w:r>
      <w:r/>
    </w:p>
    <w:p>
      <w:pPr>
        <w:ind w:firstLine="56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合同附件1：合同协议书</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合同附件2：技术规格和技术性能</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合同附件3：售后服务和技术培训</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合同附件4：供货范围和价格清单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(要求见招标文件第七章《投标文件相关格式》中《开标一览表》和《分项价格表》；合同见卖方投标文件。)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bookmarkEnd w:id="17"/>
      <w:bookmarkEnd w:id="18"/>
      <w:r/>
    </w:p>
    <w:p>
      <w:pPr>
        <w:pStyle w:val="884"/>
        <w:rPr>
          <w:rFonts w:hint="eastAsia" w:ascii="宋体" w:hAnsi="宋体" w:eastAsia="宋体" w:cs="宋体"/>
          <w:color w:val="000000"/>
          <w:sz w:val="24"/>
          <w:szCs w:val="24"/>
        </w:rPr>
      </w:pPr>
      <w:r/>
      <w:bookmarkStart w:id="19" w:name="_Toc523404701"/>
      <w:r/>
      <w:bookmarkStart w:id="20" w:name="_Toc522790136"/>
      <w:r>
        <w:rPr>
          <w:rFonts w:hint="eastAsia" w:ascii="宋体" w:hAnsi="宋体" w:eastAsia="宋体" w:cs="宋体"/>
          <w:color w:val="000000"/>
          <w:sz w:val="24"/>
          <w:szCs w:val="24"/>
        </w:rPr>
        <w:t xml:space="preserve">第六章  采购需求</w:t>
      </w:r>
      <w:r/>
    </w:p>
    <w:p>
      <w:pPr>
        <w:pStyle w:val="969"/>
        <w:ind w:firstLine="60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一、采购标的</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2.需求概况：</w:t>
      </w:r>
      <w:r>
        <w:rPr>
          <w:rFonts w:hint="eastAsia" w:ascii="宋体" w:hAnsi="宋体" w:eastAsia="宋体" w:cs="宋体"/>
          <w:color w:val="000000"/>
          <w:sz w:val="24"/>
          <w:szCs w:val="24"/>
          <w:lang w:eastAsia="zh-CN"/>
        </w:rPr>
        <w:t xml:space="preserve">结合我区入选第四批“央馆人工智能课程”规模化应用试点区(培育)工作部署，同步做好江苏省人工智能赋能教育行动试点区域申报准备工作，为桃园路小学等八所试点学校采购人工智能教育相关配套软硬件设施及资源。主要采购内容包括:人工智能课程资源与教学平台服务、人工智能实验室及配套软硬件设施、教师AI教学能力培训服务、人工智能教育应用场景开发与技术支持等，确保试点学校具备开展人工智能教育教学的完整条件。</w:t>
      </w:r>
      <w:r/>
    </w:p>
    <w:p>
      <w:pPr>
        <w:ind w:firstLine="56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且本项目采购的是</w:t>
      </w:r>
      <w:r>
        <w:rPr>
          <w:rFonts w:hint="eastAsia" w:ascii="宋体" w:hAnsi="宋体" w:eastAsia="宋体" w:cs="宋体"/>
          <w:b/>
          <w:bCs/>
          <w:color w:val="000000"/>
          <w:sz w:val="24"/>
          <w:szCs w:val="24"/>
          <w:lang w:val="en-US" w:eastAsia="zh-CN"/>
        </w:rPr>
        <w:t xml:space="preserve">非进口</w:t>
      </w:r>
      <w:r>
        <w:rPr>
          <w:rFonts w:hint="eastAsia" w:ascii="宋体" w:hAnsi="宋体" w:eastAsia="宋体" w:cs="宋体"/>
          <w:color w:val="000000"/>
          <w:sz w:val="24"/>
          <w:szCs w:val="24"/>
          <w:lang w:val="en-US" w:eastAsia="zh-CN"/>
        </w:rPr>
        <w:t xml:space="preserve">产品。</w:t>
      </w:r>
      <w:r/>
    </w:p>
    <w:p>
      <w:pPr>
        <w:ind w:firstLine="56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4.本项目核心产品为：教学机器人。</w:t>
      </w:r>
      <w:r/>
    </w:p>
    <w:p>
      <w:pPr>
        <w:pStyle w:val="969"/>
        <w:ind w:firstLine="60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二、采购项目预算金额</w:t>
      </w:r>
      <w:r>
        <w:rPr>
          <w:rFonts w:hint="eastAsia" w:ascii="宋体" w:hAnsi="宋体" w:eastAsia="宋体" w:cs="宋体"/>
          <w:b/>
          <w:bCs/>
          <w:color w:val="000000"/>
          <w:sz w:val="24"/>
          <w:szCs w:val="24"/>
          <w:lang w:val="en-US" w:eastAsia="zh-CN"/>
        </w:rPr>
        <w:t xml:space="preserve">要求</w:t>
      </w:r>
      <w:r/>
    </w:p>
    <w:p>
      <w:pPr>
        <w:pStyle w:val="969"/>
        <w:ind w:firstLine="562"/>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（一）</w:t>
      </w:r>
      <w:r>
        <w:rPr>
          <w:rFonts w:hint="eastAsia" w:ascii="宋体" w:hAnsi="宋体" w:cs="宋体"/>
          <w:b w:val="0"/>
          <w:bCs/>
          <w:color w:val="000000"/>
          <w:sz w:val="24"/>
          <w:szCs w:val="24"/>
          <w:highlight w:val="none"/>
          <w:lang w:val="en-US" w:eastAsia="zh-CN"/>
        </w:rPr>
        <w:t xml:space="preserve">本项目预算金额为</w:t>
      </w:r>
      <w:r>
        <w:rPr>
          <w:rFonts w:hint="eastAsia" w:ascii="宋体" w:hAnsi="宋体" w:cs="宋体"/>
          <w:b/>
          <w:bCs w:val="0"/>
          <w:color w:val="000000"/>
          <w:sz w:val="24"/>
          <w:szCs w:val="24"/>
          <w:highlight w:val="none"/>
          <w:lang w:val="en-US" w:eastAsia="zh-CN"/>
        </w:rPr>
        <w:t xml:space="preserve">298万元</w:t>
      </w:r>
      <w:r>
        <w:rPr>
          <w:rFonts w:hint="eastAsia" w:ascii="宋体" w:hAnsi="宋体" w:cs="宋体"/>
          <w:b w:val="0"/>
          <w:bCs/>
          <w:color w:val="000000"/>
          <w:sz w:val="24"/>
          <w:szCs w:val="24"/>
          <w:highlight w:val="none"/>
          <w:lang w:val="en-US" w:eastAsia="zh-CN"/>
        </w:rPr>
        <w:t xml:space="preserve">人民币，</w:t>
      </w:r>
      <w:r>
        <w:rPr>
          <w:rFonts w:hint="eastAsia" w:ascii="宋体" w:hAnsi="宋体" w:eastAsia="宋体" w:cs="宋体"/>
          <w:b w:val="0"/>
          <w:bCs/>
          <w:color w:val="000000"/>
          <w:sz w:val="24"/>
          <w:szCs w:val="24"/>
          <w:highlight w:val="none"/>
        </w:rPr>
        <w:t xml:space="preserve">投标人报价应包括但不限于货物制造、运输、保险、设备保管、税费、材料费、装卸费、安装调试费、人员培训、售后服务等费用。采购人不再支付其他任何额外费用。</w:t>
      </w:r>
      <w:r/>
    </w:p>
    <w:p>
      <w:pPr>
        <w:pStyle w:val="977"/>
        <w:ind w:firstLine="562"/>
        <w:keepLines w:val="0"/>
        <w:keepNext w:val="0"/>
        <w:pageBreakBefore w:val="0"/>
        <w:spacing w:line="52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特别提醒：该项目要求投标人按采购</w:t>
      </w:r>
      <w:r>
        <w:rPr>
          <w:rFonts w:hint="eastAsia" w:ascii="宋体" w:hAnsi="宋体" w:eastAsia="宋体" w:cs="宋体"/>
          <w:bCs/>
          <w:color w:val="000000"/>
          <w:sz w:val="24"/>
          <w:szCs w:val="24"/>
          <w:lang w:val="en-US" w:eastAsia="zh-CN"/>
        </w:rPr>
        <w:t xml:space="preserve">目录</w:t>
      </w:r>
      <w:r>
        <w:rPr>
          <w:rFonts w:hint="eastAsia" w:ascii="宋体" w:hAnsi="宋体" w:eastAsia="宋体" w:cs="宋体"/>
          <w:bCs/>
          <w:color w:val="000000"/>
          <w:sz w:val="24"/>
          <w:szCs w:val="24"/>
        </w:rPr>
        <w:t xml:space="preserve">清单报价；投标报价为采购清单总价。</w:t>
      </w:r>
      <w:r/>
    </w:p>
    <w:p>
      <w:pPr>
        <w:numPr>
          <w:ilvl w:val="0"/>
          <w:numId w:val="0"/>
        </w:numPr>
        <w:ind w:firstLine="482"/>
        <w:keepLines w:val="0"/>
        <w:keepNext w:val="0"/>
        <w:pageBreakBefore w:val="0"/>
        <w:spacing w:line="560" w:lineRule="exact"/>
        <w:widowControl w:val="off"/>
        <w:rPr>
          <w:rFonts w:hint="eastAsia" w:ascii="仿宋" w:hAnsi="仿宋" w:eastAsia="仿宋" w:cs="仿宋"/>
          <w:i w:val="0"/>
          <w:iCs w:val="0"/>
          <w:color w:val="000000"/>
          <w:sz w:val="24"/>
          <w:szCs w:val="24"/>
          <w:u w:val="none"/>
          <w:lang w:val="en-US" w:eastAsia="zh-CN" w:bidi="ar"/>
        </w:rPr>
        <w:outlineLvl w:val="0"/>
      </w:pPr>
      <w:r>
        <w:rPr>
          <w:rFonts w:hint="eastAsia" w:ascii="宋体" w:hAnsi="宋体" w:eastAsia="宋体" w:cs="宋体"/>
          <w:b/>
          <w:bCs w:val="0"/>
          <w:color w:val="000000"/>
          <w:sz w:val="24"/>
          <w:szCs w:val="24"/>
          <w:lang w:val="en-US" w:eastAsia="zh-CN" w:bidi="ar-SA"/>
        </w:rPr>
        <w:t xml:space="preserve">三、采购目录清单</w:t>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小学AI实验室</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1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人工智能主题课程-小学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智能助教机器人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中学AI实验室</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1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人工智能主题课程-初中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一贯制学校AI实验室</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bl>
      <w:tblPr>
        <w:tblStyle w:val="71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人工智能主题课程-一贯制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rPr>
          <w:rFonts w:hint="eastAsia"/>
          <w:lang w:val="en-US" w:eastAsia="zh-CN"/>
        </w:rPr>
      </w:pPr>
      <w:r>
        <w:rPr>
          <w:rFonts w:hint="eastAsia"/>
          <w:lang w:val="en-US" w:eastAsia="zh-CN"/>
        </w:rPr>
      </w:r>
      <w:r/>
    </w:p>
    <w:p>
      <w:pPr>
        <w:pStyle w:val="969"/>
        <w:numPr>
          <w:ilvl w:val="0"/>
          <w:numId w:val="3"/>
        </w:numPr>
        <w:ind w:firstLine="723"/>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项目技术参数要求（注：</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2.本技术参数</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所有</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参数须按要求提供完整佐证材料</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，标●的参数须提供真实环境运行下的视频演示，其他为普通技术参数</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eastAsia="zh-CN"/>
        </w:rPr>
        <w:t xml:space="preserve">。</w:t>
      </w:r>
      <w:r/>
    </w:p>
    <w:p>
      <w:pPr>
        <w:pStyle w:val="97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0"/>
        <w:ind w:firstLine="480"/>
        <w:keepLines/>
        <w:keepNext/>
        <w:pageBreakBefore w:val="0"/>
        <w:spacing w:before="120" w:after="181" w:line="360" w:lineRule="auto"/>
        <w:widowControl w:val="off"/>
        <w:rPr>
          <w:rFonts w:hint="default"/>
          <w:sz w:val="24"/>
          <w:szCs w:val="24"/>
          <w:lang w:val="en-US" w:eastAsia="zh-CN"/>
        </w:rPr>
      </w:pPr>
      <w:r>
        <w:rPr>
          <w:rFonts w:hint="eastAsia"/>
          <w:sz w:val="24"/>
          <w:szCs w:val="24"/>
          <w:lang w:val="en-US" w:eastAsia="zh-CN"/>
        </w:rPr>
        <w:t xml:space="preserve">4.1小学人工智能实验室</w:t>
      </w:r>
      <w:r/>
    </w:p>
    <w:tbl>
      <w:tblPr>
        <w:tblStyle w:val="743"/>
        <w:tblW w:w="50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4"/>
        <w:gridCol w:w="1180"/>
        <w:gridCol w:w="5705"/>
      </w:tblGrid>
      <w:tr>
        <w:trPr/>
        <w:tc>
          <w:tcPr>
            <w:tcW w:w="463"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序号</w:t>
            </w:r>
            <w:r/>
          </w:p>
        </w:tc>
        <w:tc>
          <w:tcPr>
            <w:tcW w:w="56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建设场景</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建设内容</w:t>
            </w:r>
            <w:r/>
          </w:p>
        </w:tc>
        <w:tc>
          <w:tcPr>
            <w:tcW w:w="328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功能参数</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人工智能通识学习</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人工智能教材（入门）</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2、课本内容需涵盖生活中的人工智能、社会中的人工智能、智能语音技术、智能学伴、智能小助理等。</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人工智能教材（基础）</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sz w:val="21"/>
                <w:szCs w:val="21"/>
                <w:highlight w:val="none"/>
                <w:vertAlign w:val="baseline"/>
                <w:lang w:val="en-US" w:eastAsia="zh-CN"/>
              </w:rPr>
              <w:t xml:space="preserve">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rHeight w:val="7771"/>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人工智能教学应用系统</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rHeight w:val="3087"/>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人工智能主题课程-小学</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rHeight w:val="9378"/>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教师授课</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AI智慧黑板</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13、整机系统下，书写白板需支持迷你白板，从底部向上划，可以快速唤出迷你白板，功能包括画笔、擦除、二维码、最小化功能。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default"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6、蜂窝板折弯工艺：天地盖四面折边整板无拼接。看面≤1mm挤塑包边与面背板卡扣连接装饰，保护边缘转角，防止磕碰变形。</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7、挂架可前后、上下调节，通过梅花或蝴蝶柄螺丝锁止，达到与一体机完美契合、解决因墙面不平整造成无法与一体机齐平的问题。</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AI教学平板（教师机）</w:t>
            </w:r>
            <w:r/>
          </w:p>
        </w:tc>
        <w:tc>
          <w:tcPr>
            <w:shd w:val="clear" w:color="auto" w:fill="auto"/>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教师机AI教学平板软件</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学生编程</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AI教学平板（学生机）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学生机AI教学平板软件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互动教具</w:t>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综合实践开源硬件-I</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1、需提供≥6种传感器，包含但不限于土壤温度传感器（≥1个）、土壤湿度传感器（≥1个）、光敏传感器（≥2个）、环境温湿度传感器（≥1个）、颜色传感器（≥1个）、红外传感器（≥1个）；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2、其他组件需包含：AI能力集成板（≥1个）、编码电机（≥2个）、伺服电机（≥1个）、循线板（≥1个）、摄像头（≥1个）、LED灯（≥2个）；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开源硬件系统软件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机器人拼接地图板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智能驾驶小车系统</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综合拼接地图板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智能助教机器人</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助教机器人需充当老师的智能助教，对比教学机器人的小巧灵活,助教机器人具有高度优势(≥1.2米),结合语音合成、人脸识别、物体识别、机器翻译、人及对话等人工智能能力的应用,可以作为“智能小学生”,帮助老师班级进行指令传达、小组纪律管控、班级智能门卫等等,也可以作为学生的智能学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1.操作方式：语音控制；触控；APP远程控制；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2.机身重量：≥5KG；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3.内存：≥4GB；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4.摄像头：≥1000万像素摄像头、3D摄像头；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5.屏幕：≥10英寸LED，1280*800分辨率；</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6.无线连接：Wifi802.11AC、蓝牙BT4.0、红外线；</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7.传感器：防跌落传感器、超声波测距传感器、触控传感器；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8.续航能力：不少于18小时，持续使用不少于4小时不间断。</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四足机器人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（1）内存模块：≥4GB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可编程空中飞行器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运行环境：需支持在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14、基本功能：需支持进行多机编队编舞灯光秀；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15、飞行环境：需支持在室内黑暗环境下运行；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16、其他特点：灯光控制需支持编程、语音控制；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17、控制方式：需支持用安卓手机编程控制；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1、菜单项需包含工程新建、打开、保存、另存为；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2、动作时间轴需包含动作组编辑、无人机添加、无人机状态显示、无人机舞蹈音乐；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3、控件区需包含基本功能控件、基础动作控件、显示控件、循环控件；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4、主程序区，图形化编程主程序拼接区，需支持通过拖拽图形化模块完成编程；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5、源码区，需支持实时显示主程序区的图形化编程代码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6、预览区，需支持对编程内容在三维空间进行 3D 预览展示，方便联机前反复优化编排预览效果。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大模型互动平台</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 智能交互教学终端</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配套硬件</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充电车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无线路由器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rPr>
          <w:rFonts w:hint="eastAsia"/>
          <w:sz w:val="24"/>
          <w:szCs w:val="24"/>
          <w:lang w:val="en-US" w:eastAsia="zh-CN"/>
        </w:rPr>
      </w:pPr>
      <w:r>
        <w:rPr>
          <w:rFonts w:hint="eastAsia"/>
          <w:sz w:val="24"/>
          <w:szCs w:val="24"/>
          <w:lang w:val="en-US" w:eastAsia="zh-CN"/>
        </w:rPr>
      </w:r>
      <w:r/>
    </w:p>
    <w:p>
      <w:pPr>
        <w:rPr>
          <w:rFonts w:hint="eastAsia"/>
          <w:lang w:val="en-US" w:eastAsia="zh-CN"/>
        </w:rPr>
      </w:pPr>
      <w:r>
        <w:rPr>
          <w:rFonts w:hint="eastAsia"/>
          <w:lang w:val="en-US" w:eastAsia="zh-CN"/>
        </w:rPr>
      </w:r>
      <w:r/>
    </w:p>
    <w:p>
      <w:pPr>
        <w:keepLines w:val="0"/>
        <w:keepNext w:val="0"/>
        <w:pageBreakBefore w:val="0"/>
        <w:spacing w:before="181"/>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4.2初中人工智能实验室</w:t>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985"/>
        <w:gridCol w:w="1181"/>
        <w:gridCol w:w="5544"/>
      </w:tblGrid>
      <w:tr>
        <w:trPr/>
        <w:tc>
          <w:tcPr>
            <w:tcW w:w="47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4"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人工智能教材（进阶）</w:t>
            </w:r>
            <w:r/>
          </w:p>
        </w:tc>
        <w:tc>
          <w:tcPr>
            <w:tcW w:w="3254"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人工智能主题课程-初中</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4"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7、挂架可前后、上下调节，通过梅花或蝴蝶柄螺丝锁止，达到与一体机完美契合、解决因墙面不平整造成无法与一体机齐平的问题。</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赛事套装</w:t>
            </w:r>
            <w:r/>
          </w:p>
        </w:tc>
        <w:tc>
          <w:tcPr>
            <w:shd w:val="clear" w:color="auto" w:fill="auto"/>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一、综合实践开源硬件-II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pStyle w:val="710"/>
        <w:rPr>
          <w:rFonts w:hint="default"/>
          <w:sz w:val="24"/>
          <w:szCs w:val="24"/>
          <w:lang w:val="en-US" w:eastAsia="zh-CN"/>
        </w:rPr>
      </w:pPr>
      <w:r>
        <w:rPr>
          <w:rFonts w:hint="eastAsia"/>
          <w:sz w:val="24"/>
          <w:szCs w:val="24"/>
          <w:lang w:val="en-US" w:eastAsia="zh-CN"/>
        </w:rPr>
        <w:t xml:space="preserve">4.3</w:t>
      </w:r>
      <w:r>
        <w:rPr>
          <w:rFonts w:hint="default"/>
          <w:sz w:val="24"/>
          <w:szCs w:val="24"/>
          <w:lang w:val="en-US" w:eastAsia="zh-CN"/>
        </w:rPr>
        <w:t xml:space="preserve">一贯制</w:t>
      </w:r>
      <w:r>
        <w:rPr>
          <w:rFonts w:hint="eastAsia"/>
          <w:sz w:val="24"/>
          <w:szCs w:val="24"/>
          <w:lang w:val="en-US" w:eastAsia="zh-CN"/>
        </w:rPr>
        <w:t xml:space="preserve">人工智能</w:t>
      </w:r>
      <w:r>
        <w:rPr>
          <w:rFonts w:hint="default"/>
          <w:sz w:val="24"/>
          <w:szCs w:val="24"/>
          <w:lang w:val="en-US" w:eastAsia="zh-CN"/>
        </w:rPr>
        <w:t xml:space="preserve">实验室</w:t>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5"/>
        <w:gridCol w:w="1181"/>
        <w:gridCol w:w="5546"/>
      </w:tblGrid>
      <w:tr>
        <w:trPr/>
        <w:tc>
          <w:tcPr>
            <w:tcW w:w="472"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5"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人工智能教材（入门）</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2、课本内容需涵盖生活中的人工智能、社会中的人工智能、智能语音技术、智能学伴、智能小助理等。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人工智能教材（基础）</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人工智能教材（进阶）</w:t>
            </w:r>
            <w:r/>
          </w:p>
        </w:tc>
        <w:tc>
          <w:tcPr>
            <w:shd w:val="clear" w:color="auto" w:fill="auto"/>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人工智能主题课程-</w:t>
            </w:r>
            <w:r>
              <w:rPr>
                <w:rFonts w:hint="eastAsia"/>
                <w:highlight w:val="none"/>
                <w:vertAlign w:val="baseline"/>
                <w:lang w:val="en-US" w:eastAsia="zh-CN"/>
              </w:rPr>
              <w:t xml:space="preserve">一贯制</w:t>
            </w:r>
            <w:r/>
          </w:p>
        </w:tc>
        <w:tc>
          <w:tcPr>
            <w:shd w:val="clear" w:color="auto" w:fill="auto"/>
            <w:tcW w:w="3255" w:type="pct"/>
            <w:vAlign w:val="center"/>
            <w:textDirection w:val="lrTb"/>
            <w:noWrap w:val="false"/>
          </w:tcPr>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一、</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小学学段</w:t>
            </w:r>
            <w:r/>
          </w:p>
          <w:p>
            <w:pPr>
              <w:numPr>
                <w:ilvl w:val="0"/>
                <w:numId w:val="0"/>
              </w:num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lang w:val="en-US" w:eastAsia="zh-CN" w:bidi="ar"/>
                <w14:textFill>
                  <w14:solidFill>
                    <w14:schemeClr w14:val="tx1"/>
                  </w14:solidFill>
                </w14:textFill>
              </w:rPr>
              <w:t xml:space="preserve">二</w:t>
            </w: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初中学段</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5"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13、整机系统下，书写白板需支持迷你白板，从底部向上划，可以快速唤出迷你白板，功能包括画笔、擦除、二维码、最小化功能。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yellow"/>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7、挂架可前后、上下调节，通过梅花或蝴蝶柄螺丝锁止，达到与一体机完美契合、解决因墙面不平整造成无法与一体机齐平的问题。</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赛事套装</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highlight w:val="none"/>
                <w:vertAlign w:val="baseline"/>
                <w:lang w:val="en-US" w:eastAsia="zh-CN"/>
              </w:rPr>
              <w:t xml:space="preserve">一</w:t>
            </w:r>
            <w:r>
              <w:rPr>
                <w:rFonts w:hint="eastAsia" w:ascii="宋体" w:hAnsi="宋体" w:eastAsia="宋体" w:cs="宋体"/>
                <w:highlight w:val="none"/>
                <w:vertAlign w:val="baseline"/>
                <w:lang w:val="en-US" w:eastAsia="zh-CN"/>
              </w:rPr>
              <w:t xml:space="preserve">、综合实践开源硬件-II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r>
    </w:tbl>
    <w:p>
      <w:pPr>
        <w:rPr>
          <w:rFonts w:hint="default"/>
          <w:lang w:val="en-US" w:eastAsia="zh-CN"/>
        </w:rPr>
      </w:pPr>
      <w:r>
        <w:rPr>
          <w:rFonts w:hint="default"/>
          <w:lang w:val="en-US" w:eastAsia="zh-CN"/>
        </w:rPr>
      </w:r>
      <w:r/>
    </w:p>
    <w:p>
      <w:pP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、项目实施要求</w:t>
      </w:r>
      <w:r/>
    </w:p>
    <w:p>
      <w:pPr>
        <w:ind w:right="2" w:firstLine="560"/>
        <w:jc w:val="left"/>
        <w:spacing w:line="440" w:lineRule="exac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spacing w:line="440" w:lineRule="exact"/>
        <w:rPr>
          <w:rFonts w:hint="eastAsia" w:ascii="宋体" w:hAnsi="宋体" w:eastAsia="宋体" w:cs="宋体"/>
          <w:b w:val="0"/>
          <w:bCs/>
          <w:strike w:val="0"/>
          <w:color w:val="000000"/>
          <w:sz w:val="24"/>
          <w:szCs w:val="24"/>
        </w:rPr>
      </w:pPr>
      <w:r>
        <w:rPr>
          <w:rFonts w:hint="eastAsia" w:ascii="宋体" w:hAnsi="宋体" w:eastAsia="宋体" w:cs="宋体"/>
          <w:b w:val="0"/>
          <w:bCs/>
          <w:strike w:val="0"/>
          <w:color w:val="000000"/>
          <w:sz w:val="24"/>
          <w:szCs w:val="24"/>
          <w:lang w:val="en-US" w:eastAsia="zh-CN"/>
        </w:rPr>
        <w:t xml:space="preserve">2.</w:t>
      </w:r>
      <w:r>
        <w:rPr>
          <w:rFonts w:hint="eastAsia" w:ascii="宋体" w:hAnsi="宋体" w:eastAsia="宋体" w:cs="宋体"/>
          <w:b w:val="0"/>
          <w:bCs/>
          <w:strike w:val="0"/>
          <w:color w:val="000000"/>
          <w:sz w:val="24"/>
          <w:szCs w:val="24"/>
        </w:rPr>
        <w:t xml:space="preserve">投标人所投货物</w:t>
      </w:r>
      <w:r>
        <w:rPr>
          <w:rFonts w:hint="eastAsia" w:ascii="宋体" w:hAnsi="宋体" w:eastAsia="宋体" w:cs="宋体"/>
          <w:b w:val="0"/>
          <w:bCs/>
          <w:strike w:val="0"/>
          <w:color w:val="000000"/>
          <w:sz w:val="24"/>
          <w:szCs w:val="24"/>
          <w:lang w:eastAsia="zh-CN"/>
        </w:rPr>
        <w:t xml:space="preserve">（AI智慧黑板</w:t>
      </w:r>
      <w:r>
        <w:rPr>
          <w:rFonts w:hint="eastAsia" w:ascii="宋体" w:hAnsi="宋体" w:eastAsia="宋体" w:cs="宋体"/>
          <w:b w:val="0"/>
          <w:bCs/>
          <w:strike w:val="0"/>
          <w:color w:val="000000"/>
          <w:sz w:val="24"/>
          <w:szCs w:val="24"/>
          <w:lang w:val="en-US" w:eastAsia="zh-CN"/>
        </w:rPr>
        <w:t xml:space="preserve">等</w:t>
      </w:r>
      <w:r>
        <w:rPr>
          <w:rFonts w:hint="eastAsia" w:ascii="宋体" w:hAnsi="宋体" w:eastAsia="宋体" w:cs="宋体"/>
          <w:b w:val="0"/>
          <w:bCs/>
          <w:strike w:val="0"/>
          <w:color w:val="000000"/>
          <w:sz w:val="24"/>
          <w:szCs w:val="24"/>
          <w:lang w:eastAsia="zh-CN"/>
        </w:rPr>
        <w:t xml:space="preserve">）</w:t>
      </w:r>
      <w:r>
        <w:rPr>
          <w:rFonts w:hint="eastAsia" w:ascii="宋体" w:hAnsi="宋体" w:eastAsia="宋体" w:cs="宋体"/>
          <w:b w:val="0"/>
          <w:bCs/>
          <w:strike w:val="0"/>
          <w:color w:val="000000"/>
          <w:sz w:val="24"/>
          <w:szCs w:val="24"/>
        </w:rPr>
        <w:t xml:space="preserve">须满足GB40070-2021《儿童青少年学习用品近视防控卫生要求》和GB 21027-2020《学生用品的安全通用要求》。</w:t>
      </w:r>
      <w:r>
        <w:rPr>
          <w:rFonts w:hint="eastAsia" w:ascii="宋体" w:hAnsi="宋体" w:eastAsia="宋体" w:cs="宋体"/>
          <w:b/>
          <w:bCs w:val="0"/>
          <w:strike w:val="0"/>
          <w:color w:val="000000"/>
          <w:sz w:val="24"/>
          <w:szCs w:val="24"/>
        </w:rPr>
        <w:t xml:space="preserve">（本项为不允许偏离的实质性要求和条件，如有偏离，在符合性审查时按照无效</w:t>
      </w:r>
      <w:r>
        <w:rPr>
          <w:rFonts w:hint="eastAsia" w:ascii="宋体" w:hAnsi="宋体" w:eastAsia="宋体" w:cs="宋体"/>
          <w:b/>
          <w:bCs w:val="0"/>
          <w:strike w:val="0"/>
          <w:color w:val="000000"/>
          <w:sz w:val="24"/>
          <w:szCs w:val="24"/>
          <w:lang w:val="en-US" w:eastAsia="zh-CN"/>
        </w:rPr>
        <w:t xml:space="preserve">投标</w:t>
      </w:r>
      <w:r>
        <w:rPr>
          <w:rFonts w:hint="eastAsia" w:ascii="宋体" w:hAnsi="宋体" w:eastAsia="宋体" w:cs="宋体"/>
          <w:b/>
          <w:bCs w:val="0"/>
          <w:strike w:val="0"/>
          <w:color w:val="000000"/>
          <w:sz w:val="24"/>
          <w:szCs w:val="24"/>
        </w:rPr>
        <w:t xml:space="preserve">处理。投标文件里须提供承诺书，格式自拟，未提供视为未响应）。</w:t>
      </w:r>
      <w:r>
        <w:rPr>
          <w:rFonts w:hint="eastAsia" w:ascii="宋体" w:hAnsi="宋体" w:eastAsia="宋体" w:cs="宋体"/>
          <w:b w:val="0"/>
          <w:bCs/>
          <w:strike w:val="0"/>
          <w:color w:val="000000"/>
          <w:sz w:val="24"/>
          <w:szCs w:val="24"/>
        </w:rPr>
        <w:t xml:space="preserve">采购人有权要求中标人</w:t>
      </w:r>
      <w:r>
        <w:rPr>
          <w:rFonts w:hint="eastAsia" w:ascii="宋体" w:hAnsi="宋体" w:eastAsia="宋体" w:cs="宋体"/>
          <w:b w:val="0"/>
          <w:bCs/>
          <w:strike w:val="0"/>
          <w:color w:val="000000"/>
          <w:sz w:val="24"/>
          <w:szCs w:val="24"/>
          <w:highlight w:val="none"/>
        </w:rPr>
        <w:t xml:space="preserve">提供具有CMA资质的第三方机构出具</w:t>
      </w:r>
      <w:r>
        <w:rPr>
          <w:rFonts w:hint="eastAsia" w:ascii="宋体" w:hAnsi="宋体" w:eastAsia="宋体" w:cs="宋体"/>
          <w:b w:val="0"/>
          <w:bCs/>
          <w:strike w:val="0"/>
          <w:color w:val="000000"/>
          <w:sz w:val="24"/>
          <w:szCs w:val="24"/>
        </w:rPr>
        <w:t xml:space="preserve">的对应项目检测报告作为核验依据。必要时现场抽检，抽检的费用由中标人支付。</w:t>
      </w:r>
      <w:bookmarkStart w:id="21" w:name="_GoBack"/>
      <w:r/>
      <w:bookmarkEnd w:id="21"/>
      <w:r/>
      <w:r/>
    </w:p>
    <w:p>
      <w:pPr>
        <w:ind w:right="2" w:firstLine="560"/>
        <w:jc w:val="left"/>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交付时间：合同签订并生效后，</w:t>
      </w:r>
      <w:r>
        <w:rPr>
          <w:rFonts w:hint="eastAsia" w:ascii="宋体" w:hAnsi="宋体" w:eastAsia="宋体" w:cs="宋体"/>
          <w:b w:val="0"/>
          <w:bCs/>
          <w:color w:val="000000"/>
          <w:sz w:val="24"/>
          <w:szCs w:val="24"/>
          <w:highlight w:val="none"/>
          <w:lang w:val="en-US" w:eastAsia="zh-CN"/>
        </w:rPr>
        <w:t xml:space="preserve">21</w:t>
      </w:r>
      <w:r>
        <w:rPr>
          <w:rFonts w:hint="eastAsia" w:ascii="宋体" w:hAnsi="宋体" w:eastAsia="宋体" w:cs="宋体"/>
          <w:b w:val="0"/>
          <w:bCs/>
          <w:color w:val="000000"/>
          <w:sz w:val="24"/>
          <w:szCs w:val="24"/>
          <w:highlight w:val="none"/>
        </w:rPr>
        <w:t xml:space="preserve">日历天内完成交付并安装调试</w:t>
      </w:r>
      <w:r>
        <w:rPr>
          <w:rFonts w:hint="eastAsia" w:ascii="宋体" w:hAnsi="宋体" w:eastAsia="宋体" w:cs="宋体"/>
          <w:b w:val="0"/>
          <w:bCs/>
          <w:color w:val="000000"/>
          <w:sz w:val="24"/>
          <w:szCs w:val="24"/>
          <w:highlight w:val="none"/>
          <w:lang w:val="en-US" w:eastAsia="zh-CN"/>
        </w:rPr>
        <w:t xml:space="preserve">集成</w:t>
      </w:r>
      <w:r>
        <w:rPr>
          <w:rFonts w:hint="eastAsia" w:ascii="宋体" w:hAnsi="宋体" w:eastAsia="宋体" w:cs="宋体"/>
          <w:b w:val="0"/>
          <w:bCs/>
          <w:color w:val="000000"/>
          <w:sz w:val="24"/>
          <w:szCs w:val="24"/>
          <w:highlight w:val="none"/>
        </w:rPr>
        <w:t xml:space="preserve">完毕并投入使用。</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验收时需提供全部的技术资料（产品中/英文说明书、中文操作手册和产品合格证书）。</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spacing w:line="44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投标人安装调试时采取必要的安全措施，如有意外或事故发生，由中标人（合同卖方）负全部责任。</w:t>
      </w:r>
      <w:r>
        <w:rPr>
          <w:rFonts w:hint="eastAsia" w:ascii="宋体" w:hAnsi="宋体" w:eastAsia="宋体" w:cs="宋体"/>
          <w:b w:val="0"/>
          <w:bCs/>
          <w:color w:val="000000"/>
          <w:sz w:val="24"/>
          <w:szCs w:val="24"/>
          <w:lang w:val="en-US" w:eastAsia="zh-CN"/>
        </w:rPr>
        <w:t xml:space="preserve">采购人如需要移机，需提供免费移机一次。</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投标人应指派专人全面负责项目的管理、项目协调、项目控制、质量监督等各项管理工作。</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、售后服务要求及培训要求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（一）售后服务要求</w:t>
      </w:r>
      <w:r/>
    </w:p>
    <w:p>
      <w:pPr>
        <w:ind w:right="2" w:firstLine="562"/>
        <w:jc w:val="left"/>
        <w:spacing w:line="44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1、质保期要求：从验收合格之日起，提供不少于</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年免费质保（含软件免费升级服务）。</w:t>
      </w:r>
      <w:r/>
    </w:p>
    <w:p>
      <w:pPr>
        <w:ind w:right="2" w:firstLine="562"/>
        <w:jc w:val="left"/>
        <w:spacing w:line="440" w:lineRule="exact"/>
        <w:rPr>
          <w:rFonts w:hint="eastAsia" w:ascii="宋体" w:hAnsi="宋体" w:eastAsia="宋体" w:cs="宋体"/>
          <w:b/>
          <w:bCs w:val="0"/>
          <w:color w:val="000000"/>
          <w:sz w:val="24"/>
          <w:szCs w:val="24"/>
          <w:highlight w:val="none"/>
          <w:lang w:eastAsia="zh-CN"/>
        </w:rPr>
      </w:pPr>
      <w:r>
        <w:rPr>
          <w:rFonts w:hint="eastAsia" w:ascii="宋体" w:hAnsi="宋体" w:eastAsia="宋体" w:cs="宋体"/>
          <w:b w:val="0"/>
          <w:bCs/>
          <w:color w:val="000000"/>
          <w:sz w:val="24"/>
          <w:szCs w:val="24"/>
          <w:highlight w:val="none"/>
        </w:rPr>
        <w:t xml:space="preserve">说明：</w:t>
      </w:r>
      <w:r>
        <w:rPr>
          <w:rFonts w:hint="eastAsia" w:ascii="宋体" w:hAnsi="宋体" w:eastAsia="宋体" w:cs="宋体"/>
          <w:b/>
          <w:bCs w:val="0"/>
          <w:color w:val="000000"/>
          <w:sz w:val="24"/>
          <w:szCs w:val="24"/>
          <w:highlight w:val="none"/>
        </w:rPr>
        <w:t xml:space="preserve">本“1、质保期要求”为不允许偏离的实质性要求和条件，如有偏离，在符合性审查时按照无效投标处理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投标文件里须提供承诺书，格式自拟，未提供视为未响应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2、售后服务具体要求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（1）质保期内，中标人应提供人员配置清单、中标人应免费提供软</w:t>
      </w:r>
      <w:r>
        <w:rPr>
          <w:rFonts w:hint="eastAsia" w:ascii="宋体" w:hAnsi="宋体" w:eastAsia="宋体" w:cs="宋体"/>
          <w:b w:val="0"/>
          <w:bCs/>
          <w:color w:val="000000"/>
          <w:sz w:val="24"/>
          <w:szCs w:val="24"/>
          <w:lang w:val="en-US" w:eastAsia="zh-CN"/>
        </w:rPr>
        <w:t xml:space="preserve">硬</w:t>
      </w:r>
      <w:r>
        <w:rPr>
          <w:rFonts w:hint="eastAsia" w:ascii="宋体" w:hAnsi="宋体" w:eastAsia="宋体" w:cs="宋体"/>
          <w:b w:val="0"/>
          <w:bCs/>
          <w:color w:val="000000"/>
          <w:sz w:val="24"/>
          <w:szCs w:val="24"/>
        </w:rPr>
        <w:t xml:space="preserve">件日常维护、培训、性能优化等服务。中标人应提供电话技术支持、上门服务、定期的系统检查等多种服务形式，并提供完善的售后服务方案。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（2）质保期内，若系统出现故障，中标人需立即做出响应和安排，并安排专业人员在4小时内到达现场，24小时内解决问题；需要立即提供故障处理、维修方案、应急措施、应急方案。</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（3）质保期外，投标人应根据项目特点提供服务响应方式及时间、故障处理、维修方案、应急措施和应急方案。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二</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项目培训要求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中标人</w:t>
      </w:r>
      <w:r>
        <w:rPr>
          <w:rFonts w:hint="eastAsia" w:ascii="宋体" w:hAnsi="宋体" w:eastAsia="宋体" w:cs="宋体"/>
          <w:bCs/>
          <w:color w:val="000000"/>
          <w:sz w:val="24"/>
          <w:szCs w:val="24"/>
        </w:rPr>
        <w:t xml:space="preserve">供货时应免费向最终用户提供现场技术培训，或根据最终用户要求对所有需要参加培训的人员免费进行上门培训。培训方案至少应当包括：培训内容、培训周期、培训场地、培训目标、培训师资、培训形式、参训保障等维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培训时间按照最终用户要求。</w:t>
      </w:r>
      <w:r/>
    </w:p>
    <w:p>
      <w:pPr>
        <w:ind w:right="2" w:firstLine="560"/>
        <w:jc w:val="left"/>
        <w:spacing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七</w:t>
      </w:r>
      <w:r>
        <w:rPr>
          <w:rFonts w:hint="eastAsia" w:ascii="宋体" w:hAnsi="宋体" w:eastAsia="宋体" w:cs="宋体"/>
          <w:b/>
          <w:bCs w:val="0"/>
          <w:color w:val="000000"/>
          <w:sz w:val="24"/>
          <w:szCs w:val="24"/>
        </w:rPr>
        <w:t xml:space="preserve">、验收标准（验收要求、验收标准和程序）要求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pStyle w:val="985"/>
        <w:ind w:left="0" w:firstLine="600"/>
        <w:jc w:val="both"/>
        <w:spacing w:line="3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其他要求：见招标文件第五章《拟签订的合同文本》</w:t>
      </w:r>
      <w:r>
        <w:rPr>
          <w:rFonts w:hint="eastAsia" w:ascii="宋体" w:hAnsi="宋体" w:eastAsia="宋体" w:cs="宋体"/>
          <w:bCs/>
          <w:color w:val="000000"/>
          <w:sz w:val="24"/>
          <w:szCs w:val="24"/>
          <w:lang w:eastAsia="zh-CN"/>
        </w:rPr>
        <w:t xml:space="preserve">。</w:t>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center"/>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第七章  投标文件相关格式</w:t>
      </w:r>
      <w:bookmarkEnd w:id="19"/>
      <w:r/>
      <w:bookmarkEnd w:id="20"/>
      <w:r/>
      <w:r/>
    </w:p>
    <w:p>
      <w:pPr>
        <w:ind w:firstLine="64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一、投标函格式</w:t>
      </w:r>
      <w:r/>
    </w:p>
    <w:p>
      <w:pPr>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山东方圆工程咨询有限公司</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投标人唯一投标报价见《开标一览表》。</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投标人将按招标文件的规定履行合同责任和义务。</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投标有效期为开标之日后90天。</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投标人同意在授予合同后，按照有关规定支付公证费(如有)。</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投标人同意在授予中标通知书时，按照招标文件规定支付招标代理费。</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有权将我单位本项目的《开标一览表》和《分项价格表》予以公示，公示的方式由</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确定。</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与本投标有关的一切正式往来信函请寄：</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p>
    <w:p>
      <w:pP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4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二、开标一览表</w:t>
      </w:r>
      <w:r/>
    </w:p>
    <w:p>
      <w:pPr>
        <w:ind w:firstLine="600"/>
        <w:spacing w:line="5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52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i/>
          <w:iCs/>
          <w:color w:val="000000"/>
          <w:sz w:val="24"/>
          <w:szCs w:val="24"/>
          <w:u w:val="single"/>
        </w:rPr>
      </w:pPr>
      <w:r>
        <w:rPr>
          <w:rFonts w:hint="eastAsia" w:ascii="宋体" w:hAnsi="宋体" w:eastAsia="宋体" w:cs="宋体"/>
          <w:b/>
          <w:bCs/>
          <w:i w:val="0"/>
          <w:iCs w:val="0"/>
          <w:color w:val="000000"/>
          <w:sz w:val="24"/>
          <w:szCs w:val="24"/>
          <w:u w:val="none"/>
        </w:rPr>
        <w:t xml:space="preserve">具体以苏采云系统内格式为准</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6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三、分项价格表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货币单位：人民币元</w:t>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19"/>
        <w:tblW w:w="940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99"/>
        <w:gridCol w:w="1068"/>
        <w:gridCol w:w="1104"/>
        <w:gridCol w:w="1272"/>
        <w:gridCol w:w="1879"/>
        <w:gridCol w:w="784"/>
        <w:gridCol w:w="708"/>
        <w:gridCol w:w="743"/>
        <w:gridCol w:w="947"/>
      </w:tblGrid>
      <w:tr>
        <w:trPr>
          <w:jc w:val="center"/>
          <w:trHeight w:val="1220"/>
          <w:tblHeader/>
        </w:trPr>
        <w:tc>
          <w:tcPr>
            <w:shd w:val="clear" w:color="auto" w:fill="c0c0c0"/>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shd w:val="clear" w:color="auto" w:fill="c0c0c0"/>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shd w:val="clear" w:color="auto" w:fill="c0c0c0"/>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p>
        </w:tc>
        <w:tc>
          <w:tcPr>
            <w:shd w:val="clear" w:color="auto" w:fill="c0c0c0"/>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p>
        </w:tc>
        <w:tc>
          <w:tcPr>
            <w:shd w:val="clear" w:color="auto" w:fill="c0c0c0"/>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产品制造企业名称（全称）</w:t>
            </w:r>
            <w:r/>
          </w:p>
        </w:tc>
        <w:tc>
          <w:tcPr>
            <w:shd w:val="clear" w:color="auto" w:fill="c0c0c0"/>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c0c0c0"/>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c0c0c0"/>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tc>
        <w:tc>
          <w:tcPr>
            <w:shd w:val="clear" w:color="auto" w:fill="c0c0c0"/>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gridSpan w:val="5"/>
            <w:tcMar>
              <w:left w:w="15" w:type="dxa"/>
              <w:top w:w="15" w:type="dxa"/>
              <w:right w:w="15" w:type="dxa"/>
              <w:bottom w:w="0" w:type="dxa"/>
            </w:tcMar>
            <w:tcW w:w="622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总价合计（即《开标一览表》中的“总价”）</w:t>
            </w:r>
            <w:r/>
          </w:p>
        </w:tc>
        <w:tc>
          <w:tcPr>
            <w:gridSpan w:val="4"/>
            <w:tcMar>
              <w:left w:w="15" w:type="dxa"/>
              <w:top w:w="15" w:type="dxa"/>
              <w:right w:w="15" w:type="dxa"/>
              <w:bottom w:w="0" w:type="dxa"/>
            </w:tcMar>
            <w:tcW w:w="3182" w:type="dxa"/>
            <w:vAlign w:val="center"/>
            <w:textDirection w:val="lrTb"/>
            <w:noWrap w:val="false"/>
          </w:tcPr>
          <w:p>
            <w:pPr>
              <w:pStyle w:val="969"/>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left="1496" w:hanging="90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注：①如果不提供详细分项报价的，将视为没有实质性响应招标</w:t>
      </w:r>
      <w:r>
        <w:rPr>
          <w:rFonts w:hint="eastAsia" w:ascii="宋体" w:hAnsi="宋体" w:eastAsia="宋体" w:cs="宋体"/>
          <w:color w:val="000000"/>
          <w:sz w:val="24"/>
          <w:szCs w:val="24"/>
          <w:lang w:val="en-US" w:eastAsia="zh-CN"/>
        </w:rPr>
        <w:t xml:space="preserve">文件</w:t>
      </w:r>
      <w:r/>
    </w:p>
    <w:p>
      <w:pPr>
        <w:ind w:left="1493" w:hanging="3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②投标人对以上数据的真实性负责。</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有权将以上内容进行公示。</w:t>
      </w:r>
      <w:r/>
    </w:p>
    <w:p>
      <w:pPr>
        <w:ind w:firstLine="56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四、偏离表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bl>
      <w:tblPr>
        <w:tblStyle w:val="71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56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br w:type="page" w:clear="all"/>
      </w:r>
      <w:r/>
    </w:p>
    <w:p>
      <w:pPr>
        <w:ind w:firstLine="60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rPr>
        <w:t xml:space="preserve">五、法定代表人授权书</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               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                   性别：</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男（女）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  岁                 民族：   族</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兹委托（      ）全权代表我企业（公司）参与（</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）的招、投标活动及签订合同。（         ）以我企业（公司）名义所为的法律行为及签署的文件，我企业（公司）均予以认可。有关法律责任均由我企业（公司）承担。</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）无转委托权。委托期限自   年  月  日起至  年  月    日止。</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委托人（电子签章）：               受托人（签字或盖章）：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 </w:t>
      </w:r>
      <w:r/>
    </w:p>
    <w:p>
      <w:pPr>
        <w:ind w:right="600" w:firstLine="6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(受托人身份证复印件附后)</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六、</w:t>
      </w:r>
      <w:r>
        <w:rPr>
          <w:rFonts w:hint="eastAsia" w:ascii="宋体" w:hAnsi="宋体" w:eastAsia="宋体" w:cs="宋体"/>
          <w:b w:val="0"/>
          <w:bCs w:val="0"/>
          <w:color w:val="auto"/>
          <w:sz w:val="24"/>
          <w:szCs w:val="24"/>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徐州经济技术开发区科技教育局“央馆人工智能课程”配套设备采购项目</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项目编号：JSZC-320390-SDFY-G2026-0001</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徐州经济技术开发区科技教育局“央馆人工智能课程”配套设备采购项目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项目编号：JSZC-320390-SDFY-G2026-0001</w:t>
      </w:r>
      <w:r>
        <w:rPr>
          <w:rFonts w:hint="eastAsia" w:ascii="宋体" w:hAnsi="宋体" w:eastAsia="宋体" w:cs="宋体"/>
          <w:color w:val="auto"/>
          <w:sz w:val="24"/>
          <w:szCs w:val="24"/>
        </w:rPr>
        <w:t xml:space="preserve">所必需的设备和专业技术能力， 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right="29"/>
        <w:jc w:val="righ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投标人（电子签章）：</w:t>
      </w:r>
      <w:r/>
    </w:p>
    <w:p>
      <w:pPr>
        <w:jc w:val="right"/>
        <w:spacing w:line="36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val="0"/>
          <w:color w:val="auto"/>
          <w:sz w:val="24"/>
          <w:szCs w:val="24"/>
        </w:rPr>
        <w:t xml:space="preserve">日期：  年  月  </w:t>
      </w:r>
      <w:r>
        <w:rPr>
          <w:rFonts w:hint="eastAsia" w:ascii="宋体" w:hAnsi="宋体" w:eastAsia="宋体" w:cs="宋体"/>
          <w:b w:val="0"/>
          <w:bCs w:val="0"/>
          <w:color w:val="auto"/>
          <w:sz w:val="24"/>
          <w:szCs w:val="24"/>
          <w:lang w:val="en-US" w:eastAsia="zh-CN"/>
        </w:rPr>
        <w:t xml:space="preserve">日</w:t>
      </w:r>
      <w:r/>
    </w:p>
    <w:p>
      <w:pPr>
        <w:jc w:val="center"/>
        <w:spacing w:before="100" w:beforeAutospacing="1" w:after="100" w:afterAutospacing="1"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val="en-US" w:eastAsia="zh-CN"/>
        </w:rPr>
        <w:t xml:space="preserve">七</w:t>
      </w:r>
      <w:r>
        <w:rPr>
          <w:rFonts w:hint="eastAsia" w:ascii="宋体" w:hAnsi="宋体" w:eastAsia="宋体" w:cs="宋体"/>
          <w:b w:val="0"/>
          <w:bCs w:val="0"/>
          <w:color w:val="000000"/>
          <w:sz w:val="24"/>
          <w:szCs w:val="24"/>
        </w:rPr>
        <w:t xml:space="preserve">、中小企业声明函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pStyle w:val="969"/>
        <w:ind w:firstLine="560"/>
        <w:spacing w:line="40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u w:val="single"/>
          <w:lang w:eastAsia="zh-CN"/>
        </w:rPr>
        <w:t xml:space="preserve">徐州经济技术开发区科技教育局“央馆人工智能课程”配套设备采购项目</w:t>
      </w:r>
      <w:r/>
    </w:p>
    <w:p>
      <w:pPr>
        <w:pStyle w:val="969"/>
        <w:ind w:firstLine="56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项目编号：JSZC-320390-SDFY-G2026-0001</w:t>
      </w:r>
      <w:r>
        <w:rPr>
          <w:rFonts w:hint="eastAsia" w:ascii="宋体" w:hAnsi="宋体" w:cs="宋体"/>
          <w:color w:val="000000"/>
          <w:sz w:val="24"/>
          <w:szCs w:val="24"/>
          <w:lang w:val="en-US" w:eastAsia="zh-CN"/>
        </w:rPr>
        <w:t xml:space="preserve"> </w:t>
      </w:r>
      <w:r/>
    </w:p>
    <w:p>
      <w:pPr>
        <w:pStyle w:val="969"/>
        <w:ind w:firstLine="5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郑重声明，根据《政府采购促进中小企业发展管理办法》（财库〔202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〕46号）的规定，本公司参加（</w:t>
      </w:r>
      <w:r>
        <w:rPr>
          <w:rFonts w:hint="eastAsia" w:ascii="宋体" w:hAnsi="宋体" w:cs="宋体"/>
          <w:color w:val="000000"/>
          <w:sz w:val="24"/>
          <w:szCs w:val="24"/>
          <w:lang w:eastAsia="zh-CN"/>
        </w:rPr>
        <w:t xml:space="preserve">徐州经济技术开发区科技教育局</w:t>
      </w:r>
      <w:r>
        <w:rPr>
          <w:rFonts w:hint="eastAsia"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）项目采购活动，提供的货物全部由符合政策要求的中小企业制造。相关企业的具体情况如下：</w:t>
      </w:r>
      <w:r/>
    </w:p>
    <w:p>
      <w:pPr>
        <w:pStyle w:val="969"/>
        <w:ind w:firstLine="560"/>
        <w:spacing w:line="44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u w:val="single"/>
          <w:lang w:val="en-US" w:eastAsia="zh-CN"/>
        </w:rPr>
        <w:t xml:space="preserve"> （标的名称）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 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val="0"/>
          <w:bCs w:val="0"/>
          <w:color w:val="000000"/>
          <w:sz w:val="24"/>
          <w:szCs w:val="24"/>
          <w:highlight w:val="none"/>
        </w:rPr>
        <w:t xml:space="preserve">属于（□中型企业、</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小型企业、□微型企业，请勾选！)。</w:t>
      </w:r>
      <w:r/>
    </w:p>
    <w:p>
      <w:pPr>
        <w:pStyle w:val="969"/>
        <w:ind w:firstLine="56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69"/>
        <w:numPr>
          <w:ilvl w:val="0"/>
          <w:numId w:val="7"/>
        </w:numPr>
        <w:ind w:firstLine="560"/>
        <w:spacing w:line="440" w:lineRule="exact"/>
        <w:rPr>
          <w:rFonts w:hint="eastAsia" w:ascii="宋体" w:hAnsi="宋体" w:eastAsia="宋体" w:cs="宋体"/>
          <w:b w:val="0"/>
          <w:bCs w:val="0"/>
          <w:color w:val="000000"/>
          <w:sz w:val="24"/>
          <w:szCs w:val="24"/>
        </w:rPr>
      </w:pPr>
      <w:r>
        <w:rPr>
          <w:rFonts w:hint="eastAsia" w:ascii="宋体" w:hAnsi="宋体" w:cs="宋体"/>
          <w:color w:val="000000"/>
          <w:sz w:val="24"/>
          <w:szCs w:val="24"/>
          <w:highlight w:val="none"/>
          <w:u w:val="single"/>
          <w:lang w:val="en-US" w:eastAsia="zh-CN"/>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w:t>
      </w:r>
      <w:r>
        <w:rPr>
          <w:rFonts w:hint="eastAsia" w:ascii="宋体" w:hAnsi="宋体" w:eastAsia="宋体" w:cs="宋体"/>
          <w:color w:val="000000"/>
          <w:sz w:val="24"/>
          <w:szCs w:val="24"/>
        </w:rPr>
        <w:t xml:space="preserve">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val="0"/>
          <w:bCs w:val="0"/>
          <w:color w:val="000000"/>
          <w:sz w:val="24"/>
          <w:szCs w:val="24"/>
        </w:rPr>
        <w:t xml:space="preserve">属于（□中型企业、□小型企业、□微型企业，请勾选！)。</w:t>
      </w:r>
      <w:r/>
    </w:p>
    <w:p>
      <w:pPr>
        <w:pStyle w:val="976"/>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  …………</w:t>
      </w:r>
      <w:r/>
    </w:p>
    <w:p>
      <w:pPr>
        <w:pStyle w:val="969"/>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69"/>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969"/>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969"/>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（电子签章）</w:t>
      </w:r>
      <w:r/>
    </w:p>
    <w:p>
      <w:pPr>
        <w:pStyle w:val="969"/>
        <w:ind w:right="480" w:firstLine="56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日</w:t>
      </w:r>
      <w:r/>
    </w:p>
    <w:p>
      <w:pPr>
        <w:pStyle w:val="976"/>
        <w:rPr>
          <w:rFonts w:hint="eastAsia"/>
        </w:rPr>
      </w:pPr>
      <w:r>
        <w:rPr>
          <w:rFonts w:hint="eastAsia"/>
        </w:rPr>
      </w:r>
      <w:r/>
    </w:p>
    <w:p>
      <w:pPr>
        <w:pStyle w:val="969"/>
        <w:ind w:firstLine="562"/>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w:t>
      </w:r>
      <w:r/>
    </w:p>
    <w:p>
      <w:pPr>
        <w:pStyle w:val="969"/>
        <w:numPr>
          <w:ilvl w:val="0"/>
          <w:numId w:val="0"/>
        </w:numPr>
        <w:ind w:firstLine="723"/>
        <w:spacing w:line="400" w:lineRule="exact"/>
        <w:rPr>
          <w:rFonts w:hint="default" w:eastAsia="宋体"/>
          <w:b/>
          <w:bCs/>
          <w:lang w:val="en-US" w:eastAsia="zh-CN"/>
        </w:rPr>
      </w:pPr>
      <w:r>
        <w:rPr>
          <w:rFonts w:hint="eastAsia" w:hAnsi="宋体" w:cs="宋体"/>
          <w:b/>
          <w:bCs/>
          <w:color w:val="000000"/>
          <w:sz w:val="24"/>
          <w:szCs w:val="24"/>
          <w:highlight w:val="none"/>
          <w:lang w:val="en-US" w:eastAsia="zh-CN"/>
        </w:rPr>
        <w:t xml:space="preserve">1</w:t>
      </w:r>
      <w:r>
        <w:rPr>
          <w:rFonts w:hint="eastAsia" w:hAnsi="宋体" w:eastAsia="宋体" w:cs="宋体"/>
          <w:b/>
          <w:bCs/>
          <w:color w:val="000000"/>
          <w:sz w:val="24"/>
          <w:szCs w:val="24"/>
          <w:highlight w:val="none"/>
          <w:lang w:val="en-US" w:eastAsia="zh-CN"/>
        </w:rPr>
        <w:t xml:space="preserve">.须按招标文件第六章《采购需求》三、项目采购清单中的产品依次填写。如填写不完整或不一致或填写有误或未提供此声明函，</w:t>
      </w:r>
      <w:r>
        <w:rPr>
          <w:rFonts w:hint="eastAsia" w:hAnsi="宋体" w:cs="宋体"/>
          <w:b/>
          <w:bCs/>
          <w:color w:val="000000"/>
          <w:sz w:val="24"/>
          <w:szCs w:val="24"/>
          <w:highlight w:val="none"/>
          <w:lang w:val="en-US" w:eastAsia="zh-CN"/>
        </w:rPr>
        <w:t xml:space="preserve">视为</w:t>
      </w:r>
      <w:r>
        <w:rPr>
          <w:rFonts w:hint="eastAsia" w:hAnsi="宋体" w:eastAsia="宋体" w:cs="宋体"/>
          <w:b/>
          <w:bCs/>
          <w:color w:val="000000"/>
          <w:sz w:val="24"/>
          <w:szCs w:val="24"/>
          <w:highlight w:val="none"/>
          <w:lang w:val="en-US" w:eastAsia="zh-CN"/>
        </w:rPr>
        <w:t xml:space="preserve">不满足</w:t>
      </w:r>
      <w:r>
        <w:rPr>
          <w:rFonts w:hint="eastAsia" w:hAnsi="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t xml:space="preserve">将不享受扶持政策</w:t>
      </w:r>
      <w:r>
        <w:rPr>
          <w:rFonts w:hint="eastAsia" w:hAnsi="宋体" w:cs="宋体"/>
          <w:b/>
          <w:bCs/>
          <w:color w:val="000000"/>
          <w:sz w:val="24"/>
          <w:szCs w:val="24"/>
          <w:highlight w:val="none"/>
          <w:lang w:val="en-US" w:eastAsia="zh-CN"/>
        </w:rPr>
        <w:t xml:space="preserve">。</w:t>
      </w:r>
      <w:r/>
    </w:p>
    <w:p>
      <w:pPr>
        <w:pStyle w:val="969"/>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备注：</w:t>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1.中小微企业的划分具体以《政府采购促进中小企业发展管理办法》（财库</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b w:val="0"/>
          <w:bCs w:val="0"/>
          <w:color w:val="000000"/>
          <w:sz w:val="24"/>
          <w:szCs w:val="24"/>
          <w:highlight w:val="white"/>
        </w:rPr>
        <w:t xml:space="preserve">46号）和《工业和信息化部、国家统计局、国家发展和改革委员会、财政部关于印发中小企业划型标准规定的通知》（工信部联企业[2011]300号）的规定为准。</w:t>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2.从业人员、营业收入、资产总额填报供应商上一年度数据，无上一年度数据的新成立企业可不填报。</w:t>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w:t>
      </w:r>
      <w:r>
        <w:rPr>
          <w:rFonts w:hint="eastAsia" w:ascii="宋体" w:hAnsi="宋体" w:cs="宋体"/>
          <w:b w:val="0"/>
          <w:bCs w:val="0"/>
          <w:color w:val="000000"/>
          <w:sz w:val="24"/>
          <w:szCs w:val="24"/>
          <w:highlight w:val="white"/>
          <w:lang w:val="en-US" w:eastAsia="zh-CN"/>
        </w:rPr>
        <w:t xml:space="preserve">中标</w:t>
      </w:r>
      <w:r>
        <w:rPr>
          <w:rFonts w:hint="eastAsia" w:ascii="宋体" w:hAnsi="宋体" w:eastAsia="宋体" w:cs="宋体"/>
          <w:b w:val="0"/>
          <w:bCs w:val="0"/>
          <w:color w:val="000000"/>
          <w:sz w:val="24"/>
          <w:szCs w:val="24"/>
          <w:highlight w:val="white"/>
          <w:lang w:val="en-US" w:eastAsia="zh-CN"/>
        </w:rPr>
        <w:t xml:space="preserve">供应商所投产品的制造商为</w:t>
      </w:r>
      <w:r>
        <w:rPr>
          <w:rFonts w:hint="eastAsia" w:ascii="宋体" w:hAnsi="宋体" w:eastAsia="宋体" w:cs="宋体"/>
          <w:b w:val="0"/>
          <w:bCs w:val="0"/>
          <w:color w:val="000000"/>
          <w:sz w:val="24"/>
          <w:szCs w:val="24"/>
          <w:highlight w:val="white"/>
        </w:rPr>
        <w:t xml:space="preserve">小型、微型企业的，采购人或者其委托的采购代理机构有权随中标、成交结果同时公告其《中小企业声明函》，接受社会监督。</w:t>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4.执行江苏省财政厅关于进一步加大政府采购支持中小企业力度的通知（苏财购〔2022〕45号）的规定。</w:t>
      </w:r>
      <w:r/>
    </w:p>
    <w:p>
      <w:pPr>
        <w:pStyle w:val="969"/>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5.供应商提供的《中小企业声明函》与事实不符的，依照《政府采购法》第七十七条第一款的规定追究法律责任。</w:t>
      </w:r>
      <w:r/>
    </w:p>
    <w:p>
      <w:pPr>
        <w:pStyle w:val="969"/>
        <w:ind w:firstLine="562"/>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highlight w:val="white"/>
        </w:rPr>
        <w:t xml:space="preserve">6.《中小企业声明函》查询渠道用微信搜索“中小企业规模类型自测小程序”。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b w:val="0"/>
          <w:bCs w:val="0"/>
          <w:color w:val="000000"/>
          <w:sz w:val="24"/>
          <w:szCs w:val="24"/>
          <w:highlight w:val="white"/>
          <w:lang w:eastAsia="zh-CN"/>
        </w:rPr>
        <w:t xml:space="preserve">。</w:t>
      </w:r>
      <w:r/>
    </w:p>
    <w:p>
      <w:pPr>
        <w:ind w:firstLine="600"/>
        <w:jc w:val="center"/>
        <w:spacing w:line="480" w:lineRule="exact"/>
        <w:rPr>
          <w:rFonts w:hint="eastAsia" w:ascii="宋体" w:hAnsi="宋体" w:eastAsia="宋体" w:cs="宋体"/>
          <w:b/>
          <w:color w:val="000000"/>
          <w:spacing w:val="6"/>
          <w:sz w:val="24"/>
          <w:szCs w:val="24"/>
          <w:lang w:eastAsia="zh-CN"/>
        </w:rPr>
      </w:pPr>
      <w:r>
        <w:rPr>
          <w:rFonts w:hint="eastAsia" w:ascii="宋体" w:hAnsi="宋体" w:eastAsia="宋体" w:cs="宋体"/>
          <w:b/>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2042160</wp:posOffset>
                </wp:positionH>
                <wp:positionV relativeFrom="paragraph">
                  <wp:posOffset>76200</wp:posOffset>
                </wp:positionV>
                <wp:extent cx="2459990" cy="4483735"/>
                <wp:effectExtent l="0" t="0" r="8890" b="12065"/>
                <wp:wrapTopAndBottom/>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rcRect l="0" t="4498" r="0" b="0"/>
                        <a:stretch/>
                      </pic:blipFill>
                      <pic:spPr bwMode="auto">
                        <a:xfrm>
                          <a:off x="0" y="0"/>
                          <a:ext cx="2459990" cy="448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0.8pt;mso-position-horizontal:absolute;mso-position-vertical-relative:text;margin-top:6.0pt;mso-position-vertical:absolute;width:193.7pt;height:353.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八</w:t>
      </w:r>
      <w:r>
        <w:rPr>
          <w:rFonts w:hint="eastAsia" w:ascii="宋体" w:hAnsi="宋体" w:eastAsia="宋体" w:cs="宋体"/>
          <w:b w:val="0"/>
          <w:bCs w:val="0"/>
          <w:color w:val="000000"/>
          <w:sz w:val="24"/>
          <w:szCs w:val="24"/>
        </w:rPr>
        <w:t xml:space="preserve">、残疾人福利性单位声明函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25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九</w:t>
      </w:r>
      <w:r>
        <w:rPr>
          <w:rFonts w:hint="eastAsia" w:ascii="宋体" w:hAnsi="宋体" w:eastAsia="宋体" w:cs="宋体"/>
          <w:b w:val="0"/>
          <w:bCs w:val="0"/>
          <w:color w:val="000000"/>
          <w:sz w:val="24"/>
          <w:szCs w:val="24"/>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我单位在参加</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32"/>
        <w:ind w:firstLine="60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69"/>
        <w:ind w:firstLine="562"/>
        <w:jc w:val="center"/>
        <w:widowControl/>
        <w:rPr>
          <w:rFonts w:hint="eastAsia" w:ascii="宋体" w:hAnsi="宋体" w:eastAsia="宋体" w:cs="宋体"/>
          <w:bCs/>
          <w:color w:val="000000"/>
          <w:sz w:val="24"/>
          <w:szCs w:val="24"/>
        </w:rPr>
      </w:pPr>
      <w:r>
        <w:rPr>
          <w:rFonts w:hint="eastAsia" w:ascii="宋体" w:hAnsi="宋体" w:eastAsia="宋体" w:cs="宋体"/>
          <w:b/>
          <w:color w:val="000000"/>
          <w:sz w:val="24"/>
          <w:szCs w:val="24"/>
        </w:rPr>
        <w:br w:type="page" w:clear="all"/>
      </w:r>
      <w:r>
        <w:rPr>
          <w:rFonts w:hint="eastAsia" w:ascii="宋体" w:hAnsi="宋体" w:cs="宋体"/>
          <w:b w:val="0"/>
          <w:bCs/>
          <w:color w:val="000000"/>
          <w:spacing w:val="6"/>
          <w:sz w:val="24"/>
          <w:szCs w:val="24"/>
          <w:lang w:val="en-US" w:eastAsia="zh-CN"/>
        </w:rPr>
        <w:t xml:space="preserve">十</w:t>
      </w:r>
      <w:r>
        <w:rPr>
          <w:rFonts w:hint="eastAsia" w:ascii="宋体" w:hAnsi="宋体" w:eastAsia="宋体" w:cs="宋体"/>
          <w:b w:val="0"/>
          <w:bCs/>
          <w:color w:val="000000"/>
          <w:spacing w:val="6"/>
          <w:sz w:val="24"/>
          <w:szCs w:val="24"/>
        </w:rPr>
        <w:t xml:space="preserve">、投标人相关承诺</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969"/>
        <w:ind w:firstLine="584"/>
        <w:spacing w:line="588"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969"/>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我单位承诺：</w:t>
      </w:r>
      <w:r/>
    </w:p>
    <w:p>
      <w:pPr>
        <w:pStyle w:val="969"/>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pStyle w:val="969"/>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969"/>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我单位对上述承诺负责，并依法承担相应责任。</w:t>
      </w:r>
      <w:r/>
    </w:p>
    <w:p>
      <w:pPr>
        <w:pStyle w:val="1002"/>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2"/>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969"/>
        <w:ind w:firstLine="3120"/>
        <w:spacing w:line="30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投标人（电子签章）： </w:t>
      </w:r>
      <w:r/>
    </w:p>
    <w:p>
      <w:pPr>
        <w:pStyle w:val="969"/>
        <w:ind w:firstLine="312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日期：   年  月  日</w:t>
      </w:r>
      <w:r/>
    </w:p>
    <w:p>
      <w:pPr>
        <w:pStyle w:val="9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ind w:firstLine="7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ind w:firstLine="56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、投标人</w:t>
      </w:r>
      <w:r>
        <w:rPr>
          <w:rFonts w:hint="eastAsia" w:ascii="宋体" w:hAnsi="宋体" w:eastAsia="宋体" w:cs="宋体"/>
          <w:b/>
          <w:bCs/>
          <w:color w:val="000000"/>
          <w:spacing w:val="6"/>
          <w:sz w:val="24"/>
          <w:szCs w:val="24"/>
        </w:rPr>
        <w:t xml:space="preserve">书面声明</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969"/>
        <w:ind w:firstLine="48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969"/>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p>
    <w:p>
      <w:pPr>
        <w:pStyle w:val="969"/>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pStyle w:val="10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5"/>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975"/>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00"/>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、预付款保函支付条款模板</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（1）合同签订且卖方向买方出具预付款保函后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lang w:val="en-US" w:eastAsia="zh-CN"/>
        </w:rPr>
        <w:t xml:space="preserve">十三、关于符合本国产品标准的声明函</w:t>
      </w:r>
      <w:r/>
    </w:p>
    <w:p>
      <w:pPr>
        <w:pStyle w:val="740"/>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40"/>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40"/>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40"/>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40"/>
        <w:jc w:val="center"/>
        <w:keepLines w:val="0"/>
        <w:keepNext w:val="0"/>
        <w:spacing w:before="30" w:beforeAutospacing="0" w:after="30" w:afterAutospacing="0" w:line="360" w:lineRule="auto"/>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w:t>
      </w:r>
      <w:r/>
    </w:p>
    <w:p>
      <w:pPr>
        <w:pStyle w:val="975"/>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975"/>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注：</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1.产品如有型号，请在“产品名称”栏一并填写。</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2.生产厂名与厂址应与生产厂营业执照载明的相关信息保持一致。</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3.该产品的中国境内生产的组件成本占比相关要求实施前，“规定比例”栏可不填，下同。</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4.该产品的关键组件要求实施前，“关键组件”栏可不填，下同。</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5.该产品的关键工序要求实施前，“关键工序”栏可不填，下同。</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6.《声明函》中标注“</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 ”的地方无需填写。</w:t>
      </w:r>
      <w:r>
        <w:rPr>
          <w:rFonts w:hint="eastAsia" w:ascii="宋体" w:hAnsi="宋体" w:eastAsia="宋体" w:cs="宋体"/>
          <w:b w:val="0"/>
          <w:bCs w:val="0"/>
          <w:color w:val="000000"/>
          <w:sz w:val="24"/>
          <w:szCs w:val="24"/>
          <w:highlight w:val="none"/>
          <w:lang w:val="en-US" w:eastAsia="zh-CN" w:bidi="ar-SA"/>
        </w:rPr>
        <w:br w:type="page" w:clear="all"/>
      </w:r>
      <w:r/>
    </w:p>
    <w:p>
      <w:pPr>
        <w:pStyle w:val="93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3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中国境内生产的组件成本核算基本规则</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93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sectPr>
      <w:headerReference w:type="default" r:id="rId9"/>
      <w:footerReference w:type="default" r:id="rId11"/>
      <w:footerReference w:type="even" r:id="rId12"/>
      <w:footnotePr/>
      <w:endnotePr/>
      <w:type w:val="nextPage"/>
      <w:pgSz w:w="11906" w:h="16838" w:orient="portrait"/>
      <w:pgMar w:top="1440" w:right="1644"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Courier New">
    <w:panose1 w:val="02070309020205020404"/>
  </w:font>
  <w:font w:name="仿宋_GB2312">
    <w:panose1 w:val="02010609060101010101"/>
  </w:font>
  <w:font w:name="黑体">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Microsoft YaHei UI">
    <w:panose1 w:val="020B0503020204020204"/>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rPr>
                              <w:rStyle w:val="941"/>
                            </w:rPr>
                          </w:pPr>
                          <w:r>
                            <w:fldChar w:fldCharType="begin"/>
                          </w:r>
                          <w:r>
                            <w:rPr>
                              <w:rStyle w:val="941"/>
                            </w:rPr>
                            <w:instrText xml:space="preserve">PAGE  </w:instrText>
                          </w:r>
                          <w:r>
                            <w:fldChar w:fldCharType="separate"/>
                          </w:r>
                          <w:r>
                            <w:rPr>
                              <w:rStyle w:val="941"/>
                            </w:rP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rPr>
                        <w:rStyle w:val="941"/>
                      </w:rPr>
                    </w:pPr>
                    <w:r>
                      <w:fldChar w:fldCharType="begin"/>
                    </w:r>
                    <w:r>
                      <w:rPr>
                        <w:rStyle w:val="941"/>
                      </w:rPr>
                      <w:instrText xml:space="preserve">PAGE  </w:instrText>
                    </w:r>
                    <w:r>
                      <w:fldChar w:fldCharType="separate"/>
                    </w:r>
                    <w:r>
                      <w:rPr>
                        <w:rStyle w:val="941"/>
                      </w:rP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1"/>
      </w:rPr>
      <w:framePr w:wrap="around" w:vAnchor="text" w:hAnchor="margin" w:xAlign="center" w:y="1"/>
    </w:pPr>
    <w:r>
      <w:fldChar w:fldCharType="begin"/>
    </w:r>
    <w:r>
      <w:rPr>
        <w:rStyle w:val="941"/>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65"/>
    <w:uiPriority w:val="0"/>
    <w:qFormat/>
    <w:pPr>
      <w:jc w:val="both"/>
      <w:widowControl w:val="off"/>
    </w:pPr>
    <w:rPr>
      <w:rFonts w:hint="default" w:ascii="等线" w:hAnsi="等线" w:eastAsia="等线" w:cs="宋体"/>
      <w:sz w:val="21"/>
      <w:szCs w:val="24"/>
      <w:lang w:val="en-US" w:eastAsia="zh-CN" w:bidi="ar-SA"/>
    </w:rPr>
  </w:style>
  <w:style w:type="paragraph" w:styleId="709">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10">
    <w:name w:val="Heading 2"/>
    <w:basedOn w:val="709"/>
    <w:next w:val="708"/>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49"/>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8"/>
    <w:uiPriority w:val="0"/>
    <w:qFormat/>
    <w:pPr>
      <w:jc w:val="left"/>
    </w:pPr>
  </w:style>
  <w:style w:type="paragraph" w:styleId="723">
    <w:name w:val="Body Text Indent"/>
    <w:basedOn w:val="708"/>
    <w:next w:val="724"/>
    <w:uiPriority w:val="0"/>
    <w:qFormat/>
    <w:pPr>
      <w:ind w:left="420"/>
      <w:spacing w:after="120"/>
    </w:pPr>
    <w:rPr>
      <w:rFonts w:ascii="Calibri" w:hAnsi="Calibri"/>
    </w:rPr>
  </w:style>
  <w:style w:type="paragraph" w:styleId="724">
    <w:name w:val="envelope return"/>
    <w:basedOn w:val="708"/>
    <w:uiPriority w:val="0"/>
    <w:qFormat/>
    <w:rPr>
      <w:rFonts w:ascii="Arial" w:hAnsi="Arial"/>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83"/>
    <w:uiPriority w:val="99"/>
    <w:semiHidden/>
    <w:unhideWhenUsed/>
    <w:qFormat/>
    <w:pPr>
      <w:spacing w:after="0" w:line="240" w:lineRule="auto"/>
    </w:pPr>
    <w:rPr>
      <w:sz w:val="20"/>
    </w:rPr>
  </w:style>
  <w:style w:type="paragraph" w:styleId="729">
    <w:name w:val="Footer"/>
    <w:basedOn w:val="708"/>
    <w:link w:val="756"/>
    <w:uiPriority w:val="99"/>
    <w:unhideWhenUsed/>
    <w:qFormat/>
    <w:pPr>
      <w:spacing w:after="0" w:line="240" w:lineRule="auto"/>
      <w:tabs>
        <w:tab w:val="center" w:pos="7143" w:leader="none"/>
        <w:tab w:val="right" w:pos="14287" w:leader="none"/>
      </w:tabs>
    </w:pPr>
  </w:style>
  <w:style w:type="paragraph" w:styleId="730">
    <w:name w:val="Header"/>
    <w:basedOn w:val="708"/>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51"/>
    <w:uiPriority w:val="11"/>
    <w:qFormat/>
    <w:pPr>
      <w:spacing w:before="200" w:after="200"/>
    </w:pPr>
    <w:rPr>
      <w:sz w:val="24"/>
      <w:szCs w:val="24"/>
    </w:rPr>
  </w:style>
  <w:style w:type="paragraph" w:styleId="734">
    <w:name w:val="List"/>
    <w:basedOn w:val="708"/>
    <w:uiPriority w:val="99"/>
    <w:qFormat/>
    <w:pPr>
      <w:contextualSpacing/>
      <w:ind w:left="200" w:hanging="200"/>
      <w:spacing w:line="360" w:lineRule="auto"/>
    </w:pPr>
    <w:rPr>
      <w:rFonts w:ascii="Calibri" w:hAnsi="Calibri"/>
      <w:szCs w:val="20"/>
    </w:rPr>
  </w:style>
  <w:style w:type="paragraph" w:styleId="735">
    <w:name w:val="footnote text"/>
    <w:basedOn w:val="708"/>
    <w:link w:val="882"/>
    <w:uiPriority w:val="99"/>
    <w:semiHidden/>
    <w:unhideWhenUsed/>
    <w:qFormat/>
    <w:pPr>
      <w:spacing w:after="40" w:line="240" w:lineRule="auto"/>
    </w:pPr>
    <w:rPr>
      <w:sz w:val="18"/>
    </w:rPr>
  </w:style>
  <w:style w:type="paragraph" w:styleId="736">
    <w:name w:val="toc 6"/>
    <w:basedOn w:val="708"/>
    <w:next w:val="708"/>
    <w:uiPriority w:val="39"/>
    <w:unhideWhenUsed/>
    <w:qFormat/>
    <w:pPr>
      <w:ind w:left="1417" w:right="0" w:firstLine="0"/>
      <w:spacing w:after="57"/>
    </w:pPr>
  </w:style>
  <w:style w:type="paragraph" w:styleId="737">
    <w:name w:val="table of figures"/>
    <w:basedOn w:val="708"/>
    <w:next w:val="708"/>
    <w:uiPriority w:val="99"/>
    <w:unhideWhenUsed/>
    <w:qFormat/>
    <w:pPr>
      <w:spacing w:after="0" w:afterAutospacing="0"/>
    </w:pPr>
  </w:style>
  <w:style w:type="paragraph" w:styleId="738">
    <w:name w:val="toc 2"/>
    <w:basedOn w:val="708"/>
    <w:next w:val="708"/>
    <w:uiPriority w:val="39"/>
    <w:unhideWhenUsed/>
    <w:qFormat/>
    <w:pPr>
      <w:ind w:left="283" w:right="0" w:firstLine="0"/>
      <w:spacing w:after="57"/>
    </w:pPr>
  </w:style>
  <w:style w:type="paragraph" w:styleId="739">
    <w:name w:val="toc 9"/>
    <w:basedOn w:val="708"/>
    <w:next w:val="708"/>
    <w:uiPriority w:val="39"/>
    <w:unhideWhenUsed/>
    <w:qFormat/>
    <w:pPr>
      <w:ind w:left="2268" w:right="0" w:firstLine="0"/>
      <w:spacing w:after="57"/>
    </w:pPr>
  </w:style>
  <w:style w:type="paragraph" w:styleId="740">
    <w:name w:val="Normal (Web)"/>
    <w:basedOn w:val="708"/>
    <w:uiPriority w:val="99"/>
    <w:semiHidden/>
    <w:unhideWhenUsed/>
    <w:qFormat/>
    <w:pPr>
      <w:ind w:left="0" w:right="0"/>
      <w:jc w:val="left"/>
      <w:spacing w:before="0" w:beforeAutospacing="1" w:after="0" w:afterAutospacing="1"/>
    </w:pPr>
    <w:rPr>
      <w:sz w:val="24"/>
      <w:lang w:val="en-US" w:eastAsia="zh-CN" w:bidi="ar"/>
    </w:rPr>
  </w:style>
  <w:style w:type="paragraph" w:styleId="741">
    <w:name w:val="Title"/>
    <w:basedOn w:val="708"/>
    <w:next w:val="708"/>
    <w:link w:val="750"/>
    <w:uiPriority w:val="10"/>
    <w:qFormat/>
    <w:pPr>
      <w:contextualSpacing/>
      <w:spacing w:before="300" w:after="200"/>
    </w:pPr>
    <w:rPr>
      <w:sz w:val="48"/>
      <w:szCs w:val="48"/>
    </w:rPr>
  </w:style>
  <w:style w:type="paragraph" w:styleId="742">
    <w:name w:val="Body Text First Indent 2"/>
    <w:basedOn w:val="723"/>
    <w:next w:val="734"/>
    <w:uiPriority w:val="0"/>
    <w:qFormat/>
    <w:pPr>
      <w:ind w:left="0" w:firstLine="420"/>
      <w:spacing w:after="0" w:line="360" w:lineRule="auto"/>
    </w:pPr>
    <w:rPr>
      <w:rFonts w:ascii="宋体" w:hAnsi="宋体" w:eastAsia="宋体" w:cs="Times New Roman"/>
      <w:sz w:val="20"/>
      <w:szCs w:val="20"/>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6 Char"/>
    <w:link w:val="714"/>
    <w:uiPriority w:val="9"/>
    <w:qFormat/>
    <w:rPr>
      <w:rFonts w:ascii="Arial" w:hAnsi="Arial" w:eastAsia="Arial" w:cs="Arial"/>
      <w:b/>
      <w:bCs/>
      <w:sz w:val="22"/>
      <w:szCs w:val="22"/>
    </w:rPr>
  </w:style>
  <w:style w:type="character" w:styleId="748" w:customStyle="1">
    <w:name w:val="Heading 8 Char"/>
    <w:link w:val="716"/>
    <w:uiPriority w:val="9"/>
    <w:qFormat/>
    <w:rPr>
      <w:rFonts w:ascii="Arial" w:hAnsi="Arial" w:eastAsia="Arial" w:cs="Arial"/>
      <w:i/>
      <w:iCs/>
      <w:sz w:val="22"/>
      <w:szCs w:val="22"/>
    </w:rPr>
  </w:style>
  <w:style w:type="character" w:styleId="749" w:customStyle="1">
    <w:name w:val="Heading 9 Char"/>
    <w:link w:val="717"/>
    <w:uiPriority w:val="9"/>
    <w:qFormat/>
    <w:rPr>
      <w:rFonts w:ascii="Arial" w:hAnsi="Arial" w:eastAsia="Arial" w:cs="Arial"/>
      <w:i/>
      <w:iCs/>
      <w:sz w:val="21"/>
      <w:szCs w:val="21"/>
    </w:rPr>
  </w:style>
  <w:style w:type="character" w:styleId="750" w:customStyle="1">
    <w:name w:val="Title Char"/>
    <w:link w:val="741"/>
    <w:uiPriority w:val="10"/>
    <w:qFormat/>
    <w:rPr>
      <w:sz w:val="48"/>
      <w:szCs w:val="48"/>
    </w:rPr>
  </w:style>
  <w:style w:type="character" w:styleId="751" w:customStyle="1">
    <w:name w:val="Subtitle Char"/>
    <w:link w:val="733"/>
    <w:uiPriority w:val="11"/>
    <w:qFormat/>
    <w:rPr>
      <w:sz w:val="24"/>
      <w:szCs w:val="24"/>
    </w:rPr>
  </w:style>
  <w:style w:type="paragraph" w:styleId="752">
    <w:name w:val="Quote"/>
    <w:basedOn w:val="708"/>
    <w:next w:val="708"/>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8"/>
    <w:next w:val="70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Caption Char"/>
    <w:link w:val="729"/>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35"/>
    <w:uiPriority w:val="99"/>
    <w:qFormat/>
    <w:rPr>
      <w:sz w:val="18"/>
    </w:rPr>
  </w:style>
  <w:style w:type="character" w:styleId="883" w:customStyle="1">
    <w:name w:val="Endnote Text Char"/>
    <w:link w:val="728"/>
    <w:uiPriority w:val="99"/>
    <w:qFormat/>
    <w:rPr>
      <w:sz w:val="20"/>
    </w:rPr>
  </w:style>
  <w:style w:type="paragraph" w:styleId="884" w:customStyle="1">
    <w:name w:val="标题 11"/>
    <w:basedOn w:val="708"/>
    <w:next w:val="708"/>
    <w:link w:val="897"/>
    <w:uiPriority w:val="0"/>
    <w:qFormat/>
    <w:pPr>
      <w:jc w:val="center"/>
      <w:keepLines/>
      <w:keepNext/>
      <w:spacing w:line="578" w:lineRule="auto"/>
      <w:outlineLvl w:val="0"/>
    </w:pPr>
    <w:rPr>
      <w:rFonts w:eastAsia="新宋体"/>
      <w:b/>
      <w:bCs/>
      <w:sz w:val="30"/>
      <w:szCs w:val="44"/>
    </w:rPr>
  </w:style>
  <w:style w:type="paragraph" w:styleId="885" w:customStyle="1">
    <w:name w:val="标题 211"/>
    <w:basedOn w:val="708"/>
    <w:next w:val="708"/>
    <w:link w:val="898"/>
    <w:uiPriority w:val="9"/>
    <w:qFormat/>
    <w:pPr>
      <w:keepLines/>
      <w:keepNext/>
      <w:spacing w:before="260" w:after="260" w:line="416" w:lineRule="auto"/>
      <w:outlineLvl w:val="1"/>
    </w:pPr>
    <w:rPr>
      <w:rFonts w:ascii="Cambria" w:hAnsi="Cambria"/>
      <w:b/>
      <w:bCs/>
      <w:sz w:val="32"/>
      <w:szCs w:val="32"/>
    </w:rPr>
  </w:style>
  <w:style w:type="paragraph" w:styleId="886" w:customStyle="1">
    <w:name w:val="标题 31"/>
    <w:basedOn w:val="708"/>
    <w:next w:val="708"/>
    <w:link w:val="899"/>
    <w:uiPriority w:val="0"/>
    <w:qFormat/>
    <w:pPr>
      <w:keepLines/>
      <w:keepNext/>
      <w:spacing w:before="260" w:after="260" w:line="416" w:lineRule="auto"/>
      <w:outlineLvl w:val="2"/>
    </w:pPr>
    <w:rPr>
      <w:b/>
      <w:bCs/>
      <w:sz w:val="32"/>
      <w:szCs w:val="32"/>
    </w:rPr>
  </w:style>
  <w:style w:type="paragraph" w:styleId="887" w:customStyle="1">
    <w:name w:val="标题 411"/>
    <w:basedOn w:val="888"/>
    <w:next w:val="890"/>
    <w:link w:val="900"/>
    <w:uiPriority w:val="9"/>
    <w:qFormat/>
    <w:pPr>
      <w:keepLines/>
      <w:keepNext/>
      <w:spacing w:before="280" w:after="290" w:line="376" w:lineRule="auto"/>
      <w:outlineLvl w:val="3"/>
    </w:pPr>
    <w:rPr>
      <w:rFonts w:ascii="Arial" w:hAnsi="Arial" w:eastAsia="黑体"/>
      <w:b/>
      <w:bCs/>
      <w:sz w:val="28"/>
      <w:szCs w:val="28"/>
    </w:rPr>
  </w:style>
  <w:style w:type="paragraph" w:styleId="888" w:customStyle="1">
    <w:name w:val="正文12"/>
    <w:next w:val="889"/>
    <w:uiPriority w:val="0"/>
    <w:qFormat/>
    <w:pPr>
      <w:ind w:firstLine="723"/>
      <w:jc w:val="both"/>
      <w:spacing w:line="360" w:lineRule="auto"/>
      <w:widowControl w:val="off"/>
    </w:pPr>
    <w:rPr>
      <w:rFonts w:hint="default" w:ascii="等线" w:hAnsi="等线" w:eastAsia="等线" w:cs="宋体"/>
      <w:sz w:val="24"/>
      <w:szCs w:val="24"/>
      <w:lang w:val="en-US" w:eastAsia="zh-CN" w:bidi="ar-SA"/>
    </w:rPr>
  </w:style>
  <w:style w:type="paragraph" w:styleId="889" w:customStyle="1">
    <w:name w:val="正文文本111"/>
    <w:basedOn w:val="888"/>
    <w:next w:val="888"/>
    <w:uiPriority w:val="0"/>
    <w:qFormat/>
  </w:style>
  <w:style w:type="paragraph" w:styleId="890" w:customStyle="1">
    <w:name w:val="正文11"/>
    <w:next w:val="891"/>
    <w:uiPriority w:val="0"/>
    <w:qFormat/>
    <w:pPr>
      <w:jc w:val="both"/>
      <w:widowControl w:val="off"/>
    </w:pPr>
    <w:rPr>
      <w:rFonts w:hint="default" w:ascii="等线" w:hAnsi="等线" w:eastAsia="等线" w:cs="宋体"/>
      <w:sz w:val="21"/>
      <w:szCs w:val="24"/>
      <w:lang w:val="en-US" w:eastAsia="zh-CN" w:bidi="ar-SA"/>
    </w:rPr>
  </w:style>
  <w:style w:type="paragraph" w:styleId="891" w:customStyle="1">
    <w:name w:val="标题 21"/>
    <w:basedOn w:val="888"/>
    <w:next w:val="890"/>
    <w:uiPriority w:val="99"/>
    <w:qFormat/>
    <w:pPr>
      <w:jc w:val="center"/>
      <w:keepLines/>
      <w:keepNext/>
      <w:spacing w:before="260" w:after="260" w:line="360" w:lineRule="auto"/>
      <w:outlineLvl w:val="1"/>
    </w:pPr>
    <w:rPr>
      <w:rFonts w:ascii="Arial" w:hAnsi="Arial" w:eastAsia="仿宋"/>
      <w:bCs/>
      <w:sz w:val="24"/>
      <w:szCs w:val="32"/>
    </w:rPr>
  </w:style>
  <w:style w:type="paragraph" w:styleId="892" w:customStyle="1">
    <w:name w:val="正文缩进11"/>
    <w:basedOn w:val="708"/>
    <w:link w:val="903"/>
    <w:uiPriority w:val="0"/>
    <w:qFormat/>
    <w:pPr>
      <w:ind w:firstLine="420"/>
    </w:pPr>
  </w:style>
  <w:style w:type="paragraph" w:styleId="893" w:customStyle="1">
    <w:name w:val="标题 51"/>
    <w:basedOn w:val="708"/>
    <w:next w:val="708"/>
    <w:link w:val="901"/>
    <w:uiPriority w:val="0"/>
    <w:qFormat/>
    <w:pPr>
      <w:keepLines/>
      <w:keepNext/>
      <w:spacing w:before="280" w:after="290" w:line="376" w:lineRule="auto"/>
      <w:outlineLvl w:val="4"/>
    </w:pPr>
    <w:rPr>
      <w:b/>
      <w:bCs/>
      <w:sz w:val="28"/>
      <w:szCs w:val="28"/>
    </w:rPr>
  </w:style>
  <w:style w:type="paragraph" w:styleId="894" w:customStyle="1">
    <w:name w:val="标题 71"/>
    <w:basedOn w:val="708"/>
    <w:next w:val="708"/>
    <w:link w:val="902"/>
    <w:uiPriority w:val="9"/>
    <w:qFormat/>
    <w:pPr>
      <w:keepLines/>
      <w:keepNext/>
      <w:spacing w:before="240" w:after="64" w:line="320" w:lineRule="auto"/>
      <w:outlineLvl w:val="6"/>
    </w:pPr>
    <w:rPr>
      <w:rFonts w:ascii="Calibri" w:hAnsi="Calibri"/>
      <w:b/>
      <w:bCs/>
      <w:sz w:val="24"/>
    </w:rPr>
  </w:style>
  <w:style w:type="character" w:styleId="895" w:customStyle="1">
    <w:name w:val="默认段落字体1"/>
    <w:link w:val="708"/>
    <w:uiPriority w:val="0"/>
    <w:semiHidden/>
    <w:qFormat/>
  </w:style>
  <w:style w:type="table" w:styleId="896" w:customStyle="1">
    <w:name w:val="普通表格11"/>
    <w:uiPriority w:val="0"/>
    <w:semiHidden/>
    <w:qFormat/>
    <w:tblPr/>
  </w:style>
  <w:style w:type="character" w:styleId="897" w:customStyle="1">
    <w:name w:val="Heading 1 Char"/>
    <w:link w:val="884"/>
    <w:uiPriority w:val="0"/>
    <w:qFormat/>
    <w:rPr>
      <w:rFonts w:eastAsia="新宋体"/>
      <w:b/>
      <w:bCs/>
      <w:sz w:val="30"/>
      <w:szCs w:val="44"/>
    </w:rPr>
  </w:style>
  <w:style w:type="character" w:styleId="898" w:customStyle="1">
    <w:name w:val="Heading 2 Char"/>
    <w:link w:val="885"/>
    <w:uiPriority w:val="9"/>
    <w:qFormat/>
    <w:rPr>
      <w:rFonts w:ascii="Cambria" w:hAnsi="Cambria"/>
      <w:b/>
      <w:bCs/>
      <w:sz w:val="32"/>
      <w:szCs w:val="32"/>
    </w:rPr>
  </w:style>
  <w:style w:type="character" w:styleId="899" w:customStyle="1">
    <w:name w:val="Heading 3 Char"/>
    <w:link w:val="886"/>
    <w:uiPriority w:val="0"/>
    <w:semiHidden/>
    <w:qFormat/>
    <w:rPr>
      <w:b/>
      <w:bCs/>
      <w:sz w:val="32"/>
      <w:szCs w:val="32"/>
    </w:rPr>
  </w:style>
  <w:style w:type="character" w:styleId="900" w:customStyle="1">
    <w:name w:val="Heading 4 Char"/>
    <w:link w:val="887"/>
    <w:uiPriority w:val="9"/>
    <w:semiHidden/>
    <w:qFormat/>
    <w:rPr>
      <w:rFonts w:ascii="Cambria" w:hAnsi="Cambria"/>
      <w:b/>
      <w:bCs/>
      <w:sz w:val="28"/>
      <w:szCs w:val="28"/>
    </w:rPr>
  </w:style>
  <w:style w:type="character" w:styleId="901" w:customStyle="1">
    <w:name w:val="Heading 5 Char"/>
    <w:link w:val="893"/>
    <w:uiPriority w:val="0"/>
    <w:semiHidden/>
    <w:qFormat/>
    <w:rPr>
      <w:b/>
      <w:bCs/>
      <w:sz w:val="28"/>
      <w:szCs w:val="28"/>
    </w:rPr>
  </w:style>
  <w:style w:type="character" w:styleId="902" w:customStyle="1">
    <w:name w:val="Heading 7 Char"/>
    <w:link w:val="894"/>
    <w:uiPriority w:val="9"/>
    <w:semiHidden/>
    <w:qFormat/>
    <w:rPr>
      <w:rFonts w:ascii="Calibri" w:hAnsi="Calibri"/>
      <w:b/>
      <w:bCs/>
      <w:sz w:val="24"/>
      <w:szCs w:val="24"/>
    </w:rPr>
  </w:style>
  <w:style w:type="character" w:styleId="903" w:customStyle="1">
    <w:name w:val="Normal Indent Char"/>
    <w:link w:val="892"/>
    <w:uiPriority w:val="0"/>
    <w:qFormat/>
    <w:rPr>
      <w:sz w:val="21"/>
      <w:szCs w:val="24"/>
      <w:lang w:bidi="ar-SA"/>
    </w:rPr>
  </w:style>
  <w:style w:type="paragraph" w:styleId="904" w:customStyle="1">
    <w:name w:val="索引 512"/>
    <w:basedOn w:val="708"/>
    <w:next w:val="708"/>
    <w:uiPriority w:val="0"/>
    <w:qFormat/>
    <w:pPr>
      <w:ind w:left="798"/>
      <w:jc w:val="left"/>
    </w:pPr>
    <w:rPr>
      <w:rFonts w:ascii="Calibri" w:hAnsi="Calibri"/>
    </w:rPr>
  </w:style>
  <w:style w:type="paragraph" w:styleId="905" w:customStyle="1">
    <w:name w:val="文档结构图1"/>
    <w:basedOn w:val="708"/>
    <w:link w:val="906"/>
    <w:uiPriority w:val="99"/>
    <w:unhideWhenUsed/>
    <w:qFormat/>
    <w:rPr>
      <w:rFonts w:ascii="宋体" w:hAnsi="Calibri"/>
      <w:sz w:val="18"/>
      <w:szCs w:val="18"/>
    </w:rPr>
  </w:style>
  <w:style w:type="character" w:styleId="906" w:customStyle="1">
    <w:name w:val="Document Map Char"/>
    <w:link w:val="905"/>
    <w:uiPriority w:val="99"/>
    <w:qFormat/>
    <w:rPr>
      <w:rFonts w:ascii="宋体" w:hAnsi="Calibri"/>
      <w:sz w:val="18"/>
      <w:szCs w:val="18"/>
    </w:rPr>
  </w:style>
  <w:style w:type="paragraph" w:styleId="907" w:customStyle="1">
    <w:name w:val="批注文字1"/>
    <w:basedOn w:val="708"/>
    <w:link w:val="908"/>
    <w:uiPriority w:val="0"/>
    <w:qFormat/>
    <w:pPr>
      <w:jc w:val="left"/>
    </w:pPr>
  </w:style>
  <w:style w:type="character" w:styleId="908" w:customStyle="1">
    <w:name w:val="Comment Text Char"/>
    <w:link w:val="907"/>
    <w:uiPriority w:val="0"/>
    <w:qFormat/>
    <w:rPr>
      <w:sz w:val="21"/>
      <w:szCs w:val="24"/>
    </w:rPr>
  </w:style>
  <w:style w:type="paragraph" w:styleId="909" w:customStyle="1">
    <w:name w:val="正文文本11"/>
    <w:basedOn w:val="708"/>
    <w:next w:val="708"/>
    <w:link w:val="910"/>
    <w:uiPriority w:val="1"/>
    <w:qFormat/>
    <w:pPr>
      <w:spacing w:after="120"/>
    </w:pPr>
    <w:rPr>
      <w:rFonts w:ascii="Calibri" w:hAnsi="Calibri"/>
    </w:rPr>
  </w:style>
  <w:style w:type="character" w:styleId="910" w:customStyle="1">
    <w:name w:val="Body Text Char"/>
    <w:link w:val="909"/>
    <w:uiPriority w:val="1"/>
    <w:qFormat/>
    <w:rPr>
      <w:rFonts w:ascii="Calibri" w:hAnsi="Calibri"/>
      <w:sz w:val="21"/>
      <w:szCs w:val="24"/>
    </w:rPr>
  </w:style>
  <w:style w:type="paragraph" w:styleId="911" w:customStyle="1">
    <w:name w:val="正文文本缩进111"/>
    <w:basedOn w:val="708"/>
    <w:next w:val="912"/>
    <w:link w:val="913"/>
    <w:uiPriority w:val="99"/>
    <w:qFormat/>
    <w:pPr>
      <w:ind w:left="420"/>
      <w:spacing w:after="120"/>
    </w:pPr>
    <w:rPr>
      <w:rFonts w:ascii="Calibri" w:hAnsi="Calibri"/>
    </w:rPr>
  </w:style>
  <w:style w:type="paragraph" w:styleId="912" w:customStyle="1">
    <w:name w:val="寄信人地址11"/>
    <w:basedOn w:val="708"/>
    <w:uiPriority w:val="0"/>
    <w:qFormat/>
    <w:rPr>
      <w:rFonts w:ascii="Arial" w:hAnsi="Arial"/>
    </w:rPr>
  </w:style>
  <w:style w:type="character" w:styleId="913" w:customStyle="1">
    <w:name w:val="Body Text Indent Char"/>
    <w:link w:val="911"/>
    <w:uiPriority w:val="99"/>
    <w:qFormat/>
    <w:rPr>
      <w:rFonts w:ascii="Calibri" w:hAnsi="Calibri"/>
      <w:sz w:val="21"/>
      <w:szCs w:val="24"/>
    </w:rPr>
  </w:style>
  <w:style w:type="paragraph" w:styleId="914" w:customStyle="1">
    <w:name w:val="文本块12"/>
    <w:basedOn w:val="708"/>
    <w:uiPriority w:val="99"/>
    <w:qFormat/>
    <w:pPr>
      <w:ind w:left="420" w:right="33"/>
      <w:jc w:val="left"/>
    </w:pPr>
    <w:rPr>
      <w:sz w:val="24"/>
      <w:szCs w:val="20"/>
    </w:rPr>
  </w:style>
  <w:style w:type="paragraph" w:styleId="915" w:customStyle="1">
    <w:name w:val="索引 41"/>
    <w:basedOn w:val="708"/>
    <w:next w:val="708"/>
    <w:uiPriority w:val="99"/>
    <w:unhideWhenUsed/>
    <w:qFormat/>
    <w:pPr>
      <w:ind w:left="600"/>
    </w:pPr>
    <w:rPr>
      <w:rFonts w:ascii="Calibri" w:hAnsi="Calibri"/>
      <w:szCs w:val="22"/>
    </w:rPr>
  </w:style>
  <w:style w:type="paragraph" w:styleId="916" w:customStyle="1">
    <w:name w:val="纯文本11"/>
    <w:basedOn w:val="708"/>
    <w:link w:val="917"/>
    <w:uiPriority w:val="0"/>
    <w:qFormat/>
    <w:rPr>
      <w:rFonts w:ascii="宋体" w:hAnsi="Courier New"/>
      <w:szCs w:val="20"/>
    </w:rPr>
  </w:style>
  <w:style w:type="character" w:styleId="917" w:customStyle="1">
    <w:name w:val="Plain Text Char"/>
    <w:link w:val="916"/>
    <w:uiPriority w:val="0"/>
    <w:qFormat/>
    <w:rPr>
      <w:rFonts w:ascii="宋体" w:hAnsi="Courier New"/>
      <w:sz w:val="21"/>
    </w:rPr>
  </w:style>
  <w:style w:type="paragraph" w:styleId="918" w:customStyle="1">
    <w:name w:val="日期1"/>
    <w:basedOn w:val="708"/>
    <w:next w:val="708"/>
    <w:link w:val="919"/>
    <w:uiPriority w:val="99"/>
    <w:qFormat/>
    <w:rPr>
      <w:rFonts w:eastAsia="仿宋_GB2312"/>
      <w:sz w:val="28"/>
      <w:szCs w:val="20"/>
    </w:rPr>
  </w:style>
  <w:style w:type="character" w:styleId="919" w:customStyle="1">
    <w:name w:val="Date Char"/>
    <w:link w:val="918"/>
    <w:uiPriority w:val="99"/>
    <w:qFormat/>
    <w:rPr>
      <w:rFonts w:eastAsia="仿宋_GB2312"/>
      <w:sz w:val="28"/>
    </w:rPr>
  </w:style>
  <w:style w:type="paragraph" w:styleId="920" w:customStyle="1">
    <w:name w:val="正文文本缩进 21"/>
    <w:basedOn w:val="708"/>
    <w:link w:val="921"/>
    <w:uiPriority w:val="0"/>
    <w:qFormat/>
    <w:pPr>
      <w:ind w:firstLine="475"/>
      <w:spacing w:line="10" w:lineRule="atLeast"/>
    </w:pPr>
    <w:rPr>
      <w:rFonts w:ascii="仿宋_GB2312" w:eastAsia="仿宋_GB2312"/>
      <w:sz w:val="24"/>
    </w:rPr>
  </w:style>
  <w:style w:type="character" w:styleId="921" w:customStyle="1">
    <w:name w:val="Body Text Indent 2 Char"/>
    <w:link w:val="920"/>
    <w:uiPriority w:val="0"/>
    <w:qFormat/>
    <w:rPr>
      <w:rFonts w:ascii="仿宋_GB2312" w:eastAsia="仿宋_GB2312"/>
      <w:sz w:val="24"/>
      <w:szCs w:val="24"/>
      <w:lang w:bidi="ar-SA"/>
    </w:rPr>
  </w:style>
  <w:style w:type="paragraph" w:styleId="922" w:customStyle="1">
    <w:name w:val="批注框文本1"/>
    <w:basedOn w:val="708"/>
    <w:link w:val="923"/>
    <w:uiPriority w:val="0"/>
    <w:qFormat/>
    <w:rPr>
      <w:sz w:val="18"/>
      <w:szCs w:val="18"/>
    </w:rPr>
  </w:style>
  <w:style w:type="character" w:styleId="923" w:customStyle="1">
    <w:name w:val="Balloon Text Char"/>
    <w:link w:val="922"/>
    <w:uiPriority w:val="0"/>
    <w:qFormat/>
    <w:rPr>
      <w:sz w:val="18"/>
      <w:szCs w:val="18"/>
    </w:rPr>
  </w:style>
  <w:style w:type="paragraph" w:styleId="924" w:customStyle="1">
    <w:name w:val="页脚1"/>
    <w:basedOn w:val="708"/>
    <w:link w:val="925"/>
    <w:uiPriority w:val="99"/>
    <w:qFormat/>
    <w:pPr>
      <w:jc w:val="left"/>
      <w:tabs>
        <w:tab w:val="center" w:pos="4153" w:leader="none"/>
        <w:tab w:val="right" w:pos="8306" w:leader="none"/>
      </w:tabs>
    </w:pPr>
    <w:rPr>
      <w:sz w:val="18"/>
      <w:szCs w:val="18"/>
    </w:rPr>
  </w:style>
  <w:style w:type="character" w:styleId="925" w:customStyle="1">
    <w:name w:val="Footer Char"/>
    <w:link w:val="924"/>
    <w:uiPriority w:val="99"/>
    <w:qFormat/>
    <w:rPr>
      <w:sz w:val="18"/>
      <w:szCs w:val="18"/>
    </w:rPr>
  </w:style>
  <w:style w:type="paragraph" w:styleId="926" w:customStyle="1">
    <w:name w:val="页眉1"/>
    <w:basedOn w:val="708"/>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Header Char"/>
    <w:link w:val="926"/>
    <w:uiPriority w:val="0"/>
    <w:qFormat/>
    <w:rPr>
      <w:sz w:val="18"/>
      <w:szCs w:val="18"/>
    </w:rPr>
  </w:style>
  <w:style w:type="paragraph" w:styleId="928" w:customStyle="1">
    <w:name w:val="目录 1111"/>
    <w:basedOn w:val="708"/>
    <w:next w:val="708"/>
    <w:uiPriority w:val="39"/>
    <w:qFormat/>
  </w:style>
  <w:style w:type="paragraph" w:styleId="929" w:customStyle="1">
    <w:name w:val="脚注文本111"/>
    <w:basedOn w:val="708"/>
    <w:next w:val="904"/>
    <w:uiPriority w:val="0"/>
    <w:qFormat/>
    <w:pPr>
      <w:jc w:val="left"/>
    </w:pPr>
    <w:rPr>
      <w:rFonts w:ascii="宋体" w:eastAsia="Times New Roman"/>
      <w:sz w:val="18"/>
      <w:szCs w:val="18"/>
    </w:rPr>
  </w:style>
  <w:style w:type="paragraph" w:styleId="930" w:customStyle="1">
    <w:name w:val="图表目录1"/>
    <w:basedOn w:val="708"/>
    <w:next w:val="708"/>
    <w:uiPriority w:val="0"/>
    <w:qFormat/>
    <w:pPr>
      <w:ind w:left="200" w:hanging="200"/>
    </w:pPr>
  </w:style>
  <w:style w:type="paragraph" w:styleId="931" w:customStyle="1">
    <w:name w:val="HTML 预设格式1"/>
    <w:basedOn w:val="70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32" w:customStyle="1">
    <w:name w:val="普通(网站)1"/>
    <w:basedOn w:val="708"/>
    <w:uiPriority w:val="99"/>
    <w:qFormat/>
    <w:pPr>
      <w:jc w:val="left"/>
      <w:spacing w:before="100" w:beforeAutospacing="1" w:after="100" w:afterAutospacing="1"/>
      <w:widowControl/>
    </w:pPr>
    <w:rPr>
      <w:rFonts w:ascii="宋体" w:hAnsi="宋体" w:cs="宋体"/>
      <w:sz w:val="24"/>
    </w:rPr>
  </w:style>
  <w:style w:type="paragraph" w:styleId="933" w:customStyle="1">
    <w:name w:val="批注主题1"/>
    <w:basedOn w:val="907"/>
    <w:next w:val="907"/>
    <w:link w:val="934"/>
    <w:uiPriority w:val="0"/>
    <w:qFormat/>
    <w:rPr>
      <w:b/>
      <w:bCs/>
    </w:rPr>
  </w:style>
  <w:style w:type="character" w:styleId="934" w:customStyle="1">
    <w:name w:val="Comment Subject Char"/>
    <w:link w:val="933"/>
    <w:uiPriority w:val="0"/>
    <w:qFormat/>
    <w:rPr>
      <w:b/>
      <w:bCs/>
      <w:sz w:val="21"/>
      <w:szCs w:val="24"/>
    </w:rPr>
  </w:style>
  <w:style w:type="paragraph" w:styleId="935" w:customStyle="1">
    <w:name w:val="正文首行缩进1"/>
    <w:basedOn w:val="909"/>
    <w:next w:val="936"/>
    <w:link w:val="937"/>
    <w:uiPriority w:val="0"/>
    <w:qFormat/>
    <w:pPr>
      <w:ind w:firstLine="420"/>
    </w:pPr>
    <w:rPr>
      <w:rFonts w:ascii="仿宋_GB2312" w:hAnsi="Times New Roman" w:eastAsia="仿宋_GB2312"/>
      <w:sz w:val="30"/>
      <w:szCs w:val="30"/>
    </w:rPr>
  </w:style>
  <w:style w:type="paragraph" w:styleId="936" w:customStyle="1">
    <w:name w:val="正文首行缩进 211"/>
    <w:basedOn w:val="911"/>
    <w:next w:val="708"/>
    <w:link w:val="938"/>
    <w:uiPriority w:val="0"/>
    <w:qFormat/>
    <w:pPr>
      <w:ind w:firstLine="420"/>
    </w:pPr>
    <w:rPr>
      <w:rFonts w:ascii="Times New Roman" w:hAnsi="Times New Roman"/>
    </w:rPr>
  </w:style>
  <w:style w:type="character" w:styleId="937" w:customStyle="1">
    <w:name w:val="Body Text First Indent Char"/>
    <w:link w:val="935"/>
    <w:uiPriority w:val="0"/>
    <w:qFormat/>
    <w:rPr>
      <w:rFonts w:ascii="仿宋_GB2312" w:hAnsi="Times New Roman" w:eastAsia="仿宋_GB2312"/>
      <w:sz w:val="30"/>
      <w:szCs w:val="30"/>
    </w:rPr>
  </w:style>
  <w:style w:type="character" w:styleId="938" w:customStyle="1">
    <w:name w:val="Body Text First Indent 2 Char"/>
    <w:link w:val="936"/>
    <w:uiPriority w:val="0"/>
    <w:qFormat/>
  </w:style>
  <w:style w:type="table" w:styleId="939" w:customStyle="1">
    <w:name w:val="网格型12"/>
    <w:basedOn w:val="896"/>
    <w:uiPriority w:val="59"/>
    <w:qFormat/>
    <w:pPr>
      <w:jc w:val="both"/>
      <w:widowControl w:val="off"/>
    </w:pPr>
    <w:tblPr/>
  </w:style>
  <w:style w:type="character" w:styleId="940" w:customStyle="1">
    <w:name w:val="要点1"/>
    <w:link w:val="708"/>
    <w:uiPriority w:val="22"/>
    <w:qFormat/>
    <w:rPr>
      <w:b/>
      <w:bCs/>
    </w:rPr>
  </w:style>
  <w:style w:type="character" w:styleId="941" w:customStyle="1">
    <w:name w:val="页码1"/>
    <w:link w:val="708"/>
    <w:uiPriority w:val="0"/>
    <w:qFormat/>
  </w:style>
  <w:style w:type="character" w:styleId="942" w:customStyle="1">
    <w:name w:val="强调1"/>
    <w:link w:val="708"/>
    <w:uiPriority w:val="0"/>
    <w:qFormat/>
    <w:rPr>
      <w:i/>
    </w:rPr>
  </w:style>
  <w:style w:type="character" w:styleId="943" w:customStyle="1">
    <w:name w:val="超链接1"/>
    <w:link w:val="708"/>
    <w:uiPriority w:val="0"/>
    <w:unhideWhenUsed/>
    <w:qFormat/>
    <w:rPr>
      <w:color w:val="0000ff"/>
      <w:u w:val="single"/>
    </w:rPr>
  </w:style>
  <w:style w:type="character" w:styleId="944" w:customStyle="1">
    <w:name w:val="批注引用1"/>
    <w:link w:val="708"/>
    <w:uiPriority w:val="0"/>
    <w:qFormat/>
    <w:rPr>
      <w:sz w:val="21"/>
      <w:szCs w:val="21"/>
    </w:rPr>
  </w:style>
  <w:style w:type="character" w:styleId="945" w:customStyle="1">
    <w:name w:val="font21"/>
    <w:link w:val="708"/>
    <w:uiPriority w:val="0"/>
    <w:qFormat/>
    <w:rPr>
      <w:rFonts w:hint="eastAsia" w:ascii="宋体" w:hAnsi="宋体" w:eastAsia="宋体" w:cs="Times New Roman"/>
      <w:sz w:val="28"/>
      <w:szCs w:val="28"/>
      <w:lang w:val="en-US" w:eastAsia="zh-CN" w:bidi="ar-SA"/>
    </w:rPr>
  </w:style>
  <w:style w:type="character" w:styleId="946" w:customStyle="1">
    <w:name w:val="标题 1 Char"/>
    <w:link w:val="708"/>
    <w:uiPriority w:val="9"/>
    <w:qFormat/>
    <w:rPr>
      <w:b/>
      <w:bCs/>
      <w:sz w:val="44"/>
      <w:szCs w:val="44"/>
    </w:rPr>
  </w:style>
  <w:style w:type="character" w:styleId="947" w:customStyle="1">
    <w:name w:val="正文文本 Char"/>
    <w:link w:val="708"/>
    <w:uiPriority w:val="99"/>
    <w:qFormat/>
    <w:rPr>
      <w:sz w:val="21"/>
      <w:szCs w:val="24"/>
    </w:rPr>
  </w:style>
  <w:style w:type="character" w:styleId="948" w:customStyle="1">
    <w:name w:val="页眉 Char"/>
    <w:link w:val="708"/>
    <w:uiPriority w:val="99"/>
    <w:qFormat/>
    <w:rPr>
      <w:sz w:val="18"/>
      <w:szCs w:val="18"/>
    </w:rPr>
  </w:style>
  <w:style w:type="character" w:styleId="949" w:customStyle="1">
    <w:name w:val="NormalCharacter11"/>
    <w:link w:val="708"/>
    <w:uiPriority w:val="0"/>
    <w:semiHidden/>
    <w:qFormat/>
    <w:rPr>
      <w:rFonts w:ascii="Times New Roman" w:hAnsi="Times New Roman"/>
      <w:sz w:val="21"/>
      <w:szCs w:val="24"/>
      <w:lang w:val="en-US" w:eastAsia="zh-CN" w:bidi="ar-SA"/>
    </w:rPr>
  </w:style>
  <w:style w:type="character" w:styleId="950" w:customStyle="1">
    <w:name w:val="标题 3 Char"/>
    <w:link w:val="708"/>
    <w:uiPriority w:val="9"/>
    <w:qFormat/>
    <w:rPr>
      <w:rFonts w:ascii="Arial" w:hAnsi="Arial" w:eastAsia="宋体" w:cs="Times New Roman"/>
      <w:b/>
      <w:sz w:val="32"/>
      <w:szCs w:val="20"/>
    </w:rPr>
  </w:style>
  <w:style w:type="character" w:styleId="951" w:customStyle="1">
    <w:name w:val="正文首行缩进 2 字符"/>
    <w:link w:val="952"/>
    <w:uiPriority w:val="99"/>
    <w:qFormat/>
    <w:rPr>
      <w:sz w:val="21"/>
      <w:szCs w:val="24"/>
    </w:rPr>
  </w:style>
  <w:style w:type="paragraph" w:styleId="952" w:customStyle="1">
    <w:name w:val="_Style 63"/>
    <w:basedOn w:val="911"/>
    <w:next w:val="708"/>
    <w:link w:val="951"/>
    <w:uiPriority w:val="99"/>
    <w:unhideWhenUsed/>
    <w:qFormat/>
    <w:pPr>
      <w:ind w:firstLine="420"/>
    </w:pPr>
    <w:rPr>
      <w:rFonts w:ascii="Times New Roman" w:hAnsi="Times New Roman"/>
    </w:rPr>
  </w:style>
  <w:style w:type="character" w:styleId="953" w:customStyle="1">
    <w:name w:val="apple-converted-space"/>
    <w:link w:val="708"/>
    <w:uiPriority w:val="0"/>
    <w:qFormat/>
  </w:style>
  <w:style w:type="character" w:styleId="954" w:customStyle="1">
    <w:name w:val="批注框文本 Char"/>
    <w:link w:val="708"/>
    <w:uiPriority w:val="99"/>
    <w:semiHidden/>
    <w:qFormat/>
    <w:rPr>
      <w:sz w:val="18"/>
      <w:szCs w:val="18"/>
    </w:rPr>
  </w:style>
  <w:style w:type="character" w:styleId="955" w:customStyle="1">
    <w:name w:val="正文文本首行缩进 字符"/>
    <w:link w:val="708"/>
    <w:uiPriority w:val="0"/>
    <w:qFormat/>
  </w:style>
  <w:style w:type="character" w:styleId="956" w:customStyle="1">
    <w:name w:val="标题 2 字符"/>
    <w:link w:val="708"/>
    <w:uiPriority w:val="0"/>
    <w:semiHidden/>
    <w:qFormat/>
    <w:rPr>
      <w:rFonts w:ascii="等线 Light" w:hAnsi="等线 Light" w:eastAsia="等线 Light" w:cs="Times New Roman"/>
      <w:b/>
      <w:bCs/>
      <w:sz w:val="32"/>
      <w:szCs w:val="32"/>
    </w:rPr>
  </w:style>
  <w:style w:type="character" w:styleId="957" w:customStyle="1">
    <w:name w:val="文档结构图 字符"/>
    <w:link w:val="708"/>
    <w:uiPriority w:val="0"/>
    <w:qFormat/>
    <w:rPr>
      <w:rFonts w:ascii="Microsoft YaHei UI" w:eastAsia="Microsoft YaHei UI"/>
      <w:sz w:val="18"/>
      <w:szCs w:val="18"/>
    </w:rPr>
  </w:style>
  <w:style w:type="character" w:styleId="958" w:customStyle="1">
    <w:name w:val="页脚 Char"/>
    <w:link w:val="708"/>
    <w:uiPriority w:val="99"/>
    <w:qFormat/>
    <w:rPr>
      <w:sz w:val="18"/>
      <w:szCs w:val="18"/>
    </w:rPr>
  </w:style>
  <w:style w:type="character" w:styleId="959" w:customStyle="1">
    <w:name w:val="font132"/>
    <w:link w:val="708"/>
    <w:uiPriority w:val="0"/>
    <w:qFormat/>
    <w:rPr>
      <w:rFonts w:ascii="Times New Roman" w:hAnsi="Times New Roman" w:cs="Times New Roman"/>
      <w:color w:val="000000"/>
      <w:sz w:val="36"/>
      <w:szCs w:val="36"/>
      <w:u w:val="none"/>
    </w:rPr>
  </w:style>
  <w:style w:type="character" w:styleId="960" w:customStyle="1">
    <w:name w:val="NormalCharacter1"/>
    <w:link w:val="708"/>
    <w:uiPriority w:val="0"/>
    <w:semiHidden/>
    <w:qFormat/>
    <w:rPr>
      <w:sz w:val="21"/>
      <w:szCs w:val="24"/>
      <w:lang w:val="en-US" w:eastAsia="zh-CN" w:bidi="ar-SA"/>
    </w:rPr>
  </w:style>
  <w:style w:type="character" w:styleId="961" w:customStyle="1">
    <w:name w:val="NormalCharacter12"/>
    <w:link w:val="708"/>
    <w:uiPriority w:val="0"/>
    <w:semiHidden/>
    <w:qFormat/>
    <w:rPr>
      <w:sz w:val="28"/>
      <w:lang w:val="en-US" w:eastAsia="zh-CN" w:bidi="ar-SA"/>
    </w:rPr>
  </w:style>
  <w:style w:type="character" w:styleId="962" w:customStyle="1">
    <w:name w:val="标题 4 字符"/>
    <w:link w:val="708"/>
    <w:uiPriority w:val="0"/>
    <w:semiHidden/>
    <w:qFormat/>
    <w:rPr>
      <w:rFonts w:ascii="等线 Light" w:hAnsi="等线 Light" w:eastAsia="等线 Light" w:cs="Times New Roman"/>
      <w:b/>
      <w:bCs/>
      <w:sz w:val="28"/>
      <w:szCs w:val="28"/>
    </w:rPr>
  </w:style>
  <w:style w:type="character" w:styleId="963" w:customStyle="1">
    <w:name w:val="纯文本 Char"/>
    <w:link w:val="708"/>
    <w:uiPriority w:val="99"/>
    <w:semiHidden/>
    <w:qFormat/>
    <w:rPr>
      <w:rFonts w:ascii="宋体" w:hAnsi="Courier New" w:eastAsia="宋体" w:cs="Courier New"/>
      <w:szCs w:val="21"/>
    </w:rPr>
  </w:style>
  <w:style w:type="character" w:styleId="964" w:customStyle="1">
    <w:name w:val="纯文本 Char1"/>
    <w:link w:val="708"/>
    <w:uiPriority w:val="0"/>
    <w:qFormat/>
    <w:rPr>
      <w:rFonts w:ascii="宋体" w:hAnsi="Courier New" w:eastAsia="宋体" w:cs="Times New Roman"/>
      <w:szCs w:val="20"/>
    </w:rPr>
  </w:style>
  <w:style w:type="character" w:styleId="965" w:customStyle="1">
    <w:name w:val="font91"/>
    <w:link w:val="708"/>
    <w:uiPriority w:val="0"/>
    <w:qFormat/>
    <w:rPr>
      <w:rFonts w:hint="eastAsia" w:ascii="等线" w:hAnsi="等线" w:eastAsia="等线" w:cs="等线"/>
      <w:color w:val="000000"/>
      <w:sz w:val="36"/>
      <w:szCs w:val="36"/>
      <w:u w:val="none"/>
    </w:rPr>
  </w:style>
  <w:style w:type="paragraph" w:styleId="966" w:customStyle="1">
    <w:name w:val="索引 511"/>
    <w:basedOn w:val="708"/>
    <w:next w:val="708"/>
    <w:uiPriority w:val="0"/>
    <w:qFormat/>
    <w:pPr>
      <w:ind w:left="798"/>
      <w:jc w:val="left"/>
    </w:pPr>
    <w:rPr>
      <w:rFonts w:ascii="Calibri" w:hAnsi="Calibri"/>
    </w:rPr>
  </w:style>
  <w:style w:type="paragraph" w:styleId="967" w:customStyle="1">
    <w:name w:val="文本块11"/>
    <w:basedOn w:val="888"/>
    <w:uiPriority w:val="99"/>
    <w:qFormat/>
    <w:pPr>
      <w:ind w:left="420" w:right="33"/>
      <w:jc w:val="left"/>
    </w:pPr>
    <w:rPr>
      <w:szCs w:val="20"/>
    </w:rPr>
  </w:style>
  <w:style w:type="paragraph" w:styleId="968" w:customStyle="1">
    <w:name w:val="正文文本缩进1"/>
    <w:basedOn w:val="969"/>
    <w:next w:val="973"/>
    <w:uiPriority w:val="0"/>
    <w:qFormat/>
    <w:pPr>
      <w:ind w:left="420"/>
      <w:spacing w:after="120"/>
    </w:pPr>
    <w:rPr>
      <w:rFonts w:ascii="Calibri" w:hAnsi="Calibri"/>
    </w:rPr>
  </w:style>
  <w:style w:type="paragraph" w:styleId="969" w:customStyle="1">
    <w:name w:val="正文1"/>
    <w:basedOn w:val="890"/>
    <w:next w:val="97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脚注文本1"/>
    <w:basedOn w:val="971"/>
    <w:next w:val="972"/>
    <w:uiPriority w:val="0"/>
    <w:qFormat/>
    <w:pPr>
      <w:jc w:val="left"/>
    </w:pPr>
    <w:rPr>
      <w:rFonts w:ascii="宋体" w:eastAsia="Times New Roman"/>
      <w:sz w:val="18"/>
      <w:szCs w:val="18"/>
    </w:rPr>
  </w:style>
  <w:style w:type="paragraph" w:styleId="971" w:customStyle="1">
    <w:name w:val="正文1111"/>
    <w:next w:val="9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索引 51"/>
    <w:basedOn w:val="969"/>
    <w:next w:val="969"/>
    <w:uiPriority w:val="0"/>
    <w:qFormat/>
    <w:pPr>
      <w:ind w:left="798"/>
      <w:jc w:val="left"/>
    </w:pPr>
    <w:rPr>
      <w:rFonts w:ascii="Calibri" w:hAnsi="Calibri"/>
    </w:rPr>
  </w:style>
  <w:style w:type="paragraph" w:styleId="973" w:customStyle="1">
    <w:name w:val="寄信人地址1"/>
    <w:basedOn w:val="890"/>
    <w:uiPriority w:val="0"/>
    <w:qFormat/>
    <w:rPr>
      <w:rFonts w:ascii="Arial" w:hAnsi="Arial"/>
    </w:rPr>
  </w:style>
  <w:style w:type="paragraph" w:styleId="974" w:customStyle="1">
    <w:name w:val="正文111"/>
    <w:next w:val="975"/>
    <w:uiPriority w:val="0"/>
    <w:qFormat/>
    <w:pPr>
      <w:jc w:val="both"/>
      <w:widowControl w:val="off"/>
    </w:pPr>
    <w:rPr>
      <w:rFonts w:hint="default" w:ascii="等线" w:hAnsi="等线" w:eastAsia="等线" w:cs="宋体"/>
      <w:sz w:val="21"/>
      <w:szCs w:val="24"/>
      <w:lang w:val="en-US" w:eastAsia="zh-CN" w:bidi="ar-SA"/>
    </w:rPr>
  </w:style>
  <w:style w:type="paragraph" w:styleId="975" w:customStyle="1">
    <w:name w:val="文本块1"/>
    <w:basedOn w:val="890"/>
    <w:next w:val="887"/>
    <w:uiPriority w:val="0"/>
    <w:qFormat/>
    <w:pPr>
      <w:ind w:left="1440" w:right="1440"/>
      <w:spacing w:after="120"/>
    </w:pPr>
  </w:style>
  <w:style w:type="paragraph" w:styleId="976" w:customStyle="1">
    <w:name w:val="正文文本1"/>
    <w:basedOn w:val="890"/>
    <w:next w:val="890"/>
    <w:uiPriority w:val="0"/>
    <w:qFormat/>
    <w:pPr>
      <w:spacing w:after="120"/>
    </w:pPr>
    <w:rPr>
      <w:rFonts w:ascii="Calibri" w:hAnsi="Calibri"/>
    </w:rPr>
  </w:style>
  <w:style w:type="paragraph" w:styleId="977" w:customStyle="1">
    <w:name w:val="目录 11"/>
    <w:basedOn w:val="890"/>
    <w:next w:val="974"/>
    <w:uiPriority w:val="0"/>
    <w:qFormat/>
  </w:style>
  <w:style w:type="paragraph" w:styleId="978" w:customStyle="1">
    <w:name w:val="目录 111"/>
    <w:basedOn w:val="974"/>
    <w:next w:val="708"/>
    <w:uiPriority w:val="0"/>
    <w:qFormat/>
  </w:style>
  <w:style w:type="paragraph" w:styleId="979" w:customStyle="1">
    <w:name w:val="UserStyle_0"/>
    <w:uiPriority w:val="0"/>
    <w:qFormat/>
    <w:rPr>
      <w:rFonts w:hint="default" w:ascii="等线" w:hAnsi="等线" w:eastAsia="等线" w:cs="宋体"/>
      <w:color w:val="000000"/>
      <w:sz w:val="24"/>
      <w:szCs w:val="24"/>
      <w:lang w:val="en-US" w:eastAsia="zh-CN" w:bidi="ar-SA"/>
    </w:rPr>
  </w:style>
  <w:style w:type="paragraph" w:styleId="980" w:customStyle="1">
    <w:name w:val="列表段落1"/>
    <w:basedOn w:val="708"/>
    <w:uiPriority w:val="34"/>
    <w:qFormat/>
    <w:pPr>
      <w:ind w:firstLine="420"/>
    </w:pPr>
  </w:style>
  <w:style w:type="paragraph" w:styleId="981" w:customStyle="1">
    <w:name w:val="标题 41"/>
    <w:basedOn w:val="969"/>
    <w:next w:val="890"/>
    <w:uiPriority w:val="0"/>
    <w:qFormat/>
    <w:pPr>
      <w:keepLines/>
      <w:keepNext/>
      <w:spacing w:before="280" w:after="290" w:line="376" w:lineRule="auto"/>
      <w:outlineLvl w:val="3"/>
    </w:pPr>
    <w:rPr>
      <w:rFonts w:ascii="Cambria" w:hAnsi="Cambria"/>
      <w:b/>
      <w:bCs/>
      <w:sz w:val="28"/>
      <w:szCs w:val="28"/>
    </w:rPr>
  </w:style>
  <w:style w:type="paragraph" w:styleId="982" w:customStyle="1">
    <w:name w:val="Heading21"/>
    <w:basedOn w:val="708"/>
    <w:next w:val="708"/>
    <w:uiPriority w:val="0"/>
    <w:qFormat/>
    <w:pPr>
      <w:jc w:val="left"/>
      <w:keepLines/>
      <w:keepNext/>
      <w:spacing w:before="260" w:after="260" w:line="416" w:lineRule="auto"/>
    </w:pPr>
    <w:rPr>
      <w:rFonts w:ascii="Calibri Light" w:hAnsi="Calibri Light"/>
      <w:b/>
      <w:bCs/>
      <w:sz w:val="24"/>
      <w:szCs w:val="32"/>
    </w:rPr>
  </w:style>
  <w:style w:type="paragraph" w:styleId="983" w:customStyle="1">
    <w:name w:val="_Style 2"/>
    <w:basedOn w:val="708"/>
    <w:uiPriority w:val="34"/>
    <w:qFormat/>
    <w:pPr>
      <w:ind w:firstLine="420"/>
    </w:pPr>
    <w:rPr>
      <w:szCs w:val="24"/>
    </w:rPr>
  </w:style>
  <w:style w:type="paragraph" w:styleId="984" w:customStyle="1">
    <w:name w:val="正文（缩进）"/>
    <w:basedOn w:val="708"/>
    <w:uiPriority w:val="0"/>
    <w:unhideWhenUsed/>
    <w:qFormat/>
    <w:rPr>
      <w:rFonts w:hint="eastAsia" w:ascii="宋体" w:hAnsi="Times New Roman"/>
      <w:szCs w:val="21"/>
    </w:rPr>
  </w:style>
  <w:style w:type="paragraph" w:styleId="985">
    <w:name w:val="List Paragraph"/>
    <w:basedOn w:val="708"/>
    <w:uiPriority w:val="99"/>
    <w:qFormat/>
    <w:pPr>
      <w:ind w:firstLine="420"/>
    </w:pPr>
  </w:style>
  <w:style w:type="paragraph" w:styleId="986" w:customStyle="1">
    <w:name w:val="Other|1"/>
    <w:basedOn w:val="708"/>
    <w:uiPriority w:val="0"/>
    <w:qFormat/>
    <w:pPr>
      <w:ind w:firstLine="400"/>
      <w:spacing w:line="418" w:lineRule="auto"/>
    </w:pPr>
    <w:rPr>
      <w:rFonts w:ascii="宋体" w:hAnsi="宋体" w:cs="宋体"/>
      <w:sz w:val="30"/>
      <w:szCs w:val="30"/>
      <w:lang w:val="zh-TW" w:eastAsia="zh-TW" w:bidi="zh-TW"/>
    </w:rPr>
  </w:style>
  <w:style w:type="paragraph" w:styleId="987" w:customStyle="1">
    <w:name w:val="段"/>
    <w:basedOn w:val="708"/>
    <w:next w:val="708"/>
    <w:uiPriority w:val="0"/>
    <w:qFormat/>
    <w:pPr>
      <w:ind w:firstLine="200"/>
      <w:widowControl/>
    </w:pPr>
    <w:rPr>
      <w:rFonts w:hint="eastAsia" w:ascii="宋体"/>
      <w:szCs w:val="20"/>
    </w:rPr>
  </w:style>
  <w:style w:type="paragraph" w:styleId="988" w:customStyle="1">
    <w:name w:val="正文缩进1"/>
    <w:basedOn w:val="708"/>
    <w:uiPriority w:val="0"/>
    <w:qFormat/>
    <w:pPr>
      <w:ind w:firstLine="420"/>
    </w:pPr>
  </w:style>
  <w:style w:type="paragraph" w:styleId="989" w:customStyle="1">
    <w:name w:val="Table Text"/>
    <w:basedOn w:val="708"/>
    <w:uiPriority w:val="0"/>
    <w:semiHidden/>
    <w:qFormat/>
    <w:rPr>
      <w:rFonts w:ascii="宋体" w:hAnsi="宋体" w:eastAsia="宋体" w:cs="宋体"/>
      <w:sz w:val="32"/>
      <w:szCs w:val="32"/>
      <w:lang w:val="en-US" w:eastAsia="en-US" w:bidi="ar-SA"/>
    </w:rPr>
  </w:style>
  <w:style w:type="paragraph" w:styleId="990" w:customStyle="1">
    <w:name w:val="179"/>
    <w:basedOn w:val="708"/>
    <w:uiPriority w:val="0"/>
    <w:qFormat/>
    <w:pPr>
      <w:ind w:firstLine="420"/>
      <w:jc w:val="left"/>
      <w:widowControl/>
    </w:pPr>
    <w:rPr>
      <w:rFonts w:ascii="宋体" w:hAnsi="宋体"/>
      <w:sz w:val="24"/>
    </w:rPr>
  </w:style>
  <w:style w:type="paragraph" w:styleId="9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2" w:customStyle="1">
    <w:name w:val="文本块111"/>
    <w:basedOn w:val="708"/>
    <w:next w:val="708"/>
    <w:uiPriority w:val="99"/>
    <w:qFormat/>
    <w:pPr>
      <w:ind w:left="420" w:right="33"/>
      <w:jc w:val="left"/>
    </w:pPr>
    <w:rPr>
      <w:sz w:val="24"/>
      <w:szCs w:val="20"/>
    </w:rPr>
  </w:style>
  <w:style w:type="paragraph" w:styleId="993" w:customStyle="1">
    <w:name w:val="纯文本1"/>
    <w:basedOn w:val="708"/>
    <w:uiPriority w:val="0"/>
    <w:qFormat/>
    <w:rPr>
      <w:rFonts w:ascii="宋体" w:hAnsi="Courier New"/>
      <w:szCs w:val="20"/>
    </w:rPr>
  </w:style>
  <w:style w:type="paragraph" w:styleId="994"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等线" w:eastAsia="黑体" w:cs="宋体"/>
      <w:sz w:val="21"/>
      <w:szCs w:val="22"/>
      <w:lang w:val="en-US" w:eastAsia="zh-CN" w:bidi="ar-SA"/>
    </w:rPr>
  </w:style>
  <w:style w:type="paragraph" w:styleId="995" w:customStyle="1">
    <w:name w:val="BodyTextIndent1"/>
    <w:basedOn w:val="708"/>
    <w:uiPriority w:val="0"/>
    <w:qFormat/>
    <w:pPr>
      <w:ind w:left="420"/>
      <w:spacing w:after="120"/>
    </w:pPr>
    <w:rPr>
      <w:sz w:val="28"/>
      <w:szCs w:val="20"/>
    </w:rPr>
  </w:style>
  <w:style w:type="paragraph" w:styleId="996" w:customStyle="1">
    <w:name w:val="_Style 8"/>
    <w:basedOn w:val="708"/>
    <w:next w:val="985"/>
    <w:uiPriority w:val="0"/>
    <w:qFormat/>
    <w:pPr>
      <w:ind w:firstLine="420"/>
    </w:pPr>
    <w:rPr>
      <w:rFonts w:ascii="Calibri" w:hAnsi="Calibri" w:eastAsia="宋体" w:cs="Times New Roman"/>
    </w:rPr>
  </w:style>
  <w:style w:type="paragraph" w:styleId="997" w:customStyle="1">
    <w:name w:val="TOC Heading"/>
    <w:basedOn w:val="884"/>
    <w:next w:val="708"/>
    <w:uiPriority w:val="39"/>
    <w:qFormat/>
    <w:pPr>
      <w:jc w:val="left"/>
      <w:spacing w:before="480" w:line="276" w:lineRule="auto"/>
      <w:widowControl/>
      <w:outlineLvl w:val="9"/>
    </w:pPr>
    <w:rPr>
      <w:rFonts w:ascii="Cambria" w:hAnsi="Cambria" w:eastAsia="宋体"/>
      <w:color w:val="365f91"/>
      <w:sz w:val="28"/>
      <w:szCs w:val="28"/>
    </w:rPr>
  </w:style>
  <w:style w:type="paragraph" w:styleId="998" w:customStyle="1">
    <w:name w:val="列出段落1"/>
    <w:basedOn w:val="708"/>
    <w:uiPriority w:val="34"/>
    <w:qFormat/>
    <w:pPr>
      <w:ind w:firstLine="420"/>
    </w:pPr>
    <w:rPr>
      <w:rFonts w:ascii="Calibri" w:hAnsi="Calibri"/>
    </w:rPr>
  </w:style>
  <w:style w:type="paragraph" w:styleId="999" w:customStyle="1">
    <w:name w:val="正文文本缩进11"/>
    <w:basedOn w:val="974"/>
    <w:uiPriority w:val="0"/>
    <w:qFormat/>
    <w:pPr>
      <w:ind w:firstLine="425"/>
      <w:spacing w:line="360" w:lineRule="auto"/>
    </w:pPr>
  </w:style>
  <w:style w:type="paragraph" w:styleId="1000" w:customStyle="1">
    <w:name w:val="Table Paragraph"/>
    <w:basedOn w:val="708"/>
    <w:uiPriority w:val="1"/>
    <w:qFormat/>
  </w:style>
  <w:style w:type="paragraph" w:styleId="1001" w:customStyle="1">
    <w:name w:val="Default"/>
    <w:next w:val="930"/>
    <w:uiPriority w:val="0"/>
    <w:qFormat/>
    <w:pPr>
      <w:widowControl w:val="off"/>
    </w:pPr>
    <w:rPr>
      <w:rFonts w:hint="default" w:ascii="宋体" w:hAnsi="等线" w:eastAsia="等线" w:cs="宋体"/>
      <w:color w:val="000000"/>
      <w:sz w:val="24"/>
      <w:szCs w:val="24"/>
      <w:lang w:val="en-US" w:eastAsia="zh-CN" w:bidi="ar-SA"/>
    </w:rPr>
  </w:style>
  <w:style w:type="paragraph" w:styleId="1002" w:customStyle="1">
    <w:name w:val="正文首行缩进 21"/>
    <w:basedOn w:val="968"/>
    <w:uiPriority w:val="0"/>
    <w:qFormat/>
    <w:pPr>
      <w:ind w:firstLine="420"/>
    </w:pPr>
  </w:style>
  <w:style w:type="paragraph" w:styleId="1003" w:customStyle="1">
    <w:name w:val="one-p"/>
    <w:basedOn w:val="708"/>
    <w:uiPriority w:val="0"/>
    <w:qFormat/>
    <w:pPr>
      <w:jc w:val="left"/>
      <w:spacing w:before="100" w:beforeAutospacing="1" w:after="100" w:afterAutospacing="1"/>
      <w:widowControl/>
    </w:pPr>
    <w:rPr>
      <w:rFonts w:ascii="宋体" w:hAnsi="宋体" w:cs="宋体"/>
      <w:sz w:val="24"/>
    </w:rPr>
  </w:style>
  <w:style w:type="paragraph" w:styleId="1004" w:customStyle="1">
    <w:name w:val="首行缩进"/>
    <w:basedOn w:val="708"/>
    <w:uiPriority w:val="0"/>
    <w:qFormat/>
    <w:pPr>
      <w:ind w:firstLine="480"/>
    </w:pPr>
    <w:rPr>
      <w:szCs w:val="20"/>
      <w:lang w:val="zh-CN"/>
    </w:rPr>
  </w:style>
  <w:style w:type="paragraph" w:styleId="1005" w:customStyle="1">
    <w:name w:val="UserStyle_1"/>
    <w:basedOn w:val="708"/>
    <w:uiPriority w:val="0"/>
    <w:qFormat/>
    <w:pPr>
      <w:ind w:left="-6" w:hanging="99"/>
      <w:jc w:val="left"/>
    </w:pPr>
    <w:rPr>
      <w:rFonts w:ascii="宋体"/>
      <w:b/>
    </w:rPr>
  </w:style>
  <w:style w:type="paragraph" w:styleId="1006">
    <w:name w:val="No Spacing"/>
    <w:uiPriority w:val="1"/>
    <w:qFormat/>
    <w:rPr>
      <w:rFonts w:hint="default" w:ascii="等线" w:hAnsi="等线" w:eastAsia="等线" w:cs="宋体"/>
      <w:lang w:val="en-US" w:eastAsia="zh-CN" w:bidi="ar-SA"/>
    </w:rPr>
  </w:style>
  <w:style w:type="paragraph" w:styleId="1007" w:customStyle="1">
    <w:name w:val="p0"/>
    <w:basedOn w:val="708"/>
    <w:uiPriority w:val="0"/>
    <w:qFormat/>
    <w:pPr>
      <w:widowControl/>
    </w:pPr>
    <w:rPr>
      <w:szCs w:val="21"/>
    </w:rPr>
  </w:style>
  <w:style w:type="paragraph" w:styleId="1008" w:customStyle="1">
    <w:name w:val="脚注文本11"/>
    <w:basedOn w:val="708"/>
    <w:next w:val="966"/>
    <w:uiPriority w:val="0"/>
    <w:unhideWhenUsed/>
    <w:qFormat/>
    <w:pPr>
      <w:spacing w:after="40"/>
    </w:pPr>
    <w:rPr>
      <w:sz w:val="18"/>
    </w:rPr>
  </w:style>
  <w:style w:type="paragraph" w:styleId="1009" w:customStyle="1">
    <w:name w:val="一级条标题"/>
    <w:basedOn w:val="994"/>
    <w:next w:val="987"/>
    <w:uiPriority w:val="0"/>
    <w:qFormat/>
    <w:pPr>
      <w:ind w:left="907" w:hanging="907"/>
      <w:spacing w:before="0" w:after="0"/>
      <w:tabs>
        <w:tab w:val="left" w:pos="907" w:leader="none"/>
      </w:tabs>
      <w:outlineLvl w:val="2"/>
    </w:pPr>
    <w:rPr>
      <w:rFonts w:hAnsi="宋体"/>
      <w:sz w:val="20"/>
      <w:szCs w:val="20"/>
    </w:rPr>
  </w:style>
  <w:style w:type="paragraph" w:styleId="1010" w:customStyle="1">
    <w:name w:val="_Style 15"/>
    <w:basedOn w:val="708"/>
    <w:next w:val="985"/>
    <w:uiPriority w:val="34"/>
    <w:qFormat/>
    <w:pPr>
      <w:ind w:firstLine="420"/>
    </w:pPr>
    <w:rPr>
      <w:rFonts w:ascii="Calibri" w:hAnsi="Calibri"/>
      <w:szCs w:val="22"/>
    </w:rPr>
  </w:style>
  <w:style w:type="paragraph" w:styleId="1011" w:customStyle="1">
    <w:name w:val="投标文件正文"/>
    <w:basedOn w:val="708"/>
    <w:uiPriority w:val="0"/>
    <w:qFormat/>
    <w:pPr>
      <w:ind w:firstLine="200"/>
      <w:spacing w:before="40" w:after="40" w:line="400" w:lineRule="exact"/>
    </w:pPr>
    <w:rPr>
      <w:sz w:val="24"/>
    </w:rPr>
  </w:style>
  <w:style w:type="table" w:styleId="1012" w:customStyle="1">
    <w:name w:val="网格型11"/>
    <w:basedOn w:val="1013"/>
    <w:uiPriority w:val="59"/>
    <w:qFormat/>
    <w:pPr>
      <w:jc w:val="both"/>
      <w:widowControl w:val="off"/>
    </w:pPr>
    <w:tblPr/>
  </w:style>
  <w:style w:type="table" w:styleId="1013" w:customStyle="1">
    <w:name w:val="普通表格1"/>
    <w:uiPriority w:val="0"/>
    <w:semiHidden/>
    <w:qFormat/>
    <w:rPr>
      <w:lang w:val="en-US" w:eastAsia="zh-CN" w:bidi="ar-SA"/>
    </w:rPr>
    <w:tblPr/>
  </w:style>
  <w:style w:type="table" w:styleId="1014" w:customStyle="1">
    <w:name w:val="Table Normal1"/>
    <w:uiPriority w:val="0"/>
    <w:unhideWhenUsed/>
    <w:qFormat/>
    <w:rPr>
      <w:lang w:val="en-US" w:eastAsia="zh-CN" w:bidi="ar-SA"/>
    </w:rPr>
    <w:tblPr/>
  </w:style>
  <w:style w:type="table" w:styleId="1015" w:customStyle="1">
    <w:name w:val="网格型1"/>
    <w:basedOn w:val="896"/>
    <w:uiPriority w:val="59"/>
    <w:qFormat/>
    <w:pPr>
      <w:jc w:val="both"/>
      <w:widowControl w:val="off"/>
    </w:pPr>
    <w:tblPr/>
  </w:style>
  <w:style w:type="numbering" w:styleId="17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山东方圆工程咨询有限公司徐州分公司</cp:lastModifiedBy>
  <cp:revision>6</cp:revision>
  <dcterms:created xsi:type="dcterms:W3CDTF">2019-03-28T00:21:00Z</dcterms:created>
  <dcterms:modified xsi:type="dcterms:W3CDTF">2026-09-14T03:50:07Z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A0600E863C1147CA98605169C2B94FF0_13</vt:lpwstr>
  </property>
  <property fmtid="{D5CDD505-2E9C-101B-9397-08002B2CF9AE}" pid="4" name="KSOTemplateDocerSaveRecord">
    <vt:lpwstr>eyJoZGlkIjoiMWM4YzgyOWZjN2FkNjlkOWE3MDg2MWQ2NzZlODBiM2MiLCJ1c2VySWQiOiIxMDIwODY3ODE4In0=</vt:lpwstr>
  </property>
</Properties>
</file>