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0"/>
        <w:jc w:val="left"/>
        <w:rPr>
          <w:rFonts w:hint="eastAsia" w:ascii="宋体" w:hAnsi="宋体" w:cs="宋体"/>
          <w:sz w:val="32"/>
        </w:rPr>
      </w:pPr>
      <w:r>
        <w:rPr>
          <w:rFonts w:hint="eastAsia" w:ascii="宋体" w:hAnsi="宋体" w:cs="宋体"/>
          <w:sz w:val="32"/>
        </w:rPr>
        <w:t xml:space="preserve"> </w:t>
      </w:r>
      <w:r>
        <w:rPr>
          <w:rFonts w:hint="eastAsia" w:ascii="宋体" w:hAnsi="宋体" w:cs="宋体"/>
          <w:b/>
          <w:sz w:val="120"/>
          <w:szCs w:val="120"/>
        </w:rPr>
        <mc:AlternateContent>
          <mc:Choice Requires="wpg">
            <w:drawing>
              <wp:inline xmlns:wp="http://schemas.openxmlformats.org/drawingml/2006/wordprocessingDrawing" distT="0" distB="0" distL="0" distR="0">
                <wp:extent cx="1266196" cy="1009076"/>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66196" cy="10090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9.7pt;height:79.5pt;mso-wrap-distance-left:0.0pt;mso-wrap-distance-top:0.0pt;mso-wrap-distance-right:0.0pt;mso-wrap-distance-bottom:0.0pt;" stroked="f">
                <v:path textboxrect="0,0,0,0"/>
                <v:imagedata r:id="rId14" o:title=""/>
              </v:shape>
            </w:pict>
          </mc:Fallback>
        </mc:AlternateContent>
      </w:r>
      <w:r>
        <w:rPr>
          <w:rFonts w:hint="eastAsia" w:ascii="宋体" w:hAnsi="宋体" w:cs="宋体"/>
          <w:sz w:val="32"/>
        </w:rPr>
        <w:t xml:space="preserve"> </w:t>
      </w:r>
      <w:r>
        <w:rPr>
          <w:rFonts w:hint="eastAsia" w:ascii="宋体" w:hAnsi="宋体" w:cs="宋体"/>
          <w:sz w:val="32"/>
        </w:rPr>
      </w:r>
      <w:r/>
    </w:p>
    <w:p>
      <w:pPr>
        <w:pStyle w:val="800"/>
        <w:jc w:val="center"/>
        <w:rPr>
          <w:rFonts w:hint="eastAsia" w:ascii="宋体" w:hAnsi="宋体" w:cs="宋体"/>
          <w:spacing w:val="76"/>
          <w:sz w:val="144"/>
        </w:rPr>
      </w:pPr>
      <w:r>
        <w:rPr>
          <w:rFonts w:hint="eastAsia" w:ascii="宋体" w:hAnsi="宋体" w:cs="宋体"/>
          <w:spacing w:val="76"/>
          <w:sz w:val="144"/>
        </w:rPr>
        <w:t xml:space="preserve">招</w:t>
      </w:r>
      <w:r>
        <w:rPr>
          <w:rFonts w:hint="eastAsia" w:ascii="宋体" w:hAnsi="宋体" w:cs="宋体"/>
          <w:spacing w:val="76"/>
          <w:sz w:val="144"/>
        </w:rPr>
      </w:r>
      <w:r/>
    </w:p>
    <w:p>
      <w:pPr>
        <w:pStyle w:val="800"/>
        <w:jc w:val="center"/>
        <w:rPr>
          <w:rFonts w:hint="eastAsia" w:ascii="宋体" w:hAnsi="宋体" w:cs="宋体"/>
          <w:spacing w:val="76"/>
          <w:sz w:val="144"/>
        </w:rPr>
      </w:pPr>
      <w:r>
        <w:rPr>
          <w:rFonts w:hint="eastAsia" w:ascii="宋体" w:hAnsi="宋体" w:cs="宋体"/>
          <w:spacing w:val="76"/>
          <w:sz w:val="144"/>
        </w:rPr>
        <w:t xml:space="preserve">标</w:t>
      </w:r>
      <w:r>
        <w:rPr>
          <w:rFonts w:hint="eastAsia" w:ascii="宋体" w:hAnsi="宋体" w:cs="宋体"/>
          <w:spacing w:val="76"/>
          <w:sz w:val="144"/>
        </w:rPr>
      </w:r>
      <w:r/>
    </w:p>
    <w:p>
      <w:pPr>
        <w:pStyle w:val="800"/>
        <w:jc w:val="center"/>
        <w:rPr>
          <w:rFonts w:hint="eastAsia" w:ascii="宋体" w:hAnsi="宋体" w:cs="宋体"/>
          <w:spacing w:val="76"/>
          <w:sz w:val="144"/>
        </w:rPr>
      </w:pPr>
      <w:r>
        <w:rPr>
          <w:rFonts w:hint="eastAsia" w:ascii="宋体" w:hAnsi="宋体" w:cs="宋体"/>
          <w:spacing w:val="76"/>
          <w:sz w:val="144"/>
        </w:rPr>
        <w:t xml:space="preserve">文</w:t>
      </w:r>
      <w:r>
        <w:rPr>
          <w:rFonts w:hint="eastAsia" w:ascii="宋体" w:hAnsi="宋体" w:cs="宋体"/>
          <w:spacing w:val="76"/>
          <w:sz w:val="144"/>
        </w:rPr>
      </w:r>
      <w:r/>
    </w:p>
    <w:p>
      <w:pPr>
        <w:pStyle w:val="800"/>
        <w:jc w:val="center"/>
        <w:rPr>
          <w:rFonts w:hint="eastAsia" w:ascii="宋体" w:hAnsi="宋体" w:cs="宋体"/>
          <w:spacing w:val="76"/>
          <w:sz w:val="144"/>
        </w:rPr>
      </w:pPr>
      <w:r>
        <w:rPr>
          <w:rFonts w:hint="eastAsia" w:ascii="宋体" w:hAnsi="宋体" w:cs="宋体"/>
          <w:spacing w:val="76"/>
          <w:sz w:val="144"/>
        </w:rPr>
        <w:t xml:space="preserve">件</w:t>
      </w:r>
      <w:r>
        <w:rPr>
          <w:rFonts w:hint="eastAsia" w:ascii="宋体" w:hAnsi="宋体" w:cs="宋体"/>
          <w:spacing w:val="76"/>
          <w:sz w:val="144"/>
        </w:rPr>
      </w:r>
      <w:r/>
    </w:p>
    <w:p>
      <w:pPr>
        <w:pStyle w:val="800"/>
        <w:ind w:firstLine="2100"/>
        <w:rPr>
          <w:rFonts w:hint="eastAsia" w:ascii="宋体" w:hAnsi="宋体" w:cs="宋体"/>
          <w:color w:val="000000"/>
          <w:sz w:val="30"/>
          <w:szCs w:val="30"/>
        </w:rPr>
      </w:pPr>
      <w:r>
        <w:rPr>
          <w:rFonts w:hint="eastAsia" w:ascii="宋体" w:hAnsi="宋体" w:cs="宋体"/>
          <w:color w:val="000000"/>
          <w:sz w:val="30"/>
          <w:szCs w:val="30"/>
        </w:rPr>
      </w:r>
      <w:r/>
    </w:p>
    <w:p>
      <w:pPr>
        <w:pStyle w:val="800"/>
        <w:ind w:firstLine="2100"/>
        <w:spacing w:line="480" w:lineRule="exact"/>
        <w:rPr>
          <w:rFonts w:hint="eastAsia" w:ascii="宋体" w:hAnsi="宋体" w:cs="宋体"/>
          <w:color w:val="000000"/>
          <w:sz w:val="28"/>
          <w:szCs w:val="28"/>
        </w:rPr>
      </w:pPr>
      <w:r>
        <w:rPr>
          <w:rFonts w:hint="eastAsia" w:ascii="宋体" w:hAnsi="宋体" w:cs="宋体"/>
          <w:color w:val="000000"/>
          <w:sz w:val="28"/>
          <w:szCs w:val="28"/>
        </w:rPr>
      </w:r>
      <w:r/>
    </w:p>
    <w:p>
      <w:pPr>
        <w:pStyle w:val="800"/>
        <w:ind w:firstLine="560"/>
        <w:keepLines w:val="0"/>
        <w:keepNext w:val="0"/>
        <w:pageBreakBefore w:val="0"/>
        <w:spacing w:line="480" w:lineRule="exact"/>
        <w:widowControl w:val="off"/>
        <w:rPr>
          <w:rFonts w:hint="eastAsia" w:ascii="宋体" w:hAnsi="宋体" w:cs="宋体"/>
          <w:color w:val="000000"/>
          <w:sz w:val="28"/>
          <w:szCs w:val="28"/>
        </w:rPr>
      </w:pPr>
      <w:r>
        <w:rPr>
          <w:rFonts w:hint="eastAsia" w:ascii="宋体" w:hAnsi="宋体" w:cs="宋体"/>
          <w:color w:val="000000"/>
          <w:sz w:val="28"/>
          <w:szCs w:val="28"/>
        </w:rPr>
      </w:r>
      <w:r/>
    </w:p>
    <w:p>
      <w:pPr>
        <w:pStyle w:val="800"/>
        <w:ind w:firstLine="560"/>
        <w:keepLines w:val="0"/>
        <w:keepNext w:val="0"/>
        <w:pageBreakBefore w:val="0"/>
        <w:spacing w:line="480" w:lineRule="exact"/>
        <w:widowControl w:val="off"/>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项目名称：</w:t>
      </w:r>
      <w:r>
        <w:rPr>
          <w:rFonts w:hint="eastAsia" w:ascii="宋体" w:hAnsi="宋体" w:cs="宋体"/>
          <w:color w:val="000000"/>
          <w:sz w:val="28"/>
          <w:szCs w:val="28"/>
          <w:lang w:eastAsia="zh-CN"/>
        </w:rPr>
        <w:t xml:space="preserve">徐州汉兵马俑博物馆馆藏文物预防性保护项目</w:t>
      </w:r>
      <w:r>
        <w:rPr>
          <w:rFonts w:hint="eastAsia" w:ascii="宋体" w:hAnsi="宋体" w:eastAsia="宋体" w:cs="宋体"/>
          <w:color w:val="000000"/>
          <w:sz w:val="28"/>
          <w:szCs w:val="28"/>
          <w:lang w:eastAsia="zh-CN"/>
        </w:rPr>
      </w:r>
      <w:r/>
    </w:p>
    <w:p>
      <w:pPr>
        <w:pStyle w:val="800"/>
        <w:ind w:firstLine="560"/>
        <w:keepLines w:val="0"/>
        <w:keepNext w:val="0"/>
        <w:pageBreakBefore w:val="0"/>
        <w:spacing w:line="480" w:lineRule="exact"/>
        <w:widowControl w:val="off"/>
        <w:rPr>
          <w:rFonts w:hint="eastAsia" w:ascii="宋体" w:hAnsi="宋体" w:eastAsia="宋体" w:cs="宋体"/>
          <w:color w:val="0000ff"/>
          <w:sz w:val="28"/>
          <w:szCs w:val="28"/>
          <w:lang w:eastAsia="zh-CN"/>
        </w:rP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JSZC-320303-ZJZB-G2026-0113</w:t>
      </w:r>
      <w:r>
        <w:rPr>
          <w:rFonts w:hint="eastAsia" w:ascii="宋体" w:hAnsi="宋体" w:eastAsia="宋体" w:cs="宋体"/>
          <w:color w:val="0000ff"/>
          <w:sz w:val="28"/>
          <w:szCs w:val="28"/>
          <w:lang w:eastAsia="zh-CN"/>
        </w:rPr>
      </w:r>
      <w:r/>
    </w:p>
    <w:p>
      <w:pPr>
        <w:pStyle w:val="800"/>
        <w:ind w:firstLine="560"/>
        <w:keepLines w:val="0"/>
        <w:keepNext w:val="0"/>
        <w:pageBreakBefore w:val="0"/>
        <w:spacing w:line="480" w:lineRule="exact"/>
        <w:widowControl w:val="off"/>
        <w:rPr>
          <w:rFonts w:hint="eastAsia" w:ascii="宋体" w:hAnsi="宋体" w:eastAsia="宋体" w:cs="宋体"/>
          <w:color w:val="000000"/>
          <w:sz w:val="28"/>
          <w:szCs w:val="28"/>
          <w:lang w:eastAsia="zh-CN"/>
        </w:rPr>
      </w:pPr>
      <w:r>
        <w:rPr>
          <w:rFonts w:hint="eastAsia" w:ascii="宋体" w:hAnsi="宋体" w:cs="宋体"/>
          <w:color w:val="000000"/>
          <w:sz w:val="28"/>
          <w:szCs w:val="28"/>
        </w:rPr>
        <w:t xml:space="preserve">采 购 人：</w:t>
      </w:r>
      <w:r>
        <w:rPr>
          <w:rFonts w:hint="eastAsia" w:ascii="宋体" w:hAnsi="宋体" w:cs="宋体"/>
          <w:color w:val="000000"/>
          <w:sz w:val="28"/>
          <w:szCs w:val="28"/>
          <w:lang w:eastAsia="zh-CN"/>
        </w:rPr>
        <w:t xml:space="preserve">徐州汉兵马俑博物馆</w:t>
      </w:r>
      <w:r>
        <w:rPr>
          <w:rFonts w:hint="eastAsia" w:ascii="宋体" w:hAnsi="宋体" w:eastAsia="宋体" w:cs="宋体"/>
          <w:color w:val="000000"/>
          <w:sz w:val="28"/>
          <w:szCs w:val="28"/>
          <w:lang w:eastAsia="zh-CN"/>
        </w:rPr>
      </w:r>
      <w:r/>
    </w:p>
    <w:p>
      <w:pPr>
        <w:pStyle w:val="800"/>
        <w:jc w:val="center"/>
        <w:spacing w:line="480" w:lineRule="exact"/>
        <w:rPr>
          <w:rFonts w:hint="eastAsia" w:ascii="宋体" w:hAnsi="宋体" w:cs="宋体"/>
          <w:sz w:val="28"/>
          <w:szCs w:val="28"/>
        </w:rPr>
      </w:pPr>
      <w:r>
        <w:rPr>
          <w:rFonts w:hint="eastAsia" w:ascii="宋体" w:hAnsi="宋体" w:cs="宋体"/>
          <w:sz w:val="28"/>
          <w:szCs w:val="28"/>
        </w:rPr>
      </w:r>
      <w:r/>
    </w:p>
    <w:p>
      <w:pPr>
        <w:pStyle w:val="800"/>
        <w:jc w:val="center"/>
        <w:spacing w:line="480" w:lineRule="exact"/>
        <w:rPr>
          <w:rFonts w:hint="eastAsia" w:ascii="宋体" w:hAnsi="宋体" w:cs="宋体"/>
          <w:sz w:val="28"/>
          <w:szCs w:val="28"/>
        </w:rPr>
      </w:pPr>
      <w:r>
        <w:rPr>
          <w:rFonts w:hint="eastAsia" w:ascii="宋体" w:hAnsi="宋体" w:cs="宋体"/>
          <w:sz w:val="28"/>
          <w:szCs w:val="28"/>
        </w:rPr>
        <w:t xml:space="preserve">采购代理机构：江苏中际招标代理有限公司</w:t>
      </w:r>
      <w:r>
        <w:rPr>
          <w:rFonts w:hint="eastAsia" w:ascii="宋体" w:hAnsi="宋体" w:cs="宋体"/>
          <w:sz w:val="28"/>
          <w:szCs w:val="28"/>
        </w:rPr>
      </w:r>
      <w:r/>
    </w:p>
    <w:p>
      <w:pPr>
        <w:pStyle w:val="1098"/>
        <w:ind w:firstLine="0"/>
        <w:jc w:val="center"/>
        <w:spacing w:line="480" w:lineRule="exact"/>
        <w:rPr>
          <w:rFonts w:hint="eastAsia" w:ascii="宋体" w:hAnsi="宋体" w:cs="宋体"/>
          <w:b/>
          <w:sz w:val="28"/>
          <w:szCs w:val="28"/>
        </w:rPr>
      </w:pPr>
      <w:r>
        <w:rPr>
          <w:rFonts w:hint="eastAsia" w:ascii="宋体" w:hAnsi="宋体" w:cs="宋体"/>
          <w:color w:val="000000"/>
          <w:sz w:val="28"/>
          <w:szCs w:val="28"/>
        </w:rPr>
        <w:t xml:space="preserve">二〇二六年</w:t>
      </w:r>
      <w:r>
        <w:rPr>
          <w:rFonts w:hint="eastAsia" w:ascii="宋体" w:hAnsi="宋体" w:cs="宋体"/>
          <w:color w:val="000000"/>
          <w:sz w:val="28"/>
          <w:szCs w:val="28"/>
          <w:lang w:val="en-US" w:eastAsia="zh-CN"/>
        </w:rPr>
        <w:t xml:space="preserve">九</w:t>
      </w:r>
      <w:r>
        <w:rPr>
          <w:rFonts w:hint="eastAsia" w:ascii="宋体" w:hAnsi="宋体" w:cs="宋体"/>
          <w:color w:val="000000"/>
          <w:sz w:val="28"/>
          <w:szCs w:val="28"/>
        </w:rPr>
        <w:t xml:space="preserve">月</w:t>
      </w:r>
      <w:r>
        <w:rPr>
          <w:rFonts w:hint="eastAsia" w:ascii="宋体" w:hAnsi="宋体" w:cs="宋体"/>
          <w:b/>
          <w:sz w:val="28"/>
          <w:szCs w:val="28"/>
        </w:rPr>
      </w:r>
      <w:r/>
    </w:p>
    <w:p>
      <w:pPr>
        <w:pStyle w:val="800"/>
        <w:jc w:val="center"/>
        <w:rPr>
          <w:rFonts w:hint="eastAsia" w:ascii="宋体" w:hAnsi="宋体" w:cs="宋体"/>
          <w:b/>
          <w:sz w:val="44"/>
        </w:rPr>
      </w:pPr>
      <w:r>
        <w:rPr>
          <w:rFonts w:hint="eastAsia" w:ascii="宋体" w:hAnsi="宋体" w:cs="宋体"/>
          <w:b/>
          <w:sz w:val="44"/>
        </w:rPr>
        <w:br w:type="page" w:clear="all"/>
      </w:r>
      <w:r>
        <w:rPr>
          <w:rFonts w:hint="eastAsia" w:ascii="宋体" w:hAnsi="宋体" w:cs="宋体"/>
          <w:b/>
          <w:sz w:val="44"/>
        </w:rPr>
        <w:t xml:space="preserve">目 录</w:t>
      </w:r>
      <w:r>
        <w:rPr>
          <w:rFonts w:hint="eastAsia" w:ascii="宋体" w:hAnsi="宋体" w:cs="宋体"/>
          <w:b/>
          <w:sz w:val="44"/>
        </w:rPr>
      </w:r>
      <w:r/>
    </w:p>
    <w:p>
      <w:pPr>
        <w:pStyle w:val="800"/>
        <w:jc w:val="center"/>
        <w:spacing w:line="520" w:lineRule="exact"/>
        <w:rPr>
          <w:rFonts w:hint="eastAsia" w:ascii="宋体" w:hAnsi="宋体" w:cs="宋体"/>
          <w:b/>
          <w:sz w:val="44"/>
          <w:szCs w:val="44"/>
        </w:rPr>
      </w:pPr>
      <w:r/>
      <w:bookmarkStart w:id="0" w:name="_Toc522790130"/>
      <w:r>
        <w:rPr>
          <w:rFonts w:hint="eastAsia" w:ascii="宋体" w:hAnsi="宋体" w:cs="宋体"/>
          <w:b/>
          <w:sz w:val="44"/>
          <w:szCs w:val="44"/>
        </w:rPr>
      </w:r>
      <w:r/>
    </w:p>
    <w:p>
      <w:pPr>
        <w:pStyle w:val="800"/>
        <w:jc w:val="center"/>
        <w:spacing w:line="520" w:lineRule="exact"/>
        <w:rPr>
          <w:rFonts w:hint="eastAsia" w:ascii="宋体" w:hAnsi="宋体" w:cs="宋体"/>
          <w:b/>
          <w:sz w:val="30"/>
          <w:szCs w:val="30"/>
        </w:rPr>
      </w:pPr>
      <w:r>
        <w:rPr>
          <w:rFonts w:hint="eastAsia" w:ascii="宋体" w:hAnsi="宋体" w:cs="宋体"/>
          <w:b/>
          <w:sz w:val="30"/>
          <w:szCs w:val="30"/>
        </w:rPr>
      </w:r>
      <w:r/>
    </w:p>
    <w:p>
      <w:pPr>
        <w:pStyle w:val="800"/>
        <w:ind w:firstLine="560"/>
        <w:spacing w:line="560" w:lineRule="exact"/>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"1-3" \h \z \u </w:instrText>
      </w:r>
      <w:r>
        <w:rPr>
          <w:rFonts w:hint="eastAsia" w:ascii="宋体" w:hAnsi="宋体" w:cs="宋体"/>
          <w:color w:val="000000"/>
          <w:sz w:val="28"/>
          <w:szCs w:val="28"/>
        </w:rPr>
        <w:fldChar w:fldCharType="separate"/>
      </w:r>
      <w:r>
        <w:fldChar w:fldCharType="begin"/>
      </w:r>
      <w:r>
        <w:instrText xml:space="preserve"> HYPERLINK \l "_Toc523404695" </w:instrText>
      </w:r>
      <w:r>
        <w:fldChar w:fldCharType="separate"/>
      </w:r>
      <w:r>
        <w:rPr>
          <w:rFonts w:hint="eastAsia" w:ascii="宋体" w:hAnsi="宋体" w:cs="宋体"/>
          <w:color w:val="000000"/>
          <w:sz w:val="28"/>
          <w:szCs w:val="28"/>
        </w:rPr>
        <w:t xml:space="preserve">第一章  投标邀请</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"_Toc523404696" </w:instrText>
      </w:r>
      <w:r>
        <w:fldChar w:fldCharType="separate"/>
      </w:r>
      <w:r>
        <w:rPr>
          <w:rFonts w:hint="eastAsia" w:ascii="宋体" w:hAnsi="宋体" w:cs="宋体"/>
          <w:color w:val="000000"/>
          <w:sz w:val="28"/>
          <w:szCs w:val="28"/>
        </w:rPr>
        <w:t xml:space="preserve">第二章  投标人须知</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"_Toc523404697" </w:instrText>
      </w:r>
      <w:r>
        <w:fldChar w:fldCharType="separate"/>
      </w:r>
      <w:r>
        <w:rPr>
          <w:rFonts w:hint="eastAsia" w:ascii="宋体" w:hAnsi="宋体" w:cs="宋体"/>
          <w:color w:val="000000"/>
          <w:sz w:val="28"/>
          <w:szCs w:val="28"/>
        </w:rPr>
        <w:t xml:space="preserve">第三章  投标资料表</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"_Toc523404698" </w:instrText>
      </w:r>
      <w:r>
        <w:fldChar w:fldCharType="separate"/>
      </w:r>
      <w:r>
        <w:rPr>
          <w:rFonts w:hint="eastAsia" w:ascii="宋体" w:hAnsi="宋体" w:cs="宋体"/>
          <w:color w:val="000000"/>
          <w:sz w:val="28"/>
          <w:szCs w:val="28"/>
        </w:rPr>
        <w:t xml:space="preserve">第四章  评标标准</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"_Toc523404699" </w:instrText>
      </w:r>
      <w:r>
        <w:fldChar w:fldCharType="separate"/>
      </w:r>
      <w:r>
        <w:rPr>
          <w:rFonts w:hint="eastAsia" w:ascii="宋体" w:hAnsi="宋体" w:cs="宋体"/>
          <w:color w:val="000000"/>
          <w:sz w:val="28"/>
          <w:szCs w:val="28"/>
        </w:rPr>
        <w:t xml:space="preserve">第五章  拟签订的合同文本</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"_Toc523404700" </w:instrText>
      </w:r>
      <w:r>
        <w:fldChar w:fldCharType="separate"/>
      </w:r>
      <w:r>
        <w:rPr>
          <w:rFonts w:hint="eastAsia" w:ascii="宋体" w:hAnsi="宋体" w:cs="宋体"/>
          <w:color w:val="000000"/>
          <w:sz w:val="28"/>
          <w:szCs w:val="28"/>
        </w:rPr>
        <w:t xml:space="preserve">第六章  采购需求</w:t>
      </w: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420"/>
        <w:spacing w:line="560" w:lineRule="exact"/>
        <w:rPr>
          <w:rFonts w:hint="eastAsia" w:ascii="宋体" w:hAnsi="宋体" w:cs="宋体"/>
          <w:color w:val="000000"/>
          <w:sz w:val="28"/>
          <w:szCs w:val="28"/>
        </w:rPr>
      </w:pPr>
      <w:r>
        <w:fldChar w:fldCharType="begin"/>
      </w:r>
      <w:r>
        <w:instrText xml:space="preserve"> HYPERLINK \l "_Toc523404701" </w:instrText>
      </w:r>
      <w:r>
        <w:fldChar w:fldCharType="separate"/>
      </w:r>
      <w:r>
        <w:rPr>
          <w:rFonts w:hint="eastAsia" w:ascii="宋体" w:hAnsi="宋体" w:cs="宋体"/>
          <w:color w:val="000000"/>
          <w:sz w:val="28"/>
          <w:szCs w:val="28"/>
        </w:rPr>
        <w:t xml:space="preserve">第七章  投标文件相关格</w:t>
      </w:r>
      <w:bookmarkStart w:id="1" w:name="_Hlt532911771"/>
      <w:r/>
      <w:bookmarkStart w:id="2" w:name="_Hlt532911772"/>
      <w:r>
        <w:rPr>
          <w:rFonts w:hint="eastAsia" w:ascii="宋体" w:hAnsi="宋体" w:cs="宋体"/>
          <w:color w:val="000000"/>
          <w:sz w:val="28"/>
          <w:szCs w:val="28"/>
        </w:rPr>
        <w:t xml:space="preserve">式</w:t>
      </w:r>
      <w:bookmarkEnd w:id="1"/>
      <w:r/>
      <w:bookmarkEnd w:id="2"/>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ind w:firstLine="2100"/>
        <w:spacing w:line="560" w:lineRule="exact"/>
        <w:rPr>
          <w:rFonts w:hint="eastAsia" w:ascii="宋体" w:hAnsi="宋体" w:cs="宋体"/>
          <w:color w:val="000000"/>
          <w:sz w:val="28"/>
          <w:szCs w:val="28"/>
        </w:rPr>
      </w:pPr>
      <w:r>
        <w:rPr>
          <w:rFonts w:hint="eastAsia" w:ascii="宋体" w:hAnsi="宋体" w:cs="宋体"/>
          <w:color w:val="000000"/>
          <w:sz w:val="28"/>
          <w:szCs w:val="28"/>
        </w:rPr>
        <w:fldChar w:fldCharType="end"/>
      </w:r>
      <w:r>
        <w:rPr>
          <w:rFonts w:hint="eastAsia" w:ascii="宋体" w:hAnsi="宋体" w:cs="宋体"/>
          <w:color w:val="000000"/>
          <w:sz w:val="28"/>
          <w:szCs w:val="28"/>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cs="宋体"/>
          <w:b/>
          <w:sz w:val="44"/>
          <w:szCs w:val="44"/>
        </w:rPr>
      </w:pPr>
      <w:r>
        <w:rPr>
          <w:rFonts w:hint="eastAsia" w:ascii="宋体" w:hAnsi="宋体" w:cs="宋体"/>
          <w:b/>
          <w:sz w:val="44"/>
          <w:szCs w:val="44"/>
        </w:rPr>
      </w:r>
      <w:r/>
    </w:p>
    <w:p>
      <w:pPr>
        <w:pStyle w:val="800"/>
        <w:spacing w:line="520" w:lineRule="exact"/>
        <w:rPr>
          <w:rFonts w:hint="eastAsia" w:ascii="宋体" w:hAnsi="宋体" w:cs="宋体"/>
          <w:b/>
          <w:sz w:val="44"/>
          <w:szCs w:val="44"/>
        </w:rPr>
      </w:pPr>
      <w:r>
        <w:rPr>
          <w:rFonts w:hint="eastAsia" w:ascii="宋体" w:hAnsi="宋体" w:cs="宋体"/>
          <w:b/>
          <w:sz w:val="44"/>
          <w:szCs w:val="44"/>
        </w:rPr>
      </w:r>
      <w:r/>
    </w:p>
    <w:p>
      <w:pPr>
        <w:pStyle w:val="800"/>
        <w:jc w:val="center"/>
        <w:spacing w:line="520" w:lineRule="exact"/>
        <w:rPr>
          <w:rFonts w:hint="eastAsia" w:ascii="宋体" w:hAnsi="宋体" w:eastAsia="宋体" w:cs="宋体"/>
          <w:b/>
          <w:sz w:val="36"/>
          <w:szCs w:val="36"/>
          <w:lang w:eastAsia="zh-CN"/>
        </w:rPr>
      </w:pPr>
      <w:r>
        <w:rPr>
          <w:rFonts w:hint="eastAsia" w:ascii="宋体" w:hAnsi="宋体" w:cs="宋体"/>
          <w:b/>
          <w:sz w:val="44"/>
          <w:szCs w:val="44"/>
        </w:rPr>
        <w:br w:type="page" w:clear="all"/>
      </w:r>
      <w:r>
        <w:rPr>
          <w:rFonts w:hint="eastAsia" w:ascii="宋体" w:hAnsi="宋体" w:cs="宋体"/>
          <w:b/>
          <w:sz w:val="36"/>
          <w:szCs w:val="36"/>
          <w:lang w:eastAsia="zh-CN"/>
        </w:rPr>
        <w:t xml:space="preserve">徐州汉兵马俑博物馆</w:t>
      </w:r>
      <w:r>
        <w:rPr>
          <w:rFonts w:hint="eastAsia" w:ascii="宋体" w:hAnsi="宋体" w:eastAsia="宋体" w:cs="宋体"/>
          <w:b/>
          <w:sz w:val="36"/>
          <w:szCs w:val="36"/>
          <w:lang w:eastAsia="zh-CN"/>
        </w:rPr>
      </w:r>
      <w:r/>
    </w:p>
    <w:p>
      <w:pPr>
        <w:pStyle w:val="800"/>
        <w:jc w:val="center"/>
        <w:spacing w:line="520" w:lineRule="exact"/>
        <w:rPr>
          <w:rFonts w:hint="eastAsia" w:ascii="宋体" w:hAnsi="宋体" w:cs="宋体"/>
          <w:b/>
          <w:sz w:val="44"/>
          <w:szCs w:val="44"/>
        </w:rPr>
      </w:pPr>
      <w:r>
        <w:rPr>
          <w:rFonts w:hint="eastAsia" w:ascii="宋体" w:hAnsi="宋体" w:cs="宋体"/>
          <w:b/>
          <w:sz w:val="36"/>
          <w:szCs w:val="36"/>
        </w:rPr>
        <w:t xml:space="preserve">《</w:t>
      </w:r>
      <w:r>
        <w:rPr>
          <w:rFonts w:hint="eastAsia" w:ascii="宋体" w:hAnsi="宋体" w:cs="宋体"/>
          <w:b/>
          <w:sz w:val="36"/>
          <w:szCs w:val="36"/>
          <w:lang w:eastAsia="zh-CN"/>
        </w:rPr>
        <w:t xml:space="preserve">徐州汉兵马俑博物馆馆藏文物预防性保护项目</w:t>
      </w:r>
      <w:r>
        <w:rPr>
          <w:rFonts w:hint="eastAsia" w:ascii="宋体" w:hAnsi="宋体" w:cs="宋体"/>
          <w:b/>
          <w:sz w:val="36"/>
          <w:szCs w:val="36"/>
        </w:rPr>
        <w:t xml:space="preserve">》招标文件</w:t>
      </w:r>
      <w:r>
        <w:rPr>
          <w:rFonts w:hint="eastAsia" w:ascii="宋体" w:hAnsi="宋体" w:cs="宋体"/>
          <w:b/>
          <w:sz w:val="30"/>
          <w:szCs w:val="30"/>
        </w:rPr>
        <w:t xml:space="preserve"> </w:t>
      </w:r>
      <w:r>
        <w:rPr>
          <w:rFonts w:hint="eastAsia" w:ascii="宋体" w:hAnsi="宋体" w:cs="宋体"/>
          <w:b/>
          <w:sz w:val="44"/>
          <w:szCs w:val="44"/>
        </w:rPr>
      </w:r>
      <w:r/>
    </w:p>
    <w:p>
      <w:pPr>
        <w:pStyle w:val="800"/>
        <w:rPr>
          <w:rFonts w:hint="eastAsia" w:ascii="宋体" w:hAnsi="宋体" w:cs="宋体"/>
          <w:b/>
          <w:sz w:val="30"/>
          <w:szCs w:val="30"/>
        </w:rPr>
      </w:pPr>
      <w:r>
        <w:rPr>
          <w:rFonts w:hint="eastAsia" w:ascii="宋体" w:hAnsi="宋体" w:cs="宋体"/>
          <w:b/>
          <w:sz w:val="30"/>
          <w:szCs w:val="30"/>
        </w:rPr>
        <w:t xml:space="preserve">    </w:t>
      </w:r>
      <w:r>
        <w:rPr>
          <w:rFonts w:hint="eastAsia" w:ascii="宋体" w:hAnsi="宋体" w:cs="宋体"/>
          <w:b/>
          <w:sz w:val="30"/>
          <w:szCs w:val="30"/>
        </w:rPr>
      </w:r>
      <w:r/>
    </w:p>
    <w:p>
      <w:pPr>
        <w:pStyle w:val="800"/>
        <w:ind w:firstLine="560"/>
        <w:spacing w:line="520" w:lineRule="exact"/>
        <w:rPr>
          <w:rFonts w:hint="eastAsia" w:ascii="宋体" w:hAnsi="宋体" w:cs="宋体"/>
          <w:sz w:val="30"/>
          <w:szCs w:val="30"/>
        </w:rPr>
      </w:pPr>
      <w:r>
        <w:rPr>
          <w:rFonts w:hint="eastAsia" w:ascii="宋体" w:hAnsi="宋体" w:cs="宋体"/>
          <w:sz w:val="24"/>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hint="eastAsia" w:ascii="宋体" w:hAnsi="宋体" w:cs="宋体"/>
          <w:sz w:val="30"/>
          <w:szCs w:val="30"/>
        </w:rPr>
      </w:r>
      <w:r/>
    </w:p>
    <w:p>
      <w:pPr>
        <w:pStyle w:val="800"/>
        <w:spacing w:line="360" w:lineRule="exact"/>
        <w:rPr>
          <w:rFonts w:hint="eastAsia" w:ascii="宋体" w:hAnsi="宋体" w:cs="宋体"/>
          <w:sz w:val="30"/>
          <w:szCs w:val="30"/>
        </w:rPr>
      </w:pPr>
      <w:r>
        <w:rPr>
          <w:rFonts w:hint="eastAsia" w:ascii="宋体" w:hAnsi="宋体" w:cs="宋体"/>
          <w:sz w:val="30"/>
          <w:szCs w:val="30"/>
        </w:rPr>
      </w:r>
      <w:r/>
    </w:p>
    <w:p>
      <w:pPr>
        <w:pStyle w:val="1068"/>
        <w:spacing w:line="520" w:lineRule="exact"/>
        <w:rPr>
          <w:rFonts w:hint="eastAsia" w:ascii="宋体" w:hAnsi="宋体" w:eastAsia="宋体" w:cs="宋体"/>
        </w:rPr>
      </w:pPr>
      <w:r/>
      <w:bookmarkStart w:id="3" w:name="_Toc523404695"/>
      <w:r>
        <w:rPr>
          <w:rFonts w:hint="eastAsia" w:ascii="宋体" w:hAnsi="宋体" w:eastAsia="宋体" w:cs="宋体"/>
        </w:rPr>
        <w:t xml:space="preserve">第一章  投标邀请</w:t>
      </w:r>
      <w:bookmarkEnd w:id="3"/>
      <w:r>
        <w:rPr>
          <w:rFonts w:hint="eastAsia" w:ascii="宋体" w:hAnsi="宋体" w:eastAsia="宋体" w:cs="宋体"/>
        </w:rPr>
      </w:r>
      <w:r/>
    </w:p>
    <w:p>
      <w:pPr>
        <w:pStyle w:val="800"/>
        <w:jc w:val="center"/>
        <w:spacing w:line="360" w:lineRule="exact"/>
        <w:rPr>
          <w:rFonts w:hint="eastAsia" w:ascii="宋体" w:hAnsi="宋体" w:cs="宋体"/>
          <w:sz w:val="30"/>
          <w:szCs w:val="30"/>
        </w:rPr>
      </w:pPr>
      <w:r>
        <w:rPr>
          <w:rFonts w:hint="eastAsia" w:ascii="宋体" w:hAnsi="宋体" w:cs="宋体"/>
          <w:sz w:val="30"/>
          <w:szCs w:val="30"/>
        </w:rPr>
      </w:r>
      <w:r/>
    </w:p>
    <w:p>
      <w:pPr>
        <w:pStyle w:val="800"/>
        <w:ind w:firstLine="561"/>
        <w:spacing w:line="440" w:lineRule="exact"/>
        <w:rPr>
          <w:rFonts w:hint="eastAsia" w:ascii="宋体" w:hAnsi="宋体" w:cs="宋体"/>
          <w:sz w:val="24"/>
        </w:rPr>
      </w:pPr>
      <w:r>
        <w:rPr>
          <w:rFonts w:hint="eastAsia" w:ascii="宋体" w:hAnsi="宋体" w:cs="宋体"/>
          <w:sz w:val="24"/>
        </w:rPr>
        <w:t xml:space="preserve">江苏中际招标代理有限公司对</w:t>
      </w:r>
      <w:r>
        <w:rPr>
          <w:rFonts w:hint="eastAsia" w:ascii="宋体" w:hAnsi="宋体" w:cs="宋体"/>
          <w:sz w:val="24"/>
          <w:lang w:eastAsia="zh-CN"/>
        </w:rPr>
        <w:t xml:space="preserve">徐州汉兵马俑博物馆</w:t>
      </w:r>
      <w:r>
        <w:rPr>
          <w:rFonts w:hint="eastAsia" w:ascii="宋体" w:hAnsi="宋体" w:cs="宋体"/>
          <w:sz w:val="24"/>
        </w:rPr>
        <w:t xml:space="preserve">“</w:t>
      </w:r>
      <w:r>
        <w:rPr>
          <w:rFonts w:hint="eastAsia" w:ascii="宋体" w:hAnsi="宋体" w:cs="宋体"/>
          <w:sz w:val="24"/>
          <w:lang w:eastAsia="zh-CN"/>
        </w:rPr>
        <w:t xml:space="preserve">徐州汉兵马俑博物馆预防性保护项目</w:t>
      </w:r>
      <w:r>
        <w:rPr>
          <w:rFonts w:hint="eastAsia" w:ascii="宋体" w:hAnsi="宋体" w:cs="宋体"/>
          <w:sz w:val="24"/>
        </w:rPr>
        <w:t xml:space="preserve">”项目进行公开招标采购，现邀请符合相关条件的供应商投标。</w:t>
      </w:r>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一、项目名称和项目编号</w:t>
      </w:r>
      <w:r>
        <w:rPr>
          <w:rFonts w:hint="eastAsia" w:ascii="宋体" w:hAnsi="宋体" w:cs="宋体"/>
          <w:sz w:val="24"/>
        </w:rPr>
      </w:r>
      <w:r/>
    </w:p>
    <w:p>
      <w:pPr>
        <w:pStyle w:val="800"/>
        <w:ind w:firstLine="561"/>
        <w:spacing w:line="440" w:lineRule="exact"/>
        <w:rPr>
          <w:rFonts w:hint="eastAsia" w:ascii="宋体" w:hAnsi="宋体" w:eastAsia="宋体" w:cs="宋体"/>
          <w:sz w:val="24"/>
          <w:lang w:eastAsia="zh-CN"/>
        </w:rPr>
      </w:pPr>
      <w:r>
        <w:rPr>
          <w:rFonts w:hint="eastAsia" w:ascii="宋体" w:hAnsi="宋体" w:cs="宋体"/>
          <w:sz w:val="24"/>
        </w:rPr>
        <w:t xml:space="preserve">(一)项目名称：</w:t>
      </w:r>
      <w:r>
        <w:rPr>
          <w:rFonts w:hint="eastAsia" w:ascii="宋体" w:hAnsi="宋体" w:cs="宋体"/>
          <w:sz w:val="24"/>
          <w:lang w:eastAsia="zh-CN"/>
        </w:rPr>
        <w:t xml:space="preserve">徐州汉兵马俑博物馆预防性保护项目</w:t>
      </w:r>
      <w:r>
        <w:rPr>
          <w:rFonts w:hint="eastAsia" w:ascii="宋体" w:hAnsi="宋体" w:eastAsia="宋体" w:cs="宋体"/>
          <w:sz w:val="24"/>
          <w:lang w:eastAsia="zh-CN"/>
        </w:rPr>
      </w:r>
      <w:r/>
    </w:p>
    <w:p>
      <w:pPr>
        <w:pStyle w:val="800"/>
        <w:ind w:firstLine="561"/>
        <w:spacing w:line="440" w:lineRule="exact"/>
        <w:rPr>
          <w:rFonts w:hint="eastAsia" w:ascii="宋体" w:hAnsi="宋体" w:eastAsia="宋体" w:cs="宋体"/>
          <w:color w:val="ff0000"/>
          <w:sz w:val="24"/>
          <w:lang w:eastAsia="zh-CN"/>
        </w:rPr>
      </w:pPr>
      <w:r>
        <w:rPr>
          <w:rFonts w:hint="eastAsia" w:ascii="宋体" w:hAnsi="宋体" w:cs="宋体"/>
          <w:sz w:val="24"/>
        </w:rPr>
        <w:t xml:space="preserve">(二)项目编号</w:t>
      </w:r>
      <w:r>
        <w:rPr>
          <w:rFonts w:hint="eastAsia" w:ascii="宋体" w:hAnsi="宋体" w:cs="宋体"/>
          <w:color w:val="000000"/>
          <w:sz w:val="24"/>
        </w:rPr>
        <w:t xml:space="preserve">：</w:t>
      </w:r>
      <w:r>
        <w:rPr>
          <w:rFonts w:hint="eastAsia" w:ascii="宋体" w:hAnsi="宋体" w:cs="宋体"/>
          <w:color w:val="000000"/>
          <w:sz w:val="24"/>
          <w:lang w:eastAsia="zh-CN"/>
        </w:rPr>
        <w:t xml:space="preserve">JSZC-320303-ZJZB-G2026-0113</w:t>
      </w:r>
      <w:r>
        <w:rPr>
          <w:rFonts w:hint="eastAsia" w:ascii="宋体" w:hAnsi="宋体" w:eastAsia="宋体" w:cs="宋体"/>
          <w:color w:val="ff0000"/>
          <w:sz w:val="24"/>
          <w:lang w:eastAsia="zh-CN"/>
        </w:rPr>
      </w:r>
      <w:r/>
    </w:p>
    <w:p>
      <w:pPr>
        <w:pStyle w:val="800"/>
        <w:ind w:firstLine="561"/>
        <w:spacing w:line="440" w:lineRule="exact"/>
        <w:rPr>
          <w:rFonts w:hint="eastAsia" w:ascii="宋体" w:hAnsi="宋体" w:cs="宋体"/>
          <w:sz w:val="24"/>
        </w:rPr>
      </w:pPr>
      <w:r>
        <w:rPr>
          <w:rFonts w:hint="eastAsia" w:ascii="宋体" w:hAnsi="宋体" w:cs="宋体"/>
          <w:sz w:val="24"/>
        </w:rPr>
        <w:t xml:space="preserve">二、对投标人的资格要求</w:t>
      </w:r>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详见本项目公开招标公告。</w:t>
      </w:r>
      <w:bookmarkEnd w:id="0"/>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三、获取招标文件</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（一）潜在投标人访问电子招标投标交易平台的网络地址和方法：</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投标人操作手册》。</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2）潜在供应商访问“苏采云”系统的网络地址和方法：“苏采云”系统的网址：http://jszfcg.jsczt.cn/；或进入江苏政府采购网（网址：http://www.ccgp-jiangsu.gov.cn/）--办事指南--供应商--供应商进入，点击“苏采云”进入系统。</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（3）“CA数字证书”的获取：</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供应商需办理CA锁，“苏采云”系统目前仅支持“苏采云”系统下的政务CA，省内各地区办理的“苏采云”系统下的政务CA全省通用。“CA数字证书”的办理材料详见“江苏政府采购网--办事指南--下载专区”中的《江苏省政府采购数字证书数字证书CA及电子签章办理指南》。</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4）采购文件（后缀名为“.kedt”）、供应商操作手册及政府采购客户端工具可通过“苏采云”系统--已报名项目--报名详情页面内相应链接进行下载；供应商操作手册及政府采购客户端工具也可通过江苏政府采购网--办事指南--下载专区，点击进入《江苏省政府采购管理交易系统（苏采云）供应商操作指南》，进行下载。</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（二）采购代理机构将数据电文形式的招标文件加载至电子招标投标交易平台，供潜在投标人下载或者查阅。</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（三）售价：免费。  </w:t>
      </w:r>
      <w:r>
        <w:rPr>
          <w:rFonts w:hint="eastAsia" w:ascii="宋体" w:hAnsi="宋体" w:cs="宋体"/>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四、投标有关信息</w:t>
      </w:r>
      <w:r>
        <w:rPr>
          <w:rFonts w:hint="eastAsia" w:ascii="宋体" w:hAnsi="宋体" w:cs="宋体"/>
          <w:sz w:val="24"/>
        </w:rPr>
      </w:r>
      <w:r/>
    </w:p>
    <w:p>
      <w:pPr>
        <w:pStyle w:val="800"/>
        <w:ind w:firstLine="561"/>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（一）投标截止时间：2026年</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24</w:t>
      </w:r>
      <w:r>
        <w:rPr>
          <w:rFonts w:hint="eastAsia" w:ascii="宋体" w:hAnsi="宋体" w:cs="宋体"/>
          <w:b/>
          <w:bCs/>
          <w:color w:val="000000"/>
          <w:sz w:val="24"/>
        </w:rPr>
        <w:t xml:space="preserve">日北京时间09:30。</w:t>
      </w:r>
      <w:r>
        <w:rPr>
          <w:rFonts w:hint="eastAsia" w:ascii="宋体" w:hAnsi="宋体" w:cs="宋体"/>
          <w:b/>
          <w:bCs/>
          <w:color w:val="000000"/>
          <w:sz w:val="24"/>
        </w:rPr>
      </w:r>
      <w:r/>
    </w:p>
    <w:p>
      <w:pPr>
        <w:pStyle w:val="800"/>
        <w:ind w:firstLine="561"/>
        <w:jc w:val="left"/>
        <w:spacing w:line="440" w:lineRule="exact"/>
        <w:rPr>
          <w:rFonts w:hint="eastAsia" w:ascii="宋体" w:hAnsi="宋体" w:cs="宋体"/>
          <w:b/>
          <w:bCs/>
          <w:color w:val="000000"/>
          <w:sz w:val="24"/>
        </w:rPr>
      </w:pPr>
      <w:r>
        <w:rPr>
          <w:rFonts w:hint="eastAsia" w:ascii="宋体" w:hAnsi="宋体" w:cs="宋体"/>
          <w:b/>
          <w:bCs/>
          <w:color w:val="000000"/>
          <w:sz w:val="24"/>
        </w:rPr>
        <w:t xml:space="preserve">（二）开标时间：2026年</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24</w:t>
      </w:r>
      <w:r>
        <w:rPr>
          <w:rFonts w:hint="eastAsia" w:ascii="宋体" w:hAnsi="宋体" w:cs="宋体"/>
          <w:b/>
          <w:bCs/>
          <w:color w:val="000000"/>
          <w:sz w:val="24"/>
        </w:rPr>
        <w:t xml:space="preserve">日北京时间09:30。</w:t>
      </w:r>
      <w:r>
        <w:rPr>
          <w:rFonts w:hint="eastAsia" w:ascii="宋体" w:hAnsi="宋体" w:cs="宋体"/>
          <w:b/>
          <w:bCs/>
          <w:color w:val="000000"/>
          <w:sz w:val="24"/>
        </w:rPr>
      </w:r>
      <w:r/>
    </w:p>
    <w:p>
      <w:pPr>
        <w:pStyle w:val="800"/>
        <w:ind w:firstLine="561"/>
        <w:jc w:val="left"/>
        <w:spacing w:line="440" w:lineRule="exact"/>
        <w:rPr>
          <w:rFonts w:hint="eastAsia" w:ascii="宋体" w:hAnsi="宋体" w:cs="宋体"/>
          <w:sz w:val="24"/>
        </w:rPr>
      </w:pPr>
      <w:r>
        <w:rPr>
          <w:rFonts w:hint="eastAsia" w:ascii="宋体" w:hAnsi="宋体" w:cs="宋体"/>
          <w:sz w:val="24"/>
        </w:rPr>
        <w:t xml:space="preserve">（三）开标地点：“苏采云”系统“开标大厅”或进入江苏政府采购网--办事指南--供应商--供应商进入，点击“苏采云”进入系统“开标大厅”。 </w:t>
      </w:r>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五、采购人</w:t>
      </w:r>
      <w:r>
        <w:rPr>
          <w:rFonts w:hint="eastAsia" w:ascii="宋体" w:hAnsi="宋体" w:cs="宋体"/>
          <w:sz w:val="24"/>
        </w:rPr>
      </w:r>
      <w:r/>
    </w:p>
    <w:p>
      <w:pPr>
        <w:pStyle w:val="800"/>
        <w:ind w:firstLine="561"/>
        <w:spacing w:line="440" w:lineRule="exact"/>
        <w:rPr>
          <w:rFonts w:hint="eastAsia" w:ascii="宋体" w:hAnsi="宋体" w:eastAsia="宋体" w:cs="宋体"/>
          <w:sz w:val="24"/>
          <w:lang w:eastAsia="zh-CN"/>
        </w:rPr>
      </w:pPr>
      <w:r>
        <w:rPr>
          <w:rFonts w:hint="eastAsia" w:ascii="宋体" w:hAnsi="宋体" w:cs="宋体"/>
          <w:sz w:val="24"/>
        </w:rPr>
        <w:t xml:space="preserve">（一）名称：</w:t>
      </w:r>
      <w:r>
        <w:rPr>
          <w:rFonts w:hint="eastAsia" w:ascii="宋体" w:hAnsi="宋体" w:cs="宋体"/>
          <w:sz w:val="24"/>
          <w:lang w:eastAsia="zh-CN"/>
        </w:rPr>
        <w:t xml:space="preserve">徐州汉兵马俑博物馆</w:t>
      </w:r>
      <w:r>
        <w:rPr>
          <w:rFonts w:hint="eastAsia" w:ascii="宋体" w:hAnsi="宋体" w:eastAsia="宋体" w:cs="宋体"/>
          <w:sz w:val="24"/>
          <w:lang w:eastAsia="zh-CN"/>
        </w:rPr>
      </w:r>
      <w:r/>
    </w:p>
    <w:p>
      <w:pPr>
        <w:pStyle w:val="800"/>
        <w:ind w:firstLine="561"/>
        <w:spacing w:line="440" w:lineRule="exact"/>
        <w:rPr>
          <w:rFonts w:hint="eastAsia" w:ascii="宋体" w:hAnsi="宋体" w:eastAsia="宋体" w:cs="宋体"/>
          <w:color w:val="000000"/>
          <w:sz w:val="24"/>
          <w:lang w:eastAsia="zh-CN"/>
        </w:rPr>
      </w:pPr>
      <w:r>
        <w:rPr>
          <w:rFonts w:hint="eastAsia" w:ascii="宋体" w:hAnsi="宋体" w:cs="宋体"/>
          <w:sz w:val="24"/>
        </w:rPr>
        <w:t xml:space="preserve">（二）地址：</w:t>
      </w:r>
      <w:r>
        <w:rPr>
          <w:rFonts w:hint="eastAsia" w:ascii="宋体" w:hAnsi="宋体" w:cs="宋体"/>
          <w:sz w:val="24"/>
          <w:lang w:eastAsia="zh-CN"/>
        </w:rPr>
        <w:t xml:space="preserve">徐</w:t>
      </w:r>
      <w:r>
        <w:rPr>
          <w:rFonts w:hint="eastAsia" w:ascii="宋体" w:hAnsi="宋体" w:cs="宋体"/>
          <w:color w:val="000000"/>
          <w:sz w:val="24"/>
          <w:lang w:eastAsia="zh-CN"/>
        </w:rPr>
        <w:t xml:space="preserve">州汉兵马俑</w:t>
      </w:r>
      <w:r>
        <w:rPr>
          <w:rFonts w:hint="eastAsia" w:ascii="宋体" w:hAnsi="宋体" w:cs="宋体"/>
          <w:color w:val="000000"/>
          <w:sz w:val="24"/>
          <w:lang w:val="en-US" w:eastAsia="zh-CN"/>
        </w:rPr>
        <w:t xml:space="preserve">1号 </w:t>
      </w:r>
      <w:r>
        <w:rPr>
          <w:rFonts w:hint="eastAsia" w:ascii="宋体" w:hAnsi="宋体" w:eastAsia="宋体" w:cs="宋体"/>
          <w:color w:val="000000"/>
          <w:sz w:val="24"/>
          <w:lang w:eastAsia="zh-CN"/>
        </w:rPr>
      </w:r>
      <w:r/>
    </w:p>
    <w:p>
      <w:pPr>
        <w:pStyle w:val="800"/>
        <w:ind w:firstLine="561"/>
        <w:spacing w:line="440" w:lineRule="exact"/>
        <w:rPr>
          <w:rFonts w:ascii="宋体" w:hAnsi="宋体" w:eastAsia="宋体" w:cs="宋体"/>
          <w:color w:val="000000"/>
          <w:sz w:val="24"/>
          <w:lang w:val="en-US" w:eastAsia="zh-CN"/>
        </w:rPr>
      </w:pPr>
      <w:r>
        <w:rPr>
          <w:rFonts w:hint="eastAsia" w:ascii="宋体" w:hAnsi="宋体" w:cs="宋体"/>
          <w:color w:val="000000"/>
          <w:sz w:val="24"/>
        </w:rPr>
        <w:t xml:space="preserve">（三）联系方法：</w:t>
      </w:r>
      <w:r>
        <w:rPr>
          <w:rFonts w:hint="eastAsia" w:ascii="宋体" w:hAnsi="宋体" w:cs="宋体"/>
          <w:color w:val="000000"/>
          <w:sz w:val="24"/>
          <w:lang w:val="en-US" w:eastAsia="zh-CN"/>
        </w:rPr>
        <w:t xml:space="preserve"> 0516-83837218</w:t>
      </w:r>
      <w:r>
        <w:rPr>
          <w:rFonts w:ascii="宋体" w:hAnsi="宋体" w:eastAsia="宋体" w:cs="宋体"/>
          <w:color w:val="000000"/>
          <w:sz w:val="24"/>
          <w:lang w:val="en-US" w:eastAsia="zh-CN"/>
        </w:rPr>
      </w:r>
      <w:r/>
    </w:p>
    <w:p>
      <w:pPr>
        <w:pStyle w:val="800"/>
        <w:ind w:firstLine="561"/>
        <w:spacing w:line="440" w:lineRule="exact"/>
        <w:rPr>
          <w:rFonts w:hint="eastAsia" w:ascii="宋体" w:hAnsi="宋体" w:eastAsia="宋体" w:cs="宋体"/>
          <w:color w:val="000000"/>
          <w:sz w:val="24"/>
          <w:lang w:eastAsia="zh-CN"/>
        </w:rPr>
      </w:pPr>
      <w:r>
        <w:rPr>
          <w:rFonts w:hint="eastAsia" w:ascii="宋体" w:hAnsi="宋体" w:cs="宋体"/>
          <w:color w:val="000000"/>
          <w:sz w:val="24"/>
        </w:rPr>
        <w:t xml:space="preserve">（四）采购项目联系人：</w:t>
      </w:r>
      <w:r>
        <w:rPr>
          <w:rFonts w:hint="eastAsia" w:ascii="宋体" w:hAnsi="宋体" w:cs="宋体"/>
          <w:color w:val="000000"/>
          <w:sz w:val="24"/>
          <w:lang w:eastAsia="zh-CN"/>
        </w:rPr>
        <w:t xml:space="preserve">苏本义</w:t>
      </w:r>
      <w:r>
        <w:rPr>
          <w:rFonts w:hint="eastAsia" w:ascii="宋体" w:hAnsi="宋体" w:cs="宋体"/>
          <w:color w:val="000000"/>
          <w:sz w:val="24"/>
          <w:lang w:val="en-US" w:eastAsia="zh-CN"/>
        </w:rPr>
        <w:t xml:space="preserve"> </w:t>
      </w:r>
      <w:r>
        <w:rPr>
          <w:rFonts w:hint="eastAsia" w:ascii="宋体" w:hAnsi="宋体" w:eastAsia="宋体" w:cs="宋体"/>
          <w:color w:val="000000"/>
          <w:sz w:val="24"/>
          <w:lang w:eastAsia="zh-CN"/>
        </w:rPr>
      </w:r>
      <w:r/>
    </w:p>
    <w:p>
      <w:pPr>
        <w:pStyle w:val="800"/>
        <w:ind w:firstLine="561"/>
        <w:spacing w:line="440" w:lineRule="exact"/>
        <w:rPr>
          <w:rFonts w:hint="eastAsia" w:ascii="宋体" w:hAnsi="宋体" w:cs="宋体"/>
          <w:sz w:val="24"/>
        </w:rPr>
      </w:pPr>
      <w:r>
        <w:rPr>
          <w:rFonts w:hint="eastAsia" w:ascii="宋体" w:hAnsi="宋体" w:cs="宋体"/>
          <w:sz w:val="24"/>
        </w:rPr>
        <w:t xml:space="preserve">六、采购代理机构</w:t>
      </w:r>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（一）名称：江苏中际招标代理有限公司</w:t>
      </w:r>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（二）地址：</w:t>
      </w:r>
      <w:bookmarkStart w:id="4" w:name="OLE_LINK7"/>
      <w:r>
        <w:rPr>
          <w:rFonts w:hint="eastAsia" w:ascii="宋体" w:hAnsi="宋体" w:cs="宋体"/>
          <w:sz w:val="24"/>
        </w:rPr>
        <w:t xml:space="preserve">徐州市云龙区绿地商务城LOFT领海办公楼5#190</w:t>
      </w:r>
      <w:r>
        <w:rPr>
          <w:rFonts w:ascii="宋体" w:hAnsi="宋体" w:cs="宋体"/>
          <w:sz w:val="24"/>
        </w:rPr>
        <w:t xml:space="preserve">8</w:t>
      </w:r>
      <w:r>
        <w:rPr>
          <w:rFonts w:hint="eastAsia" w:ascii="宋体" w:hAnsi="宋体" w:cs="宋体"/>
          <w:sz w:val="24"/>
        </w:rPr>
        <w:t xml:space="preserve">室</w:t>
      </w:r>
      <w:bookmarkEnd w:id="4"/>
      <w:r>
        <w:rPr>
          <w:rFonts w:hint="eastAsia" w:ascii="宋体" w:hAnsi="宋体" w:cs="宋体"/>
          <w:sz w:val="24"/>
        </w:rPr>
      </w:r>
      <w:r/>
    </w:p>
    <w:p>
      <w:pPr>
        <w:pStyle w:val="800"/>
        <w:ind w:firstLine="561"/>
        <w:spacing w:line="440" w:lineRule="exact"/>
        <w:rPr>
          <w:rFonts w:hint="eastAsia" w:ascii="宋体" w:hAnsi="宋体" w:cs="宋体"/>
          <w:sz w:val="24"/>
        </w:rPr>
      </w:pPr>
      <w:r>
        <w:rPr>
          <w:rFonts w:hint="eastAsia" w:ascii="宋体" w:hAnsi="宋体" w:cs="宋体"/>
          <w:sz w:val="24"/>
        </w:rPr>
        <w:t xml:space="preserve">（三）联系方法：0516-83205102 </w:t>
      </w:r>
      <w:r>
        <w:rPr>
          <w:rFonts w:hint="eastAsia" w:ascii="宋体" w:hAnsi="宋体" w:cs="宋体"/>
          <w:sz w:val="24"/>
        </w:rPr>
      </w:r>
      <w:r/>
    </w:p>
    <w:p>
      <w:pPr>
        <w:pStyle w:val="800"/>
        <w:ind w:firstLine="561"/>
        <w:spacing w:line="440" w:lineRule="exact"/>
        <w:rPr>
          <w:rFonts w:hint="eastAsia" w:ascii="宋体" w:hAnsi="宋体" w:cs="宋体"/>
          <w:sz w:val="28"/>
          <w:szCs w:val="28"/>
        </w:rPr>
      </w:pPr>
      <w:r>
        <w:rPr>
          <w:rFonts w:hint="eastAsia" w:ascii="宋体" w:hAnsi="宋体" w:cs="宋体"/>
          <w:sz w:val="24"/>
        </w:rPr>
        <w:t xml:space="preserve">（四）采购项目联系人：赵茜茜</w:t>
      </w:r>
      <w:r>
        <w:rPr>
          <w:rFonts w:hint="eastAsia" w:ascii="宋体" w:hAnsi="宋体" w:cs="宋体"/>
          <w:sz w:val="24"/>
          <w:lang w:eastAsia="zh-CN"/>
        </w:rPr>
        <w:t xml:space="preserve">、</w:t>
      </w:r>
      <w:r>
        <w:rPr>
          <w:rFonts w:hint="eastAsia" w:ascii="宋体" w:hAnsi="宋体" w:cs="宋体"/>
          <w:sz w:val="24"/>
        </w:rPr>
        <w:t xml:space="preserve">邓克杰</w:t>
      </w:r>
      <w:r>
        <w:rPr>
          <w:rFonts w:hint="eastAsia" w:ascii="宋体" w:hAnsi="宋体" w:cs="宋体"/>
          <w:sz w:val="28"/>
          <w:szCs w:val="28"/>
        </w:rPr>
      </w:r>
      <w:r/>
    </w:p>
    <w:p>
      <w:pPr>
        <w:pStyle w:val="800"/>
        <w:ind w:firstLine="600"/>
        <w:spacing w:line="360" w:lineRule="exact"/>
        <w:rPr>
          <w:rFonts w:hint="eastAsia" w:ascii="宋体" w:hAnsi="宋体" w:cs="宋体"/>
          <w:sz w:val="30"/>
          <w:szCs w:val="30"/>
        </w:rPr>
      </w:pPr>
      <w:r>
        <w:rPr>
          <w:rFonts w:hint="eastAsia" w:ascii="宋体" w:hAnsi="宋体" w:cs="宋体"/>
          <w:sz w:val="30"/>
          <w:szCs w:val="30"/>
        </w:rPr>
      </w:r>
      <w:r/>
    </w:p>
    <w:p>
      <w:pPr>
        <w:pStyle w:val="800"/>
        <w:ind w:firstLine="600"/>
        <w:spacing w:line="360" w:lineRule="exact"/>
        <w:rPr>
          <w:rFonts w:hint="eastAsia" w:ascii="宋体" w:hAnsi="宋体" w:cs="宋体"/>
          <w:sz w:val="30"/>
          <w:szCs w:val="30"/>
        </w:rPr>
      </w:pPr>
      <w:r>
        <w:rPr>
          <w:rFonts w:hint="eastAsia" w:ascii="宋体" w:hAnsi="宋体" w:cs="宋体"/>
          <w:sz w:val="30"/>
          <w:szCs w:val="30"/>
        </w:rPr>
      </w:r>
      <w:r/>
    </w:p>
    <w:p>
      <w:pPr>
        <w:pStyle w:val="1153"/>
        <w:rPr>
          <w:rFonts w:hint="eastAsia" w:ascii="宋体" w:hAnsi="宋体" w:eastAsia="宋体"/>
        </w:rPr>
      </w:pPr>
      <w:r/>
      <w:bookmarkStart w:id="5" w:name="_Toc523404696"/>
      <w:r/>
      <w:bookmarkStart w:id="6" w:name="_Toc522790131"/>
      <w:r>
        <w:rPr>
          <w:rFonts w:hint="eastAsia" w:ascii="宋体" w:hAnsi="宋体" w:eastAsia="宋体" w:cs="宋体"/>
        </w:rPr>
        <w:br w:type="page" w:clear="all"/>
      </w:r>
      <w:bookmarkEnd w:id="5"/>
      <w:r/>
      <w:bookmarkEnd w:id="6"/>
      <w:r/>
      <w:bookmarkStart w:id="7" w:name="_Toc522790132"/>
      <w:r/>
      <w:bookmarkStart w:id="8" w:name="_Toc523404697"/>
      <w:r>
        <w:rPr>
          <w:rFonts w:ascii="宋体" w:hAnsi="宋体" w:eastAsia="宋体"/>
        </w:rPr>
        <w:t xml:space="preserve">第二章  投标人须知</w:t>
      </w:r>
      <w:r>
        <w:rPr>
          <w:rFonts w:hint="eastAsia" w:ascii="宋体" w:hAnsi="宋体" w:eastAsia="宋体"/>
        </w:rPr>
      </w:r>
      <w:r/>
    </w:p>
    <w:p>
      <w:pPr>
        <w:pStyle w:val="886"/>
        <w:ind w:firstLine="600"/>
        <w:spacing w:line="400" w:lineRule="exact"/>
        <w:rPr>
          <w:rFonts w:hint="eastAsia" w:ascii="宋体" w:hAnsi="宋体"/>
          <w:sz w:val="24"/>
        </w:rPr>
      </w:pPr>
      <w:r>
        <w:rPr>
          <w:rFonts w:ascii="宋体" w:hAnsi="宋体"/>
          <w:sz w:val="24"/>
        </w:rPr>
        <w:t xml:space="preserve">一、总则</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（一）采购人。采购人即指依法进行政府采购的国家机关、事业单位和团体组织。</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（二）政府招标采购方式。政府采购货物或服务（以下简称“货物服务”）的招标方式，分为公开招标和邀请招标。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（三）采购人在采购货物服务的招标投标活动中，应当贯彻落实“节约能源、保护环境、扶持不发达地区和少数民族地区和促进中小企业发展”等政府采购政策。</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（五）采购人委托采购代理机构代理招标的，采购代理机构必须在采购人委托的范围内依法开展采购活动。</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（六）投标人的资格条件：</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参加“政府采购货物服务投标活动”的供应商（以下简称投标人），应当是能够提供本国货物服务的本国供应商，但法律、行政法规规定的外国供应商可以参加货物服务招标投标活动的除外。</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投标人是指响应招标、参加投标竞争的法人、其他组织或者自然人。</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投标人授权代表系指法定代表人或受法人委托的受托人。</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（七）投标费用：投标人应承担所有与准备和参加投标有关的费用。无论投标的结果如何，采购代理机构对上述费用不承担任何责任和义务。</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二、招标</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（八）招标文件应包括以下内容：</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第一章，投标邀请；</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第二章，投标人须知；</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第三章，投标资料表；</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第四章，评标标准；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第五章，拟签订的合同文本；</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第六章，采购需求；</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第七章，投标文件相关格式。</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（九）招标文件澄清或者修改：</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现场考察以本文件第三章《投标资料表》中的要求为准。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开标前答疑会以本文件第三章《投标资料表》中的要求为准。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三、投标</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（十）投标人应当按照招标文件的要求编制投标文件。投标文件应对招标文件提出的要求和条件作出实质性响应。</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（十一）投标文件的语言。投标文件以及投标人与采购代理机构就有关投标的往来函电均应使用本文件第三章《投标资料表》规定的语言书写，否则无效。</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（十二）投标文件的构成：</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投标文件的构成以本文件第三章《投标资料表》中的要求为准。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投标人应当提交的资格、资信证明文件，以本文件第三章《投标资料表》中的所提要求为准。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（十三）投标函和价格表、商务条件、交货和提供服务的时间：</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投标函和价格表的要求见本章（十二）、（十三），格式见本文件第七章《投标文件相关格式》中《投标函》和《开标一览表》。</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商务条件以本文件第三章《投标资料表》中的要求为准。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交货和提供服务的时间，以本文件第三章《投标资料表》中所提要求为准。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（十四）投标报价要求：</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投标人应按照招标文件的要求报出分项价格和总价</w:t>
      </w:r>
      <w:r>
        <w:rPr>
          <w:rFonts w:hint="eastAsia" w:ascii="宋体" w:hAnsi="宋体"/>
          <w:sz w:val="24"/>
        </w:rPr>
        <w:t xml:space="preserve">或优惠率</w:t>
      </w:r>
      <w:r>
        <w:rPr>
          <w:rFonts w:ascii="宋体" w:hAnsi="宋体"/>
          <w:sz w:val="24"/>
        </w:rPr>
        <w:t xml:space="preserve">。</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投标人应按照招标文件的要求进行报价，如投标人作出偏离，应在《偏离表》中列出。</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采购人不支付报价以外的任何费用。</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投标人所报的价格，在合同执行过程中是固定的，不得以任何理由予以变更。投标人提交滑动价格的投标文件，在资格性、符合性检查时按照无效投标处理。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投标人只能提交一个投标价格，投标人提交多个价格的投标文件，在资格性、符合性检查时按照无效投标处理。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（十五）投标货币。以本文件第三章《投标资料表》中所提要求为准。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（十六）投标有效期：</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投标有效期为开标之日后90天。采购人可以要求对投标有效期延长一次，但该延长期最长不得超过30天。</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采购人要求延长投标有效期的，必须要在距投标有效期满20日之前，以书面形式通知投标人，如果有关投标人同意延长投标有效期的要求，其应在原投标有效期期满前以书面形式向采购人确认。</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如果采购人发出要求延长投标有效期的通知，并在投标有效期届满前，没有收到投标人同意的书面通知，则视为该投标人不接受上述延期的要求。</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（十七）投标文件的编制要求和签署要求</w:t>
      </w:r>
      <w:r>
        <w:rPr>
          <w:rFonts w:hint="eastAsia" w:ascii="宋体" w:hAnsi="宋体"/>
          <w:sz w:val="24"/>
        </w:rPr>
      </w:r>
      <w:r/>
    </w:p>
    <w:p>
      <w:pPr>
        <w:pStyle w:val="886"/>
        <w:ind w:firstLine="482"/>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投标人应由其法定代表人或法定代表人授权代表在规定的网上投标时间，凭 CA 证书登陆“苏采云”系统在线编制投标文件（电子数据），并在投标截止时间之前上传投标文件。</w:t>
      </w:r>
      <w:r>
        <w:rPr>
          <w:rFonts w:hint="eastAsia" w:ascii="宋体" w:hAnsi="宋体"/>
          <w:sz w:val="24"/>
        </w:rPr>
      </w:r>
      <w:r/>
    </w:p>
    <w:p>
      <w:pPr>
        <w:pStyle w:val="886"/>
        <w:ind w:firstLine="482"/>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投标人应对 CA 证书妥善保管，如被他人盗用投标，因此带来的结果均由投标人自行承担。</w:t>
      </w:r>
      <w:r>
        <w:rPr>
          <w:rFonts w:hint="eastAsia" w:ascii="宋体" w:hAnsi="宋体"/>
          <w:sz w:val="24"/>
        </w:rPr>
      </w:r>
      <w:r/>
    </w:p>
    <w:p>
      <w:pPr>
        <w:pStyle w:val="886"/>
        <w:ind w:firstLine="482"/>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投标人应当对招标文件提出的要求和条件作出实质性响应，并在电子投标系统逐条应答。</w:t>
      </w:r>
      <w:r>
        <w:rPr>
          <w:rFonts w:hint="eastAsia" w:ascii="宋体" w:hAnsi="宋体"/>
          <w:sz w:val="24"/>
        </w:rPr>
      </w:r>
      <w:r/>
    </w:p>
    <w:p>
      <w:pPr>
        <w:pStyle w:val="886"/>
        <w:ind w:firstLine="482"/>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投标人应对要求提供的资格证明文件（如资质证书、资格证书）、技术资料（如白皮书、彩页、手册、检测报告等）扫描上传至投标系统。</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（十八）投标文件的盖章要求：</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投标文件的盖章要求，以本文件第三章《投标资料表》中所提要求为准。</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（十九）提交投标文件的截止时间和收到投标文件后注意事项。投标人应在招标文件要求的提交投标文件的截止时间前，将投标文件提交至“苏采云”系统。</w:t>
      </w:r>
      <w:r>
        <w:rPr>
          <w:rFonts w:hint="eastAsia" w:ascii="宋体" w:hAnsi="宋体"/>
          <w:sz w:val="24"/>
        </w:rPr>
      </w:r>
      <w:r/>
    </w:p>
    <w:p>
      <w:pPr>
        <w:pStyle w:val="886"/>
        <w:ind w:firstLine="600"/>
        <w:jc w:val="left"/>
        <w:spacing w:line="400" w:lineRule="exact"/>
        <w:rPr>
          <w:rFonts w:hint="eastAsia" w:ascii="宋体" w:hAnsi="宋体"/>
          <w:sz w:val="24"/>
          <w:highlight w:val="yellow"/>
        </w:rPr>
      </w:pPr>
      <w:r>
        <w:rPr>
          <w:rFonts w:ascii="宋体" w:hAnsi="宋体"/>
          <w:sz w:val="24"/>
        </w:rPr>
        <w:t xml:space="preserve">（二十）凡在招标文件要求提交投标文件的截止时间之后送达的投标文件，均为无效投标文件，“苏采云”系统将自动拒收。 各投标人应在规定时间内通过 CA 证书进行网上解密。</w:t>
      </w:r>
      <w:r>
        <w:rPr>
          <w:rFonts w:hint="eastAsia" w:ascii="宋体" w:hAnsi="宋体"/>
          <w:sz w:val="24"/>
          <w:highlight w:val="yellow"/>
        </w:rPr>
      </w:r>
      <w:r/>
    </w:p>
    <w:p>
      <w:pPr>
        <w:pStyle w:val="886"/>
        <w:ind w:firstLine="600"/>
        <w:jc w:val="left"/>
        <w:spacing w:line="400" w:lineRule="exact"/>
        <w:rPr>
          <w:rFonts w:hint="eastAsia" w:ascii="宋体" w:hAnsi="宋体"/>
          <w:sz w:val="24"/>
        </w:rPr>
      </w:pPr>
      <w:r>
        <w:rPr>
          <w:rFonts w:ascii="宋体" w:hAnsi="宋体"/>
          <w:sz w:val="24"/>
        </w:rPr>
        <w:t xml:space="preserve">（二十一）投标人在投标截止时间前，可以对所递交的投标文件进行补充、修改或者撤回。其所进行补充、修改的内容，应当按照招标文件要求进行签署、盖章，然后纳为投标文件的组成部分。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（二十二）本项目不允许分包。</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（二十三）投标人应当遵循公平竞争的原则，不得恶意串通，不得妨碍其他投标人的竞争行为，不得损害采购人或者其他投标人的合法权益。</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在评标过程中发现投标人有上述情形的，评标委员会应当认定其投标无效，并书面报告本级财政部门。</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（二十四）有下列情形之一的，其投标无效。</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不同投标人的投标文件，由同一单位或者个人编制；</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不同投标人委托同一单位或者个人办理投标事宜；</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不同投标人的投标文件中，所载明的项目管理成员或联系人为同一人；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w:t>
      </w:r>
      <w:r>
        <w:rPr>
          <w:rFonts w:ascii="宋体" w:hAnsi="宋体"/>
          <w:sz w:val="24"/>
        </w:rPr>
        <w:t xml:space="preserve">不同投标人的投标文件，异常一致或者投标报价呈规律性差异；</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5</w:t>
      </w:r>
      <w:r>
        <w:rPr>
          <w:rFonts w:hint="eastAsia" w:ascii="宋体" w:hAnsi="宋体"/>
          <w:sz w:val="24"/>
        </w:rPr>
        <w:t xml:space="preserve">.</w:t>
      </w:r>
      <w:r>
        <w:rPr>
          <w:rFonts w:ascii="宋体" w:hAnsi="宋体"/>
          <w:sz w:val="24"/>
        </w:rPr>
        <w:t xml:space="preserve">不同投标人投标文件内容存在非正常一致、项目组成员出现同一人、投标文件中错误（或异常）一致或雷同、电子文档信息一致或雷同的、投标报价呈规律性差异的；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6</w:t>
      </w:r>
      <w:r>
        <w:rPr>
          <w:rFonts w:hint="eastAsia" w:ascii="宋体" w:hAnsi="宋体"/>
          <w:sz w:val="24"/>
        </w:rPr>
        <w:t xml:space="preserve">.</w:t>
      </w:r>
      <w:r>
        <w:rPr>
          <w:rFonts w:ascii="宋体" w:hAnsi="宋体"/>
          <w:sz w:val="24"/>
        </w:rPr>
        <w:t xml:space="preserve">电子投标文件未按规定期限投标的；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7</w:t>
      </w:r>
      <w:r>
        <w:rPr>
          <w:rFonts w:hint="eastAsia" w:ascii="宋体" w:hAnsi="宋体"/>
          <w:sz w:val="24"/>
        </w:rPr>
        <w:t xml:space="preserve">.</w:t>
      </w:r>
      <w:r>
        <w:rPr>
          <w:rFonts w:ascii="宋体" w:hAnsi="宋体"/>
          <w:sz w:val="24"/>
        </w:rPr>
        <w:t xml:space="preserve">电子投标文件未按招标文件要求签章的；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w:t>
      </w:r>
      <w:r>
        <w:rPr>
          <w:rFonts w:ascii="宋体" w:hAnsi="宋体"/>
          <w:sz w:val="24"/>
        </w:rPr>
        <w:t xml:space="preserve">投标人未在规定时间内解密电子投标文件的；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w:t>
      </w:r>
      <w:r>
        <w:rPr>
          <w:rFonts w:ascii="宋体" w:hAnsi="宋体"/>
          <w:sz w:val="24"/>
        </w:rPr>
        <w:t xml:space="preserve">投标文件未按招标文件规定的内容和要求填写的；没有在投标系统指定位置上传对应文件、材料的；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10</w:t>
      </w:r>
      <w:r>
        <w:rPr>
          <w:rFonts w:hint="eastAsia" w:ascii="宋体" w:hAnsi="宋体"/>
          <w:sz w:val="24"/>
        </w:rPr>
        <w:t xml:space="preserve">.</w:t>
      </w:r>
      <w:r>
        <w:rPr>
          <w:rFonts w:ascii="宋体" w:hAnsi="宋体"/>
          <w:sz w:val="24"/>
        </w:rPr>
        <w:t xml:space="preserve">不具备招标文件中规定的资格要求的；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11</w:t>
      </w:r>
      <w:r>
        <w:rPr>
          <w:rFonts w:hint="eastAsia" w:ascii="宋体" w:hAnsi="宋体"/>
          <w:sz w:val="24"/>
        </w:rPr>
        <w:t xml:space="preserve">.</w:t>
      </w:r>
      <w:r>
        <w:rPr>
          <w:rFonts w:ascii="宋体" w:hAnsi="宋体"/>
          <w:sz w:val="24"/>
        </w:rPr>
        <w:t xml:space="preserve">报价超过招标文件中规定的预算金额或者最高限价的；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12</w:t>
      </w:r>
      <w:r>
        <w:rPr>
          <w:rFonts w:hint="eastAsia" w:ascii="宋体" w:hAnsi="宋体"/>
          <w:sz w:val="24"/>
        </w:rPr>
        <w:t xml:space="preserve">.</w:t>
      </w:r>
      <w:r>
        <w:rPr>
          <w:rFonts w:ascii="宋体" w:hAnsi="宋体"/>
          <w:sz w:val="24"/>
        </w:rPr>
        <w:t xml:space="preserve">投标文件含有采购人不能接受的附加条件的；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13</w:t>
      </w:r>
      <w:r>
        <w:rPr>
          <w:rFonts w:hint="eastAsia" w:ascii="宋体" w:hAnsi="宋体"/>
          <w:sz w:val="24"/>
        </w:rPr>
        <w:t xml:space="preserve">.</w:t>
      </w:r>
      <w:r>
        <w:rPr>
          <w:rFonts w:ascii="宋体" w:hAnsi="宋体"/>
          <w:sz w:val="24"/>
        </w:rPr>
        <w:t xml:space="preserve">法律、法规和招标文件规定的其他无效情形。</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四、开标</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（二十五）开标：</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1.开标时间及地点。开标应当在招标文件确定的提交投标文件截止时间的同一时间公开进行；开标地点应当为招标文件中预先确定的地点。</w:t>
      </w:r>
      <w:r>
        <w:rPr>
          <w:rFonts w:hint="eastAsia" w:ascii="宋体" w:hAnsi="宋体"/>
          <w:sz w:val="24"/>
        </w:rPr>
      </w:r>
      <w:r/>
    </w:p>
    <w:p>
      <w:pPr>
        <w:pStyle w:val="886"/>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2.由电子招标投标交易平台主持，邀请投标人参加。</w:t>
      </w:r>
      <w:r>
        <w:rPr>
          <w:rFonts w:hint="eastAsia" w:ascii="宋体" w:hAnsi="宋体"/>
          <w:sz w:val="24"/>
          <w:shd w:val="clear" w:color="auto" w:fill="ffffff"/>
        </w:rPr>
      </w:r>
      <w:r/>
    </w:p>
    <w:p>
      <w:pPr>
        <w:pStyle w:val="886"/>
        <w:ind w:firstLine="600"/>
        <w:spacing w:line="400" w:lineRule="exact"/>
        <w:rPr>
          <w:rFonts w:hint="eastAsia" w:ascii="宋体" w:hAnsi="宋体"/>
          <w:sz w:val="24"/>
          <w:shd w:val="clear" w:color="auto" w:fill="ffffff"/>
        </w:rPr>
      </w:pPr>
      <w:r>
        <w:rPr>
          <w:rFonts w:ascii="宋体" w:hAnsi="宋体"/>
          <w:sz w:val="24"/>
          <w:shd w:val="clear" w:color="auto" w:fill="ffffff"/>
        </w:rPr>
        <w:t xml:space="preserve">3.所有投标单位使用 CA 证书在开标时间时，解密各自投标文件，投标人不足3家的，不得评标。</w:t>
      </w:r>
      <w:r>
        <w:rPr>
          <w:rFonts w:hint="eastAsia" w:ascii="宋体" w:hAnsi="宋体"/>
          <w:sz w:val="24"/>
          <w:shd w:val="clear" w:color="auto" w:fill="ffffff"/>
        </w:rPr>
      </w:r>
      <w:r/>
    </w:p>
    <w:p>
      <w:pPr>
        <w:pStyle w:val="886"/>
        <w:ind w:firstLine="600"/>
        <w:spacing w:line="400" w:lineRule="exact"/>
        <w:rPr>
          <w:rFonts w:hint="eastAsia" w:ascii="宋体" w:hAnsi="宋体"/>
          <w:sz w:val="24"/>
        </w:rPr>
      </w:pPr>
      <w:r>
        <w:rPr>
          <w:rFonts w:ascii="宋体" w:hAnsi="宋体"/>
          <w:sz w:val="24"/>
          <w:shd w:val="clear" w:color="auto" w:fill="ffffff"/>
        </w:rPr>
        <w:t xml:space="preserve">4.投标人原因造成投标文件未</w:t>
      </w:r>
      <w:r>
        <w:rPr>
          <w:rFonts w:ascii="宋体" w:hAnsi="宋体"/>
          <w:sz w:val="24"/>
        </w:rPr>
        <w:t xml:space="preserve">解密的，视为撤销其投标文件;因投标人之外的原因造成投标文件未解密的，视为撤回其投标文件。部分投标文件未解密的，其他投标文件的开标可以继续进行。</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五、评标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（二十六）公开招标采购项目开标结束后，采购人依法对投标人的资格进行审查。合格投标人不足3家的，不得评标。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1.评标工作由采购代理机构负责组织，并履行下列职责：</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（1）核对评审专家身份和采购人代表授权函，对评审专家在政府采购活动中的职责履行情况予以记录，并及时将有关违法违规行为向财政部门报告；</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（2）宣布评标纪律；</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（3）公布投标人名单，告知评审专家应当回避的情形；</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（4）组织评标委员会推选评标组长（采购人代表不得担任组长）；</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（5）在评标期间采取必要的通讯管理措施，保证评标活动不受外界干扰；</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（6）根据评标委员会的要求介绍政府采购相关政策法规、招标文件；</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（7）维护评标秩序，监督评标委员会依照招标文件规定的评标程序、方法和标准进行独立评审。及时制止和纠正采购人代表、评审专家的倾向性言论或者违法违规行为；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（8）核对评标结果，对有《</w:t>
      </w:r>
      <w:r>
        <w:fldChar w:fldCharType="begin"/>
      </w:r>
      <w:r>
        <w:instrText xml:space="preserve"> HYPERLINK "http://www.caigou2003.com/" \t "_blank" </w:instrText>
      </w:r>
      <w:r>
        <w:fldChar w:fldCharType="separate"/>
      </w:r>
      <w:r>
        <w:rPr>
          <w:rFonts w:ascii="宋体" w:hAnsi="宋体"/>
          <w:sz w:val="24"/>
        </w:rPr>
        <w:t xml:space="preserve">政府采购</w:t>
      </w:r>
      <w:r>
        <w:rPr>
          <w:rFonts w:ascii="宋体" w:hAnsi="宋体"/>
          <w:sz w:val="24"/>
        </w:rPr>
        <w:fldChar w:fldCharType="end"/>
      </w:r>
      <w:r>
        <w:rPr>
          <w:rFonts w:ascii="宋体" w:hAnsi="宋体"/>
          <w:sz w:val="24"/>
        </w:rPr>
        <w:t xml:space="preserve">货物和服务招标投标管理办法》第六十四条规定情形的，应要求评标委员会复核或者书面说明理由，评标委员会拒绝的，应予记录并向本级财政部门报告；</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（9）评审工作完成后，按照规定向评审专家支付劳务报酬和异地评审差旅费，不得向评审专家以外的其他人员支付评审劳务报酬； </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（10）处理与评标有关的其他事项。</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采购人可以在评标前说明项目背景和采购需求，说明内容不得含有歧视性、倾向性意见，不得超出招标文件所述范围。其说明应当提交书面材料，并随采购文件一并存档。</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2.评标委员会负责具体评标事务，并独立履行下列职责：</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（1）审查、评价投标文件是否符合招标文件的商务、技术等实质性要求；</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（2）要求投标人对投标文件有关事项作出澄清或者说明；</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（3）对投标文件进行比较和评价；</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（4）确定中标候选人名单，以及根据采购人委托直接确定中标人；</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（5）向采购人、采购代理机构或有关部门报告评标中发现的违法行为。</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（二十七）评标方法分为最低评标价法和综合评分法。</w:t>
      </w:r>
      <w:r>
        <w:rPr>
          <w:rFonts w:hint="eastAsia" w:ascii="宋体" w:hAnsi="宋体"/>
          <w:sz w:val="24"/>
        </w:rPr>
      </w:r>
      <w:r/>
    </w:p>
    <w:p>
      <w:pPr>
        <w:pStyle w:val="886"/>
        <w:ind w:firstLine="450"/>
        <w:jc w:val="left"/>
        <w:spacing w:line="400" w:lineRule="exact"/>
        <w:rPr>
          <w:rFonts w:hint="eastAsia" w:ascii="宋体" w:hAnsi="宋体"/>
          <w:sz w:val="24"/>
        </w:rPr>
      </w:pPr>
      <w:r>
        <w:rPr>
          <w:rFonts w:ascii="宋体" w:hAnsi="宋体"/>
          <w:sz w:val="24"/>
        </w:rPr>
        <w:t xml:space="preserve">（二十八）评标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1.评标工作程序：</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（1）投标文件初审。</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①资格性审查。</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②符合性审查。</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（2）澄清有关问题。</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（3）比较与评价。</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（4）推荐中标候选供应商名单。</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（5）编写评审报告（评标报告）。</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2.在评标中，不得改变招标文件中规定的评标标准、方法和中标条件。评标委员会对投标文件响应性的判定，要基于投标文件本身的内容，而不得寻求外部的证据。</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3.采用</w:t>
      </w:r>
      <w:r>
        <w:fldChar w:fldCharType="begin"/>
      </w:r>
      <w:r>
        <w:instrText xml:space="preserve"> HYPERLINK "http://lilun.caigou2003.com/recijiedu/2365668.html" \t "_blank" </w:instrText>
      </w:r>
      <w:r>
        <w:fldChar w:fldCharType="separate"/>
      </w:r>
      <w:r>
        <w:rPr>
          <w:rFonts w:ascii="宋体" w:hAnsi="宋体"/>
          <w:sz w:val="24"/>
        </w:rPr>
        <w:t xml:space="preserve">最低评标价法</w:t>
      </w:r>
      <w:r>
        <w:rPr>
          <w:rFonts w:ascii="宋体" w:hAnsi="宋体"/>
          <w:sz w:val="24"/>
        </w:rPr>
        <w:fldChar w:fldCharType="end"/>
      </w:r>
      <w:r>
        <w:rPr>
          <w:rFonts w:ascii="宋体" w:hAnsi="宋体"/>
          <w:sz w:val="24"/>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采用</w:t>
      </w:r>
      <w:r>
        <w:fldChar w:fldCharType="begin"/>
      </w:r>
      <w:r>
        <w:instrText xml:space="preserve"> HYPERLINK "http://lilun.caigou2003.com/recijiedu/2365667.html" \t "_blank" </w:instrText>
      </w:r>
      <w:r>
        <w:fldChar w:fldCharType="separate"/>
      </w:r>
      <w:r>
        <w:rPr>
          <w:rFonts w:ascii="宋体" w:hAnsi="宋体"/>
          <w:sz w:val="24"/>
        </w:rPr>
        <w:t xml:space="preserve">综合评分法</w:t>
      </w:r>
      <w:r>
        <w:rPr>
          <w:rFonts w:ascii="宋体" w:hAnsi="宋体"/>
          <w:sz w:val="24"/>
        </w:rPr>
        <w:fldChar w:fldCharType="end"/>
      </w:r>
      <w:r>
        <w:rPr>
          <w:rFonts w:ascii="宋体" w:hAnsi="宋体"/>
          <w:sz w:val="24"/>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非单一产品采购项目，多家投标人提供的核心产品品牌相同的，按前两款规定处理。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（二十九）投标文件报价出现前后不一致的，按照下列规定修正：</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1.投标文件中开标一览表（报价表）内容与投标文件中相应内容不一致的，以开标一览表（报价表）为准；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2.大写金额和小写金额不一致的，以大写金额为准；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3.单价金额小数点或者百分比有明显错位的，以开标一览表的总价为准，并修改单价；</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4.总价金额与按单价合计金额不一致的，以单价金额计算结果为准。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sz w:val="24"/>
        </w:rPr>
      </w:r>
      <w:r/>
    </w:p>
    <w:p>
      <w:pPr>
        <w:pStyle w:val="886"/>
        <w:ind w:firstLine="600"/>
        <w:jc w:val="left"/>
        <w:spacing w:line="400" w:lineRule="exact"/>
        <w:rPr>
          <w:rFonts w:hint="eastAsia" w:ascii="宋体" w:hAnsi="宋体"/>
          <w:i/>
          <w:sz w:val="24"/>
        </w:rPr>
      </w:pPr>
      <w:r>
        <w:rPr>
          <w:rFonts w:ascii="宋体" w:hAnsi="宋体"/>
          <w:sz w:val="24"/>
        </w:rPr>
        <w:t xml:space="preserve">评标中需要投标人对投标文件澄清或者说明的，应当通过“苏采云”系统交换数据电文。在评标期间，请投标人保持在线。</w:t>
      </w:r>
      <w:r>
        <w:rPr>
          <w:rFonts w:hint="eastAsia" w:ascii="宋体" w:hAnsi="宋体"/>
          <w:i/>
          <w:sz w:val="24"/>
        </w:rPr>
      </w:r>
      <w:r/>
    </w:p>
    <w:p>
      <w:pPr>
        <w:pStyle w:val="886"/>
        <w:ind w:firstLine="600"/>
        <w:jc w:val="left"/>
        <w:spacing w:line="400" w:lineRule="exact"/>
        <w:rPr>
          <w:rFonts w:hint="eastAsia" w:ascii="宋体" w:hAnsi="宋体"/>
          <w:sz w:val="24"/>
        </w:rPr>
      </w:pPr>
      <w:r>
        <w:rPr>
          <w:rFonts w:ascii="宋体" w:hAnsi="宋体"/>
          <w:sz w:val="24"/>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（三十二）废标条款：</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出现下列情形之一的，应予废标。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1.符合专业条件的供应商或者对招标文件作实质响应的供应商不足三家的；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2.出现影响采购公正的违法、违规行为的；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3.投标人的报价均超过了采购预算，采购人不能支付的；</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4.因重大变故，采购任务取消的。</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六、定标</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（三十三）采购代理机构应当在评标结束后2个工作日内将评标报告送采购人。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（三十四）采购人应当自收到评标报告之日起5个工作日内，在评标报告确定的中标候选人名单中按顺序确定中标人。</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七、政府采购合同</w:t>
      </w:r>
      <w:r>
        <w:rPr>
          <w:rFonts w:hint="eastAsia" w:ascii="宋体" w:hAnsi="宋体"/>
          <w:sz w:val="24"/>
        </w:rPr>
      </w:r>
      <w:r/>
    </w:p>
    <w:p>
      <w:pPr>
        <w:pStyle w:val="886"/>
        <w:ind w:firstLine="600"/>
        <w:spacing w:line="400" w:lineRule="exact"/>
        <w:rPr>
          <w:rFonts w:hint="eastAsia" w:ascii="宋体" w:hAnsi="宋体"/>
          <w:sz w:val="24"/>
        </w:rPr>
      </w:pPr>
      <w:r>
        <w:rPr>
          <w:rFonts w:ascii="宋体" w:hAnsi="宋体"/>
          <w:sz w:val="24"/>
        </w:rPr>
        <w:t xml:space="preserve">（三十六）签订政府采购合同（合同签订方式）：</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采购人不得向中标人提出任何不合理的要求作为签订合同的条件。</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（三十七）采购人与中标人应当根据合同的约定依法履行合同义务。政府采购合同的履行、违约责任和解决争议的方法等，按《中华人民共和国</w:t>
      </w:r>
      <w:r>
        <w:rPr>
          <w:rFonts w:hint="eastAsia" w:ascii="宋体" w:hAnsi="宋体"/>
          <w:sz w:val="24"/>
        </w:rPr>
        <w:t xml:space="preserve">民法典</w:t>
      </w:r>
      <w:r>
        <w:rPr>
          <w:rFonts w:ascii="宋体" w:hAnsi="宋体"/>
          <w:sz w:val="24"/>
        </w:rPr>
        <w:t xml:space="preserve">》相关条款执行。</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（三十八）履约保证金：</w:t>
      </w:r>
      <w:r>
        <w:rPr>
          <w:rFonts w:hint="eastAsia" w:ascii="宋体" w:hAnsi="宋体"/>
          <w:sz w:val="24"/>
        </w:rPr>
      </w:r>
      <w:r/>
    </w:p>
    <w:p>
      <w:pPr>
        <w:pStyle w:val="886"/>
        <w:ind w:firstLine="600"/>
        <w:jc w:val="left"/>
        <w:spacing w:line="400" w:lineRule="exact"/>
        <w:rPr>
          <w:rFonts w:hint="eastAsia" w:ascii="宋体" w:hAnsi="宋体"/>
          <w:color w:val="000000"/>
          <w:sz w:val="24"/>
        </w:rPr>
      </w:pPr>
      <w:r>
        <w:rPr>
          <w:rFonts w:hint="eastAsia" w:ascii="宋体" w:hAnsi="宋体"/>
          <w:color w:val="000000"/>
          <w:sz w:val="24"/>
        </w:rPr>
        <w:t xml:space="preserve">要求详见</w:t>
      </w:r>
      <w:r>
        <w:rPr>
          <w:rFonts w:ascii="宋体" w:hAnsi="宋体"/>
          <w:color w:val="000000"/>
          <w:sz w:val="24"/>
        </w:rPr>
        <w:t xml:space="preserve">本章（三十八）的规定。</w:t>
      </w:r>
      <w:r>
        <w:rPr>
          <w:rFonts w:hint="eastAsia" w:ascii="宋体" w:hAnsi="宋体"/>
          <w:color w:val="000000"/>
          <w:sz w:val="24"/>
        </w:rPr>
      </w:r>
      <w:r/>
    </w:p>
    <w:p>
      <w:pPr>
        <w:pStyle w:val="886"/>
        <w:ind w:firstLine="600"/>
        <w:jc w:val="left"/>
        <w:spacing w:line="400" w:lineRule="exact"/>
        <w:rPr>
          <w:rFonts w:hint="eastAsia" w:ascii="宋体" w:hAnsi="宋体"/>
          <w:sz w:val="24"/>
        </w:rPr>
      </w:pPr>
      <w:r>
        <w:rPr>
          <w:rFonts w:ascii="宋体" w:hAnsi="宋体"/>
          <w:sz w:val="24"/>
        </w:rPr>
        <w:t xml:space="preserve">（三十九）腐败和欺诈行为：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1.采购代理机构、采购人、投标人等参与招投标的各方，均应在招标、采购、合同执行等过程中保持廉洁和最高的道德水准。</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（1）腐败和欺诈行为的含义：</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①“腐败行为”系指在招标、采购和合同执行等过程中，为了谋求私利，影响相关人员提供、给予、接受或索取有价物品，并导致损害买方、卖方、采购代理机构和他人利益的行为。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②“欺诈行为”系指为了影响招标、采购和合同执行等过程，隐瞒事实真象，给买方、卖方、采购代理机构及他人造成损害的行为，其中包括投标人之间的串通行为。</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（2）如果被推荐的中标人有腐败和欺诈行为，将取消其中标资格。</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（3）如果投标人在任何时候，被法院及政府有关管理部门认定为有腐败和欺诈行为，采购代理机构有权拒绝其投标、取消其中标资格和撤消其已签署的合同。</w:t>
      </w:r>
      <w:r>
        <w:rPr>
          <w:rFonts w:hint="eastAsia" w:ascii="宋体" w:hAnsi="宋体"/>
          <w:sz w:val="24"/>
        </w:rPr>
      </w:r>
      <w:r/>
    </w:p>
    <w:p>
      <w:pPr>
        <w:pStyle w:val="886"/>
        <w:ind w:firstLine="600"/>
        <w:jc w:val="left"/>
        <w:spacing w:line="400" w:lineRule="exact"/>
        <w:rPr>
          <w:rFonts w:hint="eastAsia" w:hAnsi="宋体"/>
          <w:sz w:val="24"/>
        </w:rPr>
      </w:pPr>
      <w:r>
        <w:rPr>
          <w:rFonts w:hint="eastAsia" w:hAnsi="宋体"/>
          <w:sz w:val="24"/>
        </w:rPr>
        <w:t xml:space="preserve">（4）如投标人在本次招投标活动前两年内，在其他招投标活动中存在提供虚假信息等不诚信行为的，采购代理机构有权拒绝其投标、取消其中标资格和撤消其已签署的合同。</w:t>
      </w:r>
      <w:r>
        <w:rPr>
          <w:rFonts w:hint="eastAsia"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八、询问和质疑</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（四十）询问和质疑</w:t>
      </w:r>
      <w:r>
        <w:rPr>
          <w:rFonts w:hint="eastAsia" w:ascii="宋体" w:hAnsi="宋体"/>
          <w:sz w:val="24"/>
        </w:rPr>
      </w:r>
      <w:r/>
    </w:p>
    <w:p>
      <w:pPr>
        <w:pStyle w:val="886"/>
        <w:ind w:firstLine="600"/>
        <w:jc w:val="left"/>
        <w:spacing w:line="400" w:lineRule="exact"/>
        <w:rPr>
          <w:rFonts w:hint="eastAsia" w:ascii="宋体" w:hAnsi="宋体"/>
          <w:sz w:val="24"/>
        </w:rPr>
      </w:pPr>
      <w:r>
        <w:rPr>
          <w:rFonts w:ascii="宋体" w:hAnsi="宋体"/>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sz w:val="24"/>
        </w:rPr>
      </w:r>
      <w:r/>
    </w:p>
    <w:p>
      <w:pPr>
        <w:pStyle w:val="886"/>
        <w:ind w:firstLine="600"/>
        <w:jc w:val="left"/>
        <w:spacing w:line="400" w:lineRule="exact"/>
        <w:rPr>
          <w:rFonts w:hint="eastAsia" w:ascii="宋体" w:hAnsi="宋体"/>
          <w:sz w:val="24"/>
        </w:rPr>
      </w:pPr>
      <w:r>
        <w:rPr>
          <w:rFonts w:hint="eastAsia" w:ascii="宋体" w:hAnsi="宋体"/>
          <w:sz w:val="24"/>
        </w:rPr>
        <w:t xml:space="preserve">九、</w:t>
      </w:r>
      <w:r>
        <w:rPr>
          <w:rFonts w:ascii="宋体" w:hAnsi="宋体"/>
          <w:sz w:val="24"/>
        </w:rPr>
        <w:t xml:space="preserve">电子招标投标交易平台</w:t>
      </w:r>
      <w:r>
        <w:rPr>
          <w:rFonts w:hint="eastAsia" w:ascii="宋体" w:hAnsi="宋体"/>
          <w:sz w:val="24"/>
        </w:rPr>
      </w:r>
      <w:r/>
    </w:p>
    <w:p>
      <w:pPr>
        <w:pStyle w:val="886"/>
        <w:ind w:firstLine="601"/>
        <w:jc w:val="left"/>
        <w:keepLines w:val="0"/>
        <w:keepNext w:val="0"/>
        <w:pageBreakBefore w:val="0"/>
        <w:spacing w:line="400" w:lineRule="exact"/>
        <w:widowControl w:val="off"/>
        <w:rPr>
          <w:rFonts w:hint="eastAsia" w:ascii="宋体" w:hAnsi="宋体"/>
          <w:sz w:val="24"/>
        </w:rPr>
      </w:pPr>
      <w:r>
        <w:rPr>
          <w:rFonts w:ascii="宋体" w:hAnsi="宋体"/>
          <w:sz w:val="24"/>
        </w:rPr>
        <w:t xml:space="preserve">（四十一）电子招标投标交易平台（即“苏采云”系统，网址：</w:t>
      </w:r>
      <w:r>
        <w:fldChar w:fldCharType="begin"/>
      </w:r>
      <w:r>
        <w:instrText xml:space="preserve"> HYPERLINK "http://jszfcg.jsczt.cn/" \o "http://jszfcg.jsczt.cn/" </w:instrText>
      </w:r>
      <w:r>
        <w:fldChar w:fldCharType="separate"/>
      </w:r>
      <w:r>
        <w:rPr>
          <w:rFonts w:ascii="宋体" w:hAnsi="宋体"/>
          <w:sz w:val="24"/>
        </w:rPr>
        <w:t xml:space="preserve">http://jszfcg.jsczt.cn/</w:t>
      </w:r>
      <w:r>
        <w:rPr>
          <w:rFonts w:ascii="宋体" w:hAnsi="宋体"/>
          <w:sz w:val="24"/>
        </w:rPr>
        <w:fldChar w:fldCharType="end"/>
      </w:r>
      <w:r>
        <w:rPr>
          <w:rFonts w:ascii="宋体" w:hAnsi="宋体"/>
          <w:sz w:val="24"/>
        </w:rPr>
        <w:t xml:space="preserve">）相关要求是本招标文件的组成部分。</w:t>
      </w:r>
      <w:r>
        <w:rPr>
          <w:rFonts w:hint="eastAsia" w:ascii="宋体" w:hAnsi="宋体"/>
          <w:sz w:val="24"/>
        </w:rPr>
      </w:r>
      <w:r/>
    </w:p>
    <w:p>
      <w:pPr>
        <w:pStyle w:val="800"/>
        <w:ind w:firstLine="600"/>
        <w:jc w:val="center"/>
        <w:spacing w:line="520" w:lineRule="exact"/>
        <w:rPr>
          <w:rFonts w:hint="eastAsia" w:ascii="宋体" w:hAnsi="宋体" w:cs="宋体"/>
        </w:rPr>
      </w:pPr>
      <w:r>
        <w:rPr>
          <w:rFonts w:hint="eastAsia" w:ascii="宋体" w:hAnsi="宋体" w:cs="宋体"/>
          <w:sz w:val="30"/>
          <w:szCs w:val="30"/>
        </w:rPr>
        <w:br w:type="page" w:clear="all"/>
      </w:r>
      <w:r>
        <w:rPr>
          <w:rFonts w:hint="eastAsia" w:ascii="宋体" w:hAnsi="宋体" w:cs="宋体"/>
          <w:b/>
          <w:bCs/>
          <w:sz w:val="32"/>
          <w:szCs w:val="40"/>
        </w:rPr>
        <w:t xml:space="preserve">第三章  投标资料表</w:t>
      </w:r>
      <w:bookmarkEnd w:id="7"/>
      <w:r/>
      <w:bookmarkEnd w:id="8"/>
      <w:r>
        <w:rPr>
          <w:rFonts w:hint="eastAsia" w:ascii="宋体" w:hAnsi="宋体" w:cs="宋体"/>
        </w:rPr>
      </w:r>
      <w:r/>
    </w:p>
    <w:p>
      <w:pPr>
        <w:pStyle w:val="800"/>
        <w:ind w:firstLine="600"/>
        <w:jc w:val="center"/>
        <w:spacing w:line="360" w:lineRule="exact"/>
        <w:rPr>
          <w:rFonts w:hint="eastAsia" w:ascii="宋体" w:hAnsi="宋体" w:cs="宋体"/>
          <w:sz w:val="30"/>
          <w:szCs w:val="30"/>
        </w:rPr>
      </w:pPr>
      <w:r>
        <w:rPr>
          <w:rFonts w:hint="eastAsia" w:ascii="宋体" w:hAnsi="宋体" w:cs="宋体"/>
          <w:sz w:val="30"/>
          <w:szCs w:val="30"/>
        </w:rPr>
      </w:r>
      <w:r/>
    </w:p>
    <w:p>
      <w:pPr>
        <w:pStyle w:val="886"/>
        <w:ind w:firstLine="560"/>
        <w:jc w:val="left"/>
        <w:spacing w:line="400" w:lineRule="exact"/>
        <w:rPr>
          <w:rFonts w:hint="eastAsia" w:ascii="宋体" w:hAnsi="宋体"/>
          <w:color w:val="000000"/>
          <w:sz w:val="24"/>
        </w:rPr>
      </w:pPr>
      <w:r>
        <w:rPr>
          <w:rFonts w:hint="eastAsia" w:ascii="宋体" w:hAnsi="宋体"/>
          <w:color w:val="000000"/>
          <w:sz w:val="24"/>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color w:val="000000"/>
          <w:sz w:val="24"/>
        </w:rPr>
      </w:r>
      <w:r/>
    </w:p>
    <w:p>
      <w:pPr>
        <w:pStyle w:val="800"/>
        <w:spacing w:line="240" w:lineRule="exact"/>
        <w:rPr>
          <w:rFonts w:hint="eastAsia" w:ascii="宋体" w:hAnsi="宋体" w:cs="宋体"/>
          <w:sz w:val="24"/>
        </w:rPr>
      </w:pPr>
      <w:r>
        <w:rPr>
          <w:rFonts w:hint="eastAsia" w:ascii="宋体" w:hAnsi="宋体" w:cs="宋体"/>
          <w:sz w:val="24"/>
        </w:rPr>
      </w:r>
      <w:r/>
    </w:p>
    <w:tbl>
      <w:tblPr>
        <w:tblW w:w="10710" w:type="dxa"/>
        <w:jc w:val="center"/>
        <w:tblInd w:w="-119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20"/>
        <w:gridCol w:w="9390"/>
      </w:tblGrid>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b/>
                <w:sz w:val="24"/>
              </w:rPr>
            </w:pPr>
            <w:r>
              <w:rPr>
                <w:rFonts w:hint="eastAsia" w:ascii="宋体" w:hAnsi="宋体" w:cs="宋体"/>
                <w:b/>
                <w:sz w:val="24"/>
              </w:rPr>
              <w:t xml:space="preserve">条款项号</w:t>
            </w:r>
            <w:r>
              <w:rPr>
                <w:rFonts w:hint="eastAsia" w:ascii="宋体" w:hAnsi="宋体" w:cs="宋体"/>
                <w:b/>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jc w:val="center"/>
              <w:spacing w:line="400" w:lineRule="exact"/>
              <w:rPr>
                <w:rFonts w:hint="eastAsia" w:ascii="宋体" w:hAnsi="宋体" w:cs="宋体"/>
                <w:b/>
                <w:sz w:val="24"/>
              </w:rPr>
            </w:pPr>
            <w:r>
              <w:rPr>
                <w:rFonts w:hint="eastAsia" w:ascii="宋体" w:hAnsi="宋体" w:cs="宋体"/>
                <w:b/>
                <w:sz w:val="24"/>
              </w:rPr>
              <w:t xml:space="preserve">内    容</w:t>
            </w:r>
            <w:r>
              <w:rPr>
                <w:rFonts w:hint="eastAsia" w:ascii="宋体" w:hAnsi="宋体" w:cs="宋体"/>
                <w:b/>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总则</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eastAsia="宋体" w:cs="宋体"/>
                <w:sz w:val="24"/>
                <w:lang w:eastAsia="zh-CN"/>
              </w:rPr>
            </w:pPr>
            <w:r>
              <w:rPr>
                <w:rFonts w:hint="eastAsia" w:ascii="宋体" w:hAnsi="宋体" w:cs="宋体"/>
                <w:sz w:val="24"/>
              </w:rPr>
              <w:t xml:space="preserve">本项目采购人：</w:t>
            </w:r>
            <w:r>
              <w:rPr>
                <w:rFonts w:hint="eastAsia" w:ascii="宋体" w:hAnsi="宋体" w:cs="宋体"/>
                <w:sz w:val="24"/>
                <w:lang w:eastAsia="zh-CN"/>
              </w:rPr>
              <w:t xml:space="preserve">徐州汉兵马俑博物馆</w:t>
            </w:r>
            <w:r>
              <w:rPr>
                <w:rFonts w:hint="eastAsia" w:ascii="宋体" w:hAnsi="宋体" w:eastAsia="宋体" w:cs="宋体"/>
                <w:sz w:val="24"/>
                <w:lang w:eastAsia="zh-CN"/>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本次采购采用的政府采购方式：公开招标</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采购人确定的采购项目属性：货物</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本项目采购代理机构：江苏中际招标代理有限公司</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ind w:firstLine="240"/>
              <w:spacing w:line="400" w:lineRule="exact"/>
              <w:rPr>
                <w:rFonts w:hint="eastAsia" w:ascii="宋体" w:hAnsi="宋体" w:cs="宋体"/>
                <w:sz w:val="24"/>
              </w:rPr>
            </w:pPr>
            <w:r>
              <w:rPr>
                <w:rFonts w:hint="eastAsia" w:ascii="宋体" w:hAnsi="宋体" w:cs="宋体"/>
                <w:sz w:val="24"/>
              </w:rPr>
              <w:t xml:space="preserve">(六)</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投标人的资格条件：</w:t>
            </w:r>
            <w:r>
              <w:rPr>
                <w:rFonts w:hint="eastAsia" w:ascii="宋体" w:hAnsi="宋体" w:cs="宋体"/>
                <w:sz w:val="24"/>
              </w:rPr>
            </w:r>
            <w:r/>
          </w:p>
          <w:p>
            <w:pPr>
              <w:pStyle w:val="800"/>
              <w:spacing w:line="400" w:lineRule="exact"/>
              <w:rPr>
                <w:rFonts w:hint="eastAsia" w:ascii="宋体" w:hAnsi="宋体" w:cs="宋体"/>
                <w:b/>
                <w:bCs/>
                <w:sz w:val="24"/>
              </w:rPr>
            </w:pPr>
            <w:r>
              <w:rPr>
                <w:rFonts w:hint="eastAsia" w:ascii="宋体" w:hAnsi="宋体" w:cs="宋体"/>
                <w:b/>
                <w:bCs/>
                <w:sz w:val="24"/>
              </w:rPr>
              <w:t xml:space="preserve">一、符合《中华人民共和国政府采购法》第二十二条的规定。</w:t>
            </w:r>
            <w:r>
              <w:rPr>
                <w:rFonts w:hint="eastAsia" w:ascii="宋体" w:hAnsi="宋体" w:cs="宋体"/>
                <w:b/>
                <w:bCs/>
                <w:sz w:val="24"/>
              </w:rPr>
            </w:r>
            <w:r/>
          </w:p>
          <w:p>
            <w:pPr>
              <w:pStyle w:val="800"/>
              <w:jc w:val="left"/>
              <w:spacing w:line="400" w:lineRule="exact"/>
              <w:rPr>
                <w:rFonts w:hint="eastAsia" w:ascii="宋体" w:hAnsi="宋体"/>
                <w:sz w:val="24"/>
              </w:rPr>
            </w:pPr>
            <w:r>
              <w:rPr>
                <w:rFonts w:hint="eastAsia" w:ascii="宋体" w:hAnsi="宋体" w:cs="宋体"/>
                <w:b/>
                <w:bCs/>
                <w:color w:val="000000"/>
                <w:sz w:val="24"/>
              </w:rPr>
              <w:t xml:space="preserve">二、此项目属于专门面向中小微企业采购的项目，供应商所提供的货物全部由符合政策要求的中小企业制造，供应商提供的货物的制造商应全部为中小微企业、监狱企业、残疾人福利性单位。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cs="宋体"/>
                <w:b/>
                <w:bCs/>
                <w:sz w:val="24"/>
              </w:rPr>
              <w:br w:type="textWrapping" w:clear="all"/>
            </w:r>
            <w:r>
              <w:rPr>
                <w:rFonts w:ascii="宋体" w:hAnsi="宋体"/>
                <w:sz w:val="24"/>
              </w:rPr>
              <w:t xml:space="preserve">同时明确相关事项如下：</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、本项目不接受联合体参与采购活动。</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、单位负责人为同一人或者存在直接控股、管理关系的不同供应商，不得参加同一合同项下的政府采购活动。</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为本采购项目提供整体设计、规范编制或者项目管理、监理、检测等服务的供应商，不得再参加本采购项目的采购活动。</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查询及使用供应商信用记录：</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1</w:t>
            </w:r>
            <w:r>
              <w:rPr>
                <w:rFonts w:ascii="宋体" w:hAnsi="宋体"/>
                <w:sz w:val="24"/>
              </w:rPr>
              <w:t xml:space="preserve">)由采购人查询信用信息。</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2</w:t>
            </w:r>
            <w:r>
              <w:rPr>
                <w:rFonts w:ascii="宋体" w:hAnsi="宋体"/>
                <w:sz w:val="24"/>
              </w:rPr>
              <w:t xml:space="preserve">)查询渠道包括：</w:t>
            </w:r>
            <w:r>
              <w:rPr>
                <w:rFonts w:hint="eastAsia" w:ascii="宋体" w:hAnsi="宋体"/>
                <w:sz w:val="24"/>
              </w:rPr>
            </w:r>
            <w:r/>
          </w:p>
          <w:p>
            <w:pPr>
              <w:pStyle w:val="886"/>
              <w:jc w:val="left"/>
              <w:spacing w:line="400" w:lineRule="exact"/>
              <w:tabs>
                <w:tab w:val="left" w:pos="653" w:leader="none"/>
              </w:tabs>
              <w:rPr>
                <w:rFonts w:hint="eastAsia" w:ascii="宋体" w:hAnsi="宋体"/>
                <w:sz w:val="24"/>
              </w:rPr>
            </w:pPr>
            <w:r>
              <w:rPr>
                <w:rFonts w:hint="eastAsia" w:ascii="宋体" w:hAnsi="宋体"/>
                <w:sz w:val="24"/>
              </w:rPr>
              <w:t xml:space="preserve">①</w:t>
            </w:r>
            <w:r>
              <w:rPr>
                <w:rFonts w:ascii="宋体" w:hAnsi="宋体"/>
                <w:sz w:val="24"/>
              </w:rPr>
              <w:t xml:space="preserve">“信用中国”网（</w:t>
            </w:r>
            <w:r>
              <w:fldChar w:fldCharType="begin"/>
            </w:r>
            <w:r>
              <w:instrText xml:space="preserve"> HYPERLINK "http://www.creditchina.gov.cn/" </w:instrText>
            </w:r>
            <w:r>
              <w:fldChar w:fldCharType="separate"/>
            </w:r>
            <w:r>
              <w:rPr>
                <w:rFonts w:ascii="宋体" w:hAnsi="宋体"/>
                <w:sz w:val="24"/>
              </w:rPr>
              <w:t xml:space="preserve">www.creditchina.gov.cn</w:t>
            </w:r>
            <w:r>
              <w:rPr>
                <w:rFonts w:ascii="宋体" w:hAnsi="宋体"/>
                <w:sz w:val="24"/>
              </w:rPr>
              <w:fldChar w:fldCharType="end"/>
            </w:r>
            <w:r>
              <w:rPr>
                <w:rFonts w:ascii="宋体" w:hAnsi="宋体"/>
                <w:sz w:val="24"/>
              </w:rPr>
              <w:t xml:space="preserve">）；</w:t>
            </w:r>
            <w:r>
              <w:rPr>
                <w:rFonts w:hint="eastAsia" w:ascii="宋体" w:hAnsi="宋体"/>
                <w:sz w:val="24"/>
              </w:rPr>
            </w:r>
            <w:r/>
          </w:p>
          <w:p>
            <w:pPr>
              <w:pStyle w:val="886"/>
              <w:jc w:val="left"/>
              <w:spacing w:line="400" w:lineRule="exact"/>
              <w:tabs>
                <w:tab w:val="left" w:pos="653" w:leader="none"/>
              </w:tabs>
              <w:rPr>
                <w:rFonts w:hint="eastAsia" w:ascii="宋体" w:hAnsi="宋体"/>
                <w:sz w:val="24"/>
              </w:rPr>
            </w:pPr>
            <w:r>
              <w:rPr>
                <w:rFonts w:hint="eastAsia" w:ascii="宋体" w:hAnsi="宋体"/>
                <w:sz w:val="24"/>
              </w:rPr>
              <w:t xml:space="preserve">②</w:t>
            </w:r>
            <w:r>
              <w:rPr>
                <w:rFonts w:ascii="宋体" w:hAnsi="宋体"/>
                <w:sz w:val="24"/>
              </w:rPr>
              <w:t xml:space="preserve">中国政府采购网（</w:t>
            </w:r>
            <w:r>
              <w:fldChar w:fldCharType="begin"/>
            </w:r>
            <w:r>
              <w:instrText xml:space="preserve"> HYPERLINK "http://www.ccgp.gov.cn/" </w:instrText>
            </w:r>
            <w:r>
              <w:fldChar w:fldCharType="separate"/>
            </w:r>
            <w:r>
              <w:rPr>
                <w:rFonts w:ascii="宋体" w:hAnsi="宋体"/>
                <w:sz w:val="24"/>
              </w:rPr>
              <w:t xml:space="preserve">www.ccgp.gov.cn</w:t>
            </w:r>
            <w:r>
              <w:rPr>
                <w:rFonts w:ascii="宋体" w:hAnsi="宋体"/>
                <w:sz w:val="24"/>
              </w:rPr>
              <w:fldChar w:fldCharType="end"/>
            </w:r>
            <w:r>
              <w:rPr>
                <w:rFonts w:ascii="宋体" w:hAnsi="宋体"/>
                <w:sz w:val="24"/>
              </w:rPr>
              <w:t xml:space="preserve">）；</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③</w:t>
            </w:r>
            <w:r>
              <w:rPr>
                <w:rFonts w:ascii="宋体" w:hAnsi="宋体"/>
                <w:sz w:val="24"/>
              </w:rPr>
              <w:t xml:space="preserve">“信用江苏”网（www.jscredit.gov.cn）；</w:t>
            </w:r>
            <w:r>
              <w:rPr>
                <w:rFonts w:hint="eastAsia" w:ascii="宋体" w:hAnsi="宋体"/>
                <w:sz w:val="24"/>
              </w:rPr>
            </w:r>
            <w:r/>
          </w:p>
          <w:p>
            <w:pPr>
              <w:pStyle w:val="886"/>
              <w:jc w:val="left"/>
              <w:spacing w:line="400" w:lineRule="exact"/>
              <w:rPr>
                <w:rFonts w:hint="eastAsia" w:ascii="宋体" w:hAnsi="宋体"/>
                <w:sz w:val="24"/>
              </w:rPr>
            </w:pPr>
            <w:r>
              <w:rPr>
                <w:rFonts w:hint="eastAsia" w:ascii="宋体" w:hAnsi="宋体"/>
                <w:sz w:val="24"/>
              </w:rPr>
              <w:t xml:space="preserve">④</w:t>
            </w:r>
            <w:r>
              <w:rPr>
                <w:rFonts w:ascii="宋体" w:hAnsi="宋体"/>
                <w:sz w:val="24"/>
              </w:rPr>
              <w:t xml:space="preserve">“信用中国（江苏徐州）”网</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 </w:t>
            </w:r>
            <w:r>
              <w:fldChar w:fldCharType="begin"/>
            </w:r>
            <w:r>
              <w:instrText xml:space="preserve"> HYPERLINK "http://www.xuzhoucredit.gov.cn/" </w:instrText>
            </w:r>
            <w:r>
              <w:fldChar w:fldCharType="separate"/>
            </w:r>
            <w:r>
              <w:rPr>
                <w:rFonts w:ascii="宋体" w:hAnsi="宋体"/>
                <w:sz w:val="24"/>
              </w:rPr>
              <w:t xml:space="preserve">http://www.xuzhoucredit.gov.cn</w:t>
            </w:r>
            <w:r>
              <w:rPr>
                <w:rFonts w:ascii="宋体" w:hAnsi="宋体"/>
                <w:sz w:val="24"/>
              </w:rPr>
              <w:fldChar w:fldCharType="end"/>
            </w:r>
            <w:r>
              <w:rPr>
                <w:rFonts w:ascii="宋体" w:hAnsi="宋体"/>
                <w:sz w:val="24"/>
              </w:rPr>
              <w:t xml:space="preserve">）；</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3</w:t>
            </w:r>
            <w:r>
              <w:rPr>
                <w:rFonts w:ascii="宋体" w:hAnsi="宋体"/>
                <w:sz w:val="24"/>
              </w:rPr>
              <w:t xml:space="preserve">)截止时点（查询环节）：资格审查结束前。</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4</w:t>
            </w:r>
            <w:r>
              <w:rPr>
                <w:rFonts w:ascii="宋体" w:hAnsi="宋体"/>
                <w:sz w:val="24"/>
              </w:rPr>
              <w:t xml:space="preserve">)信用信息查询记录和证据留存的具体方式：网页截屏打印，与其他采购文件一并保存。</w:t>
            </w:r>
            <w:r>
              <w:rPr>
                <w:rFonts w:hint="eastAsia" w:ascii="宋体" w:hAnsi="宋体"/>
                <w:sz w:val="24"/>
              </w:rPr>
            </w:r>
            <w:r/>
          </w:p>
          <w:p>
            <w:pPr>
              <w:pStyle w:val="886"/>
              <w:jc w:val="left"/>
              <w:spacing w:line="400" w:lineRule="exact"/>
              <w:rPr>
                <w:rFonts w:hint="eastAsia" w:ascii="宋体" w:hAnsi="宋体"/>
                <w:sz w:val="24"/>
              </w:rPr>
            </w:pPr>
            <w:r>
              <w:rPr>
                <w:rFonts w:ascii="宋体" w:hAnsi="宋体"/>
                <w:sz w:val="24"/>
              </w:rPr>
              <w:t xml:space="preserve">(</w:t>
            </w:r>
            <w:r>
              <w:rPr>
                <w:rFonts w:hint="eastAsia" w:ascii="宋体" w:hAnsi="宋体"/>
                <w:sz w:val="24"/>
              </w:rPr>
              <w:t xml:space="preserve">5</w:t>
            </w:r>
            <w:r>
              <w:rPr>
                <w:rFonts w:ascii="宋体" w:hAnsi="宋体"/>
                <w:sz w:val="24"/>
              </w:rPr>
              <w:t xml:space="preserve">)信用信息的使用规则：</w:t>
            </w:r>
            <w:r>
              <w:rPr>
                <w:rFonts w:hint="eastAsia" w:ascii="宋体" w:hAnsi="宋体"/>
                <w:sz w:val="24"/>
              </w:rPr>
            </w:r>
            <w:r/>
          </w:p>
          <w:p>
            <w:pPr>
              <w:pStyle w:val="800"/>
              <w:spacing w:line="400" w:lineRule="exact"/>
              <w:rPr>
                <w:rFonts w:hint="eastAsia" w:ascii="宋体" w:hAnsi="宋体" w:cs="宋体"/>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招标代理服务费由中标人支付，标准不高于《招标代理服务收费标准》（见附件）。</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招标</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(九)1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bCs/>
                <w:sz w:val="24"/>
              </w:rPr>
            </w:pPr>
            <w:r>
              <w:rPr>
                <w:rFonts w:hint="eastAsia" w:ascii="宋体" w:hAnsi="宋体" w:cs="宋体"/>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(九)2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不安排现场考察。</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(九)3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不安排开标前答疑会。</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三</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投标</w:t>
            </w:r>
            <w:r>
              <w:rPr>
                <w:rFonts w:hint="eastAsia" w:ascii="宋体" w:hAnsi="宋体" w:cs="宋体"/>
                <w:sz w:val="24"/>
              </w:rPr>
            </w:r>
            <w:r/>
          </w:p>
        </w:tc>
      </w:tr>
      <w:tr>
        <w:trPr>
          <w:trHeight w:val="482"/>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投标文件的语言为中文</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(十二)1</w:t>
            </w:r>
            <w:r>
              <w:rPr>
                <w:rFonts w:hint="eastAsia" w:ascii="宋体" w:hAnsi="宋体" w:cs="宋体"/>
                <w:sz w:val="24"/>
              </w:rPr>
            </w:r>
            <w:r/>
          </w:p>
          <w:p>
            <w:pPr>
              <w:pStyle w:val="800"/>
              <w:jc w:val="center"/>
              <w:spacing w:line="400" w:lineRule="exact"/>
              <w:rPr>
                <w:rFonts w:hint="eastAsia" w:ascii="宋体" w:hAnsi="宋体" w:cs="宋体"/>
                <w:sz w:val="24"/>
              </w:rPr>
            </w:pPr>
            <w:r>
              <w:rPr>
                <w:rFonts w:hint="eastAsia" w:ascii="宋体" w:hAnsi="宋体" w:cs="宋体"/>
                <w:sz w:val="24"/>
              </w:rPr>
              <w:t xml:space="preserve">(十二)2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投标文件编制要求：</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请按照以下要求（包括但不限于以下要求）制作：</w:t>
            </w:r>
            <w:r>
              <w:rPr>
                <w:rFonts w:hint="eastAsia" w:ascii="宋体" w:hAnsi="宋体" w:cs="宋体"/>
                <w:sz w:val="24"/>
              </w:rPr>
            </w:r>
            <w:r/>
          </w:p>
          <w:p>
            <w:pPr>
              <w:pStyle w:val="800"/>
              <w:spacing w:line="400" w:lineRule="exact"/>
              <w:rPr>
                <w:rFonts w:hint="eastAsia" w:ascii="宋体" w:hAnsi="宋体" w:cs="宋体"/>
                <w:b/>
                <w:bCs/>
                <w:sz w:val="24"/>
              </w:rPr>
            </w:pPr>
            <w:r>
              <w:rPr>
                <w:rFonts w:hint="eastAsia" w:ascii="宋体" w:hAnsi="宋体" w:cs="宋体"/>
                <w:b/>
                <w:bCs/>
                <w:sz w:val="24"/>
              </w:rPr>
              <w:t xml:space="preserve">一、基本目录</w:t>
            </w:r>
            <w:r>
              <w:rPr>
                <w:rFonts w:hint="eastAsia" w:ascii="宋体" w:hAnsi="宋体" w:cs="宋体"/>
                <w:b/>
                <w:bCs/>
                <w:sz w:val="24"/>
              </w:rPr>
            </w:r>
            <w:r/>
          </w:p>
          <w:p>
            <w:pPr>
              <w:pStyle w:val="800"/>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1、《开标一览表》（加盖电子签章，政府采购客户端工具输入报价自动生成）。</w:t>
            </w:r>
            <w:r>
              <w:rPr>
                <w:rFonts w:hint="eastAsia" w:ascii="宋体" w:hAnsi="宋体" w:cs="宋体"/>
                <w:sz w:val="24"/>
              </w:rPr>
              <w:br w:type="textWrapping" w:clear="all"/>
            </w:r>
            <w:r>
              <w:rPr>
                <w:rFonts w:hint="eastAsia" w:ascii="宋体" w:hAnsi="宋体" w:eastAsia="宋体" w:cs="宋体"/>
                <w:b/>
                <w:bCs/>
                <w:sz w:val="24"/>
              </w:rPr>
              <w:t xml:space="preserve">2、所投产品的环境标志产品认证证书原件的扫描件（如有）。</w:t>
            </w:r>
            <w:r>
              <w:rPr>
                <w:rFonts w:hint="eastAsia" w:ascii="宋体" w:hAnsi="宋体" w:eastAsia="宋体" w:cs="宋体"/>
                <w:b/>
                <w:bCs/>
                <w:sz w:val="24"/>
              </w:rPr>
            </w:r>
            <w:r/>
          </w:p>
          <w:p>
            <w:pPr>
              <w:pStyle w:val="8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rPr>
                <w:rFonts w:hint="eastAsia" w:ascii="宋体" w:hAnsi="宋体" w:eastAsia="宋体" w:cs="宋体"/>
                <w:sz w:val="24"/>
              </w:rPr>
            </w:r>
            <w:r/>
          </w:p>
          <w:p>
            <w:pPr>
              <w:pStyle w:val="8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rPr>
                <w:rFonts w:hint="eastAsia" w:ascii="宋体" w:hAnsi="宋体" w:eastAsia="宋体" w:cs="宋体"/>
                <w:sz w:val="24"/>
              </w:rPr>
            </w:r>
            <w:r/>
          </w:p>
          <w:p>
            <w:pPr>
              <w:pStyle w:val="8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（2）环境标志产品认证证书是否符合要求，采购人评标时查询中国政府采购网（www.ccgp.gov.cn）相关内容后确定。</w:t>
            </w:r>
            <w:r>
              <w:rPr>
                <w:rFonts w:hint="eastAsia" w:ascii="宋体" w:hAnsi="宋体" w:eastAsia="宋体" w:cs="宋体"/>
                <w:sz w:val="24"/>
              </w:rPr>
            </w:r>
            <w:r/>
          </w:p>
          <w:p>
            <w:pPr>
              <w:pStyle w:val="800"/>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rPr>
              <w:t xml:space="preserve">3、所投产品的节能产品认证证书原件的扫描件（如有）。</w:t>
            </w:r>
            <w:r>
              <w:rPr>
                <w:rFonts w:hint="eastAsia" w:ascii="宋体" w:hAnsi="宋体" w:eastAsia="宋体" w:cs="宋体"/>
                <w:b/>
                <w:bCs/>
                <w:sz w:val="24"/>
              </w:rPr>
            </w:r>
            <w:r/>
          </w:p>
          <w:p>
            <w:pPr>
              <w:pStyle w:val="8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注：</w:t>
            </w:r>
            <w:r>
              <w:rPr>
                <w:rFonts w:hint="eastAsia" w:ascii="宋体" w:hAnsi="宋体" w:eastAsia="宋体" w:cs="宋体"/>
                <w:sz w:val="24"/>
              </w:rPr>
            </w:r>
            <w:r/>
          </w:p>
          <w:p>
            <w:pPr>
              <w:pStyle w:val="800"/>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rPr>
                <w:rFonts w:hint="eastAsia" w:ascii="宋体" w:hAnsi="宋体" w:eastAsia="宋体" w:cs="宋体"/>
                <w:sz w:val="24"/>
              </w:rPr>
            </w:r>
            <w:r/>
          </w:p>
          <w:p>
            <w:pPr>
              <w:pStyle w:val="800"/>
              <w:rPr>
                <w:rFonts w:hint="eastAsia" w:ascii="宋体" w:hAnsi="宋体" w:eastAsia="宋体" w:cs="宋体"/>
                <w:sz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（2）节能产品认证证书是否符合要求，采购人评标时查询中国政府采购网（www.ccgp.gov.cn）相关内容后确定。</w:t>
            </w:r>
            <w:r>
              <w:rPr>
                <w:rFonts w:hint="eastAsia" w:ascii="宋体" w:hAnsi="宋体" w:eastAsia="宋体" w:cs="宋体"/>
                <w:sz w:val="24"/>
                <w:highlight w:val="yellow"/>
              </w:rPr>
            </w:r>
            <w:r/>
          </w:p>
          <w:p>
            <w:pPr>
              <w:pStyle w:val="800"/>
              <w:spacing w:line="400" w:lineRule="exact"/>
              <w:rPr>
                <w:rFonts w:hint="eastAsia" w:ascii="宋体" w:hAnsi="宋体" w:cs="宋体"/>
                <w:b/>
                <w:bCs/>
                <w:sz w:val="24"/>
              </w:rPr>
            </w:pPr>
            <w:r>
              <w:rPr>
                <w:rFonts w:hint="eastAsia" w:ascii="宋体" w:hAnsi="宋体" w:cs="宋体"/>
                <w:b/>
                <w:bCs/>
                <w:sz w:val="24"/>
              </w:rPr>
              <w:t xml:space="preserve">二、资格条件（必须提供，否则投标无效）</w:t>
            </w:r>
            <w:r>
              <w:rPr>
                <w:rFonts w:hint="eastAsia" w:ascii="宋体" w:hAnsi="宋体" w:cs="宋体"/>
                <w:b/>
                <w:bCs/>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1、投标人合法有效的法人或者其他组织的营业执照等证明文件，自然人的身份证明，以上证明文件提供原件的扫描件。</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2、财务状况报告（即提供投标人的本项目开标时间前6个月内任何时间的资产负债表和利润表扫描件各一份，或提供投标人2025年度经审计完整的财务报告扫描件，或提供投标人的本项目开标时间前6个月内银行出具的资信证明扫描件，或财政部门认可的政府采购专业担保机构出具的有效的投标担保函扫描件一份）。</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3、投标人的本项目开标时间前6个月内任何1个月的依法缴纳税收和社会保障资金的相关材料扫描件各一份（依法免税或不需要缴纳社会保障资金的供应商,提供相应文件证明其依法免税或不需要缴纳社会保障资金）。</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4、</w:t>
            </w:r>
            <w:bookmarkStart w:id="9" w:name="OLE_LINK3"/>
            <w:r>
              <w:rPr>
                <w:rFonts w:hint="eastAsia" w:ascii="宋体" w:hAnsi="宋体" w:cs="宋体"/>
                <w:sz w:val="24"/>
              </w:rPr>
              <w:t xml:space="preserve">具备履行合同所必需的设备和专业技术能力的证明材料</w:t>
            </w:r>
            <w:bookmarkEnd w:id="9"/>
            <w:r>
              <w:rPr>
                <w:rFonts w:hint="eastAsia" w:ascii="宋体" w:hAnsi="宋体" w:cs="宋体"/>
                <w:sz w:val="24"/>
              </w:rPr>
              <w:t xml:space="preserve">（即投标文件中提供：《具备履行合同所必需的设备和专业技术能力的书面声明（附证明材料扫描件）》（加盖电子签章，格式见招标文件第七章《投标文件相关格式》）。</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rPr>
              <w:t xml:space="preserve">5、投标人参加政府采购活动前3年内在经营活动中没有重大违法记录的书面声明（加盖电子签章，格式见招标文件第七章《投标文件相关格式》）。</w:t>
            </w:r>
            <w:r>
              <w:rPr>
                <w:rFonts w:hint="eastAsia" w:ascii="宋体" w:hAnsi="宋体" w:cs="宋体"/>
                <w:sz w:val="24"/>
              </w:rPr>
              <w:br w:type="textWrapping" w:clear="all"/>
            </w:r>
            <w:r>
              <w:rPr>
                <w:rFonts w:hint="eastAsia" w:ascii="宋体" w:hAnsi="宋体" w:cs="宋体"/>
                <w:sz w:val="24"/>
              </w:rPr>
              <w:t xml:space="preserve">6、投标人关于单位负责人为同一人或者存在直接控股、管理关系的不同供应商，不得参加同一合同项下的政府采购活动的承诺（加盖电子签章，格式见招标文件第七章《投标文件相关格式》）。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7、投标人不是为本采购项目提供整体设计、规范编制或者项目管理、监理、检测等服务的供应商的书面声明（加盖电子签章，格式见招标文件第七章《投标文件相关格式》）。</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lang w:val="en-US" w:eastAsia="zh-CN"/>
              </w:rPr>
              <w:t xml:space="preserve">8、</w:t>
            </w:r>
            <w:r>
              <w:rPr>
                <w:rFonts w:hint="eastAsia" w:ascii="宋体" w:hAnsi="宋体" w:cs="宋体"/>
                <w:sz w:val="24"/>
              </w:rPr>
              <w:t xml:space="preserve">投标人提供的货物全部由符合政策要求的中小企业制造，提供《中小企业声明函》</w:t>
            </w:r>
            <w:r>
              <w:rPr>
                <w:rFonts w:hint="eastAsia" w:ascii="宋体" w:hAnsi="宋体" w:cs="宋体"/>
                <w:b/>
                <w:bCs/>
                <w:sz w:val="24"/>
              </w:rPr>
              <w:t xml:space="preserve">（填写完整，加盖电子签章，格式见招标文件第七章《投标文件相关格式》，否则视为无效）。</w:t>
            </w:r>
            <w:r>
              <w:rPr>
                <w:rFonts w:hint="eastAsia" w:ascii="宋体" w:hAnsi="宋体" w:cs="宋体"/>
                <w:sz w:val="24"/>
              </w:rPr>
              <w:t xml:space="preserve"> </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rPr>
              <w:t xml:space="preserve">《中小企业声明函》查询渠道参考工业和信息化部发布的中小企业规模自测小程序。中小企业规模自测小程序详见《中小企业声明函》。</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2、监狱企业制造的，提供省级以上监狱管理局、戒毒管理局（含新疆生产建设兵团）出具的属于监狱企业的证明文件原件的扫描件。</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注：具体以《财政部 司法部关于政府采购支持监狱企业发展有关问题的通知》（财库〔2014〕68号）的规定为准。</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3、享受政府采购支持政策的残疾人福利性单位制造的，提供《残疾人福利性单位声明函》（加盖电子签章，格式见招标文件第七章《投标文件相关格式》）。</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享受政府采购支持政策的残疾人福利性单位应当同时满足以下条件：</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①安置的残疾人占本单位在职职工人数的比例不低于25%（含25%），并且安置的残疾人人数不少于10人（含10人）；</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②依法与安置的每位残疾人签订了一年以上（含一年）的劳动合同或服务协议；</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③为安置的每位残疾人按月足额缴纳了基本养老保险、基本医疗保险、失业保险、工伤保险和生育保险等社会保险费；</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④通过银行等金融机构向安置的每位残疾人，按月支付了不低于单位所在区县适用的经省级人民政府批准的月最低工资标准的工资；</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⑤提供本单位制造的货物、承担的工程或者服务（以下简称产品），或者提供其他残疾人福利性单位制造的货物（不包括使用非残疾人福利性单位注册商标的货物）。</w:t>
            </w:r>
            <w:r>
              <w:rPr>
                <w:rFonts w:hint="eastAsia" w:ascii="宋体" w:hAnsi="宋体" w:cs="宋体"/>
                <w:sz w:val="24"/>
              </w:rPr>
            </w:r>
            <w:r/>
          </w:p>
          <w:p>
            <w:pPr>
              <w:pStyle w:val="800"/>
              <w:spacing w:line="400" w:lineRule="exact"/>
              <w:widowControl/>
              <w:rPr>
                <w:rFonts w:hint="eastAsia" w:ascii="宋体" w:hAnsi="宋体" w:cs="宋体"/>
                <w:sz w:val="24"/>
              </w:rPr>
            </w:pPr>
            <w:r>
              <w:rPr>
                <w:rFonts w:hint="eastAsia" w:ascii="宋体" w:hAnsi="宋体" w:cs="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sz w:val="24"/>
              </w:rPr>
            </w:r>
            <w:r/>
          </w:p>
          <w:p>
            <w:pPr>
              <w:pStyle w:val="800"/>
              <w:spacing w:line="400" w:lineRule="exact"/>
              <w:widowControl/>
              <w:rPr>
                <w:rFonts w:hint="eastAsia" w:ascii="宋体" w:hAnsi="宋体" w:cs="宋体"/>
                <w:b/>
                <w:bCs/>
                <w:sz w:val="24"/>
              </w:rPr>
            </w:pPr>
            <w:r>
              <w:rPr>
                <w:rFonts w:hint="eastAsia" w:ascii="宋体" w:hAnsi="宋体" w:cs="宋体"/>
                <w:sz w:val="24"/>
              </w:rPr>
              <w:t xml:space="preserve">   具体以《三部门联合发布关于促进残疾人就业政府采购政策的通知》（财库〔2017〕141号）规定为准。</w:t>
            </w:r>
            <w:r>
              <w:rPr>
                <w:rFonts w:hint="eastAsia" w:ascii="宋体" w:hAnsi="宋体" w:cs="宋体"/>
                <w:b/>
                <w:bCs/>
                <w:sz w:val="24"/>
              </w:rPr>
            </w:r>
            <w:r/>
          </w:p>
          <w:p>
            <w:pPr>
              <w:pStyle w:val="800"/>
              <w:spacing w:line="400" w:lineRule="exact"/>
              <w:widowControl/>
              <w:rPr>
                <w:rFonts w:hint="eastAsia" w:ascii="宋体" w:hAnsi="宋体" w:cs="宋体"/>
                <w:b/>
                <w:bCs/>
                <w:sz w:val="24"/>
              </w:rPr>
            </w:pPr>
            <w:r>
              <w:rPr>
                <w:rFonts w:hint="eastAsia" w:ascii="宋体" w:hAnsi="宋体" w:cs="宋体"/>
                <w:b/>
                <w:bCs/>
                <w:sz w:val="24"/>
              </w:rPr>
              <w:t xml:space="preserve">三、符合条件（必须提供，否则投标无效）</w:t>
            </w:r>
            <w:r>
              <w:rPr>
                <w:rFonts w:hint="eastAsia" w:ascii="宋体" w:hAnsi="宋体" w:cs="宋体"/>
                <w:b/>
                <w:bCs/>
                <w:sz w:val="24"/>
              </w:rPr>
            </w:r>
            <w:r/>
          </w:p>
          <w:p>
            <w:pPr>
              <w:pStyle w:val="800"/>
              <w:spacing w:line="400" w:lineRule="exact"/>
              <w:rPr>
                <w:rFonts w:hint="eastAsia" w:ascii="宋体" w:hAnsi="宋体" w:cs="宋体"/>
                <w:sz w:val="24"/>
              </w:rPr>
            </w:pPr>
            <w:r>
              <w:rPr>
                <w:rFonts w:hint="eastAsia" w:ascii="宋体" w:hAnsi="宋体" w:cs="宋体"/>
                <w:sz w:val="24"/>
              </w:rPr>
              <w:t xml:space="preserve">（一）商务资信</w:t>
            </w:r>
            <w:r>
              <w:rPr>
                <w:rFonts w:hint="eastAsia" w:ascii="宋体" w:hAnsi="宋体" w:cs="宋体"/>
                <w:sz w:val="24"/>
              </w:rPr>
            </w:r>
            <w:r/>
          </w:p>
          <w:p>
            <w:pPr>
              <w:pStyle w:val="800"/>
              <w:jc w:val="left"/>
              <w:spacing w:line="400" w:lineRule="exact"/>
              <w:widowControl/>
              <w:rPr>
                <w:rFonts w:hint="eastAsia" w:ascii="宋体" w:hAnsi="宋体" w:cs="宋体"/>
                <w:sz w:val="24"/>
              </w:rPr>
            </w:pPr>
            <w:r/>
            <w:bookmarkStart w:id="10" w:name="OLE_LINK8"/>
            <w:r>
              <w:rPr>
                <w:rFonts w:hint="eastAsia" w:ascii="宋体" w:hAnsi="宋体" w:cs="宋体"/>
                <w:sz w:val="24"/>
              </w:rPr>
              <w:t xml:space="preserve">1、《投标函》（加盖电子签章，格式见招标文件第七章《投标文件相关格式》）</w:t>
            </w:r>
            <w:bookmarkEnd w:id="10"/>
            <w:r>
              <w:rPr>
                <w:rFonts w:hint="eastAsia" w:ascii="宋体" w:hAnsi="宋体" w:cs="宋体"/>
                <w:sz w:val="24"/>
              </w:rPr>
              <w:t xml:space="preserve">。</w:t>
            </w:r>
            <w:r>
              <w:rPr>
                <w:rFonts w:hint="eastAsia" w:ascii="宋体" w:hAnsi="宋体" w:cs="宋体"/>
                <w:sz w:val="24"/>
              </w:rPr>
            </w:r>
            <w:r/>
          </w:p>
          <w:p>
            <w:pPr>
              <w:pStyle w:val="800"/>
              <w:jc w:val="left"/>
              <w:spacing w:line="400" w:lineRule="exact"/>
              <w:widowControl/>
              <w:rPr>
                <w:rFonts w:hint="eastAsia" w:ascii="宋体" w:hAnsi="宋体" w:cs="宋体"/>
                <w:sz w:val="24"/>
              </w:rPr>
            </w:pPr>
            <w:r>
              <w:rPr>
                <w:rFonts w:hint="eastAsia" w:ascii="宋体" w:hAnsi="宋体" w:cs="宋体"/>
                <w:sz w:val="24"/>
              </w:rPr>
              <w:t xml:space="preserve">2、</w:t>
            </w:r>
            <w:bookmarkStart w:id="11" w:name="OLE_LINK9"/>
            <w:r>
              <w:rPr>
                <w:rFonts w:hint="eastAsia" w:ascii="宋体" w:hAnsi="宋体" w:cs="宋体"/>
                <w:sz w:val="24"/>
              </w:rPr>
              <w:t xml:space="preserve">《法定代表人授权书》（提供原件的扫描件，格式见招标文件第七章《投标文件相关格式》）</w:t>
            </w:r>
            <w:bookmarkEnd w:id="11"/>
            <w:r>
              <w:rPr>
                <w:rFonts w:hint="eastAsia" w:ascii="宋体" w:hAnsi="宋体" w:cs="宋体"/>
                <w:sz w:val="24"/>
              </w:rPr>
              <w:t xml:space="preserve">。</w:t>
            </w:r>
            <w:r>
              <w:rPr>
                <w:rFonts w:hint="eastAsia" w:ascii="宋体" w:hAnsi="宋体" w:cs="宋体"/>
                <w:sz w:val="24"/>
              </w:rPr>
              <w:br w:type="textWrapping" w:clear="all"/>
            </w:r>
            <w:r>
              <w:rPr>
                <w:rFonts w:hint="eastAsia" w:ascii="宋体" w:hAnsi="宋体" w:cs="宋体"/>
                <w:sz w:val="24"/>
              </w:rPr>
              <w:t xml:space="preserve">3、</w:t>
            </w:r>
            <w:bookmarkStart w:id="12" w:name="OLE_LINK2"/>
            <w:r>
              <w:rPr>
                <w:rFonts w:hint="eastAsia" w:ascii="宋体" w:hAnsi="宋体" w:cs="宋体"/>
                <w:sz w:val="24"/>
              </w:rPr>
              <w:t xml:space="preserve">《分项价格表》（提供原件的扫描件，格式见招标文件第七章《投标文件相关格式》）</w:t>
            </w:r>
            <w:bookmarkEnd w:id="12"/>
            <w:r>
              <w:rPr>
                <w:rFonts w:hint="eastAsia" w:ascii="宋体" w:hAnsi="宋体" w:cs="宋体"/>
                <w:sz w:val="24"/>
              </w:rPr>
              <w:t xml:space="preserve">。</w:t>
            </w:r>
            <w:r>
              <w:rPr>
                <w:rFonts w:hint="eastAsia" w:ascii="宋体" w:hAnsi="宋体" w:cs="宋体"/>
                <w:color w:val="000000"/>
                <w:sz w:val="24"/>
              </w:rPr>
              <w:br w:type="textWrapping" w:clear="all"/>
            </w:r>
            <w:r>
              <w:rPr>
                <w:rFonts w:hint="eastAsia" w:ascii="宋体" w:hAnsi="宋体" w:cs="宋体"/>
                <w:sz w:val="24"/>
              </w:rPr>
              <w:t xml:space="preserve">（二）技术响应</w:t>
            </w:r>
            <w:r>
              <w:rPr>
                <w:rFonts w:hint="eastAsia" w:ascii="宋体" w:hAnsi="宋体" w:cs="宋体"/>
                <w:sz w:val="24"/>
              </w:rPr>
            </w:r>
            <w:r/>
          </w:p>
          <w:p>
            <w:pPr>
              <w:pStyle w:val="800"/>
              <w:jc w:val="left"/>
              <w:spacing w:line="400" w:lineRule="exact"/>
              <w:rPr>
                <w:rFonts w:hint="eastAsia" w:ascii="宋体" w:hAnsi="宋体" w:cs="宋体"/>
                <w:sz w:val="24"/>
              </w:rPr>
            </w:pPr>
            <w:r/>
            <w:bookmarkStart w:id="13" w:name="OLE_LINK10"/>
            <w:r>
              <w:rPr>
                <w:rFonts w:hint="eastAsia" w:ascii="宋体" w:hAnsi="宋体" w:cs="宋体"/>
                <w:sz w:val="24"/>
              </w:rPr>
              <w:t xml:space="preserve">《偏离表》（加盖电子签章，格式见招标文件第七章《投标文件相关格式》）</w:t>
            </w:r>
            <w:bookmarkEnd w:id="13"/>
            <w:r>
              <w:rPr>
                <w:rFonts w:hint="eastAsia" w:ascii="宋体" w:hAnsi="宋体" w:cs="宋体"/>
                <w:sz w:val="24"/>
              </w:rPr>
              <w:t xml:space="preserve">。 </w:t>
            </w:r>
            <w:r>
              <w:rPr>
                <w:rFonts w:hint="eastAsia" w:ascii="宋体" w:hAnsi="宋体" w:cs="宋体"/>
                <w:sz w:val="24"/>
              </w:rPr>
            </w:r>
            <w:r/>
          </w:p>
          <w:p>
            <w:pPr>
              <w:pStyle w:val="800"/>
              <w:jc w:val="left"/>
              <w:spacing w:line="400" w:lineRule="exact"/>
              <w:rPr>
                <w:rFonts w:hint="eastAsia" w:ascii="宋体" w:hAnsi="宋体" w:cs="宋体"/>
                <w:b/>
                <w:bCs/>
                <w:color w:val="000000"/>
                <w:sz w:val="24"/>
              </w:rPr>
            </w:pPr>
            <w:r>
              <w:rPr>
                <w:rFonts w:hint="eastAsia" w:ascii="宋体" w:hAnsi="宋体" w:cs="宋体"/>
                <w:b/>
                <w:bCs/>
                <w:color w:val="000000"/>
                <w:sz w:val="24"/>
              </w:rPr>
              <w:t xml:space="preserve">四、综合评审评分项</w:t>
            </w:r>
            <w:r>
              <w:rPr>
                <w:rFonts w:hint="eastAsia" w:ascii="宋体" w:hAnsi="宋体" w:cs="宋体"/>
                <w:b/>
                <w:bCs/>
                <w:color w:val="000000"/>
                <w:sz w:val="24"/>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1、</w:t>
            </w:r>
            <w:r>
              <w:rPr>
                <w:rFonts w:hint="eastAsia" w:ascii="宋体" w:hAnsi="宋体" w:eastAsia="宋体" w:cs="宋体"/>
                <w:b w:val="0"/>
                <w:bCs w:val="0"/>
                <w:sz w:val="24"/>
                <w:lang w:val="en-US" w:eastAsia="zh-CN"/>
              </w:rPr>
              <w:t xml:space="preserve">投标产品技术指标和性能要求</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2、</w:t>
            </w:r>
            <w:r>
              <w:rPr>
                <w:rFonts w:hint="eastAsia" w:ascii="宋体" w:hAnsi="宋体" w:eastAsia="宋体" w:cs="宋体"/>
                <w:b w:val="0"/>
                <w:bCs w:val="0"/>
                <w:sz w:val="24"/>
                <w:lang w:val="en-US" w:eastAsia="zh-CN"/>
              </w:rPr>
              <w:t xml:space="preserve">拟投入人员</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3、</w:t>
            </w:r>
            <w:r>
              <w:rPr>
                <w:rFonts w:hint="eastAsia" w:ascii="宋体" w:hAnsi="宋体" w:eastAsia="宋体" w:cs="宋体"/>
                <w:b w:val="0"/>
                <w:bCs w:val="0"/>
                <w:sz w:val="24"/>
                <w:lang w:val="en-US" w:eastAsia="zh-CN"/>
              </w:rPr>
              <w:t xml:space="preserve">类似项目业绩</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4、</w:t>
            </w:r>
            <w:r>
              <w:rPr>
                <w:rFonts w:hint="eastAsia" w:ascii="宋体" w:hAnsi="宋体" w:eastAsia="宋体" w:cs="宋体"/>
                <w:b w:val="0"/>
                <w:bCs w:val="0"/>
                <w:sz w:val="24"/>
                <w:lang w:val="en-US" w:eastAsia="zh-CN"/>
              </w:rPr>
              <w:t xml:space="preserve">产品认证</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5、</w:t>
            </w:r>
            <w:r>
              <w:rPr>
                <w:rFonts w:hint="eastAsia" w:ascii="宋体" w:hAnsi="宋体" w:eastAsia="宋体" w:cs="宋体"/>
                <w:b w:val="0"/>
                <w:bCs w:val="0"/>
                <w:sz w:val="24"/>
                <w:lang w:val="en-US" w:eastAsia="zh-CN"/>
              </w:rPr>
              <w:t xml:space="preserve">售后服务</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6、</w:t>
            </w:r>
            <w:r>
              <w:rPr>
                <w:rFonts w:hint="eastAsia" w:ascii="宋体" w:hAnsi="宋体" w:eastAsia="宋体" w:cs="宋体"/>
                <w:b w:val="0"/>
                <w:bCs w:val="0"/>
                <w:sz w:val="24"/>
                <w:lang w:val="en-US" w:eastAsia="zh-CN"/>
              </w:rPr>
              <w:t xml:space="preserve">技术方案</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7、项目</w:t>
            </w:r>
            <w:r>
              <w:rPr>
                <w:rFonts w:hint="eastAsia" w:ascii="宋体" w:hAnsi="宋体" w:eastAsia="宋体" w:cs="宋体"/>
                <w:b w:val="0"/>
                <w:bCs w:val="0"/>
                <w:sz w:val="24"/>
                <w:lang w:val="en-US" w:eastAsia="zh-CN"/>
              </w:rPr>
              <w:t xml:space="preserve">实施方案</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spacing w:line="400" w:lineRule="exact"/>
              <w:widowControl/>
              <w:rPr>
                <w:rFonts w:hint="eastAsia" w:ascii="宋体" w:hAnsi="宋体" w:eastAsia="宋体" w:cs="宋体"/>
                <w:b w:val="0"/>
                <w:bCs w:val="0"/>
                <w:sz w:val="24"/>
                <w:lang w:val="en-US" w:eastAsia="zh-CN"/>
              </w:rPr>
            </w:pPr>
            <w:r>
              <w:rPr>
                <w:rFonts w:hint="eastAsia" w:ascii="宋体" w:hAnsi="宋体" w:cs="宋体"/>
                <w:b w:val="0"/>
                <w:bCs w:val="0"/>
                <w:sz w:val="24"/>
                <w:lang w:val="en-US" w:eastAsia="zh-CN"/>
              </w:rPr>
              <w:t xml:space="preserve">8、</w:t>
            </w:r>
            <w:r>
              <w:rPr>
                <w:rFonts w:hint="eastAsia" w:ascii="宋体" w:hAnsi="宋体" w:eastAsia="宋体" w:cs="宋体"/>
                <w:b w:val="0"/>
                <w:bCs w:val="0"/>
                <w:sz w:val="24"/>
                <w:lang w:val="en-US" w:eastAsia="zh-CN"/>
              </w:rPr>
              <w:t xml:space="preserve">培训方案</w:t>
            </w:r>
            <w:r>
              <w:rPr>
                <w:rFonts w:hint="eastAsia" w:ascii="宋体" w:hAnsi="宋体" w:cs="宋体"/>
                <w:b w:val="0"/>
                <w:bCs w:val="0"/>
                <w:sz w:val="24"/>
                <w:lang w:val="en-US" w:eastAsia="zh-CN"/>
              </w:rPr>
              <w:t xml:space="preserve">。</w:t>
            </w:r>
            <w:r>
              <w:rPr>
                <w:rFonts w:hint="eastAsia" w:ascii="宋体" w:hAnsi="宋体" w:eastAsia="宋体" w:cs="宋体"/>
                <w:b w:val="0"/>
                <w:bCs w:val="0"/>
                <w:sz w:val="24"/>
                <w:lang w:val="en-US" w:eastAsia="zh-CN"/>
              </w:rPr>
            </w:r>
            <w:r/>
          </w:p>
          <w:p>
            <w:pPr>
              <w:pStyle w:val="800"/>
              <w:jc w:val="lef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五、价格折扣文件格式</w:t>
            </w:r>
            <w:r>
              <w:rPr>
                <w:rFonts w:hint="eastAsia" w:ascii="宋体" w:hAnsi="宋体" w:cs="宋体"/>
                <w:b/>
                <w:bCs/>
                <w:sz w:val="24"/>
              </w:rPr>
              <w:br w:type="textWrapping" w:clear="all"/>
            </w:r>
            <w:r>
              <w:rPr>
                <w:rFonts w:hint="eastAsia" w:ascii="宋体" w:hAnsi="宋体" w:cs="宋体"/>
                <w:sz w:val="24"/>
              </w:rPr>
              <w:t xml:space="preserve">投标人《关于符合本国产品标准的声明函》</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1、本国产品应当符合以下条件：</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（一）在中国境内生产</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产品应当在中国境内生产，即在中华人民共和国关境内实现从原材料、组件到产品的属性改变。</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属性改变是指经过制造、加工或者组装等工序，产生完全不同于原材料、组件的新产品，并具有新的名称和特征（用途）。属性改变不包括以下细微操作：</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1.为确保产品在运输或者储存期间保持某种状态而进行的操作；</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2.为产品运输或者销售进行的包装或者展示；</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3.在产品或者其包装上粘贴或者印刷品牌、标志、标识以及其他用于区别的标记；</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4.简单的上漆、磨光和分装；</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5.其他不属于属性改变的情形。</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（二）在中国境内生产的组件成本占比达到规定比例</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产品在中国境内生产的组件成本占比应当达到规定比例，计算公式为：</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524288" behindDoc="1" locked="0" layoutInCell="1" allowOverlap="1">
                      <wp:simplePos x="0" y="0"/>
                      <wp:positionH relativeFrom="column">
                        <wp:posOffset>0</wp:posOffset>
                      </wp:positionH>
                      <wp:positionV relativeFrom="paragraph">
                        <wp:posOffset>-292099</wp:posOffset>
                      </wp:positionV>
                      <wp:extent cx="3276600" cy="49530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v:imagedata r:id="rId15" o:title=""/>
                    </v:shape>
                  </w:pict>
                </mc:Fallback>
              </mc:AlternateConten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（三）特定产品的关键组件、关键工序符合相关要求</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2、本国产品标准的适用范围</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3、对本国产品的支持政策</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具体以《国务院办公厅关于在政府采购中实施本国产品标准及相关政策的通知》（国办发〔2025〕34号）规定为准。</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注：中国境内生产的组件成本核算基本规则</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一、产品的一级组件是指直接组成产品的组件。产品的二级组件是指直接组成产品一级组件的组件。一级组件不可分解的，视同二级组件。</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二、二级组件在中国境内生产的，其全部成本计入中国境内生产的组件成本；二级组件不在中国境内生产的，其成本不计入中国境内生产的组件成本。</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三、产品总成本和组件成本以相关会计核算数据、采购合同、进货记录等为基础进行计算。</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四、需要对成本核算规则予以进一步明确的其他有关事项，由财政部会同有关部门另行规定。</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注：</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1、投标人应对以上文件的合法性、真实性负责；</w:t>
            </w:r>
            <w:r>
              <w:rPr>
                <w:rFonts w:hint="eastAsia" w:ascii="宋体" w:hAnsi="宋体" w:cs="宋体"/>
                <w:sz w:val="24"/>
              </w:rPr>
            </w:r>
            <w:r/>
          </w:p>
          <w:p>
            <w:pPr>
              <w:pStyle w:val="800"/>
              <w:jc w:val="left"/>
              <w:spacing w:line="400" w:lineRule="exact"/>
              <w:rPr>
                <w:rFonts w:hint="eastAsia" w:ascii="宋体" w:hAnsi="宋体" w:cs="宋体"/>
                <w:bCs/>
                <w:sz w:val="24"/>
                <w:highlight w:val="yellow"/>
              </w:rPr>
            </w:pPr>
            <w:r>
              <w:rPr>
                <w:rFonts w:hint="eastAsia" w:ascii="宋体" w:hAnsi="宋体" w:cs="宋体"/>
                <w:sz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宋体" w:hAnsi="宋体" w:cs="宋体"/>
                <w:bCs/>
                <w:sz w:val="24"/>
                <w:highlight w:val="yellow"/>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(十三)2</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widowControl/>
              <w:rPr>
                <w:rFonts w:hint="eastAsia" w:ascii="宋体" w:hAnsi="宋体" w:cs="宋体"/>
                <w:sz w:val="24"/>
              </w:rPr>
            </w:pPr>
            <w:r>
              <w:rPr>
                <w:rFonts w:hint="eastAsia" w:ascii="宋体" w:hAnsi="宋体" w:cs="宋体"/>
                <w:sz w:val="24"/>
              </w:rPr>
              <w:t xml:space="preserve">商务条件见：</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一、本文件第四章《评标标准》中《评分细则》。</w:t>
            </w:r>
            <w:r>
              <w:rPr>
                <w:rFonts w:hint="eastAsia" w:ascii="宋体" w:hAnsi="宋体" w:cs="宋体"/>
                <w:sz w:val="24"/>
              </w:rPr>
            </w:r>
            <w:r/>
          </w:p>
          <w:p>
            <w:pPr>
              <w:pStyle w:val="800"/>
              <w:spacing w:line="400" w:lineRule="exact"/>
              <w:rPr>
                <w:rFonts w:hint="eastAsia" w:ascii="宋体" w:hAnsi="宋体" w:cs="宋体"/>
                <w:bCs/>
                <w:sz w:val="24"/>
              </w:rPr>
            </w:pPr>
            <w:r>
              <w:rPr>
                <w:rFonts w:hint="eastAsia" w:ascii="宋体" w:hAnsi="宋体" w:cs="宋体"/>
                <w:sz w:val="24"/>
              </w:rPr>
              <w:t xml:space="preserve">二、本文件第三章《投标资料表》中(十二)1和(十二)2。</w:t>
            </w:r>
            <w:r>
              <w:rPr>
                <w:rFonts w:hint="eastAsia" w:ascii="宋体" w:hAnsi="宋体" w:cs="宋体"/>
                <w:bCs/>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(十三)3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widowControl/>
              <w:rPr>
                <w:rFonts w:hint="eastAsia" w:ascii="宋体" w:hAnsi="宋体" w:cs="宋体"/>
                <w:sz w:val="24"/>
              </w:rPr>
            </w:pPr>
            <w:r>
              <w:rPr>
                <w:rFonts w:hint="eastAsia" w:ascii="宋体" w:hAnsi="宋体" w:cs="宋体"/>
                <w:sz w:val="24"/>
              </w:rPr>
              <w:t xml:space="preserve">交货和提供服务的时间：见本文件第五章 《拟签订的合同文本》及或本文件第六章《采购需求》。</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(十四)3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jc w:val="left"/>
              <w:spacing w:line="400" w:lineRule="exact"/>
              <w:rPr>
                <w:rFonts w:hint="eastAsia" w:ascii="宋体" w:hAnsi="宋体" w:cs="宋体"/>
                <w:sz w:val="24"/>
              </w:rPr>
            </w:pPr>
            <w:r>
              <w:rPr>
                <w:rFonts w:hint="eastAsia" w:ascii="宋体" w:hAnsi="宋体" w:cs="宋体"/>
                <w:b/>
                <w:color w:val="000000"/>
                <w:sz w:val="24"/>
              </w:rPr>
              <w:t xml:space="preserve">本项目不接受超过人民币</w:t>
            </w:r>
            <w:r>
              <w:rPr>
                <w:rFonts w:hint="eastAsia" w:ascii="宋体" w:hAnsi="宋体" w:cs="宋体"/>
                <w:b/>
                <w:color w:val="000000"/>
                <w:sz w:val="24"/>
                <w:lang w:val="en-US" w:eastAsia="zh-CN"/>
              </w:rPr>
              <w:t xml:space="preserve">200</w:t>
            </w:r>
            <w:r>
              <w:rPr>
                <w:rFonts w:hint="eastAsia" w:ascii="宋体" w:hAnsi="宋体" w:cs="宋体"/>
                <w:b/>
                <w:color w:val="000000"/>
                <w:sz w:val="24"/>
              </w:rPr>
              <w:t xml:space="preserve">万元（采购项目预算金额）的投标报价。投标报价包括产品价、税金、运输、装卸、安装调试、检验、保险、培训、售后服务等全部费用，采购人不再支付报价以外的任何费用。</w:t>
            </w:r>
            <w:r>
              <w:rPr>
                <w:rFonts w:hint="eastAsia" w:ascii="宋体" w:hAnsi="宋体" w:cs="宋体"/>
                <w:sz w:val="24"/>
              </w:rPr>
            </w:r>
            <w:r/>
          </w:p>
        </w:tc>
      </w:tr>
      <w:tr>
        <w:trPr>
          <w:trHeight w:val="37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以人民币报价。</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bCs/>
                <w:color w:val="ff0000"/>
                <w:sz w:val="24"/>
              </w:rPr>
            </w:pPr>
            <w:r>
              <w:rPr>
                <w:rFonts w:hint="eastAsia" w:ascii="宋体" w:hAnsi="宋体" w:cs="宋体"/>
                <w:bCs/>
                <w:color w:val="000000"/>
                <w:sz w:val="24"/>
              </w:rPr>
              <w:t xml:space="preserve">（十七）2</w:t>
            </w:r>
            <w:r>
              <w:rPr>
                <w:rFonts w:hint="eastAsia" w:ascii="宋体" w:hAnsi="宋体" w:cs="宋体"/>
                <w:bCs/>
                <w:color w:val="ff0000"/>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投标人应当通过“苏采云”系统提交数据电文形式的投标文件（即电子投标）。</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特别说明：通过“苏采云”系统提交政府采购客户端工具导出加密的投标文件（后缀名为zip）。投标文件的大小不得超过“苏采云”系统的设置。</w:t>
            </w:r>
            <w:r>
              <w:rPr>
                <w:rFonts w:hint="eastAsia" w:ascii="宋体" w:hAnsi="宋体" w:cs="宋体"/>
                <w:sz w:val="24"/>
              </w:rPr>
            </w:r>
            <w:r/>
          </w:p>
          <w:p>
            <w:pPr>
              <w:pStyle w:val="800"/>
              <w:spacing w:line="400" w:lineRule="exact"/>
              <w:rPr>
                <w:rFonts w:hint="eastAsia" w:ascii="宋体" w:hAnsi="宋体" w:cs="宋体"/>
                <w:bCs/>
                <w:color w:val="ff0000"/>
                <w:sz w:val="24"/>
                <w:highlight w:val="yellow"/>
              </w:rPr>
            </w:pPr>
            <w:r>
              <w:rPr>
                <w:rFonts w:hint="eastAsia" w:ascii="宋体" w:hAnsi="宋体" w:cs="宋体"/>
                <w:sz w:val="24"/>
              </w:rPr>
              <w:t xml:space="preserve"> 说明：本项目采用线上投标，即供应商投标文件从政府采购客户端工具制作通过“苏采云”系统提交，未提供线上投标文件的，投标无效。</w:t>
            </w:r>
            <w:r>
              <w:rPr>
                <w:rFonts w:hint="eastAsia" w:ascii="宋体" w:hAnsi="宋体" w:cs="宋体"/>
                <w:bCs/>
                <w:color w:val="ff0000"/>
                <w:sz w:val="24"/>
                <w:highlight w:val="yellow"/>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(十八)4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见本文件第三章《投标资料表》中(十二)1和(十二)2</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(十九)</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jc w:val="left"/>
              <w:spacing w:line="400" w:lineRule="exact"/>
              <w:rPr>
                <w:rFonts w:hint="eastAsia" w:ascii="宋体" w:hAnsi="宋体" w:cs="宋体"/>
                <w:b/>
                <w:bCs/>
                <w:color w:val="000000"/>
                <w:sz w:val="24"/>
              </w:rPr>
            </w:pPr>
            <w:r>
              <w:rPr>
                <w:rFonts w:hint="eastAsia" w:ascii="宋体" w:hAnsi="宋体" w:cs="宋体"/>
                <w:color w:val="000000"/>
                <w:sz w:val="24"/>
              </w:rPr>
              <w:t xml:space="preserve">投标文件的提交与接收： </w:t>
            </w:r>
            <w:r>
              <w:rPr>
                <w:rFonts w:hint="eastAsia" w:ascii="宋体" w:hAnsi="宋体" w:cs="宋体"/>
                <w:color w:val="000000"/>
                <w:sz w:val="24"/>
              </w:rPr>
              <w:br w:type="textWrapping" w:clear="all"/>
            </w: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投标文件提交与接收时间：提交投标文件截止时间</w:t>
            </w:r>
            <w:r>
              <w:rPr>
                <w:rFonts w:hint="eastAsia" w:ascii="宋体" w:hAnsi="宋体" w:cs="宋体"/>
                <w:b/>
                <w:bCs/>
                <w:color w:val="000000"/>
                <w:sz w:val="24"/>
              </w:rPr>
              <w:t xml:space="preserve">（2026年</w:t>
            </w:r>
            <w:r>
              <w:rPr>
                <w:rFonts w:hint="eastAsia" w:ascii="宋体" w:hAnsi="宋体" w:cs="宋体"/>
                <w:b/>
                <w:bCs/>
                <w:color w:val="000000"/>
                <w:sz w:val="24"/>
                <w:lang w:val="en-US" w:eastAsia="zh-CN"/>
              </w:rPr>
              <w:t xml:space="preserve">9</w:t>
            </w:r>
            <w:r>
              <w:rPr>
                <w:rFonts w:hint="eastAsia" w:ascii="宋体" w:hAnsi="宋体" w:cs="宋体"/>
                <w:b/>
                <w:bCs/>
                <w:color w:val="000000"/>
                <w:sz w:val="24"/>
              </w:rPr>
              <w:t xml:space="preserve">月</w:t>
            </w:r>
            <w:r>
              <w:rPr>
                <w:rFonts w:hint="eastAsia" w:ascii="宋体" w:hAnsi="宋体" w:cs="宋体"/>
                <w:b/>
                <w:bCs/>
                <w:color w:val="000000"/>
                <w:sz w:val="24"/>
                <w:lang w:val="en-US" w:eastAsia="zh-CN"/>
              </w:rPr>
              <w:t xml:space="preserve">24</w:t>
            </w:r>
            <w:r>
              <w:rPr>
                <w:rFonts w:hint="eastAsia" w:ascii="宋体" w:hAnsi="宋体" w:cs="宋体"/>
                <w:b/>
                <w:bCs/>
                <w:color w:val="000000"/>
                <w:sz w:val="24"/>
              </w:rPr>
              <w:t xml:space="preserve">日09:30）前。</w:t>
            </w:r>
            <w:r>
              <w:rPr>
                <w:rFonts w:hint="eastAsia" w:ascii="宋体" w:hAnsi="宋体" w:cs="宋体"/>
                <w:b/>
                <w:bCs/>
                <w:color w:val="000000"/>
                <w:sz w:val="24"/>
              </w:rPr>
            </w:r>
            <w:r/>
          </w:p>
          <w:p>
            <w:pPr>
              <w:pStyle w:val="800"/>
              <w:spacing w:line="400" w:lineRule="exact"/>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投标文件提交与接收地点：投标人应当通过“苏采云”系统提交数据电文形式的投标文件（即电子投标），“苏采云”系统自动接收。</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（二十）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color w:val="000000"/>
                <w:sz w:val="24"/>
              </w:rPr>
            </w:pPr>
            <w:r>
              <w:rPr>
                <w:rFonts w:hint="eastAsia" w:ascii="宋体" w:hAnsi="宋体" w:cs="宋体"/>
                <w:color w:val="000000"/>
                <w:sz w:val="24"/>
              </w:rPr>
              <w:t xml:space="preserve">电子投标文件应由其法定代表人或法定代表人授权代表在规定的网上投标时间内，凭CA证书登陆“苏采云”系统在线编制投标文件（电子数据），并在投标截止时间之前上传投标文件。</w:t>
            </w:r>
            <w:r>
              <w:rPr>
                <w:rFonts w:hint="eastAsia" w:ascii="宋体" w:hAnsi="宋体" w:cs="宋体"/>
                <w:color w:val="000000"/>
                <w:sz w:val="24"/>
              </w:rPr>
            </w:r>
            <w:r/>
          </w:p>
          <w:p>
            <w:pPr>
              <w:pStyle w:val="800"/>
              <w:spacing w:line="400" w:lineRule="exact"/>
              <w:rPr>
                <w:rFonts w:hint="eastAsia" w:ascii="宋体" w:hAnsi="宋体" w:cs="宋体"/>
                <w:b/>
                <w:bCs/>
                <w:color w:val="000000"/>
                <w:sz w:val="24"/>
              </w:rPr>
            </w:pPr>
            <w:r>
              <w:rPr>
                <w:rFonts w:hint="eastAsia" w:ascii="宋体" w:hAnsi="宋体" w:cs="宋体"/>
                <w:color w:val="000000"/>
                <w:sz w:val="24"/>
              </w:rPr>
              <w:t xml:space="preserve">投标人应在达到开标时间后，使用CA数字证书解密各自投标文件。</w:t>
            </w:r>
            <w:r>
              <w:rPr>
                <w:rFonts w:hint="eastAsia" w:ascii="宋体" w:hAnsi="宋体" w:cs="宋体"/>
                <w:b/>
                <w:bCs/>
                <w:color w:val="000000"/>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四</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color w:val="000000"/>
                <w:sz w:val="24"/>
              </w:rPr>
            </w:pPr>
            <w:r>
              <w:rPr>
                <w:rFonts w:hint="eastAsia" w:ascii="宋体" w:hAnsi="宋体" w:cs="宋体"/>
                <w:color w:val="000000"/>
                <w:sz w:val="24"/>
              </w:rPr>
              <w:t xml:space="preserve">开标</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(二十五)1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开标时间及地点：</w:t>
            </w:r>
            <w:r>
              <w:rPr>
                <w:rFonts w:hint="eastAsia" w:ascii="宋体" w:hAnsi="宋体" w:eastAsia="宋体" w:cs="宋体"/>
                <w:color w:val="000000"/>
                <w:sz w:val="24"/>
              </w:rPr>
            </w:r>
            <w:r/>
          </w:p>
          <w:p>
            <w:pPr>
              <w:pStyle w:val="80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1、开标时间：</w:t>
            </w:r>
            <w:r>
              <w:rPr>
                <w:rFonts w:hint="eastAsia" w:ascii="宋体" w:hAnsi="宋体" w:eastAsia="宋体" w:cs="宋体"/>
                <w:b/>
                <w:bCs/>
                <w:color w:val="000000"/>
                <w:sz w:val="24"/>
              </w:rPr>
              <w:t xml:space="preserve">2026年</w:t>
            </w:r>
            <w:r>
              <w:rPr>
                <w:rFonts w:hint="eastAsia" w:ascii="宋体" w:hAnsi="宋体" w:eastAsia="宋体" w:cs="宋体"/>
                <w:b/>
                <w:bCs/>
                <w:color w:val="000000"/>
                <w:sz w:val="24"/>
                <w:lang w:val="en-US" w:eastAsia="zh-CN"/>
              </w:rPr>
              <w:t xml:space="preserve">9</w:t>
            </w:r>
            <w:r>
              <w:rPr>
                <w:rFonts w:hint="eastAsia" w:ascii="宋体" w:hAnsi="宋体" w:eastAsia="宋体" w:cs="宋体"/>
                <w:b/>
                <w:bCs/>
                <w:color w:val="000000"/>
                <w:sz w:val="24"/>
              </w:rPr>
              <w:t xml:space="preserve">月</w:t>
            </w:r>
            <w:r>
              <w:rPr>
                <w:rFonts w:hint="eastAsia" w:ascii="宋体" w:hAnsi="宋体" w:eastAsia="宋体" w:cs="宋体"/>
                <w:b/>
                <w:bCs/>
                <w:color w:val="000000"/>
                <w:sz w:val="24"/>
                <w:lang w:val="en-US" w:eastAsia="zh-CN"/>
              </w:rPr>
              <w:t xml:space="preserve">24</w:t>
            </w:r>
            <w:r>
              <w:rPr>
                <w:rFonts w:hint="eastAsia" w:ascii="宋体" w:hAnsi="宋体" w:eastAsia="宋体" w:cs="宋体"/>
                <w:b/>
                <w:bCs/>
                <w:color w:val="000000"/>
                <w:sz w:val="24"/>
              </w:rPr>
              <w:t xml:space="preserve">日09:30（标准时间）</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0"/>
              <w:spacing w:line="400" w:lineRule="exact"/>
              <w:rPr>
                <w:rFonts w:hint="eastAsia" w:ascii="宋体" w:hAnsi="宋体" w:cs="宋体"/>
                <w:color w:val="000000"/>
                <w:sz w:val="24"/>
              </w:rPr>
            </w:pPr>
            <w:r>
              <w:rPr>
                <w:rFonts w:hint="eastAsia" w:ascii="宋体" w:hAnsi="宋体" w:eastAsia="宋体" w:cs="宋体"/>
                <w:color w:val="000000"/>
                <w:sz w:val="24"/>
              </w:rPr>
              <w:t xml:space="preserve">2、开标地点：“苏采云”系统（网址：http://jszfcg.jsczt.cn/）“开标大厅”或进入江苏政府采购网（网址：http://www.ccgp-jiangsu.gov.cn/）--办事指南--供应商--供应商进入，点击“苏采云”进入系统。</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(二十五)3</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所有投标人解密（或解密时间）结束后，“苏采云”系统生成开标记录并向社会公众公布，但依法应当保密的除外。</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五</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评标</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(二十七)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本项目的评标方法：综合评分法。</w:t>
            </w:r>
            <w:r>
              <w:rPr>
                <w:rFonts w:hint="eastAsia" w:ascii="宋体" w:hAnsi="宋体" w:cs="宋体"/>
                <w:sz w:val="24"/>
              </w:rPr>
            </w:r>
            <w:r/>
          </w:p>
        </w:tc>
      </w:tr>
      <w:tr>
        <w:trPr>
          <w:trHeight w:val="90"/>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(二十八)1</w:t>
            </w:r>
            <w:r>
              <w:rPr>
                <w:rFonts w:hint="eastAsia" w:ascii="宋体" w:hAnsi="宋体" w:cs="宋体"/>
                <w:sz w:val="24"/>
              </w:rPr>
            </w:r>
            <w:r/>
          </w:p>
          <w:p>
            <w:pPr>
              <w:pStyle w:val="800"/>
              <w:jc w:val="center"/>
              <w:spacing w:line="400" w:lineRule="exact"/>
              <w:rPr>
                <w:rFonts w:hint="eastAsia" w:ascii="宋体" w:hAnsi="宋体" w:cs="宋体"/>
                <w:sz w:val="24"/>
              </w:rPr>
            </w:pPr>
            <w:r>
              <w:rPr>
                <w:rFonts w:hint="eastAsia" w:ascii="宋体" w:hAnsi="宋体" w:cs="宋体"/>
                <w:sz w:val="24"/>
              </w:rPr>
              <w:t xml:space="preserve">(二十八)1（4）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一、推荐中标候选供应商名单。中标候选供应商数量应当根据采购需要确定，但必须按顺序排列中标候选供应商。</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二、采用综合评分法的，按评审后得分由高到低顺序排列。得分相同的，按投标报价由低到高顺序排列。得分且投标报价相同的</w:t>
            </w:r>
            <w:r>
              <w:rPr>
                <w:rFonts w:hint="eastAsia" w:ascii="宋体" w:hAnsi="宋体" w:eastAsia="宋体" w:cs="宋体"/>
                <w:sz w:val="24"/>
              </w:rPr>
              <w:t xml:space="preserve">，按项目实施方案得分顺序排列。</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(二十九)</w:t>
            </w:r>
            <w:r>
              <w:rPr>
                <w:rFonts w:hint="eastAsia" w:ascii="宋体" w:hAnsi="宋体" w:cs="宋体"/>
                <w:sz w:val="24"/>
              </w:rPr>
            </w:r>
            <w:r/>
          </w:p>
          <w:p>
            <w:pPr>
              <w:pStyle w:val="800"/>
              <w:jc w:val="center"/>
              <w:spacing w:line="400" w:lineRule="exact"/>
              <w:rPr>
                <w:rFonts w:hint="eastAsia" w:ascii="宋体" w:hAnsi="宋体" w:cs="宋体"/>
                <w:sz w:val="24"/>
              </w:rPr>
            </w:pPr>
            <w:r>
              <w:rPr>
                <w:rFonts w:hint="eastAsia" w:ascii="宋体" w:hAnsi="宋体" w:cs="宋体"/>
                <w:sz w:val="24"/>
              </w:rPr>
              <w:t xml:space="preserve">（4）</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1、评标中需要投标人对投标文件澄清或者说明的，应当通过“苏采云”系统交换数据电文。在评标期间，请投标人保持在线。</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cs="宋体"/>
                <w:sz w:val="24"/>
              </w:rPr>
            </w:r>
            <w:r/>
          </w:p>
          <w:p>
            <w:pPr>
              <w:pStyle w:val="800"/>
              <w:spacing w:line="400" w:lineRule="exact"/>
              <w:rPr>
                <w:rFonts w:hint="eastAsia" w:ascii="宋体" w:hAnsi="宋体" w:cs="宋体"/>
                <w:b/>
                <w:bCs/>
                <w:sz w:val="24"/>
              </w:rPr>
            </w:pPr>
            <w:r>
              <w:rPr>
                <w:rFonts w:hint="eastAsia" w:ascii="宋体" w:hAnsi="宋体" w:cs="宋体"/>
                <w:sz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cs="宋体"/>
                <w:b/>
                <w:bCs/>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(三十)</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rPr>
              <w:t xml:space="preserve">实施政府采购异常低价审查的有关要求：</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val="en-US" w:eastAsia="zh-CN"/>
              </w:rPr>
              <w:t xml:space="preserve">1.</w:t>
            </w:r>
            <w:r>
              <w:rPr>
                <w:rFonts w:hint="eastAsia" w:ascii="宋体" w:hAnsi="宋体" w:cs="宋体"/>
                <w:sz w:val="24"/>
              </w:rPr>
              <w:t xml:space="preserve">评审过程中出现下列情形之一的，评审委员会应当启动异常低价投标（响应）审查程序：</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1</w:t>
            </w:r>
            <w:r>
              <w:rPr>
                <w:rFonts w:hint="eastAsia" w:ascii="宋体" w:hAnsi="宋体" w:cs="宋体"/>
                <w:sz w:val="24"/>
                <w:lang w:eastAsia="zh-CN"/>
              </w:rPr>
              <w:t xml:space="preserve">）</w:t>
            </w:r>
            <w:r>
              <w:rPr>
                <w:rFonts w:hint="eastAsia" w:ascii="宋体" w:hAnsi="宋体" w:cs="宋体"/>
                <w:sz w:val="24"/>
              </w:rPr>
              <w:t xml:space="preserve">投标（响应）报价低于全部通过符合性审查供应商投标（响应）报价平均值50%的，即投标（响应）报价&lt;全部通过符合性审查供应商投标（响应）报价平均值×50%；</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2</w:t>
            </w:r>
            <w:r>
              <w:rPr>
                <w:rFonts w:hint="eastAsia" w:ascii="宋体" w:hAnsi="宋体" w:cs="宋体"/>
                <w:sz w:val="24"/>
                <w:lang w:eastAsia="zh-CN"/>
              </w:rPr>
              <w:t xml:space="preserve">）</w:t>
            </w:r>
            <w:r>
              <w:rPr>
                <w:rFonts w:hint="eastAsia" w:ascii="宋体" w:hAnsi="宋体" w:cs="宋体"/>
                <w:sz w:val="24"/>
              </w:rPr>
              <w:t xml:space="preserve">投标（响应）报价低于通过符合性审查的次低报价供应商投标（响应）报价50%的，即投标（响应）报价&lt;通过符合性审查的次低报价供应商投标（响应）报价×50%；</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rPr>
              <w:t xml:space="preserve">投标（响应）报价低于采购项目最高限价（未设定最高限价的采购项目，以采购项目预算金额作为最高限价）45%的，即投标（响应）报价&lt;采购项目最高限价×45%；</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eastAsia="zh-CN"/>
              </w:rPr>
              <w:t xml:space="preserve">（</w:t>
            </w:r>
            <w:r>
              <w:rPr>
                <w:rFonts w:hint="eastAsia" w:ascii="宋体" w:hAnsi="宋体" w:cs="宋体"/>
                <w:sz w:val="24"/>
                <w:lang w:val="en-US" w:eastAsia="zh-CN"/>
              </w:rPr>
              <w:t xml:space="preserve">4</w:t>
            </w:r>
            <w:r>
              <w:rPr>
                <w:rFonts w:hint="eastAsia" w:ascii="宋体" w:hAnsi="宋体" w:cs="宋体"/>
                <w:sz w:val="24"/>
                <w:lang w:eastAsia="zh-CN"/>
              </w:rPr>
              <w:t xml:space="preserve">）</w:t>
            </w:r>
            <w:r>
              <w:rPr>
                <w:rFonts w:hint="eastAsia" w:ascii="宋体" w:hAnsi="宋体" w:cs="宋体"/>
                <w:sz w:val="24"/>
              </w:rPr>
              <w:t xml:space="preserve">评审（评标）委员会基于专业判断，认为供应商报价过低，有可能影响产品质量或者不能诚信履约的其他情形相关法律法规对供应商报价有规定的，从其规定。</w:t>
            </w:r>
            <w:r>
              <w:rPr>
                <w:rFonts w:hint="eastAsia" w:ascii="宋体" w:hAnsi="宋体" w:cs="宋体"/>
                <w:sz w:val="24"/>
              </w:rPr>
            </w:r>
            <w:r/>
          </w:p>
          <w:p>
            <w:pPr>
              <w:pStyle w:val="800"/>
              <w:spacing w:line="400" w:lineRule="exact"/>
              <w:rPr>
                <w:rFonts w:hint="eastAsia" w:ascii="宋体" w:hAnsi="宋体" w:cs="宋体"/>
                <w:sz w:val="24"/>
              </w:rPr>
            </w:pPr>
            <w:r>
              <w:rPr>
                <w:rFonts w:hint="eastAsia" w:ascii="宋体" w:hAnsi="宋体" w:cs="宋体"/>
                <w:sz w:val="24"/>
                <w:lang w:val="en-US" w:eastAsia="zh-CN"/>
              </w:rPr>
              <w:t xml:space="preserve">2.</w:t>
            </w:r>
            <w:r>
              <w:rPr>
                <w:rFonts w:hint="eastAsia" w:ascii="宋体" w:hAnsi="宋体" w:cs="宋体"/>
                <w:sz w:val="24"/>
              </w:rPr>
              <w:t xml:space="preserve">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rPr>
                <w:rFonts w:hint="eastAsia" w:ascii="宋体" w:hAnsi="宋体" w:cs="宋体"/>
                <w:sz w:val="24"/>
              </w:rPr>
            </w:r>
            <w:r/>
          </w:p>
          <w:p>
            <w:pPr>
              <w:pStyle w:val="800"/>
              <w:jc w:val="left"/>
              <w:spacing w:line="400" w:lineRule="exact"/>
              <w:rPr>
                <w:rFonts w:hint="eastAsia" w:ascii="宋体" w:hAnsi="宋体" w:cs="宋体"/>
                <w:sz w:val="24"/>
              </w:rPr>
            </w:pPr>
            <w:r>
              <w:rPr>
                <w:rFonts w:hint="eastAsia" w:ascii="宋体" w:hAnsi="宋体" w:cs="宋体"/>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sz w:val="24"/>
              </w:rPr>
              <w:br w:type="textWrapping" w:clear="all"/>
            </w:r>
            <w:r>
              <w:rPr>
                <w:rFonts w:hint="eastAsia" w:ascii="宋体" w:hAnsi="宋体" w:cs="宋体"/>
                <w:sz w:val="24"/>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七</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sz w:val="24"/>
              </w:rPr>
            </w:pPr>
            <w:r>
              <w:rPr>
                <w:rFonts w:hint="eastAsia" w:ascii="宋体" w:hAnsi="宋体" w:cs="宋体"/>
                <w:sz w:val="24"/>
              </w:rPr>
              <w:t xml:space="preserve">政府采购合同</w:t>
            </w: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(三十七)1</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color w:val="000000"/>
                <w:sz w:val="24"/>
              </w:rPr>
            </w:pPr>
            <w:r>
              <w:rPr>
                <w:rFonts w:hint="eastAsia" w:ascii="宋体" w:hAnsi="宋体" w:cs="宋体"/>
                <w:color w:val="000000"/>
                <w:sz w:val="24"/>
              </w:rPr>
              <w:t xml:space="preserve">采购人与中标、成交供应商应当在中标、成交通知书发出之日起30日内，按照采购文件确定的事项签订政府采购合同。</w:t>
            </w:r>
            <w:r>
              <w:rPr>
                <w:rFonts w:hint="eastAsia" w:ascii="宋体" w:hAnsi="宋体" w:cs="宋体"/>
                <w:color w:val="000000"/>
                <w:sz w:val="24"/>
              </w:rPr>
            </w:r>
            <w:r/>
          </w:p>
        </w:tc>
      </w:tr>
      <w:tr>
        <w:trPr>
          <w:trHeight w:val="415"/>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left"/>
              <w:spacing w:line="400" w:lineRule="exact"/>
              <w:rPr>
                <w:rFonts w:hint="eastAsia" w:ascii="宋体" w:hAnsi="宋体" w:cs="宋体"/>
                <w:sz w:val="24"/>
              </w:rPr>
            </w:pPr>
            <w:r>
              <w:rPr>
                <w:rFonts w:hint="eastAsia" w:ascii="宋体" w:hAnsi="宋体" w:cs="宋体"/>
                <w:sz w:val="24"/>
              </w:rPr>
              <w:t xml:space="preserve">(三十八)</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center"/>
            <w:textDirection w:val="lrTb"/>
            <w:noWrap w:val="false"/>
          </w:tcPr>
          <w:p>
            <w:pPr>
              <w:pStyle w:val="1157"/>
              <w:jc w:val="both"/>
              <w:rPr>
                <w:rFonts w:hAnsi="宋体" w:eastAsia="宋体"/>
                <w:color w:val="000000"/>
                <w:lang w:val="en-US" w:eastAsia="zh-CN"/>
              </w:rPr>
            </w:pPr>
            <w:r>
              <w:rPr>
                <w:rFonts w:hint="eastAsia" w:hAnsi="宋体"/>
                <w:color w:val="000000"/>
                <w:lang w:val="zh-CN"/>
              </w:rPr>
              <w:t xml:space="preserve">履约保证金：</w:t>
            </w:r>
            <w:r>
              <w:rPr>
                <w:rFonts w:hint="eastAsia" w:hAnsi="宋体"/>
                <w:color w:val="000000"/>
                <w:lang w:val="en-US" w:eastAsia="zh-CN" w:bidi="ar"/>
              </w:rPr>
              <w:t xml:space="preserve">本项目无履约保证金。</w:t>
            </w:r>
            <w:r>
              <w:rPr>
                <w:rFonts w:hAnsi="宋体" w:eastAsia="宋体"/>
                <w:color w:val="000000"/>
                <w:lang w:val="en-US" w:eastAsia="zh-CN"/>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sz w:val="24"/>
              </w:rPr>
            </w:pPr>
            <w:r>
              <w:rPr>
                <w:rFonts w:hint="eastAsia" w:ascii="宋体" w:hAnsi="宋体" w:cs="宋体"/>
                <w:sz w:val="24"/>
              </w:rPr>
              <w:t xml:space="preserve">(四十一)</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color w:val="000000"/>
                <w:sz w:val="24"/>
              </w:rPr>
            </w:pPr>
            <w:r>
              <w:rPr>
                <w:rFonts w:hint="eastAsia" w:ascii="宋体" w:hAnsi="宋体" w:cs="宋体"/>
                <w:color w:val="000000"/>
                <w:sz w:val="24"/>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cs="宋体"/>
                <w:color w:val="000000"/>
                <w:sz w:val="24"/>
              </w:rPr>
            </w:r>
            <w:r/>
          </w:p>
          <w:p>
            <w:pPr>
              <w:pStyle w:val="800"/>
              <w:spacing w:line="400" w:lineRule="exact"/>
              <w:rPr>
                <w:rFonts w:hint="eastAsia" w:ascii="宋体" w:hAnsi="宋体" w:cs="宋体"/>
                <w:color w:val="000000"/>
                <w:sz w:val="24"/>
              </w:rPr>
            </w:pPr>
            <w:r>
              <w:rPr>
                <w:rFonts w:hint="eastAsia" w:ascii="宋体" w:hAnsi="宋体" w:cs="宋体"/>
                <w:color w:val="000000"/>
                <w:sz w:val="24"/>
              </w:rPr>
              <w:t xml:space="preserve">供应商在法定质疑期内一次性提出针对同一采购程序环节的质疑。</w:t>
            </w:r>
            <w:r>
              <w:rPr>
                <w:rFonts w:hint="eastAsia" w:ascii="宋体" w:hAnsi="宋体" w:cs="宋体"/>
                <w:color w:val="000000"/>
                <w:sz w:val="24"/>
              </w:rPr>
            </w:r>
            <w:r/>
          </w:p>
          <w:p>
            <w:pPr>
              <w:pStyle w:val="800"/>
              <w:spacing w:line="400" w:lineRule="exact"/>
              <w:rPr>
                <w:rFonts w:hint="eastAsia" w:ascii="宋体" w:hAnsi="宋体" w:cs="宋体"/>
                <w:color w:val="000000"/>
                <w:sz w:val="24"/>
              </w:rPr>
            </w:pPr>
            <w:r>
              <w:rPr>
                <w:rFonts w:hint="eastAsia" w:ascii="宋体" w:hAnsi="宋体" w:cs="宋体"/>
                <w:color w:val="000000"/>
                <w:sz w:val="24"/>
              </w:rPr>
              <w:t xml:space="preserve">质疑接收人：赵茜茜；联系电话：0516-83205102；</w:t>
            </w:r>
            <w:r>
              <w:rPr>
                <w:rFonts w:hint="eastAsia" w:ascii="宋体" w:hAnsi="宋体" w:cs="宋体"/>
                <w:color w:val="000000"/>
                <w:sz w:val="24"/>
              </w:rPr>
            </w:r>
            <w:r/>
          </w:p>
          <w:p>
            <w:pPr>
              <w:pStyle w:val="800"/>
              <w:spacing w:line="400" w:lineRule="exact"/>
              <w:rPr>
                <w:rFonts w:hint="eastAsia" w:ascii="宋体" w:hAnsi="宋体" w:cs="宋体"/>
                <w:color w:val="000000"/>
                <w:sz w:val="24"/>
              </w:rPr>
            </w:pPr>
            <w:r>
              <w:rPr>
                <w:rFonts w:hint="eastAsia" w:ascii="宋体" w:hAnsi="宋体" w:cs="宋体"/>
                <w:color w:val="000000"/>
                <w:sz w:val="24"/>
              </w:rPr>
              <w:t xml:space="preserve">办公地址：徐州市云龙区绿地商务城LOFT领海办公楼5#1908室。</w:t>
            </w:r>
            <w:r>
              <w:rPr>
                <w:rFonts w:hint="eastAsia"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1320" w:type="dxa"/>
            <w:vAlign w:val="top"/>
            <w:textDirection w:val="lrTb"/>
            <w:noWrap w:val="false"/>
          </w:tcPr>
          <w:p>
            <w:pPr>
              <w:pStyle w:val="800"/>
              <w:jc w:val="center"/>
              <w:spacing w:line="400" w:lineRule="exact"/>
              <w:rPr>
                <w:rFonts w:hint="eastAsia" w:ascii="宋体" w:hAnsi="宋体" w:cs="宋体"/>
                <w:color w:val="000000"/>
                <w:sz w:val="24"/>
              </w:rPr>
            </w:pPr>
            <w:r>
              <w:rPr>
                <w:rFonts w:hint="eastAsia" w:ascii="宋体" w:hAnsi="宋体" w:cs="宋体"/>
                <w:bCs/>
                <w:color w:val="000000"/>
                <w:sz w:val="24"/>
              </w:rPr>
              <w:t xml:space="preserve">附加说明</w:t>
            </w: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390" w:type="dxa"/>
            <w:vAlign w:val="top"/>
            <w:textDirection w:val="lrTb"/>
            <w:noWrap w:val="false"/>
          </w:tcPr>
          <w:p>
            <w:pPr>
              <w:pStyle w:val="800"/>
              <w:spacing w:line="400" w:lineRule="exact"/>
              <w:rPr>
                <w:rFonts w:hint="eastAsia" w:ascii="宋体" w:hAnsi="宋体" w:cs="宋体"/>
                <w:color w:val="000000"/>
                <w:sz w:val="24"/>
              </w:rPr>
            </w:pPr>
            <w:r>
              <w:rPr>
                <w:rFonts w:hint="eastAsia" w:ascii="宋体" w:hAnsi="宋体" w:cs="宋体"/>
                <w:color w:val="000000"/>
                <w:sz w:val="24"/>
              </w:rPr>
              <w:t xml:space="preserve">中标人在收到中标通知书时，须向采购代理机构提交服务费及纸质投标文件两本（用于档案备查）。</w:t>
            </w:r>
            <w:r>
              <w:rPr>
                <w:rFonts w:hint="eastAsia" w:ascii="宋体" w:hAnsi="宋体" w:cs="宋体"/>
                <w:color w:val="000000"/>
                <w:sz w:val="24"/>
              </w:rPr>
            </w:r>
            <w:r/>
          </w:p>
        </w:tc>
      </w:tr>
    </w:tbl>
    <w:p>
      <w:pPr>
        <w:pStyle w:val="800"/>
        <w:ind w:firstLine="600"/>
        <w:spacing w:line="240" w:lineRule="exact"/>
        <w:widowControl/>
        <w:rPr>
          <w:rFonts w:hint="eastAsia" w:ascii="宋体" w:hAnsi="宋体" w:cs="宋体"/>
          <w:sz w:val="30"/>
          <w:szCs w:val="30"/>
        </w:rPr>
      </w:pPr>
      <w:r/>
      <w:bookmarkStart w:id="14" w:name="_Toc522790133"/>
      <w:r>
        <w:rPr>
          <w:rFonts w:hint="eastAsia" w:ascii="宋体" w:hAnsi="宋体" w:cs="宋体"/>
          <w:sz w:val="30"/>
          <w:szCs w:val="30"/>
        </w:rPr>
      </w:r>
      <w:r/>
    </w:p>
    <w:p>
      <w:pPr>
        <w:pStyle w:val="800"/>
        <w:spacing w:line="520" w:lineRule="exact"/>
        <w:widowControl/>
        <w:rPr>
          <w:rFonts w:hint="eastAsia" w:ascii="宋体" w:hAnsi="宋体" w:cs="宋体"/>
          <w:b/>
          <w:sz w:val="24"/>
        </w:rPr>
      </w:pPr>
      <w:r/>
      <w:bookmarkStart w:id="15" w:name="_Toc523404698"/>
      <w:r>
        <w:rPr>
          <w:rFonts w:hint="eastAsia" w:ascii="宋体" w:hAnsi="宋体" w:cs="宋体"/>
          <w:sz w:val="30"/>
          <w:szCs w:val="30"/>
        </w:rPr>
        <w:br w:type="page" w:clear="all"/>
      </w:r>
      <w:r>
        <w:rPr>
          <w:rFonts w:hint="eastAsia" w:ascii="宋体" w:hAnsi="宋体" w:cs="宋体"/>
          <w:color w:val="000000"/>
          <w:sz w:val="24"/>
        </w:rPr>
        <w:t xml:space="preserve">本章附件：</w:t>
      </w:r>
      <w:r>
        <w:rPr>
          <w:rFonts w:hint="eastAsia" w:ascii="宋体" w:hAnsi="宋体" w:cs="宋体"/>
          <w:b/>
          <w:color w:val="000000"/>
          <w:sz w:val="24"/>
        </w:rPr>
        <w:t xml:space="preserve">招标代理服务收费标准</w:t>
      </w:r>
      <w:r>
        <w:rPr>
          <w:rFonts w:hint="eastAsia" w:ascii="宋体" w:hAnsi="宋体" w:cs="宋体"/>
          <w:b/>
          <w:sz w:val="24"/>
        </w:rPr>
      </w:r>
      <w:r/>
    </w:p>
    <w:tbl>
      <w:tblPr>
        <w:tblStyle w:val="1170"/>
        <w:tblW w:w="93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trHeight w:val="475"/>
        </w:trPr>
        <w:tc>
          <w:tcPr>
            <w:tcW w:w="6790" w:type="dxa"/>
            <w:vAlign w:val="center"/>
            <w:textDirection w:val="lrTb"/>
            <w:noWrap w:val="false"/>
          </w:tcPr>
          <w:p>
            <w:pPr>
              <w:pStyle w:val="800"/>
              <w:jc w:val="center"/>
              <w:rPr>
                <w:rFonts w:hint="eastAsia" w:ascii="宋体" w:hAnsi="宋体" w:cs="宋体"/>
                <w:b/>
                <w:bCs/>
                <w:color w:val="000000"/>
                <w:sz w:val="24"/>
              </w:rPr>
            </w:pPr>
            <w:r>
              <w:rPr>
                <w:rFonts w:hint="eastAsia" w:ascii="宋体" w:hAnsi="宋体" w:cs="宋体"/>
                <w:b/>
                <w:bCs/>
                <w:color w:val="000000"/>
                <w:sz w:val="24"/>
              </w:rPr>
              <w:t xml:space="preserve">中标或者成交金额</w:t>
            </w:r>
            <w:r>
              <w:rPr>
                <w:rFonts w:hint="eastAsia" w:ascii="宋体" w:hAnsi="宋体" w:cs="宋体"/>
                <w:b/>
                <w:bCs/>
                <w:color w:val="000000"/>
                <w:sz w:val="24"/>
              </w:rPr>
            </w:r>
            <w:r/>
          </w:p>
        </w:tc>
        <w:tc>
          <w:tcPr>
            <w:tcW w:w="2569" w:type="dxa"/>
            <w:vAlign w:val="center"/>
            <w:textDirection w:val="lrTb"/>
            <w:noWrap w:val="false"/>
          </w:tcPr>
          <w:p>
            <w:pPr>
              <w:pStyle w:val="800"/>
              <w:jc w:val="center"/>
              <w:rPr>
                <w:rFonts w:hint="eastAsia" w:ascii="宋体" w:hAnsi="宋体" w:cs="宋体"/>
                <w:b/>
                <w:bCs/>
                <w:color w:val="000000"/>
                <w:sz w:val="24"/>
              </w:rPr>
            </w:pPr>
            <w:r>
              <w:rPr>
                <w:rFonts w:hint="eastAsia" w:ascii="宋体" w:hAnsi="宋体" w:cs="宋体"/>
                <w:b/>
                <w:bCs/>
                <w:color w:val="000000"/>
                <w:sz w:val="24"/>
              </w:rPr>
              <w:t xml:space="preserve">费率</w:t>
            </w:r>
            <w:r>
              <w:rPr>
                <w:rFonts w:hint="eastAsia" w:ascii="宋体" w:hAnsi="宋体" w:cs="宋体"/>
                <w:b/>
                <w:bCs/>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最低收费金额（每个委托项目）</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5000元</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50万元以下（含50万元）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1.6%</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50-400万元（含400万元）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1.5%</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400-1000万元（含1000万元）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1.1%</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1000-5000万元（含5000万元）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0.8%</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5000-1亿元（含1亿元）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0.25%</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1-10亿元（含10亿元）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0.05%</w:t>
            </w:r>
            <w:r>
              <w:rPr>
                <w:rFonts w:hint="eastAsia" w:ascii="宋体" w:hAnsi="宋体" w:cs="宋体"/>
                <w:color w:val="000000"/>
                <w:sz w:val="24"/>
              </w:rPr>
            </w:r>
            <w:r/>
          </w:p>
        </w:tc>
      </w:tr>
      <w:tr>
        <w:trPr>
          <w:trHeight w:val="475"/>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10-50亿元（含50亿元）</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0.01%</w:t>
            </w:r>
            <w:r>
              <w:rPr>
                <w:rFonts w:hint="eastAsia" w:ascii="宋体" w:hAnsi="宋体" w:cs="宋体"/>
                <w:color w:val="000000"/>
                <w:sz w:val="24"/>
              </w:rPr>
            </w:r>
            <w:r/>
          </w:p>
        </w:tc>
      </w:tr>
      <w:tr>
        <w:trPr>
          <w:trHeight w:val="487"/>
        </w:trPr>
        <w:tc>
          <w:tcPr>
            <w:tcW w:w="6790"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50亿元以上</w:t>
            </w:r>
            <w:r>
              <w:rPr>
                <w:rFonts w:hint="eastAsia" w:ascii="宋体" w:hAnsi="宋体" w:cs="宋体"/>
                <w:color w:val="000000"/>
                <w:sz w:val="24"/>
              </w:rPr>
            </w:r>
            <w:r/>
          </w:p>
        </w:tc>
        <w:tc>
          <w:tcPr>
            <w:tcW w:w="2569" w:type="dxa"/>
            <w:vAlign w:val="center"/>
            <w:textDirection w:val="lrTb"/>
            <w:noWrap w:val="false"/>
          </w:tcPr>
          <w:p>
            <w:pPr>
              <w:pStyle w:val="800"/>
              <w:jc w:val="center"/>
              <w:rPr>
                <w:rFonts w:hint="eastAsia" w:ascii="宋体" w:hAnsi="宋体" w:cs="宋体"/>
                <w:color w:val="000000"/>
                <w:sz w:val="24"/>
              </w:rPr>
            </w:pPr>
            <w:r>
              <w:rPr>
                <w:rFonts w:hint="eastAsia" w:ascii="宋体" w:hAnsi="宋体" w:cs="宋体"/>
                <w:color w:val="000000"/>
                <w:sz w:val="24"/>
              </w:rPr>
              <w:t xml:space="preserve">0.005%</w:t>
            </w:r>
            <w:r>
              <w:rPr>
                <w:rFonts w:hint="eastAsia" w:ascii="宋体" w:hAnsi="宋体" w:cs="宋体"/>
                <w:color w:val="000000"/>
                <w:sz w:val="24"/>
              </w:rPr>
            </w:r>
            <w:r/>
          </w:p>
        </w:tc>
      </w:tr>
    </w:tbl>
    <w:p>
      <w:pPr>
        <w:pStyle w:val="800"/>
        <w:ind w:firstLine="560"/>
        <w:widowControl/>
        <w:rPr>
          <w:rFonts w:hint="eastAsia" w:ascii="宋体" w:hAnsi="宋体" w:cs="宋体"/>
          <w:sz w:val="24"/>
        </w:rPr>
      </w:pP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说明：</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1.按上表计算的收费为代理服务全过程的收费金额。各社会代理机构不再收取采购文件制作售卖费用。</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2.代理服务费按差额定率累进法计算。</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3.代理服务费基准金额（按差额定率累进法计算的）=中标金额（按差额定率累进法计算的） * 费率（%）。</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4.代理服务费应收取金额=代理服务费基准金额（按差额定率累进法计算的）的合计数。</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5.定点类等无金额或事先不能计算出价格总额的项目，按中标（成交）金额100万元计算。</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6.有分包（分标段）的按一个项目计算。</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7.以上价格为协会指导价，双方可根据项目难易程度和优质优价原则协商确定。</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8.账户信息：</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收款人：江苏中际招标代理有限公司</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开户银行：徐州农村商业银行股份有限公司彭园支行</w:t>
      </w:r>
      <w:r>
        <w:rPr>
          <w:rFonts w:hint="eastAsia" w:ascii="宋体" w:hAnsi="宋体" w:cs="宋体"/>
          <w:sz w:val="24"/>
        </w:rPr>
      </w:r>
      <w:r/>
    </w:p>
    <w:p>
      <w:pPr>
        <w:pStyle w:val="800"/>
        <w:ind w:firstLine="560"/>
        <w:widowControl/>
        <w:rPr>
          <w:rFonts w:hint="eastAsia" w:ascii="宋体" w:hAnsi="宋体" w:cs="宋体"/>
          <w:sz w:val="24"/>
        </w:rPr>
      </w:pPr>
      <w:r>
        <w:rPr>
          <w:rFonts w:hint="eastAsia" w:ascii="宋体" w:hAnsi="宋体" w:cs="宋体"/>
          <w:sz w:val="24"/>
        </w:rPr>
        <w:t xml:space="preserve">账号：3203020171010000003980</w:t>
      </w:r>
      <w:r>
        <w:rPr>
          <w:rFonts w:hint="eastAsia" w:ascii="宋体" w:hAnsi="宋体" w:cs="宋体"/>
          <w:sz w:val="24"/>
        </w:rPr>
      </w:r>
      <w:r/>
    </w:p>
    <w:p>
      <w:pPr>
        <w:pStyle w:val="800"/>
        <w:ind w:firstLine="560"/>
        <w:widowControl/>
        <w:rPr>
          <w:rFonts w:hint="eastAsia" w:ascii="仿宋" w:hAnsi="仿宋" w:eastAsia="仿宋" w:cs="仿宋"/>
          <w:sz w:val="28"/>
          <w:szCs w:val="28"/>
        </w:rPr>
      </w:pPr>
      <w:r>
        <w:rPr>
          <w:rFonts w:hint="eastAsia" w:ascii="宋体" w:hAnsi="宋体" w:cs="宋体"/>
          <w:sz w:val="24"/>
        </w:rPr>
        <w:t xml:space="preserve">行号：314303000180</w:t>
      </w:r>
      <w:r>
        <w:rPr>
          <w:rFonts w:hint="eastAsia" w:ascii="仿宋" w:hAnsi="仿宋" w:eastAsia="仿宋" w:cs="仿宋"/>
          <w:sz w:val="28"/>
          <w:szCs w:val="28"/>
        </w:rPr>
      </w:r>
      <w:r/>
    </w:p>
    <w:p>
      <w:pPr>
        <w:pStyle w:val="800"/>
        <w:numPr>
          <w:ilvl w:val="0"/>
          <w:numId w:val="0"/>
        </w:numPr>
        <w:ind w:left="3360"/>
        <w:spacing w:line="400" w:lineRule="atLeast"/>
        <w:widowControl/>
        <w:rPr>
          <w:rFonts w:hint="eastAsia" w:ascii="宋体" w:hAnsi="宋体" w:cs="宋体"/>
          <w:b/>
          <w:bCs/>
          <w:sz w:val="30"/>
          <w:szCs w:val="44"/>
        </w:rPr>
      </w:pPr>
      <w:r>
        <w:rPr>
          <w:rFonts w:hint="eastAsia" w:ascii="宋体" w:hAnsi="宋体" w:cs="宋体"/>
        </w:rPr>
        <w:br w:type="page" w:clear="all"/>
      </w:r>
      <w:r>
        <w:rPr>
          <w:rFonts w:hint="eastAsia" w:ascii="宋体" w:hAnsi="宋体" w:cs="宋体"/>
          <w:b/>
          <w:bCs/>
          <w:sz w:val="30"/>
          <w:szCs w:val="44"/>
        </w:rPr>
        <w:t xml:space="preserve"> </w:t>
      </w:r>
      <w:r>
        <w:rPr>
          <w:rFonts w:hint="eastAsia" w:ascii="宋体" w:hAnsi="宋体" w:eastAsia="宋体" w:cs="宋体"/>
          <w:b/>
          <w:bCs/>
          <w:sz w:val="30"/>
          <w:szCs w:val="44"/>
          <w:lang w:val="en-US" w:eastAsia="zh-CN" w:bidi="ar-SA"/>
        </w:rPr>
        <w:t xml:space="preserve">第四章 </w:t>
      </w:r>
      <w:r>
        <w:rPr>
          <w:rFonts w:hint="eastAsia" w:ascii="宋体" w:hAnsi="宋体" w:cs="宋体"/>
          <w:b/>
          <w:bCs/>
          <w:sz w:val="30"/>
          <w:szCs w:val="44"/>
        </w:rPr>
        <w:t xml:space="preserve">评标标准</w:t>
      </w:r>
      <w:bookmarkEnd w:id="14"/>
      <w:r/>
      <w:bookmarkEnd w:id="15"/>
      <w:r>
        <w:rPr>
          <w:rFonts w:hint="eastAsia" w:ascii="宋体" w:hAnsi="宋体" w:cs="宋体"/>
          <w:b/>
          <w:bCs/>
          <w:sz w:val="30"/>
          <w:szCs w:val="44"/>
        </w:rPr>
      </w:r>
      <w:r/>
    </w:p>
    <w:tbl>
      <w:tblPr>
        <w:tblStyle w:val="857"/>
        <w:tblpPr w:horzAnchor="page" w:tblpXSpec="center" w:vertAnchor="text" w:tblpY="376" w:leftFromText="180" w:topFromText="0" w:rightFromText="180" w:bottomFromText="0"/>
        <w:tblW w:w="1057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57"/>
        <w:gridCol w:w="8918"/>
      </w:tblGrid>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b/>
                <w:bCs/>
                <w:color w:val="000000"/>
                <w:sz w:val="24"/>
                <w:szCs w:val="24"/>
              </w:rPr>
              <w:framePr w:vAnchor="text" w:hAnchor="page" w:xAlign="center" w:y="376"/>
            </w:pPr>
            <w:r>
              <w:rPr>
                <w:rFonts w:hint="eastAsia" w:ascii="宋体" w:hAnsi="宋体" w:eastAsia="宋体" w:cs="宋体"/>
                <w:color w:val="000000"/>
                <w:sz w:val="24"/>
                <w:szCs w:val="24"/>
              </w:rPr>
              <w:t xml:space="preserve">内容</w:t>
            </w:r>
            <w:r>
              <w:rPr>
                <w:rFonts w:hint="eastAsia" w:ascii="宋体" w:hAnsi="宋体" w:eastAsia="宋体" w:cs="宋体"/>
                <w:b/>
                <w:bCs/>
                <w:color w:val="000000"/>
                <w:sz w:val="24"/>
                <w:szCs w:val="24"/>
              </w:rPr>
            </w:r>
            <w:r/>
          </w:p>
        </w:tc>
        <w:tc>
          <w:tcPr>
            <w:tcW w:w="8918"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b/>
                <w:bCs/>
                <w:color w:val="000000"/>
                <w:sz w:val="24"/>
                <w:szCs w:val="24"/>
              </w:rPr>
              <w:framePr w:vAnchor="text" w:hAnchor="page" w:xAlign="center" w:y="376"/>
            </w:pPr>
            <w:r>
              <w:rPr>
                <w:rFonts w:hint="eastAsia" w:ascii="宋体" w:hAnsi="宋体" w:eastAsia="宋体" w:cs="宋体"/>
                <w:color w:val="000000"/>
                <w:sz w:val="24"/>
                <w:szCs w:val="24"/>
              </w:rPr>
              <w:t xml:space="preserve">备注</w:t>
            </w:r>
            <w:r>
              <w:rPr>
                <w:rFonts w:hint="eastAsia" w:ascii="宋体" w:hAnsi="宋体" w:eastAsia="宋体" w:cs="宋体"/>
                <w:b/>
                <w:bCs/>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b/>
                <w:bCs/>
                <w:color w:val="000000"/>
                <w:sz w:val="24"/>
                <w:szCs w:val="24"/>
              </w:rPr>
              <w:framePr w:vAnchor="text" w:hAnchor="page" w:xAlign="center" w:y="376"/>
            </w:pPr>
            <w:r>
              <w:rPr>
                <w:rFonts w:hint="eastAsia" w:ascii="宋体" w:hAnsi="宋体" w:eastAsia="宋体" w:cs="宋体"/>
                <w:color w:val="000000"/>
                <w:sz w:val="24"/>
                <w:szCs w:val="24"/>
                <w:lang w:val="en-US" w:eastAsia="zh-CN"/>
              </w:rPr>
              <w:t xml:space="preserve">价格分</w:t>
            </w:r>
            <w:r>
              <w:rPr>
                <w:rFonts w:hint="eastAsia" w:ascii="宋体" w:hAnsi="宋体" w:eastAsia="宋体" w:cs="宋体"/>
                <w:color w:val="000000"/>
                <w:sz w:val="24"/>
                <w:szCs w:val="24"/>
              </w:rPr>
              <w:t xml:space="preserve">（30分）</w:t>
            </w:r>
            <w:r>
              <w:rPr>
                <w:rFonts w:hint="eastAsia" w:ascii="宋体" w:hAnsi="宋体" w:eastAsia="宋体" w:cs="宋体"/>
                <w:b/>
                <w:bCs/>
                <w:color w:val="000000"/>
                <w:sz w:val="24"/>
                <w:szCs w:val="24"/>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投标报价得分=(评标基准价/投标报价)×30</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b/>
                <w:bCs/>
                <w:color w:val="000000"/>
                <w:sz w:val="24"/>
                <w:szCs w:val="24"/>
              </w:rPr>
              <w:framePr w:vAnchor="text" w:hAnchor="page" w:xAlign="center" w:y="376"/>
            </w:pPr>
            <w:r>
              <w:rPr>
                <w:rFonts w:hint="eastAsia" w:ascii="宋体" w:hAnsi="宋体" w:eastAsia="宋体" w:cs="宋体"/>
                <w:color w:val="000000"/>
                <w:sz w:val="24"/>
                <w:szCs w:val="24"/>
              </w:rPr>
              <w:t xml:space="preserve">得分四舍五入保留小数点后2位。</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rPr>
              <w:t xml:space="preserve">说明:计算价格分时，按照本文件第四章说明中规定的价格扣除政策执行，即先对符合条件者的报价进行扣除后得出"评审价格"，再以评审价格计算价格分。</w:t>
            </w:r>
            <w:r>
              <w:rPr>
                <w:rFonts w:hint="eastAsia" w:ascii="宋体" w:hAnsi="宋体" w:eastAsia="宋体" w:cs="宋体"/>
                <w:b/>
                <w:bCs/>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lang w:val="en-US" w:eastAsia="zh-CN"/>
              </w:rPr>
              <w:framePr w:vAnchor="text" w:hAnchor="page" w:xAlign="center" w:y="376"/>
            </w:pPr>
            <w:r>
              <w:rPr>
                <w:rFonts w:hint="eastAsia" w:ascii="宋体" w:hAnsi="宋体" w:eastAsia="宋体" w:cs="宋体"/>
                <w:color w:val="000000"/>
                <w:sz w:val="24"/>
                <w:szCs w:val="24"/>
              </w:rPr>
              <w:t xml:space="preserve">投标产品技术指标和性能要求</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34分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完全符合招标文件要求没有负偏离得34分；与招标文件要求有负偏离的，按以下原则扣分，但不构成废标。</w:t>
            </w:r>
            <w:r>
              <w:rPr>
                <w:rFonts w:hint="eastAsia" w:ascii="宋体" w:hAnsi="宋体" w:eastAsia="宋体" w:cs="宋体"/>
                <w:color w:val="000000"/>
                <w:sz w:val="24"/>
                <w:szCs w:val="24"/>
              </w:rPr>
            </w:r>
            <w:r/>
          </w:p>
          <w:p>
            <w:pPr>
              <w:pStyle w:val="800"/>
              <w:jc w:val="left"/>
              <w:keepLines w:val="0"/>
              <w:keepNext w:val="0"/>
              <w:pageBreakBefore w:val="0"/>
              <w:spacing w:line="440" w:lineRule="exact"/>
              <w:rPr>
                <w:rFonts w:hint="eastAsia" w:ascii="宋体" w:hAnsi="宋体" w:eastAsia="宋体" w:cs="宋体"/>
                <w:color w:val="000000"/>
                <w:sz w:val="24"/>
                <w:szCs w:val="24"/>
                <w:lang w:val="en-US" w:eastAsia="zh-CN"/>
              </w:rPr>
              <w:framePr w:vAnchor="text" w:hAnchor="page" w:xAlign="center" w:y="376"/>
            </w:pPr>
            <w:r>
              <w:rPr>
                <w:rFonts w:hint="eastAsia" w:ascii="宋体" w:hAnsi="宋体" w:eastAsia="宋体" w:cs="宋体"/>
                <w:color w:val="000000"/>
                <w:sz w:val="24"/>
                <w:szCs w:val="24"/>
              </w:rPr>
              <w:t xml:space="preserve">每一项</w:t>
            </w:r>
            <w:r>
              <w:rPr>
                <w:rFonts w:hint="eastAsia" w:ascii="宋体" w:hAnsi="宋体" w:eastAsia="宋体" w:cs="宋体"/>
                <w:color w:val="000000"/>
                <w:sz w:val="24"/>
                <w:szCs w:val="24"/>
                <w:lang w:val="en-US" w:eastAsia="zh-CN"/>
              </w:rPr>
              <w:t xml:space="preserve">加</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rPr>
              <w:t xml:space="preserve">不满足或负偏离的，从基本分中减</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br w:type="textWrapping" w:clear="all"/>
            </w:r>
            <w:r>
              <w:rPr>
                <w:rFonts w:hint="eastAsia" w:ascii="宋体" w:hAnsi="宋体" w:eastAsia="宋体" w:cs="宋体"/>
                <w:color w:val="000000"/>
                <w:sz w:val="24"/>
                <w:szCs w:val="24"/>
                <w:lang w:val="en-US" w:eastAsia="zh-CN"/>
              </w:rPr>
              <w:t xml:space="preserve">非</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项</w:t>
            </w:r>
            <w:r>
              <w:rPr>
                <w:rFonts w:hint="eastAsia" w:ascii="宋体" w:hAnsi="宋体" w:eastAsia="宋体" w:cs="宋体"/>
                <w:color w:val="000000"/>
                <w:sz w:val="24"/>
                <w:szCs w:val="24"/>
              </w:rPr>
              <w:t xml:space="preserve">不满足或负偏离的，从基本分中减</w:t>
            </w:r>
            <w:r>
              <w:rPr>
                <w:rFonts w:hint="eastAsia" w:ascii="宋体" w:hAnsi="宋体" w:cs="宋体"/>
                <w:color w:val="000000"/>
                <w:sz w:val="24"/>
                <w:szCs w:val="24"/>
                <w:lang w:val="en-US" w:eastAsia="zh-CN"/>
              </w:rPr>
              <w:t xml:space="preserve">0.04</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lang w:val="en-US" w:eastAsia="zh-CN"/>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本项最高得</w:t>
            </w:r>
            <w:r>
              <w:rPr>
                <w:rFonts w:hint="eastAsia" w:ascii="宋体" w:hAnsi="宋体" w:eastAsia="宋体" w:cs="宋体"/>
                <w:color w:val="000000"/>
                <w:sz w:val="24"/>
                <w:szCs w:val="24"/>
                <w:lang w:val="en-US" w:eastAsia="zh-CN"/>
              </w:rPr>
              <w:t xml:space="preserve">34</w:t>
            </w:r>
            <w:r>
              <w:rPr>
                <w:rFonts w:hint="eastAsia" w:ascii="宋体" w:hAnsi="宋体" w:eastAsia="宋体" w:cs="宋体"/>
                <w:color w:val="000000"/>
                <w:sz w:val="24"/>
                <w:szCs w:val="24"/>
              </w:rPr>
              <w:t xml:space="preserve">分，最低得0分。</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拟投入人员（</w:t>
            </w:r>
            <w:r>
              <w:rPr>
                <w:rFonts w:hint="eastAsia" w:ascii="宋体" w:hAnsi="宋体" w:cs="宋体"/>
                <w:color w:val="000000"/>
                <w:sz w:val="24"/>
                <w:szCs w:val="24"/>
                <w:lang w:val="en-US" w:eastAsia="zh-CN"/>
              </w:rPr>
              <w:t xml:space="preserve">6</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拟投入本项目的团队人员：</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lang w:val="en-US" w:eastAsia="zh-CN"/>
              </w:rPr>
              <w:t xml:space="preserve">（1）具有文物博物专业</w:t>
            </w:r>
            <w:r>
              <w:rPr>
                <w:rFonts w:hint="eastAsia" w:ascii="宋体" w:hAnsi="宋体" w:eastAsia="宋体" w:cs="宋体"/>
                <w:color w:val="000000"/>
                <w:sz w:val="24"/>
                <w:szCs w:val="24"/>
              </w:rPr>
              <w:t xml:space="preserve">中级或以上</w:t>
            </w:r>
            <w:r>
              <w:rPr>
                <w:rFonts w:hint="eastAsia" w:ascii="宋体" w:hAnsi="宋体" w:eastAsia="宋体" w:cs="宋体"/>
                <w:color w:val="000000"/>
                <w:sz w:val="24"/>
                <w:szCs w:val="24"/>
                <w:lang w:val="en-US" w:eastAsia="zh-CN"/>
              </w:rPr>
              <w:t xml:space="preserve">职称证书</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lang w:val="en-US" w:eastAsia="zh-CN"/>
              </w:rPr>
              <w:t xml:space="preserve">（2）具有电子信息工程专业初级</w:t>
            </w:r>
            <w:r>
              <w:rPr>
                <w:rFonts w:hint="eastAsia" w:ascii="宋体" w:hAnsi="宋体" w:eastAsia="宋体" w:cs="宋体"/>
                <w:color w:val="000000"/>
                <w:sz w:val="24"/>
                <w:szCs w:val="24"/>
              </w:rPr>
              <w:t xml:space="preserve">以上</w:t>
            </w:r>
            <w:r>
              <w:rPr>
                <w:rFonts w:hint="eastAsia" w:ascii="宋体" w:hAnsi="宋体" w:eastAsia="宋体" w:cs="宋体"/>
                <w:color w:val="000000"/>
                <w:sz w:val="24"/>
                <w:szCs w:val="24"/>
                <w:lang w:val="en-US" w:eastAsia="zh-CN"/>
              </w:rPr>
              <w:t xml:space="preserve">职称证书</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）具有工信部下属机构或者其他经授权备案评委会颁发的物联网技术工程师</w:t>
            </w:r>
            <w:r>
              <w:rPr>
                <w:rFonts w:hint="eastAsia" w:ascii="宋体" w:hAnsi="宋体" w:eastAsia="宋体" w:cs="宋体"/>
                <w:color w:val="000000"/>
                <w:sz w:val="24"/>
                <w:szCs w:val="24"/>
                <w:lang w:val="en-US" w:eastAsia="zh-CN"/>
              </w:rPr>
              <w:t xml:space="preserve">证书，</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b/>
                <w:bCs/>
                <w:color w:val="000000"/>
                <w:sz w:val="24"/>
                <w:szCs w:val="24"/>
              </w:rPr>
              <w:t xml:space="preserve">注：1）</w:t>
            </w:r>
            <w:r>
              <w:rPr>
                <w:rFonts w:hint="eastAsia" w:ascii="宋体" w:hAnsi="宋体" w:eastAsia="宋体" w:cs="宋体"/>
                <w:b/>
                <w:bCs/>
                <w:color w:val="000000"/>
                <w:sz w:val="24"/>
                <w:szCs w:val="24"/>
                <w:lang w:val="en-US" w:eastAsia="zh-CN"/>
              </w:rPr>
              <w:t xml:space="preserve">投标文件中</w:t>
            </w:r>
            <w:r>
              <w:rPr>
                <w:rFonts w:hint="eastAsia" w:ascii="宋体" w:hAnsi="宋体" w:eastAsia="宋体" w:cs="宋体"/>
                <w:b/>
                <w:bCs/>
                <w:color w:val="000000"/>
                <w:sz w:val="24"/>
                <w:szCs w:val="24"/>
              </w:rPr>
              <w:t xml:space="preserve">须提供人员相应证书和投标人为其缴纳的投标截止日期前3个月内任意2个月社保证明材料</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2）注册时间不满3个月的企业</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投标文件中</w:t>
            </w:r>
            <w:r>
              <w:rPr>
                <w:rFonts w:hint="eastAsia" w:ascii="宋体" w:hAnsi="宋体" w:eastAsia="宋体" w:cs="宋体"/>
                <w:b/>
                <w:bCs/>
                <w:color w:val="000000"/>
                <w:sz w:val="24"/>
                <w:szCs w:val="24"/>
              </w:rPr>
              <w:t xml:space="preserve">可提供拟派人员劳动合同</w:t>
            </w:r>
            <w:r>
              <w:rPr>
                <w:rFonts w:hint="eastAsia" w:ascii="宋体" w:hAnsi="宋体" w:eastAsia="宋体" w:cs="宋体"/>
                <w:b/>
                <w:bCs/>
                <w:color w:val="000000"/>
                <w:sz w:val="24"/>
                <w:szCs w:val="24"/>
                <w:lang w:val="en-US" w:eastAsia="zh-CN"/>
              </w:rPr>
              <w:t xml:space="preserve">扫描件</w:t>
            </w:r>
            <w:r>
              <w:rPr>
                <w:rFonts w:hint="eastAsia" w:ascii="宋体" w:hAnsi="宋体" w:eastAsia="宋体" w:cs="宋体"/>
                <w:b/>
                <w:bCs/>
                <w:color w:val="000000"/>
                <w:sz w:val="24"/>
                <w:szCs w:val="24"/>
              </w:rPr>
              <w:t xml:space="preserve">及在岗承诺函</w:t>
            </w:r>
            <w:r>
              <w:rPr>
                <w:rFonts w:hint="eastAsia" w:ascii="宋体" w:hAnsi="宋体" w:eastAsia="宋体" w:cs="宋体"/>
                <w:b/>
                <w:bCs/>
                <w:color w:val="000000"/>
                <w:sz w:val="24"/>
                <w:szCs w:val="24"/>
                <w:lang w:val="en-US" w:eastAsia="zh-CN"/>
              </w:rPr>
              <w:t xml:space="preserve">原件</w:t>
            </w:r>
            <w:r>
              <w:rPr>
                <w:rFonts w:hint="eastAsia" w:ascii="宋体" w:hAnsi="宋体" w:eastAsia="宋体" w:cs="宋体"/>
                <w:b/>
                <w:bCs/>
                <w:color w:val="000000"/>
                <w:sz w:val="24"/>
                <w:szCs w:val="24"/>
              </w:rPr>
              <w:t xml:space="preserve">。</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3）资料不齐全或未提供不得分。</w:t>
            </w:r>
            <w:r>
              <w:rPr>
                <w:rFonts w:hint="eastAsia" w:ascii="宋体" w:hAnsi="宋体" w:eastAsia="宋体" w:cs="宋体"/>
                <w:b/>
                <w:bCs/>
                <w:color w:val="000000"/>
                <w:sz w:val="24"/>
                <w:szCs w:val="24"/>
              </w:rPr>
              <w:br w:type="textWrapping" w:clear="all"/>
            </w:r>
            <w:r>
              <w:rPr>
                <w:rFonts w:hint="eastAsia" w:ascii="宋体" w:hAnsi="宋体" w:eastAsia="宋体" w:cs="宋体"/>
                <w:b/>
                <w:bCs/>
                <w:color w:val="000000"/>
                <w:sz w:val="24"/>
                <w:szCs w:val="24"/>
              </w:rPr>
              <w:t xml:space="preserve">4）同一人员不同证书不重复得分。</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类似项目业绩</w:t>
            </w:r>
            <w:r>
              <w:rPr>
                <w:rFonts w:hint="eastAsia" w:ascii="宋体" w:hAnsi="宋体" w:eastAsia="宋体" w:cs="宋体"/>
                <w:color w:val="000000"/>
                <w:sz w:val="24"/>
                <w:szCs w:val="24"/>
              </w:rPr>
            </w:r>
            <w:r/>
          </w:p>
          <w:p>
            <w:pPr>
              <w:pStyle w:val="800"/>
              <w:jc w:val="center"/>
              <w:keepLines w:val="0"/>
              <w:keepNext w:val="0"/>
              <w:pageBreakBefore w:val="0"/>
              <w:spacing w:line="400" w:lineRule="exact"/>
              <w:widowControl w:val="off"/>
              <w:rPr>
                <w:rFonts w:hint="eastAsia" w:ascii="宋体" w:hAnsi="宋体" w:eastAsia="宋体" w:cs="宋体"/>
                <w:color w:val="000000"/>
                <w:sz w:val="24"/>
                <w:szCs w:val="24"/>
                <w:lang w:eastAsia="zh-CN"/>
              </w:rPr>
              <w:framePr w:vAnchor="text" w:hAnchor="page" w:xAlign="center" w:y="376"/>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5分</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2023年1月（含）至今（以合同签订时间为准），投标人承担过类似项目实施</w:t>
            </w:r>
            <w:r>
              <w:rPr>
                <w:rFonts w:hint="eastAsia" w:ascii="宋体" w:hAnsi="宋体" w:eastAsia="宋体" w:cs="宋体"/>
                <w:color w:val="000000"/>
                <w:sz w:val="24"/>
                <w:szCs w:val="24"/>
                <w:lang w:eastAsia="zh-CN"/>
              </w:rPr>
              <w:t xml:space="preserve">（博物馆、科技馆、档案馆、美术馆</w:t>
            </w:r>
            <w:r>
              <w:rPr>
                <w:rFonts w:hint="eastAsia" w:ascii="宋体" w:hAnsi="宋体" w:eastAsia="宋体" w:cs="宋体"/>
                <w:color w:val="000000"/>
                <w:sz w:val="24"/>
                <w:szCs w:val="24"/>
                <w:lang w:val="en-US" w:eastAsia="zh-CN"/>
              </w:rPr>
              <w:t xml:space="preserve">等</w:t>
            </w:r>
            <w:r>
              <w:rPr>
                <w:rFonts w:hint="eastAsia" w:ascii="宋体" w:hAnsi="宋体" w:eastAsia="宋体" w:cs="宋体"/>
                <w:color w:val="000000"/>
                <w:sz w:val="24"/>
                <w:szCs w:val="24"/>
                <w:lang w:eastAsia="zh-CN"/>
              </w:rPr>
              <w:t xml:space="preserve">展陈设施或文物储藏设备）</w:t>
            </w:r>
            <w:r>
              <w:rPr>
                <w:rFonts w:hint="eastAsia" w:ascii="宋体" w:hAnsi="宋体" w:eastAsia="宋体" w:cs="宋体"/>
                <w:color w:val="000000"/>
                <w:sz w:val="24"/>
                <w:szCs w:val="24"/>
              </w:rPr>
              <w:t xml:space="preserve">，每提供一个项目得1分，最多得</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分。</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b/>
                <w:bCs/>
                <w:color w:val="000000"/>
                <w:sz w:val="24"/>
                <w:szCs w:val="24"/>
              </w:rPr>
              <w:t xml:space="preserve">注：</w:t>
            </w:r>
            <w:r>
              <w:rPr>
                <w:rFonts w:hint="eastAsia" w:ascii="宋体" w:hAnsi="宋体" w:eastAsia="宋体" w:cs="宋体"/>
                <w:b/>
                <w:bCs/>
                <w:color w:val="000000"/>
                <w:sz w:val="24"/>
                <w:szCs w:val="24"/>
                <w:lang w:val="en-US" w:eastAsia="zh-CN"/>
              </w:rPr>
              <w:t xml:space="preserve">投标文件中</w:t>
            </w:r>
            <w:r>
              <w:rPr>
                <w:rFonts w:hint="eastAsia" w:ascii="宋体" w:hAnsi="宋体" w:eastAsia="宋体" w:cs="宋体"/>
                <w:b/>
                <w:bCs/>
                <w:color w:val="000000"/>
                <w:sz w:val="24"/>
                <w:szCs w:val="24"/>
              </w:rPr>
              <w:t xml:space="preserve">须同时提供合同证明材料原件扫描件并加盖公章，否则不得分。</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产品认证</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3分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投标产品具有在《参与实施政府采购环境标志产品认证机构名录》中的认证机构出具的中国环境标志产品认证证书，每提供一种产品的证书得0.5分，最多得3分。投标文件中提供证书扫描件，同时提供在《全国认证认可信息公共服务平台》中的证书查询截图，不提供不得分。</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lang w:eastAsia="zh-CN"/>
              </w:rPr>
              <w:framePr w:vAnchor="text" w:hAnchor="page" w:xAlign="center" w:y="376"/>
            </w:pPr>
            <w:r>
              <w:rPr>
                <w:rFonts w:hint="eastAsia" w:ascii="宋体" w:hAnsi="宋体" w:eastAsia="宋体" w:cs="宋体"/>
                <w:color w:val="000000"/>
                <w:sz w:val="24"/>
                <w:szCs w:val="24"/>
              </w:rPr>
              <w:t xml:space="preserve">售后服务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4分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根据投标人针对本项目制定的售后服务方案进行评分，方案内容包含但不限于：①售后服务承诺与人员；②售后服务响应机制等。</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所提供方案内容完整详细、涵盖上述情形的得4分，每缺少一项内容扣2分，每项中每有一处存在内容缺陷的扣1分，扣完为止。</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pPr>
            <w:r>
              <w:rPr>
                <w:rFonts w:hint="eastAsia" w:ascii="宋体" w:hAnsi="宋体" w:eastAsia="宋体" w:cs="宋体"/>
                <w:color w:val="000000"/>
                <w:sz w:val="24"/>
                <w:szCs w:val="24"/>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技术方案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6分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根据投标人针对本项目制定的技术方案进行评分，方案内容包括但不限于：①产品技术路线；②产品生产工艺；③产品结构图与效果图等。</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所提供方案内容完整详细、涵盖上述情形的得6分，每缺少一项内容扣2分，每项中每有一处存在内容缺陷的扣1分，扣完为止。</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cs="宋体"/>
                <w:color w:val="000000"/>
                <w:sz w:val="24"/>
                <w:szCs w:val="24"/>
                <w:lang w:val="en-US" w:eastAsia="zh-CN"/>
              </w:rPr>
              <w:t xml:space="preserve">项目</w:t>
            </w:r>
            <w:r>
              <w:rPr>
                <w:rFonts w:hint="eastAsia" w:ascii="宋体" w:hAnsi="宋体" w:eastAsia="宋体" w:cs="宋体"/>
                <w:color w:val="000000"/>
                <w:sz w:val="24"/>
                <w:szCs w:val="24"/>
              </w:rPr>
              <w:t xml:space="preserve">实施方案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8分）</w:t>
            </w:r>
            <w:r>
              <w:rPr>
                <w:rFonts w:hint="eastAsia" w:ascii="宋体" w:hAnsi="宋体" w:eastAsia="宋体" w:cs="宋体"/>
                <w:color w:val="000000"/>
                <w:sz w:val="24"/>
                <w:szCs w:val="24"/>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根据投标人针对本项目制定的实施方案进行评分，方案内容包括但不限于：①项目进度计划；②项目团队；③供货与质量保障方案；④安装调试方案等。</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所提供方案内容完整详细、涵盖上述情形的得8分，每缺少一项内容扣2分，每项中每有一处存在内容缺陷的扣1分，扣完为止。</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hint="eastAsia" w:ascii="宋体" w:hAnsi="宋体" w:eastAsia="宋体" w:cs="宋体"/>
                <w:color w:val="000000"/>
                <w:sz w:val="24"/>
                <w:szCs w:val="24"/>
              </w:rPr>
            </w:r>
            <w:r/>
          </w:p>
        </w:tc>
      </w:tr>
      <w:tr>
        <w:trPr/>
        <w:tc>
          <w:tcPr>
            <w:tcW w:w="1657" w:type="dxa"/>
            <w:vAlign w:val="center"/>
            <w:textDirection w:val="lrTb"/>
            <w:noWrap w:val="false"/>
          </w:tcPr>
          <w:p>
            <w:pPr>
              <w:pStyle w:val="800"/>
              <w:jc w:val="center"/>
              <w:keepLines w:val="0"/>
              <w:keepNext w:val="0"/>
              <w:pageBreakBefore w:val="0"/>
              <w:spacing w:line="400" w:lineRule="exact"/>
              <w:widowControl w:val="off"/>
              <w:rPr>
                <w:rFonts w:hint="eastAsia" w:ascii="宋体" w:hAnsi="宋体" w:eastAsia="宋体" w:cs="宋体"/>
                <w:color w:val="000000"/>
                <w:sz w:val="24"/>
                <w:szCs w:val="24"/>
                <w:lang w:eastAsia="zh-CN"/>
              </w:rPr>
              <w:framePr w:vAnchor="text" w:hAnchor="page" w:xAlign="center" w:y="376"/>
              <w:outlineLvl w:val="0"/>
            </w:pPr>
            <w:r>
              <w:rPr>
                <w:rFonts w:hint="eastAsia" w:ascii="宋体" w:hAnsi="宋体" w:eastAsia="宋体" w:cs="宋体"/>
                <w:color w:val="000000"/>
                <w:sz w:val="24"/>
                <w:szCs w:val="24"/>
              </w:rPr>
              <w:t xml:space="preserve">培训方案</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4分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tc>
        <w:tc>
          <w:tcPr>
            <w:tcW w:w="8918" w:type="dxa"/>
            <w:vAlign w:val="center"/>
            <w:textDirection w:val="lrTb"/>
            <w:noWrap w:val="false"/>
          </w:tcPr>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根据投标人针对本项目制定的培训方案进行评分，方案内容包括但不限于：①培训目标与内容；②培训方式及时间等。</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所提供方案内容完整详细、涵盖上述情形的得4分，每缺少一项内容扣2分，每项中每有一处存在内容缺陷的扣1分，扣完为止。</w:t>
            </w:r>
            <w:r>
              <w:rPr>
                <w:rFonts w:hint="eastAsia" w:ascii="宋体" w:hAnsi="宋体" w:eastAsia="宋体" w:cs="宋体"/>
                <w:color w:val="000000"/>
                <w:sz w:val="24"/>
                <w:szCs w:val="24"/>
              </w:rPr>
            </w:r>
            <w:r/>
          </w:p>
          <w:p>
            <w:pPr>
              <w:pStyle w:val="800"/>
              <w:jc w:val="left"/>
              <w:keepLines w:val="0"/>
              <w:keepNext w:val="0"/>
              <w:pageBreakBefore w:val="0"/>
              <w:spacing w:line="400" w:lineRule="exact"/>
              <w:widowControl w:val="off"/>
              <w:rPr>
                <w:rFonts w:hint="eastAsia" w:ascii="宋体" w:hAnsi="宋体" w:eastAsia="宋体" w:cs="宋体"/>
                <w:color w:val="000000"/>
                <w:sz w:val="24"/>
                <w:szCs w:val="24"/>
              </w:rPr>
              <w:framePr w:vAnchor="text" w:hAnchor="page" w:xAlign="center" w:y="376"/>
              <w:outlineLvl w:val="0"/>
            </w:pPr>
            <w:r>
              <w:rPr>
                <w:rFonts w:hint="eastAsia" w:ascii="宋体" w:hAnsi="宋体" w:eastAsia="宋体" w:cs="宋体"/>
                <w:color w:val="000000"/>
                <w:sz w:val="24"/>
                <w:szCs w:val="24"/>
              </w:rPr>
              <w:t xml:space="preserve">注：内容缺陷是指内容逻辑混乱、内容与项目无关、内容与招标文件要求不符、内容表述错误、内容前后表述矛盾、内容与项目不匹配、项目信息错误、缺项漏项、不符合本项目涉及的相关规范或标准要求、不满足采购要求的任意一种情形。</w:t>
            </w:r>
            <w:r>
              <w:rPr>
                <w:rFonts w:hint="eastAsia" w:ascii="宋体" w:hAnsi="宋体" w:eastAsia="宋体" w:cs="宋体"/>
                <w:color w:val="000000"/>
                <w:sz w:val="24"/>
                <w:szCs w:val="24"/>
              </w:rPr>
            </w:r>
            <w:r/>
          </w:p>
        </w:tc>
      </w:tr>
    </w:tbl>
    <w:p>
      <w:pPr>
        <w:pStyle w:val="800"/>
        <w:numPr>
          <w:ilvl w:val="0"/>
          <w:numId w:val="0"/>
        </w:numPr>
        <w:jc w:val="both"/>
        <w:spacing w:line="400" w:lineRule="atLeast"/>
        <w:widowControl/>
        <w:rPr>
          <w:rFonts w:hint="eastAsia" w:ascii="宋体" w:hAnsi="宋体" w:cs="宋体"/>
          <w:b/>
          <w:bCs/>
          <w:sz w:val="30"/>
          <w:szCs w:val="44"/>
        </w:rPr>
      </w:pPr>
      <w:r>
        <w:rPr>
          <w:rFonts w:hint="eastAsia" w:ascii="宋体" w:hAnsi="宋体" w:cs="宋体"/>
          <w:b/>
          <w:bCs/>
          <w:sz w:val="30"/>
          <w:szCs w:val="44"/>
        </w:rPr>
      </w:r>
      <w:r/>
    </w:p>
    <w:p>
      <w:pPr>
        <w:pStyle w:val="888"/>
        <w:ind w:left="479" w:firstLine="0"/>
        <w:jc w:val="left"/>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本章说明：</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（一）采用综合评分法，不保证最低价中标，综合评分最高者为中标人。</w:t>
      </w:r>
      <w:r>
        <w:rPr>
          <w:rFonts w:hint="eastAsia" w:ascii="宋体" w:hAnsi="宋体" w:eastAsia="宋体" w:cs="宋体"/>
          <w:sz w:val="24"/>
          <w:szCs w:val="24"/>
        </w:rPr>
      </w:r>
      <w:r/>
    </w:p>
    <w:p>
      <w:pPr>
        <w:pStyle w:val="888"/>
        <w:ind w:left="0" w:firstLine="480"/>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二）促进本国产品优惠政策：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888"/>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该投标人的评审价格=《开标一览表》中的“总价”*（100%-20%）享受价格评审优惠不改变最终中标价格，政府采购合同仍按照中标供应商的报价签订。</w:t>
      </w:r>
      <w:r>
        <w:rPr>
          <w:rFonts w:hint="eastAsia" w:ascii="宋体" w:hAnsi="宋体" w:eastAsia="宋体" w:cs="宋体"/>
          <w:sz w:val="24"/>
          <w:szCs w:val="24"/>
        </w:rPr>
      </w:r>
      <w:r/>
    </w:p>
    <w:p>
      <w:pPr>
        <w:pStyle w:val="888"/>
        <w:jc w:val="center"/>
        <w:keepLines w:val="0"/>
        <w:keepNext w:val="0"/>
        <w:pageBreakBefore w:val="0"/>
        <w:spacing w:line="400" w:lineRule="exact"/>
        <w:widowControl w:val="off"/>
        <w:rPr>
          <w:rFonts w:hint="eastAsia" w:ascii="宋体" w:hAnsi="宋体" w:eastAsia="宋体" w:cs="宋体"/>
          <w:sz w:val="24"/>
        </w:rPr>
      </w:pPr>
      <w:r/>
      <w:bookmarkStart w:id="16" w:name="_Toc523404699"/>
      <w:r/>
      <w:bookmarkStart w:id="17" w:name="_Toc522790134"/>
      <w:r>
        <w:rPr>
          <w:rFonts w:hint="eastAsia" w:ascii="宋体" w:hAnsi="宋体" w:eastAsia="宋体" w:cs="宋体"/>
        </w:rPr>
        <w:br w:type="page" w:clear="all"/>
      </w:r>
      <w:r>
        <w:rPr>
          <w:rFonts w:hint="eastAsia" w:ascii="宋体" w:hAnsi="宋体" w:eastAsia="宋体" w:cs="宋体"/>
          <w:b/>
          <w:bCs/>
          <w:sz w:val="30"/>
          <w:szCs w:val="44"/>
          <w:lang w:val="en-US" w:eastAsia="zh-CN" w:bidi="ar-SA"/>
        </w:rPr>
        <w:t xml:space="preserve">第五章  拟签订的合同文本</w:t>
      </w:r>
      <w:bookmarkEnd w:id="16"/>
      <w:r/>
      <w:bookmarkEnd w:id="17"/>
      <w:r>
        <w:rPr>
          <w:rFonts w:hint="eastAsia" w:ascii="宋体" w:hAnsi="宋体" w:eastAsia="宋体" w:cs="宋体"/>
          <w:sz w:val="24"/>
        </w:rPr>
      </w:r>
      <w:r/>
    </w:p>
    <w:p>
      <w:pPr>
        <w:pStyle w:val="897"/>
        <w:rPr>
          <w:rFonts w:hint="eastAsia" w:ascii="宋体" w:hAnsi="宋体" w:cs="宋体"/>
          <w:sz w:val="28"/>
          <w:szCs w:val="28"/>
        </w:rPr>
      </w:pPr>
      <w:r>
        <w:rPr>
          <w:rFonts w:hint="eastAsia" w:ascii="宋体" w:hAnsi="宋体" w:cs="宋体"/>
          <w:sz w:val="28"/>
          <w:szCs w:val="28"/>
        </w:rPr>
      </w:r>
      <w:r/>
    </w:p>
    <w:p>
      <w:pPr>
        <w:pStyle w:val="897"/>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897"/>
        <w:rPr>
          <w:rFonts w:hint="eastAsia" w:ascii="宋体" w:hAnsi="宋体" w:cs="宋体"/>
          <w:sz w:val="28"/>
          <w:szCs w:val="28"/>
        </w:rPr>
      </w:pPr>
      <w:r>
        <w:rPr>
          <w:rFonts w:hint="eastAsia" w:ascii="宋体" w:hAnsi="宋体" w:cs="宋体"/>
          <w:sz w:val="24"/>
        </w:rPr>
        <w:t xml:space="preserve">项目编号：</w:t>
      </w:r>
      <w:r>
        <w:rPr>
          <w:rFonts w:hint="eastAsia" w:ascii="宋体" w:hAnsi="宋体" w:cs="宋体"/>
          <w:sz w:val="28"/>
          <w:szCs w:val="28"/>
        </w:rPr>
      </w:r>
      <w:r/>
    </w:p>
    <w:p>
      <w:pPr>
        <w:pStyle w:val="897"/>
        <w:jc w:val="center"/>
        <w:rPr>
          <w:rFonts w:hint="eastAsia" w:ascii="宋体" w:hAnsi="宋体" w:cs="宋体"/>
          <w:sz w:val="72"/>
          <w:szCs w:val="72"/>
        </w:rPr>
      </w:pPr>
      <w:r>
        <w:rPr>
          <w:rFonts w:hint="eastAsia" w:ascii="宋体" w:hAnsi="宋体" w:cs="宋体"/>
          <w:sz w:val="72"/>
          <w:szCs w:val="72"/>
        </w:rPr>
      </w:r>
      <w:r/>
    </w:p>
    <w:p>
      <w:pPr>
        <w:pStyle w:val="897"/>
        <w:jc w:val="center"/>
        <w:rPr>
          <w:rFonts w:hint="eastAsia" w:ascii="宋体" w:hAnsi="宋体" w:cs="宋体"/>
          <w:sz w:val="72"/>
          <w:szCs w:val="72"/>
        </w:rPr>
      </w:pPr>
      <w:r>
        <w:rPr>
          <w:rFonts w:hint="eastAsia" w:ascii="宋体" w:hAnsi="宋体" w:cs="宋体"/>
          <w:sz w:val="72"/>
          <w:szCs w:val="72"/>
        </w:rPr>
        <w:t xml:space="preserve">合</w:t>
      </w:r>
      <w:r>
        <w:rPr>
          <w:rFonts w:hint="eastAsia" w:ascii="宋体" w:hAnsi="宋体" w:cs="宋体"/>
          <w:sz w:val="72"/>
          <w:szCs w:val="72"/>
        </w:rPr>
      </w:r>
      <w:r/>
    </w:p>
    <w:p>
      <w:pPr>
        <w:pStyle w:val="897"/>
        <w:jc w:val="center"/>
        <w:rPr>
          <w:rFonts w:hint="eastAsia" w:ascii="宋体" w:hAnsi="宋体" w:cs="宋体"/>
          <w:sz w:val="72"/>
          <w:szCs w:val="72"/>
        </w:rPr>
      </w:pPr>
      <w:r>
        <w:rPr>
          <w:rFonts w:hint="eastAsia" w:ascii="宋体" w:hAnsi="宋体" w:cs="宋体"/>
          <w:sz w:val="72"/>
          <w:szCs w:val="72"/>
        </w:rPr>
      </w:r>
      <w:r/>
    </w:p>
    <w:p>
      <w:pPr>
        <w:pStyle w:val="897"/>
        <w:jc w:val="center"/>
        <w:rPr>
          <w:rFonts w:hint="eastAsia" w:ascii="宋体" w:hAnsi="宋体" w:cs="宋体"/>
          <w:sz w:val="72"/>
          <w:szCs w:val="72"/>
        </w:rPr>
      </w:pPr>
      <w:r>
        <w:rPr>
          <w:rFonts w:hint="eastAsia" w:ascii="宋体" w:hAnsi="宋体" w:cs="宋体"/>
          <w:sz w:val="72"/>
          <w:szCs w:val="72"/>
        </w:rPr>
      </w:r>
      <w:r/>
    </w:p>
    <w:p>
      <w:pPr>
        <w:pStyle w:val="897"/>
        <w:jc w:val="center"/>
        <w:rPr>
          <w:rFonts w:hint="eastAsia" w:ascii="宋体" w:hAnsi="宋体" w:cs="宋体"/>
          <w:sz w:val="72"/>
          <w:szCs w:val="72"/>
        </w:rPr>
      </w:pPr>
      <w:r>
        <w:rPr>
          <w:rFonts w:hint="eastAsia" w:ascii="宋体" w:hAnsi="宋体" w:cs="宋体"/>
          <w:sz w:val="72"/>
          <w:szCs w:val="72"/>
        </w:rPr>
      </w:r>
      <w:r/>
    </w:p>
    <w:p>
      <w:pPr>
        <w:pStyle w:val="897"/>
        <w:jc w:val="center"/>
        <w:rPr>
          <w:rFonts w:hint="eastAsia" w:ascii="宋体" w:hAnsi="宋体" w:cs="宋体"/>
          <w:sz w:val="72"/>
          <w:szCs w:val="72"/>
        </w:rPr>
      </w:pPr>
      <w:r>
        <w:rPr>
          <w:rFonts w:hint="eastAsia" w:ascii="宋体" w:hAnsi="宋体" w:cs="宋体"/>
          <w:sz w:val="72"/>
          <w:szCs w:val="72"/>
        </w:rPr>
        <w:t xml:space="preserve">同</w:t>
      </w:r>
      <w:r>
        <w:rPr>
          <w:rFonts w:hint="eastAsia" w:ascii="宋体" w:hAnsi="宋体" w:cs="宋体"/>
          <w:sz w:val="72"/>
          <w:szCs w:val="72"/>
        </w:rPr>
      </w:r>
      <w:r/>
    </w:p>
    <w:p>
      <w:pPr>
        <w:pStyle w:val="897"/>
        <w:rPr>
          <w:rFonts w:hint="eastAsia" w:ascii="宋体" w:hAnsi="宋体" w:cs="宋体"/>
        </w:rPr>
      </w:pPr>
      <w:r>
        <w:rPr>
          <w:rFonts w:hint="eastAsia" w:ascii="宋体" w:hAnsi="宋体" w:cs="宋体"/>
        </w:rPr>
      </w:r>
      <w:r/>
    </w:p>
    <w:p>
      <w:pPr>
        <w:pStyle w:val="897"/>
        <w:rPr>
          <w:rFonts w:hint="eastAsia" w:ascii="宋体" w:hAnsi="宋体" w:cs="宋体"/>
        </w:rPr>
      </w:pPr>
      <w:r>
        <w:rPr>
          <w:rFonts w:hint="eastAsia" w:ascii="宋体" w:hAnsi="宋体" w:cs="宋体"/>
        </w:rPr>
      </w:r>
      <w:r/>
    </w:p>
    <w:p>
      <w:pPr>
        <w:pStyle w:val="897"/>
        <w:rPr>
          <w:rFonts w:hint="eastAsia" w:ascii="宋体" w:hAnsi="宋体" w:cs="宋体"/>
        </w:rPr>
      </w:pPr>
      <w:r>
        <w:rPr>
          <w:rFonts w:hint="eastAsia" w:ascii="宋体" w:hAnsi="宋体" w:cs="宋体"/>
        </w:rPr>
      </w:r>
      <w:r/>
    </w:p>
    <w:p>
      <w:pPr>
        <w:pStyle w:val="897"/>
        <w:jc w:val="left"/>
        <w:rPr>
          <w:rFonts w:hint="eastAsia" w:ascii="宋体" w:hAnsi="宋体" w:cs="宋体"/>
          <w:sz w:val="28"/>
          <w:szCs w:val="28"/>
        </w:rPr>
      </w:pPr>
      <w:r>
        <w:rPr>
          <w:rFonts w:hint="eastAsia" w:ascii="宋体" w:hAnsi="宋体" w:cs="宋体"/>
          <w:sz w:val="28"/>
          <w:szCs w:val="28"/>
        </w:rPr>
      </w:r>
      <w:r/>
    </w:p>
    <w:p>
      <w:pPr>
        <w:pStyle w:val="897"/>
        <w:jc w:val="left"/>
        <w:rPr>
          <w:rFonts w:hint="eastAsia" w:ascii="宋体" w:hAnsi="宋体" w:cs="宋体"/>
          <w:sz w:val="28"/>
          <w:szCs w:val="28"/>
        </w:rPr>
      </w:pPr>
      <w:r>
        <w:rPr>
          <w:rFonts w:hint="eastAsia" w:ascii="宋体" w:hAnsi="宋体" w:cs="宋体"/>
          <w:sz w:val="28"/>
          <w:szCs w:val="28"/>
        </w:rPr>
      </w:r>
      <w:r/>
    </w:p>
    <w:p>
      <w:pPr>
        <w:pStyle w:val="897"/>
        <w:jc w:val="left"/>
        <w:rPr>
          <w:rFonts w:hint="eastAsia" w:ascii="宋体" w:hAnsi="宋体" w:cs="宋体"/>
          <w:sz w:val="24"/>
        </w:rPr>
      </w:pPr>
      <w:r>
        <w:rPr>
          <w:rFonts w:hint="eastAsia" w:ascii="宋体" w:hAnsi="宋体" w:cs="宋体"/>
          <w:sz w:val="24"/>
        </w:rPr>
        <w:t xml:space="preserve">采  购  人：</w:t>
      </w:r>
      <w:r>
        <w:rPr>
          <w:rFonts w:hint="eastAsia" w:ascii="宋体" w:hAnsi="宋体" w:cs="宋体"/>
          <w:sz w:val="24"/>
        </w:rPr>
      </w:r>
      <w:r/>
    </w:p>
    <w:p>
      <w:pPr>
        <w:pStyle w:val="897"/>
        <w:jc w:val="left"/>
        <w:rPr>
          <w:rFonts w:hint="eastAsia" w:ascii="宋体" w:hAnsi="宋体" w:cs="宋体"/>
          <w:sz w:val="24"/>
        </w:rPr>
      </w:pPr>
      <w:r>
        <w:rPr>
          <w:rFonts w:hint="eastAsia" w:ascii="宋体" w:hAnsi="宋体" w:cs="宋体"/>
          <w:sz w:val="24"/>
        </w:rPr>
        <w:t xml:space="preserve">中标供应商：</w:t>
      </w:r>
      <w:r>
        <w:rPr>
          <w:rFonts w:hint="eastAsia" w:ascii="宋体" w:hAnsi="宋体" w:cs="宋体"/>
          <w:sz w:val="24"/>
        </w:rPr>
      </w:r>
      <w:r/>
    </w:p>
    <w:p>
      <w:pPr>
        <w:pStyle w:val="897"/>
        <w:jc w:val="left"/>
        <w:rPr>
          <w:rFonts w:hint="eastAsia" w:ascii="宋体" w:hAnsi="宋体" w:cs="宋体"/>
          <w:sz w:val="24"/>
        </w:rPr>
      </w:pPr>
      <w:r>
        <w:rPr>
          <w:rFonts w:hint="eastAsia" w:ascii="宋体" w:hAnsi="宋体" w:cs="宋体"/>
          <w:sz w:val="24"/>
        </w:rPr>
        <w:t xml:space="preserve">合同签订日期： 年 月 日</w:t>
      </w:r>
      <w:r>
        <w:rPr>
          <w:rFonts w:hint="eastAsia" w:ascii="宋体" w:hAnsi="宋体" w:cs="宋体"/>
          <w:sz w:val="24"/>
        </w:rPr>
      </w:r>
      <w:r/>
    </w:p>
    <w:p>
      <w:pPr>
        <w:pStyle w:val="800"/>
        <w:ind w:firstLine="560"/>
        <w:spacing w:line="360" w:lineRule="exact"/>
        <w:rPr>
          <w:rFonts w:hint="eastAsia" w:ascii="宋体" w:hAnsi="宋体" w:cs="宋体"/>
          <w:sz w:val="24"/>
        </w:rPr>
      </w:pPr>
      <w:r>
        <w:rPr>
          <w:rFonts w:hint="eastAsia" w:ascii="宋体" w:hAnsi="宋体" w:cs="宋体"/>
          <w:sz w:val="24"/>
        </w:rPr>
        <w:t xml:space="preserve">友情提醒：采购人与中标、成交供应商应当在中标、成交通知书发出之日起三十日内，按照采购文件确定的事项签订政府采购合同。</w:t>
      </w:r>
      <w:r>
        <w:rPr>
          <w:rFonts w:hint="eastAsia" w:ascii="宋体" w:hAnsi="宋体" w:cs="宋体"/>
          <w:sz w:val="24"/>
        </w:rPr>
      </w:r>
      <w:r/>
    </w:p>
    <w:p>
      <w:pPr>
        <w:pStyle w:val="800"/>
        <w:ind w:firstLine="560"/>
        <w:spacing w:line="360" w:lineRule="exact"/>
        <w:rPr>
          <w:rFonts w:hint="eastAsia" w:ascii="宋体" w:hAnsi="宋体" w:cs="宋体"/>
          <w:sz w:val="28"/>
          <w:szCs w:val="28"/>
        </w:rPr>
      </w:pPr>
      <w:r>
        <w:rPr>
          <w:rFonts w:hint="eastAsia" w:ascii="宋体" w:hAnsi="宋体" w:cs="宋体"/>
          <w:sz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cs="宋体"/>
          <w:sz w:val="28"/>
          <w:szCs w:val="28"/>
        </w:rPr>
      </w:r>
      <w:r/>
    </w:p>
    <w:p>
      <w:pPr>
        <w:pStyle w:val="802"/>
        <w:jc w:val="center"/>
        <w:spacing w:line="400" w:lineRule="exact"/>
        <w:rPr>
          <w:rFonts w:hint="eastAsia" w:ascii="方正黑体_GBK" w:hAnsi="方正黑体_GBK" w:eastAsia="方正黑体_GBK" w:cs="方正黑体_GBK"/>
          <w:sz w:val="28"/>
          <w:szCs w:val="28"/>
        </w:rPr>
      </w:pPr>
      <w:r/>
      <w:bookmarkStart w:id="18" w:name="_Toc522790135"/>
      <w:r/>
      <w:bookmarkStart w:id="19" w:name="_Toc523404700"/>
      <w:r>
        <w:rPr>
          <w:rFonts w:hint="eastAsia" w:ascii="方正黑体_GBK" w:hAnsi="方正黑体_GBK" w:eastAsia="方正黑体_GBK" w:cs="方正黑体_GBK"/>
          <w:sz w:val="28"/>
          <w:szCs w:val="28"/>
        </w:rPr>
        <w:t xml:space="preserve">第一节 政府采购合同协议书</w:t>
      </w:r>
      <w:r>
        <w:rPr>
          <w:rFonts w:hint="eastAsia" w:ascii="方正黑体_GBK" w:hAnsi="方正黑体_GBK" w:eastAsia="方正黑体_GBK" w:cs="方正黑体_GBK"/>
          <w:sz w:val="28"/>
          <w:szCs w:val="28"/>
        </w:rPr>
      </w:r>
      <w:r/>
    </w:p>
    <w:p>
      <w:pPr>
        <w:pStyle w:val="802"/>
        <w:jc w:val="center"/>
        <w:spacing w:line="400" w:lineRule="exact"/>
        <w:rPr>
          <w:rFonts w:hint="eastAsia" w:ascii="仿宋" w:hAnsi="仿宋" w:eastAsia="仿宋" w:cs="仿宋"/>
          <w:sz w:val="28"/>
          <w:szCs w:val="28"/>
        </w:rPr>
      </w:pPr>
      <w:r>
        <w:rPr>
          <w:rFonts w:hint="eastAsia" w:ascii="仿宋" w:hAnsi="仿宋" w:eastAsia="仿宋" w:cs="仿宋"/>
          <w:sz w:val="28"/>
          <w:szCs w:val="28"/>
        </w:rPr>
      </w:r>
      <w:r/>
    </w:p>
    <w:p>
      <w:pPr>
        <w:pStyle w:val="800"/>
        <w:spacing w:line="400" w:lineRule="exact"/>
        <w:rPr>
          <w:rFonts w:hint="eastAsia" w:ascii="宋体" w:hAnsi="宋体" w:eastAsia="宋体" w:cs="宋体"/>
          <w:szCs w:val="21"/>
        </w:rPr>
      </w:pPr>
      <w:r>
        <w:rPr>
          <w:rFonts w:hint="eastAsia" w:ascii="宋体" w:hAnsi="宋体" w:eastAsia="宋体" w:cs="宋体"/>
          <w:szCs w:val="21"/>
        </w:rPr>
        <w:t xml:space="preserve">甲方（全称）：</w:t>
      </w:r>
      <w:r>
        <w:rPr>
          <w:rFonts w:hint="eastAsia" w:ascii="宋体" w:hAnsi="宋体" w:eastAsia="宋体" w:cs="宋体"/>
          <w:szCs w:val="21"/>
          <w:u w:val="single"/>
        </w:rPr>
        <w:t xml:space="preserve"> </w:t>
      </w:r>
      <w:r>
        <w:rPr>
          <w:rFonts w:hint="eastAsia" w:ascii="宋体" w:hAnsi="宋体" w:eastAsia="宋体" w:cs="宋体"/>
          <w:szCs w:val="21"/>
          <w:u w:val="single"/>
          <w:lang w:eastAsia="zh-CN"/>
        </w:rPr>
        <w:t xml:space="preserve">徐州汉兵马俑博物馆</w:t>
      </w:r>
      <w:r>
        <w:rPr>
          <w:rFonts w:hint="eastAsia" w:ascii="宋体" w:hAnsi="宋体" w:eastAsia="宋体" w:cs="宋体"/>
          <w:szCs w:val="21"/>
          <w:u w:val="single"/>
        </w:rPr>
        <w:t xml:space="preserve">             </w:t>
      </w:r>
      <w:r>
        <w:rPr>
          <w:rFonts w:hint="eastAsia" w:ascii="宋体" w:hAnsi="宋体" w:eastAsia="宋体" w:cs="宋体"/>
          <w:szCs w:val="21"/>
        </w:rPr>
      </w:r>
      <w:r/>
    </w:p>
    <w:p>
      <w:pPr>
        <w:pStyle w:val="800"/>
        <w:spacing w:line="400" w:lineRule="exact"/>
        <w:rPr>
          <w:rFonts w:hint="eastAsia" w:ascii="宋体" w:hAnsi="宋体" w:eastAsia="宋体" w:cs="宋体"/>
          <w:szCs w:val="21"/>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                       </w:t>
      </w:r>
      <w:r>
        <w:rPr>
          <w:rFonts w:hint="eastAsia" w:ascii="宋体" w:hAnsi="宋体" w:eastAsia="宋体" w:cs="宋体"/>
          <w:szCs w:val="21"/>
        </w:rPr>
        <w:t xml:space="preserve">（供应商）</w:t>
      </w:r>
      <w:r>
        <w:rPr>
          <w:rFonts w:hint="eastAsia" w:ascii="宋体" w:hAnsi="宋体" w:eastAsia="宋体" w:cs="宋体"/>
          <w:szCs w:val="21"/>
        </w:rPr>
      </w:r>
      <w:r/>
    </w:p>
    <w:p>
      <w:pPr>
        <w:pStyle w:val="800"/>
        <w:spacing w:line="400" w:lineRule="exact"/>
        <w:rPr>
          <w:rFonts w:hint="eastAsia" w:ascii="宋体" w:hAnsi="宋体" w:eastAsia="宋体" w:cs="宋体"/>
        </w:rPr>
      </w:pPr>
      <w:r>
        <w:rPr>
          <w:rFonts w:hint="eastAsia" w:ascii="宋体" w:hAnsi="宋体" w:eastAsia="宋体" w:cs="宋体"/>
        </w:rPr>
      </w:r>
      <w:r/>
    </w:p>
    <w:p>
      <w:pPr>
        <w:pStyle w:val="826"/>
        <w:ind w:left="0" w:firstLine="420"/>
        <w:spacing w:after="0" w:line="400" w:lineRule="exact"/>
        <w:rPr>
          <w:rFonts w:hint="eastAsia" w:ascii="宋体" w:hAnsi="宋体" w:eastAsia="宋体" w:cs="宋体"/>
          <w:szCs w:val="21"/>
        </w:rPr>
      </w:pPr>
      <w:r>
        <w:rPr>
          <w:rFonts w:hint="eastAsia" w:ascii="宋体" w:hAnsi="宋体" w:eastAsia="宋体" w:cs="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hint="eastAsia" w:ascii="宋体" w:hAnsi="宋体" w:eastAsia="宋体" w:cs="宋体"/>
          <w:szCs w:val="21"/>
        </w:rPr>
      </w:r>
      <w:r/>
    </w:p>
    <w:p>
      <w:pPr>
        <w:pStyle w:val="800"/>
        <w:numPr>
          <w:ilvl w:val="0"/>
          <w:numId w:val="1"/>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项目信息</w:t>
      </w:r>
      <w:r>
        <w:rPr>
          <w:rFonts w:hint="eastAsia" w:ascii="宋体" w:hAnsi="宋体" w:eastAsia="宋体" w:cs="宋体"/>
          <w:b/>
          <w:szCs w:val="21"/>
        </w:rPr>
      </w:r>
      <w:r/>
    </w:p>
    <w:p>
      <w:pPr>
        <w:pStyle w:val="826"/>
        <w:numPr>
          <w:ilvl w:val="0"/>
          <w:numId w:val="2"/>
        </w:numPr>
        <w:ind w:left="0" w:firstLine="420"/>
        <w:spacing w:after="0" w:line="400" w:lineRule="exact"/>
        <w:rPr>
          <w:rFonts w:hint="eastAsia" w:ascii="宋体" w:hAnsi="宋体" w:eastAsia="宋体" w:cs="宋体"/>
          <w:szCs w:val="21"/>
          <w:u w:val="single"/>
        </w:rPr>
      </w:pPr>
      <w:r>
        <w:rPr>
          <w:rFonts w:hint="eastAsia" w:ascii="宋体" w:hAnsi="宋体" w:eastAsia="宋体" w:cs="宋体"/>
          <w:szCs w:val="21"/>
        </w:rPr>
        <w:t xml:space="preserve">采购项目名称：</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26"/>
        <w:numPr>
          <w:ilvl w:val="0"/>
          <w:numId w:val="0"/>
        </w:numPr>
        <w:spacing w:after="0" w:line="400" w:lineRule="exact"/>
        <w:tabs>
          <w:tab w:val="left" w:pos="999" w:leader="none"/>
        </w:tabs>
        <w:rPr>
          <w:rFonts w:hint="eastAsia" w:ascii="宋体" w:hAnsi="宋体" w:eastAsia="宋体" w:cs="宋体"/>
          <w:szCs w:val="21"/>
        </w:rPr>
      </w:pPr>
      <w:r>
        <w:rPr>
          <w:rFonts w:hint="eastAsia" w:ascii="宋体" w:hAnsi="宋体" w:eastAsia="宋体" w:cs="宋体"/>
          <w:szCs w:val="21"/>
        </w:rPr>
        <w:t xml:space="preserve">         采购项目编号：</w:t>
      </w:r>
      <w:r>
        <w:rPr>
          <w:rFonts w:hint="eastAsia" w:ascii="宋体" w:hAnsi="宋体" w:eastAsia="宋体" w:cs="宋体"/>
          <w:szCs w:val="21"/>
          <w:u w:val="single"/>
          <w:lang w:eastAsia="zh-CN"/>
        </w:rPr>
        <w:t xml:space="preserve">JSZC-320303-ZJZB-G2026-0113</w:t>
      </w:r>
      <w:r>
        <w:rPr>
          <w:rFonts w:hint="eastAsia" w:ascii="宋体" w:hAnsi="宋体" w:eastAsia="宋体" w:cs="宋体"/>
          <w:szCs w:val="21"/>
          <w:u w:val="single"/>
        </w:rPr>
        <w:t xml:space="preserve">                 </w:t>
      </w:r>
      <w:r>
        <w:rPr>
          <w:rFonts w:hint="eastAsia" w:ascii="宋体" w:hAnsi="宋体" w:eastAsia="宋体" w:cs="宋体"/>
          <w:szCs w:val="21"/>
        </w:rPr>
      </w:r>
      <w:r/>
    </w:p>
    <w:p>
      <w:pPr>
        <w:pStyle w:val="826"/>
        <w:ind w:left="0" w:firstLine="420"/>
        <w:spacing w:after="0" w:line="400" w:lineRule="exact"/>
        <w:rPr>
          <w:rFonts w:hint="eastAsia" w:ascii="宋体" w:hAnsi="宋体" w:eastAsia="宋体" w:cs="宋体"/>
          <w:szCs w:val="21"/>
        </w:rPr>
      </w:pPr>
      <w:r>
        <w:rPr>
          <w:rFonts w:hint="eastAsia" w:ascii="宋体" w:hAnsi="宋体" w:eastAsia="宋体" w:cs="宋体"/>
          <w:szCs w:val="21"/>
        </w:rPr>
        <w:t xml:space="preserve">（2）采购计划编号：</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800"/>
        <w:ind w:firstLine="420"/>
        <w:spacing w:line="400" w:lineRule="exact"/>
        <w:rPr>
          <w:rFonts w:hint="eastAsia" w:ascii="宋体" w:hAnsi="宋体" w:eastAsia="宋体" w:cs="宋体"/>
          <w:szCs w:val="21"/>
        </w:rPr>
      </w:pPr>
      <w:r>
        <w:rPr>
          <w:rFonts w:hint="eastAsia" w:ascii="宋体" w:hAnsi="宋体" w:eastAsia="宋体" w:cs="宋体"/>
          <w:szCs w:val="21"/>
        </w:rPr>
        <w:t xml:space="preserve">（3）项目内容：</w:t>
      </w:r>
      <w:r>
        <w:rPr>
          <w:rFonts w:hint="eastAsia" w:ascii="宋体" w:hAnsi="宋体" w:eastAsia="宋体" w:cs="宋体"/>
          <w:szCs w:val="21"/>
        </w:rPr>
      </w:r>
      <w:r/>
    </w:p>
    <w:p>
      <w:pPr>
        <w:pStyle w:val="800"/>
        <w:ind w:firstLine="420"/>
        <w:spacing w:line="400" w:lineRule="exact"/>
        <w:rPr>
          <w:rFonts w:hint="eastAsia" w:ascii="宋体" w:hAnsi="宋体" w:eastAsia="宋体" w:cs="宋体"/>
          <w:szCs w:val="21"/>
        </w:rPr>
      </w:pPr>
      <w:r>
        <w:rPr>
          <w:rFonts w:hint="eastAsia" w:ascii="宋体" w:hAnsi="宋体" w:eastAsia="宋体" w:cs="宋体"/>
          <w:szCs w:val="21"/>
        </w:rPr>
        <w:t xml:space="preserve">    采购标的及数量（台/套/个/架/组等）：</w:t>
      </w:r>
      <w:r>
        <w:rPr>
          <w:rFonts w:hint="eastAsia" w:ascii="宋体" w:hAnsi="宋体" w:eastAsia="宋体" w:cs="宋体"/>
          <w:szCs w:val="21"/>
          <w:u w:val="single"/>
        </w:rPr>
        <w:t xml:space="preserve">                       </w:t>
      </w:r>
      <w:r>
        <w:rPr>
          <w:rFonts w:hint="eastAsia" w:ascii="宋体" w:hAnsi="宋体" w:eastAsia="宋体" w:cs="宋体"/>
          <w:szCs w:val="21"/>
        </w:rPr>
        <w:t xml:space="preserve">（具体见附件）</w:t>
      </w:r>
      <w:r>
        <w:rPr>
          <w:rFonts w:hint="eastAsia" w:ascii="宋体" w:hAnsi="宋体" w:eastAsia="宋体" w:cs="宋体"/>
          <w:szCs w:val="21"/>
        </w:rPr>
      </w:r>
      <w:r/>
    </w:p>
    <w:p>
      <w:pPr>
        <w:pStyle w:val="800"/>
        <w:numPr>
          <w:ilvl w:val="0"/>
          <w:numId w:val="0"/>
        </w:numPr>
        <w:ind w:left="840" w:hanging="420"/>
        <w:jc w:val="left"/>
        <w:spacing w:line="400" w:lineRule="exact"/>
        <w:rPr>
          <w:rFonts w:hint="eastAsia" w:ascii="宋体" w:hAnsi="宋体" w:eastAsia="宋体" w:cs="宋体"/>
          <w:szCs w:val="21"/>
        </w:rPr>
      </w:pP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（具体见附件）     </w:t>
      </w:r>
      <w:r>
        <w:rPr>
          <w:rFonts w:hint="eastAsia" w:ascii="宋体" w:hAnsi="宋体" w:eastAsia="宋体" w:cs="宋体"/>
          <w:szCs w:val="21"/>
        </w:rPr>
        <w:br w:type="textWrapping" w:clear="all"/>
      </w:r>
      <w:r>
        <w:rPr>
          <w:rFonts w:hint="eastAsia" w:ascii="宋体" w:hAnsi="宋体" w:eastAsia="宋体" w:cs="宋体"/>
          <w:szCs w:val="21"/>
        </w:rPr>
        <w:t xml:space="preserve">规格型号：</w:t>
      </w:r>
      <w:r>
        <w:rPr>
          <w:rFonts w:hint="eastAsia" w:ascii="宋体" w:hAnsi="宋体" w:eastAsia="宋体" w:cs="宋体"/>
          <w:szCs w:val="21"/>
          <w:u w:val="single"/>
        </w:rPr>
        <w:t xml:space="preserve">               </w:t>
      </w:r>
      <w:r>
        <w:rPr>
          <w:rFonts w:hint="eastAsia" w:ascii="宋体" w:hAnsi="宋体" w:eastAsia="宋体" w:cs="宋体"/>
          <w:szCs w:val="21"/>
        </w:rPr>
        <w:t xml:space="preserve">（具体见附件）</w:t>
      </w:r>
      <w:r>
        <w:rPr>
          <w:rFonts w:hint="eastAsia" w:ascii="宋体" w:hAnsi="宋体" w:eastAsia="宋体" w:cs="宋体"/>
          <w:szCs w:val="21"/>
        </w:rPr>
      </w:r>
      <w:r/>
    </w:p>
    <w:p>
      <w:pPr>
        <w:pStyle w:val="800"/>
        <w:ind w:firstLine="945"/>
        <w:spacing w:line="400" w:lineRule="exact"/>
        <w:rPr>
          <w:rFonts w:hint="eastAsia" w:ascii="宋体" w:hAnsi="宋体" w:eastAsia="宋体" w:cs="宋体"/>
          <w:szCs w:val="21"/>
          <w:u w:val="single"/>
        </w:rPr>
      </w:pPr>
      <w:r>
        <w:rPr>
          <w:rFonts w:hint="eastAsia" w:ascii="宋体" w:hAnsi="宋体" w:eastAsia="宋体" w:cs="宋体"/>
          <w:szCs w:val="21"/>
        </w:rPr>
        <w:t xml:space="preserve">采购标的的技术要求、商务要求具体见附件。</w:t>
      </w:r>
      <w:r>
        <w:rPr>
          <w:rFonts w:hint="eastAsia" w:ascii="宋体" w:hAnsi="宋体" w:eastAsia="宋体" w:cs="宋体"/>
          <w:szCs w:val="21"/>
          <w:u w:val="single"/>
        </w:rPr>
      </w:r>
      <w:r/>
    </w:p>
    <w:p>
      <w:pPr>
        <w:pStyle w:val="800"/>
        <w:numPr>
          <w:ilvl w:val="0"/>
          <w:numId w:val="0"/>
        </w:numPr>
        <w:ind w:firstLine="945"/>
        <w:spacing w:line="400" w:lineRule="exact"/>
        <w:rPr>
          <w:rFonts w:hint="eastAsia" w:ascii="宋体" w:hAnsi="宋体" w:eastAsia="宋体" w:cs="宋体"/>
          <w:szCs w:val="21"/>
        </w:rPr>
      </w:pPr>
      <w:r>
        <w:rPr>
          <w:rFonts w:hint="eastAsia" w:ascii="宋体" w:hAnsi="宋体" w:eastAsia="宋体" w:cs="宋体"/>
          <w:szCs w:val="21"/>
        </w:rPr>
        <w:t xml:space="preserve">①涉及信息类产品，请填写该产品关键部件的品牌、型号：</w:t>
      </w:r>
      <w:r>
        <w:rPr>
          <w:rFonts w:hint="eastAsia" w:ascii="宋体" w:hAnsi="宋体" w:eastAsia="宋体" w:cs="宋体"/>
          <w:szCs w:val="21"/>
        </w:rPr>
      </w:r>
      <w:r/>
    </w:p>
    <w:p>
      <w:pPr>
        <w:pStyle w:val="800"/>
        <w:numPr>
          <w:ilvl w:val="0"/>
          <w:numId w:val="0"/>
        </w:numPr>
        <w:ind w:firstLine="420"/>
        <w:spacing w:line="400" w:lineRule="exact"/>
        <w:rPr>
          <w:rFonts w:hint="eastAsia" w:ascii="宋体" w:hAnsi="宋体" w:eastAsia="宋体" w:cs="宋体"/>
          <w:szCs w:val="21"/>
          <w:u w:val="single"/>
        </w:rPr>
      </w:pPr>
      <w:r>
        <w:rPr>
          <w:rFonts w:hint="eastAsia" w:ascii="宋体" w:hAnsi="宋体" w:eastAsia="宋体" w:cs="宋体"/>
          <w:szCs w:val="21"/>
        </w:rPr>
        <w:t xml:space="preserve">     标的名称：</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00"/>
        <w:numPr>
          <w:ilvl w:val="0"/>
          <w:numId w:val="0"/>
        </w:numPr>
        <w:ind w:firstLine="420"/>
        <w:spacing w:line="400" w:lineRule="exact"/>
        <w:rPr>
          <w:rFonts w:hint="eastAsia" w:ascii="宋体" w:hAnsi="宋体" w:eastAsia="宋体" w:cs="宋体"/>
          <w:szCs w:val="21"/>
        </w:rPr>
      </w:pPr>
      <w:r>
        <w:rPr>
          <w:rFonts w:hint="eastAsia" w:ascii="宋体" w:hAnsi="宋体" w:eastAsia="宋体" w:cs="宋体"/>
          <w:szCs w:val="21"/>
        </w:rPr>
        <w:t xml:space="preserve">     关键部件：</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117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173"/>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hint="eastAsia" w:ascii="宋体" w:hAnsi="宋体" w:eastAsia="宋体" w:cs="宋体"/>
          <w:sz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②涉及车辆采购，请填写是否属于新能源汽车：</w:t>
      </w:r>
      <w:r>
        <w:rPr>
          <w:rFonts w:hint="eastAsia" w:ascii="宋体" w:hAnsi="宋体" w:eastAsia="宋体" w:cs="宋体"/>
          <w:sz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hint="eastAsia" w:ascii="宋体" w:hAnsi="宋体" w:eastAsia="宋体" w:cs="宋体"/>
          <w:sz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þ否</w:t>
      </w:r>
      <w:r>
        <w:rPr>
          <w:rFonts w:hint="eastAsia" w:ascii="宋体" w:hAnsi="宋体" w:eastAsia="宋体" w:cs="宋体"/>
          <w:sz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（4）政府采购组织形式：¨政府集中采购  ¨部门集中采购  þ分散采购</w:t>
      </w:r>
      <w:r>
        <w:rPr>
          <w:rFonts w:hint="eastAsia" w:ascii="宋体" w:hAnsi="宋体" w:eastAsia="宋体" w:cs="宋体"/>
          <w:sz w:val="21"/>
        </w:rPr>
      </w:r>
      <w:r/>
    </w:p>
    <w:p>
      <w:pPr>
        <w:pStyle w:val="1173"/>
        <w:numPr>
          <w:ilvl w:val="0"/>
          <w:numId w:val="0"/>
        </w:numPr>
        <w:ind w:firstLine="420"/>
        <w:rPr>
          <w:rFonts w:hint="eastAsia" w:ascii="宋体" w:hAnsi="宋体" w:eastAsia="宋体" w:cs="宋体"/>
          <w:sz w:val="21"/>
        </w:rPr>
      </w:pPr>
      <w:r>
        <w:rPr>
          <w:rFonts w:hint="eastAsia" w:ascii="宋体" w:hAnsi="宋体" w:eastAsia="宋体" w:cs="宋体"/>
          <w:sz w:val="21"/>
        </w:rPr>
        <w:t xml:space="preserve">（5）政府采购方式：þ公开招标 ¨邀请招标 ¨竞争性谈判 ¨竞争性磋商</w:t>
      </w:r>
      <w:r>
        <w:rPr>
          <w:rFonts w:hint="eastAsia" w:ascii="宋体" w:hAnsi="宋体" w:eastAsia="宋体" w:cs="宋体"/>
          <w:sz w:val="21"/>
        </w:rPr>
      </w:r>
      <w:r/>
    </w:p>
    <w:p>
      <w:pPr>
        <w:pStyle w:val="1173"/>
        <w:numPr>
          <w:ilvl w:val="0"/>
          <w:numId w:val="0"/>
        </w:numPr>
        <w:ind w:firstLine="420"/>
        <w:rPr>
          <w:rFonts w:hint="eastAsia" w:ascii="宋体" w:hAnsi="宋体" w:eastAsia="宋体" w:cs="宋体"/>
          <w:sz w:val="21"/>
          <w:u w:val="single"/>
        </w:rPr>
      </w:pPr>
      <w:r>
        <w:rPr>
          <w:rFonts w:hint="eastAsia" w:ascii="宋体" w:hAnsi="宋体" w:eastAsia="宋体" w:cs="宋体"/>
        </w:rPr>
        <w:t xml:space="preserve">                  </w:t>
      </w:r>
      <w:r>
        <w:rPr>
          <w:rFonts w:hint="eastAsia" w:ascii="宋体" w:hAnsi="宋体" w:eastAsia="宋体" w:cs="宋体"/>
          <w:sz w:val="21"/>
        </w:rPr>
        <w:t xml:space="preserve">¨询价 ¨单一来源 ¨框架协议 ¨其他：</w:t>
      </w:r>
      <w:r>
        <w:rPr>
          <w:rFonts w:hint="eastAsia" w:ascii="宋体" w:hAnsi="宋体" w:eastAsia="宋体" w:cs="宋体"/>
          <w:sz w:val="21"/>
          <w:u w:val="single"/>
        </w:rPr>
        <w:t xml:space="preserve">          </w:t>
      </w:r>
      <w:r>
        <w:rPr>
          <w:rFonts w:hint="eastAsia" w:ascii="宋体" w:hAnsi="宋体" w:eastAsia="宋体" w:cs="宋体"/>
          <w:sz w:val="21"/>
          <w:u w:val="single"/>
        </w:rPr>
      </w:r>
      <w:r/>
    </w:p>
    <w:p>
      <w:pPr>
        <w:pStyle w:val="1173"/>
        <w:numPr>
          <w:ilvl w:val="0"/>
          <w:numId w:val="0"/>
        </w:numPr>
        <w:ind w:firstLine="220"/>
        <w:rPr>
          <w:rFonts w:hint="eastAsia" w:ascii="宋体" w:hAnsi="宋体" w:eastAsia="宋体" w:cs="宋体"/>
          <w:sz w:val="21"/>
        </w:rPr>
      </w:pPr>
      <w:r>
        <w:rPr>
          <w:rFonts w:hint="eastAsia" w:ascii="宋体" w:hAnsi="宋体" w:eastAsia="宋体" w:cs="宋体"/>
        </w:rPr>
        <w:t xml:space="preserve">（6）</w:t>
      </w:r>
      <w:r>
        <w:rPr>
          <w:rFonts w:hint="eastAsia" w:ascii="宋体" w:hAnsi="宋体" w:eastAsia="宋体" w:cs="宋体"/>
          <w:sz w:val="21"/>
        </w:rPr>
        <w:t xml:space="preserve">中标采购标的制造商是否为中小企业：</w:t>
      </w:r>
      <w:r>
        <w:rPr>
          <w:rFonts w:ascii="Wingdings" w:hAnsi="Wingdings" w:eastAsia="Wingdings" w:cs="Wingdings"/>
          <w:sz w:val="21"/>
        </w:rPr>
        <w:t xml:space="preserve">¨</w:t>
      </w:r>
      <w:r>
        <w:rPr>
          <w:rFonts w:hint="eastAsia" w:ascii="宋体" w:hAnsi="宋体" w:eastAsia="宋体" w:cs="宋体"/>
          <w:sz w:val="21"/>
        </w:rPr>
        <w:t xml:space="preserve">是      ¨否</w:t>
      </w:r>
      <w:r>
        <w:rPr>
          <w:rFonts w:hint="eastAsia" w:ascii="宋体" w:hAnsi="宋体" w:eastAsia="宋体" w:cs="宋体"/>
          <w:sz w:val="21"/>
        </w:rPr>
      </w:r>
      <w:r/>
    </w:p>
    <w:p>
      <w:pPr>
        <w:pStyle w:val="800"/>
        <w:numPr>
          <w:ilvl w:val="0"/>
          <w:numId w:val="0"/>
        </w:numPr>
        <w:spacing w:line="400" w:lineRule="exact"/>
        <w:rPr>
          <w:rFonts w:hint="eastAsia" w:ascii="宋体" w:hAnsi="宋体" w:eastAsia="宋体" w:cs="宋体"/>
          <w:iCs/>
          <w:szCs w:val="21"/>
        </w:rPr>
      </w:pPr>
      <w:r>
        <w:rPr>
          <w:rFonts w:hint="eastAsia" w:ascii="宋体" w:hAnsi="宋体" w:eastAsia="宋体" w:cs="宋体"/>
          <w:szCs w:val="21"/>
        </w:rPr>
        <w:t xml:space="preserve">         本合同是否为专门面向中小企业的采购合同（中小企业预留合同）：</w:t>
      </w:r>
      <w:r>
        <w:rPr>
          <w:rFonts w:hint="eastAsia" w:ascii="宋体" w:hAnsi="宋体" w:eastAsia="宋体" w:cs="宋体"/>
          <w:iCs/>
          <w:szCs w:val="21"/>
        </w:rPr>
        <w:t xml:space="preserve">þ是    ¨否</w:t>
      </w:r>
      <w:r>
        <w:rPr>
          <w:rFonts w:hint="eastAsia" w:ascii="宋体" w:hAnsi="宋体" w:eastAsia="宋体" w:cs="宋体"/>
          <w:iCs/>
          <w:szCs w:val="21"/>
        </w:rPr>
      </w:r>
      <w:r/>
    </w:p>
    <w:p>
      <w:pPr>
        <w:pStyle w:val="800"/>
        <w:numPr>
          <w:ilvl w:val="0"/>
          <w:numId w:val="0"/>
        </w:numPr>
        <w:spacing w:line="400" w:lineRule="exact"/>
        <w:rPr>
          <w:rFonts w:hint="eastAsia" w:ascii="宋体" w:hAnsi="宋体" w:eastAsia="宋体" w:cs="宋体"/>
          <w:iCs/>
          <w:szCs w:val="21"/>
        </w:rPr>
      </w:pPr>
      <w:r>
        <w:rPr>
          <w:rFonts w:hint="eastAsia" w:ascii="宋体" w:hAnsi="宋体" w:eastAsia="宋体" w:cs="宋体"/>
        </w:rPr>
        <w:t xml:space="preserve">         若本项目不专门面向中小企业采购，是否给予小微企业评审优惠：</w:t>
      </w:r>
      <w:r>
        <w:rPr>
          <w:rFonts w:hint="eastAsia" w:ascii="宋体" w:hAnsi="宋体" w:eastAsia="宋体" w:cs="宋体"/>
          <w:iCs/>
          <w:szCs w:val="21"/>
        </w:rPr>
        <w:t xml:space="preserve">¨是   ¨否</w:t>
      </w:r>
      <w:r>
        <w:rPr>
          <w:rFonts w:hint="eastAsia" w:ascii="宋体" w:hAnsi="宋体" w:eastAsia="宋体" w:cs="宋体"/>
          <w:iCs/>
          <w:szCs w:val="21"/>
        </w:rPr>
      </w:r>
      <w:r/>
    </w:p>
    <w:p>
      <w:pPr>
        <w:pStyle w:val="800"/>
        <w:numPr>
          <w:ilvl w:val="0"/>
          <w:numId w:val="0"/>
        </w:numPr>
        <w:spacing w:line="400" w:lineRule="exact"/>
        <w:rPr>
          <w:rFonts w:hint="eastAsia" w:ascii="宋体" w:hAnsi="宋体" w:eastAsia="宋体" w:cs="宋体"/>
          <w:iCs/>
          <w:szCs w:val="21"/>
        </w:rPr>
      </w:pPr>
      <w:r>
        <w:rPr>
          <w:rFonts w:hint="eastAsia" w:ascii="宋体" w:hAnsi="宋体" w:eastAsia="宋体" w:cs="宋体"/>
        </w:rPr>
        <w:t xml:space="preserve">         中标采购标的制造商是否为残疾人福利性单位：</w:t>
      </w:r>
      <w:r>
        <w:rPr>
          <w:rFonts w:hint="eastAsia" w:ascii="宋体" w:hAnsi="宋体" w:eastAsia="宋体" w:cs="宋体"/>
          <w:iCs/>
          <w:szCs w:val="21"/>
        </w:rPr>
        <w:t xml:space="preserve">¨是   ¨否</w:t>
      </w:r>
      <w:r>
        <w:rPr>
          <w:rFonts w:hint="eastAsia" w:ascii="宋体" w:hAnsi="宋体" w:eastAsia="宋体" w:cs="宋体"/>
          <w:iCs/>
          <w:szCs w:val="21"/>
        </w:rPr>
      </w:r>
      <w:r/>
    </w:p>
    <w:p>
      <w:pPr>
        <w:pStyle w:val="800"/>
        <w:spacing w:line="400" w:lineRule="exact"/>
        <w:rPr>
          <w:rFonts w:hint="eastAsia" w:ascii="宋体" w:hAnsi="宋体" w:eastAsia="宋体" w:cs="宋体"/>
        </w:rPr>
      </w:pPr>
      <w:r>
        <w:rPr>
          <w:rFonts w:hint="eastAsia" w:ascii="宋体" w:hAnsi="宋体" w:eastAsia="宋体" w:cs="宋体"/>
        </w:rPr>
        <w:t xml:space="preserve">         中标采购标的制造商是否为监狱企业：</w:t>
      </w:r>
      <w:r>
        <w:rPr>
          <w:rFonts w:hint="eastAsia" w:ascii="宋体" w:hAnsi="宋体" w:eastAsia="宋体" w:cs="宋体"/>
          <w:iCs/>
          <w:szCs w:val="21"/>
        </w:rPr>
        <w:t xml:space="preserve">¨是       ¨否</w:t>
      </w:r>
      <w:r>
        <w:rPr>
          <w:rFonts w:hint="eastAsia" w:ascii="宋体" w:hAnsi="宋体" w:eastAsia="宋体" w:cs="宋体"/>
        </w:rPr>
      </w:r>
      <w:r/>
    </w:p>
    <w:p>
      <w:pPr>
        <w:pStyle w:val="800"/>
        <w:ind w:firstLine="420"/>
        <w:spacing w:line="400" w:lineRule="exact"/>
        <w:rPr>
          <w:rFonts w:hint="eastAsia" w:ascii="宋体" w:hAnsi="宋体" w:eastAsia="宋体" w:cs="宋体"/>
          <w:szCs w:val="21"/>
        </w:rPr>
      </w:pPr>
      <w:r>
        <w:rPr>
          <w:rFonts w:hint="eastAsia" w:ascii="宋体" w:hAnsi="宋体" w:eastAsia="宋体" w:cs="宋体"/>
          <w:szCs w:val="21"/>
        </w:rPr>
        <w:t xml:space="preserve">（7）合同是否分包：</w:t>
      </w:r>
      <w:r>
        <w:rPr>
          <w:rFonts w:hint="eastAsia" w:ascii="宋体" w:hAnsi="宋体" w:eastAsia="宋体" w:cs="宋体"/>
          <w:iCs/>
          <w:szCs w:val="21"/>
        </w:rPr>
        <w:t xml:space="preserve">¨是       </w:t>
      </w:r>
      <w:r>
        <w:rPr>
          <w:rFonts w:ascii="Wingdings" w:hAnsi="Wingdings" w:eastAsia="Wingdings" w:cs="Wingdings"/>
          <w:iCs/>
          <w:szCs w:val="21"/>
        </w:rPr>
        <w:t xml:space="preserve">þ</w:t>
      </w:r>
      <w:r>
        <w:rPr>
          <w:rFonts w:hint="eastAsia" w:ascii="宋体" w:hAnsi="宋体" w:eastAsia="宋体" w:cs="宋体"/>
          <w:iCs/>
          <w:szCs w:val="21"/>
        </w:rPr>
        <w:t xml:space="preserve">否</w:t>
      </w:r>
      <w:r>
        <w:rPr>
          <w:rFonts w:hint="eastAsia" w:ascii="宋体" w:hAnsi="宋体" w:eastAsia="宋体" w:cs="宋体"/>
          <w:szCs w:val="21"/>
        </w:rPr>
      </w:r>
      <w:r/>
    </w:p>
    <w:p>
      <w:pPr>
        <w:pStyle w:val="800"/>
        <w:ind w:firstLine="840"/>
        <w:spacing w:line="400" w:lineRule="exact"/>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未经甲方书面同意，乙方不得将合同项下的任何部分进行分包。若乙方违反规定，甲方有权解除合同并要求乙方承担违约责任。</w:t>
      </w:r>
      <w:r>
        <w:rPr>
          <w:rFonts w:hint="eastAsia" w:ascii="宋体" w:hAnsi="宋体" w:eastAsia="宋体" w:cs="宋体"/>
          <w:color w:val="000000"/>
          <w:szCs w:val="21"/>
          <w:lang w:val="en-US" w:eastAsia="zh-CN"/>
        </w:rPr>
      </w:r>
      <w:r/>
    </w:p>
    <w:p>
      <w:pPr>
        <w:pStyle w:val="800"/>
        <w:ind w:firstLine="840"/>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分包主要内容：</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800"/>
        <w:ind w:firstLine="84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 分包供应商/制造商名称（如供应商和制造商不同，请分别填写）：</w:t>
      </w:r>
      <w:r>
        <w:rPr>
          <w:rFonts w:hint="eastAsia" w:ascii="宋体" w:hAnsi="宋体" w:eastAsia="宋体" w:cs="宋体"/>
          <w:color w:val="000000"/>
          <w:szCs w:val="21"/>
        </w:rPr>
      </w:r>
      <w:r/>
    </w:p>
    <w:p>
      <w:pPr>
        <w:pStyle w:val="800"/>
        <w:ind w:firstLine="840"/>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800"/>
        <w:ind w:firstLine="84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 分包供应商/制造商类型（如果供应商和制造商不同，只填写制造商类型）：</w:t>
      </w:r>
      <w:r>
        <w:rPr>
          <w:rFonts w:hint="eastAsia" w:ascii="宋体" w:hAnsi="宋体" w:eastAsia="宋体" w:cs="宋体"/>
          <w:color w:val="000000"/>
          <w:szCs w:val="21"/>
        </w:rPr>
      </w:r>
      <w:r/>
    </w:p>
    <w:p>
      <w:pPr>
        <w:pStyle w:val="800"/>
        <w:ind w:firstLine="840"/>
        <w:spacing w:line="400" w:lineRule="exact"/>
        <w:rPr>
          <w:rFonts w:hint="eastAsia" w:ascii="宋体" w:hAnsi="宋体" w:eastAsia="宋体" w:cs="宋体"/>
          <w:iCs/>
          <w:color w:val="000000"/>
          <w:szCs w:val="21"/>
        </w:rPr>
      </w:pPr>
      <w:r>
        <w:rPr>
          <w:rFonts w:hint="eastAsia" w:ascii="宋体" w:hAnsi="宋体" w:eastAsia="宋体" w:cs="宋体"/>
          <w:iCs/>
          <w:color w:val="000000"/>
          <w:szCs w:val="21"/>
        </w:rPr>
        <w:t xml:space="preserve"> ¨大型企业  ¨中型企业  ¨小微型企业  </w:t>
      </w:r>
      <w:r>
        <w:rPr>
          <w:rFonts w:hint="eastAsia" w:ascii="宋体" w:hAnsi="宋体" w:eastAsia="宋体" w:cs="宋体"/>
          <w:iCs/>
          <w:color w:val="000000"/>
          <w:szCs w:val="21"/>
        </w:rPr>
      </w:r>
      <w:r/>
    </w:p>
    <w:p>
      <w:pPr>
        <w:pStyle w:val="800"/>
        <w:ind w:firstLine="840"/>
        <w:spacing w:line="400" w:lineRule="exact"/>
        <w:rPr>
          <w:rFonts w:hint="eastAsia" w:ascii="宋体" w:hAnsi="宋体" w:eastAsia="宋体" w:cs="宋体"/>
          <w:color w:val="000000"/>
        </w:rPr>
      </w:pPr>
      <w:r>
        <w:rPr>
          <w:rFonts w:hint="eastAsia" w:ascii="宋体" w:hAnsi="宋体" w:eastAsia="宋体" w:cs="宋体"/>
          <w:iCs/>
          <w:color w:val="000000"/>
          <w:szCs w:val="21"/>
        </w:rPr>
        <w:t xml:space="preserve"> ¨残疾人福利性单位 ¨监狱企业 ¨其他</w:t>
      </w:r>
      <w:r>
        <w:rPr>
          <w:rFonts w:hint="eastAsia" w:ascii="宋体" w:hAnsi="宋体" w:eastAsia="宋体" w:cs="宋体"/>
          <w:color w:val="000000"/>
        </w:rPr>
      </w:r>
      <w:r/>
    </w:p>
    <w:p>
      <w:pPr>
        <w:pStyle w:val="800"/>
        <w:numPr>
          <w:ilvl w:val="0"/>
          <w:numId w:val="0"/>
        </w:numPr>
        <w:spacing w:line="400" w:lineRule="exact"/>
        <w:rPr>
          <w:rFonts w:hint="eastAsia" w:ascii="宋体" w:hAnsi="宋体" w:eastAsia="宋体" w:cs="宋体"/>
          <w:iCs/>
          <w:szCs w:val="21"/>
        </w:rPr>
      </w:pPr>
      <w:r>
        <w:rPr>
          <w:rFonts w:hint="eastAsia" w:ascii="宋体" w:hAnsi="宋体" w:eastAsia="宋体" w:cs="宋体"/>
          <w:szCs w:val="21"/>
        </w:rPr>
        <w:t xml:space="preserve">    （8）中标供应商是否为外商投资企业：</w:t>
      </w:r>
      <w:r>
        <w:rPr>
          <w:rFonts w:hint="eastAsia" w:ascii="宋体" w:hAnsi="宋体" w:eastAsia="宋体" w:cs="宋体"/>
          <w:iCs/>
          <w:szCs w:val="21"/>
        </w:rPr>
        <w:t xml:space="preserve">¨是       þ否</w:t>
      </w:r>
      <w:r>
        <w:rPr>
          <w:rFonts w:hint="eastAsia" w:ascii="宋体" w:hAnsi="宋体" w:eastAsia="宋体" w:cs="宋体"/>
          <w:iCs/>
          <w:szCs w:val="21"/>
        </w:rPr>
      </w:r>
      <w:r/>
    </w:p>
    <w:p>
      <w:pPr>
        <w:pStyle w:val="1173"/>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hint="eastAsia" w:ascii="宋体" w:hAnsi="宋体" w:eastAsia="宋体" w:cs="宋体"/>
          <w:iCs/>
          <w:sz w:val="21"/>
        </w:rPr>
        <w:t xml:space="preserve">¨</w:t>
      </w:r>
      <w:r>
        <w:rPr>
          <w:rFonts w:hint="eastAsia" w:ascii="宋体" w:hAnsi="宋体" w:eastAsia="宋体" w:cs="宋体"/>
          <w:sz w:val="21"/>
        </w:rPr>
        <w:t xml:space="preserve">全部由外国投资者投资  </w:t>
      </w:r>
      <w:r>
        <w:rPr>
          <w:rFonts w:hint="eastAsia" w:ascii="宋体" w:hAnsi="宋体" w:eastAsia="宋体" w:cs="宋体"/>
          <w:iCs/>
          <w:sz w:val="21"/>
        </w:rPr>
        <w:t xml:space="preserve">¨部分由外国投资者投资</w:t>
      </w:r>
      <w:r>
        <w:rPr>
          <w:rFonts w:hint="eastAsia" w:ascii="宋体" w:hAnsi="宋体" w:eastAsia="宋体" w:cs="宋体"/>
          <w:sz w:val="21"/>
          <w:u w:val="single"/>
        </w:rPr>
      </w:r>
      <w:r/>
    </w:p>
    <w:p>
      <w:pPr>
        <w:pStyle w:val="800"/>
        <w:numPr>
          <w:ilvl w:val="0"/>
          <w:numId w:val="0"/>
        </w:numPr>
        <w:ind w:firstLine="420"/>
        <w:spacing w:line="400" w:lineRule="exact"/>
        <w:rPr>
          <w:rFonts w:hint="eastAsia" w:ascii="宋体" w:hAnsi="宋体" w:eastAsia="宋体" w:cs="宋体"/>
          <w:szCs w:val="21"/>
        </w:rPr>
      </w:pPr>
      <w:r>
        <w:rPr>
          <w:rFonts w:hint="eastAsia" w:ascii="宋体" w:hAnsi="宋体" w:eastAsia="宋体" w:cs="宋体"/>
          <w:szCs w:val="21"/>
        </w:rPr>
        <w:t xml:space="preserve">（9）是否涉及进口产品：</w:t>
      </w:r>
      <w:r>
        <w:rPr>
          <w:rFonts w:hint="eastAsia" w:ascii="宋体" w:hAnsi="宋体" w:eastAsia="宋体" w:cs="宋体"/>
          <w:szCs w:val="21"/>
        </w:rPr>
      </w:r>
      <w:r/>
    </w:p>
    <w:p>
      <w:pPr>
        <w:pStyle w:val="800"/>
        <w:numPr>
          <w:ilvl w:val="0"/>
          <w:numId w:val="0"/>
        </w:numPr>
        <w:ind w:firstLine="840"/>
        <w:spacing w:line="400" w:lineRule="exact"/>
        <w:rPr>
          <w:rFonts w:hint="eastAsia" w:ascii="宋体" w:hAnsi="宋体" w:eastAsia="宋体" w:cs="宋体"/>
          <w:szCs w:val="21"/>
          <w:u w:val="single"/>
        </w:rPr>
      </w:pPr>
      <w:r>
        <w:rPr>
          <w:rFonts w:hint="eastAsia" w:ascii="宋体" w:hAnsi="宋体" w:eastAsia="宋体" w:cs="宋体"/>
          <w:szCs w:val="21"/>
        </w:rPr>
        <w:t xml:space="preserve"> ¨是，《政府采购品目分类目录》底级品目名称：</w:t>
      </w:r>
      <w:r>
        <w:rPr>
          <w:rFonts w:hint="eastAsia" w:ascii="宋体" w:hAnsi="宋体" w:eastAsia="宋体" w:cs="宋体"/>
          <w:szCs w:val="21"/>
          <w:u w:val="single"/>
        </w:rPr>
        <w:t xml:space="preserve">         </w:t>
      </w:r>
      <w:r>
        <w:rPr>
          <w:rFonts w:hint="eastAsia" w:ascii="宋体" w:hAnsi="宋体" w:eastAsia="宋体" w:cs="宋体"/>
          <w:szCs w:val="21"/>
        </w:rPr>
        <w:t xml:space="preserve"> 金额：</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00"/>
        <w:numPr>
          <w:ilvl w:val="0"/>
          <w:numId w:val="0"/>
        </w:numPr>
        <w:ind w:firstLine="840"/>
        <w:spacing w:line="400" w:lineRule="exact"/>
        <w:rPr>
          <w:rFonts w:hint="eastAsia" w:ascii="宋体" w:hAnsi="宋体" w:eastAsia="宋体" w:cs="宋体"/>
          <w:szCs w:val="21"/>
        </w:rPr>
      </w:pPr>
      <w:r>
        <w:rPr>
          <w:rFonts w:hint="eastAsia" w:ascii="宋体" w:hAnsi="宋体" w:eastAsia="宋体" w:cs="宋体"/>
          <w:szCs w:val="21"/>
        </w:rPr>
        <w:t xml:space="preserve">        国别：</w:t>
      </w:r>
      <w:r>
        <w:rPr>
          <w:rFonts w:hint="eastAsia" w:ascii="宋体" w:hAnsi="宋体" w:eastAsia="宋体" w:cs="宋体"/>
          <w:szCs w:val="21"/>
          <w:u w:val="single"/>
        </w:rPr>
        <w:t xml:space="preserve">        </w:t>
      </w:r>
      <w:r>
        <w:rPr>
          <w:rFonts w:hint="eastAsia" w:ascii="宋体" w:hAnsi="宋体" w:eastAsia="宋体" w:cs="宋体"/>
          <w:szCs w:val="21"/>
        </w:rPr>
        <w:t xml:space="preserve"> 品牌：</w:t>
      </w:r>
      <w:r>
        <w:rPr>
          <w:rFonts w:hint="eastAsia" w:ascii="宋体" w:hAnsi="宋体" w:eastAsia="宋体" w:cs="宋体"/>
          <w:szCs w:val="21"/>
          <w:u w:val="single"/>
        </w:rPr>
        <w:t xml:space="preserve">        </w:t>
      </w:r>
      <w:r>
        <w:rPr>
          <w:rFonts w:hint="eastAsia" w:ascii="宋体" w:hAnsi="宋体" w:eastAsia="宋体" w:cs="宋体"/>
          <w:szCs w:val="21"/>
        </w:rPr>
        <w:t xml:space="preserve"> 规格型号：</w:t>
      </w:r>
      <w:r>
        <w:rPr>
          <w:rFonts w:hint="eastAsia" w:ascii="宋体" w:hAnsi="宋体" w:eastAsia="宋体" w:cs="宋体"/>
          <w:szCs w:val="21"/>
          <w:u w:val="single"/>
        </w:rPr>
        <w:t xml:space="preserve">        </w:t>
      </w:r>
      <w:r>
        <w:rPr>
          <w:rFonts w:hint="eastAsia" w:ascii="宋体" w:hAnsi="宋体" w:eastAsia="宋体" w:cs="宋体"/>
          <w:szCs w:val="21"/>
        </w:rPr>
        <w:t xml:space="preserve">      </w:t>
      </w:r>
      <w:r>
        <w:rPr>
          <w:rFonts w:hint="eastAsia" w:ascii="宋体" w:hAnsi="宋体" w:eastAsia="宋体" w:cs="宋体"/>
          <w:szCs w:val="21"/>
        </w:rPr>
      </w:r>
      <w:r/>
    </w:p>
    <w:p>
      <w:pPr>
        <w:pStyle w:val="800"/>
        <w:ind w:firstLine="840"/>
        <w:spacing w:line="400" w:lineRule="exact"/>
        <w:rPr>
          <w:rFonts w:hint="eastAsia" w:ascii="宋体" w:hAnsi="宋体" w:eastAsia="宋体" w:cs="宋体"/>
          <w:szCs w:val="21"/>
        </w:rPr>
      </w:pPr>
      <w:r>
        <w:rPr>
          <w:rFonts w:hint="eastAsia" w:ascii="宋体" w:hAnsi="宋体" w:eastAsia="宋体" w:cs="宋体"/>
          <w:szCs w:val="21"/>
        </w:rPr>
        <w:t xml:space="preserve"> þ否</w:t>
      </w:r>
      <w:r>
        <w:rPr>
          <w:rFonts w:hint="eastAsia" w:ascii="宋体" w:hAnsi="宋体" w:eastAsia="宋体" w:cs="宋体"/>
          <w:szCs w:val="21"/>
        </w:rPr>
      </w:r>
      <w:r/>
    </w:p>
    <w:p>
      <w:pPr>
        <w:pStyle w:val="800"/>
        <w:numPr>
          <w:ilvl w:val="0"/>
          <w:numId w:val="0"/>
        </w:num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（10）是否涉及节能产品：</w:t>
      </w:r>
      <w:r>
        <w:rPr>
          <w:rFonts w:hint="eastAsia" w:ascii="宋体" w:hAnsi="宋体" w:eastAsia="宋体" w:cs="宋体"/>
          <w:szCs w:val="21"/>
        </w:rPr>
      </w:r>
      <w:r/>
    </w:p>
    <w:p>
      <w:pPr>
        <w:pStyle w:val="800"/>
        <w:numPr>
          <w:ilvl w:val="0"/>
          <w:numId w:val="0"/>
        </w:numPr>
        <w:spacing w:line="400" w:lineRule="exact"/>
        <w:tabs>
          <w:tab w:val="left" w:pos="740" w:leader="none"/>
        </w:tabs>
        <w:rPr>
          <w:rFonts w:hint="eastAsia" w:ascii="宋体" w:hAnsi="宋体" w:eastAsia="宋体" w:cs="宋体"/>
          <w:iCs/>
          <w:szCs w:val="21"/>
        </w:rPr>
      </w:pPr>
      <w:r>
        <w:rPr>
          <w:rFonts w:hint="eastAsia" w:ascii="宋体" w:hAnsi="宋体" w:eastAsia="宋体" w:cs="宋体"/>
          <w:szCs w:val="21"/>
        </w:rPr>
        <w:t xml:space="preserve">         ¨是，《节能产品政府采购品目清单》的底级品目名称：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rPr>
          <w:rFonts w:hint="eastAsia" w:ascii="宋体" w:hAnsi="宋体" w:eastAsia="宋体" w:cs="宋体"/>
          <w:iCs/>
          <w:szCs w:val="21"/>
        </w:rPr>
      </w:r>
      <w:r/>
    </w:p>
    <w:p>
      <w:pPr>
        <w:pStyle w:val="800"/>
        <w:numPr>
          <w:ilvl w:val="0"/>
          <w:numId w:val="0"/>
        </w:num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rPr>
          <w:rFonts w:hint="eastAsia" w:ascii="宋体" w:hAnsi="宋体" w:eastAsia="宋体" w:cs="宋体"/>
          <w:iCs/>
          <w:szCs w:val="21"/>
        </w:rPr>
      </w:r>
      <w:r/>
    </w:p>
    <w:p>
      <w:pPr>
        <w:pStyle w:val="800"/>
        <w:numPr>
          <w:ilvl w:val="0"/>
          <w:numId w:val="0"/>
        </w:num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t xml:space="preserve">¨否</w:t>
      </w:r>
      <w:r>
        <w:rPr>
          <w:rFonts w:hint="eastAsia" w:ascii="宋体" w:hAnsi="宋体" w:eastAsia="宋体" w:cs="宋体"/>
          <w:szCs w:val="21"/>
        </w:rPr>
      </w:r>
      <w:r/>
    </w:p>
    <w:p>
      <w:pPr>
        <w:pStyle w:val="800"/>
        <w:numPr>
          <w:ilvl w:val="0"/>
          <w:numId w:val="0"/>
        </w:num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是否涉及环境标志产品：</w:t>
      </w:r>
      <w:r>
        <w:rPr>
          <w:rFonts w:hint="eastAsia" w:ascii="宋体" w:hAnsi="宋体" w:eastAsia="宋体" w:cs="宋体"/>
          <w:szCs w:val="21"/>
        </w:rPr>
      </w:r>
      <w:r/>
    </w:p>
    <w:p>
      <w:pPr>
        <w:pStyle w:val="800"/>
        <w:numPr>
          <w:ilvl w:val="0"/>
          <w:numId w:val="0"/>
        </w:numPr>
        <w:spacing w:line="400" w:lineRule="exact"/>
        <w:tabs>
          <w:tab w:val="left" w:pos="740" w:leader="none"/>
        </w:tabs>
        <w:rPr>
          <w:rFonts w:hint="eastAsia" w:ascii="宋体" w:hAnsi="宋体" w:eastAsia="宋体" w:cs="宋体"/>
          <w:szCs w:val="21"/>
        </w:rPr>
      </w:pPr>
      <w:r>
        <w:rPr>
          <w:rFonts w:hint="eastAsia" w:ascii="宋体" w:hAnsi="宋体" w:eastAsia="宋体" w:cs="宋体"/>
          <w:szCs w:val="21"/>
        </w:rPr>
        <w:t xml:space="preserve">         ¨是，《环境标志产品政府采购品目清单》的底级品目名称：</w:t>
      </w:r>
      <w:r>
        <w:rPr>
          <w:rFonts w:hint="eastAsia" w:ascii="宋体" w:hAnsi="宋体" w:eastAsia="宋体" w:cs="宋体"/>
          <w:szCs w:val="21"/>
          <w:u w:val="single"/>
        </w:rPr>
        <w:t xml:space="preserve">         </w:t>
      </w:r>
      <w:r>
        <w:rPr>
          <w:rFonts w:hint="eastAsia" w:ascii="宋体" w:hAnsi="宋体" w:eastAsia="宋体" w:cs="宋体"/>
          <w:iCs/>
          <w:szCs w:val="21"/>
        </w:rPr>
        <w:t xml:space="preserve"> </w:t>
      </w:r>
      <w:r>
        <w:rPr>
          <w:rFonts w:hint="eastAsia" w:ascii="宋体" w:hAnsi="宋体" w:eastAsia="宋体" w:cs="宋体"/>
          <w:szCs w:val="21"/>
        </w:rPr>
      </w:r>
      <w:r/>
    </w:p>
    <w:p>
      <w:pPr>
        <w:pStyle w:val="800"/>
        <w:numPr>
          <w:ilvl w:val="0"/>
          <w:numId w:val="0"/>
        </w:num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rPr>
          <w:rFonts w:hint="eastAsia" w:ascii="宋体" w:hAnsi="宋体" w:eastAsia="宋体" w:cs="宋体"/>
          <w:iCs/>
          <w:szCs w:val="21"/>
        </w:rPr>
      </w:r>
      <w:r/>
    </w:p>
    <w:p>
      <w:pPr>
        <w:pStyle w:val="800"/>
        <w:numPr>
          <w:ilvl w:val="0"/>
          <w:numId w:val="0"/>
        </w:numPr>
        <w:spacing w:line="400" w:lineRule="exact"/>
        <w:tabs>
          <w:tab w:val="left" w:pos="740" w:leader="none"/>
        </w:tabs>
        <w:rPr>
          <w:rFonts w:hint="eastAsia" w:ascii="宋体" w:hAnsi="宋体" w:eastAsia="宋体" w:cs="宋体"/>
          <w:szCs w:val="21"/>
        </w:rPr>
      </w:pPr>
      <w:r>
        <w:rPr>
          <w:rFonts w:hint="eastAsia" w:ascii="宋体" w:hAnsi="宋体" w:eastAsia="宋体" w:cs="宋体"/>
          <w:iCs/>
          <w:szCs w:val="21"/>
        </w:rPr>
        <w:t xml:space="preserve">         </w:t>
      </w:r>
      <w:r>
        <w:rPr>
          <w:rFonts w:hint="eastAsia" w:ascii="宋体" w:hAnsi="宋体" w:eastAsia="宋体" w:cs="宋体"/>
          <w:szCs w:val="21"/>
        </w:rPr>
        <w:t xml:space="preserve">¨否</w:t>
      </w:r>
      <w:r>
        <w:rPr>
          <w:rFonts w:hint="eastAsia" w:ascii="宋体" w:hAnsi="宋体" w:eastAsia="宋体" w:cs="宋体"/>
          <w:szCs w:val="21"/>
        </w:rPr>
      </w:r>
      <w:r/>
    </w:p>
    <w:p>
      <w:pPr>
        <w:pStyle w:val="1173"/>
        <w:numPr>
          <w:ilvl w:val="0"/>
          <w:numId w:val="0"/>
        </w:numPr>
        <w:rPr>
          <w:rFonts w:hint="eastAsia" w:ascii="宋体" w:hAnsi="宋体" w:eastAsia="宋体" w:cs="宋体"/>
          <w:sz w:val="21"/>
        </w:rPr>
      </w:pPr>
      <w:r>
        <w:rPr>
          <w:rFonts w:hint="eastAsia" w:ascii="宋体" w:hAnsi="宋体" w:eastAsia="宋体" w:cs="宋体"/>
          <w:sz w:val="21"/>
        </w:rPr>
        <w:t xml:space="preserve">          是否涉及绿色产品： </w:t>
      </w:r>
      <w:r>
        <w:rPr>
          <w:rFonts w:hint="eastAsia" w:ascii="宋体" w:hAnsi="宋体" w:eastAsia="宋体" w:cs="宋体"/>
          <w:sz w:val="21"/>
        </w:rPr>
      </w:r>
      <w:r/>
    </w:p>
    <w:p>
      <w:pPr>
        <w:pStyle w:val="1173"/>
        <w:ind w:firstLine="420"/>
        <w:rPr>
          <w:rFonts w:hint="eastAsia" w:ascii="宋体" w:hAnsi="宋体" w:eastAsia="宋体" w:cs="宋体"/>
          <w:u w:val="single"/>
        </w:rPr>
      </w:pPr>
      <w:r>
        <w:rPr>
          <w:rFonts w:hint="eastAsia" w:ascii="宋体" w:hAnsi="宋体" w:eastAsia="宋体" w:cs="宋体"/>
          <w:sz w:val="21"/>
        </w:rPr>
        <w:t xml:space="preserve">     ¨是，绿色产品政府采购相关政策确定的底级品目名称：</w:t>
      </w:r>
      <w:r>
        <w:rPr>
          <w:rFonts w:hint="eastAsia" w:ascii="宋体" w:hAnsi="宋体" w:eastAsia="宋体" w:cs="宋体"/>
          <w:u w:val="single"/>
        </w:rPr>
        <w:t xml:space="preserve">         </w:t>
      </w:r>
      <w:r>
        <w:rPr>
          <w:rFonts w:hint="eastAsia" w:ascii="宋体" w:hAnsi="宋体" w:eastAsia="宋体" w:cs="宋体"/>
          <w:u w:val="single"/>
        </w:rPr>
      </w:r>
      <w:r/>
    </w:p>
    <w:p>
      <w:pPr>
        <w:pStyle w:val="800"/>
        <w:numPr>
          <w:ilvl w:val="0"/>
          <w:numId w:val="0"/>
        </w:numPr>
        <w:spacing w:line="400" w:lineRule="exact"/>
        <w:tabs>
          <w:tab w:val="left" w:pos="740" w:leader="none"/>
        </w:tabs>
        <w:rPr>
          <w:rFonts w:hint="eastAsia" w:ascii="宋体" w:hAnsi="宋体" w:eastAsia="宋体" w:cs="宋体"/>
          <w:iCs/>
          <w:szCs w:val="21"/>
        </w:rPr>
      </w:pPr>
      <w:r>
        <w:rPr>
          <w:rFonts w:hint="eastAsia" w:ascii="宋体" w:hAnsi="宋体" w:eastAsia="宋体" w:cs="宋体"/>
          <w:iCs/>
          <w:szCs w:val="21"/>
        </w:rPr>
        <w:t xml:space="preserve">                ¨强制采购       ¨优先采购    </w:t>
      </w:r>
      <w:r>
        <w:rPr>
          <w:rFonts w:hint="eastAsia" w:ascii="宋体" w:hAnsi="宋体" w:eastAsia="宋体" w:cs="宋体"/>
          <w:iCs/>
          <w:szCs w:val="21"/>
        </w:rPr>
      </w:r>
      <w:r/>
    </w:p>
    <w:p>
      <w:pPr>
        <w:pStyle w:val="1173"/>
        <w:ind w:firstLine="420"/>
        <w:rPr>
          <w:rFonts w:hint="eastAsia" w:ascii="宋体" w:hAnsi="宋体" w:eastAsia="宋体" w:cs="宋体"/>
          <w:sz w:val="21"/>
        </w:rPr>
      </w:pPr>
      <w:r>
        <w:rPr>
          <w:rFonts w:hint="eastAsia" w:ascii="宋体" w:hAnsi="宋体" w:eastAsia="宋体" w:cs="宋体"/>
          <w:sz w:val="21"/>
        </w:rPr>
        <w:t xml:space="preserve">     ¨否</w:t>
      </w:r>
      <w:r>
        <w:rPr>
          <w:rFonts w:hint="eastAsia" w:ascii="宋体" w:hAnsi="宋体" w:eastAsia="宋体" w:cs="宋体"/>
          <w:sz w:val="21"/>
        </w:rPr>
      </w:r>
      <w:r/>
    </w:p>
    <w:p>
      <w:pPr>
        <w:pStyle w:val="800"/>
        <w:numPr>
          <w:ilvl w:val="0"/>
          <w:numId w:val="0"/>
        </w:numPr>
        <w:spacing w:line="400" w:lineRule="exact"/>
        <w:rPr>
          <w:rFonts w:hint="eastAsia" w:ascii="宋体" w:hAnsi="宋体" w:eastAsia="宋体" w:cs="宋体"/>
          <w:szCs w:val="21"/>
        </w:rPr>
      </w:pPr>
      <w:r>
        <w:rPr>
          <w:rFonts w:hint="eastAsia" w:ascii="宋体" w:hAnsi="宋体" w:eastAsia="宋体" w:cs="宋体"/>
          <w:szCs w:val="21"/>
        </w:rPr>
        <w:t xml:space="preserve">    （11）涉及商品包装和快递包装的，是否参考《商品包装政府采购需求标准（试行）》、《快递包装政府采购需求标准（试行）》明确产品及相关快递服务的具体包装要求：</w:t>
      </w:r>
      <w:r>
        <w:rPr>
          <w:rFonts w:hint="eastAsia" w:ascii="宋体" w:hAnsi="宋体" w:eastAsia="宋体" w:cs="宋体"/>
          <w:szCs w:val="21"/>
        </w:rPr>
      </w:r>
      <w:r/>
    </w:p>
    <w:p>
      <w:pPr>
        <w:pStyle w:val="800"/>
        <w:numPr>
          <w:ilvl w:val="0"/>
          <w:numId w:val="0"/>
        </w:numPr>
        <w:ind w:firstLine="840"/>
        <w:spacing w:line="400" w:lineRule="exact"/>
        <w:rPr>
          <w:rFonts w:hint="eastAsia" w:ascii="宋体" w:hAnsi="宋体" w:eastAsia="宋体" w:cs="宋体"/>
          <w:szCs w:val="21"/>
        </w:rPr>
      </w:pPr>
      <w:r>
        <w:rPr>
          <w:rFonts w:hint="eastAsia" w:ascii="宋体" w:hAnsi="宋体" w:eastAsia="宋体" w:cs="宋体"/>
          <w:szCs w:val="21"/>
        </w:rPr>
        <w:t xml:space="preserve">þ是       ¨否      ¨不涉及</w:t>
      </w:r>
      <w:r>
        <w:rPr>
          <w:rFonts w:hint="eastAsia" w:ascii="宋体" w:hAnsi="宋体" w:eastAsia="宋体" w:cs="宋体"/>
          <w:szCs w:val="21"/>
        </w:rPr>
      </w:r>
      <w:r/>
    </w:p>
    <w:p>
      <w:pPr>
        <w:pStyle w:val="800"/>
        <w:numPr>
          <w:ilvl w:val="0"/>
          <w:numId w:val="1"/>
        </w:numPr>
        <w:ind w:firstLine="422"/>
        <w:spacing w:line="400" w:lineRule="exact"/>
        <w:rPr>
          <w:rFonts w:hint="eastAsia" w:ascii="宋体" w:hAnsi="宋体" w:eastAsia="宋体" w:cs="宋体"/>
          <w:b/>
          <w:szCs w:val="21"/>
        </w:rPr>
      </w:pPr>
      <w:r>
        <w:rPr>
          <w:rFonts w:hint="eastAsia" w:ascii="宋体" w:hAnsi="宋体" w:eastAsia="宋体" w:cs="宋体"/>
          <w:b/>
          <w:szCs w:val="21"/>
        </w:rPr>
        <w:t xml:space="preserve">合同金额</w:t>
      </w:r>
      <w:r>
        <w:rPr>
          <w:rFonts w:hint="eastAsia" w:ascii="宋体" w:hAnsi="宋体" w:eastAsia="宋体" w:cs="宋体"/>
          <w:b/>
          <w:szCs w:val="21"/>
        </w:rPr>
      </w:r>
      <w:r/>
    </w:p>
    <w:p>
      <w:pPr>
        <w:pStyle w:val="800"/>
        <w:ind w:firstLine="420"/>
        <w:spacing w:line="400" w:lineRule="exact"/>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rPr>
      </w:r>
      <w:r/>
    </w:p>
    <w:p>
      <w:pPr>
        <w:pStyle w:val="800"/>
        <w:spacing w:line="400" w:lineRule="exact"/>
        <w:rPr>
          <w:rFonts w:hint="eastAsia" w:ascii="宋体" w:hAnsi="宋体" w:eastAsia="宋体" w:cs="宋体"/>
          <w:szCs w:val="21"/>
          <w:u w:val="single"/>
        </w:rPr>
      </w:pPr>
      <w:r>
        <w:rPr>
          <w:rFonts w:hint="eastAsia" w:ascii="宋体" w:hAnsi="宋体" w:eastAsia="宋体" w:cs="宋体"/>
          <w:szCs w:val="21"/>
        </w:rPr>
        <w:t xml:space="preserve">                 大写：</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800"/>
        <w:spacing w:line="400" w:lineRule="exact"/>
        <w:rPr>
          <w:rFonts w:hint="eastAsia" w:ascii="宋体" w:hAnsi="宋体" w:eastAsia="宋体" w:cs="宋体"/>
          <w:color w:val="000000"/>
          <w:szCs w:val="21"/>
        </w:rPr>
      </w:pPr>
      <w:r>
        <w:rPr>
          <w:rFonts w:hint="eastAsia" w:ascii="宋体" w:hAnsi="宋体" w:eastAsia="宋体" w:cs="宋体"/>
          <w:szCs w:val="21"/>
        </w:rPr>
        <w:t xml:space="preserve">        </w:t>
      </w:r>
      <w:r>
        <w:rPr>
          <w:rFonts w:hint="eastAsia" w:ascii="宋体" w:hAnsi="宋体" w:eastAsia="宋体" w:cs="宋体"/>
          <w:color w:val="000000"/>
          <w:szCs w:val="21"/>
        </w:rPr>
        <w:t xml:space="preserve"> 分包金额（如有）小写：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r>
      <w:r/>
    </w:p>
    <w:p>
      <w:pPr>
        <w:pStyle w:val="800"/>
        <w:spacing w:line="400" w:lineRule="exact"/>
        <w:rPr>
          <w:rFonts w:hint="eastAsia" w:ascii="宋体" w:hAnsi="宋体" w:eastAsia="宋体" w:cs="宋体"/>
          <w:color w:val="000000"/>
          <w:szCs w:val="21"/>
          <w:u w:val="single"/>
        </w:rPr>
      </w:pPr>
      <w:r>
        <w:rPr>
          <w:rFonts w:hint="eastAsia" w:ascii="宋体" w:hAnsi="宋体" w:eastAsia="宋体" w:cs="宋体"/>
          <w:color w:val="000000"/>
          <w:szCs w:val="21"/>
        </w:rPr>
        <w:t xml:space="preserve">                     大写：</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rPr>
      </w:r>
      <w:r/>
    </w:p>
    <w:p>
      <w:pPr>
        <w:pStyle w:val="800"/>
        <w:spacing w:line="400" w:lineRule="exact"/>
        <w:rPr>
          <w:rFonts w:hint="eastAsia" w:ascii="宋体" w:hAnsi="宋体" w:eastAsia="宋体" w:cs="宋体"/>
          <w:szCs w:val="21"/>
        </w:rPr>
      </w:pPr>
      <w:r>
        <w:rPr>
          <w:rFonts w:hint="eastAsia" w:ascii="宋体" w:hAnsi="宋体" w:eastAsia="宋体" w:cs="宋体"/>
          <w:szCs w:val="21"/>
        </w:rPr>
        <w:t xml:space="preserve">    （注：固定单价合同应填写单价和最高限价）</w:t>
      </w:r>
      <w:r>
        <w:rPr>
          <w:rFonts w:hint="eastAsia" w:ascii="宋体" w:hAnsi="宋体" w:eastAsia="宋体" w:cs="宋体"/>
          <w:szCs w:val="21"/>
        </w:rPr>
      </w:r>
      <w:r/>
    </w:p>
    <w:p>
      <w:pPr>
        <w:pStyle w:val="800"/>
        <w:numPr>
          <w:ilvl w:val="0"/>
          <w:numId w:val="0"/>
        </w:numPr>
        <w:spacing w:line="400" w:lineRule="exact"/>
        <w:rPr>
          <w:rFonts w:hint="eastAsia" w:ascii="宋体" w:hAnsi="宋体" w:eastAsia="宋体" w:cs="宋体"/>
          <w:szCs w:val="21"/>
        </w:rPr>
      </w:pPr>
      <w:r>
        <w:rPr>
          <w:rFonts w:hint="eastAsia" w:ascii="宋体" w:hAnsi="宋体" w:eastAsia="宋体" w:cs="宋体"/>
          <w:szCs w:val="21"/>
        </w:rPr>
        <w:t xml:space="preserve">    （2）合同定价方式（采用组合定价方式的，可以勾选多项）：</w:t>
      </w:r>
      <w:r>
        <w:rPr>
          <w:rFonts w:hint="eastAsia" w:ascii="宋体" w:hAnsi="宋体" w:eastAsia="宋体" w:cs="宋体"/>
          <w:szCs w:val="21"/>
        </w:rPr>
      </w:r>
      <w:r/>
    </w:p>
    <w:p>
      <w:pPr>
        <w:pStyle w:val="800"/>
        <w:ind w:firstLine="420"/>
        <w:spacing w:line="400" w:lineRule="exact"/>
        <w:rPr>
          <w:rFonts w:hint="eastAsia" w:ascii="宋体" w:hAnsi="宋体" w:eastAsia="宋体" w:cs="宋体"/>
          <w:szCs w:val="21"/>
        </w:rPr>
      </w:pPr>
      <w:r>
        <w:rPr>
          <w:rFonts w:hint="eastAsia" w:ascii="宋体" w:hAnsi="宋体" w:eastAsia="宋体" w:cs="宋体"/>
          <w:iCs/>
          <w:szCs w:val="21"/>
        </w:rPr>
        <w:t xml:space="preserve">  ¨固定总价 ¨固定单价 ¨固定费率 þ成本补偿 ¨绩效激励 ¨其他</w:t>
      </w:r>
      <w:r>
        <w:rPr>
          <w:rFonts w:hint="eastAsia" w:ascii="宋体" w:hAnsi="宋体" w:eastAsia="宋体" w:cs="宋体"/>
          <w:szCs w:val="21"/>
          <w:u w:val="single"/>
        </w:rPr>
        <w:t xml:space="preserve">       </w:t>
      </w:r>
      <w:r>
        <w:rPr>
          <w:rFonts w:hint="eastAsia" w:ascii="宋体" w:hAnsi="宋体" w:eastAsia="宋体" w:cs="宋体"/>
          <w:szCs w:val="21"/>
        </w:rPr>
      </w:r>
      <w:r/>
    </w:p>
    <w:p>
      <w:pPr>
        <w:pStyle w:val="1161"/>
        <w:spacing w:line="400" w:lineRule="exact"/>
        <w:rPr>
          <w:rFonts w:hint="eastAsia" w:ascii="宋体" w:hAnsi="宋体" w:eastAsia="宋体" w:cs="宋体"/>
        </w:rPr>
      </w:pPr>
      <w:r>
        <w:rPr>
          <w:rFonts w:hint="eastAsia" w:ascii="宋体" w:hAnsi="宋体" w:eastAsia="宋体" w:cs="宋体"/>
        </w:rPr>
        <w:t xml:space="preserve">（3）付款方式（按项目实际勾选填写）：</w:t>
      </w:r>
      <w:r>
        <w:rPr>
          <w:rFonts w:hint="eastAsia" w:ascii="宋体" w:hAnsi="宋体" w:eastAsia="宋体" w:cs="宋体"/>
        </w:rPr>
      </w:r>
      <w:r/>
    </w:p>
    <w:p>
      <w:pPr>
        <w:pStyle w:val="800"/>
        <w:ind w:firstLine="630"/>
        <w:spacing w:line="400" w:lineRule="exact"/>
        <w:rPr>
          <w:rFonts w:hint="eastAsia" w:ascii="宋体" w:hAnsi="宋体" w:eastAsia="宋体" w:cs="宋体"/>
          <w:szCs w:val="21"/>
          <w:u w:val="single"/>
        </w:rPr>
      </w:pPr>
      <w:r>
        <w:rPr>
          <w:rFonts w:hint="eastAsia" w:ascii="宋体" w:hAnsi="宋体" w:eastAsia="宋体" w:cs="宋体"/>
          <w:szCs w:val="21"/>
        </w:rPr>
        <w:t xml:space="preserve">¨全额付款：</w:t>
      </w:r>
      <w:r>
        <w:rPr>
          <w:rFonts w:hint="eastAsia" w:ascii="宋体" w:hAnsi="宋体" w:eastAsia="宋体" w:cs="宋体"/>
          <w:szCs w:val="21"/>
          <w:u w:val="single"/>
        </w:rPr>
        <w:t xml:space="preserve">     （应明确一次性支付合同款项的条件）                    </w:t>
      </w:r>
      <w:r>
        <w:rPr>
          <w:rFonts w:hint="eastAsia" w:ascii="宋体" w:hAnsi="宋体" w:eastAsia="宋体" w:cs="宋体"/>
          <w:szCs w:val="21"/>
          <w:u w:val="single"/>
        </w:rPr>
      </w:r>
      <w:r/>
    </w:p>
    <w:p>
      <w:pPr>
        <w:pStyle w:val="800"/>
        <w:ind w:firstLine="630"/>
        <w:rPr>
          <w:rFonts w:hint="eastAsia" w:ascii="宋体" w:hAnsi="宋体" w:eastAsia="宋体" w:cs="宋体"/>
          <w:szCs w:val="21"/>
        </w:rPr>
      </w:pPr>
      <w:r>
        <w:rPr>
          <w:rFonts w:ascii="Wingdings" w:hAnsi="Wingdings" w:eastAsia="Wingdings" w:cs="Wingdings"/>
          <w:szCs w:val="21"/>
        </w:rPr>
        <w:t xml:space="preserve">þ</w:t>
      </w:r>
      <w:r>
        <w:rPr>
          <w:rFonts w:hint="eastAsia" w:ascii="宋体" w:hAnsi="宋体" w:eastAsia="宋体" w:cs="宋体"/>
          <w:szCs w:val="21"/>
        </w:rPr>
        <w:t xml:space="preserve">分期付款：</w:t>
      </w:r>
      <w:r>
        <w:rPr>
          <w:rFonts w:hint="eastAsia" w:ascii="宋体" w:hAnsi="宋体" w:eastAsia="宋体" w:cs="宋体"/>
          <w:szCs w:val="21"/>
        </w:rPr>
      </w:r>
      <w:r/>
    </w:p>
    <w:p>
      <w:pPr>
        <w:pStyle w:val="800"/>
        <w:ind w:firstLine="960"/>
        <w:spacing w:line="400" w:lineRule="exact"/>
        <w:rPr>
          <w:rFonts w:hint="eastAsia" w:ascii="宋体" w:hAnsi="宋体" w:eastAsia="宋体" w:cs="宋体"/>
          <w:color w:val="000000"/>
          <w:szCs w:val="21"/>
        </w:rPr>
      </w:pPr>
      <w:r>
        <w:rPr>
          <w:rFonts w:hint="eastAsia" w:ascii="宋体" w:hAnsi="宋体" w:eastAsia="宋体" w:cs="宋体"/>
          <w:color w:val="000000"/>
          <w:szCs w:val="21"/>
        </w:rPr>
        <w:t xml:space="preserve">经双方协商一致，选择以下第</w:t>
      </w:r>
      <w:r>
        <w:rPr>
          <w:rFonts w:hint="eastAsia" w:ascii="宋体" w:hAnsi="宋体" w:eastAsia="宋体" w:cs="宋体"/>
          <w:color w:val="000000"/>
          <w:szCs w:val="21"/>
          <w:u w:val="single"/>
        </w:rPr>
        <w:t xml:space="preserve"> </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 </w:t>
      </w:r>
      <w:r>
        <w:rPr>
          <w:rFonts w:hint="eastAsia" w:ascii="宋体" w:hAnsi="宋体" w:eastAsia="宋体" w:cs="宋体"/>
          <w:color w:val="000000"/>
          <w:szCs w:val="21"/>
        </w:rPr>
        <w:t xml:space="preserve">种付款方式：</w:t>
      </w:r>
      <w:r>
        <w:rPr>
          <w:rFonts w:hint="eastAsia" w:ascii="宋体" w:hAnsi="宋体" w:eastAsia="宋体" w:cs="宋体"/>
          <w:color w:val="000000"/>
          <w:szCs w:val="21"/>
        </w:rPr>
      </w:r>
      <w:r/>
    </w:p>
    <w:p>
      <w:pPr>
        <w:pStyle w:val="954"/>
        <w:numPr>
          <w:ilvl w:val="0"/>
          <w:numId w:val="0"/>
        </w:numPr>
        <w:ind w:firstLine="630"/>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①</w:t>
      </w:r>
      <w:r>
        <w:rPr>
          <w:rFonts w:hint="eastAsia" w:ascii="宋体" w:hAnsi="宋体" w:eastAsia="宋体" w:cs="宋体"/>
          <w:color w:val="000000"/>
          <w:szCs w:val="21"/>
        </w:rPr>
        <w:t xml:space="preserve">付款方式（不提交预付款保函的）</w:t>
      </w:r>
      <w:r>
        <w:rPr>
          <w:rFonts w:hint="eastAsia" w:ascii="宋体" w:hAnsi="宋体" w:eastAsia="宋体" w:cs="宋体"/>
          <w:color w:val="000000"/>
          <w:szCs w:val="21"/>
        </w:rPr>
      </w:r>
      <w:r/>
    </w:p>
    <w:p>
      <w:pPr>
        <w:pStyle w:val="800"/>
        <w:ind w:firstLine="63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合同总价的百分之四十(40%)即￥     大写：      人民币，在合同签订生效，乙方提供对应金额的正式发票后15日内，由甲方办理政府采购资金结算手续完成并且财政资金到账后支付给乙方。</w:t>
      </w:r>
      <w:r>
        <w:rPr>
          <w:rFonts w:hint="eastAsia" w:ascii="宋体" w:hAnsi="宋体" w:eastAsia="宋体" w:cs="宋体"/>
          <w:color w:val="000000"/>
          <w:szCs w:val="21"/>
          <w:lang w:val="en-US" w:eastAsia="zh-CN"/>
        </w:rPr>
      </w:r>
      <w:r/>
    </w:p>
    <w:p>
      <w:pPr>
        <w:pStyle w:val="800"/>
        <w:ind w:firstLine="63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合同总价的百分之四十(40%)即￥     大写：      人民币，采购标的安装完成并经甲方验收合格后</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乙方提供对应金额的正式发票后15天内，由甲方办理政府采购资金结算手续完成并且财政资金到账后支付给乙方。</w:t>
      </w:r>
      <w:r>
        <w:rPr>
          <w:rFonts w:hint="eastAsia" w:ascii="宋体" w:hAnsi="宋体" w:eastAsia="宋体" w:cs="宋体"/>
          <w:color w:val="000000"/>
          <w:szCs w:val="21"/>
          <w:lang w:val="en-US" w:eastAsia="zh-CN"/>
        </w:rPr>
      </w:r>
      <w:r/>
    </w:p>
    <w:p>
      <w:pPr>
        <w:pStyle w:val="800"/>
        <w:ind w:firstLine="63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合同总价的百分之二十(20%)即￥     大写：      人民币，项目成果验收合格后，乙方提供对应金额的正式发票后15天内，由甲方办理政府采购资金结算手续完成并且财政资金到账后支付给乙方。</w:t>
      </w:r>
      <w:r>
        <w:rPr>
          <w:rFonts w:hint="eastAsia" w:ascii="宋体" w:hAnsi="宋体" w:eastAsia="宋体" w:cs="宋体"/>
          <w:color w:val="000000"/>
          <w:szCs w:val="21"/>
          <w:lang w:val="en-US" w:eastAsia="zh-CN"/>
        </w:rPr>
      </w:r>
      <w:r/>
    </w:p>
    <w:p>
      <w:pPr>
        <w:pStyle w:val="800"/>
        <w:ind w:firstLine="630"/>
        <w:rPr>
          <w:rFonts w:hint="eastAsia" w:ascii="宋体" w:hAnsi="宋体" w:eastAsia="宋体" w:cs="宋体"/>
          <w:color w:val="000000"/>
          <w:szCs w:val="21"/>
        </w:rPr>
      </w:pPr>
      <w:r>
        <w:rPr>
          <w:rFonts w:hint="eastAsia" w:ascii="宋体" w:hAnsi="宋体" w:eastAsia="宋体" w:cs="宋体"/>
          <w:color w:val="000000"/>
          <w:szCs w:val="21"/>
        </w:rPr>
        <w:t xml:space="preserve">②付款方式（提交预付款保函的）</w:t>
      </w:r>
      <w:r>
        <w:rPr>
          <w:rFonts w:hint="eastAsia" w:ascii="宋体" w:hAnsi="宋体" w:eastAsia="宋体" w:cs="宋体"/>
          <w:color w:val="000000"/>
          <w:szCs w:val="21"/>
        </w:rPr>
      </w:r>
      <w:r/>
    </w:p>
    <w:p>
      <w:pPr>
        <w:pStyle w:val="800"/>
        <w:ind w:firstLine="630"/>
        <w:rPr>
          <w:rFonts w:hint="eastAsia" w:ascii="宋体" w:hAnsi="宋体" w:eastAsia="宋体" w:cs="宋体"/>
          <w:color w:val="000000"/>
          <w:szCs w:val="21"/>
        </w:rPr>
      </w:pPr>
      <w:r>
        <w:rPr>
          <w:rFonts w:hint="eastAsia" w:ascii="宋体" w:hAnsi="宋体" w:eastAsia="宋体" w:cs="宋体"/>
          <w:color w:val="000000"/>
          <w:szCs w:val="21"/>
        </w:rPr>
        <w:t xml:space="preserve">合同总价的百分之</w:t>
      </w:r>
      <w:r>
        <w:rPr>
          <w:rFonts w:hint="eastAsia" w:ascii="宋体" w:hAnsi="宋体" w:eastAsia="宋体" w:cs="宋体"/>
          <w:color w:val="000000"/>
          <w:szCs w:val="21"/>
          <w:lang w:val="en-US" w:eastAsia="zh-CN"/>
        </w:rPr>
        <w:t xml:space="preserve">四</w:t>
      </w:r>
      <w:r>
        <w:rPr>
          <w:rFonts w:hint="eastAsia" w:ascii="宋体" w:hAnsi="宋体" w:eastAsia="宋体" w:cs="宋体"/>
          <w:color w:val="000000"/>
          <w:szCs w:val="21"/>
        </w:rPr>
        <w:t xml:space="preserve">十(</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0%)即</w:t>
      </w:r>
      <w:r>
        <w:rPr>
          <w:rFonts w:hint="eastAsia" w:ascii="宋体" w:hAnsi="宋体" w:eastAsia="宋体" w:cs="宋体"/>
          <w:color w:val="000000"/>
          <w:szCs w:val="21"/>
          <w:u w:val="single"/>
        </w:rPr>
        <w:t xml:space="preserve">￥</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   大写：</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人民币</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合同签订后且收到卖方</w:t>
      </w:r>
      <w:r>
        <w:rPr>
          <w:rFonts w:hint="eastAsia" w:ascii="宋体" w:hAnsi="宋体" w:eastAsia="宋体" w:cs="宋体"/>
          <w:color w:val="000000"/>
          <w:szCs w:val="21"/>
        </w:rPr>
        <w:t xml:space="preserve">合同总价的百分之</w:t>
      </w:r>
      <w:r>
        <w:rPr>
          <w:rFonts w:hint="eastAsia" w:ascii="宋体" w:hAnsi="宋体" w:eastAsia="宋体" w:cs="宋体"/>
          <w:color w:val="000000"/>
          <w:szCs w:val="21"/>
          <w:lang w:val="en-US" w:eastAsia="zh-CN"/>
        </w:rPr>
        <w:t xml:space="preserve">四</w:t>
      </w:r>
      <w:r>
        <w:rPr>
          <w:rFonts w:hint="eastAsia" w:ascii="宋体" w:hAnsi="宋体" w:eastAsia="宋体" w:cs="宋体"/>
          <w:color w:val="000000"/>
          <w:szCs w:val="21"/>
        </w:rPr>
        <w:t xml:space="preserve">十预付款保函</w:t>
      </w:r>
      <w:r>
        <w:rPr>
          <w:rFonts w:hint="eastAsia" w:ascii="宋体" w:hAnsi="宋体" w:eastAsia="宋体" w:cs="宋体"/>
          <w:color w:val="000000"/>
          <w:szCs w:val="21"/>
          <w:lang w:val="en-US" w:eastAsia="zh-CN"/>
        </w:rPr>
        <w:t xml:space="preserve">后</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乙方提供对应金额的正式发票后15天内，由甲方办理政府采购资金结算手续完成并且财政资金到账后支付给乙方。</w:t>
      </w:r>
      <w:r>
        <w:rPr>
          <w:rFonts w:hint="eastAsia" w:ascii="宋体" w:hAnsi="宋体" w:eastAsia="宋体" w:cs="宋体"/>
          <w:color w:val="000000"/>
          <w:szCs w:val="21"/>
        </w:rPr>
        <w:br w:type="textWrapping" w:clear="all"/>
      </w:r>
      <w:r>
        <w:rPr>
          <w:rFonts w:hint="eastAsia" w:ascii="宋体" w:hAnsi="宋体" w:eastAsia="宋体" w:cs="宋体"/>
          <w:color w:val="000000"/>
          <w:szCs w:val="21"/>
          <w:lang w:val="en-US" w:eastAsia="zh-CN"/>
        </w:rPr>
        <w:t xml:space="preserve">     </w:t>
      </w:r>
      <w:r>
        <w:rPr>
          <w:rFonts w:hint="eastAsia" w:ascii="宋体" w:hAnsi="宋体" w:eastAsia="宋体" w:cs="宋体"/>
          <w:color w:val="000000"/>
          <w:szCs w:val="21"/>
        </w:rPr>
        <w:t xml:space="preserve">合同总价的百分之</w:t>
      </w:r>
      <w:r>
        <w:rPr>
          <w:rFonts w:hint="eastAsia" w:ascii="宋体" w:hAnsi="宋体" w:eastAsia="宋体" w:cs="宋体"/>
          <w:color w:val="000000"/>
          <w:szCs w:val="21"/>
          <w:lang w:val="en-US" w:eastAsia="zh-CN"/>
        </w:rPr>
        <w:t xml:space="preserve">四</w:t>
      </w:r>
      <w:r>
        <w:rPr>
          <w:rFonts w:hint="eastAsia" w:ascii="宋体" w:hAnsi="宋体" w:eastAsia="宋体" w:cs="宋体"/>
          <w:color w:val="000000"/>
          <w:szCs w:val="21"/>
        </w:rPr>
        <w:t xml:space="preserve">十(</w:t>
      </w: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rPr>
        <w:t xml:space="preserve">0%)即￥</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大写：人民币</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采购标的安装完成并经甲方验收合格后</w:t>
      </w:r>
      <w:r>
        <w:rPr>
          <w:rFonts w:hint="eastAsia" w:ascii="宋体" w:hAnsi="宋体" w:eastAsia="宋体" w:cs="宋体"/>
          <w:color w:val="000000"/>
          <w:szCs w:val="21"/>
        </w:rPr>
        <w:t xml:space="preserve">，</w:t>
      </w:r>
      <w:r>
        <w:rPr>
          <w:rFonts w:hint="eastAsia" w:ascii="宋体" w:hAnsi="宋体" w:eastAsia="宋体" w:cs="宋体"/>
          <w:color w:val="000000"/>
          <w:szCs w:val="21"/>
          <w:lang w:val="en-US" w:eastAsia="zh-CN"/>
        </w:rPr>
        <w:t xml:space="preserve">乙方提供对应金额的正式发票后15天内，由甲方办理政府采购资金结算手续完成并且财政资金到账后支付给乙方。</w:t>
      </w:r>
      <w:r>
        <w:rPr>
          <w:rFonts w:hint="eastAsia" w:ascii="宋体" w:hAnsi="宋体" w:eastAsia="宋体" w:cs="宋体"/>
          <w:color w:val="000000"/>
          <w:szCs w:val="21"/>
        </w:rPr>
      </w:r>
      <w:r/>
    </w:p>
    <w:p>
      <w:pPr>
        <w:pStyle w:val="800"/>
        <w:ind w:firstLine="420"/>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 </w:t>
      </w:r>
      <w:r>
        <w:rPr>
          <w:rFonts w:hint="eastAsia" w:ascii="宋体" w:hAnsi="宋体" w:eastAsia="宋体" w:cs="宋体"/>
          <w:color w:val="000000"/>
          <w:sz w:val="21"/>
          <w:szCs w:val="21"/>
          <w:lang w:val="en-US" w:eastAsia="zh-CN" w:bidi="ar-SA"/>
        </w:rPr>
        <w:t xml:space="preserve">剩余款项</w:t>
      </w:r>
      <w:r>
        <w:rPr>
          <w:rFonts w:hint="eastAsia" w:ascii="宋体" w:hAnsi="宋体" w:eastAsia="宋体" w:cs="宋体"/>
          <w:color w:val="000000"/>
          <w:szCs w:val="21"/>
        </w:rPr>
        <w:t xml:space="preserve">合同总价的百分之</w:t>
      </w:r>
      <w:r>
        <w:rPr>
          <w:rFonts w:hint="eastAsia" w:ascii="宋体" w:hAnsi="宋体" w:eastAsia="宋体" w:cs="宋体"/>
          <w:color w:val="000000"/>
          <w:szCs w:val="21"/>
          <w:lang w:val="en-US" w:eastAsia="zh-CN"/>
        </w:rPr>
        <w:t xml:space="preserve">二</w:t>
      </w:r>
      <w:r>
        <w:rPr>
          <w:rFonts w:hint="eastAsia" w:ascii="宋体" w:hAnsi="宋体" w:eastAsia="宋体" w:cs="宋体"/>
          <w:color w:val="000000"/>
          <w:szCs w:val="21"/>
        </w:rPr>
        <w:t xml:space="preserve">十(</w:t>
      </w: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rPr>
        <w:t xml:space="preserve">0%)即￥</w:t>
      </w:r>
      <w:r>
        <w:rPr>
          <w:rFonts w:hint="eastAsia" w:ascii="宋体" w:hAnsi="宋体" w:eastAsia="宋体" w:cs="宋体"/>
          <w:color w:val="000000"/>
          <w:szCs w:val="21"/>
          <w:u w:val="single"/>
          <w:lang w:val="en-US" w:eastAsia="zh-CN"/>
        </w:rPr>
        <w:t xml:space="preserve">    </w:t>
      </w:r>
      <w:r>
        <w:rPr>
          <w:rFonts w:hint="eastAsia" w:ascii="宋体" w:hAnsi="宋体" w:eastAsia="宋体" w:cs="宋体"/>
          <w:color w:val="000000"/>
          <w:szCs w:val="21"/>
          <w:u w:val="single"/>
        </w:rPr>
        <w:t xml:space="preserve">大写：人民币</w:t>
      </w:r>
      <w:r>
        <w:rPr>
          <w:rFonts w:hint="eastAsia" w:ascii="宋体" w:hAnsi="宋体" w:eastAsia="宋体" w:cs="宋体"/>
          <w:color w:val="000000"/>
          <w:szCs w:val="21"/>
        </w:rPr>
        <w:t xml:space="preserve">，</w:t>
      </w:r>
      <w:r>
        <w:rPr>
          <w:rFonts w:hint="eastAsia" w:ascii="宋体" w:hAnsi="宋体" w:eastAsia="宋体" w:cs="宋体"/>
          <w:color w:val="000000"/>
          <w:sz w:val="21"/>
          <w:szCs w:val="21"/>
          <w:lang w:val="en-US" w:eastAsia="zh-CN" w:bidi="ar-SA"/>
        </w:rPr>
        <w:t xml:space="preserve">经主管部门结项验收合格后，</w:t>
      </w:r>
      <w:r>
        <w:rPr>
          <w:rFonts w:hint="eastAsia" w:ascii="宋体" w:hAnsi="宋体" w:eastAsia="宋体" w:cs="宋体"/>
          <w:color w:val="000000"/>
          <w:szCs w:val="21"/>
          <w:lang w:val="en-US" w:eastAsia="zh-CN"/>
        </w:rPr>
        <w:t xml:space="preserve">乙方提供对应金额的正式发票后15天内，由甲方办理政府采购资金结算手续完成并且财政资金到账后支付给乙方。</w:t>
      </w:r>
      <w:r>
        <w:rPr>
          <w:rFonts w:hint="eastAsia" w:ascii="宋体" w:hAnsi="宋体" w:eastAsia="宋体" w:cs="宋体"/>
          <w:color w:val="000000"/>
          <w:szCs w:val="21"/>
          <w:lang w:val="en-US" w:eastAsia="zh-CN"/>
        </w:rPr>
      </w:r>
      <w:r/>
    </w:p>
    <w:p>
      <w:pPr>
        <w:pStyle w:val="800"/>
        <w:spacing w:line="400" w:lineRule="exact"/>
        <w:rPr>
          <w:rFonts w:hint="eastAsia" w:ascii="宋体" w:hAnsi="宋体" w:eastAsia="宋体" w:cs="宋体"/>
          <w:szCs w:val="21"/>
          <w:u w:val="single"/>
        </w:rPr>
      </w:pPr>
      <w:r>
        <w:rPr>
          <w:rFonts w:hint="eastAsia" w:ascii="宋体" w:hAnsi="宋体" w:eastAsia="宋体" w:cs="宋体"/>
          <w:szCs w:val="21"/>
        </w:rPr>
        <w:t xml:space="preserve">¨成本补偿：</w:t>
      </w:r>
      <w:r>
        <w:rPr>
          <w:rFonts w:hint="eastAsia" w:ascii="宋体" w:hAnsi="宋体" w:eastAsia="宋体" w:cs="宋体"/>
          <w:szCs w:val="21"/>
          <w:u w:val="single"/>
        </w:rPr>
        <w:t xml:space="preserve">      （应明确按照成本补偿方式的支付方式和支付条件）   </w:t>
      </w:r>
      <w:r>
        <w:rPr>
          <w:rFonts w:hint="eastAsia" w:ascii="宋体" w:hAnsi="宋体" w:eastAsia="宋体" w:cs="宋体"/>
          <w:szCs w:val="21"/>
          <w:u w:val="single"/>
        </w:rPr>
      </w:r>
      <w:r/>
    </w:p>
    <w:p>
      <w:pPr>
        <w:pStyle w:val="800"/>
        <w:spacing w:line="400" w:lineRule="exact"/>
        <w:rPr>
          <w:rFonts w:hint="eastAsia" w:ascii="宋体" w:hAnsi="宋体" w:eastAsia="宋体" w:cs="宋体"/>
          <w:szCs w:val="21"/>
          <w:u w:val="single"/>
        </w:rPr>
      </w:pPr>
      <w:r>
        <w:rPr>
          <w:rFonts w:hint="eastAsia" w:ascii="宋体" w:hAnsi="宋体" w:eastAsia="宋体" w:cs="宋体"/>
          <w:szCs w:val="21"/>
        </w:rPr>
        <w:t xml:space="preserve">¨绩效激励：</w:t>
      </w:r>
      <w:r>
        <w:rPr>
          <w:rFonts w:hint="eastAsia" w:ascii="宋体" w:hAnsi="宋体" w:eastAsia="宋体" w:cs="宋体"/>
          <w:szCs w:val="21"/>
          <w:u w:val="single"/>
        </w:rPr>
        <w:t xml:space="preserve">      （应明确按照绩效激励方式的支付方式和支付条件）   </w:t>
      </w:r>
      <w:r>
        <w:rPr>
          <w:rFonts w:hint="eastAsia" w:ascii="宋体" w:hAnsi="宋体" w:eastAsia="宋体" w:cs="宋体"/>
          <w:szCs w:val="21"/>
          <w:u w:val="single"/>
        </w:rPr>
      </w:r>
      <w:r/>
    </w:p>
    <w:p>
      <w:pPr>
        <w:pStyle w:val="80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在签订合同时，供应商明确表示无需预付款或者主动要求降低预付款比例的，采购人可不适用前述规定。</w:t>
      </w:r>
      <w:r>
        <w:rPr>
          <w:rFonts w:hint="eastAsia" w:ascii="宋体" w:hAnsi="宋体" w:eastAsia="宋体" w:cs="宋体"/>
          <w:color w:val="000000"/>
          <w:sz w:val="24"/>
        </w:rPr>
      </w:r>
      <w:r/>
    </w:p>
    <w:p>
      <w:pPr>
        <w:pStyle w:val="800"/>
        <w:ind w:firstLine="482"/>
        <w:spacing w:line="400" w:lineRule="exact"/>
        <w:rPr>
          <w:rFonts w:hint="eastAsia" w:ascii="宋体" w:hAnsi="宋体" w:eastAsia="宋体" w:cs="宋体"/>
          <w:b/>
          <w:color w:val="000000"/>
          <w:sz w:val="24"/>
          <w:u w:val="single"/>
        </w:rPr>
      </w:pPr>
      <w:r>
        <w:rPr>
          <w:rFonts w:hint="eastAsia" w:ascii="宋体" w:hAnsi="宋体" w:eastAsia="宋体" w:cs="宋体"/>
          <w:b/>
          <w:color w:val="000000"/>
          <w:sz w:val="24"/>
        </w:rPr>
        <w:t xml:space="preserve">3.合同履行</w:t>
      </w:r>
      <w:r>
        <w:rPr>
          <w:rFonts w:hint="eastAsia" w:ascii="宋体" w:hAnsi="宋体" w:eastAsia="宋体" w:cs="宋体"/>
          <w:b/>
          <w:color w:val="000000"/>
          <w:sz w:val="24"/>
          <w:u w:val="single"/>
        </w:rPr>
      </w:r>
      <w:r/>
    </w:p>
    <w:p>
      <w:pPr>
        <w:pStyle w:val="800"/>
        <w:ind w:firstLine="480"/>
        <w:spacing w:line="400" w:lineRule="exact"/>
        <w:rPr>
          <w:rFonts w:hint="eastAsia" w:ascii="宋体" w:hAnsi="宋体" w:eastAsia="宋体" w:cs="宋体"/>
          <w:color w:val="000000"/>
          <w:szCs w:val="21"/>
        </w:rPr>
      </w:pPr>
      <w:r>
        <w:rPr>
          <w:rFonts w:hint="eastAsia" w:ascii="宋体" w:hAnsi="宋体" w:eastAsia="宋体" w:cs="宋体"/>
          <w:color w:val="000000"/>
          <w:sz w:val="24"/>
        </w:rPr>
        <w:t xml:space="preserve">（1）起始日期：年月日，完成日期：年月日。</w:t>
      </w:r>
      <w:r>
        <w:rPr>
          <w:rFonts w:hint="eastAsia" w:ascii="宋体" w:hAnsi="宋体" w:eastAsia="宋体" w:cs="宋体"/>
          <w:color w:val="000000"/>
          <w:szCs w:val="21"/>
        </w:rPr>
        <w:t xml:space="preserve">（或：</w:t>
      </w:r>
      <w:r>
        <w:rPr>
          <w:rFonts w:hint="eastAsia" w:ascii="宋体" w:hAnsi="宋体" w:eastAsia="宋体" w:cs="宋体"/>
          <w:color w:val="000000"/>
          <w:sz w:val="24"/>
        </w:rPr>
        <w:t xml:space="preserve">合同生效日后，日内将合同标的全部交付并安装完毕。</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800"/>
        <w:ind w:firstLine="240"/>
        <w:spacing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（2）履约地点</w:t>
      </w:r>
      <w:r>
        <w:rPr>
          <w:rFonts w:hint="eastAsia" w:ascii="宋体" w:hAnsi="宋体" w:eastAsia="宋体" w:cs="宋体"/>
          <w:bCs/>
          <w:color w:val="000000"/>
          <w:sz w:val="24"/>
        </w:rPr>
        <w:t xml:space="preserve">：</w:t>
      </w:r>
      <w:r>
        <w:rPr>
          <w:rFonts w:hint="eastAsia" w:ascii="宋体" w:hAnsi="宋体" w:eastAsia="宋体" w:cs="宋体"/>
          <w:bCs/>
          <w:color w:val="000000"/>
          <w:sz w:val="24"/>
          <w:lang w:eastAsia="zh-CN"/>
        </w:rPr>
        <w:t xml:space="preserve">徐州汉兵马俑博物馆</w:t>
      </w:r>
      <w:r>
        <w:rPr>
          <w:rFonts w:hint="eastAsia" w:ascii="宋体" w:hAnsi="宋体" w:eastAsia="宋体" w:cs="宋体"/>
          <w:bCs/>
          <w:color w:val="000000"/>
          <w:sz w:val="24"/>
        </w:rPr>
        <w:t xml:space="preserve">西校区</w:t>
      </w:r>
      <w:r>
        <w:rPr>
          <w:rFonts w:hint="eastAsia" w:ascii="宋体" w:hAnsi="宋体" w:eastAsia="宋体" w:cs="宋体"/>
          <w:color w:val="000000"/>
          <w:sz w:val="24"/>
          <w:u w:val="single"/>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（3）履约担保：</w:t>
      </w:r>
      <w:r>
        <w:rPr>
          <w:rFonts w:hint="eastAsia" w:ascii="宋体" w:hAnsi="宋体" w:eastAsia="宋体" w:cs="宋体"/>
          <w:color w:val="000000"/>
          <w:sz w:val="24"/>
        </w:rPr>
        <w:t xml:space="preserve">是否收取履约保证金：</w:t>
      </w:r>
      <w:r>
        <w:rPr>
          <w:rFonts w:ascii="Wingdings" w:hAnsi="Wingdings" w:eastAsia="Wingdings" w:cs="Wingdings"/>
          <w:color w:val="000000"/>
          <w:sz w:val="24"/>
        </w:rPr>
        <w:t xml:space="preserve">¨</w:t>
      </w:r>
      <w:r>
        <w:rPr>
          <w:rFonts w:hint="eastAsia" w:ascii="宋体" w:hAnsi="宋体" w:eastAsia="宋体" w:cs="宋体"/>
          <w:color w:val="000000"/>
          <w:sz w:val="24"/>
        </w:rPr>
        <w:t xml:space="preserve">是    </w:t>
      </w:r>
      <w:r>
        <w:rPr>
          <w:rFonts w:ascii="Wingdings" w:hAnsi="Wingdings" w:eastAsia="Wingdings" w:cs="Wingdings"/>
          <w:color w:val="000000"/>
          <w:sz w:val="24"/>
        </w:rPr>
        <w:t xml:space="preserve">þ</w:t>
      </w: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117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收取履约保证金形式：</w:t>
      </w:r>
      <w:r>
        <w:rPr>
          <w:rFonts w:hint="eastAsia" w:ascii="宋体" w:hAnsi="宋体" w:eastAsia="宋体" w:cs="宋体"/>
          <w:bCs/>
          <w:color w:val="000000"/>
          <w:sz w:val="24"/>
          <w:szCs w:val="24"/>
          <w:u w:val="single"/>
        </w:rPr>
        <w:t xml:space="preserve">以支票、汇票、本票或金融机构、担保机构出具的保函等非现金形式提交 ，</w:t>
      </w:r>
      <w:r>
        <w:rPr>
          <w:rFonts w:hint="eastAsia" w:ascii="宋体" w:hAnsi="宋体" w:eastAsia="宋体" w:cs="宋体"/>
          <w:color w:val="000000"/>
          <w:sz w:val="24"/>
          <w:u w:val="single"/>
        </w:rPr>
        <w:t xml:space="preserve">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szCs w:val="24"/>
        </w:rPr>
      </w:r>
      <w:r/>
    </w:p>
    <w:p>
      <w:pPr>
        <w:pStyle w:val="1173"/>
        <w:ind w:firstLine="480"/>
        <w:rPr>
          <w:rFonts w:hint="eastAsia" w:ascii="宋体" w:hAnsi="宋体" w:eastAsia="宋体" w:cs="宋体"/>
          <w:color w:val="000000"/>
          <w:sz w:val="24"/>
          <w:u w:val="single"/>
          <w:lang w:val="en-US" w:eastAsia="zh-CN"/>
        </w:rPr>
      </w:pPr>
      <w:r>
        <w:rPr>
          <w:rFonts w:hint="eastAsia" w:ascii="宋体" w:hAnsi="宋体" w:eastAsia="宋体" w:cs="宋体"/>
          <w:color w:val="000000"/>
          <w:sz w:val="24"/>
          <w:u w:val="single"/>
        </w:rPr>
        <w:t xml:space="preserve">   收取履约保证金金额：</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single"/>
          <w:lang w:val="en-US" w:eastAsia="zh-CN"/>
        </w:rPr>
      </w:r>
      <w:r/>
    </w:p>
    <w:p>
      <w:pPr>
        <w:pStyle w:val="800"/>
        <w:ind w:firstLine="480"/>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   履约担保期限：</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954"/>
        <w:numPr>
          <w:ilvl w:val="0"/>
          <w:numId w:val="3"/>
        </w:numPr>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分期履行要求：</w:t>
      </w:r>
      <w:r>
        <w:rPr>
          <w:rFonts w:hint="eastAsia" w:ascii="宋体" w:hAnsi="宋体" w:eastAsia="宋体" w:cs="宋体"/>
          <w:bCs/>
          <w:color w:val="000000"/>
          <w:sz w:val="24"/>
        </w:rPr>
      </w:r>
      <w:r/>
    </w:p>
    <w:p>
      <w:pPr>
        <w:pStyle w:val="800"/>
        <w:ind w:firstLine="240"/>
        <w:spacing w:line="400" w:lineRule="exact"/>
        <w:rPr>
          <w:rFonts w:hint="eastAsia" w:ascii="宋体" w:hAnsi="宋体" w:eastAsia="宋体" w:cs="宋体"/>
          <w:color w:val="000000"/>
          <w:sz w:val="24"/>
          <w:u w:val="single"/>
        </w:rPr>
      </w:pPr>
      <w:r>
        <w:rPr>
          <w:rFonts w:hint="eastAsia" w:ascii="宋体" w:hAnsi="宋体" w:eastAsia="宋体" w:cs="宋体"/>
          <w:bCs/>
          <w:color w:val="000000"/>
          <w:sz w:val="24"/>
        </w:rPr>
        <w:t xml:space="preserve">（5）风险处置措施和替代方案：</w:t>
      </w:r>
      <w:r>
        <w:rPr>
          <w:rFonts w:hint="eastAsia" w:ascii="宋体" w:hAnsi="宋体" w:eastAsia="宋体" w:cs="宋体"/>
          <w:color w:val="000000"/>
          <w:sz w:val="24"/>
          <w:u w:val="single"/>
        </w:rPr>
      </w:r>
      <w:r/>
    </w:p>
    <w:p>
      <w:pPr>
        <w:pStyle w:val="800"/>
        <w:ind w:firstLine="482"/>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4.合同验收</w:t>
      </w:r>
      <w:r>
        <w:rPr>
          <w:rFonts w:hint="eastAsia" w:ascii="宋体" w:hAnsi="宋体" w:eastAsia="宋体" w:cs="宋体"/>
          <w:b/>
          <w:color w:val="000000"/>
          <w:sz w:val="24"/>
        </w:rPr>
      </w:r>
      <w:r/>
    </w:p>
    <w:p>
      <w:pPr>
        <w:pStyle w:val="800"/>
        <w:ind w:firstLine="2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（1）验收组织方式：</w:t>
      </w:r>
      <w:r>
        <w:rPr>
          <w:rFonts w:ascii="Wingdings" w:hAnsi="Wingdings" w:eastAsia="Wingdings" w:cs="Wingdings"/>
          <w:color w:val="000000"/>
          <w:sz w:val="24"/>
        </w:rPr>
        <w:t xml:space="preserve">¨</w:t>
      </w:r>
      <w:r>
        <w:rPr>
          <w:rFonts w:hint="eastAsia" w:ascii="宋体" w:hAnsi="宋体" w:eastAsia="宋体" w:cs="宋体"/>
          <w:bCs/>
          <w:color w:val="000000"/>
          <w:sz w:val="24"/>
        </w:rPr>
        <w:t xml:space="preserve">自行组织 </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委托第三方组织</w:t>
      </w:r>
      <w:r>
        <w:rPr>
          <w:rFonts w:hint="eastAsia" w:ascii="宋体" w:hAnsi="宋体" w:eastAsia="宋体" w:cs="宋体"/>
          <w:bCs/>
          <w:color w:val="000000"/>
          <w:sz w:val="24"/>
        </w:rPr>
      </w:r>
      <w:r/>
    </w:p>
    <w:p>
      <w:pPr>
        <w:pStyle w:val="80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验收主体：</w:t>
      </w:r>
      <w:r>
        <w:rPr>
          <w:rFonts w:hint="eastAsia" w:ascii="宋体" w:hAnsi="宋体" w:eastAsia="宋体" w:cs="宋体"/>
          <w:bCs/>
          <w:color w:val="000000"/>
          <w:sz w:val="24"/>
        </w:rPr>
      </w:r>
      <w:r/>
    </w:p>
    <w:p>
      <w:pPr>
        <w:pStyle w:val="80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       是否邀请本项目的其他供应商参加验收：</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是  </w:t>
      </w:r>
      <w:r>
        <w:rPr>
          <w:rFonts w:hint="eastAsia" w:ascii="宋体" w:hAnsi="宋体" w:eastAsia="宋体" w:cs="宋体"/>
          <w:color w:val="000000"/>
          <w:sz w:val="24"/>
        </w:rPr>
        <w:t xml:space="preserve">þ</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是否邀请专家参加验收：</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是  </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是否邀请服务对象参加验收：</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是  </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是否邀请第三方检测机构参加验收：</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是  </w:t>
      </w:r>
      <w:r>
        <w:rPr>
          <w:rFonts w:hint="eastAsia" w:ascii="宋体" w:hAnsi="宋体" w:eastAsia="宋体" w:cs="宋体"/>
          <w:color w:val="000000"/>
          <w:sz w:val="24"/>
        </w:rPr>
        <w:t xml:space="preserve">þ</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是否进行抽查检测：</w:t>
      </w:r>
      <w:r>
        <w:rPr>
          <w:rFonts w:ascii="Wingdings" w:hAnsi="Wingdings" w:eastAsia="Wingdings" w:cs="Wingdings"/>
          <w:color w:val="000000"/>
          <w:sz w:val="24"/>
        </w:rPr>
        <w:t xml:space="preserve">¨</w:t>
      </w:r>
      <w:r>
        <w:rPr>
          <w:rFonts w:hint="eastAsia" w:ascii="宋体" w:hAnsi="宋体" w:eastAsia="宋体" w:cs="宋体"/>
          <w:bCs/>
          <w:color w:val="000000"/>
          <w:sz w:val="24"/>
        </w:rPr>
        <w:t xml:space="preserve">是， </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是否存在破坏性检测：</w:t>
      </w: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是，</w:t>
      </w:r>
      <w:r>
        <w:rPr>
          <w:rFonts w:hint="eastAsia" w:ascii="宋体" w:hAnsi="宋体" w:eastAsia="宋体" w:cs="宋体"/>
          <w:bCs/>
          <w:color w:val="000000"/>
          <w:sz w:val="24"/>
          <w:u w:val="single"/>
        </w:rPr>
        <w:t xml:space="preserve">（应明确对被破坏的检测产品的处理方式）</w:t>
      </w:r>
      <w:r>
        <w:rPr>
          <w:rFonts w:hint="eastAsia" w:ascii="宋体" w:hAnsi="宋体" w:eastAsia="宋体" w:cs="宋体"/>
          <w:bCs/>
          <w:color w:val="000000"/>
          <w:sz w:val="24"/>
          <w:u w:val="single"/>
        </w:rPr>
      </w:r>
      <w:r/>
    </w:p>
    <w:p>
      <w:pPr>
        <w:pStyle w:val="800"/>
        <w:ind w:firstLine="960"/>
        <w:spacing w:line="400" w:lineRule="exact"/>
        <w:rPr>
          <w:rFonts w:hint="eastAsia" w:ascii="宋体" w:hAnsi="宋体" w:eastAsia="宋体" w:cs="宋体"/>
          <w:bCs/>
          <w:color w:val="000000"/>
          <w:sz w:val="24"/>
        </w:rPr>
      </w:pPr>
      <w:r>
        <w:rPr>
          <w:rFonts w:ascii="Wingdings" w:hAnsi="Wingdings" w:eastAsia="Wingdings" w:cs="Wingdings"/>
          <w:color w:val="000000"/>
          <w:sz w:val="24"/>
        </w:rPr>
        <w:t xml:space="preserve">¨</w:t>
      </w:r>
      <w:r>
        <w:rPr>
          <w:rFonts w:hint="eastAsia" w:ascii="宋体" w:hAnsi="宋体" w:eastAsia="宋体" w:cs="宋体"/>
          <w:bCs/>
          <w:color w:val="000000"/>
          <w:sz w:val="24"/>
        </w:rPr>
        <w:t xml:space="preserve">否</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履约验收涉及检测（检验）费、专业技术人员费用等费用由乙方承担。</w:t>
      </w:r>
      <w:r>
        <w:rPr>
          <w:rFonts w:hint="eastAsia" w:ascii="宋体" w:hAnsi="宋体" w:eastAsia="宋体" w:cs="宋体"/>
          <w:bCs/>
          <w:color w:val="000000"/>
          <w:sz w:val="24"/>
        </w:rPr>
      </w:r>
      <w:r/>
    </w:p>
    <w:p>
      <w:pPr>
        <w:pStyle w:val="800"/>
        <w:ind w:firstLine="840"/>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验收组织的其他事项：</w:t>
      </w:r>
      <w:r>
        <w:rPr>
          <w:rFonts w:hint="eastAsia" w:ascii="宋体" w:hAnsi="宋体" w:eastAsia="宋体" w:cs="宋体"/>
          <w:bCs/>
          <w:color w:val="000000"/>
          <w:sz w:val="24"/>
          <w:u w:val="single"/>
        </w:rPr>
      </w:r>
      <w:r/>
    </w:p>
    <w:p>
      <w:pPr>
        <w:pStyle w:val="800"/>
        <w:ind w:firstLine="240"/>
        <w:spacing w:line="400" w:lineRule="exact"/>
        <w:rPr>
          <w:rFonts w:hint="eastAsia" w:ascii="宋体" w:hAnsi="宋体" w:eastAsia="宋体" w:cs="宋体"/>
          <w:bCs/>
          <w:color w:val="000000"/>
          <w:sz w:val="24"/>
          <w:u w:val="single"/>
          <w:lang w:eastAsia="zh-CN"/>
        </w:rPr>
      </w:pPr>
      <w:r>
        <w:rPr>
          <w:rFonts w:hint="eastAsia" w:ascii="宋体" w:hAnsi="宋体" w:eastAsia="宋体" w:cs="宋体"/>
          <w:bCs/>
          <w:color w:val="000000"/>
          <w:sz w:val="24"/>
        </w:rPr>
        <w:t xml:space="preserve">（2）履约验收时间：</w:t>
      </w:r>
      <w:r>
        <w:rPr>
          <w:rFonts w:hint="eastAsia" w:ascii="宋体" w:hAnsi="宋体" w:eastAsia="宋体" w:cs="宋体"/>
          <w:color w:val="000000"/>
          <w:sz w:val="24"/>
        </w:rPr>
        <w:t xml:space="preserve">合同标的全部交付并安装完毕后，乙方可向甲方书面提出验收要求，甲方在接到书面要求后7日内进行验收。合同乙方需向甲方提交合同标的的相关资料、文件、说明书等。</w:t>
      </w:r>
      <w:r>
        <w:rPr>
          <w:rFonts w:hint="eastAsia" w:ascii="宋体" w:hAnsi="宋体" w:eastAsia="宋体" w:cs="宋体"/>
          <w:color w:val="000000"/>
          <w:sz w:val="24"/>
          <w:lang w:eastAsia="zh-CN"/>
        </w:rPr>
        <w:t xml:space="preserve">乙方为履行本合同而开发、产生的所有知识产权（包括但不限于软件、技术方案、图纸、数据等）归甲方所有。</w:t>
      </w:r>
      <w:r>
        <w:rPr>
          <w:rFonts w:hint="eastAsia" w:ascii="宋体" w:hAnsi="宋体" w:eastAsia="宋体" w:cs="宋体"/>
          <w:bCs/>
          <w:color w:val="000000"/>
          <w:sz w:val="24"/>
          <w:u w:val="single"/>
          <w:lang w:eastAsia="zh-CN"/>
        </w:rPr>
      </w:r>
      <w:r/>
    </w:p>
    <w:p>
      <w:pPr>
        <w:pStyle w:val="800"/>
        <w:ind w:firstLine="240"/>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（3）履约验收方式：</w:t>
      </w:r>
      <w:r>
        <w:rPr>
          <w:rFonts w:ascii="Wingdings" w:hAnsi="Wingdings" w:eastAsia="Wingdings" w:cs="Wingdings"/>
          <w:color w:val="000000"/>
          <w:sz w:val="24"/>
        </w:rPr>
        <w:t xml:space="preserve">¨</w:t>
      </w:r>
      <w:r>
        <w:rPr>
          <w:rFonts w:hint="eastAsia" w:ascii="宋体" w:hAnsi="宋体" w:eastAsia="宋体" w:cs="宋体"/>
          <w:bCs/>
          <w:color w:val="000000"/>
          <w:sz w:val="24"/>
        </w:rPr>
        <w:t xml:space="preserve">一次性验收         </w:t>
      </w:r>
      <w:r>
        <w:rPr>
          <w:rFonts w:hint="eastAsia" w:ascii="宋体" w:hAnsi="宋体" w:eastAsia="宋体" w:cs="宋体"/>
          <w:bCs/>
          <w:color w:val="000000"/>
          <w:sz w:val="24"/>
        </w:rPr>
      </w:r>
      <w:r/>
    </w:p>
    <w:p>
      <w:pPr>
        <w:pStyle w:val="800"/>
        <w:spacing w:line="400" w:lineRule="exact"/>
        <w:rPr>
          <w:rFonts w:hint="eastAsia" w:ascii="宋体" w:hAnsi="宋体" w:eastAsia="宋体" w:cs="宋体"/>
          <w:bCs/>
          <w:color w:val="000000"/>
          <w:sz w:val="24"/>
        </w:rPr>
      </w:pPr>
      <w:r>
        <w:rPr>
          <w:rFonts w:hint="eastAsia" w:ascii="宋体" w:hAnsi="宋体" w:eastAsia="宋体" w:cs="宋体"/>
          <w:color w:val="000000"/>
          <w:sz w:val="24"/>
        </w:rPr>
        <w:t xml:space="preserve">¨</w:t>
      </w:r>
      <w:r>
        <w:rPr>
          <w:rFonts w:hint="eastAsia" w:ascii="宋体" w:hAnsi="宋体" w:eastAsia="宋体" w:cs="宋体"/>
          <w:bCs/>
          <w:color w:val="000000"/>
          <w:sz w:val="24"/>
        </w:rPr>
        <w:t xml:space="preserve">分期/分项验收：</w:t>
      </w:r>
      <w:r>
        <w:rPr>
          <w:rFonts w:hint="eastAsia" w:ascii="宋体" w:hAnsi="宋体" w:eastAsia="宋体" w:cs="宋体"/>
          <w:bCs/>
          <w:color w:val="000000"/>
          <w:sz w:val="24"/>
        </w:rPr>
      </w:r>
      <w:r/>
    </w:p>
    <w:p>
      <w:pPr>
        <w:pStyle w:val="800"/>
        <w:ind w:firstLine="240"/>
        <w:spacing w:line="400" w:lineRule="exact"/>
        <w:rPr>
          <w:rFonts w:hint="eastAsia" w:ascii="宋体" w:hAnsi="宋体" w:eastAsia="宋体" w:cs="宋体"/>
          <w:bCs/>
          <w:color w:val="000000"/>
          <w:sz w:val="24"/>
          <w:u w:val="single"/>
        </w:rPr>
      </w:pPr>
      <w:r>
        <w:rPr>
          <w:rFonts w:hint="eastAsia" w:ascii="宋体" w:hAnsi="宋体" w:eastAsia="宋体" w:cs="宋体"/>
          <w:bCs/>
          <w:color w:val="000000"/>
          <w:sz w:val="24"/>
        </w:rPr>
        <w:t xml:space="preserve">（4）履约验收程序：验收前准备-到货验收-交付验收-环保检测验收-验收结果处理-资格归档</w:t>
      </w:r>
      <w:r>
        <w:rPr>
          <w:rFonts w:hint="eastAsia" w:ascii="宋体" w:hAnsi="宋体" w:eastAsia="宋体" w:cs="宋体"/>
          <w:bCs/>
          <w:color w:val="000000"/>
          <w:sz w:val="24"/>
          <w:u w:val="single"/>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（5）履约验收的内容：</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收集资料：收集家具采购合同、投标文件、产品说明书、质量检验报告、装箱清单等与项目相关的文件资料，作为验收依据。</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准备工具：准备卷尺、游标卡尺、塞尺、等验收工具，用于测量家具整体及构件尺寸。</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到货验收</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包装检查：检查家具包装是否完好，防护措施是否到位，若包装破损严重，进一步检查家具内部是否受损。</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开箱检查：查验家具外观、数量，规格尺寸、质量和合格证明文件、配件等是否符合要求。</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规格尺寸验收：使用准备好的工具，按照招标文件中规定的尺寸要求，测量家具的各项尺寸，如公寓床的长、宽、高，床下组合家具的各部分尺寸等。尺寸偏差应符合产品明示尺寸与实测值允差为±5mm的标准，否则单项评价不合格。</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外观验收：全面检查家具外观，查看表面有无划伤、磕碰、污渍、色差等问题。对于木质家具，检查木材纹理是否自然、均匀，有无裂缝、虫蛀痕迹；金属家具检查表面涂层是否均匀、光滑，有无生锈、脱漆现象；软体家具查看面料是否有破损、色差，缝线是否整齐、牢固。</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结构稳固性验收：通过摇晃、按压等方式，检查家具的结构是否稳固。如测试桌椅在承受一定重量时是否晃动、倾斜；检查柜体柜门、抽屉的开合是否顺畅，关闭是否严密，五金连接件是否牢固。使用水平仪和靠尺检查家具的水平度和垂直度，确保家具放置平稳，不出现歪斜现象。</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材质验收：依据招标文件中对家具材质的要求，检查家具的材质是否符合标准。对于实木多层板、杉木等木质材料，检查其是否符合相应的国家标准，如甲醛释放量是否达标；对于钢管、型材等金属材料，检查其材质和性能是否符合要求。可通过观察、检测报告核对等方式进行材质检验。</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使用功能验收：对家具的各项使用功能进行实际测试。检查书桌柜等家具是否能够正常使用，是否存在抽屉、门启闭不畅等问题。</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抽样检测：采购人随机抽验不少于7种产品进行检测，检测总挥发性有机化合物（TVOC）等有害物质的含量以及甲醛释放量。检测费用由</w:t>
      </w:r>
      <w:bookmarkStart w:id="20" w:name="OLE_LINK11"/>
      <w:r/>
      <w:bookmarkStart w:id="21" w:name="OLE_LINK12"/>
      <w:r>
        <w:rPr>
          <w:rFonts w:hint="eastAsia" w:ascii="宋体" w:hAnsi="宋体" w:eastAsia="宋体" w:cs="宋体"/>
          <w:color w:val="000000"/>
          <w:sz w:val="24"/>
        </w:rPr>
        <w:t xml:space="preserve">乙方</w:t>
      </w:r>
      <w:bookmarkEnd w:id="20"/>
      <w:r/>
      <w:bookmarkEnd w:id="21"/>
      <w:r>
        <w:rPr>
          <w:rFonts w:hint="eastAsia" w:ascii="宋体" w:hAnsi="宋体" w:eastAsia="宋体" w:cs="宋体"/>
          <w:color w:val="000000"/>
          <w:sz w:val="24"/>
        </w:rPr>
        <w:t xml:space="preserve">综合考虑至货物及安装费用中。</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结果判定：若检测结果显示 TVOC 等有害物质的监测超过国家强制要求的标准、甲醛释放量未达到国家标准，乙方必须在一周内整改处置到位，所有处置费用由乙方支付。</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ind w:firstLine="240"/>
        <w:rPr>
          <w:rFonts w:hint="eastAsia" w:ascii="宋体" w:hAnsi="宋体" w:eastAsia="宋体" w:cs="宋体"/>
          <w:color w:val="000000"/>
          <w:sz w:val="24"/>
        </w:rPr>
      </w:pPr>
      <w:r>
        <w:rPr>
          <w:rFonts w:hint="eastAsia" w:ascii="宋体" w:hAnsi="宋体" w:eastAsia="宋体" w:cs="宋体"/>
          <w:color w:val="000000"/>
          <w:sz w:val="24"/>
        </w:rPr>
        <w:t xml:space="preserve">（6）履约验收标准：详见招标文件。</w:t>
      </w:r>
      <w:r>
        <w:rPr>
          <w:rFonts w:hint="eastAsia" w:ascii="宋体" w:hAnsi="宋体" w:eastAsia="宋体" w:cs="宋体"/>
          <w:color w:val="000000"/>
          <w:sz w:val="24"/>
        </w:rPr>
      </w:r>
      <w:r/>
    </w:p>
    <w:p>
      <w:pPr>
        <w:pStyle w:val="800"/>
        <w:ind w:firstLine="240"/>
        <w:rPr>
          <w:rFonts w:hint="eastAsia" w:ascii="宋体" w:hAnsi="宋体" w:eastAsia="宋体" w:cs="宋体"/>
          <w:color w:val="000000"/>
          <w:sz w:val="24"/>
        </w:rPr>
      </w:pPr>
      <w:r>
        <w:rPr>
          <w:rFonts w:hint="eastAsia" w:ascii="宋体" w:hAnsi="宋体" w:eastAsia="宋体" w:cs="宋体"/>
          <w:color w:val="000000"/>
          <w:sz w:val="24"/>
        </w:rPr>
        <w:t xml:space="preserve">（7）是否以采购活动中供应商提供的样品作为参考：</w:t>
      </w:r>
      <w:r>
        <w:rPr>
          <w:rFonts w:ascii="Wingdings" w:hAnsi="Wingdings" w:eastAsia="Wingdings" w:cs="Wingdings"/>
          <w:color w:val="000000"/>
          <w:sz w:val="24"/>
        </w:rPr>
        <w:t xml:space="preserve">¨</w:t>
      </w:r>
      <w:r>
        <w:rPr>
          <w:rFonts w:hint="eastAsia" w:ascii="宋体" w:hAnsi="宋体" w:eastAsia="宋体" w:cs="宋体"/>
          <w:color w:val="000000"/>
          <w:sz w:val="24"/>
        </w:rPr>
        <w:t xml:space="preserve">是  </w:t>
      </w:r>
      <w:r>
        <w:rPr>
          <w:rFonts w:ascii="Wingdings" w:hAnsi="Wingdings" w:eastAsia="Wingdings" w:cs="Wingdings"/>
          <w:color w:val="000000"/>
          <w:sz w:val="24"/>
        </w:rPr>
        <w:t xml:space="preserve">¨</w:t>
      </w:r>
      <w:r>
        <w:rPr>
          <w:rFonts w:hint="eastAsia" w:ascii="宋体" w:hAnsi="宋体" w:eastAsia="宋体" w:cs="宋体"/>
          <w:color w:val="000000"/>
          <w:sz w:val="24"/>
        </w:rPr>
        <w:t xml:space="preserve">否</w:t>
      </w:r>
      <w:r>
        <w:rPr>
          <w:rFonts w:hint="eastAsia" w:ascii="宋体" w:hAnsi="宋体" w:eastAsia="宋体" w:cs="宋体"/>
          <w:color w:val="000000"/>
          <w:sz w:val="24"/>
        </w:rPr>
      </w:r>
      <w:r/>
    </w:p>
    <w:p>
      <w:pPr>
        <w:pStyle w:val="800"/>
        <w:ind w:firstLine="240"/>
        <w:rPr>
          <w:rFonts w:hint="eastAsia" w:ascii="宋体" w:hAnsi="宋体" w:eastAsia="宋体" w:cs="宋体"/>
          <w:color w:val="000000"/>
          <w:sz w:val="24"/>
        </w:rPr>
      </w:pPr>
      <w:r>
        <w:rPr>
          <w:rFonts w:hint="eastAsia" w:ascii="宋体" w:hAnsi="宋体" w:eastAsia="宋体" w:cs="宋体"/>
          <w:color w:val="000000"/>
          <w:sz w:val="24"/>
        </w:rPr>
        <w:t xml:space="preserve">（8）履约验收其他事项：</w:t>
      </w:r>
      <w:r>
        <w:rPr>
          <w:rFonts w:hint="eastAsia" w:ascii="宋体" w:hAnsi="宋体" w:eastAsia="宋体" w:cs="宋体"/>
          <w:color w:val="000000"/>
          <w:sz w:val="24"/>
          <w:u w:val="single"/>
        </w:rPr>
        <w:t xml:space="preserve">无</w:t>
      </w:r>
      <w:r>
        <w:rPr>
          <w:rFonts w:hint="eastAsia" w:ascii="宋体" w:hAnsi="宋体" w:eastAsia="宋体" w:cs="宋体"/>
          <w:color w:val="000000"/>
          <w:sz w:val="24"/>
        </w:rPr>
      </w:r>
      <w:r/>
    </w:p>
    <w:p>
      <w:pPr>
        <w:pStyle w:val="800"/>
        <w:ind w:firstLine="482"/>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5.组成合同的文件</w:t>
      </w:r>
      <w:r>
        <w:rPr>
          <w:rFonts w:hint="eastAsia" w:ascii="宋体" w:hAnsi="宋体" w:eastAsia="宋体" w:cs="宋体"/>
          <w:b/>
          <w:color w:val="000000"/>
          <w:sz w:val="24"/>
        </w:rPr>
      </w:r>
      <w:r/>
    </w:p>
    <w:p>
      <w:pPr>
        <w:pStyle w:val="800"/>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本协议书与下列文件一起构成合同文件，如下述文件之间有任何抵触、矛盾或歧义，应按以下顺序解释：</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（1）政府采购合同协议书及其变更、补充协议</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（2）政府采购合同专用条款</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（3）政府采购合同通用条款</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（4）中标通知书</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（5）投标文件</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（6）采购文件</w:t>
      </w:r>
      <w:r>
        <w:rPr>
          <w:rFonts w:hint="eastAsia" w:ascii="宋体" w:hAnsi="宋体" w:eastAsia="宋体" w:cs="宋体"/>
          <w:color w:val="000000"/>
          <w:sz w:val="24"/>
        </w:rPr>
      </w:r>
      <w:r/>
    </w:p>
    <w:p>
      <w:pPr>
        <w:pStyle w:val="800"/>
        <w:ind w:firstLine="24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（7）有关技术文件，图纸</w:t>
      </w:r>
      <w:r>
        <w:rPr>
          <w:rFonts w:hint="eastAsia" w:ascii="宋体" w:hAnsi="宋体" w:eastAsia="宋体" w:cs="宋体"/>
          <w:color w:val="000000"/>
          <w:sz w:val="24"/>
        </w:rPr>
      </w:r>
      <w:r/>
    </w:p>
    <w:p>
      <w:pPr>
        <w:pStyle w:val="1173"/>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（8）国家法律、行政法规和规章制度规定或合同约定的作为合同组成部分的其他文件</w:t>
      </w:r>
      <w:r>
        <w:rPr>
          <w:rFonts w:hint="eastAsia" w:ascii="宋体" w:hAnsi="宋体" w:eastAsia="宋体" w:cs="宋体"/>
          <w:color w:val="000000"/>
          <w:sz w:val="24"/>
          <w:szCs w:val="24"/>
        </w:rPr>
      </w:r>
      <w:r/>
    </w:p>
    <w:p>
      <w:pPr>
        <w:pStyle w:val="1173"/>
        <w:ind w:firstLine="24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(9)《安全文明环保管理协议》，详见附件。</w:t>
      </w:r>
      <w:r>
        <w:rPr>
          <w:rFonts w:hint="eastAsia" w:ascii="宋体" w:hAnsi="宋体" w:eastAsia="宋体" w:cs="宋体"/>
          <w:color w:val="000000"/>
          <w:sz w:val="24"/>
          <w:szCs w:val="24"/>
        </w:rPr>
      </w:r>
      <w:r/>
    </w:p>
    <w:p>
      <w:pPr>
        <w:pStyle w:val="800"/>
        <w:ind w:firstLine="482"/>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6.合同生效</w:t>
      </w:r>
      <w:r>
        <w:rPr>
          <w:rFonts w:hint="eastAsia" w:ascii="宋体" w:hAnsi="宋体" w:eastAsia="宋体" w:cs="宋体"/>
          <w:b/>
          <w:color w:val="000000"/>
          <w:sz w:val="24"/>
        </w:rPr>
      </w:r>
      <w:r/>
    </w:p>
    <w:p>
      <w:pPr>
        <w:pStyle w:val="800"/>
        <w:ind w:firstLine="480"/>
        <w:rPr>
          <w:rFonts w:hint="eastAsia" w:ascii="宋体" w:hAnsi="宋体" w:eastAsia="宋体" w:cs="宋体"/>
          <w:color w:val="000000"/>
          <w:sz w:val="24"/>
        </w:rPr>
      </w:pPr>
      <w:r>
        <w:rPr>
          <w:rFonts w:hint="eastAsia" w:ascii="宋体" w:hAnsi="宋体" w:eastAsia="宋体" w:cs="宋体"/>
          <w:color w:val="000000"/>
          <w:sz w:val="24"/>
        </w:rPr>
        <w:t xml:space="preserve">本合同自</w:t>
      </w:r>
      <w:r>
        <w:rPr>
          <w:rFonts w:hint="eastAsia" w:ascii="宋体" w:hAnsi="宋体" w:eastAsia="宋体" w:cs="宋体"/>
          <w:color w:val="000000"/>
          <w:sz w:val="24"/>
          <w:u w:val="single"/>
        </w:rPr>
        <w:t xml:space="preserve">下列条件全部满足后</w:t>
      </w:r>
      <w:r>
        <w:rPr>
          <w:rFonts w:hint="eastAsia" w:ascii="宋体" w:hAnsi="宋体" w:eastAsia="宋体" w:cs="宋体"/>
          <w:color w:val="000000"/>
          <w:sz w:val="24"/>
        </w:rPr>
        <w:t xml:space="preserve">生效，生效日期以下列条件全部满足的最晚日期为准，法律另有规定的除外： </w:t>
      </w:r>
      <w:r>
        <w:rPr>
          <w:rFonts w:hint="eastAsia" w:ascii="宋体" w:hAnsi="宋体" w:eastAsia="宋体" w:cs="宋体"/>
          <w:color w:val="000000"/>
          <w:sz w:val="24"/>
        </w:rPr>
      </w:r>
      <w:r/>
    </w:p>
    <w:p>
      <w:pPr>
        <w:pStyle w:val="954"/>
        <w:numPr>
          <w:ilvl w:val="0"/>
          <w:numId w:val="4"/>
        </w:numPr>
        <w:rPr>
          <w:rFonts w:hint="eastAsia" w:ascii="宋体" w:hAnsi="宋体" w:eastAsia="宋体" w:cs="宋体"/>
          <w:color w:val="000000"/>
          <w:sz w:val="24"/>
        </w:rPr>
      </w:pPr>
      <w:r>
        <w:rPr>
          <w:rFonts w:hint="eastAsia" w:ascii="宋体" w:hAnsi="宋体" w:eastAsia="宋体" w:cs="宋体"/>
          <w:color w:val="000000"/>
          <w:sz w:val="24"/>
        </w:rPr>
        <w:t xml:space="preserve">双方加盖公章或合同专用章；</w:t>
      </w:r>
      <w:r>
        <w:rPr>
          <w:rFonts w:hint="eastAsia" w:ascii="宋体" w:hAnsi="宋体" w:eastAsia="宋体" w:cs="宋体"/>
          <w:color w:val="000000"/>
          <w:sz w:val="24"/>
        </w:rPr>
      </w:r>
      <w:r/>
    </w:p>
    <w:p>
      <w:pPr>
        <w:pStyle w:val="954"/>
        <w:numPr>
          <w:ilvl w:val="0"/>
          <w:numId w:val="4"/>
        </w:numPr>
        <w:rPr>
          <w:rFonts w:hint="eastAsia" w:ascii="宋体" w:hAnsi="宋体" w:eastAsia="宋体" w:cs="宋体"/>
          <w:color w:val="000000"/>
          <w:sz w:val="24"/>
        </w:rPr>
      </w:pPr>
      <w:r>
        <w:rPr>
          <w:rFonts w:hint="eastAsia" w:ascii="宋体" w:hAnsi="宋体" w:eastAsia="宋体" w:cs="宋体"/>
          <w:color w:val="000000"/>
          <w:sz w:val="24"/>
        </w:rPr>
        <w:t xml:space="preserve">甲方收到乙方按本合同约定金额提交的履约保证金（如有）。</w:t>
      </w:r>
      <w:r>
        <w:rPr>
          <w:rFonts w:hint="eastAsia" w:ascii="宋体" w:hAnsi="宋体" w:eastAsia="宋体" w:cs="宋体"/>
          <w:color w:val="000000"/>
          <w:sz w:val="24"/>
        </w:rPr>
      </w:r>
      <w:r/>
    </w:p>
    <w:p>
      <w:pPr>
        <w:pStyle w:val="800"/>
        <w:ind w:firstLine="482"/>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7.合同份数</w:t>
      </w:r>
      <w:r>
        <w:rPr>
          <w:rFonts w:hint="eastAsia" w:ascii="宋体" w:hAnsi="宋体" w:eastAsia="宋体" w:cs="宋体"/>
          <w:b/>
          <w:color w:val="000000"/>
          <w:sz w:val="24"/>
        </w:rPr>
      </w:r>
      <w:r/>
    </w:p>
    <w:p>
      <w:pPr>
        <w:pStyle w:val="800"/>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本合同一式</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份，甲方执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份，乙方执</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份，均具有同等法律效力。</w:t>
      </w:r>
      <w:r>
        <w:rPr>
          <w:rFonts w:hint="eastAsia" w:ascii="宋体" w:hAnsi="宋体" w:eastAsia="宋体" w:cs="宋体"/>
          <w:color w:val="000000"/>
          <w:sz w:val="24"/>
        </w:rPr>
      </w:r>
      <w:r/>
    </w:p>
    <w:p>
      <w:pPr>
        <w:pStyle w:val="800"/>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合同订立时间：  年  月  日</w:t>
      </w:r>
      <w:r>
        <w:rPr>
          <w:rFonts w:hint="eastAsia" w:ascii="宋体" w:hAnsi="宋体" w:eastAsia="宋体" w:cs="宋体"/>
          <w:color w:val="000000"/>
          <w:sz w:val="24"/>
        </w:rPr>
      </w:r>
      <w:r/>
    </w:p>
    <w:p>
      <w:pPr>
        <w:pStyle w:val="800"/>
        <w:ind w:firstLine="480"/>
        <w:spacing w:line="400" w:lineRule="exact"/>
        <w:rPr>
          <w:rFonts w:hint="eastAsia" w:ascii="宋体" w:hAnsi="宋体" w:eastAsia="宋体" w:cs="宋体"/>
          <w:color w:val="000000"/>
          <w:sz w:val="24"/>
          <w:lang w:eastAsia="zh-CN"/>
        </w:rPr>
      </w:pPr>
      <w:r>
        <w:rPr>
          <w:rFonts w:hint="eastAsia" w:ascii="宋体" w:hAnsi="宋体" w:eastAsia="宋体" w:cs="宋体"/>
          <w:color w:val="000000"/>
          <w:sz w:val="24"/>
        </w:rPr>
        <w:t xml:space="preserve">合同订立地点：</w:t>
      </w:r>
      <w:r>
        <w:rPr>
          <w:rFonts w:hint="eastAsia" w:ascii="宋体" w:hAnsi="宋体" w:eastAsia="宋体" w:cs="宋体"/>
          <w:color w:val="000000"/>
          <w:sz w:val="24"/>
          <w:lang w:eastAsia="zh-CN"/>
        </w:rPr>
        <w:t xml:space="preserve">徐州汉兵马俑博物馆</w:t>
      </w:r>
      <w:r>
        <w:rPr>
          <w:rFonts w:hint="eastAsia" w:ascii="宋体" w:hAnsi="宋体" w:eastAsia="宋体" w:cs="宋体"/>
          <w:color w:val="000000"/>
          <w:sz w:val="24"/>
          <w:lang w:eastAsia="zh-CN"/>
        </w:rPr>
      </w:r>
      <w:r/>
    </w:p>
    <w:p>
      <w:pPr>
        <w:pStyle w:val="800"/>
        <w:ind w:firstLine="420"/>
        <w:spacing w:line="400" w:lineRule="exact"/>
        <w:rPr>
          <w:rFonts w:hint="eastAsia" w:ascii="宋体" w:hAnsi="宋体" w:eastAsia="宋体" w:cs="宋体"/>
          <w:strike/>
          <w:color w:val="000000"/>
        </w:rPr>
      </w:pPr>
      <w:r>
        <w:rPr>
          <w:rFonts w:hint="eastAsia" w:ascii="宋体" w:hAnsi="宋体" w:eastAsia="宋体" w:cs="宋体"/>
          <w:strike/>
          <w:color w:val="000000"/>
        </w:rPr>
      </w:r>
      <w:r/>
    </w:p>
    <w:tbl>
      <w:tblPr>
        <w:tblW w:w="5702" w:type="pct"/>
        <w:tblInd w:w="-885"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53"/>
        <w:gridCol w:w="2469"/>
        <w:gridCol w:w="2602"/>
        <w:gridCol w:w="2417"/>
      </w:tblGrid>
      <w:tr>
        <w:trPr>
          <w:trHeight w:val="490"/>
        </w:trPr>
        <w:tc>
          <w:tcPr>
            <w:gridSpan w:val="2"/>
            <w:tcW w:w="5522"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甲方（采购人、受采购人委托签订合同的单位或采购文件约定的合同甲方）</w:t>
            </w:r>
            <w:r>
              <w:rPr>
                <w:rFonts w:hint="eastAsia" w:ascii="宋体" w:hAnsi="宋体" w:eastAsia="宋体" w:cs="宋体"/>
                <w:color w:val="000000"/>
                <w:sz w:val="24"/>
              </w:rPr>
            </w:r>
            <w:r/>
          </w:p>
        </w:tc>
        <w:tc>
          <w:tcPr>
            <w:gridSpan w:val="2"/>
            <w:tcW w:w="5019"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乙方（供应商）</w:t>
            </w:r>
            <w:r>
              <w:rPr>
                <w:rFonts w:hint="eastAsia" w:ascii="宋体" w:hAnsi="宋体" w:eastAsia="宋体" w:cs="宋体"/>
                <w:color w:val="000000"/>
                <w:sz w:val="24"/>
              </w:rPr>
            </w:r>
            <w:r/>
          </w:p>
        </w:tc>
      </w:tr>
      <w:tr>
        <w:trPr>
          <w:trHeight w:val="917"/>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单位名称（公章或合同章）</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单位名称（公章或合同章）</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1171"/>
        </w:trPr>
        <w:tc>
          <w:tcPr>
            <w:tcW w:w="1448" w:type="dxa"/>
            <w:vAlign w:val="center"/>
            <w:vMerge w:val="restart"/>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rPr>
            </w:r>
            <w:r/>
          </w:p>
          <w:p>
            <w:pPr>
              <w:pStyle w:val="800"/>
              <w:ind w:firstLine="115"/>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或其委托代理人（签章）</w:t>
            </w:r>
            <w:r>
              <w:rPr>
                <w:rFonts w:hint="eastAsia" w:ascii="宋体" w:hAnsi="宋体" w:eastAsia="宋体" w:cs="宋体"/>
                <w:color w:val="000000"/>
                <w:sz w:val="24"/>
              </w:rPr>
            </w:r>
            <w:r/>
          </w:p>
        </w:tc>
        <w:tc>
          <w:tcPr>
            <w:tcW w:w="1171" w:type="dxa"/>
            <w:vAlign w:val="center"/>
            <w:vMerge w:val="restart"/>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法定代表人</w:t>
            </w:r>
            <w:r>
              <w:rPr>
                <w:rFonts w:hint="eastAsia" w:ascii="宋体" w:hAnsi="宋体" w:eastAsia="宋体" w:cs="宋体"/>
                <w:color w:val="000000"/>
                <w:sz w:val="24"/>
              </w:rPr>
            </w:r>
            <w:r/>
          </w:p>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或其委托代理人（签章）</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r>
      <w:tr>
        <w:trPr>
          <w:trHeight w:val="483"/>
        </w:trPr>
        <w:tc>
          <w:tcPr>
            <w:tcW w:w="1448" w:type="dxa"/>
            <w:vAlign w:val="center"/>
            <w:vMerge w:val="continue"/>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71" w:type="dxa"/>
            <w:vAlign w:val="center"/>
            <w:vMerge w:val="continue"/>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拥有者性别</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住  所</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住  所</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联 系 人</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联 系 人</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联系电话</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通信地址</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邮政编码</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电子邮箱</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电子邮箱</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统一社会信用代码</w:t>
            </w: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统一社会信用代码</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开户名称</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开户银行</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483"/>
        </w:trPr>
        <w:tc>
          <w:tcPr>
            <w:tcW w:w="1448"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171"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r>
            <w:r/>
          </w:p>
        </w:tc>
        <w:tc>
          <w:tcPr>
            <w:tcW w:w="1234" w:type="dxa"/>
            <w:vAlign w:val="center"/>
            <w:textDirection w:val="lrTb"/>
            <w:noWrap/>
          </w:tcPr>
          <w:p>
            <w:pPr>
              <w:pStyle w:val="800"/>
              <w:jc w:val="center"/>
              <w:spacing w:line="300" w:lineRule="exact"/>
              <w:rPr>
                <w:rFonts w:hint="eastAsia" w:ascii="宋体" w:hAnsi="宋体" w:eastAsia="宋体" w:cs="宋体"/>
                <w:color w:val="000000"/>
                <w:sz w:val="24"/>
              </w:rPr>
            </w:pPr>
            <w:r>
              <w:rPr>
                <w:rFonts w:hint="eastAsia" w:ascii="宋体" w:hAnsi="宋体" w:eastAsia="宋体" w:cs="宋体"/>
                <w:color w:val="000000"/>
                <w:sz w:val="24"/>
              </w:rPr>
              <w:t xml:space="preserve">银行账号</w:t>
            </w:r>
            <w:r>
              <w:rPr>
                <w:rFonts w:hint="eastAsia" w:ascii="宋体" w:hAnsi="宋体" w:eastAsia="宋体" w:cs="宋体"/>
                <w:color w:val="000000"/>
                <w:sz w:val="24"/>
              </w:rPr>
            </w:r>
            <w:r/>
          </w:p>
        </w:tc>
        <w:tc>
          <w:tcPr>
            <w:tcW w:w="1146" w:type="dxa"/>
            <w:vAlign w:val="center"/>
            <w:textDirection w:val="lrTb"/>
            <w:noWrap/>
          </w:tcPr>
          <w:p>
            <w:pPr>
              <w:pStyle w:val="800"/>
              <w:jc w:val="center"/>
              <w:spacing w:line="300" w:lineRule="exact"/>
              <w:rPr>
                <w:rFonts w:hint="eastAsia" w:ascii="宋体" w:hAnsi="宋体" w:eastAsia="宋体" w:cs="宋体"/>
                <w:color w:val="000000"/>
                <w:spacing w:val="20"/>
                <w:sz w:val="24"/>
              </w:rPr>
            </w:pPr>
            <w:r>
              <w:rPr>
                <w:rFonts w:hint="eastAsia" w:ascii="宋体" w:hAnsi="宋体" w:eastAsia="宋体" w:cs="宋体"/>
                <w:color w:val="000000"/>
                <w:spacing w:val="20"/>
                <w:sz w:val="24"/>
              </w:rPr>
            </w:r>
            <w:r/>
          </w:p>
        </w:tc>
      </w:tr>
      <w:tr>
        <w:trPr>
          <w:trHeight w:val="586"/>
        </w:trPr>
        <w:tc>
          <w:tcPr>
            <w:gridSpan w:val="4"/>
            <w:tcW w:w="10541" w:type="dxa"/>
            <w:vAlign w:val="center"/>
            <w:textDirection w:val="lrTb"/>
            <w:noWrap/>
          </w:tcPr>
          <w:p>
            <w:pPr>
              <w:pStyle w:val="826"/>
              <w:jc w:val="left"/>
              <w:spacing w:after="0" w:line="360" w:lineRule="auto"/>
              <w:rPr>
                <w:rFonts w:hint="eastAsia" w:ascii="宋体" w:hAnsi="宋体" w:eastAsia="宋体" w:cs="宋体"/>
                <w:color w:val="000000"/>
                <w:spacing w:val="20"/>
                <w:sz w:val="24"/>
              </w:rPr>
            </w:pPr>
            <w:r>
              <w:rPr>
                <w:rFonts w:hint="eastAsia" w:ascii="宋体" w:hAnsi="宋体" w:eastAsia="宋体" w:cs="宋体"/>
                <w:color w:val="000000"/>
                <w:sz w:val="24"/>
              </w:rPr>
              <w:t xml:space="preserve">注：涉及联合体或其他合同主体的信息应按上表格式加列。</w:t>
            </w:r>
            <w:r>
              <w:rPr>
                <w:rFonts w:hint="eastAsia" w:ascii="宋体" w:hAnsi="宋体" w:eastAsia="宋体" w:cs="宋体"/>
                <w:color w:val="000000"/>
                <w:spacing w:val="20"/>
                <w:sz w:val="24"/>
              </w:rPr>
            </w:r>
            <w:r/>
          </w:p>
        </w:tc>
      </w:tr>
    </w:tbl>
    <w:p>
      <w:pPr>
        <w:pStyle w:val="1174"/>
        <w:jc w:val="center"/>
        <w:spacing w:line="400" w:lineRule="exact"/>
        <w:rPr>
          <w:rFonts w:hint="eastAsia" w:ascii="宋体" w:hAnsi="宋体" w:eastAsia="宋体" w:cs="宋体"/>
          <w:color w:val="000000"/>
          <w:sz w:val="28"/>
          <w:szCs w:val="28"/>
        </w:rPr>
      </w:pPr>
      <w:r>
        <w:rPr>
          <w:rFonts w:hint="eastAsia" w:ascii="宋体" w:hAnsi="宋体" w:eastAsia="宋体" w:cs="宋体"/>
          <w:color w:val="000000"/>
          <w:sz w:val="21"/>
          <w:szCs w:val="21"/>
          <w:u w:val="single"/>
        </w:rPr>
        <w:br w:type="page" w:clear="all"/>
      </w:r>
      <w:r>
        <w:rPr>
          <w:rFonts w:hint="eastAsia" w:ascii="宋体" w:hAnsi="宋体" w:eastAsia="宋体" w:cs="宋体"/>
          <w:b w:val="0"/>
          <w:bCs w:val="0"/>
          <w:color w:val="000000"/>
          <w:sz w:val="28"/>
          <w:szCs w:val="28"/>
        </w:rPr>
        <w:t xml:space="preserve">第二节 政府采购合同通用条款</w:t>
      </w:r>
      <w:r>
        <w:rPr>
          <w:rFonts w:hint="eastAsia" w:ascii="宋体" w:hAnsi="宋体" w:eastAsia="宋体" w:cs="宋体"/>
          <w:color w:val="000000"/>
          <w:sz w:val="28"/>
          <w:szCs w:val="28"/>
        </w:rPr>
      </w:r>
      <w:r/>
    </w:p>
    <w:p>
      <w:pPr>
        <w:pStyle w:val="800"/>
        <w:jc w:val="left"/>
        <w:spacing w:line="400" w:lineRule="exact"/>
        <w:tabs>
          <w:tab w:val="left" w:pos="8820" w:leader="none"/>
          <w:tab w:val="left" w:pos="9345" w:leader="none"/>
          <w:tab w:val="left" w:pos="9765" w:leader="none"/>
        </w:tabs>
        <w:rPr>
          <w:rFonts w:hint="eastAsia" w:ascii="宋体" w:hAnsi="宋体" w:eastAsia="宋体" w:cs="宋体"/>
          <w:b/>
          <w:bCs/>
          <w:color w:val="000000"/>
          <w:sz w:val="24"/>
        </w:rPr>
      </w:pPr>
      <w:r>
        <w:rPr>
          <w:rFonts w:hint="eastAsia" w:ascii="宋体" w:hAnsi="宋体" w:eastAsia="宋体" w:cs="宋体"/>
          <w:b/>
          <w:color w:val="000000"/>
          <w:sz w:val="24"/>
        </w:rPr>
        <w:t xml:space="preserve">1. </w:t>
      </w:r>
      <w:r>
        <w:rPr>
          <w:rFonts w:hint="eastAsia" w:ascii="宋体" w:hAnsi="宋体" w:eastAsia="宋体" w:cs="宋体"/>
          <w:b/>
          <w:bCs/>
          <w:color w:val="000000"/>
          <w:sz w:val="24"/>
        </w:rPr>
        <w:t xml:space="preserve">定义</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1.1合同当事人</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（1）采购人（以下称甲方）是指使用财政性资金，通过政府采购方式向供应商购买货物及其相关服务的国家机关、事业单位、团体组织。</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（2）供应商（以下称乙方）是指参加政府采购活动并且中标，向采购人提供合同约定的货物及其相关服务的法人、非法人组织或者自然人。</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（3）其他合同主体是指除采购人和供应商以外，</w:t>
      </w:r>
      <w:r>
        <w:rPr>
          <w:rFonts w:hint="eastAsia" w:ascii="宋体" w:hAnsi="宋体" w:eastAsia="宋体" w:cs="宋体"/>
          <w:bCs/>
          <w:color w:val="000000"/>
          <w:sz w:val="24"/>
        </w:rPr>
        <w:t xml:space="preserve">依法参与合同缔结或履行，享有权利、承担义务的合同当事人</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1.2本合同下列术语应解释为：</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（1）“合同”系指</w:t>
      </w:r>
      <w:r>
        <w:rPr>
          <w:rFonts w:hint="eastAsia" w:ascii="宋体" w:hAnsi="宋体" w:eastAsia="宋体" w:cs="宋体"/>
          <w:bCs/>
          <w:color w:val="000000"/>
          <w:sz w:val="24"/>
        </w:rPr>
        <w:t xml:space="preserve">合同当事人意思表示达成一致的任何协议，包括签署的</w:t>
      </w:r>
      <w:r>
        <w:rPr>
          <w:rFonts w:hint="eastAsia" w:ascii="宋体" w:hAnsi="宋体" w:eastAsia="宋体" w:cs="宋体"/>
          <w:color w:val="000000"/>
          <w:sz w:val="24"/>
        </w:rPr>
        <w:t xml:space="preserve">政府采购合同协议书及其变更、补充协议，政府采购合同专用条款，政府采购合同通用条款，中标通知书，投标文件，采购文件，有关技术文件和图纸，以及国家法律、行政法规和规章制度规定或合同约定的作为合同组成部分的其他文件。</w:t>
      </w:r>
      <w:r>
        <w:rPr>
          <w:rFonts w:hint="eastAsia" w:ascii="宋体" w:hAnsi="宋体" w:eastAsia="宋体" w:cs="宋体"/>
          <w:color w:val="000000"/>
          <w:sz w:val="24"/>
        </w:rPr>
      </w:r>
      <w:r/>
    </w:p>
    <w:p>
      <w:pPr>
        <w:pStyle w:val="80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（2）“合同价款”系指根据本合同规定乙方在全面履行合同义务后甲方应支付给乙方的价款。</w:t>
      </w:r>
      <w:r>
        <w:rPr>
          <w:rFonts w:hint="eastAsia" w:ascii="宋体" w:hAnsi="宋体" w:eastAsia="宋体" w:cs="宋体"/>
          <w:color w:val="000000"/>
          <w:sz w:val="24"/>
        </w:rPr>
      </w:r>
      <w:r/>
    </w:p>
    <w:p>
      <w:pPr>
        <w:pStyle w:val="80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（3）“货物”系指乙方根据本合同规定须向甲方提供的各种形态和种类的物品，包括原材料、设备、产品（包括软件）及相关的其备品备件、工具、手册及其他技术资料和材料等。</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（5）“分包”系指中标供应商按采购文件、投标文件的规定，根据分包意向协议，将中标项目中的部分履约内容，分给具有相应资质条件的供应商履行合同的行为。</w:t>
      </w:r>
      <w:r>
        <w:rPr>
          <w:rFonts w:hint="eastAsia" w:ascii="宋体" w:hAnsi="宋体" w:eastAsia="宋体" w:cs="宋体"/>
          <w:color w:val="000000"/>
          <w:sz w:val="24"/>
        </w:rPr>
      </w:r>
      <w:r/>
    </w:p>
    <w:p>
      <w:pPr>
        <w:pStyle w:val="80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0"/>
        <w:ind w:firstLine="480"/>
        <w:jc w:val="left"/>
        <w:spacing w:line="400" w:lineRule="exact"/>
        <w:tabs>
          <w:tab w:val="left" w:pos="570" w:leader="none"/>
          <w:tab w:val="left" w:pos="9240" w:leader="none"/>
          <w:tab w:val="left" w:pos="9555" w:leader="none"/>
        </w:tabs>
        <w:rPr>
          <w:rFonts w:hint="eastAsia" w:ascii="宋体" w:hAnsi="宋体" w:eastAsia="宋体" w:cs="宋体"/>
          <w:color w:val="000000"/>
          <w:sz w:val="24"/>
        </w:rPr>
      </w:pPr>
      <w:r>
        <w:rPr>
          <w:rFonts w:hint="eastAsia" w:ascii="宋体" w:hAnsi="宋体" w:eastAsia="宋体" w:cs="宋体"/>
          <w:color w:val="000000"/>
          <w:sz w:val="24"/>
        </w:rPr>
        <w:t xml:space="preserve">（7）其他术语解释，见【</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0"/>
        <w:numPr>
          <w:ilvl w:val="0"/>
          <w:numId w:val="5"/>
        </w:numPr>
        <w:jc w:val="left"/>
        <w:spacing w:line="400" w:lineRule="exact"/>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b/>
          <w:bCs/>
          <w:i/>
          <w:iCs/>
          <w:color w:val="000000"/>
          <w:sz w:val="24"/>
        </w:rPr>
      </w:pPr>
      <w:r>
        <w:rPr>
          <w:rFonts w:hint="eastAsia" w:ascii="宋体" w:hAnsi="宋体" w:eastAsia="宋体" w:cs="宋体"/>
          <w:color w:val="000000"/>
          <w:sz w:val="24"/>
        </w:rPr>
        <w:t xml:space="preserve">2.1 合同标的及金额应与中标结果一致。乙方为履行本合同而发生的所有费用均应包含在合同价款中，甲方不再另行支付其他任何费用。</w:t>
      </w:r>
      <w:r>
        <w:rPr>
          <w:rFonts w:hint="eastAsia" w:ascii="宋体" w:hAnsi="宋体" w:eastAsia="宋体" w:cs="宋体"/>
          <w:b/>
          <w:bCs/>
          <w:i/>
          <w:iCs/>
          <w:color w:val="000000"/>
          <w:sz w:val="24"/>
        </w:rPr>
      </w:r>
      <w:r/>
    </w:p>
    <w:p>
      <w:pPr>
        <w:pStyle w:val="800"/>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rPr>
          <w:rFonts w:hint="eastAsia" w:ascii="宋体" w:hAnsi="宋体" w:eastAsia="宋体" w:cs="宋体"/>
          <w:b/>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3.1 乙方应当在约定的时间、地点，按照约定方式履行合同。</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4.3甲方有权要求乙方对缺陷部分予以修复，并按合同约定享有货物保修及其他合同约定的权利。</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u w:val="single"/>
        </w:rPr>
      </w:pPr>
      <w:r>
        <w:rPr>
          <w:rFonts w:hint="eastAsia" w:ascii="宋体" w:hAnsi="宋体" w:eastAsia="宋体" w:cs="宋体"/>
          <w:color w:val="000000"/>
          <w:sz w:val="24"/>
        </w:rPr>
        <w:t xml:space="preserve">4.4甲方应当根据合同约定及时向乙方支付合同价款，不得以内部人员变更、履行内部付款流程等为由，拒绝或迟延支付。</w:t>
      </w:r>
      <w:r>
        <w:rPr>
          <w:rFonts w:hint="eastAsia" w:ascii="宋体" w:hAnsi="宋体" w:eastAsia="宋体" w:cs="宋体"/>
          <w:color w:val="000000"/>
          <w:sz w:val="24"/>
          <w:u w:val="single"/>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4.5国家法律法规规定及</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约定应由甲方承担的其他义务和责任。</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5.1 签署合同后，乙方应确定项目负责人（或项目联系人），负责与本合同有关的事务。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 w:val="24"/>
        </w:rPr>
      </w:r>
      <w:r/>
    </w:p>
    <w:p>
      <w:pPr>
        <w:pStyle w:val="825"/>
        <w:ind w:firstLine="422"/>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5.3乙方有权根据合同约定向甲方收取合同价款。</w:t>
      </w:r>
      <w:r>
        <w:rPr>
          <w:rFonts w:hint="eastAsia" w:ascii="宋体" w:hAnsi="宋体" w:eastAsia="宋体" w:cs="宋体"/>
          <w:color w:val="000000"/>
          <w:sz w:val="24"/>
        </w:rPr>
      </w:r>
      <w:r/>
    </w:p>
    <w:p>
      <w:pPr>
        <w:pStyle w:val="825"/>
        <w:ind w:firstLine="422"/>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5.4国家法律法规规定及</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约定应由乙方承担的其他义务和责任。</w:t>
      </w:r>
      <w:r>
        <w:rPr>
          <w:rFonts w:hint="eastAsia" w:ascii="宋体" w:hAnsi="宋体" w:eastAsia="宋体" w:cs="宋体"/>
          <w:color w:val="000000"/>
          <w:sz w:val="24"/>
        </w:rPr>
      </w:r>
      <w:r/>
    </w:p>
    <w:p>
      <w:pPr>
        <w:pStyle w:val="800"/>
        <w:numPr>
          <w:ilvl w:val="0"/>
          <w:numId w:val="6"/>
        </w:num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6.1 甲乙双方应当按照</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约定顺序履行合同义务；如果没有先后顺序的，应当同时履行。</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7.1 本合同</w:t>
      </w:r>
      <w:r>
        <w:rPr>
          <w:rFonts w:hint="eastAsia" w:ascii="宋体" w:hAnsi="宋体" w:eastAsia="宋体" w:cs="宋体"/>
          <w:bCs/>
          <w:color w:val="000000"/>
          <w:sz w:val="24"/>
        </w:rPr>
        <w:t xml:space="preserve">涉及商品包装、快递包装的，</w:t>
      </w:r>
      <w:r>
        <w:rPr>
          <w:rFonts w:hint="eastAsia" w:ascii="宋体" w:hAnsi="宋体" w:eastAsia="宋体" w:cs="宋体"/>
          <w:color w:val="000000"/>
          <w:sz w:val="24"/>
        </w:rPr>
        <w:t xml:space="preserve">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包装应适应远距离运输、防潮、防震、防锈和防野蛮装卸等要求，确保货物安全无损地运抵</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约定的</w:t>
      </w:r>
      <w:r>
        <w:rPr>
          <w:rFonts w:hint="eastAsia" w:ascii="宋体" w:hAnsi="宋体" w:eastAsia="宋体" w:cs="宋体"/>
          <w:color w:val="000000"/>
          <w:sz w:val="24"/>
        </w:rPr>
        <w:t xml:space="preserve">指定现场。</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7.2 除</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另有约定外，</w:t>
      </w:r>
      <w:r>
        <w:rPr>
          <w:rFonts w:hint="eastAsia" w:ascii="宋体" w:hAnsi="宋体" w:eastAsia="宋体" w:cs="宋体"/>
          <w:color w:val="000000"/>
          <w:sz w:val="24"/>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7.3 货物保险要求按</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规定执行</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7.5 乙方在运输到达之前应提前通知甲方，并提示货物运输装卸的注意事项，甲方配合乙方做好货物的接收工作。</w:t>
      </w:r>
      <w:r>
        <w:rPr>
          <w:rFonts w:hint="eastAsia" w:ascii="宋体" w:hAnsi="宋体" w:eastAsia="宋体" w:cs="宋体"/>
          <w:color w:val="000000"/>
          <w:sz w:val="24"/>
        </w:rPr>
      </w:r>
      <w:r/>
    </w:p>
    <w:p>
      <w:pPr>
        <w:pStyle w:val="117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color w:val="000000"/>
          <w:sz w:val="24"/>
          <w:szCs w:val="24"/>
        </w:rPr>
      </w:r>
      <w:r/>
    </w:p>
    <w:p>
      <w:pPr>
        <w:pStyle w:val="800"/>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8. 质量标准和保证</w:t>
      </w:r>
      <w:r>
        <w:rPr>
          <w:rFonts w:hint="eastAsia" w:ascii="宋体" w:hAnsi="宋体" w:eastAsia="宋体" w:cs="宋体"/>
          <w:b/>
          <w:color w:val="000000"/>
          <w:sz w:val="24"/>
        </w:rPr>
      </w:r>
      <w:r/>
    </w:p>
    <w:p>
      <w:pPr>
        <w:pStyle w:val="830"/>
        <w:ind w:firstLine="480"/>
        <w:jc w:val="left"/>
        <w:spacing w:line="400" w:lineRule="exact"/>
        <w:rPr>
          <w:rFonts w:hint="eastAsia" w:ascii="宋体" w:hAnsi="宋体" w:eastAsia="宋体" w:cs="宋体"/>
          <w:b/>
          <w:color w:val="000000"/>
          <w:sz w:val="24"/>
        </w:rPr>
      </w:pPr>
      <w:r>
        <w:rPr>
          <w:rFonts w:hint="eastAsia" w:ascii="宋体" w:hAnsi="宋体" w:eastAsia="宋体" w:cs="宋体"/>
          <w:color w:val="000000"/>
          <w:sz w:val="24"/>
        </w:rPr>
        <w:t xml:space="preserve">8.1 质量标准</w:t>
      </w:r>
      <w:r>
        <w:rPr>
          <w:rFonts w:hint="eastAsia" w:ascii="宋体" w:hAnsi="宋体" w:eastAsia="宋体" w:cs="宋体"/>
          <w:b/>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000000"/>
          <w:sz w:val="24"/>
        </w:rPr>
      </w:r>
      <w:r/>
    </w:p>
    <w:p>
      <w:pPr>
        <w:pStyle w:val="83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（2）采用中华人民共和国法定计量单位。</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（3）乙方所提供的货物应符合国家有关安全、环保、卫生的规定。</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8.2 保证</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规定或乙方书面承诺（两者以较长的为准）的质量保证期内，本保证保持有效。</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（2）在质量保证期内所发现的缺陷，甲方应尽快以书面形式通知乙方。</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（3）乙方收到通知后，应在</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规定的响应时间内以合理的速度免费维修或更换有缺陷的货物或部件。</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（4）在质量保证期内，如果货物的质量或规格与合同不符，或证实货物是有缺陷的，包括潜在的缺陷或使用不符合要求的材料等，甲方可以根据本合同第15.1条规定以书面形式追究乙方的违约责任。</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9.权利瑕疵担保</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9.1 乙方保证对其出售的货物享有合法的权利。</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9.2 乙方保证在交付的货物上不存在抵押权等担保物权。</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9.3 如甲方使用上述货物构成对第三人侵权的，则由乙方承担全部责任。</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10. 知识产权保护</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11. 保密义务</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sz w:val="24"/>
        </w:rPr>
        <w:t xml:space="preserve">【政府</w:t>
      </w:r>
      <w:r>
        <w:rPr>
          <w:rFonts w:hint="eastAsia" w:ascii="宋体" w:hAnsi="宋体" w:eastAsia="宋体" w:cs="宋体"/>
          <w:color w:val="000000"/>
          <w:sz w:val="24"/>
        </w:rPr>
        <w:t xml:space="preserve">采购合同专用条款】中约定。</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12. 合同价款支付</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12.1 合同价款支付按照国库集中支付制度及财政管理相关规定执行。</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12.2 对于满足合同约定支付条件的，甲方原则上应当自收到发票后30个工作日内将资金支付到合同约定的乙方账户，不得以机构变动、人员更替、政策调整等为由迟延付款。具体合同价款支付时间在【政府采购合同专用条款】中约定。</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lang w:val="en-US" w:eastAsia="zh-CN"/>
        </w:rPr>
      </w:pPr>
      <w:r>
        <w:rPr>
          <w:rFonts w:hint="eastAsia" w:ascii="宋体" w:hAnsi="宋体" w:eastAsia="宋体" w:cs="宋体"/>
          <w:b/>
          <w:bCs/>
          <w:color w:val="000000"/>
          <w:sz w:val="24"/>
        </w:rPr>
        <w:t xml:space="preserve">13. 履约保证金</w:t>
      </w:r>
      <w:r>
        <w:rPr>
          <w:rFonts w:hint="eastAsia" w:ascii="宋体" w:hAnsi="宋体" w:eastAsia="宋体" w:cs="宋体"/>
          <w:b/>
          <w:bCs/>
          <w:color w:val="000000"/>
          <w:sz w:val="24"/>
          <w:lang w:val="en-US" w:eastAsia="zh-CN"/>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13.1 乙方应当以支票、汇票、本票或者金融机构、担保机构出具的保函等非现金形式提交。</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13.2 如果乙方出现</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约定情形的，履约保证金不予退还；如果乙方未能按合同约定全面履行义务，甲方有权从履约保证金中取得补偿或赔偿，且不影响甲方要求乙方承担合同约定的超过履约保证金的违约责任的权利。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color w:val="000000"/>
          <w:sz w:val="24"/>
        </w:rPr>
      </w:r>
      <w:r/>
    </w:p>
    <w:p>
      <w:pPr>
        <w:pStyle w:val="800"/>
        <w:ind w:firstLine="42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13.3 甲方在项目通过验收后按照</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规定的时间内将履约保证金退还乙方；逾期退还的，乙方可要求甲方支付违约金，违约金按照</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规定支付。</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color w:val="000000"/>
          <w:sz w:val="24"/>
        </w:rPr>
      </w:pPr>
      <w:r>
        <w:rPr>
          <w:rFonts w:hint="eastAsia" w:ascii="宋体" w:hAnsi="宋体" w:eastAsia="宋体" w:cs="宋体"/>
          <w:b/>
          <w:bCs/>
          <w:color w:val="000000"/>
          <w:sz w:val="24"/>
        </w:rPr>
        <w:t xml:space="preserve">14. </w:t>
      </w:r>
      <w:r>
        <w:rPr>
          <w:rFonts w:hint="eastAsia" w:ascii="宋体" w:hAnsi="宋体" w:eastAsia="宋体" w:cs="宋体"/>
          <w:b/>
          <w:color w:val="000000"/>
          <w:sz w:val="24"/>
        </w:rPr>
        <w:t xml:space="preserve">售后服务</w:t>
      </w:r>
      <w:r>
        <w:rPr>
          <w:rFonts w:hint="eastAsia" w:ascii="宋体" w:hAnsi="宋体" w:eastAsia="宋体" w:cs="宋体"/>
          <w:b/>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14.1 除项目不涉及或采购活动中明确约定无须承担外，乙方还应提供下列服务：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（1）货物的现场移动、安装、调试、启动监督及技术支持；</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（2）提供货物组装和维修所需的专用工具和辅助材料；</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（3）在</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约定的期限内对所有的货物实施运行监督、维修，但前提条件是该服务并不能免除乙方在质量保证期内所承担的义务；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（4）在制造商所在地或指定现场就货物的安装、启动、运营、维护、废弃处置等对甲方操作人员进行培训；</w:t>
      </w:r>
      <w:r>
        <w:rPr>
          <w:rFonts w:hint="eastAsia" w:ascii="宋体" w:hAnsi="宋体" w:eastAsia="宋体" w:cs="宋体"/>
          <w:color w:val="000000"/>
          <w:sz w:val="24"/>
        </w:rPr>
      </w:r>
      <w:r/>
    </w:p>
    <w:p>
      <w:pPr>
        <w:pStyle w:val="117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（5）依照法律、行政法规的规定或者按照</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约定，货物在有效使用年限届满后应予回收的，乙方负有自行或者委托第三人对货物予以回收的义务；</w:t>
      </w:r>
      <w:r>
        <w:rPr>
          <w:rFonts w:hint="eastAsia" w:ascii="宋体" w:hAnsi="宋体" w:eastAsia="宋体" w:cs="宋体"/>
          <w:color w:val="000000"/>
          <w:sz w:val="24"/>
          <w:szCs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规定由乙方提供的其他服务。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14.2 乙方提供的售后服务的费用已包含在合同价款中，甲方不再另行支付。</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15. 违约责任</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15.1质量瑕疵的违约责任</w:t>
      </w:r>
      <w:r>
        <w:rPr>
          <w:rFonts w:hint="eastAsia" w:ascii="宋体" w:hAnsi="宋体" w:eastAsia="宋体" w:cs="宋体"/>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乙方提供的产品不符合合同约定的质量标准或存在产品质量缺陷，甲方有权要求乙方根据</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要求</w:t>
      </w:r>
      <w:r>
        <w:rPr>
          <w:rFonts w:hint="eastAsia" w:ascii="宋体" w:hAnsi="宋体" w:eastAsia="宋体" w:cs="宋体"/>
          <w:color w:val="000000"/>
          <w:sz w:val="24"/>
        </w:rPr>
        <w:t xml:space="preserve">及时修理、重作、更换，并承担由此给甲方造成的损失。</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15.2 迟延交货的违约责任</w:t>
      </w:r>
      <w:r>
        <w:rPr>
          <w:rFonts w:hint="eastAsia" w:ascii="宋体" w:hAnsi="宋体" w:eastAsia="宋体" w:cs="宋体"/>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sz w:val="24"/>
        </w:rPr>
        <w:t xml:space="preserve">【政府采购合同专用条款】</w:t>
      </w:r>
      <w:r>
        <w:rPr>
          <w:rFonts w:hint="eastAsia" w:ascii="宋体" w:hAnsi="宋体" w:eastAsia="宋体" w:cs="宋体"/>
          <w:color w:val="000000"/>
          <w:sz w:val="24"/>
        </w:rPr>
        <w:t xml:space="preserve">规定执行。如果涉及公共利益，且赔偿金额无法弥补公共利益损失，甲方可要求继续履行或者采取其他补救措施。</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15.3 迟延支付的违约责任</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甲方存在迟延支付乙方合同款项的，应当承担</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规定的逾期付款利息。</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15.4其他违约责任根据项目实际需要按</w:t>
      </w:r>
      <w:r>
        <w:rPr>
          <w:rFonts w:hint="eastAsia" w:ascii="宋体" w:hAnsi="宋体" w:eastAsia="宋体" w:cs="宋体"/>
          <w:b/>
          <w:bCs/>
          <w:color w:val="000000"/>
          <w:sz w:val="24"/>
        </w:rPr>
        <w:t xml:space="preserve">【政府采购合同专用条款】</w:t>
      </w:r>
      <w:r>
        <w:rPr>
          <w:rFonts w:hint="eastAsia" w:ascii="宋体" w:hAnsi="宋体" w:eastAsia="宋体" w:cs="宋体"/>
          <w:color w:val="000000"/>
          <w:sz w:val="24"/>
        </w:rPr>
        <w:t xml:space="preserve">规定执行。</w:t>
      </w:r>
      <w:r>
        <w:rPr>
          <w:rFonts w:hint="eastAsia" w:ascii="宋体" w:hAnsi="宋体" w:eastAsia="宋体" w:cs="宋体"/>
          <w:color w:val="000000"/>
          <w:sz w:val="24"/>
        </w:rPr>
      </w:r>
      <w:r/>
    </w:p>
    <w:p>
      <w:pPr>
        <w:pStyle w:val="800"/>
        <w:numPr>
          <w:ilvl w:val="0"/>
          <w:numId w:val="7"/>
        </w:numPr>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合同变更、中止与终止</w:t>
      </w:r>
      <w:r>
        <w:rPr>
          <w:rFonts w:hint="eastAsia" w:ascii="宋体" w:hAnsi="宋体" w:eastAsia="宋体" w:cs="宋体"/>
          <w:b/>
          <w:color w:val="000000"/>
          <w:sz w:val="24"/>
        </w:rPr>
      </w:r>
      <w:r/>
    </w:p>
    <w:p>
      <w:pPr>
        <w:pStyle w:val="80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    16.1合同的变更</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16.2合同的中止</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（1）合同履行过程中因供应商就采购文件、采购过程或结果提起投诉的，甲方认为有必要的，可以中止合同的履行。</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color w:val="000000"/>
          <w:sz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color w:val="000000"/>
          <w:sz w:val="24"/>
          <w:szCs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（4）甲方不得以行政区划调整、政府换届、机构或者职能调整以及相关责任人更替为由中止合同。</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16.3合同的终止</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（1）合同因有效期限届满而终止；</w:t>
      </w:r>
      <w:r>
        <w:rPr>
          <w:rFonts w:hint="eastAsia" w:ascii="宋体" w:hAnsi="宋体" w:eastAsia="宋体" w:cs="宋体"/>
          <w:color w:val="000000"/>
          <w:sz w:val="24"/>
        </w:rPr>
      </w:r>
      <w:r/>
    </w:p>
    <w:p>
      <w:pPr>
        <w:pStyle w:val="800"/>
        <w:ind w:firstLine="480"/>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（2）乙方未按合同约定履行，构成根本性违约的，甲方有权终止合同，并追究乙方的违约责任。</w:t>
      </w:r>
      <w:r>
        <w:rPr>
          <w:rFonts w:hint="eastAsia" w:ascii="宋体" w:hAnsi="宋体" w:eastAsia="宋体" w:cs="宋体"/>
          <w:color w:val="000000"/>
          <w:sz w:val="24"/>
        </w:rPr>
      </w:r>
      <w:r/>
    </w:p>
    <w:p>
      <w:pPr>
        <w:pStyle w:val="1173"/>
        <w:ind w:firstLine="48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16.4 涉及国家利益、社会公共利益的情形</w:t>
      </w:r>
      <w:r>
        <w:rPr>
          <w:rFonts w:hint="eastAsia" w:ascii="宋体" w:hAnsi="宋体" w:eastAsia="宋体" w:cs="宋体"/>
          <w:color w:val="000000"/>
          <w:sz w:val="24"/>
          <w:szCs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color w:val="000000"/>
          <w:sz w:val="24"/>
          <w:szCs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17. 合同分包</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17.1 乙方不得将合同转包给其他供应商。涉及合同分包的，乙方应根据采购文件和投标文件规定进行合同分包。</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17.2 乙方执行政府采购政策向中小企业依法分包的，乙方应当按采购文件和投标文件签订分包意向协议，分包意向协议属于本合同组成部分。</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18. 不可抗力</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18.1 不可抗力是指合同双方不能预见、不能避免且不能克服的客观情况。</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18.2 任何一方对由于不可抗力造成的部分或全部不能履行合同不承担违约责任。但迟延履行后发生不可抗力的，不能免除责任。</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19. 解决争议的方法</w:t>
      </w:r>
      <w:r>
        <w:rPr>
          <w:rFonts w:hint="eastAsia" w:ascii="宋体" w:hAnsi="宋体" w:eastAsia="宋体" w:cs="宋体"/>
          <w:b/>
          <w:bCs/>
          <w:color w:val="000000"/>
          <w:sz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color w:val="000000"/>
          <w:sz w:val="24"/>
          <w:szCs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选择仲裁的，应在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中明确仲裁机构及仲裁地；通过诉讼方式解决的，可以在</w:t>
      </w:r>
      <w:r>
        <w:rPr>
          <w:rFonts w:hint="eastAsia" w:ascii="宋体" w:hAnsi="宋体" w:eastAsia="宋体" w:cs="宋体"/>
          <w:b/>
          <w:bCs/>
          <w:color w:val="000000"/>
          <w:sz w:val="24"/>
          <w:szCs w:val="24"/>
        </w:rPr>
        <w:t xml:space="preserve">【政府采购合同专用条款】</w:t>
      </w:r>
      <w:r>
        <w:rPr>
          <w:rFonts w:hint="eastAsia" w:ascii="宋体" w:hAnsi="宋体" w:eastAsia="宋体" w:cs="宋体"/>
          <w:color w:val="000000"/>
          <w:sz w:val="24"/>
          <w:szCs w:val="24"/>
        </w:rPr>
        <w:t xml:space="preserve">中进一步约定选择与争议有实际联系的地点的人民法院管辖，但管辖法院的约定不得违反级别管辖和专属管辖的规定。</w:t>
      </w:r>
      <w:r>
        <w:rPr>
          <w:rFonts w:hint="eastAsia" w:ascii="宋体" w:hAnsi="宋体" w:eastAsia="宋体" w:cs="宋体"/>
          <w:color w:val="000000"/>
          <w:sz w:val="24"/>
          <w:szCs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 如甲乙双方有争议的事项不影响合同其他部分的履行，在争议解决期间，合同其他部分应当继续履行。</w:t>
      </w:r>
      <w:r>
        <w:rPr>
          <w:rFonts w:hint="eastAsia" w:ascii="宋体" w:hAnsi="宋体" w:eastAsia="宋体" w:cs="宋体"/>
          <w:color w:val="000000"/>
          <w:sz w:val="24"/>
          <w:szCs w:val="24"/>
        </w:rPr>
      </w:r>
      <w:r/>
    </w:p>
    <w:p>
      <w:pPr>
        <w:pStyle w:val="800"/>
        <w:jc w:val="left"/>
        <w:spacing w:line="400" w:lineRule="exact"/>
        <w:rPr>
          <w:rFonts w:hint="eastAsia" w:ascii="宋体" w:hAnsi="宋体" w:eastAsia="宋体" w:cs="宋体"/>
          <w:color w:val="000000"/>
          <w:sz w:val="24"/>
        </w:rPr>
      </w:pPr>
      <w:r>
        <w:rPr>
          <w:rFonts w:hint="eastAsia" w:ascii="宋体" w:hAnsi="宋体" w:eastAsia="宋体" w:cs="宋体"/>
          <w:b/>
          <w:color w:val="000000"/>
          <w:sz w:val="24"/>
        </w:rPr>
        <w:t xml:space="preserve">20. 政府采购政策</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20.1 </w:t>
      </w:r>
      <w:r>
        <w:rPr>
          <w:rFonts w:hint="eastAsia" w:ascii="宋体" w:hAnsi="宋体" w:eastAsia="宋体" w:cs="宋体"/>
          <w:color w:val="000000"/>
          <w:sz w:val="24"/>
          <w:lang w:val="en-GB"/>
        </w:rPr>
        <w:t xml:space="preserve">本合同应当按照规定执行政府采购政策。</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20.2 本合同依法执行政府采购政策的方式和内容，属于合同履约验收的范围。甲乙双方</w:t>
      </w:r>
      <w:r>
        <w:rPr>
          <w:rFonts w:hint="eastAsia" w:ascii="宋体" w:hAnsi="宋体" w:eastAsia="宋体" w:cs="宋体"/>
          <w:color w:val="000000"/>
          <w:sz w:val="24"/>
          <w:lang w:val="en-GB"/>
        </w:rPr>
        <w:t xml:space="preserve">未按规定要求执行政府采购政策造成损失的</w:t>
      </w:r>
      <w:r>
        <w:rPr>
          <w:rFonts w:hint="eastAsia" w:ascii="宋体" w:hAnsi="宋体" w:eastAsia="宋体" w:cs="宋体"/>
          <w:color w:val="000000"/>
          <w:sz w:val="24"/>
        </w:rPr>
        <w:t xml:space="preserve">，有过错的一方应当承担赔偿责任，双方都有过错的，各自承担相应的责任。</w:t>
      </w:r>
      <w:r>
        <w:rPr>
          <w:rFonts w:hint="eastAsia" w:ascii="宋体" w:hAnsi="宋体" w:eastAsia="宋体" w:cs="宋体"/>
          <w:color w:val="000000"/>
          <w:sz w:val="24"/>
        </w:rPr>
      </w:r>
      <w:r/>
    </w:p>
    <w:p>
      <w:pPr>
        <w:pStyle w:val="825"/>
        <w:ind w:firstLine="480"/>
        <w:spacing w:after="0" w:line="400" w:lineRule="exact"/>
        <w:rPr>
          <w:rFonts w:hint="eastAsia" w:ascii="宋体" w:hAnsi="宋体" w:eastAsia="宋体" w:cs="宋体"/>
          <w:color w:val="000000"/>
          <w:sz w:val="24"/>
        </w:rPr>
      </w:pPr>
      <w:r>
        <w:rPr>
          <w:rFonts w:hint="eastAsia" w:ascii="宋体" w:hAnsi="宋体" w:eastAsia="宋体" w:cs="宋体"/>
          <w:color w:val="000000"/>
          <w:sz w:val="24"/>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color w:val="000000"/>
          <w:sz w:val="24"/>
        </w:rPr>
      </w:r>
      <w:r/>
    </w:p>
    <w:p>
      <w:pPr>
        <w:pStyle w:val="800"/>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21. 法律适用</w:t>
      </w:r>
      <w:r>
        <w:rPr>
          <w:rFonts w:hint="eastAsia" w:ascii="宋体" w:hAnsi="宋体" w:eastAsia="宋体" w:cs="宋体"/>
          <w:b/>
          <w:color w:val="000000"/>
          <w:sz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本合同的订立、生效、解释、履行及与本合同有关的争议解决，均适用法律、行政法规。</w:t>
      </w:r>
      <w:r>
        <w:rPr>
          <w:rFonts w:hint="eastAsia" w:ascii="宋体" w:hAnsi="宋体" w:eastAsia="宋体" w:cs="宋体"/>
          <w:color w:val="000000"/>
          <w:sz w:val="24"/>
          <w:szCs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本合同条款与法律、行政法规的强制性规定不一致的，双方当事人应按照法律、行政法规的强制性规定修改本合同的相关条款。</w:t>
      </w:r>
      <w:r>
        <w:rPr>
          <w:rFonts w:hint="eastAsia" w:ascii="宋体" w:hAnsi="宋体" w:eastAsia="宋体" w:cs="宋体"/>
          <w:color w:val="000000"/>
          <w:sz w:val="24"/>
          <w:szCs w:val="24"/>
        </w:rPr>
      </w:r>
      <w:r/>
    </w:p>
    <w:p>
      <w:pPr>
        <w:pStyle w:val="800"/>
        <w:numPr>
          <w:ilvl w:val="0"/>
          <w:numId w:val="0"/>
        </w:numPr>
        <w:jc w:val="left"/>
        <w:spacing w:line="400" w:lineRule="exact"/>
        <w:rPr>
          <w:rFonts w:hint="eastAsia" w:ascii="宋体" w:hAnsi="宋体" w:eastAsia="宋体" w:cs="宋体"/>
          <w:b/>
          <w:color w:val="000000"/>
          <w:sz w:val="24"/>
        </w:rPr>
      </w:pPr>
      <w:r>
        <w:rPr>
          <w:rFonts w:hint="eastAsia" w:ascii="宋体" w:hAnsi="宋体" w:eastAsia="宋体" w:cs="宋体"/>
          <w:b/>
          <w:color w:val="000000"/>
          <w:sz w:val="24"/>
        </w:rPr>
        <w:t xml:space="preserve">22. 通知</w:t>
      </w:r>
      <w:r>
        <w:rPr>
          <w:rFonts w:hint="eastAsia" w:ascii="宋体" w:hAnsi="宋体" w:eastAsia="宋体" w:cs="宋体"/>
          <w:b/>
          <w:color w:val="000000"/>
          <w:sz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本合同任何一方向对方发出的通知、信件、数据电文等，应当发送至本合同第一部分《政府采购合同协议书》所约定的通讯地址、联系人、联系电话或电子邮箱。</w:t>
      </w:r>
      <w:r>
        <w:rPr>
          <w:rFonts w:hint="eastAsia" w:ascii="宋体" w:hAnsi="宋体" w:eastAsia="宋体" w:cs="宋体"/>
          <w:color w:val="000000"/>
          <w:sz w:val="24"/>
          <w:szCs w:val="24"/>
        </w:rPr>
      </w:r>
      <w:r/>
    </w:p>
    <w:p>
      <w:pPr>
        <w:pStyle w:val="1173"/>
        <w:ind w:firstLine="48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color w:val="000000"/>
          <w:sz w:val="24"/>
          <w:szCs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22.3本合同一方给另一方的通知均应采用书面形式，传真或快递送到本合同中规定的对方的地址和办理签收手续。</w:t>
      </w:r>
      <w:r>
        <w:rPr>
          <w:rFonts w:hint="eastAsia" w:ascii="宋体" w:hAnsi="宋体" w:eastAsia="宋体" w:cs="宋体"/>
          <w:color w:val="000000"/>
          <w:sz w:val="24"/>
        </w:rPr>
      </w:r>
      <w:r/>
    </w:p>
    <w:p>
      <w:pPr>
        <w:pStyle w:val="800"/>
        <w:ind w:firstLine="480"/>
        <w:jc w:val="left"/>
        <w:spacing w:line="400" w:lineRule="exact"/>
        <w:rPr>
          <w:rFonts w:hint="eastAsia" w:ascii="宋体" w:hAnsi="宋体" w:eastAsia="宋体" w:cs="宋体"/>
          <w:color w:val="000000"/>
          <w:sz w:val="24"/>
        </w:rPr>
      </w:pPr>
      <w:r>
        <w:rPr>
          <w:rFonts w:hint="eastAsia" w:ascii="宋体" w:hAnsi="宋体" w:eastAsia="宋体" w:cs="宋体"/>
          <w:color w:val="000000"/>
          <w:sz w:val="24"/>
        </w:rPr>
        <w:t xml:space="preserve">22.4通知以送达之日或通知书中规定的生效之日起生效，两者中以较迟之日为准。</w:t>
      </w:r>
      <w:r>
        <w:rPr>
          <w:rFonts w:hint="eastAsia" w:ascii="宋体" w:hAnsi="宋体" w:eastAsia="宋体" w:cs="宋体"/>
          <w:color w:val="000000"/>
          <w:sz w:val="24"/>
        </w:rPr>
      </w:r>
      <w:r/>
    </w:p>
    <w:p>
      <w:pPr>
        <w:pStyle w:val="800"/>
        <w:numPr>
          <w:ilvl w:val="0"/>
          <w:numId w:val="8"/>
        </w:numPr>
        <w:jc w:val="left"/>
        <w:spacing w:line="400" w:lineRule="exact"/>
        <w:rPr>
          <w:rFonts w:hint="eastAsia" w:ascii="宋体" w:hAnsi="宋体" w:eastAsia="宋体" w:cs="宋体"/>
          <w:b/>
          <w:bCs/>
          <w:color w:val="000000"/>
          <w:sz w:val="24"/>
        </w:rPr>
      </w:pPr>
      <w:r>
        <w:rPr>
          <w:rFonts w:hint="eastAsia" w:ascii="宋体" w:hAnsi="宋体" w:eastAsia="宋体" w:cs="宋体"/>
          <w:b/>
          <w:bCs/>
          <w:color w:val="000000"/>
          <w:sz w:val="24"/>
        </w:rPr>
        <w:t xml:space="preserve">合同未尽事项</w:t>
      </w:r>
      <w:r>
        <w:rPr>
          <w:rFonts w:hint="eastAsia" w:ascii="宋体" w:hAnsi="宋体" w:eastAsia="宋体" w:cs="宋体"/>
          <w:b/>
          <w:bCs/>
          <w:color w:val="000000"/>
          <w:sz w:val="24"/>
        </w:rPr>
      </w:r>
      <w:r/>
    </w:p>
    <w:p>
      <w:pPr>
        <w:pStyle w:val="800"/>
        <w:ind w:firstLine="480"/>
        <w:jc w:val="left"/>
        <w:spacing w:line="400" w:lineRule="exact"/>
        <w:rPr>
          <w:rFonts w:hint="eastAsia" w:ascii="宋体" w:hAnsi="宋体" w:eastAsia="宋体" w:cs="宋体"/>
          <w:bCs/>
          <w:color w:val="000000"/>
          <w:sz w:val="24"/>
        </w:rPr>
      </w:pPr>
      <w:r>
        <w:rPr>
          <w:rFonts w:hint="eastAsia" w:ascii="宋体" w:hAnsi="宋体" w:eastAsia="宋体" w:cs="宋体"/>
          <w:bCs/>
          <w:color w:val="000000"/>
          <w:sz w:val="24"/>
        </w:rPr>
        <w:t xml:space="preserve">23.1合同未尽事项见</w:t>
      </w:r>
      <w:r>
        <w:rPr>
          <w:rFonts w:hint="eastAsia" w:ascii="宋体" w:hAnsi="宋体" w:eastAsia="宋体" w:cs="宋体"/>
          <w:b/>
          <w:color w:val="000000"/>
          <w:sz w:val="24"/>
        </w:rPr>
        <w:t xml:space="preserve">【政府采购合同专用条款】</w:t>
      </w:r>
      <w:r>
        <w:rPr>
          <w:rFonts w:hint="eastAsia" w:ascii="宋体" w:hAnsi="宋体" w:eastAsia="宋体" w:cs="宋体"/>
          <w:bCs/>
          <w:color w:val="000000"/>
          <w:sz w:val="24"/>
        </w:rPr>
        <w:t xml:space="preserve">。</w:t>
      </w:r>
      <w:r>
        <w:rPr>
          <w:rFonts w:hint="eastAsia" w:ascii="宋体" w:hAnsi="宋体" w:eastAsia="宋体" w:cs="宋体"/>
          <w:bCs/>
          <w:color w:val="000000"/>
          <w:sz w:val="24"/>
        </w:rPr>
      </w:r>
      <w:r/>
    </w:p>
    <w:p>
      <w:pPr>
        <w:pStyle w:val="800"/>
        <w:jc w:val="left"/>
        <w:spacing w:line="400" w:lineRule="exact"/>
        <w:rPr>
          <w:rFonts w:hint="eastAsia" w:ascii="宋体" w:hAnsi="宋体" w:eastAsia="宋体" w:cs="宋体"/>
          <w:color w:val="000000"/>
          <w:sz w:val="24"/>
        </w:rPr>
      </w:pPr>
      <w:r>
        <w:rPr>
          <w:rFonts w:hint="eastAsia" w:ascii="宋体" w:hAnsi="宋体" w:eastAsia="宋体" w:cs="宋体"/>
          <w:bCs/>
          <w:color w:val="000000"/>
          <w:sz w:val="24"/>
        </w:rPr>
        <w:t xml:space="preserve">    23.2 合同附件与合同正文具有同等的法律效力。</w:t>
      </w:r>
      <w:r>
        <w:rPr>
          <w:rFonts w:hint="eastAsia" w:ascii="宋体" w:hAnsi="宋体" w:eastAsia="宋体" w:cs="宋体"/>
          <w:color w:val="000000"/>
          <w:sz w:val="24"/>
        </w:rPr>
      </w:r>
      <w:r/>
    </w:p>
    <w:p>
      <w:pPr>
        <w:pStyle w:val="1174"/>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color w:val="000000"/>
          <w:sz w:val="28"/>
          <w:szCs w:val="28"/>
        </w:rPr>
        <w:br w:type="page" w:clear="all"/>
      </w:r>
      <w:r>
        <w:rPr>
          <w:rFonts w:hint="eastAsia" w:ascii="宋体" w:hAnsi="宋体" w:eastAsia="宋体" w:cs="宋体"/>
          <w:bCs w:val="0"/>
          <w:color w:val="000000"/>
          <w:sz w:val="24"/>
          <w:szCs w:val="24"/>
        </w:rPr>
        <w:t xml:space="preserve">第三节 政府采购合同专用条款</w:t>
      </w:r>
      <w:r>
        <w:rPr>
          <w:rFonts w:hint="eastAsia" w:ascii="宋体" w:hAnsi="宋体" w:eastAsia="宋体" w:cs="宋体"/>
          <w:b w:val="0"/>
          <w:bCs w:val="0"/>
          <w:color w:val="000000"/>
          <w:sz w:val="28"/>
          <w:szCs w:val="28"/>
        </w:rPr>
      </w:r>
      <w:r/>
    </w:p>
    <w:tbl>
      <w:tblPr>
        <w:tblW w:w="10063" w:type="dxa"/>
        <w:tblInd w:w="-19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984"/>
        <w:gridCol w:w="1984"/>
        <w:gridCol w:w="6094"/>
      </w:tblGrid>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第1.2（6）项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联合体具体要求</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604"/>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第1.2（7）项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其他术语解释</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第4.4款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履约验收中甲方提出异议或作出说明的期限</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合同标的全部交付并安装完毕后，乙方可向甲方书面提出试运行、验收要求，甲方在接到书面要求后</w:t>
            </w:r>
            <w:r>
              <w:rPr>
                <w:rFonts w:hint="eastAsia" w:ascii="宋体" w:hAnsi="宋体" w:eastAsia="宋体" w:cs="宋体"/>
                <w:color w:val="000000"/>
                <w:sz w:val="24"/>
                <w:u w:val="single"/>
              </w:rPr>
              <w:t xml:space="preserve">7</w:t>
            </w:r>
            <w:r>
              <w:rPr>
                <w:rFonts w:hint="eastAsia" w:ascii="宋体" w:hAnsi="宋体" w:eastAsia="宋体" w:cs="宋体"/>
                <w:color w:val="000000"/>
                <w:sz w:val="24"/>
              </w:rPr>
              <w:t xml:space="preserve">日内进行试运行、验收。</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第4.6款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约定甲方承担的其他义务和责任</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第5.4款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约定乙方承担的其他义务和责任</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第6.1款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履行合同义务的顺序</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见第一节“2.合同金额”中“（3）付款方式”双方合同义务履行顺序</w:t>
            </w:r>
            <w:r>
              <w:rPr>
                <w:rFonts w:hint="eastAsia" w:ascii="宋体" w:hAnsi="宋体" w:eastAsia="宋体" w:cs="宋体"/>
                <w:color w:val="000000"/>
                <w:sz w:val="24"/>
              </w:rPr>
            </w:r>
            <w:r/>
          </w:p>
        </w:tc>
      </w:tr>
      <w:tr>
        <w:trPr>
          <w:trHeight w:val="667"/>
        </w:trPr>
        <w:tc>
          <w:tcPr>
            <w:tcW w:w="1984" w:type="dxa"/>
            <w:vAlign w:val="center"/>
            <w:vMerge w:val="restart"/>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第7.1款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包装特殊要求</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无</w:t>
            </w:r>
            <w:r>
              <w:rPr>
                <w:rFonts w:hint="eastAsia" w:ascii="宋体" w:hAnsi="宋体" w:eastAsia="宋体" w:cs="宋体"/>
                <w:color w:val="000000"/>
                <w:sz w:val="24"/>
              </w:rPr>
            </w:r>
            <w:r/>
          </w:p>
        </w:tc>
      </w:tr>
      <w:tr>
        <w:trPr>
          <w:trHeight w:val="667"/>
        </w:trPr>
        <w:tc>
          <w:tcPr>
            <w:tcW w:w="1984" w:type="dxa"/>
            <w:vAlign w:val="center"/>
            <w:vMerge w:val="continue"/>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指定现场</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甲方指定收货地点</w:t>
            </w:r>
            <w:r>
              <w:rPr>
                <w:rFonts w:hint="eastAsia" w:ascii="宋体" w:hAnsi="宋体" w:eastAsia="宋体" w:cs="宋体"/>
                <w:color w:val="000000"/>
                <w:sz w:val="24"/>
              </w:rPr>
            </w:r>
            <w:r/>
          </w:p>
        </w:tc>
      </w:tr>
      <w:tr>
        <w:trPr>
          <w:trHeight w:val="772"/>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第7.2款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运输特殊要求</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无</w:t>
            </w:r>
            <w:r>
              <w:rPr>
                <w:rFonts w:hint="eastAsia" w:ascii="宋体" w:hAnsi="宋体" w:eastAsia="宋体" w:cs="宋体"/>
                <w:color w:val="000000"/>
                <w:sz w:val="24"/>
              </w:rPr>
            </w:r>
            <w:r/>
          </w:p>
        </w:tc>
      </w:tr>
      <w:tr>
        <w:trPr>
          <w:trHeight w:val="667"/>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第7.3款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保险要求</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货物在通过甲方验收前的保险责任及费用由乙方承担。</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第8.2（1）项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质量保证期</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从甲方验收合格之日起年</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第8.2（3）项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货物质量缺陷</w:t>
            </w:r>
            <w:r>
              <w:rPr>
                <w:rFonts w:hint="eastAsia" w:ascii="宋体" w:hAnsi="宋体" w:eastAsia="宋体" w:cs="宋体"/>
                <w:color w:val="000000"/>
                <w:sz w:val="24"/>
              </w:rPr>
            </w:r>
            <w:r/>
          </w:p>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响应时间</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见乙方投标文件中售后服务内容</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第二节</w:t>
            </w:r>
            <w:r>
              <w:rPr>
                <w:rFonts w:hint="eastAsia" w:ascii="宋体" w:hAnsi="宋体" w:eastAsia="宋体" w:cs="宋体"/>
                <w:color w:val="000000"/>
                <w:sz w:val="24"/>
                <w:highlight w:val="none"/>
                <w:lang w:val="en-US" w:eastAsia="zh-CN"/>
              </w:rPr>
            </w:r>
            <w:r/>
          </w:p>
          <w:p>
            <w:pPr>
              <w:pStyle w:val="800"/>
              <w:jc w:val="center"/>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第10款</w:t>
            </w:r>
            <w:r>
              <w:rPr>
                <w:rFonts w:hint="eastAsia" w:ascii="宋体" w:hAnsi="宋体" w:eastAsia="宋体" w:cs="宋体"/>
                <w:color w:val="000000"/>
                <w:sz w:val="24"/>
                <w:highlight w:val="none"/>
                <w:lang w:val="en-US" w:eastAsia="zh-CN"/>
              </w:rPr>
            </w:r>
            <w:r/>
          </w:p>
        </w:tc>
        <w:tc>
          <w:tcPr>
            <w:tcW w:w="1984" w:type="dxa"/>
            <w:vAlign w:val="center"/>
            <w:textDirection w:val="lrTb"/>
            <w:noWrap/>
          </w:tcPr>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知识产权保护</w:t>
            </w:r>
            <w:r>
              <w:rPr>
                <w:rFonts w:hint="eastAsia" w:ascii="宋体" w:hAnsi="宋体" w:eastAsia="宋体" w:cs="宋体"/>
                <w:color w:val="000000"/>
                <w:sz w:val="24"/>
                <w:highlight w:val="none"/>
              </w:rPr>
            </w:r>
            <w:r/>
          </w:p>
        </w:tc>
        <w:tc>
          <w:tcPr>
            <w:tcW w:w="6094" w:type="dxa"/>
            <w:vAlign w:val="center"/>
            <w:textDirection w:val="lrTb"/>
            <w:noWrap/>
          </w:tcPr>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乙方为履行本合同而开发、产生的所有知识产权（包括但不限于软件、技术方案、图纸、数据等）归甲方所有。</w:t>
            </w:r>
            <w:r>
              <w:rPr>
                <w:rFonts w:hint="eastAsia" w:ascii="宋体" w:hAnsi="宋体" w:eastAsia="宋体" w:cs="宋体"/>
                <w:color w:val="000000"/>
                <w:sz w:val="24"/>
                <w:highlight w:val="none"/>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1173"/>
              <w:ind w:left="0" w:firstLine="0"/>
              <w:jc w:val="both"/>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第11.1款</w:t>
            </w:r>
            <w:r>
              <w:rPr>
                <w:rFonts w:hint="eastAsia" w:ascii="宋体" w:hAnsi="宋体" w:eastAsia="宋体" w:cs="宋体"/>
                <w:color w:val="000000"/>
                <w:sz w:val="24"/>
                <w:szCs w:val="24"/>
              </w:rPr>
            </w:r>
            <w:r/>
          </w:p>
        </w:tc>
        <w:tc>
          <w:tcPr>
            <w:tcW w:w="198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其他应当保密的信息</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无</w:t>
            </w:r>
            <w:r>
              <w:rPr>
                <w:rFonts w:hint="eastAsia" w:ascii="宋体" w:hAnsi="宋体" w:eastAsia="宋体" w:cs="宋体"/>
                <w:color w:val="000000"/>
                <w:sz w:val="24"/>
              </w:rPr>
            </w:r>
            <w:r/>
          </w:p>
        </w:tc>
      </w:tr>
      <w:tr>
        <w:trPr>
          <w:trHeight w:val="697"/>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第12.2款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合同价款支付时间</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见第一节“2.合同金额”中“（3）付款方式”</w:t>
            </w:r>
            <w:r>
              <w:rPr>
                <w:rFonts w:hint="eastAsia" w:ascii="宋体" w:hAnsi="宋体" w:eastAsia="宋体" w:cs="宋体"/>
                <w:color w:val="000000"/>
                <w:sz w:val="24"/>
              </w:rPr>
            </w:r>
            <w:r/>
          </w:p>
        </w:tc>
      </w:tr>
      <w:tr>
        <w:trPr>
          <w:trHeight w:val="697"/>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第13.2款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履约保证金不予退还的情形</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乙方不履行合同约定的义务，未能完全履行合同规定的义务或其履行不符合合同的约定，因乙方的过错导致合同无效或被撤销的，甲方有权扣除履约保证金取得补偿。</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第13.3款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履约保证金退还时间及逾期退还的违约金</w:t>
            </w:r>
            <w:r>
              <w:rPr>
                <w:rFonts w:hint="eastAsia" w:ascii="宋体" w:hAnsi="宋体" w:eastAsia="宋体" w:cs="宋体"/>
                <w:color w:val="000000"/>
                <w:sz w:val="24"/>
                <w:highlight w:val="none"/>
              </w:rPr>
            </w:r>
            <w:r/>
          </w:p>
        </w:tc>
        <w:tc>
          <w:tcPr>
            <w:tcW w:w="6094" w:type="dxa"/>
            <w:vAlign w:val="center"/>
            <w:textDirection w:val="lrTb"/>
            <w:noWrap/>
          </w:tcPr>
          <w:p>
            <w:pPr>
              <w:pStyle w:val="800"/>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本项目无履约保证金。</w:t>
            </w:r>
            <w:r>
              <w:rPr>
                <w:rFonts w:hint="eastAsia" w:ascii="宋体" w:hAnsi="宋体" w:eastAsia="宋体" w:cs="宋体"/>
                <w:color w:val="000000"/>
                <w:sz w:val="24"/>
                <w:highlight w:val="none"/>
                <w:lang w:val="en-US" w:eastAsia="zh-CN"/>
              </w:rPr>
            </w:r>
            <w:r/>
          </w:p>
          <w:p>
            <w:pPr>
              <w:pStyle w:val="80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退还时间:乙方缴纳的履约保证金，待合同标的履约完成、验收合格后10个工作日内一次性无息退还。</w:t>
            </w:r>
            <w:r>
              <w:rPr>
                <w:rFonts w:hint="eastAsia" w:ascii="宋体" w:hAnsi="宋体" w:eastAsia="宋体" w:cs="宋体"/>
                <w:color w:val="000000"/>
                <w:sz w:val="24"/>
                <w:highlight w:val="none"/>
              </w:rPr>
            </w:r>
            <w:r/>
          </w:p>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逾期退还的违约金：甲方逾期退还履约保证金的，每逾期（10）天，甲方向乙方支付履约保证金的（0.1）%的违约金，但违约金的总数不超过履约保证金的（1）%。</w:t>
            </w:r>
            <w:r>
              <w:rPr>
                <w:rFonts w:hint="eastAsia" w:ascii="宋体" w:hAnsi="宋体" w:eastAsia="宋体" w:cs="宋体"/>
                <w:color w:val="000000"/>
                <w:sz w:val="24"/>
                <w:highlight w:val="none"/>
              </w:rPr>
            </w:r>
            <w:r/>
          </w:p>
        </w:tc>
      </w:tr>
      <w:tr>
        <w:trPr>
          <w:trHeight w:val="784"/>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第14.1（3）项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运行监督、维修期限</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同采购标的的使用寿命期限</w:t>
            </w:r>
            <w:r>
              <w:rPr>
                <w:rFonts w:hint="eastAsia" w:ascii="宋体" w:hAnsi="宋体" w:eastAsia="宋体" w:cs="宋体"/>
                <w:color w:val="000000"/>
                <w:sz w:val="24"/>
              </w:rPr>
            </w:r>
            <w:r/>
          </w:p>
        </w:tc>
      </w:tr>
      <w:tr>
        <w:trPr>
          <w:trHeight w:val="784"/>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第14.1（5）项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货物回收的约定</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第14.1（6）项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乙方提供的其他服务</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见乙方投标文件中售后服务内容</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第15.1款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修理、重作、更换相关具体规定</w:t>
            </w:r>
            <w:r>
              <w:rPr>
                <w:rFonts w:hint="eastAsia" w:ascii="宋体" w:hAnsi="宋体" w:eastAsia="宋体" w:cs="宋体"/>
                <w:color w:val="000000"/>
                <w:sz w:val="24"/>
              </w:rPr>
            </w:r>
            <w:r/>
          </w:p>
        </w:tc>
        <w:tc>
          <w:tcPr>
            <w:tcW w:w="6094" w:type="dxa"/>
            <w:vAlign w:val="center"/>
            <w:textDirection w:val="lrTb"/>
            <w:noWrap/>
          </w:tcPr>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见乙方投标文件中售后服务内容</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第15.2（2）项</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迟延交货赔偿费</w:t>
            </w:r>
            <w:r>
              <w:rPr>
                <w:rFonts w:hint="eastAsia" w:ascii="宋体" w:hAnsi="宋体" w:eastAsia="宋体" w:cs="宋体"/>
                <w:color w:val="000000"/>
                <w:sz w:val="24"/>
              </w:rPr>
            </w:r>
            <w:r/>
          </w:p>
        </w:tc>
        <w:tc>
          <w:tcPr>
            <w:tcW w:w="6094" w:type="dxa"/>
            <w:vAlign w:val="center"/>
            <w:textDirection w:val="lrTb"/>
            <w:noWrap/>
          </w:tcPr>
          <w:p>
            <w:pPr>
              <w:pStyle w:val="800"/>
              <w:ind w:firstLine="480"/>
              <w:rPr>
                <w:rFonts w:hint="eastAsia" w:ascii="宋体" w:hAnsi="宋体" w:eastAsia="宋体" w:cs="宋体"/>
                <w:b/>
                <w:bCs/>
                <w:color w:val="000000"/>
                <w:sz w:val="24"/>
              </w:rPr>
            </w:pPr>
            <w:r>
              <w:rPr>
                <w:rFonts w:hint="eastAsia" w:ascii="宋体" w:hAnsi="宋体" w:eastAsia="宋体" w:cs="宋体"/>
                <w:b/>
                <w:bCs/>
                <w:color w:val="000000"/>
                <w:sz w:val="24"/>
              </w:rPr>
              <w:t xml:space="preserve">如果乙方未能按照合同规定的交货期限交货，乙方应按每天迟交合同标的金额的百分之一 (1%)的比率支付违约金。违约金的总金额不超过合同总价的百分之十(10%) ，违约金的支付不能免除乙方继续交付相关合同标的的义务。</w:t>
            </w:r>
            <w:r>
              <w:rPr>
                <w:rFonts w:hint="eastAsia" w:ascii="宋体" w:hAnsi="宋体" w:eastAsia="宋体" w:cs="宋体"/>
                <w:b/>
                <w:bCs/>
                <w:color w:val="000000"/>
                <w:sz w:val="24"/>
              </w:rPr>
            </w:r>
            <w:r/>
          </w:p>
          <w:p>
            <w:pPr>
              <w:pStyle w:val="800"/>
              <w:rPr>
                <w:rFonts w:hint="eastAsia" w:ascii="宋体" w:hAnsi="宋体" w:eastAsia="宋体" w:cs="宋体"/>
                <w:color w:val="000000"/>
                <w:sz w:val="24"/>
              </w:rPr>
            </w:pPr>
            <w:r>
              <w:rPr>
                <w:rFonts w:hint="eastAsia" w:ascii="宋体" w:hAnsi="宋体" w:eastAsia="宋体" w:cs="宋体"/>
                <w:b/>
                <w:bCs/>
                <w:color w:val="000000"/>
                <w:sz w:val="24"/>
              </w:rPr>
              <w:t xml:space="preserve">如果乙方在合同规定的交货期限后十日内仍未能交付全部或部分标的，在不妨碍甲方采取其他救济手段的情况下，甲方可以向乙方发出书面违约通知从而全部或部分地解除合同。</w:t>
            </w:r>
            <w:r>
              <w:rPr>
                <w:rFonts w:hint="eastAsia" w:ascii="宋体" w:hAnsi="宋体" w:eastAsia="宋体" w:cs="宋体"/>
                <w:color w:val="000000"/>
                <w:sz w:val="24"/>
              </w:rPr>
            </w:r>
            <w:r/>
          </w:p>
        </w:tc>
      </w:tr>
      <w:tr>
        <w:trPr>
          <w:trHeight w:val="73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第15.3款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逾期付款利息</w:t>
            </w:r>
            <w:r>
              <w:rPr>
                <w:rFonts w:hint="eastAsia" w:ascii="宋体" w:hAnsi="宋体" w:eastAsia="宋体" w:cs="宋体"/>
                <w:color w:val="000000"/>
                <w:sz w:val="24"/>
              </w:rPr>
            </w:r>
            <w:r/>
          </w:p>
        </w:tc>
        <w:tc>
          <w:tcPr>
            <w:tcW w:w="6094" w:type="dxa"/>
            <w:vAlign w:val="center"/>
            <w:textDirection w:val="lrTb"/>
            <w:noWrap/>
          </w:tcPr>
          <w:p>
            <w:pPr>
              <w:pStyle w:val="800"/>
              <w:ind w:firstLine="480"/>
              <w:jc w:val="left"/>
              <w:rPr>
                <w:rFonts w:hint="eastAsia" w:ascii="宋体" w:hAnsi="宋体" w:eastAsia="宋体" w:cs="宋体"/>
                <w:color w:val="000000"/>
                <w:sz w:val="24"/>
              </w:rPr>
            </w:pPr>
            <w:r>
              <w:rPr>
                <w:rFonts w:hint="eastAsia" w:ascii="宋体" w:hAnsi="宋体" w:eastAsia="宋体" w:cs="宋体"/>
                <w:color w:val="000000"/>
                <w:sz w:val="24"/>
              </w:rPr>
            </w:r>
            <w:r/>
          </w:p>
        </w:tc>
      </w:tr>
      <w:tr>
        <w:trPr>
          <w:trHeight w:val="876"/>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第15.4款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其他违约责任</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u w:val="single"/>
              </w:rPr>
            </w:pPr>
            <w:r>
              <w:rPr>
                <w:rFonts w:hint="eastAsia" w:ascii="宋体" w:hAnsi="宋体" w:eastAsia="宋体" w:cs="宋体"/>
                <w:color w:val="000000"/>
                <w:sz w:val="24"/>
                <w:u w:val="single"/>
              </w:rPr>
            </w:r>
            <w:r/>
          </w:p>
        </w:tc>
      </w:tr>
      <w:tr>
        <w:trPr>
          <w:trHeight w:val="144"/>
        </w:trPr>
        <w:tc>
          <w:tcPr>
            <w:tcW w:w="1984" w:type="dxa"/>
            <w:vAlign w:val="center"/>
            <w:textDirection w:val="lrTb"/>
            <w:noWrap/>
          </w:tcPr>
          <w:p>
            <w:pPr>
              <w:pStyle w:val="800"/>
              <w:numPr>
                <w:ilvl w:val="0"/>
                <w:numId w:val="9"/>
              </w:numPr>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800"/>
              <w:numPr>
                <w:ilvl w:val="0"/>
                <w:numId w:val="0"/>
              </w:numPr>
              <w:ind w:firstLine="240"/>
              <w:jc w:val="both"/>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val="en-US" w:eastAsia="zh-CN"/>
              </w:rPr>
              <w:t xml:space="preserve">第</w:t>
            </w:r>
            <w:r>
              <w:rPr>
                <w:rFonts w:hint="eastAsia" w:ascii="宋体" w:hAnsi="宋体" w:eastAsia="宋体" w:cs="宋体"/>
                <w:color w:val="000000"/>
                <w:sz w:val="24"/>
                <w:highlight w:val="none"/>
              </w:rPr>
              <w:t xml:space="preserve">17</w:t>
            </w:r>
            <w:r>
              <w:rPr>
                <w:rFonts w:hint="eastAsia" w:ascii="宋体" w:hAnsi="宋体" w:eastAsia="宋体" w:cs="宋体"/>
                <w:color w:val="000000"/>
                <w:sz w:val="24"/>
                <w:highlight w:val="none"/>
                <w:lang w:val="en-US" w:eastAsia="zh-CN"/>
              </w:rPr>
              <w:t xml:space="preserve">款</w:t>
            </w:r>
            <w:r>
              <w:rPr>
                <w:rFonts w:hint="eastAsia" w:ascii="宋体" w:hAnsi="宋体" w:eastAsia="宋体" w:cs="宋体"/>
                <w:color w:val="000000"/>
                <w:sz w:val="24"/>
                <w:highlight w:val="none"/>
                <w:lang w:eastAsia="zh-CN"/>
              </w:rPr>
            </w:r>
            <w:r/>
          </w:p>
        </w:tc>
        <w:tc>
          <w:tcPr>
            <w:tcW w:w="1984" w:type="dxa"/>
            <w:vAlign w:val="center"/>
            <w:textDirection w:val="lrTb"/>
            <w:noWrap/>
          </w:tcPr>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合同分包</w:t>
            </w:r>
            <w:r>
              <w:rPr>
                <w:rFonts w:hint="eastAsia" w:ascii="宋体" w:hAnsi="宋体" w:eastAsia="宋体" w:cs="宋体"/>
                <w:color w:val="000000"/>
                <w:sz w:val="24"/>
                <w:highlight w:val="none"/>
              </w:rPr>
            </w:r>
            <w:r/>
          </w:p>
        </w:tc>
        <w:tc>
          <w:tcPr>
            <w:tcW w:w="6094" w:type="dxa"/>
            <w:vAlign w:val="center"/>
            <w:textDirection w:val="lrTb"/>
            <w:noWrap/>
          </w:tcPr>
          <w:p>
            <w:pPr>
              <w:pStyle w:val="800"/>
              <w:jc w:val="left"/>
              <w:rPr>
                <w:rFonts w:hint="eastAsia" w:ascii="宋体" w:hAnsi="宋体" w:eastAsia="宋体" w:cs="宋体"/>
                <w:color w:val="000000"/>
                <w:sz w:val="24"/>
                <w:highlight w:val="none"/>
                <w:u w:val="none"/>
              </w:rPr>
            </w:pPr>
            <w:r>
              <w:rPr>
                <w:rFonts w:hint="eastAsia" w:ascii="宋体" w:hAnsi="宋体" w:eastAsia="宋体" w:cs="宋体"/>
                <w:color w:val="000000"/>
                <w:sz w:val="24"/>
                <w:highlight w:val="none"/>
                <w:u w:val="none"/>
              </w:rPr>
              <w:t xml:space="preserve">未经甲方书面同意，乙方不得将合同项下的任何部分进行分包。若乙方违反规定，甲方有权解除合同并要求乙方承担</w:t>
            </w:r>
            <w:r>
              <w:rPr>
                <w:rFonts w:hint="eastAsia" w:ascii="宋体" w:hAnsi="宋体" w:eastAsia="宋体" w:cs="宋体"/>
                <w:color w:val="000000"/>
                <w:sz w:val="24"/>
                <w:highlight w:val="none"/>
                <w:u w:val="none"/>
              </w:rPr>
            </w:r>
            <w:r/>
          </w:p>
          <w:p>
            <w:pPr>
              <w:pStyle w:val="800"/>
              <w:jc w:val="left"/>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u w:val="none"/>
              </w:rPr>
              <w:t xml:space="preserve">违约责任。</w:t>
            </w:r>
            <w:r>
              <w:rPr>
                <w:rFonts w:hint="eastAsia" w:ascii="宋体" w:hAnsi="宋体" w:eastAsia="宋体" w:cs="宋体"/>
                <w:color w:val="000000"/>
                <w:sz w:val="24"/>
                <w:highlight w:val="none"/>
                <w:u w:val="single"/>
              </w:rPr>
            </w:r>
            <w:r/>
          </w:p>
        </w:tc>
      </w:tr>
      <w:tr>
        <w:trPr>
          <w:trHeight w:val="144"/>
        </w:trPr>
        <w:tc>
          <w:tcPr>
            <w:tcW w:w="1984" w:type="dxa"/>
            <w:vAlign w:val="center"/>
            <w:textDirection w:val="lrTb"/>
            <w:noWrap/>
          </w:tcPr>
          <w:p>
            <w:pPr>
              <w:pStyle w:val="800"/>
              <w:jc w:val="center"/>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第二节</w:t>
            </w:r>
            <w:r>
              <w:rPr>
                <w:rFonts w:hint="eastAsia" w:ascii="宋体" w:hAnsi="宋体" w:eastAsia="宋体" w:cs="宋体"/>
                <w:color w:val="000000"/>
                <w:sz w:val="24"/>
                <w:highlight w:val="none"/>
              </w:rPr>
            </w:r>
            <w:r/>
          </w:p>
          <w:p>
            <w:pPr>
              <w:pStyle w:val="800"/>
              <w:numPr>
                <w:ilvl w:val="0"/>
                <w:numId w:val="0"/>
              </w:numPr>
              <w:ind w:firstLine="240"/>
              <w:jc w:val="both"/>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第</w:t>
            </w:r>
            <w:r>
              <w:rPr>
                <w:rFonts w:hint="eastAsia" w:ascii="宋体" w:hAnsi="宋体" w:eastAsia="宋体" w:cs="宋体"/>
                <w:color w:val="000000"/>
                <w:sz w:val="24"/>
                <w:highlight w:val="none"/>
                <w:lang w:val="en-US" w:eastAsia="zh-CN"/>
              </w:rPr>
              <w:t xml:space="preserve">18</w:t>
            </w:r>
            <w:r>
              <w:rPr>
                <w:rFonts w:hint="eastAsia" w:ascii="宋体" w:hAnsi="宋体" w:eastAsia="宋体" w:cs="宋体"/>
                <w:color w:val="000000"/>
                <w:sz w:val="24"/>
                <w:highlight w:val="none"/>
              </w:rPr>
              <w:t xml:space="preserve">款</w:t>
            </w:r>
            <w:r>
              <w:rPr>
                <w:rFonts w:hint="eastAsia" w:ascii="宋体" w:hAnsi="宋体" w:eastAsia="宋体" w:cs="宋体"/>
                <w:color w:val="000000"/>
                <w:sz w:val="24"/>
                <w:highlight w:val="none"/>
                <w:lang w:val="en-US" w:eastAsia="zh-CN"/>
              </w:rPr>
            </w:r>
            <w:r/>
          </w:p>
        </w:tc>
        <w:tc>
          <w:tcPr>
            <w:tcW w:w="1984" w:type="dxa"/>
            <w:vAlign w:val="center"/>
            <w:textDirection w:val="lrTb"/>
            <w:noWrap/>
          </w:tcPr>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不可抗力</w:t>
            </w:r>
            <w:r>
              <w:rPr>
                <w:rFonts w:hint="eastAsia" w:ascii="宋体" w:hAnsi="宋体" w:eastAsia="宋体" w:cs="宋体"/>
                <w:color w:val="000000"/>
                <w:sz w:val="24"/>
                <w:highlight w:val="none"/>
              </w:rPr>
            </w:r>
            <w:r/>
          </w:p>
        </w:tc>
        <w:tc>
          <w:tcPr>
            <w:tcW w:w="6094" w:type="dxa"/>
            <w:vAlign w:val="center"/>
            <w:textDirection w:val="lrTb"/>
            <w:noWrap/>
          </w:tcPr>
          <w:p>
            <w:pPr>
              <w:pStyle w:val="80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不可抗力是指合同双方在签订合同时不能预见、不能避免且不能克服的客观情况。包括但不限于以下事件：自然灾害</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公共卫生事件</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政府及法律行为</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社会性突发事件</w:t>
            </w:r>
            <w:r>
              <w:rPr>
                <w:rFonts w:hint="eastAsia" w:ascii="宋体" w:hAnsi="宋体" w:eastAsia="宋体" w:cs="宋体"/>
                <w:color w:val="000000"/>
                <w:sz w:val="24"/>
                <w:highlight w:val="none"/>
                <w:lang w:val="en-US" w:eastAsia="zh-CN"/>
              </w:rPr>
              <w:t xml:space="preserve">等。</w:t>
            </w:r>
            <w:r>
              <w:rPr>
                <w:rFonts w:hint="eastAsia" w:ascii="宋体" w:hAnsi="宋体" w:eastAsia="宋体" w:cs="宋体"/>
                <w:color w:val="000000"/>
                <w:sz w:val="24"/>
                <w:highlight w:val="none"/>
                <w:lang w:val="en-US" w:eastAsia="zh-CN"/>
              </w:rPr>
            </w:r>
            <w:r/>
          </w:p>
          <w:p>
            <w:pPr>
              <w:pStyle w:val="80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不可抗力事件发生后，双方均应采取一切合理、必要且可行的措施，尽力减少或避免损失的扩大。</w:t>
            </w:r>
            <w:r>
              <w:rPr>
                <w:rFonts w:hint="eastAsia" w:ascii="宋体" w:hAnsi="宋体" w:eastAsia="宋体" w:cs="宋体"/>
                <w:color w:val="000000"/>
                <w:sz w:val="24"/>
                <w:highlight w:val="none"/>
              </w:rPr>
            </w:r>
            <w:r/>
          </w:p>
          <w:p>
            <w:pPr>
              <w:pStyle w:val="800"/>
              <w:jc w:val="left"/>
              <w:rPr>
                <w:rFonts w:hint="eastAsia" w:ascii="宋体" w:hAnsi="宋体" w:eastAsia="宋体" w:cs="宋体"/>
                <w:color w:val="000000"/>
                <w:sz w:val="24"/>
                <w:highlight w:val="none"/>
                <w:u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如一方在不可抗力发生后，因怠于履行减损义务而导致损失扩大的，对于扩大的损失部分，该方不得主张不可抗力免责，并应承担相应的赔偿责任。</w:t>
            </w:r>
            <w:r>
              <w:rPr>
                <w:rFonts w:hint="eastAsia" w:ascii="宋体" w:hAnsi="宋体" w:eastAsia="宋体" w:cs="宋体"/>
                <w:color w:val="000000"/>
                <w:sz w:val="24"/>
                <w:highlight w:val="none"/>
                <w:u w:val="none"/>
                <w:lang w:val="en-US" w:eastAsia="zh-CN"/>
              </w:rPr>
            </w:r>
            <w:r/>
          </w:p>
        </w:tc>
      </w:tr>
      <w:tr>
        <w:trPr>
          <w:trHeight w:val="90"/>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第19.2款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解决争议的方法</w:t>
            </w:r>
            <w:r>
              <w:rPr>
                <w:rFonts w:hint="eastAsia" w:ascii="宋体" w:hAnsi="宋体" w:eastAsia="宋体" w:cs="宋体"/>
                <w:color w:val="000000"/>
                <w:sz w:val="24"/>
              </w:rPr>
            </w:r>
            <w:r/>
          </w:p>
        </w:tc>
        <w:tc>
          <w:tcPr>
            <w:tcW w:w="6094" w:type="dxa"/>
            <w:vAlign w:val="center"/>
            <w:textDirection w:val="lrTb"/>
            <w:noWrap/>
          </w:tcPr>
          <w:p>
            <w:pPr>
              <w:pStyle w:val="800"/>
              <w:jc w:val="left"/>
              <w:spacing w:line="400" w:lineRule="exact"/>
              <w:rPr>
                <w:rFonts w:hint="eastAsia" w:ascii="宋体" w:hAnsi="宋体" w:eastAsia="宋体" w:cs="宋体"/>
                <w:iCs/>
                <w:color w:val="000000"/>
                <w:sz w:val="24"/>
              </w:rPr>
            </w:pPr>
            <w:r>
              <w:rPr>
                <w:rFonts w:hint="eastAsia" w:ascii="宋体" w:hAnsi="宋体" w:eastAsia="宋体" w:cs="宋体"/>
                <w:iCs/>
                <w:color w:val="000000"/>
                <w:sz w:val="24"/>
              </w:rPr>
              <w:t xml:space="preserve">因本合同及合同有关事项发生的争议，按下</w:t>
            </w:r>
            <w:r>
              <w:rPr>
                <w:rFonts w:hint="eastAsia" w:ascii="宋体" w:hAnsi="宋体" w:eastAsia="宋体" w:cs="宋体"/>
                <w:iCs/>
                <w:color w:val="000000"/>
                <w:sz w:val="24"/>
              </w:rPr>
            </w:r>
            <w:r/>
          </w:p>
          <w:p>
            <w:pPr>
              <w:pStyle w:val="800"/>
              <w:jc w:val="left"/>
              <w:spacing w:line="400" w:lineRule="exact"/>
              <w:rPr>
                <w:rFonts w:hint="eastAsia" w:ascii="宋体" w:hAnsi="宋体" w:eastAsia="宋体" w:cs="宋体"/>
                <w:iCs/>
                <w:color w:val="000000"/>
                <w:sz w:val="24"/>
              </w:rPr>
            </w:pPr>
            <w:r>
              <w:rPr>
                <w:rFonts w:hint="eastAsia" w:ascii="宋体" w:hAnsi="宋体" w:eastAsia="宋体" w:cs="宋体"/>
                <w:iCs/>
                <w:color w:val="000000"/>
                <w:sz w:val="24"/>
              </w:rPr>
              <w:t xml:space="preserve">列第2种方式解决：</w:t>
            </w:r>
            <w:r>
              <w:rPr>
                <w:rFonts w:hint="eastAsia" w:ascii="宋体" w:hAnsi="宋体" w:eastAsia="宋体" w:cs="宋体"/>
                <w:iCs/>
                <w:color w:val="000000"/>
                <w:sz w:val="24"/>
              </w:rPr>
            </w:r>
            <w:r/>
          </w:p>
          <w:p>
            <w:pPr>
              <w:pStyle w:val="800"/>
              <w:jc w:val="left"/>
              <w:spacing w:line="400" w:lineRule="exact"/>
              <w:rPr>
                <w:rFonts w:hint="eastAsia" w:ascii="宋体" w:hAnsi="宋体" w:eastAsia="宋体" w:cs="宋体"/>
                <w:iCs/>
                <w:color w:val="000000"/>
                <w:sz w:val="24"/>
              </w:rPr>
            </w:pPr>
            <w:r>
              <w:rPr>
                <w:rFonts w:hint="eastAsia" w:ascii="宋体" w:hAnsi="宋体" w:eastAsia="宋体" w:cs="宋体"/>
                <w:iCs/>
                <w:color w:val="000000"/>
                <w:sz w:val="24"/>
              </w:rPr>
              <w:t xml:space="preserve">（1）向</w:t>
            </w:r>
            <w:r>
              <w:rPr>
                <w:rFonts w:hint="eastAsia" w:ascii="宋体" w:hAnsi="宋体" w:eastAsia="宋体" w:cs="宋体"/>
                <w:iCs/>
                <w:color w:val="000000"/>
                <w:sz w:val="24"/>
                <w:u w:val="single"/>
              </w:rPr>
              <w:t xml:space="preserve">甲方所在地</w:t>
            </w:r>
            <w:r>
              <w:rPr>
                <w:rFonts w:hint="eastAsia" w:ascii="宋体" w:hAnsi="宋体" w:eastAsia="宋体" w:cs="宋体"/>
                <w:iCs/>
                <w:color w:val="000000"/>
                <w:sz w:val="24"/>
              </w:rPr>
              <w:t xml:space="preserve">仲裁委员会申请仲裁，仲裁地点为</w:t>
            </w:r>
            <w:r>
              <w:rPr>
                <w:rFonts w:hint="eastAsia" w:ascii="宋体" w:hAnsi="宋体" w:eastAsia="宋体" w:cs="宋体"/>
                <w:iCs/>
                <w:color w:val="000000"/>
                <w:sz w:val="24"/>
                <w:u w:val="single"/>
              </w:rPr>
              <w:t xml:space="preserve">甲方所在地</w:t>
            </w:r>
            <w:r>
              <w:rPr>
                <w:rFonts w:hint="eastAsia" w:ascii="宋体" w:hAnsi="宋体" w:eastAsia="宋体" w:cs="宋体"/>
                <w:iCs/>
                <w:color w:val="000000"/>
                <w:sz w:val="24"/>
              </w:rPr>
              <w:t xml:space="preserve">；</w:t>
            </w:r>
            <w:r>
              <w:rPr>
                <w:rFonts w:hint="eastAsia" w:ascii="宋体" w:hAnsi="宋体" w:eastAsia="宋体" w:cs="宋体"/>
                <w:iCs/>
                <w:color w:val="000000"/>
                <w:sz w:val="24"/>
              </w:rPr>
            </w:r>
            <w:r/>
          </w:p>
          <w:p>
            <w:pPr>
              <w:pStyle w:val="800"/>
              <w:jc w:val="left"/>
              <w:rPr>
                <w:rFonts w:hint="eastAsia" w:ascii="宋体" w:hAnsi="宋体" w:eastAsia="宋体" w:cs="宋体"/>
                <w:color w:val="000000"/>
                <w:sz w:val="24"/>
                <w:u w:val="single"/>
              </w:rPr>
            </w:pPr>
            <w:r>
              <w:rPr>
                <w:rFonts w:hint="eastAsia" w:ascii="宋体" w:hAnsi="宋体" w:eastAsia="宋体" w:cs="宋体"/>
                <w:iCs/>
                <w:color w:val="000000"/>
                <w:sz w:val="24"/>
              </w:rPr>
              <w:t xml:space="preserve">（2）向</w:t>
            </w:r>
            <w:r>
              <w:rPr>
                <w:rFonts w:hint="eastAsia" w:ascii="宋体" w:hAnsi="宋体" w:eastAsia="宋体" w:cs="宋体"/>
                <w:iCs/>
                <w:color w:val="000000"/>
                <w:sz w:val="24"/>
                <w:u w:val="single"/>
              </w:rPr>
              <w:t xml:space="preserve">甲方所在地</w:t>
            </w:r>
            <w:r>
              <w:rPr>
                <w:rFonts w:hint="eastAsia" w:ascii="宋体" w:hAnsi="宋体" w:eastAsia="宋体" w:cs="宋体"/>
                <w:iCs/>
                <w:color w:val="000000"/>
                <w:sz w:val="24"/>
              </w:rPr>
              <w:t xml:space="preserve">人民法院起诉。</w:t>
            </w:r>
            <w:r>
              <w:rPr>
                <w:rFonts w:hint="eastAsia" w:ascii="宋体" w:hAnsi="宋体" w:eastAsia="宋体" w:cs="宋体"/>
                <w:color w:val="000000"/>
                <w:sz w:val="24"/>
                <w:u w:val="single"/>
              </w:rPr>
            </w:r>
            <w:r/>
          </w:p>
        </w:tc>
      </w:tr>
      <w:tr>
        <w:trPr>
          <w:trHeight w:val="770"/>
        </w:trPr>
        <w:tc>
          <w:tcPr>
            <w:tcW w:w="1984" w:type="dxa"/>
            <w:vAlign w:val="center"/>
            <w:textDirection w:val="lrTb"/>
            <w:noWrap/>
          </w:tcPr>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第二节</w:t>
            </w:r>
            <w:r>
              <w:rPr>
                <w:rFonts w:hint="eastAsia" w:ascii="宋体" w:hAnsi="宋体" w:eastAsia="宋体" w:cs="宋体"/>
                <w:color w:val="000000"/>
                <w:sz w:val="24"/>
              </w:rPr>
            </w:r>
            <w:r/>
          </w:p>
          <w:p>
            <w:pPr>
              <w:pStyle w:val="800"/>
              <w:jc w:val="center"/>
              <w:rPr>
                <w:rFonts w:hint="eastAsia" w:ascii="宋体" w:hAnsi="宋体" w:eastAsia="宋体" w:cs="宋体"/>
                <w:color w:val="000000"/>
                <w:sz w:val="24"/>
              </w:rPr>
            </w:pPr>
            <w:r>
              <w:rPr>
                <w:rFonts w:hint="eastAsia" w:ascii="宋体" w:hAnsi="宋体" w:eastAsia="宋体" w:cs="宋体"/>
                <w:color w:val="000000"/>
                <w:sz w:val="24"/>
              </w:rPr>
              <w:t xml:space="preserve">第23.1款</w:t>
            </w:r>
            <w:r>
              <w:rPr>
                <w:rFonts w:hint="eastAsia" w:ascii="宋体" w:hAnsi="宋体" w:eastAsia="宋体" w:cs="宋体"/>
                <w:color w:val="000000"/>
                <w:sz w:val="24"/>
              </w:rPr>
            </w:r>
            <w:r/>
          </w:p>
        </w:tc>
        <w:tc>
          <w:tcPr>
            <w:tcW w:w="198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bCs/>
                <w:color w:val="000000"/>
                <w:sz w:val="24"/>
              </w:rPr>
              <w:t xml:space="preserve">其他专用条款</w:t>
            </w:r>
            <w:r>
              <w:rPr>
                <w:rFonts w:hint="eastAsia" w:ascii="宋体" w:hAnsi="宋体" w:eastAsia="宋体" w:cs="宋体"/>
                <w:color w:val="000000"/>
                <w:sz w:val="24"/>
              </w:rPr>
            </w:r>
            <w:r/>
          </w:p>
        </w:tc>
        <w:tc>
          <w:tcPr>
            <w:tcW w:w="6094" w:type="dxa"/>
            <w:vAlign w:val="center"/>
            <w:textDirection w:val="lrTb"/>
            <w:noWrap/>
          </w:tcPr>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1）乙方应当以支票、汇票、本票或者金融机构、担保机构出具的保函等非现金形式提交履约保证金，也可自愿使用履约保函（保险）代替缴纳履约保证金，具体详见《关于在全省政府采购领域推行电子履约保函（保险）的通知》（苏财购〔2023〕150号）规定。</w:t>
            </w:r>
            <w:r>
              <w:rPr>
                <w:rFonts w:hint="eastAsia" w:ascii="宋体" w:hAnsi="宋体" w:eastAsia="宋体" w:cs="宋体"/>
                <w:color w:val="000000"/>
                <w:sz w:val="24"/>
              </w:rPr>
            </w:r>
            <w:r/>
          </w:p>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（2）履约验收要求按照江苏省财政厅《关于印发&lt;江苏省政府采购履约验收管理办法&gt;的通知》（苏财规〔2024〕7号）的规定执行。合同与上述文件规定有矛盾的，以上述文件规定为准。</w:t>
            </w:r>
            <w:r>
              <w:rPr>
                <w:rFonts w:hint="eastAsia" w:ascii="宋体" w:hAnsi="宋体" w:eastAsia="宋体" w:cs="宋体"/>
                <w:color w:val="000000"/>
                <w:sz w:val="24"/>
              </w:rPr>
            </w:r>
            <w:r/>
          </w:p>
          <w:p>
            <w:pPr>
              <w:pStyle w:val="800"/>
              <w:jc w:val="left"/>
              <w:rPr>
                <w:rFonts w:hint="eastAsia" w:ascii="宋体" w:hAnsi="宋体" w:eastAsia="宋体" w:cs="宋体"/>
                <w:color w:val="000000"/>
                <w:sz w:val="24"/>
              </w:rPr>
            </w:pPr>
            <w:r>
              <w:rPr>
                <w:rFonts w:hint="eastAsia" w:ascii="宋体" w:hAnsi="宋体" w:eastAsia="宋体" w:cs="宋体"/>
                <w:color w:val="000000"/>
                <w:sz w:val="24"/>
              </w:rPr>
              <w:t xml:space="preserve">（3）合同其他未尽事宜及与招标文件有矛盾之处，以招标文件[项目编号：</w:t>
            </w:r>
            <w:r>
              <w:rPr>
                <w:rFonts w:hint="eastAsia" w:ascii="宋体" w:hAnsi="宋体" w:eastAsia="宋体" w:cs="宋体"/>
                <w:color w:val="000000"/>
                <w:sz w:val="24"/>
                <w:lang w:eastAsia="zh-CN"/>
              </w:rPr>
              <w:t xml:space="preserve">JSZC-320303-ZJZB-G2026-0113</w:t>
            </w:r>
            <w:r>
              <w:rPr>
                <w:rFonts w:hint="eastAsia" w:ascii="宋体" w:hAnsi="宋体" w:eastAsia="宋体" w:cs="宋体"/>
                <w:color w:val="000000"/>
                <w:sz w:val="24"/>
              </w:rPr>
              <w:t xml:space="preserve"> ]为准。</w:t>
            </w:r>
            <w:r>
              <w:rPr>
                <w:rFonts w:hint="eastAsia" w:ascii="宋体" w:hAnsi="宋体" w:eastAsia="宋体" w:cs="宋体"/>
                <w:color w:val="000000"/>
                <w:sz w:val="24"/>
              </w:rPr>
            </w:r>
            <w:r/>
          </w:p>
        </w:tc>
      </w:tr>
    </w:tbl>
    <w:p>
      <w:pPr>
        <w:pStyle w:val="800"/>
        <w:rPr>
          <w:rFonts w:hint="eastAsia" w:ascii="宋体" w:hAnsi="宋体" w:eastAsia="宋体" w:cs="宋体"/>
          <w:color w:val="000000"/>
        </w:rPr>
      </w:pPr>
      <w:r>
        <w:rPr>
          <w:rFonts w:hint="eastAsia" w:ascii="宋体" w:hAnsi="宋体" w:eastAsia="宋体" w:cs="宋体"/>
          <w:color w:val="000000"/>
        </w:rPr>
      </w:r>
      <w:r/>
    </w:p>
    <w:p>
      <w:pPr>
        <w:pStyle w:val="800"/>
        <w:jc w:val="left"/>
        <w:widowControl/>
        <w:rPr>
          <w:rFonts w:hint="eastAsia" w:ascii="宋体" w:hAnsi="宋体" w:eastAsia="宋体" w:cs="宋体"/>
          <w:color w:val="000000"/>
          <w:sz w:val="28"/>
          <w:szCs w:val="28"/>
        </w:rPr>
      </w:pPr>
      <w:r>
        <w:rPr>
          <w:rFonts w:hint="eastAsia" w:ascii="宋体" w:hAnsi="宋体" w:eastAsia="宋体" w:cs="宋体"/>
          <w:b/>
          <w:bCs/>
          <w:color w:val="000000"/>
          <w:sz w:val="28"/>
          <w:szCs w:val="28"/>
        </w:rPr>
        <w:br w:type="page" w:clear="all"/>
      </w:r>
      <w:r>
        <w:rPr>
          <w:rFonts w:hint="eastAsia" w:ascii="宋体" w:hAnsi="宋体" w:eastAsia="宋体" w:cs="宋体"/>
          <w:color w:val="000000"/>
          <w:sz w:val="28"/>
          <w:szCs w:val="28"/>
        </w:rPr>
      </w:r>
      <w:r/>
    </w:p>
    <w:p>
      <w:pPr>
        <w:pStyle w:val="1174"/>
        <w:jc w:val="center"/>
        <w:spacing w:line="400" w:lineRule="exac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 xml:space="preserve">第四节 合同附件</w:t>
      </w:r>
      <w:r>
        <w:rPr>
          <w:rFonts w:hint="eastAsia" w:ascii="宋体" w:hAnsi="宋体" w:eastAsia="宋体" w:cs="宋体"/>
          <w:b w:val="0"/>
          <w:bCs w:val="0"/>
          <w:color w:val="000000"/>
          <w:sz w:val="28"/>
          <w:szCs w:val="28"/>
        </w:rPr>
      </w:r>
      <w:r/>
    </w:p>
    <w:p>
      <w:pPr>
        <w:pStyle w:val="800"/>
        <w:ind w:firstLine="240"/>
        <w:jc w:val="center"/>
        <w:widowControl/>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合同附件1：所投产品的</w:t>
      </w:r>
      <w:r>
        <w:rPr>
          <w:rFonts w:hint="eastAsia" w:ascii="宋体" w:hAnsi="宋体" w:eastAsia="宋体" w:cs="宋体"/>
          <w:bCs/>
          <w:color w:val="000000"/>
          <w:sz w:val="24"/>
        </w:rPr>
        <w:t xml:space="preserve">技术参数</w:t>
      </w:r>
      <w:r>
        <w:rPr>
          <w:rFonts w:hint="eastAsia" w:ascii="宋体" w:hAnsi="宋体" w:eastAsia="宋体" w:cs="宋体"/>
          <w:color w:val="000000"/>
          <w:sz w:val="24"/>
        </w:rPr>
        <w:t xml:space="preserve">（技术性能）</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(见乙方投标文件中所投产品的</w:t>
      </w:r>
      <w:r>
        <w:rPr>
          <w:rFonts w:hint="eastAsia" w:ascii="宋体" w:hAnsi="宋体" w:eastAsia="宋体" w:cs="宋体"/>
          <w:bCs/>
          <w:color w:val="000000"/>
          <w:sz w:val="24"/>
        </w:rPr>
        <w:t xml:space="preserve">技术参数</w:t>
      </w:r>
      <w:r>
        <w:rPr>
          <w:rFonts w:hint="eastAsia" w:ascii="宋体" w:hAnsi="宋体" w:eastAsia="宋体" w:cs="宋体"/>
          <w:color w:val="000000"/>
          <w:sz w:val="24"/>
        </w:rPr>
        <w:t xml:space="preserve">（技术性能）。)</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合同附件2：项目实施(见乙方投标文件中《项目实施方案》。)</w:t>
      </w:r>
      <w:r>
        <w:rPr>
          <w:rFonts w:hint="eastAsia" w:ascii="宋体" w:hAnsi="宋体" w:eastAsia="宋体" w:cs="宋体"/>
          <w:color w:val="000000"/>
          <w:sz w:val="24"/>
        </w:rPr>
      </w:r>
      <w:r/>
    </w:p>
    <w:p>
      <w:pPr>
        <w:pStyle w:val="842"/>
        <w:rPr>
          <w:rFonts w:hint="eastAsia" w:ascii="宋体" w:hAnsi="宋体" w:eastAsia="宋体" w:cs="宋体"/>
          <w:color w:val="000000"/>
        </w:rPr>
      </w:pPr>
      <w:r>
        <w:rPr>
          <w:rFonts w:hint="eastAsia" w:ascii="宋体" w:hAnsi="宋体" w:eastAsia="宋体" w:cs="宋体"/>
          <w:color w:val="000000"/>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合同附件3：售后服务 </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(见乙方投标文件中《售后服务方案》。)</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合同附件4：供货范围和价格清单</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(见乙方投标文件中《开标一览表》和《分项价格表》。)</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合同附件5：验收标准（验收要求、验收标准和程序）</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(见招标文件第六章《采购需求》。)</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合同附件6：采购需求</w:t>
      </w:r>
      <w:r>
        <w:rPr>
          <w:rFonts w:hint="eastAsia" w:ascii="宋体" w:hAnsi="宋体" w:eastAsia="宋体" w:cs="宋体"/>
          <w:color w:val="000000"/>
          <w:sz w:val="24"/>
        </w:rPr>
      </w:r>
      <w:r/>
    </w:p>
    <w:p>
      <w:pPr>
        <w:pStyle w:val="800"/>
        <w:rPr>
          <w:rFonts w:hint="eastAsia" w:ascii="宋体" w:hAnsi="宋体" w:eastAsia="宋体" w:cs="宋体"/>
          <w:color w:val="000000"/>
          <w:sz w:val="24"/>
        </w:rPr>
      </w:pPr>
      <w:r>
        <w:rPr>
          <w:rFonts w:hint="eastAsia" w:ascii="宋体" w:hAnsi="宋体" w:eastAsia="宋体" w:cs="宋体"/>
          <w:color w:val="000000"/>
          <w:sz w:val="24"/>
        </w:rPr>
        <w:t xml:space="preserve">(见招标文件第六章《采购需求》。)</w:t>
      </w:r>
      <w:r>
        <w:rPr>
          <w:rFonts w:hint="eastAsia" w:ascii="宋体" w:hAnsi="宋体" w:eastAsia="宋体" w:cs="宋体"/>
          <w:color w:val="000000"/>
          <w:sz w:val="24"/>
        </w:rPr>
      </w:r>
      <w:r/>
    </w:p>
    <w:p>
      <w:pPr>
        <w:pStyle w:val="800"/>
        <w:spacing w:line="3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800"/>
        <w:spacing w:line="400" w:lineRule="exact"/>
        <w:rPr>
          <w:rFonts w:hint="eastAsia" w:ascii="宋体" w:hAnsi="宋体" w:cs="宋体"/>
          <w:b/>
          <w:bCs/>
          <w:sz w:val="28"/>
          <w:szCs w:val="28"/>
        </w:rPr>
      </w:pPr>
      <w:r>
        <w:rPr>
          <w:b/>
          <w:bCs/>
          <w:sz w:val="24"/>
        </w:rPr>
        <w:br w:type="page" w:clear="all"/>
      </w:r>
      <w:bookmarkEnd w:id="18"/>
      <w:r/>
      <w:bookmarkEnd w:id="19"/>
      <w:r>
        <w:rPr>
          <w:rFonts w:hint="eastAsia" w:ascii="宋体" w:hAnsi="宋体" w:cs="宋体"/>
          <w:b/>
          <w:bCs/>
          <w:sz w:val="28"/>
          <w:szCs w:val="28"/>
        </w:rPr>
      </w:r>
      <w:r/>
    </w:p>
    <w:p>
      <w:pPr>
        <w:pStyle w:val="800"/>
        <w:jc w:val="center"/>
        <w:spacing w:line="400" w:lineRule="exact"/>
        <w:rPr>
          <w:rFonts w:hint="eastAsia" w:ascii="宋体" w:hAnsi="宋体" w:cs="宋体"/>
          <w:b/>
          <w:bCs/>
          <w:sz w:val="30"/>
          <w:szCs w:val="44"/>
        </w:rPr>
      </w:pPr>
      <w:r/>
      <w:bookmarkStart w:id="22" w:name="_Toc523404701"/>
      <w:r/>
      <w:bookmarkStart w:id="23" w:name="_Toc522790136"/>
      <w:r>
        <w:rPr>
          <w:rFonts w:hint="eastAsia" w:ascii="宋体" w:hAnsi="宋体" w:cs="宋体"/>
          <w:b/>
          <w:bCs/>
          <w:sz w:val="30"/>
          <w:szCs w:val="44"/>
        </w:rPr>
        <w:t xml:space="preserve">第六章 采购需求</w:t>
      </w:r>
      <w:r>
        <w:rPr>
          <w:rFonts w:hint="eastAsia" w:ascii="宋体" w:hAnsi="宋体" w:cs="宋体"/>
          <w:b/>
          <w:bCs/>
          <w:sz w:val="30"/>
          <w:szCs w:val="44"/>
        </w:rPr>
      </w:r>
      <w:r/>
    </w:p>
    <w:p>
      <w:pPr>
        <w:pStyle w:val="800"/>
        <w:ind w:firstLine="482"/>
        <w:spacing w:line="400" w:lineRule="exact"/>
        <w:rPr>
          <w:rFonts w:hint="eastAsia" w:ascii="宋体" w:hAnsi="宋体" w:cs="宋体"/>
          <w:b/>
          <w:color w:val="000000"/>
          <w:sz w:val="24"/>
        </w:rPr>
        <w:outlineLvl w:val="0"/>
      </w:pPr>
      <w:r>
        <w:rPr>
          <w:rFonts w:hint="eastAsia" w:ascii="宋体" w:hAnsi="宋体" w:cs="宋体"/>
          <w:b/>
          <w:color w:val="000000"/>
          <w:sz w:val="24"/>
        </w:rPr>
        <w:t xml:space="preserve">一、说明</w:t>
      </w:r>
      <w:r>
        <w:rPr>
          <w:rFonts w:hint="eastAsia" w:ascii="宋体" w:hAnsi="宋体" w:cs="宋体"/>
          <w:b/>
          <w:color w:val="000000"/>
          <w:sz w:val="24"/>
        </w:rPr>
      </w:r>
      <w:r/>
    </w:p>
    <w:p>
      <w:pPr>
        <w:pStyle w:val="800"/>
        <w:ind w:firstLine="480"/>
        <w:spacing w:line="400" w:lineRule="exact"/>
        <w:rPr>
          <w:rFonts w:hint="eastAsia" w:ascii="宋体" w:hAnsi="宋体" w:cs="宋体"/>
          <w:bCs/>
          <w:sz w:val="24"/>
        </w:rPr>
        <w:outlineLvl w:val="0"/>
      </w:pPr>
      <w:r>
        <w:rPr>
          <w:rFonts w:hint="eastAsia" w:ascii="宋体" w:hAnsi="宋体" w:cs="宋体"/>
          <w:bCs/>
          <w:color w:val="000000"/>
          <w:sz w:val="24"/>
        </w:rPr>
        <w:t xml:space="preserve">1、本项目不接受超过人民币</w:t>
      </w:r>
      <w:r>
        <w:rPr>
          <w:rFonts w:hint="eastAsia" w:ascii="宋体" w:hAnsi="宋体" w:cs="宋体"/>
          <w:bCs/>
          <w:color w:val="000000"/>
          <w:sz w:val="24"/>
          <w:lang w:val="en-US" w:eastAsia="zh-CN"/>
        </w:rPr>
        <w:t xml:space="preserve">200</w:t>
      </w:r>
      <w:r>
        <w:rPr>
          <w:rFonts w:hint="eastAsia" w:ascii="宋体" w:hAnsi="宋体" w:cs="宋体"/>
          <w:bCs/>
          <w:color w:val="000000"/>
          <w:sz w:val="24"/>
        </w:rPr>
        <w:t xml:space="preserve">万元（采购项目预算金额）的投标报价。投标报价包括产品价、税金、运输、装卸、安装调试、检验、保险、培训、售后服务等全部费用，采购人不再支付</w:t>
      </w:r>
      <w:r>
        <w:rPr>
          <w:rFonts w:hint="eastAsia" w:ascii="宋体" w:hAnsi="宋体" w:eastAsia="宋体" w:cs="宋体"/>
          <w:bCs/>
          <w:color w:val="000000"/>
          <w:sz w:val="24"/>
        </w:rPr>
        <w:t xml:space="preserve">报价</w:t>
      </w:r>
      <w:r>
        <w:rPr>
          <w:rFonts w:hint="eastAsia" w:ascii="宋体" w:hAnsi="宋体" w:cs="宋体"/>
          <w:bCs/>
          <w:color w:val="000000"/>
          <w:sz w:val="24"/>
        </w:rPr>
        <w:t xml:space="preserve">以外的任何费用。</w:t>
      </w:r>
      <w:r>
        <w:rPr>
          <w:rFonts w:hint="eastAsia" w:ascii="宋体" w:hAnsi="宋体" w:cs="宋体"/>
          <w:bCs/>
          <w:sz w:val="24"/>
        </w:rPr>
      </w:r>
      <w:r/>
    </w:p>
    <w:p>
      <w:pPr>
        <w:pStyle w:val="800"/>
        <w:ind w:firstLine="480"/>
        <w:jc w:val="left"/>
        <w:spacing w:line="400" w:lineRule="exact"/>
        <w:rPr>
          <w:rFonts w:hint="eastAsia" w:ascii="宋体" w:hAnsi="宋体" w:eastAsia="宋体" w:cs="宋体"/>
          <w:bCs/>
          <w:color w:val="000000"/>
          <w:sz w:val="24"/>
          <w:lang w:val="en-US" w:eastAsia="zh-CN"/>
        </w:rPr>
        <w:outlineLvl w:val="0"/>
      </w:pPr>
      <w:r>
        <w:rPr>
          <w:rFonts w:hint="eastAsia" w:ascii="宋体" w:hAnsi="宋体" w:eastAsia="宋体" w:cs="宋体"/>
          <w:bCs/>
          <w:color w:val="000000"/>
          <w:sz w:val="24"/>
        </w:rPr>
        <w:t xml:space="preserve">2、</w:t>
      </w:r>
      <w:r>
        <w:rPr>
          <w:rFonts w:hint="eastAsia" w:ascii="宋体" w:hAnsi="宋体" w:cs="宋体"/>
          <w:b/>
          <w:bCs/>
          <w:color w:val="000000"/>
          <w:sz w:val="24"/>
        </w:rPr>
        <w:t xml:space="preserve">此项目属于专门面向中小微企业采购的项目，供应商所提供的货物全部由符合政策要求的中小企业制造，供应商提供的货物的制造商应全部为中小微企业、监狱企业、残疾人福利性单位。</w:t>
      </w:r>
      <w:r>
        <w:rPr>
          <w:rFonts w:hint="eastAsia" w:ascii="宋体" w:hAnsi="宋体" w:eastAsia="宋体" w:cs="宋体"/>
          <w:bCs/>
          <w:color w:val="000000"/>
          <w:sz w:val="24"/>
        </w:rPr>
        <w:br w:type="textWrapping" w:clear="all"/>
      </w:r>
      <w:r>
        <w:rPr>
          <w:rFonts w:hint="eastAsia" w:ascii="宋体" w:hAnsi="宋体" w:eastAsia="宋体" w:cs="宋体"/>
          <w:bCs/>
          <w:color w:val="000000"/>
          <w:sz w:val="24"/>
        </w:rPr>
        <w:t xml:space="preserve">    </w:t>
      </w:r>
      <w:r>
        <w:rPr>
          <w:rFonts w:hint="eastAsia" w:ascii="宋体" w:hAnsi="宋体" w:eastAsia="宋体" w:cs="宋体"/>
          <w:bCs/>
          <w:color w:val="000000"/>
          <w:sz w:val="24"/>
          <w:lang w:val="en-US" w:eastAsia="zh-CN"/>
        </w:rPr>
        <w:t xml:space="preserve">3</w:t>
      </w:r>
      <w:r>
        <w:rPr>
          <w:rFonts w:hint="eastAsia" w:ascii="宋体" w:hAnsi="宋体" w:eastAsia="宋体" w:cs="宋体"/>
          <w:bCs/>
          <w:color w:val="000000"/>
          <w:sz w:val="24"/>
          <w:lang w:eastAsia="zh-CN"/>
        </w:rPr>
        <w:t xml:space="preserve">、</w:t>
      </w:r>
      <w:r>
        <w:rPr>
          <w:rFonts w:hint="eastAsia" w:ascii="宋体" w:hAnsi="宋体" w:eastAsia="宋体" w:cs="宋体"/>
          <w:bCs/>
          <w:color w:val="000000"/>
          <w:sz w:val="24"/>
          <w:lang w:val="en-US" w:eastAsia="zh-CN"/>
        </w:rPr>
        <w:t xml:space="preserve">本项目采购的是非进口产品。</w:t>
      </w:r>
      <w:r>
        <w:rPr>
          <w:rFonts w:hint="eastAsia" w:ascii="宋体" w:hAnsi="宋体" w:eastAsia="宋体" w:cs="宋体"/>
          <w:bCs/>
          <w:color w:val="000000"/>
          <w:sz w:val="24"/>
          <w:lang w:val="en-US" w:eastAsia="zh-CN"/>
        </w:rPr>
      </w:r>
      <w:r/>
    </w:p>
    <w:p>
      <w:pPr>
        <w:pStyle w:val="800"/>
        <w:ind w:firstLine="480"/>
        <w:spacing w:line="400" w:lineRule="exact"/>
        <w:rPr>
          <w:rFonts w:hint="eastAsia" w:ascii="宋体" w:hAnsi="宋体" w:eastAsia="宋体" w:cs="宋体"/>
          <w:bCs/>
          <w:color w:val="000000"/>
          <w:sz w:val="24"/>
          <w:lang w:eastAsia="zh-CN"/>
        </w:rPr>
        <w:outlineLvl w:val="0"/>
      </w:pPr>
      <w:r>
        <w:rPr>
          <w:rFonts w:hint="eastAsia" w:ascii="宋体" w:hAnsi="宋体" w:eastAsia="宋体" w:cs="宋体"/>
          <w:bCs/>
          <w:color w:val="000000"/>
          <w:sz w:val="24"/>
          <w:lang w:val="en-US" w:eastAsia="zh-CN"/>
        </w:rPr>
        <w:t xml:space="preserve">4</w:t>
      </w:r>
      <w:r>
        <w:rPr>
          <w:rFonts w:hint="eastAsia" w:ascii="宋体" w:hAnsi="宋体" w:eastAsia="宋体" w:cs="宋体"/>
          <w:bCs/>
          <w:color w:val="000000"/>
          <w:sz w:val="24"/>
          <w:lang w:eastAsia="zh-CN"/>
        </w:rPr>
        <w:t xml:space="preserve">、本项目不允许分包。</w:t>
      </w:r>
      <w:r>
        <w:rPr>
          <w:rFonts w:hint="eastAsia" w:ascii="宋体" w:hAnsi="宋体" w:eastAsia="宋体" w:cs="宋体"/>
          <w:bCs/>
          <w:color w:val="000000"/>
          <w:sz w:val="24"/>
          <w:lang w:eastAsia="zh-CN"/>
        </w:rPr>
      </w:r>
      <w:r/>
    </w:p>
    <w:p>
      <w:pPr>
        <w:pStyle w:val="800"/>
        <w:ind w:firstLine="482"/>
        <w:spacing w:line="480" w:lineRule="exact"/>
        <w:rPr>
          <w:rFonts w:hint="eastAsia" w:ascii="宋体" w:hAnsi="宋体" w:cs="宋体"/>
          <w:b/>
          <w:sz w:val="24"/>
          <w:lang w:val="en-US" w:eastAsia="zh-CN"/>
        </w:rPr>
      </w:pPr>
      <w:r>
        <w:rPr>
          <w:rFonts w:hint="eastAsia" w:ascii="宋体" w:hAnsi="宋体" w:cs="宋体"/>
          <w:b/>
          <w:sz w:val="24"/>
          <w:lang w:val="en-US" w:eastAsia="zh-CN"/>
        </w:rPr>
        <w:t xml:space="preserve">二、项目概况</w:t>
      </w:r>
      <w:r>
        <w:rPr>
          <w:rFonts w:hint="eastAsia" w:ascii="宋体" w:hAnsi="宋体" w:cs="宋体"/>
          <w:b/>
          <w:sz w:val="24"/>
          <w:lang w:val="en-US" w:eastAsia="zh-CN"/>
        </w:rPr>
      </w:r>
      <w:r/>
    </w:p>
    <w:p>
      <w:pPr>
        <w:pStyle w:val="800"/>
        <w:ind w:firstLine="480"/>
        <w:spacing w:line="480" w:lineRule="exact"/>
        <w:rPr>
          <w:rFonts w:ascii="宋体" w:hAnsi="宋体" w:eastAsia="宋体" w:cs="宋体"/>
          <w:bCs/>
          <w:color w:val="000000"/>
          <w:sz w:val="24"/>
          <w:szCs w:val="24"/>
          <w:lang w:val="en-US" w:eastAsia="zh-CN" w:bidi="ar-SA"/>
        </w:rPr>
      </w:pPr>
      <w:r>
        <w:rPr>
          <w:rFonts w:ascii="宋体" w:hAnsi="宋体" w:eastAsia="宋体" w:cs="宋体"/>
          <w:bCs/>
          <w:color w:val="000000"/>
          <w:sz w:val="24"/>
          <w:szCs w:val="24"/>
          <w:lang w:val="en-US" w:eastAsia="zh-CN" w:bidi="ar-SA"/>
        </w:rPr>
        <w:t xml:space="preserve">针对考古征程展厅、水下兵马俑展厅部分展示内容以及文物库房进行预防性保护。通过配置文物展柜，库房恒湿类柜架，普通柜架等完成文物的保存环境提升等。</w:t>
      </w:r>
      <w:r>
        <w:rPr>
          <w:rFonts w:ascii="宋体" w:hAnsi="宋体" w:eastAsia="宋体" w:cs="宋体"/>
          <w:bCs/>
          <w:color w:val="000000"/>
          <w:sz w:val="24"/>
          <w:szCs w:val="24"/>
          <w:lang w:val="en-US" w:eastAsia="zh-CN" w:bidi="ar-SA"/>
        </w:rPr>
      </w:r>
      <w:r/>
    </w:p>
    <w:p>
      <w:pPr>
        <w:pStyle w:val="800"/>
        <w:ind w:firstLine="482"/>
        <w:spacing w:line="480" w:lineRule="exact"/>
        <w:rPr>
          <w:rFonts w:hint="eastAsia" w:ascii="宋体" w:hAnsi="宋体" w:cs="宋体"/>
          <w:b/>
          <w:sz w:val="24"/>
          <w:lang w:val="en-US" w:eastAsia="zh-CN"/>
        </w:rPr>
      </w:pPr>
      <w:r>
        <w:rPr>
          <w:rFonts w:hint="eastAsia" w:ascii="宋体" w:hAnsi="宋体" w:cs="宋体"/>
          <w:b/>
          <w:sz w:val="24"/>
          <w:lang w:val="en-US" w:eastAsia="zh-CN"/>
        </w:rPr>
        <w:t xml:space="preserve">三、采购清单及技术要求</w:t>
      </w:r>
      <w:r>
        <w:rPr>
          <w:rFonts w:hint="eastAsia" w:ascii="宋体" w:hAnsi="宋体" w:cs="宋体"/>
          <w:b/>
          <w:sz w:val="24"/>
          <w:lang w:val="en-US" w:eastAsia="zh-CN"/>
        </w:rPr>
      </w:r>
      <w:r/>
    </w:p>
    <w:tbl>
      <w:tblPr>
        <w:tblStyle w:val="857"/>
        <w:tblW w:w="106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486"/>
        <w:gridCol w:w="698"/>
        <w:gridCol w:w="802"/>
        <w:gridCol w:w="6926"/>
      </w:tblGrid>
      <w:tr>
        <w:trPr>
          <w:trHeight w:val="567"/>
        </w:trPr>
        <w:tc>
          <w:tcPr>
            <w:tcW w:w="732" w:type="dxa"/>
            <w:vAlign w:val="center"/>
            <w:textDirection w:val="lrTb"/>
            <w:noWrap w:val="false"/>
          </w:tcPr>
          <w:p>
            <w:pPr>
              <w:pStyle w:val="80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486" w:type="dxa"/>
            <w:vAlign w:val="center"/>
            <w:textDirection w:val="lrTb"/>
            <w:noWrap w:val="false"/>
          </w:tcPr>
          <w:p>
            <w:pPr>
              <w:pStyle w:val="80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产品名称</w:t>
            </w:r>
            <w:r>
              <w:rPr>
                <w:rFonts w:hint="eastAsia" w:ascii="宋体" w:hAnsi="宋体" w:eastAsia="宋体" w:cs="宋体"/>
                <w:b/>
                <w:bCs/>
                <w:sz w:val="24"/>
                <w:szCs w:val="24"/>
              </w:rPr>
            </w:r>
            <w:r/>
          </w:p>
        </w:tc>
        <w:tc>
          <w:tcPr>
            <w:tcW w:w="698" w:type="dxa"/>
            <w:vAlign w:val="center"/>
            <w:textDirection w:val="lrTb"/>
            <w:noWrap w:val="false"/>
          </w:tcPr>
          <w:p>
            <w:pPr>
              <w:pStyle w:val="80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W w:w="802" w:type="dxa"/>
            <w:vAlign w:val="center"/>
            <w:textDirection w:val="lrTb"/>
            <w:noWrap w:val="false"/>
          </w:tcPr>
          <w:p>
            <w:pPr>
              <w:pStyle w:val="80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数量</w:t>
            </w:r>
            <w:r>
              <w:rPr>
                <w:rFonts w:hint="eastAsia" w:ascii="宋体" w:hAnsi="宋体" w:eastAsia="宋体" w:cs="宋体"/>
                <w:b/>
                <w:bCs/>
                <w:sz w:val="24"/>
                <w:szCs w:val="24"/>
              </w:rPr>
            </w:r>
            <w:r/>
          </w:p>
        </w:tc>
        <w:tc>
          <w:tcPr>
            <w:tcW w:w="6926" w:type="dxa"/>
            <w:vAlign w:val="center"/>
            <w:textDirection w:val="lrTb"/>
            <w:noWrap w:val="false"/>
          </w:tcPr>
          <w:p>
            <w:pPr>
              <w:pStyle w:val="800"/>
              <w:jc w:val="center"/>
              <w:spacing w:line="360" w:lineRule="exact"/>
              <w:rPr>
                <w:rFonts w:hint="eastAsia" w:ascii="宋体" w:hAnsi="宋体" w:eastAsia="宋体" w:cs="宋体"/>
                <w:b/>
                <w:bCs/>
                <w:sz w:val="24"/>
                <w:szCs w:val="24"/>
              </w:rPr>
            </w:pPr>
            <w:r>
              <w:rPr>
                <w:rFonts w:hint="eastAsia" w:ascii="宋体" w:hAnsi="宋体" w:eastAsia="宋体" w:cs="宋体"/>
                <w:b/>
                <w:bCs/>
                <w:sz w:val="24"/>
                <w:szCs w:val="24"/>
              </w:rPr>
              <w:t xml:space="preserve">技术参数</w:t>
            </w:r>
            <w:r>
              <w:rPr>
                <w:rFonts w:hint="eastAsia" w:ascii="宋体" w:hAnsi="宋体" w:eastAsia="宋体" w:cs="宋体"/>
                <w:b/>
                <w:bCs/>
                <w:sz w:val="24"/>
                <w:szCs w:val="24"/>
              </w:rPr>
            </w:r>
            <w:r/>
          </w:p>
        </w:tc>
      </w:tr>
      <w:tr>
        <w:trPr>
          <w:trHeight w:val="567"/>
        </w:trPr>
        <w:tc>
          <w:tcPr>
            <w:gridSpan w:val="5"/>
            <w:tcW w:w="10644" w:type="dxa"/>
            <w:vAlign w:val="center"/>
            <w:textDirection w:val="lrTb"/>
            <w:noWrap w:val="false"/>
          </w:tcPr>
          <w:p>
            <w:pPr>
              <w:pStyle w:val="800"/>
              <w:jc w:val="left"/>
              <w:spacing w:line="360" w:lineRule="exact"/>
              <w:rPr>
                <w:rFonts w:hint="eastAsia" w:ascii="宋体" w:hAnsi="宋体" w:eastAsia="宋体" w:cs="宋体"/>
                <w:sz w:val="24"/>
                <w:szCs w:val="24"/>
              </w:rPr>
            </w:pPr>
            <w:r/>
            <w:bookmarkStart w:id="24" w:name="_Toc177658963"/>
            <w:r>
              <w:rPr>
                <w:rFonts w:hint="eastAsia" w:ascii="宋体" w:hAnsi="宋体" w:eastAsia="宋体" w:cs="宋体"/>
                <w:sz w:val="24"/>
                <w:szCs w:val="24"/>
              </w:rPr>
              <w:t xml:space="preserve">一、</w:t>
            </w:r>
            <w:r>
              <w:rPr>
                <w:rFonts w:hint="eastAsia" w:ascii="宋体" w:hAnsi="宋体" w:eastAsia="宋体" w:cs="宋体"/>
                <w:sz w:val="24"/>
                <w:szCs w:val="24"/>
              </w:rPr>
              <w:t xml:space="preserve">文物展柜</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沿墙柜</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米</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39</w:t>
            </w:r>
            <w:r>
              <w:rPr>
                <w:rFonts w:hint="eastAsia" w:ascii="宋体" w:hAnsi="宋体" w:eastAsia="宋体" w:cs="宋体"/>
                <w:sz w:val="24"/>
                <w:szCs w:val="24"/>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规格：L*600*3000mm（±5mm）</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中心柜</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规格：1200*900*2200mm（±5mm）</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桌面柜</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规格：2000*600*1100mm（±5mm）</w:t>
            </w:r>
            <w:r>
              <w:rPr>
                <w:rFonts w:hint="eastAsia" w:ascii="宋体" w:hAnsi="宋体" w:eastAsia="宋体" w:cs="宋体"/>
                <w:sz w:val="24"/>
                <w:szCs w:val="24"/>
              </w:rPr>
            </w:r>
            <w:r/>
          </w:p>
        </w:tc>
      </w:tr>
      <w:tr>
        <w:trPr>
          <w:trHeight w:val="567"/>
        </w:trPr>
        <w:tc>
          <w:tcPr>
            <w:gridSpan w:val="5"/>
            <w:tcW w:w="10644" w:type="dxa"/>
            <w:vAlign w:val="center"/>
            <w:textDirection w:val="lrTb"/>
            <w:noWrap w:val="false"/>
          </w:tcPr>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1.展柜结构要求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（1）</w:t>
            </w:r>
            <w:r>
              <w:rPr>
                <w:rFonts w:hint="eastAsia" w:ascii="宋体" w:hAnsi="宋体" w:eastAsia="宋体" w:cs="宋体"/>
                <w:sz w:val="24"/>
                <w:szCs w:val="24"/>
                <w:lang w:bidi="zh-CN"/>
              </w:rPr>
              <w:t xml:space="preserve">采用框架式结构，稳定性强、安全可靠，展柜所有部件均为模块化设计、制作，具有可逆性，方便组装</w:t>
            </w:r>
            <w:r>
              <w:rPr>
                <w:rFonts w:hint="eastAsia" w:ascii="宋体" w:hAnsi="宋体" w:eastAsia="宋体" w:cs="宋体"/>
                <w:spacing w:val="-2"/>
                <w:sz w:val="24"/>
                <w:szCs w:val="24"/>
                <w:lang w:bidi="zh-CN"/>
              </w:rPr>
              <w:t xml:space="preserve">拆卸。</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（2）沿墙柜柜体框架采用不低于50*50*2mm的冷拔钢管型材；</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（3）中心柜柜体框架采用不低于40*40*1.5mm的冷拔钢管型材；</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（4）桌面柜柜体框架采用不低于40*40*1.5mm的冷拔钢管型材；</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（5）型材经切割、钝化、调直、表校、胎具校正后采用气体保护焊接（焊口无氧化现象）增加焊接强度，焊接成形后，经时效处理状态达到T5</w:t>
            </w:r>
            <w:r>
              <w:rPr>
                <w:rFonts w:hint="eastAsia" w:ascii="宋体" w:hAnsi="宋体" w:eastAsia="宋体" w:cs="宋体"/>
                <w:sz w:val="24"/>
                <w:szCs w:val="24"/>
                <w:lang w:val="en-US" w:bidi="zh-CN"/>
              </w:rPr>
              <w:t xml:space="preserve">及以</w:t>
            </w:r>
            <w:r>
              <w:rPr>
                <w:rFonts w:hint="eastAsia" w:ascii="宋体" w:hAnsi="宋体" w:eastAsia="宋体" w:cs="宋体"/>
                <w:color w:val="000000"/>
                <w:sz w:val="24"/>
                <w:szCs w:val="24"/>
                <w:lang w:val="en-US" w:bidi="ar"/>
              </w:rPr>
              <w:t xml:space="preserve">上性能，用专业设备磨平打光，进行防锈处理，柜体结构水平及垂直度±≤3mm，并设计有水平调节装置；</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（6）承载能力达到每平方米承载展品质量不少于500kg的要求，具备抗冲击力、防撬及不易变形的功能。</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2.展柜玻璃要求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展柜玻璃应采用超白夹胶玻璃，厚度不低于</w:t>
            </w:r>
            <w:r>
              <w:rPr>
                <w:rFonts w:hint="eastAsia" w:ascii="宋体" w:hAnsi="宋体" w:eastAsia="宋体" w:cs="宋体"/>
                <w:sz w:val="24"/>
                <w:szCs w:val="24"/>
                <w:lang w:val="en-US" w:bidi="zh-CN"/>
              </w:rPr>
              <w:t xml:space="preserve">6</w:t>
            </w:r>
            <w:r>
              <w:rPr>
                <w:rFonts w:hint="eastAsia" w:ascii="宋体" w:hAnsi="宋体" w:eastAsia="宋体" w:cs="宋体"/>
                <w:sz w:val="24"/>
                <w:szCs w:val="24"/>
                <w:lang w:bidi="zh-CN"/>
              </w:rPr>
              <w:t xml:space="preserve">+0.76+</w:t>
            </w:r>
            <w:r>
              <w:rPr>
                <w:rFonts w:hint="eastAsia" w:ascii="宋体" w:hAnsi="宋体" w:eastAsia="宋体" w:cs="宋体"/>
                <w:sz w:val="24"/>
                <w:szCs w:val="24"/>
                <w:lang w:val="en-US" w:bidi="zh-CN"/>
              </w:rPr>
              <w:t xml:space="preserve">6</w:t>
            </w:r>
            <w:r>
              <w:rPr>
                <w:rFonts w:hint="eastAsia" w:ascii="宋体" w:hAnsi="宋体" w:eastAsia="宋体" w:cs="宋体"/>
                <w:sz w:val="24"/>
                <w:szCs w:val="24"/>
                <w:lang w:bidi="zh-CN"/>
              </w:rPr>
              <w:t xml:space="preserve">(㎜)，</w:t>
            </w:r>
            <w:r>
              <w:rPr>
                <w:rFonts w:hint="eastAsia" w:ascii="宋体" w:hAnsi="宋体" w:eastAsia="宋体" w:cs="宋体"/>
                <w:sz w:val="24"/>
                <w:szCs w:val="24"/>
                <w:lang w:val="en-US"/>
              </w:rPr>
              <w:t xml:space="preserve">成品实测可见光透射比＞90%，可见光反射比＜9.5%，紫外线透射比＜1.2%</w:t>
            </w:r>
            <w:r>
              <w:rPr>
                <w:rFonts w:hint="eastAsia" w:ascii="宋体" w:hAnsi="宋体" w:eastAsia="宋体" w:cs="宋体"/>
                <w:sz w:val="24"/>
                <w:szCs w:val="24"/>
                <w:lang w:bidi="zh-CN"/>
              </w:rPr>
              <w:t xml:space="preserve">。玻璃原片经切割、磨边、精磨、抛光</w:t>
            </w:r>
            <w:r>
              <w:rPr>
                <w:rFonts w:hint="eastAsia" w:ascii="宋体" w:hAnsi="宋体" w:eastAsia="宋体" w:cs="宋体"/>
                <w:sz w:val="24"/>
                <w:szCs w:val="24"/>
                <w:lang w:val="en-US" w:bidi="zh-CN"/>
              </w:rPr>
              <w:t xml:space="preserve">后，</w:t>
            </w:r>
            <w:r>
              <w:rPr>
                <w:rFonts w:hint="eastAsia" w:ascii="宋体" w:hAnsi="宋体" w:eastAsia="宋体" w:cs="宋体"/>
                <w:sz w:val="24"/>
                <w:szCs w:val="24"/>
                <w:lang w:bidi="zh-CN"/>
              </w:rPr>
              <w:t xml:space="preserve">磨边规格</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0.7mm×0.7mm，外露角为安全倒角处理，多单元展柜的玻璃板间隙缝不大于3mm。</w:t>
            </w:r>
            <w:r>
              <w:rPr>
                <w:rFonts w:hint="eastAsia" w:ascii="宋体" w:hAnsi="宋体" w:eastAsia="宋体" w:cs="宋体"/>
                <w:sz w:val="24"/>
                <w:szCs w:val="24"/>
                <w:lang w:bidi="zh-CN"/>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3.展柜空间要求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文物展柜的展示空间应通过安全的隔离层与展柜灯箱空间、展柜底座空间等其他空间分隔，所有展柜上、下设备层的设计秉承安全、实用、美观的原则。</w:t>
            </w:r>
            <w:r>
              <w:rPr>
                <w:rFonts w:hint="eastAsia" w:ascii="宋体" w:hAnsi="宋体" w:eastAsia="宋体" w:cs="宋体"/>
                <w:sz w:val="24"/>
                <w:szCs w:val="24"/>
                <w:lang w:bidi="zh-CN"/>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4.</w:t>
            </w:r>
            <w:r>
              <w:rPr>
                <w:rFonts w:hint="eastAsia" w:ascii="宋体" w:hAnsi="宋体" w:eastAsia="宋体" w:cs="宋体"/>
                <w:sz w:val="24"/>
                <w:szCs w:val="24"/>
              </w:rPr>
              <w:t xml:space="preserve">展柜专用铝型材</w:t>
            </w:r>
            <w:r>
              <w:rPr>
                <w:rFonts w:hint="eastAsia" w:ascii="宋体" w:hAnsi="宋体" w:eastAsia="宋体" w:cs="宋体"/>
                <w:sz w:val="24"/>
                <w:szCs w:val="24"/>
                <w:lang w:val="en-US"/>
              </w:rPr>
              <w:t xml:space="preserve">与饰面板要求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sz w:val="24"/>
                <w:szCs w:val="24"/>
                <w:lang w:bidi="zh-CN"/>
              </w:rPr>
              <w:t xml:space="preserve">（</w:t>
            </w:r>
            <w:r>
              <w:rPr>
                <w:rFonts w:hint="eastAsia" w:ascii="宋体" w:hAnsi="宋体" w:eastAsia="宋体" w:cs="宋体"/>
                <w:sz w:val="24"/>
                <w:szCs w:val="24"/>
                <w:lang w:val="en-US" w:bidi="zh-CN"/>
              </w:rPr>
              <w:t xml:space="preserve">1</w:t>
            </w:r>
            <w:r>
              <w:rPr>
                <w:rFonts w:hint="eastAsia" w:ascii="宋体" w:hAnsi="宋体" w:eastAsia="宋体" w:cs="宋体"/>
                <w:sz w:val="24"/>
                <w:szCs w:val="24"/>
                <w:lang w:bidi="zh-CN"/>
              </w:rPr>
              <w:t xml:space="preserve">）展柜专用铝型材应采用合金材料生产，时效状态为T</w:t>
            </w:r>
            <w:r>
              <w:rPr>
                <w:rFonts w:hint="eastAsia" w:ascii="宋体" w:hAnsi="宋体" w:eastAsia="宋体" w:cs="宋体"/>
                <w:sz w:val="24"/>
                <w:szCs w:val="24"/>
                <w:lang w:val="en-US" w:bidi="zh-CN"/>
              </w:rPr>
              <w:t xml:space="preserve">5及以上</w:t>
            </w:r>
            <w:r>
              <w:rPr>
                <w:rFonts w:hint="eastAsia" w:ascii="宋体" w:hAnsi="宋体" w:eastAsia="宋体" w:cs="宋体"/>
                <w:sz w:val="24"/>
                <w:szCs w:val="24"/>
                <w:lang w:bidi="zh-CN"/>
              </w:rPr>
              <w:t xml:space="preserve">，壁厚不小于3mm，专用铝型材由专用螺栓与展柜</w:t>
            </w:r>
            <w:r>
              <w:rPr>
                <w:rFonts w:hint="eastAsia" w:ascii="宋体" w:hAnsi="宋体" w:eastAsia="宋体" w:cs="宋体"/>
                <w:color w:val="000000"/>
                <w:sz w:val="24"/>
                <w:szCs w:val="24"/>
                <w:lang w:bidi="zh-CN"/>
              </w:rPr>
              <w:t xml:space="preserve">龙骨连接牢固，玻璃与铝型材的安装为玻璃嵌入铝型材的“U”型槽内，玻璃与“U”型槽底的连接处为U形硅橡胶垫层，铝型材与玻璃之间不直接接触，确保玻璃的安全性。</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b/>
                <w:bCs/>
                <w:color w:val="000000"/>
                <w:sz w:val="24"/>
                <w:szCs w:val="24"/>
                <w:lang w:val="en-US"/>
              </w:rPr>
            </w:pPr>
            <w:r>
              <w:rPr>
                <w:rFonts w:hint="eastAsia" w:ascii="宋体" w:hAnsi="宋体" w:eastAsia="宋体" w:cs="宋体"/>
                <w:color w:val="000000"/>
                <w:sz w:val="24"/>
                <w:szCs w:val="24"/>
                <w:lang w:val="en-US"/>
              </w:rPr>
              <w:t xml:space="preserve">▲（2）展柜所使用的铝型材应满足GB/T 5237.1-2017要求，要求抗拉强度≥160N/mm²，断后伸长率≥8%，维氏硬度≥58HV，韦氏硬度≥8HW。</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b/>
                <w:bCs/>
                <w:color w:val="000000"/>
                <w:sz w:val="24"/>
                <w:szCs w:val="24"/>
                <w:lang w:val="en-US"/>
              </w:rPr>
            </w:r>
            <w:r/>
          </w:p>
          <w:p>
            <w:pPr>
              <w:pStyle w:val="815"/>
              <w:ind w:firstLine="0"/>
              <w:jc w:val="left"/>
              <w:spacing w:line="360" w:lineRule="exact"/>
              <w:rPr>
                <w:rFonts w:hint="eastAsia" w:ascii="宋体" w:hAnsi="宋体" w:eastAsia="宋体" w:cs="宋体"/>
                <w:b/>
                <w:bCs/>
                <w:color w:val="000000"/>
                <w:sz w:val="24"/>
                <w:szCs w:val="24"/>
                <w:lang w:val="en-US"/>
              </w:rPr>
            </w:pPr>
            <w:r>
              <w:rPr>
                <w:rFonts w:hint="eastAsia" w:ascii="宋体" w:hAnsi="宋体" w:eastAsia="宋体" w:cs="宋体"/>
                <w:color w:val="000000"/>
                <w:sz w:val="24"/>
                <w:szCs w:val="24"/>
                <w:lang w:val="en-US"/>
              </w:rPr>
              <w:t xml:space="preserve">▲（3）展柜所使用的饰面钢板应满足GB/T 13237-2013要求，要求抗拉强度位于（335～470）N/mm²范围内，断后伸长率≥23%，弯曲试验后，试样弯曲外表面无目视可见的裂纹、断裂或起层。</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b/>
                <w:bCs/>
                <w:color w:val="000000"/>
                <w:sz w:val="24"/>
                <w:szCs w:val="24"/>
                <w:lang w:val="en-US"/>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5.</w:t>
            </w:r>
            <w:r>
              <w:rPr>
                <w:rFonts w:hint="eastAsia" w:ascii="宋体" w:hAnsi="宋体" w:eastAsia="宋体" w:cs="宋体"/>
                <w:color w:val="000000"/>
                <w:sz w:val="24"/>
                <w:szCs w:val="24"/>
              </w:rPr>
              <w:t xml:space="preserve">展柜密封性能及密封材料要求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（1）</w:t>
            </w:r>
            <w:r>
              <w:rPr>
                <w:rFonts w:hint="eastAsia" w:ascii="宋体" w:hAnsi="宋体" w:eastAsia="宋体" w:cs="宋体"/>
                <w:sz w:val="24"/>
                <w:szCs w:val="24"/>
                <w:lang w:bidi="zh-CN"/>
              </w:rPr>
              <w:t xml:space="preserve">柜体结构拼接时采用密封胶垫（条），玻璃间采用专用硅胶密封胶条，柜门关闭后周圈均有压紧密封条。</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（2）</w:t>
            </w:r>
            <w:r>
              <w:rPr>
                <w:rFonts w:hint="eastAsia" w:ascii="宋体" w:hAnsi="宋体" w:eastAsia="宋体" w:cs="宋体"/>
                <w:sz w:val="24"/>
                <w:szCs w:val="24"/>
                <w:lang w:bidi="zh-CN"/>
              </w:rPr>
              <w:t xml:space="preserve">本柜体气密性要求（换气率）≤0.</w:t>
            </w:r>
            <w:r>
              <w:rPr>
                <w:rFonts w:hint="eastAsia" w:ascii="宋体" w:hAnsi="宋体" w:eastAsia="宋体" w:cs="宋体"/>
                <w:sz w:val="24"/>
                <w:szCs w:val="24"/>
                <w:lang w:val="en-US" w:bidi="zh-CN"/>
              </w:rPr>
              <w:t xml:space="preserve">5</w:t>
            </w:r>
            <w:r>
              <w:rPr>
                <w:rFonts w:hint="eastAsia" w:ascii="宋体" w:hAnsi="宋体" w:eastAsia="宋体" w:cs="宋体"/>
                <w:sz w:val="24"/>
                <w:szCs w:val="24"/>
                <w:lang w:bidi="zh-CN"/>
              </w:rPr>
              <w:t xml:space="preserve">d</w:t>
            </w:r>
            <w:r>
              <w:rPr>
                <w:rFonts w:hint="eastAsia" w:ascii="宋体" w:hAnsi="宋体" w:eastAsia="宋体" w:cs="宋体"/>
                <w:sz w:val="24"/>
                <w:szCs w:val="24"/>
                <w:vertAlign w:val="superscript"/>
                <w:lang w:bidi="zh-CN"/>
              </w:rPr>
              <w:t xml:space="preserve">-1</w:t>
            </w:r>
            <w:r>
              <w:rPr>
                <w:rFonts w:hint="eastAsia" w:ascii="宋体" w:hAnsi="宋体" w:eastAsia="宋体" w:cs="宋体"/>
                <w:sz w:val="24"/>
                <w:szCs w:val="24"/>
                <w:lang w:bidi="zh-CN"/>
              </w:rPr>
              <w:t xml:space="preserve">。</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（3）密封材料应选用中性硅橡胶管和中性双组分密封胶相结合使用，达到展柜的密封要求。密封胶管为“O”形，材料为有机硅，</w:t>
            </w:r>
            <w:r>
              <w:rPr>
                <w:rFonts w:hint="eastAsia" w:ascii="宋体" w:hAnsi="宋体" w:eastAsia="宋体" w:cs="宋体"/>
                <w:sz w:val="24"/>
                <w:szCs w:val="24"/>
                <w:lang w:bidi="zh-CN"/>
              </w:rPr>
              <w:t xml:space="preserve">不含任何酸、碱性物质、无异味、无挥发性</w:t>
            </w:r>
            <w:r>
              <w:rPr>
                <w:rFonts w:hint="eastAsia" w:ascii="宋体" w:hAnsi="宋体" w:eastAsia="宋体" w:cs="宋体"/>
                <w:color w:val="000000"/>
                <w:sz w:val="24"/>
                <w:szCs w:val="24"/>
                <w:lang w:val="en-US" w:bidi="ar"/>
              </w:rPr>
              <w:t xml:space="preserve">。</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（4）密封胶</w:t>
            </w:r>
            <w:r>
              <w:rPr>
                <w:rFonts w:hint="eastAsia" w:ascii="宋体" w:hAnsi="宋体" w:eastAsia="宋体" w:cs="宋体"/>
                <w:sz w:val="24"/>
                <w:szCs w:val="24"/>
                <w:lang w:bidi="zh-CN"/>
              </w:rPr>
              <w:t xml:space="preserve">表面应光滑，无机械杂质。拉伸强度不小于7.0Mpa，断裂伸长率不小于300%，撕裂强度不小于15KN/M，永久变形率小于8%，硬度HA60±5。</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6.展柜表面要求</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采用喷涂工艺，喷涂前对工件表面平整度、漏磨处进行检验。涂层均匀，厚度为 40-60um，表面无漏青、无桔皮、无褶皱、无划伤等现象。</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color w:val="000000"/>
                <w:sz w:val="24"/>
                <w:szCs w:val="24"/>
                <w:lang w:val="en-US" w:bidi="ar"/>
              </w:rPr>
              <w:t xml:space="preserve">7.</w:t>
            </w:r>
            <w:r>
              <w:rPr>
                <w:rFonts w:hint="eastAsia" w:ascii="宋体" w:hAnsi="宋体" w:eastAsia="宋体" w:cs="宋体"/>
                <w:sz w:val="24"/>
                <w:szCs w:val="24"/>
              </w:rPr>
              <w:t xml:space="preserve">展柜开启方式要求</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en-US" w:bidi="zh-CN"/>
              </w:rPr>
              <w:t xml:space="preserve">（1）中心柜：采用电动推出，平移开启；</w:t>
            </w:r>
            <w:r>
              <w:rPr>
                <w:rFonts w:hint="eastAsia" w:ascii="宋体" w:hAnsi="宋体" w:eastAsia="宋体" w:cs="宋体"/>
                <w:sz w:val="24"/>
                <w:szCs w:val="24"/>
                <w:lang w:val="en-US" w:bidi="zh-CN"/>
              </w:rPr>
            </w:r>
            <w:r/>
          </w:p>
          <w:p>
            <w:pPr>
              <w:pStyle w:val="815"/>
              <w:ind w:firstLine="0"/>
              <w:jc w:val="left"/>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en-US" w:bidi="zh-CN"/>
              </w:rPr>
              <w:t xml:space="preserve">（2）沿墙柜：采用电动推出，平移开启；</w:t>
            </w:r>
            <w:r>
              <w:rPr>
                <w:rFonts w:hint="eastAsia" w:ascii="宋体" w:hAnsi="宋体" w:eastAsia="宋体" w:cs="宋体"/>
                <w:sz w:val="24"/>
                <w:szCs w:val="24"/>
                <w:lang w:val="en-US" w:bidi="zh-CN"/>
              </w:rPr>
            </w:r>
            <w:r/>
          </w:p>
          <w:p>
            <w:pPr>
              <w:pStyle w:val="815"/>
              <w:ind w:firstLine="0"/>
              <w:jc w:val="left"/>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en-US" w:bidi="zh-CN"/>
              </w:rPr>
              <w:t xml:space="preserve">（3）桌面柜：电动掀起式开启；</w:t>
            </w:r>
            <w:r>
              <w:rPr>
                <w:rFonts w:hint="eastAsia" w:ascii="宋体" w:hAnsi="宋体" w:eastAsia="宋体" w:cs="宋体"/>
                <w:sz w:val="24"/>
                <w:szCs w:val="24"/>
                <w:lang w:val="en-US" w:bidi="zh-CN"/>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bidi="zh-CN"/>
              </w:rPr>
              <w:t xml:space="preserve">展柜展示空间的开启应采用简便、安全的电动开启方式，避免需要一个以上工作人员操作开启和拆卸展柜部件开启。展柜门的开启应满足文物安全取放需求。</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8.</w:t>
            </w:r>
            <w:r>
              <w:rPr>
                <w:rFonts w:hint="eastAsia" w:ascii="宋体" w:hAnsi="宋体" w:eastAsia="宋体" w:cs="宋体"/>
                <w:sz w:val="24"/>
                <w:szCs w:val="24"/>
              </w:rPr>
              <w:t xml:space="preserve">机械锁具要求</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lang w:bidi="zh-CN"/>
              </w:rPr>
            </w:pPr>
            <w:r>
              <w:rPr>
                <w:rFonts w:hint="eastAsia" w:ascii="宋体" w:hAnsi="宋体" w:eastAsia="宋体" w:cs="宋体"/>
                <w:sz w:val="24"/>
                <w:szCs w:val="24"/>
                <w:lang w:val="en-US" w:bidi="zh-CN"/>
              </w:rPr>
              <w:t xml:space="preserve">（1）采用</w:t>
            </w:r>
            <w:r>
              <w:rPr>
                <w:rFonts w:hint="eastAsia" w:ascii="宋体" w:hAnsi="宋体" w:eastAsia="宋体" w:cs="宋体"/>
                <w:sz w:val="24"/>
                <w:szCs w:val="24"/>
                <w:lang w:bidi="zh-CN"/>
              </w:rPr>
              <w:t xml:space="preserve">机械锁材，安全牢固、操作简单方便，锁具安装位置具有隐蔽性，可电动开启。</w:t>
            </w:r>
            <w:r>
              <w:rPr>
                <w:rFonts w:hint="eastAsia" w:ascii="宋体" w:hAnsi="宋体" w:eastAsia="宋体" w:cs="宋体"/>
                <w:sz w:val="24"/>
                <w:szCs w:val="24"/>
                <w:lang w:bidi="zh-CN"/>
              </w:rPr>
            </w:r>
            <w:r/>
          </w:p>
          <w:p>
            <w:pPr>
              <w:pStyle w:val="815"/>
              <w:ind w:firstLine="0"/>
              <w:jc w:val="left"/>
              <w:spacing w:line="36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w:t>
            </w:r>
            <w:r>
              <w:rPr>
                <w:rFonts w:hint="eastAsia" w:ascii="宋体" w:hAnsi="宋体" w:eastAsia="宋体" w:cs="宋体"/>
                <w:sz w:val="24"/>
                <w:szCs w:val="24"/>
                <w:lang w:val="en-US" w:bidi="zh-CN"/>
              </w:rPr>
              <w:t xml:space="preserve">2</w:t>
            </w:r>
            <w:r>
              <w:rPr>
                <w:rFonts w:hint="eastAsia" w:ascii="宋体" w:hAnsi="宋体" w:eastAsia="宋体" w:cs="宋体"/>
                <w:sz w:val="24"/>
                <w:szCs w:val="24"/>
                <w:lang w:bidi="zh-CN"/>
              </w:rPr>
              <w:t xml:space="preserve">）要求使用的锁体及钥匙的材料为耐磨、防锈材料。</w:t>
            </w:r>
            <w:r>
              <w:rPr>
                <w:rFonts w:hint="eastAsia" w:ascii="宋体" w:hAnsi="宋体" w:eastAsia="宋体" w:cs="宋体"/>
                <w:sz w:val="24"/>
                <w:szCs w:val="24"/>
                <w:lang w:bidi="zh-CN"/>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bidi="zh-CN"/>
              </w:rPr>
              <w:t xml:space="preserve">9.</w:t>
            </w:r>
            <w:r>
              <w:rPr>
                <w:rFonts w:hint="eastAsia" w:ascii="宋体" w:hAnsi="宋体" w:eastAsia="宋体" w:cs="宋体"/>
                <w:sz w:val="24"/>
                <w:szCs w:val="24"/>
              </w:rPr>
              <w:t xml:space="preserve">展柜照明</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bidi="zh-CN"/>
              </w:rPr>
              <w:t xml:space="preserve">（1）</w:t>
            </w:r>
            <w:r>
              <w:rPr>
                <w:rFonts w:hint="eastAsia" w:ascii="宋体" w:hAnsi="宋体" w:eastAsia="宋体" w:cs="宋体"/>
                <w:sz w:val="24"/>
                <w:szCs w:val="24"/>
              </w:rPr>
              <w:t xml:space="preserve">展柜照明设计符合《博物馆照明设计规范》</w:t>
            </w:r>
            <w:r>
              <w:rPr>
                <w:rFonts w:hint="eastAsia" w:ascii="宋体" w:hAnsi="宋体" w:eastAsia="宋体" w:cs="宋体"/>
                <w:sz w:val="24"/>
                <w:szCs w:val="24"/>
                <w:lang w:val="en-US"/>
              </w:rPr>
              <w:t xml:space="preserve">要求，</w:t>
            </w:r>
            <w:r>
              <w:rPr>
                <w:rFonts w:hint="eastAsia" w:ascii="宋体" w:hAnsi="宋体" w:eastAsia="宋体" w:cs="宋体"/>
                <w:sz w:val="24"/>
                <w:szCs w:val="24"/>
              </w:rPr>
              <w:t xml:space="preserve">遵循有利于观赏展品和保护展品的原则，可根据不同的陈列内容调节照明；</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（2）中心柜采用LED小射灯照明，灯具性能要求：功率≥3W，色温3000K-4000K，显色性Ra≥95。</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（3）</w:t>
            </w:r>
            <w:r>
              <w:rPr>
                <w:rFonts w:hint="eastAsia" w:ascii="宋体" w:hAnsi="宋体" w:eastAsia="宋体" w:cs="宋体"/>
                <w:color w:val="000000"/>
                <w:sz w:val="24"/>
                <w:szCs w:val="24"/>
                <w:lang w:val="en-US" w:bidi="ar"/>
              </w:rPr>
              <w:t xml:space="preserve">沿墙柜</w:t>
            </w:r>
            <w:r>
              <w:rPr>
                <w:rFonts w:hint="eastAsia" w:ascii="宋体" w:hAnsi="宋体" w:eastAsia="宋体" w:cs="宋体"/>
                <w:sz w:val="24"/>
                <w:szCs w:val="24"/>
                <w:lang w:val="en-US"/>
              </w:rPr>
              <w:t xml:space="preserve">采用LED小射灯+LED洗墙灯组合照明，灯具性能要求如下：</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LED小射灯：功率≥3W，色温3000-4000K，显色性Ra≥95。</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LED洗墙灯：功率≥9W，色温3000-4000K，显色性Ra≥95。</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w:t>
            </w:r>
            <w:r>
              <w:rPr>
                <w:rFonts w:hint="eastAsia" w:ascii="宋体" w:hAnsi="宋体" w:eastAsia="宋体" w:cs="宋体"/>
                <w:color w:val="000000"/>
                <w:sz w:val="24"/>
                <w:szCs w:val="24"/>
                <w:lang w:val="en-US"/>
              </w:rPr>
              <w:t xml:space="preserve">桌面柜采用</w:t>
            </w:r>
            <w:r>
              <w:rPr>
                <w:rFonts w:hint="eastAsia" w:ascii="宋体" w:hAnsi="宋体" w:eastAsia="宋体" w:cs="宋体"/>
                <w:sz w:val="24"/>
                <w:szCs w:val="24"/>
                <w:lang w:val="en-US"/>
              </w:rPr>
              <w:t xml:space="preserve">LED</w:t>
            </w:r>
            <w:r>
              <w:rPr>
                <w:rFonts w:hint="eastAsia" w:ascii="宋体" w:hAnsi="宋体" w:eastAsia="宋体" w:cs="宋体"/>
                <w:color w:val="000000"/>
                <w:sz w:val="24"/>
                <w:szCs w:val="24"/>
                <w:lang w:val="en-US"/>
              </w:rPr>
              <w:t xml:space="preserve">长条立杆灯进行照明，</w:t>
            </w:r>
            <w:r>
              <w:rPr>
                <w:rFonts w:hint="eastAsia" w:ascii="宋体" w:hAnsi="宋体" w:eastAsia="宋体" w:cs="宋体"/>
                <w:color w:val="000000"/>
                <w:sz w:val="24"/>
                <w:szCs w:val="24"/>
                <w:lang w:bidi="ar"/>
              </w:rPr>
              <w:t xml:space="preserve">功率≥10W，色温：3000-4000K，显色指数：Ra≥95；</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lang w:val="en-US" w:bidi="zh-CN"/>
              </w:rPr>
            </w:pPr>
            <w:r>
              <w:rPr>
                <w:rFonts w:hint="eastAsia" w:ascii="宋体" w:hAnsi="宋体" w:eastAsia="宋体" w:cs="宋体"/>
                <w:sz w:val="24"/>
                <w:szCs w:val="24"/>
                <w:lang w:val="en-US" w:bidi="zh-CN"/>
              </w:rPr>
              <w:t xml:space="preserve">10.</w:t>
            </w:r>
            <w:r>
              <w:rPr>
                <w:rFonts w:hint="eastAsia" w:ascii="宋体" w:hAnsi="宋体" w:eastAsia="宋体" w:cs="宋体"/>
                <w:sz w:val="24"/>
                <w:szCs w:val="24"/>
              </w:rPr>
              <w:t xml:space="preserve">柜体内部空气质量</w:t>
            </w:r>
            <w:r>
              <w:rPr>
                <w:rFonts w:hint="eastAsia" w:ascii="宋体" w:hAnsi="宋体" w:eastAsia="宋体" w:cs="宋体"/>
                <w:sz w:val="24"/>
                <w:szCs w:val="24"/>
                <w:lang w:val="en-US" w:bidi="zh-CN"/>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1</w:t>
            </w:r>
            <w:r>
              <w:rPr>
                <w:rFonts w:hint="eastAsia" w:ascii="宋体" w:hAnsi="宋体" w:eastAsia="宋体" w:cs="宋体"/>
                <w:sz w:val="24"/>
                <w:szCs w:val="24"/>
              </w:rPr>
              <w:t xml:space="preserve">）展柜中所使用的喷漆、粘接剂、装饰布、木板等为环保材料，不会散发有害气体污染展品和展厅空气环境。</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）展示空间内部使用的制作材料、装饰材料和辅助展具材料，应对文物的保存无不良影响。一般应避免使用木材，如果必须使用，应进行封闭处理以避免甲醛和甲酸等有害气体的释放。</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b/>
                <w:bCs/>
                <w:color w:val="000000"/>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）展</w:t>
            </w:r>
            <w:r>
              <w:rPr>
                <w:rFonts w:hint="eastAsia" w:ascii="宋体" w:hAnsi="宋体" w:eastAsia="宋体" w:cs="宋体"/>
                <w:color w:val="000000"/>
                <w:sz w:val="24"/>
                <w:szCs w:val="24"/>
              </w:rPr>
              <w:t xml:space="preserve">柜所使用的板材应满足GB/T 11718-2021要求，要求静曲强度≥24.0MPa，弹性模量≥2300MPa，吸水厚度膨胀率≤12.0%。</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b/>
                <w:bCs/>
                <w:color w:val="000000"/>
                <w:sz w:val="24"/>
                <w:szCs w:val="24"/>
              </w:rPr>
            </w:r>
            <w:r/>
          </w:p>
          <w:p>
            <w:pPr>
              <w:pStyle w:val="815"/>
              <w:ind w:firstLine="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bidi="zh-CN"/>
              </w:rPr>
              <w:t xml:space="preserve">11.</w:t>
            </w:r>
            <w:r>
              <w:rPr>
                <w:rFonts w:hint="eastAsia" w:ascii="宋体" w:hAnsi="宋体" w:eastAsia="宋体" w:cs="宋体"/>
                <w:color w:val="000000"/>
                <w:sz w:val="24"/>
                <w:szCs w:val="24"/>
              </w:rPr>
              <w:t xml:space="preserve">展柜产品的维护管理性能</w:t>
            </w:r>
            <w:r>
              <w:rPr>
                <w:rFonts w:hint="eastAsia" w:ascii="宋体" w:hAnsi="宋体" w:eastAsia="宋体" w:cs="宋体"/>
                <w:color w:val="000000"/>
                <w:sz w:val="24"/>
                <w:szCs w:val="24"/>
              </w:rPr>
            </w:r>
            <w:r/>
          </w:p>
          <w:p>
            <w:pPr>
              <w:pStyle w:val="815"/>
              <w:ind w:firstLine="0"/>
              <w:jc w:val="left"/>
              <w:spacing w:line="3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1.展柜均有调整、检测、维修、升级相关设备或添加、更新有关的温湿度、空气净化控制设备和安保设备的空间及相关管道等接口。</w:t>
            </w:r>
            <w:r>
              <w:rPr>
                <w:rFonts w:hint="eastAsia" w:ascii="宋体" w:hAnsi="宋体" w:eastAsia="宋体" w:cs="宋体"/>
                <w:color w:val="000000"/>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展柜按标准化技术进行设计、生产、组装，预留后期安装微环境被动调控材料及主动调控设备（恒湿机）所需的通风格栅及预留空间，且预留的安装恒湿环境控制设备所需的通风格栅及预留口设置有独立安装检修空间，检修时无需打开柜门。</w:t>
            </w:r>
            <w:r>
              <w:rPr>
                <w:rFonts w:hint="eastAsia" w:ascii="宋体" w:hAnsi="宋体" w:eastAsia="宋体" w:cs="宋体"/>
                <w:sz w:val="24"/>
                <w:szCs w:val="24"/>
              </w:rPr>
            </w:r>
            <w:r/>
          </w:p>
          <w:p>
            <w:pPr>
              <w:pStyle w:val="825"/>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12.</w:t>
            </w:r>
            <w:r>
              <w:rPr>
                <w:rFonts w:hint="eastAsia" w:ascii="宋体" w:hAnsi="宋体" w:eastAsia="宋体" w:cs="宋体"/>
                <w:sz w:val="24"/>
                <w:szCs w:val="24"/>
                <w:lang w:val="en-US" w:bidi="ar"/>
              </w:rPr>
              <w:t xml:space="preserve">文物保存环境监测</w:t>
            </w:r>
            <w:r>
              <w:rPr>
                <w:rFonts w:hint="eastAsia" w:ascii="宋体" w:hAnsi="宋体" w:eastAsia="宋体" w:cs="宋体"/>
                <w:color w:val="000000"/>
                <w:sz w:val="24"/>
                <w:szCs w:val="24"/>
                <w:lang w:val="en-US" w:bidi="ar"/>
              </w:rPr>
            </w:r>
            <w:r/>
          </w:p>
          <w:p>
            <w:pPr>
              <w:pStyle w:val="825"/>
              <w:jc w:val="left"/>
              <w:spacing w:line="360" w:lineRule="exact"/>
              <w:rPr>
                <w:rFonts w:hint="eastAsia" w:ascii="宋体" w:hAnsi="宋体" w:eastAsia="宋体" w:cs="宋体"/>
                <w:color w:val="000000"/>
                <w:sz w:val="24"/>
                <w:szCs w:val="24"/>
                <w:lang w:bidi="ar"/>
              </w:rPr>
            </w:pPr>
            <w:r>
              <w:rPr>
                <w:rFonts w:hint="eastAsia" w:ascii="宋体" w:hAnsi="宋体" w:eastAsia="宋体" w:cs="宋体"/>
                <w:sz w:val="24"/>
                <w:szCs w:val="24"/>
                <w:lang w:val="en-US" w:bidi="ar"/>
              </w:rPr>
              <w:t xml:space="preserve">根据项目实施实际需要，确保展柜内文物保存环境满足文物保护要求，</w:t>
            </w:r>
            <w:r>
              <w:rPr>
                <w:rFonts w:hint="eastAsia" w:ascii="宋体" w:hAnsi="宋体" w:eastAsia="宋体" w:cs="宋体"/>
                <w:color w:val="000000"/>
                <w:sz w:val="24"/>
                <w:szCs w:val="24"/>
                <w:lang w:bidi="ar"/>
              </w:rPr>
              <w:t xml:space="preserve">配置环境监测系统对展柜内文物保存环境进行实时监测，配置要求：</w:t>
            </w:r>
            <w:r>
              <w:rPr>
                <w:rFonts w:hint="eastAsia" w:ascii="宋体" w:hAnsi="宋体" w:eastAsia="宋体" w:cs="宋体"/>
                <w:sz w:val="24"/>
                <w:szCs w:val="24"/>
              </w:rPr>
              <w:t xml:space="preserve">为</w:t>
            </w:r>
            <w:r>
              <w:rPr>
                <w:rFonts w:hint="eastAsia" w:ascii="宋体" w:hAnsi="宋体" w:eastAsia="宋体" w:cs="宋体"/>
                <w:sz w:val="24"/>
                <w:szCs w:val="24"/>
                <w:lang w:val="en-US"/>
              </w:rPr>
              <w:t xml:space="preserve">沿墙柜配置</w:t>
            </w:r>
            <w:r>
              <w:rPr>
                <w:rFonts w:hint="eastAsia" w:ascii="宋体" w:hAnsi="宋体" w:eastAsia="宋体" w:cs="宋体"/>
                <w:sz w:val="24"/>
                <w:szCs w:val="24"/>
              </w:rPr>
              <w:t xml:space="preserve">1台</w:t>
            </w:r>
            <w:r>
              <w:rPr>
                <w:rFonts w:hint="eastAsia" w:ascii="宋体" w:hAnsi="宋体" w:eastAsia="宋体" w:cs="宋体"/>
                <w:sz w:val="24"/>
                <w:szCs w:val="24"/>
                <w:lang w:val="en-US" w:bidi="ar"/>
              </w:rPr>
              <w:t xml:space="preserve">无线紫外光照监测终端</w:t>
            </w:r>
            <w:r>
              <w:rPr>
                <w:rFonts w:hint="eastAsia" w:ascii="宋体" w:hAnsi="宋体" w:eastAsia="宋体" w:cs="宋体"/>
                <w:sz w:val="24"/>
                <w:szCs w:val="24"/>
              </w:rPr>
              <w:t xml:space="preserve">；为1台</w:t>
            </w:r>
            <w:r>
              <w:rPr>
                <w:rFonts w:hint="eastAsia" w:ascii="宋体" w:hAnsi="宋体" w:eastAsia="宋体" w:cs="宋体"/>
                <w:color w:val="000000"/>
                <w:sz w:val="24"/>
                <w:szCs w:val="24"/>
                <w:lang w:val="en-US" w:bidi="ar"/>
              </w:rPr>
              <w:t xml:space="preserve">中心柜</w:t>
            </w:r>
            <w:r>
              <w:rPr>
                <w:rFonts w:hint="eastAsia" w:ascii="宋体" w:hAnsi="宋体" w:eastAsia="宋体" w:cs="宋体"/>
                <w:sz w:val="24"/>
                <w:szCs w:val="24"/>
                <w:lang w:val="en-US"/>
              </w:rPr>
              <w:t xml:space="preserve">配置</w:t>
            </w:r>
            <w:r>
              <w:rPr>
                <w:rFonts w:hint="eastAsia" w:ascii="宋体" w:hAnsi="宋体" w:eastAsia="宋体" w:cs="宋体"/>
                <w:sz w:val="24"/>
                <w:szCs w:val="24"/>
              </w:rPr>
              <w:t xml:space="preserve">1台无线挥发性有机化合物（VOC）监测终端；为</w:t>
            </w:r>
            <w:r>
              <w:rPr>
                <w:rFonts w:hint="eastAsia" w:ascii="宋体" w:hAnsi="宋体" w:eastAsia="宋体" w:cs="宋体"/>
                <w:sz w:val="24"/>
                <w:szCs w:val="24"/>
                <w:lang w:val="en-US"/>
              </w:rPr>
              <w:t xml:space="preserve">其中</w:t>
            </w:r>
            <w:r>
              <w:rPr>
                <w:rFonts w:hint="eastAsia" w:ascii="宋体" w:hAnsi="宋体" w:eastAsia="宋体" w:cs="宋体"/>
                <w:sz w:val="24"/>
                <w:szCs w:val="24"/>
              </w:rPr>
              <w:t xml:space="preserve">1台</w:t>
            </w:r>
            <w:r>
              <w:rPr>
                <w:rFonts w:hint="eastAsia" w:ascii="宋体" w:hAnsi="宋体" w:eastAsia="宋体" w:cs="宋体"/>
                <w:color w:val="000000"/>
                <w:sz w:val="24"/>
                <w:szCs w:val="24"/>
                <w:lang w:val="en-US"/>
              </w:rPr>
              <w:t xml:space="preserve">桌面柜</w:t>
            </w:r>
            <w:r>
              <w:rPr>
                <w:rFonts w:hint="eastAsia" w:ascii="宋体" w:hAnsi="宋体" w:eastAsia="宋体" w:cs="宋体"/>
                <w:sz w:val="24"/>
                <w:szCs w:val="24"/>
                <w:lang w:val="en-US"/>
              </w:rPr>
              <w:t xml:space="preserve">配置</w:t>
            </w:r>
            <w:r>
              <w:rPr>
                <w:rFonts w:hint="eastAsia" w:ascii="宋体" w:hAnsi="宋体" w:eastAsia="宋体" w:cs="宋体"/>
                <w:sz w:val="24"/>
                <w:szCs w:val="24"/>
              </w:rPr>
              <w:t xml:space="preserve">1台无线二氧化碳监测终端，</w:t>
            </w:r>
            <w:r>
              <w:rPr>
                <w:rFonts w:hint="eastAsia" w:ascii="宋体" w:hAnsi="宋体" w:eastAsia="宋体" w:cs="宋体"/>
                <w:sz w:val="24"/>
                <w:szCs w:val="24"/>
                <w:lang w:val="en-US" w:bidi="ar"/>
              </w:rPr>
              <w:t xml:space="preserve">并配置环境监测系统软件1套，具体要求如下：</w:t>
            </w:r>
            <w:r>
              <w:rPr>
                <w:rFonts w:hint="eastAsia" w:ascii="宋体" w:hAnsi="宋体" w:eastAsia="宋体" w:cs="宋体"/>
                <w:color w:val="000000"/>
                <w:sz w:val="24"/>
                <w:szCs w:val="24"/>
                <w:lang w:bidi="ar"/>
              </w:rPr>
            </w:r>
            <w:r/>
          </w:p>
          <w:p>
            <w:pPr>
              <w:pStyle w:val="825"/>
              <w:jc w:val="left"/>
              <w:spacing w:line="360" w:lineRule="exact"/>
              <w:rPr>
                <w:rFonts w:hint="eastAsia" w:ascii="宋体" w:hAnsi="宋体" w:eastAsia="宋体" w:cs="宋体"/>
                <w:b/>
                <w:bCs/>
                <w:sz w:val="24"/>
                <w:szCs w:val="24"/>
                <w:lang w:val="en-US" w:bidi="ar"/>
              </w:rPr>
            </w:pPr>
            <w:r>
              <w:rPr>
                <w:rFonts w:hint="eastAsia" w:ascii="宋体" w:hAnsi="宋体" w:eastAsia="宋体" w:cs="宋体"/>
                <w:sz w:val="24"/>
                <w:szCs w:val="24"/>
                <w:lang w:val="en-US"/>
              </w:rPr>
              <w:t xml:space="preserve">▲</w:t>
            </w:r>
            <w:r>
              <w:rPr>
                <w:rFonts w:hint="eastAsia" w:ascii="宋体" w:hAnsi="宋体" w:eastAsia="宋体" w:cs="宋体"/>
                <w:sz w:val="24"/>
                <w:szCs w:val="24"/>
                <w:lang w:val="en-US" w:bidi="ar"/>
              </w:rPr>
              <w:t xml:space="preserve">（1）无线紫外光照监测终端要求：光照度测量范围：0.1～2000lux；测量精度：±4%示值；紫外测量范围：0.02～230μW/cm</w:t>
            </w:r>
            <w:r>
              <w:rPr>
                <w:rFonts w:hint="eastAsia" w:ascii="宋体" w:hAnsi="宋体" w:eastAsia="宋体" w:cs="宋体"/>
                <w:sz w:val="24"/>
                <w:szCs w:val="24"/>
                <w:vertAlign w:val="superscript"/>
                <w:lang w:val="en-US" w:bidi="ar"/>
              </w:rPr>
              <w:t xml:space="preserve">2</w:t>
            </w:r>
            <w:r>
              <w:rPr>
                <w:rFonts w:hint="eastAsia" w:ascii="宋体" w:hAnsi="宋体" w:eastAsia="宋体" w:cs="宋体"/>
                <w:sz w:val="24"/>
                <w:szCs w:val="24"/>
                <w:lang w:val="en-US" w:bidi="ar"/>
              </w:rPr>
              <w:t xml:space="preserve">（波长365nm±3nm）；测量精度：±8%；安全性能：为确保文物安全，采用安全设计，具有防爆性能。</w:t>
            </w:r>
            <w:r>
              <w:rPr>
                <w:rFonts w:hint="eastAsia" w:ascii="宋体" w:hAnsi="宋体" w:eastAsia="宋体" w:cs="宋体"/>
                <w:b/>
                <w:bCs/>
                <w:sz w:val="24"/>
                <w:szCs w:val="24"/>
                <w:lang w:val="en-US" w:bidi="ar"/>
              </w:rPr>
              <w:t xml:space="preserve">（投标文件中提供防爆检测机构出具的防爆合格证明原件的扫描件）</w:t>
            </w:r>
            <w:r>
              <w:rPr>
                <w:rFonts w:hint="eastAsia" w:ascii="宋体" w:hAnsi="宋体" w:eastAsia="宋体" w:cs="宋体"/>
                <w:b/>
                <w:bCs/>
                <w:sz w:val="24"/>
                <w:szCs w:val="24"/>
                <w:lang w:val="en-US" w:bidi="ar"/>
              </w:rPr>
            </w:r>
            <w:r/>
          </w:p>
          <w:p>
            <w:pPr>
              <w:pStyle w:val="825"/>
              <w:jc w:val="left"/>
              <w:spacing w:line="360" w:lineRule="exact"/>
              <w:rPr>
                <w:rFonts w:hint="eastAsia" w:ascii="宋体" w:hAnsi="宋体" w:eastAsia="宋体" w:cs="宋体"/>
                <w:b/>
                <w:bCs/>
                <w:sz w:val="24"/>
                <w:szCs w:val="24"/>
                <w:lang w:val="en-US" w:bidi="ar"/>
              </w:rPr>
            </w:pP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bidi="ar"/>
              </w:rPr>
              <w:t xml:space="preserve">（2）无线挥发性有机化合物（VOC）监测终端要求：测量范围0～10ppm（异丁烯）；精度：±（0.1ppm+8%×示值）；安全性能：采用安全设计，具有防爆功能。</w:t>
            </w:r>
            <w:r>
              <w:rPr>
                <w:rFonts w:hint="eastAsia" w:ascii="宋体" w:hAnsi="宋体" w:eastAsia="宋体" w:cs="宋体"/>
                <w:b/>
                <w:bCs/>
                <w:sz w:val="24"/>
                <w:szCs w:val="24"/>
                <w:lang w:val="en-US" w:bidi="ar"/>
              </w:rPr>
              <w:t xml:space="preserve">（投标文件中提供防爆检测机构出具的防爆合格证明原件的扫描件）</w:t>
            </w:r>
            <w:r>
              <w:rPr>
                <w:rFonts w:hint="eastAsia" w:ascii="宋体" w:hAnsi="宋体" w:eastAsia="宋体" w:cs="宋体"/>
                <w:b/>
                <w:bCs/>
                <w:sz w:val="24"/>
                <w:szCs w:val="24"/>
                <w:lang w:val="en-US" w:bidi="ar"/>
              </w:rPr>
            </w:r>
            <w:r/>
          </w:p>
          <w:p>
            <w:pPr>
              <w:pStyle w:val="825"/>
              <w:jc w:val="left"/>
              <w:spacing w:line="360" w:lineRule="exact"/>
              <w:rPr>
                <w:rFonts w:hint="eastAsia" w:ascii="宋体" w:hAnsi="宋体" w:eastAsia="宋体" w:cs="宋体"/>
                <w:b/>
                <w:bCs/>
                <w:sz w:val="24"/>
                <w:szCs w:val="24"/>
                <w:lang w:val="en-US" w:bidi="ar"/>
              </w:rPr>
            </w:pPr>
            <w:r>
              <w:rPr>
                <w:rFonts w:hint="eastAsia" w:ascii="宋体" w:hAnsi="宋体" w:eastAsia="宋体" w:cs="宋体"/>
                <w:sz w:val="24"/>
                <w:szCs w:val="24"/>
                <w:lang w:val="en-US"/>
              </w:rPr>
              <w:t xml:space="preserve">▲</w:t>
            </w:r>
            <w:r>
              <w:rPr>
                <w:rFonts w:hint="eastAsia" w:ascii="宋体" w:hAnsi="宋体" w:eastAsia="宋体" w:cs="宋体"/>
                <w:sz w:val="24"/>
                <w:szCs w:val="24"/>
                <w:lang w:val="en-US" w:bidi="ar"/>
              </w:rPr>
              <w:t xml:space="preserve">（3）</w:t>
            </w:r>
            <w:r>
              <w:rPr>
                <w:rFonts w:hint="eastAsia" w:ascii="宋体" w:hAnsi="宋体" w:eastAsia="宋体" w:cs="宋体"/>
                <w:sz w:val="24"/>
                <w:szCs w:val="24"/>
              </w:rPr>
              <w:t xml:space="preserve">无线二氧化碳监测终端要求：二氧化碳测量范围：0～5000ppm；精度：±（60ppm±3%示值）；安全性能：采用安全设计，具有防爆功能。</w:t>
            </w:r>
            <w:r>
              <w:rPr>
                <w:rFonts w:hint="eastAsia" w:ascii="宋体" w:hAnsi="宋体" w:eastAsia="宋体" w:cs="宋体"/>
                <w:b/>
                <w:bCs/>
                <w:sz w:val="24"/>
                <w:szCs w:val="24"/>
              </w:rPr>
              <w:t xml:space="preserve">（</w:t>
            </w:r>
            <w:r>
              <w:rPr>
                <w:rFonts w:hint="eastAsia" w:ascii="宋体" w:hAnsi="宋体" w:eastAsia="宋体" w:cs="宋体"/>
                <w:b/>
                <w:bCs/>
                <w:sz w:val="24"/>
                <w:szCs w:val="24"/>
                <w:lang w:val="en-US" w:bidi="ar"/>
              </w:rPr>
              <w:t xml:space="preserve">投标文件中</w:t>
            </w:r>
            <w:r>
              <w:rPr>
                <w:rFonts w:hint="eastAsia" w:ascii="宋体" w:hAnsi="宋体" w:eastAsia="宋体" w:cs="宋体"/>
                <w:b/>
                <w:bCs/>
                <w:sz w:val="24"/>
                <w:szCs w:val="24"/>
              </w:rPr>
              <w:t xml:space="preserve">提供防爆检测机构出具的防爆合格证明原件的扫描件）</w:t>
            </w:r>
            <w:r>
              <w:rPr>
                <w:rFonts w:hint="eastAsia" w:ascii="宋体" w:hAnsi="宋体" w:eastAsia="宋体" w:cs="宋体"/>
                <w:b/>
                <w:bCs/>
                <w:sz w:val="24"/>
                <w:szCs w:val="24"/>
                <w:lang w:val="en-US" w:bidi="ar"/>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eastAsia="zh-CN" w:bidi="ar"/>
              </w:rPr>
              <w:t xml:space="preserve">▲</w:t>
            </w:r>
            <w:r>
              <w:rPr>
                <w:rFonts w:hint="eastAsia" w:ascii="宋体" w:hAnsi="宋体" w:eastAsia="宋体" w:cs="宋体"/>
                <w:sz w:val="24"/>
                <w:szCs w:val="24"/>
                <w:lang w:val="en-US" w:bidi="ar"/>
              </w:rPr>
              <w:t xml:space="preserve">（4）环境监测软件系统要求：具有监测点位和参数设置、专业数据分析、列表或图示化显示、实时报警、历史数据查询等功能。软件系统安全可靠，需符合《信息安全等级保护管理办法》二级（或以上）测评要求。</w:t>
            </w:r>
            <w:r>
              <w:rPr>
                <w:rFonts w:hint="eastAsia" w:ascii="宋体" w:hAnsi="宋体" w:eastAsia="宋体" w:cs="宋体"/>
                <w:b/>
                <w:bCs/>
                <w:sz w:val="24"/>
                <w:szCs w:val="24"/>
                <w:lang w:val="en-US" w:bidi="ar"/>
              </w:rPr>
              <w:t xml:space="preserve">（投标文件中提供信息安全等级保护管理部门出具的安全等级保护测评结果通知书，要求级别为2级或以上）</w:t>
            </w:r>
            <w:r>
              <w:rPr>
                <w:rFonts w:hint="eastAsia" w:ascii="宋体" w:hAnsi="宋体" w:eastAsia="宋体" w:cs="宋体"/>
                <w:sz w:val="24"/>
                <w:szCs w:val="24"/>
                <w:lang w:val="en-US"/>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4</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开放式展柜</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米</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22.4</w:t>
            </w:r>
            <w:r>
              <w:rPr>
                <w:rFonts w:hint="eastAsia" w:ascii="宋体" w:hAnsi="宋体" w:eastAsia="宋体" w:cs="宋体"/>
                <w:sz w:val="24"/>
                <w:szCs w:val="24"/>
              </w:rPr>
            </w:r>
            <w:r/>
          </w:p>
        </w:tc>
        <w:tc>
          <w:tcPr>
            <w:tcW w:w="6926" w:type="dxa"/>
            <w:vAlign w:val="center"/>
            <w:textDirection w:val="lrTb"/>
            <w:noWrap w:val="false"/>
          </w:tcPr>
          <w:p>
            <w:pPr>
              <w:pStyle w:val="800"/>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1.规格：L*700mm（±5mm）；</w:t>
            </w:r>
            <w:r>
              <w:rPr>
                <w:rFonts w:hint="eastAsia" w:ascii="宋体" w:hAnsi="宋体" w:eastAsia="宋体" w:cs="宋体"/>
                <w:color w:val="000000"/>
                <w:sz w:val="24"/>
                <w:szCs w:val="24"/>
                <w:lang w:bidi="ar"/>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rPr>
              <w:t xml:space="preserve">开放式展柜采用</w:t>
            </w:r>
            <w:r>
              <w:rPr>
                <w:rFonts w:hint="eastAsia" w:ascii="宋体" w:hAnsi="宋体" w:eastAsia="宋体" w:cs="宋体"/>
                <w:sz w:val="24"/>
                <w:szCs w:val="24"/>
                <w:lang w:val="zh-CN" w:bidi="zh-CN"/>
              </w:rPr>
              <w:t xml:space="preserve">厚度不低于</w:t>
            </w:r>
            <w:r>
              <w:rPr>
                <w:rFonts w:hint="eastAsia" w:ascii="宋体" w:hAnsi="宋体" w:eastAsia="宋体" w:cs="宋体"/>
                <w:sz w:val="24"/>
                <w:szCs w:val="24"/>
                <w:lang w:bidi="zh-CN"/>
              </w:rPr>
              <w:t xml:space="preserve">6</w:t>
            </w:r>
            <w:r>
              <w:rPr>
                <w:rFonts w:hint="eastAsia" w:ascii="宋体" w:hAnsi="宋体" w:eastAsia="宋体" w:cs="宋体"/>
                <w:sz w:val="24"/>
                <w:szCs w:val="24"/>
                <w:lang w:val="zh-CN" w:bidi="zh-CN"/>
              </w:rPr>
              <w:t xml:space="preserve">+0.76+</w:t>
            </w:r>
            <w:r>
              <w:rPr>
                <w:rFonts w:hint="eastAsia" w:ascii="宋体" w:hAnsi="宋体" w:eastAsia="宋体" w:cs="宋体"/>
                <w:sz w:val="24"/>
                <w:szCs w:val="24"/>
                <w:lang w:bidi="zh-CN"/>
              </w:rPr>
              <w:t xml:space="preserve">6</w:t>
            </w:r>
            <w:r>
              <w:rPr>
                <w:rFonts w:hint="eastAsia" w:ascii="宋体" w:hAnsi="宋体" w:eastAsia="宋体" w:cs="宋体"/>
                <w:sz w:val="24"/>
                <w:szCs w:val="24"/>
                <w:lang w:val="zh-CN" w:bidi="zh-CN"/>
              </w:rPr>
              <w:t xml:space="preserve">(㎜)</w:t>
            </w:r>
            <w:r>
              <w:rPr>
                <w:rFonts w:hint="eastAsia" w:ascii="宋体" w:hAnsi="宋体" w:eastAsia="宋体" w:cs="宋体"/>
                <w:sz w:val="24"/>
                <w:szCs w:val="24"/>
                <w:lang w:bidi="zh-CN"/>
              </w:rPr>
              <w:t xml:space="preserve">的</w:t>
            </w:r>
            <w:r>
              <w:rPr>
                <w:rFonts w:hint="eastAsia" w:ascii="宋体" w:hAnsi="宋体" w:eastAsia="宋体" w:cs="宋体"/>
                <w:sz w:val="24"/>
                <w:szCs w:val="24"/>
              </w:rPr>
              <w:t xml:space="preserve">双层夹胶玻璃，可有效阻隔游客直接触摸，防止刻画、撞击等破坏行为；</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3.双层夹胶玻璃可过滤90%以上的有害紫外辐射。</w:t>
            </w:r>
            <w:r>
              <w:rPr>
                <w:rFonts w:hint="eastAsia" w:ascii="宋体" w:hAnsi="宋体" w:eastAsia="宋体" w:cs="宋体"/>
                <w:sz w:val="24"/>
                <w:szCs w:val="24"/>
              </w:rPr>
            </w:r>
            <w:r/>
          </w:p>
          <w:p>
            <w:pPr>
              <w:pStyle w:val="800"/>
              <w:jc w:val="left"/>
              <w:spacing w:line="360" w:lineRule="exact"/>
              <w:widowControl/>
              <w:rPr>
                <w:rFonts w:hint="eastAsia" w:ascii="宋体" w:hAnsi="宋体" w:eastAsia="宋体" w:cs="宋体"/>
                <w:color w:val="000000"/>
                <w:sz w:val="24"/>
                <w:szCs w:val="24"/>
                <w:lang w:bidi="ar"/>
              </w:rPr>
            </w:pPr>
            <w:r>
              <w:rPr>
                <w:rFonts w:hint="eastAsia" w:ascii="宋体" w:hAnsi="宋体" w:eastAsia="宋体" w:cs="宋体"/>
                <w:sz w:val="24"/>
                <w:szCs w:val="24"/>
              </w:rPr>
              <w:t xml:space="preserve">4.玻璃美观通透，采用高透光设计，确保游客清晰观赏文物，同时与展馆环境协调，不影响整体视觉效果。</w:t>
            </w:r>
            <w:r>
              <w:rPr>
                <w:rFonts w:hint="eastAsia" w:ascii="宋体" w:hAnsi="宋体" w:eastAsia="宋体" w:cs="宋体"/>
                <w:color w:val="000000"/>
                <w:sz w:val="24"/>
                <w:szCs w:val="24"/>
                <w:lang w:bidi="ar"/>
              </w:rPr>
            </w:r>
            <w:r/>
          </w:p>
        </w:tc>
      </w:tr>
      <w:tr>
        <w:trPr>
          <w:trHeight w:val="567"/>
        </w:trPr>
        <w:tc>
          <w:tcPr>
            <w:gridSpan w:val="5"/>
            <w:tcW w:w="10644"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二、</w:t>
            </w:r>
            <w:r>
              <w:rPr>
                <w:rFonts w:hint="eastAsia" w:ascii="宋体" w:hAnsi="宋体" w:eastAsia="宋体" w:cs="宋体"/>
                <w:sz w:val="24"/>
                <w:szCs w:val="24"/>
              </w:rPr>
              <w:t xml:space="preserve">环境调控设备</w:t>
            </w:r>
            <w:r>
              <w:rPr>
                <w:rFonts w:hint="eastAsia" w:ascii="宋体" w:hAnsi="宋体" w:eastAsia="宋体" w:cs="宋体"/>
                <w:sz w:val="24"/>
                <w:szCs w:val="24"/>
              </w:rPr>
            </w:r>
            <w:r/>
          </w:p>
        </w:tc>
      </w:tr>
      <w:tr>
        <w:trPr>
          <w:trHeight w:val="567"/>
        </w:trPr>
        <w:tc>
          <w:tcPr>
            <w:gridSpan w:val="5"/>
            <w:tcW w:w="10644"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（一）</w:t>
            </w:r>
            <w:r>
              <w:rPr>
                <w:rFonts w:hint="eastAsia" w:ascii="宋体" w:hAnsi="宋体" w:eastAsia="宋体" w:cs="宋体"/>
                <w:color w:val="000000"/>
                <w:sz w:val="24"/>
                <w:szCs w:val="24"/>
                <w:lang w:bidi="ar"/>
              </w:rPr>
              <w:t xml:space="preserve">展柜微环境调控</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小型净化恒湿机</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sz w:val="24"/>
                <w:szCs w:val="24"/>
              </w:rPr>
            </w:r>
            <w:r/>
          </w:p>
        </w:tc>
        <w:tc>
          <w:tcPr>
            <w:tcW w:w="6926" w:type="dxa"/>
            <w:vAlign w:val="center"/>
            <w:textDirection w:val="lrTb"/>
            <w:noWrap w:val="false"/>
          </w:tcPr>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1.湿度调控精度：≤±3%RH；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2.湿度调控范围：30%～70%RH；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3.调控容积：≥8m³；</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4.具有对馆藏文物保存微环境中的甲醛、甲酸、乙酸、臭氧等污染物去除能力；</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5.具有双向无线通信功能，具备低复杂度、自组织、低功耗、高数据速率的性能；</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6.系统实现免维护功能，在适用环境条件下，不需要加水排水；</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7.具备自动诊断和远程诊断功能；</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lang w:bidi="ar"/>
              </w:rPr>
              <w:t xml:space="preserve">气流组织：采用微正压送风等方式；</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9.净化方式：支持活性炭滤网吸附等方式；</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10.通讯方式：预留RS485/RJ45等通讯端口，内置无线通讯模块；</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11.安全性能：为确保文物安全，采用安全设计，具有防爆性能。</w:t>
            </w:r>
            <w:r>
              <w:rPr>
                <w:rFonts w:hint="eastAsia" w:ascii="宋体" w:hAnsi="宋体" w:eastAsia="宋体" w:cs="宋体"/>
                <w:b/>
                <w:bCs/>
                <w:sz w:val="24"/>
                <w:szCs w:val="24"/>
              </w:rPr>
              <w:t xml:space="preserve">（投标文件中提供防爆检测机构出具的防爆合格证明原件的扫描件。）</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中型净化恒湿机</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5</w:t>
            </w:r>
            <w:r>
              <w:rPr>
                <w:rFonts w:hint="eastAsia" w:ascii="宋体" w:hAnsi="宋体" w:eastAsia="宋体" w:cs="宋体"/>
                <w:sz w:val="24"/>
                <w:szCs w:val="24"/>
              </w:rPr>
            </w:r>
            <w:r/>
          </w:p>
        </w:tc>
        <w:tc>
          <w:tcPr>
            <w:tcW w:w="6926" w:type="dxa"/>
            <w:vAlign w:val="center"/>
            <w:textDirection w:val="lrTb"/>
            <w:noWrap w:val="false"/>
          </w:tcPr>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1.湿度调控精度：≤±3%RH；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2.湿度调控范围：30%～70%RH；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3.调控容积：≥12m³；</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4.具有对馆藏文物保存微环境中的甲醛、甲酸、乙酸、臭氧等污染物去除能力；</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5.具有双向无线通信功能，具备低复杂度、自组织、低功耗、高数据速率的性能；</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6.系统实现免维护功能，在适用环境条件下，不需要加水排水；</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7.具备自动诊断和远程诊断功能；</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lang w:bidi="ar"/>
              </w:rPr>
              <w:t xml:space="preserve">气流组织：采用微正压送风等方式；</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9.净化方式：采用活性炭滤网吸附等方式；</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10.通讯方式：预留RS485/RJ45等通讯端口，内置无线通讯模块；</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11.安全性能：为确保文物安全，采用安全设计，具有防爆性能。</w:t>
            </w:r>
            <w:r>
              <w:rPr>
                <w:rFonts w:hint="eastAsia" w:ascii="宋体" w:hAnsi="宋体" w:eastAsia="宋体" w:cs="宋体"/>
                <w:b/>
                <w:bCs/>
                <w:sz w:val="24"/>
                <w:szCs w:val="24"/>
              </w:rPr>
              <w:t xml:space="preserve">（投标文件中提供防爆检测机构出具的防爆合格证明原件的扫描件。）</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大型净化恒湿机</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台</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w:t>
            </w:r>
            <w:r>
              <w:rPr>
                <w:rFonts w:hint="eastAsia" w:ascii="宋体" w:hAnsi="宋体" w:eastAsia="宋体" w:cs="宋体"/>
                <w:sz w:val="24"/>
                <w:szCs w:val="24"/>
              </w:rPr>
            </w:r>
            <w:r/>
          </w:p>
        </w:tc>
        <w:tc>
          <w:tcPr>
            <w:tcW w:w="6926" w:type="dxa"/>
            <w:vAlign w:val="center"/>
            <w:textDirection w:val="lrTb"/>
            <w:noWrap w:val="false"/>
          </w:tcPr>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1.湿度调控精度：≤±3%RH；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2.湿度调控范围：30%～70%RH；</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3.调控容积：≥20m³；</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4.具有对馆藏文物保存微环境中的甲醛、甲酸、乙酸、臭氧等污染物去除能力；</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5.具有双向无线通信功能，具备低复杂度、自组织、低功耗、高数据速率的性能；</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6.系统实现免维护功能，在适用环境条件下，不需要加水排水；</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7.具备自动诊断和远程诊断功能；</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color w:val="000000"/>
                <w:sz w:val="24"/>
                <w:szCs w:val="24"/>
                <w:lang w:bidi="ar"/>
              </w:rPr>
              <w:t xml:space="preserve">气流组织：采用微正压送风等方式；</w:t>
            </w:r>
            <w:r>
              <w:rPr>
                <w:rFonts w:hint="eastAsia" w:ascii="宋体" w:hAnsi="宋体" w:eastAsia="宋体" w:cs="宋体"/>
                <w:sz w:val="24"/>
                <w:szCs w:val="24"/>
              </w:rPr>
            </w:r>
            <w:r/>
          </w:p>
          <w:p>
            <w:pPr>
              <w:pStyle w:val="800"/>
              <w:numPr>
                <w:ilvl w:val="0"/>
                <w:numId w:val="0"/>
              </w:numPr>
              <w:jc w:val="left"/>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9.净化方式：采用活性炭滤网吸附等方式；</w:t>
            </w:r>
            <w:r>
              <w:rPr>
                <w:rFonts w:hint="eastAsia" w:ascii="宋体" w:hAnsi="宋体" w:eastAsia="宋体" w:cs="宋体"/>
                <w:sz w:val="24"/>
                <w:szCs w:val="24"/>
              </w:rPr>
            </w:r>
            <w:r/>
          </w:p>
          <w:p>
            <w:pPr>
              <w:pStyle w:val="800"/>
              <w:numPr>
                <w:ilvl w:val="0"/>
                <w:numId w:val="0"/>
              </w:numPr>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10.通讯方式：预留RS485/RJ45等通讯端口，内置无线通讯模块；</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11.安全性能：为确保文物安全，采用安全设计，具有防爆性能。</w:t>
            </w:r>
            <w:r>
              <w:rPr>
                <w:rFonts w:hint="eastAsia" w:ascii="宋体" w:hAnsi="宋体" w:eastAsia="宋体" w:cs="宋体"/>
                <w:b/>
                <w:bCs/>
                <w:sz w:val="24"/>
                <w:szCs w:val="24"/>
              </w:rPr>
              <w:t xml:space="preserve">（投标文件中提供防爆检测机构出具的防爆合格证明原件的扫描件。）</w:t>
            </w:r>
            <w:r>
              <w:rPr>
                <w:rFonts w:hint="eastAsia" w:ascii="宋体" w:hAnsi="宋体" w:eastAsia="宋体" w:cs="宋体"/>
                <w:sz w:val="24"/>
                <w:szCs w:val="24"/>
              </w:rPr>
            </w:r>
            <w:r/>
          </w:p>
        </w:tc>
      </w:tr>
      <w:tr>
        <w:trPr>
          <w:trHeight w:val="567"/>
        </w:trPr>
        <w:tc>
          <w:tcPr>
            <w:gridSpan w:val="5"/>
            <w:tcW w:w="10644"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color w:val="000000"/>
                <w:sz w:val="24"/>
                <w:szCs w:val="24"/>
                <w:lang w:bidi="ar"/>
              </w:rPr>
              <w:t xml:space="preserve">（二）库房小环境调控</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加湿除湿一体机</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台</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1.除湿量：90-120KG/24h；</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2.加湿量：7-8KG/H；</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3.除湿/加湿风量 ：1600-2000m³/h； </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4.适用面积：90～120m</w:t>
            </w:r>
            <w:r>
              <w:rPr>
                <w:rFonts w:hint="eastAsia" w:ascii="宋体" w:hAnsi="宋体" w:eastAsia="宋体" w:cs="宋体"/>
                <w:sz w:val="24"/>
                <w:szCs w:val="24"/>
                <w:vertAlign w:val="superscript"/>
              </w:rPr>
              <w:t xml:space="preserve">2</w:t>
            </w:r>
            <w:r>
              <w:rPr>
                <w:rFonts w:hint="eastAsia" w:ascii="宋体" w:hAnsi="宋体" w:eastAsia="宋体" w:cs="宋体"/>
                <w:sz w:val="24"/>
                <w:szCs w:val="24"/>
              </w:rPr>
              <w:t xml:space="preserve">；（层高2.6米）</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5.支持RS485接口；</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6.排水方式：水箱/直排式；</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7.设备在水箱低于警戒水位的时候停止加湿，水箱高于警戒水位时自动除湿，有效保证文物库房安全。</w:t>
            </w:r>
            <w:r>
              <w:rPr>
                <w:rFonts w:hint="eastAsia" w:ascii="宋体" w:hAnsi="宋体" w:eastAsia="宋体" w:cs="宋体"/>
                <w:sz w:val="24"/>
                <w:szCs w:val="24"/>
              </w:rPr>
            </w:r>
            <w:r/>
          </w:p>
        </w:tc>
      </w:tr>
      <w:tr>
        <w:trPr>
          <w:trHeight w:val="567"/>
        </w:trPr>
        <w:tc>
          <w:tcPr>
            <w:gridSpan w:val="5"/>
            <w:tcW w:w="10644"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三、文物储藏柜架设备</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多功能文物储藏柜</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25</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15"/>
              <w:ind w:firstLine="0"/>
              <w:jc w:val="left"/>
              <w:spacing w:line="360" w:lineRule="exact"/>
              <w:rPr>
                <w:rFonts w:hint="eastAsia" w:ascii="宋体" w:hAnsi="宋体" w:eastAsia="宋体" w:cs="宋体"/>
                <w:color w:val="000000"/>
                <w:sz w:val="24"/>
                <w:szCs w:val="24"/>
                <w:lang w:val="en-US" w:bidi="ar"/>
              </w:rPr>
            </w:pPr>
            <w:r>
              <w:rPr>
                <w:rFonts w:hint="eastAsia" w:ascii="宋体" w:hAnsi="宋体" w:eastAsia="宋体" w:cs="宋体"/>
                <w:color w:val="000000"/>
                <w:sz w:val="24"/>
                <w:szCs w:val="24"/>
                <w:lang w:val="en-US" w:bidi="ar"/>
              </w:rPr>
              <w:t xml:space="preserve">1.规格：1200*800*2200mm（±5mm）；</w:t>
            </w:r>
            <w:r>
              <w:rPr>
                <w:rFonts w:hint="eastAsia" w:ascii="宋体" w:hAnsi="宋体" w:eastAsia="宋体" w:cs="宋体"/>
                <w:color w:val="000000"/>
                <w:sz w:val="24"/>
                <w:szCs w:val="24"/>
                <w:lang w:val="en-US" w:bidi="ar"/>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材料标准采用冷轧钢板，底框δ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2.0，立柱δ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1.5，挂板δ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，搁物板δ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1.2，矩形顶板δ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1.0，中（侧）封板δ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主体结构由底座、立柱、挂板、搁物板、护板、门板、中（侧）封板矩形顶板及不锈联结配件组装而成，模块化生产及拆装。现场组装后，形成</w:t>
            </w:r>
            <w:r>
              <w:rPr>
                <w:rFonts w:hint="eastAsia" w:ascii="宋体" w:hAnsi="宋体" w:eastAsia="宋体" w:cs="宋体"/>
                <w:sz w:val="24"/>
                <w:szCs w:val="24"/>
                <w:lang w:val="en-US"/>
              </w:rPr>
              <w:t xml:space="preserve">不少于6</w:t>
            </w:r>
            <w:r>
              <w:rPr>
                <w:rFonts w:hint="eastAsia" w:ascii="宋体" w:hAnsi="宋体" w:eastAsia="宋体" w:cs="宋体"/>
                <w:sz w:val="24"/>
                <w:szCs w:val="24"/>
              </w:rPr>
              <w:t xml:space="preserve">层搁物平台，垂直方向高度可以根据文物大小进行调整。标准配置为单面上下对开门。</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4.工艺：</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产品表面磷化处理工艺及质量水平符合国家标准规定要求。零件在涂覆前均应进行清洗、除锈、脱脂、防锈、表调、磷化等工序，涂层厚度为60—70um，光泽度为60—70%，硬度＞0.4；冲击强度＞4N/M，附着力不低于2级。</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）所用焊件牢固，焊痕光滑、平整。各零件、组合件表面应光滑、平整、无尖角、突起，无裂痕伤痕。</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5.性能：</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（1）各部件安装要求牢固可靠、间隙均匀、无松动现象，确保同列同层搁物板均在一个水平面上。</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（2）架体外观颜色搭配符合博物馆整体风格，要求简洁厚重、美观大方。护板采用冷轧钢板压折成型，边缘做圆角处理，满足人体工学，防止直角直边对工作人员的意外损伤。</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（3）正护板上标准安装钢制目录标签框，以实现对当列文物存储信息的检索与查询。</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b/>
                <w:bCs/>
                <w:color w:val="000000"/>
                <w:sz w:val="24"/>
                <w:szCs w:val="24"/>
              </w:rPr>
            </w:pP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4</w:t>
            </w:r>
            <w:r>
              <w:rPr>
                <w:rFonts w:hint="eastAsia" w:ascii="宋体" w:hAnsi="宋体" w:eastAsia="宋体" w:cs="宋体"/>
                <w:color w:val="000000"/>
                <w:sz w:val="24"/>
                <w:szCs w:val="24"/>
              </w:rPr>
              <w:t xml:space="preserve">）多功能文物储藏柜具有较好的漆膜耐霉菌性能，依据GB/T 1741-2020《漆膜耐霉菌性测定法》要求检测，耐霉菌性等级达到0级。</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b/>
                <w:bCs/>
                <w:color w:val="000000"/>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rPr>
              <w:t xml:space="preserve">5</w:t>
            </w:r>
            <w:r>
              <w:rPr>
                <w:rFonts w:hint="eastAsia" w:ascii="宋体" w:hAnsi="宋体" w:eastAsia="宋体" w:cs="宋体"/>
                <w:color w:val="000000"/>
                <w:sz w:val="24"/>
                <w:szCs w:val="24"/>
              </w:rPr>
              <w:t xml:space="preserve">）多功能文物储藏柜在总额定载荷不低于1000kg情况下，储藏柜的平行度、搁板左右倾斜角、搁板挠度符合GB/T 28200-2011《钢制储物柜（架）技术要求及试验方法》标准要求。</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sz w:val="24"/>
                <w:szCs w:val="24"/>
                <w:lang w:val="en-US"/>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2</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多功能文物储藏柜</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10</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1.规格：1200*1000*2200mm（±5mm）；</w:t>
            </w:r>
            <w:r>
              <w:rPr>
                <w:rFonts w:hint="eastAsia" w:ascii="宋体" w:hAnsi="宋体" w:eastAsia="宋体" w:cs="宋体"/>
                <w:color w:val="000000"/>
                <w:sz w:val="24"/>
                <w:szCs w:val="24"/>
                <w:lang w:bidi="ar"/>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材料标准采用冷轧钢板，底框δ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2.0，立柱δ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1.5，挂板δ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，搁物板δ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1.2，矩形顶板δ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1.0，中（侧）封板δ</w:t>
            </w: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1.0。</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3.</w:t>
            </w:r>
            <w:r>
              <w:rPr>
                <w:rFonts w:hint="eastAsia" w:ascii="宋体" w:hAnsi="宋体" w:eastAsia="宋体" w:cs="宋体"/>
                <w:sz w:val="24"/>
                <w:szCs w:val="24"/>
              </w:rPr>
              <w:t xml:space="preserve">主体结构由底座、立柱、挂板、搁物板、护板、门板、中（侧）封板矩形顶板及不锈联结配件组装而成，模块化生产及拆装。现场组装后，形成</w:t>
            </w:r>
            <w:r>
              <w:rPr>
                <w:rFonts w:hint="eastAsia" w:ascii="宋体" w:hAnsi="宋体" w:eastAsia="宋体" w:cs="宋体"/>
                <w:sz w:val="24"/>
                <w:szCs w:val="24"/>
                <w:lang w:val="en-US"/>
              </w:rPr>
              <w:t xml:space="preserve">不少于6</w:t>
            </w:r>
            <w:r>
              <w:rPr>
                <w:rFonts w:hint="eastAsia" w:ascii="宋体" w:hAnsi="宋体" w:eastAsia="宋体" w:cs="宋体"/>
                <w:sz w:val="24"/>
                <w:szCs w:val="24"/>
              </w:rPr>
              <w:t xml:space="preserve">层搁物平台，垂直方向高度可以根据文物大小进行调整。标准配置为单面上下对开门。</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4.工艺：</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产品表面磷化处理工艺及质量水平符合国家标准规定要求。零件在涂覆前均应进行清洗、除锈、脱脂、防锈、表调、磷化等工序，涂层厚度为60—70um，光泽度为60—70%，硬度＞0.4；冲击强度＞4N/M，附着力不低于2级。</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2</w:t>
            </w:r>
            <w:r>
              <w:rPr>
                <w:rFonts w:hint="eastAsia" w:ascii="宋体" w:hAnsi="宋体" w:eastAsia="宋体" w:cs="宋体"/>
                <w:sz w:val="24"/>
                <w:szCs w:val="24"/>
              </w:rPr>
              <w:t xml:space="preserve">）所用焊件牢固，焊痕光滑、平整。各零件、组合件表面应光滑、平整、无尖角、突起，无裂痕伤痕。</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lang w:val="en-US"/>
              </w:rPr>
            </w:pPr>
            <w:r>
              <w:rPr>
                <w:rFonts w:hint="eastAsia" w:ascii="宋体" w:hAnsi="宋体" w:eastAsia="宋体" w:cs="宋体"/>
                <w:sz w:val="24"/>
                <w:szCs w:val="24"/>
                <w:lang w:val="en-US"/>
              </w:rPr>
              <w:t xml:space="preserve">5.性能：</w:t>
            </w:r>
            <w:r>
              <w:rPr>
                <w:rFonts w:hint="eastAsia" w:ascii="宋体" w:hAnsi="宋体" w:eastAsia="宋体" w:cs="宋体"/>
                <w:sz w:val="24"/>
                <w:szCs w:val="24"/>
                <w:lang w:val="en-US"/>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（1）各部件安装要求牢固可靠、间隙均匀、无松动现象，确保同列同层搁物板均在一个水平面上。</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（2）架体外观颜色搭配符合博物馆整体风格，要求简洁厚重、美观大方。护板采用冷轧钢板压折成型，边缘做圆角处理，满足人体工学，防止直角直边对工作人员的意外损伤。</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（3）正护板上标准安装钢制目录标签框，以实现对当列文物存储信息的检索与查询。</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4</w:t>
            </w:r>
            <w:r>
              <w:rPr>
                <w:rFonts w:hint="eastAsia" w:ascii="宋体" w:hAnsi="宋体" w:eastAsia="宋体" w:cs="宋体"/>
                <w:sz w:val="24"/>
                <w:szCs w:val="24"/>
              </w:rPr>
              <w:t xml:space="preserve">）多功能文物储藏柜具有较好的漆膜耐霉菌性能，依据GB/T 1741-2020《漆膜耐霉菌性测定法》要求检测，耐霉菌性等级达到0级。</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）多功能文物储藏柜在总额定载荷不低于1000kg情况下，储藏柜的平行度、搁板左右倾斜角、搁板挠度符合GB/T 28200-2011《钢制储物柜（架）技术要求及试验方法》标准要求。</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抽屉式文物储藏柜</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1.规格：1200*800*2200mm（±5mm）；</w:t>
            </w:r>
            <w:r>
              <w:rPr>
                <w:rFonts w:hint="eastAsia" w:ascii="宋体" w:hAnsi="宋体" w:eastAsia="宋体" w:cs="宋体"/>
                <w:color w:val="000000"/>
                <w:sz w:val="24"/>
                <w:szCs w:val="24"/>
                <w:lang w:bidi="ar"/>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2.材料标准采用冷轧钢板，底框δ≥2.5，立柱δ≥1.5，挂板δ≥1.5，抽屉底板δ≥1.2，抽屉面板δ≥1.2，矩形顶板δ≥1.0，中（侧）封板δ≥1.0。</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主体结构由底座、立柱、挂板、搁物板、抽屉、护板、门板、中（侧）封板矩形顶板及不锈联结配件组装而成，模块化生产及拆装。现场组装后，形成</w:t>
            </w:r>
            <w:r>
              <w:rPr>
                <w:rFonts w:hint="eastAsia" w:ascii="宋体" w:hAnsi="宋体" w:eastAsia="宋体" w:cs="宋体"/>
                <w:sz w:val="24"/>
                <w:szCs w:val="24"/>
              </w:rPr>
              <w:t xml:space="preserve">不少于8</w:t>
            </w:r>
            <w:r>
              <w:rPr>
                <w:rFonts w:hint="eastAsia" w:ascii="宋体" w:hAnsi="宋体" w:eastAsia="宋体" w:cs="宋体"/>
                <w:sz w:val="24"/>
                <w:szCs w:val="24"/>
                <w:lang w:val="zh-CN"/>
              </w:rPr>
              <w:t xml:space="preserve">层抽屉式储藏匣，抽屉采用钢折边“S”形拉手并配小号标签槽。</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4.工艺：</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产品表面磷化处理工艺及质量水平符合国家标准规定要求。零件在涂覆前均应进行清洗、除锈、脱脂、防锈、表调、磷化等工序，涂层厚度为60—70um，光泽度为60—70%，硬度为＞0.4；冲击强度为＞4N/M，附着力不低于2级。</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eastAsia="en-US"/>
              </w:rPr>
              <w:t xml:space="preserve">所用焊件牢固，焊痕光滑、平整。</w:t>
            </w:r>
            <w:r>
              <w:rPr>
                <w:rFonts w:hint="eastAsia" w:ascii="宋体" w:hAnsi="宋体" w:eastAsia="宋体" w:cs="宋体"/>
                <w:sz w:val="24"/>
                <w:szCs w:val="24"/>
              </w:rPr>
              <w:t xml:space="preserve">各零件、组合件表面应光滑、平整、无尖角、突起，无裂痕伤痕。</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5.性能：</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各部件安装要求牢固可靠、间隙均匀、无松动现象，确保同列抽屉均在一个水平面上，抽屉内部可以根据需要进行前后左右分隔，形成不同大小的小储藏匣。抽屉滑轨采用重型三节静音滑轨，滑轨卡扣与立柱卡孔直接楔入式联结，卡位精准，并便于拆卸。滑轨抽拉阻尼适中，并安装限位装置，在柜体发生一定幅度位移的情况下，抽屉保持关闭状态，不会自动脱落。</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各部件采用冷轧钢板模具冲压成形，具有较强的互换性和通用性。柜体稳定可靠，每抽标准均匀承重需达到100kg以上，架体、立柱、抽屉无变形，架体无倾斜现象，经48小时承重试验后，抽屉板最大挠度不能超过1mm，卸载后不能有任何裂纹及变形，残余变形量＜0.1mm，三节滑轨抽拉自如，无阻滞无形变。</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（3）架体外观颜色搭配符合博物馆整体风格，要求简洁厚重、美观大方。护板采用冷轧钢板压折成型，并做凹凸造型，以增加结构强度，边缘做R5度角处理，满足人体工学，防止直角直边对工作人员的意外损伤。</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（4）正护板上标准安装钢制目录标签框，以实现对当列文物存储信息的检索与查询。</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）抽屉式文物储藏柜在产品总额定载荷不低于800kg情况下，均布载荷强度试验、集中载荷强度试验符合GB/T 28200-2011《钢制储物柜（架）技术要求及试验方法</w:t>
            </w:r>
            <w:r>
              <w:rPr>
                <w:rFonts w:hint="eastAsia" w:ascii="宋体" w:hAnsi="宋体" w:eastAsia="宋体" w:cs="宋体"/>
                <w:color w:val="000000"/>
                <w:sz w:val="24"/>
                <w:szCs w:val="24"/>
              </w:rPr>
              <w:t xml:space="preserve">》标准要求。</w:t>
            </w:r>
            <w:r>
              <w:rPr>
                <w:rFonts w:hint="eastAsia" w:ascii="宋体" w:hAnsi="宋体" w:eastAsia="宋体" w:cs="宋体"/>
                <w:b/>
                <w:bCs/>
                <w:color w:val="000000"/>
                <w:sz w:val="24"/>
                <w:szCs w:val="24"/>
              </w:rPr>
              <w:t xml:space="preserve">（投标文件中提供第三方专业检测机构出具的封面具有CMA标识的有效检测报告，并同时提供报告出具时检测机构对应且处于有效期内的CMA资质认定证书和具备报告所涉依据标准的法定检测能力证明材料）</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4</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隔板式恒湿储藏柜</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3</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1.规格：1200*800*2000mm（±5mm）；</w:t>
            </w:r>
            <w:r>
              <w:rPr>
                <w:rFonts w:hint="eastAsia" w:ascii="宋体" w:hAnsi="宋体" w:eastAsia="宋体" w:cs="宋体"/>
                <w:color w:val="000000"/>
                <w:sz w:val="24"/>
                <w:szCs w:val="24"/>
                <w:lang w:bidi="ar"/>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2.材料：采用高承载钢制柜体，钢板厚度不小于1.0mm；</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3.结构：</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（1）隔板层数根据需要设定，每层隔板高度可调整，标准</w:t>
            </w:r>
            <w:r>
              <w:rPr>
                <w:rFonts w:hint="eastAsia" w:ascii="宋体" w:hAnsi="宋体" w:eastAsia="宋体" w:cs="宋体"/>
                <w:sz w:val="24"/>
                <w:szCs w:val="24"/>
              </w:rPr>
              <w:t xml:space="preserve">不少于</w:t>
            </w:r>
            <w:r>
              <w:rPr>
                <w:rFonts w:hint="eastAsia" w:ascii="宋体" w:hAnsi="宋体" w:eastAsia="宋体" w:cs="宋体"/>
                <w:sz w:val="24"/>
                <w:szCs w:val="24"/>
                <w:lang w:val="zh-CN"/>
              </w:rPr>
              <w:t xml:space="preserve">4层；</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（2）采用上下分体式设计，同时保证良好的密封性。整体方便活动搬移，柜体底部采用钢制滚轮，经久耐用；</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4.工艺：</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（1）静电喷涂，采用环保漆；</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（2）锁具坚固耐用；</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（3）所用焊件牢固，焊痕光滑、平整。各零件、组合件表面光滑、平整、无尖角、突起，无裂痕伤痕；</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5.性能：</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（1）控湿范围：</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%RH-70%RH；</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（2）日波动范围：±3%RH；</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）为方便日常使用与观察，正面嵌入彩色显示屏，显示恒湿机工作状态、实际测量温湿度、设置目标湿度等信息；</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系统实现免维护功能，在适用环境条件下，不需要加水排水。</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lang w:val="en-US"/>
              </w:rPr>
              <w:t xml:space="preserve">▲</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配备</w:t>
            </w:r>
            <w:r>
              <w:rPr>
                <w:rFonts w:hint="eastAsia" w:ascii="宋体" w:hAnsi="宋体" w:eastAsia="宋体" w:cs="宋体"/>
                <w:sz w:val="24"/>
                <w:szCs w:val="24"/>
              </w:rPr>
              <w:t xml:space="preserve">恒湿储藏柜</w:t>
            </w:r>
            <w:r>
              <w:rPr>
                <w:rFonts w:hint="eastAsia" w:ascii="宋体" w:hAnsi="宋体" w:eastAsia="宋体" w:cs="宋体"/>
                <w:sz w:val="24"/>
                <w:szCs w:val="24"/>
                <w:lang w:val="en-US"/>
              </w:rPr>
              <w:t xml:space="preserve">控制系统，能够</w:t>
            </w:r>
            <w:r>
              <w:rPr>
                <w:rFonts w:hint="eastAsia" w:ascii="宋体" w:hAnsi="宋体" w:eastAsia="宋体" w:cs="宋体"/>
                <w:sz w:val="24"/>
                <w:szCs w:val="24"/>
              </w:rPr>
              <w:t xml:space="preserve">对设备的运行状态和参数进行控制，能够将数据传输到环境监测平台，便于集中管理，</w:t>
            </w:r>
            <w:r>
              <w:rPr>
                <w:rFonts w:hint="eastAsia" w:ascii="宋体" w:hAnsi="宋体" w:eastAsia="宋体" w:cs="宋体"/>
                <w:sz w:val="24"/>
                <w:szCs w:val="24"/>
                <w:lang w:val="en-US"/>
              </w:rPr>
              <w:t xml:space="preserve">控制系统</w:t>
            </w:r>
            <w:r>
              <w:rPr>
                <w:rFonts w:hint="eastAsia" w:ascii="宋体" w:hAnsi="宋体" w:eastAsia="宋体" w:cs="宋体"/>
                <w:sz w:val="24"/>
                <w:szCs w:val="24"/>
              </w:rPr>
              <w:t xml:space="preserve">软件</w:t>
            </w:r>
            <w:r>
              <w:rPr>
                <w:rFonts w:hint="eastAsia" w:ascii="宋体" w:hAnsi="宋体" w:eastAsia="宋体" w:cs="宋体"/>
                <w:sz w:val="24"/>
                <w:szCs w:val="24"/>
                <w:lang w:val="en-US"/>
              </w:rPr>
              <w:t xml:space="preserve">安全可靠，须符合《信息安全等级保护管理办法》二级（或以上）测评要求。</w:t>
            </w:r>
            <w:r>
              <w:rPr>
                <w:rFonts w:hint="eastAsia" w:ascii="宋体" w:hAnsi="宋体" w:eastAsia="宋体" w:cs="宋体"/>
                <w:b/>
                <w:bCs/>
                <w:sz w:val="24"/>
                <w:szCs w:val="24"/>
                <w:lang w:val="en-US"/>
              </w:rPr>
              <w:t xml:space="preserve">（</w:t>
            </w:r>
            <w:r>
              <w:rPr>
                <w:rFonts w:hint="eastAsia" w:ascii="宋体" w:hAnsi="宋体" w:eastAsia="宋体" w:cs="宋体"/>
                <w:b/>
                <w:bCs/>
                <w:sz w:val="24"/>
                <w:szCs w:val="24"/>
              </w:rPr>
              <w:t xml:space="preserve">投标文件中</w:t>
            </w:r>
            <w:r>
              <w:rPr>
                <w:rFonts w:hint="eastAsia" w:ascii="宋体" w:hAnsi="宋体" w:eastAsia="宋体" w:cs="宋体"/>
                <w:b/>
                <w:bCs/>
                <w:sz w:val="24"/>
                <w:szCs w:val="24"/>
                <w:lang w:val="en-US"/>
              </w:rPr>
              <w:t xml:space="preserve">提供信息安全等级保护管理部门出具的安全等级保护测评结果通知书，要求级别为2级或以上）</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5</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抽屉式恒湿储藏柜</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1.规格：1200*800*2000mm（±5mm）；</w:t>
            </w:r>
            <w:r>
              <w:rPr>
                <w:rFonts w:hint="eastAsia" w:ascii="宋体" w:hAnsi="宋体" w:eastAsia="宋体" w:cs="宋体"/>
                <w:color w:val="000000"/>
                <w:sz w:val="24"/>
                <w:szCs w:val="24"/>
                <w:lang w:bidi="ar"/>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材料：</w:t>
            </w:r>
            <w:r>
              <w:rPr>
                <w:rFonts w:hint="eastAsia" w:ascii="宋体" w:hAnsi="宋体" w:eastAsia="宋体" w:cs="宋体"/>
                <w:sz w:val="24"/>
                <w:szCs w:val="24"/>
              </w:rPr>
              <w:t xml:space="preserve">采用高承载钢制柜体，钢板厚度不小于1.0mm；</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结构：</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（1）抽屉层数：</w:t>
            </w:r>
            <w:r>
              <w:rPr>
                <w:rFonts w:hint="eastAsia" w:ascii="宋体" w:hAnsi="宋体" w:eastAsia="宋体" w:cs="宋体"/>
                <w:sz w:val="24"/>
                <w:szCs w:val="24"/>
              </w:rPr>
              <w:t xml:space="preserve">≥</w:t>
            </w:r>
            <w:r>
              <w:rPr>
                <w:rFonts w:hint="eastAsia" w:ascii="宋体" w:hAnsi="宋体" w:eastAsia="宋体" w:cs="宋体"/>
                <w:sz w:val="24"/>
                <w:szCs w:val="24"/>
                <w:lang w:val="zh-CN"/>
              </w:rPr>
              <w:t xml:space="preserve">10抽；</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（2）采用上下分体式设计，同时保证良好的密封性。整体方便活动搬移，柜体底部采用钢制滚轮，经久耐用；</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工艺：</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（1）静电喷涂，采用环保漆；</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（2）锁具坚固耐用；</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（3）所用焊件牢固，焊痕光滑、平整。各零件、组合件表面光滑、平整、无尖角、突起，无裂痕伤痕；</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rPr>
              <w:t xml:space="preserve">5.</w:t>
            </w:r>
            <w:r>
              <w:rPr>
                <w:rFonts w:hint="eastAsia" w:ascii="宋体" w:hAnsi="宋体" w:eastAsia="宋体" w:cs="宋体"/>
                <w:sz w:val="24"/>
                <w:szCs w:val="24"/>
                <w:lang w:val="zh-CN"/>
              </w:rPr>
              <w:t xml:space="preserve">性能：</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（1）控湿范围：</w:t>
            </w:r>
            <w:r>
              <w:rPr>
                <w:rFonts w:hint="eastAsia" w:ascii="宋体" w:hAnsi="宋体" w:eastAsia="宋体" w:cs="宋体"/>
                <w:sz w:val="24"/>
                <w:szCs w:val="24"/>
              </w:rPr>
              <w:t xml:space="preserve">30</w:t>
            </w:r>
            <w:r>
              <w:rPr>
                <w:rFonts w:hint="eastAsia" w:ascii="宋体" w:hAnsi="宋体" w:eastAsia="宋体" w:cs="宋体"/>
                <w:sz w:val="24"/>
                <w:szCs w:val="24"/>
                <w:lang w:val="zh-CN"/>
              </w:rPr>
              <w:t xml:space="preserve">%RH-70%RH；</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（2）日波动范围：±3%RH；</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）为方便日常使用与观察，正面嵌入彩色显示屏，显示恒湿机工作状态、实际测量温湿度、设置目标湿度等信息；</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4</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系统实现免维护功能，在适用环境条件下，不需要加水排水。</w:t>
            </w:r>
            <w:r>
              <w:rPr>
                <w:rFonts w:hint="eastAsia" w:ascii="宋体" w:hAnsi="宋体" w:eastAsia="宋体" w:cs="宋体"/>
                <w:sz w:val="24"/>
                <w:szCs w:val="24"/>
              </w:rPr>
            </w:r>
            <w:r/>
          </w:p>
          <w:p>
            <w:pPr>
              <w:pStyle w:val="815"/>
              <w:ind w:firstLine="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5</w:t>
            </w:r>
            <w:r>
              <w:rPr>
                <w:rFonts w:hint="eastAsia" w:ascii="宋体" w:hAnsi="宋体" w:eastAsia="宋体" w:cs="宋体"/>
                <w:sz w:val="24"/>
                <w:szCs w:val="24"/>
              </w:rPr>
              <w:t xml:space="preserve">）</w:t>
            </w:r>
            <w:r>
              <w:rPr>
                <w:rFonts w:hint="eastAsia" w:ascii="宋体" w:hAnsi="宋体" w:eastAsia="宋体" w:cs="宋体"/>
                <w:sz w:val="24"/>
                <w:szCs w:val="24"/>
                <w:lang w:val="en-US"/>
              </w:rPr>
              <w:t xml:space="preserve">配备</w:t>
            </w:r>
            <w:r>
              <w:rPr>
                <w:rFonts w:hint="eastAsia" w:ascii="宋体" w:hAnsi="宋体" w:eastAsia="宋体" w:cs="宋体"/>
                <w:sz w:val="24"/>
                <w:szCs w:val="24"/>
              </w:rPr>
              <w:t xml:space="preserve">恒湿储藏柜</w:t>
            </w:r>
            <w:r>
              <w:rPr>
                <w:rFonts w:hint="eastAsia" w:ascii="宋体" w:hAnsi="宋体" w:eastAsia="宋体" w:cs="宋体"/>
                <w:sz w:val="24"/>
                <w:szCs w:val="24"/>
                <w:lang w:val="en-US"/>
              </w:rPr>
              <w:t xml:space="preserve">控制系统，能够</w:t>
            </w:r>
            <w:r>
              <w:rPr>
                <w:rFonts w:hint="eastAsia" w:ascii="宋体" w:hAnsi="宋体" w:eastAsia="宋体" w:cs="宋体"/>
                <w:sz w:val="24"/>
                <w:szCs w:val="24"/>
              </w:rPr>
              <w:t xml:space="preserve">对设备的运行状态和参数进行控制，能够将数据传输到环境监测平台，便于集中管理，</w:t>
            </w:r>
            <w:r>
              <w:rPr>
                <w:rFonts w:hint="eastAsia" w:ascii="宋体" w:hAnsi="宋体" w:eastAsia="宋体" w:cs="宋体"/>
                <w:sz w:val="24"/>
                <w:szCs w:val="24"/>
                <w:lang w:val="en-US"/>
              </w:rPr>
              <w:t xml:space="preserve">控制系统</w:t>
            </w:r>
            <w:r>
              <w:rPr>
                <w:rFonts w:hint="eastAsia" w:ascii="宋体" w:hAnsi="宋体" w:eastAsia="宋体" w:cs="宋体"/>
                <w:sz w:val="24"/>
                <w:szCs w:val="24"/>
              </w:rPr>
              <w:t xml:space="preserve">软件</w:t>
            </w:r>
            <w:r>
              <w:rPr>
                <w:rFonts w:hint="eastAsia" w:ascii="宋体" w:hAnsi="宋体" w:eastAsia="宋体" w:cs="宋体"/>
                <w:sz w:val="24"/>
                <w:szCs w:val="24"/>
                <w:lang w:val="en-US"/>
              </w:rPr>
              <w:t xml:space="preserve">安全可靠，须符合《信息安全等级保护管理办法》二级（或以上）测评要求。</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6</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库房登高梯</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1.规格：700*500*1600mm（±5mm）；</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2.结构：框架整体焊接结构，有扶手。踏板加装塑胶防滑垫，或软毡,下带万向轮，移动方便，并保证稳定性；当人踩踏上去之后，登高梯底部万向轮自动缩进，稳当可靠；</w:t>
            </w:r>
            <w:r>
              <w:rPr>
                <w:rFonts w:hint="eastAsia" w:ascii="宋体" w:hAnsi="宋体" w:eastAsia="宋体" w:cs="宋体"/>
                <w:sz w:val="24"/>
                <w:szCs w:val="24"/>
                <w:lang w:val="zh-CN"/>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lang w:val="zh-CN"/>
              </w:rPr>
              <w:t xml:space="preserve">3.材料：钢制，表面喷塑。</w:t>
            </w:r>
            <w:r>
              <w:rPr>
                <w:rFonts w:hint="eastAsia" w:ascii="宋体" w:hAnsi="宋体" w:eastAsia="宋体" w:cs="宋体"/>
                <w:sz w:val="24"/>
                <w:szCs w:val="24"/>
              </w:rPr>
            </w:r>
            <w:r/>
          </w:p>
        </w:tc>
      </w:tr>
      <w:tr>
        <w:trPr>
          <w:trHeight w:val="90"/>
        </w:trPr>
        <w:tc>
          <w:tcPr>
            <w:tcW w:w="73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7</w:t>
            </w:r>
            <w:r>
              <w:rPr>
                <w:rFonts w:hint="eastAsia" w:ascii="宋体" w:hAnsi="宋体" w:eastAsia="宋体" w:cs="宋体"/>
                <w:color w:val="000000"/>
                <w:sz w:val="24"/>
                <w:szCs w:val="24"/>
                <w:lang w:bidi="ar"/>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文物手推车</w:t>
            </w:r>
            <w:r>
              <w:rPr>
                <w:rFonts w:hint="eastAsia" w:ascii="宋体" w:hAnsi="宋体" w:eastAsia="宋体" w:cs="宋体"/>
                <w:color w:val="000000"/>
                <w:sz w:val="24"/>
                <w:szCs w:val="24"/>
                <w:lang w:bidi="ar"/>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w:t>
            </w:r>
            <w:r>
              <w:rPr>
                <w:rFonts w:hint="eastAsia" w:ascii="宋体" w:hAnsi="宋体" w:eastAsia="宋体" w:cs="宋体"/>
                <w:color w:val="000000"/>
                <w:sz w:val="24"/>
                <w:szCs w:val="24"/>
                <w:lang w:bidi="ar"/>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rPr>
                <w:rFonts w:hint="eastAsia" w:ascii="宋体" w:hAnsi="宋体" w:eastAsia="宋体" w:cs="宋体"/>
                <w:color w:val="000000"/>
                <w:sz w:val="24"/>
                <w:szCs w:val="24"/>
                <w:lang w:bidi="ar"/>
              </w:rPr>
            </w:r>
            <w:r/>
          </w:p>
        </w:tc>
        <w:tc>
          <w:tcPr>
            <w:tcW w:w="6926"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1.规格：1000*600*1000mm（±5mm）；</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2.箱体式结构，有推手，可加四周护板，底部四万向轮，单支承重≥80kg；</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3.万向轮下带弹簧，当有重物放置，起到减震解压作用；</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4.所用焊件牢固，焊痕光滑、平整。各零件、组合件表面光滑、平整、无尖角、突起，无裂痕伤痕。</w:t>
            </w:r>
            <w:r>
              <w:rPr>
                <w:rFonts w:hint="eastAsia" w:ascii="宋体" w:hAnsi="宋体" w:eastAsia="宋体" w:cs="宋体"/>
                <w:sz w:val="24"/>
                <w:szCs w:val="24"/>
              </w:rPr>
            </w:r>
            <w:r/>
          </w:p>
        </w:tc>
      </w:tr>
      <w:tr>
        <w:trPr>
          <w:trHeight w:val="567"/>
        </w:trPr>
        <w:tc>
          <w:tcPr>
            <w:tcW w:w="73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8</w:t>
            </w:r>
            <w:r>
              <w:rPr>
                <w:rFonts w:hint="eastAsia" w:ascii="宋体" w:hAnsi="宋体" w:eastAsia="宋体" w:cs="宋体"/>
                <w:sz w:val="24"/>
                <w:szCs w:val="24"/>
              </w:rPr>
            </w:r>
            <w:r/>
          </w:p>
        </w:tc>
        <w:tc>
          <w:tcPr>
            <w:tcW w:w="1486"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文物整理台</w:t>
            </w:r>
            <w:r>
              <w:rPr>
                <w:rFonts w:hint="eastAsia" w:ascii="宋体" w:hAnsi="宋体" w:eastAsia="宋体" w:cs="宋体"/>
                <w:sz w:val="24"/>
                <w:szCs w:val="24"/>
              </w:rPr>
            </w:r>
            <w:r/>
          </w:p>
        </w:tc>
        <w:tc>
          <w:tcPr>
            <w:tcW w:w="698"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个</w:t>
            </w:r>
            <w:r>
              <w:rPr>
                <w:rFonts w:hint="eastAsia" w:ascii="宋体" w:hAnsi="宋体" w:eastAsia="宋体" w:cs="宋体"/>
                <w:sz w:val="24"/>
                <w:szCs w:val="24"/>
              </w:rPr>
            </w:r>
            <w:r/>
          </w:p>
        </w:tc>
        <w:tc>
          <w:tcPr>
            <w:tcW w:w="802" w:type="dxa"/>
            <w:vAlign w:val="center"/>
            <w:textDirection w:val="lrTb"/>
            <w:noWrap w:val="false"/>
          </w:tcPr>
          <w:p>
            <w:pPr>
              <w:pStyle w:val="800"/>
              <w:jc w:val="center"/>
              <w:spacing w:line="360" w:lineRule="exact"/>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rPr>
                <w:rFonts w:hint="eastAsia" w:ascii="宋体" w:hAnsi="宋体" w:eastAsia="宋体" w:cs="宋体"/>
                <w:sz w:val="24"/>
                <w:szCs w:val="24"/>
              </w:rPr>
            </w:r>
            <w:r/>
          </w:p>
        </w:tc>
        <w:tc>
          <w:tcPr>
            <w:tcW w:w="6926" w:type="dxa"/>
            <w:vAlign w:val="center"/>
            <w:textDirection w:val="lrTb"/>
            <w:noWrap w:val="false"/>
          </w:tcPr>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1.规格：2400*1200*750mm（±5mm）；</w:t>
            </w:r>
            <w:r>
              <w:rPr>
                <w:rFonts w:hint="eastAsia" w:ascii="宋体" w:hAnsi="宋体" w:eastAsia="宋体" w:cs="宋体"/>
                <w:sz w:val="24"/>
                <w:szCs w:val="24"/>
              </w:rPr>
            </w:r>
            <w:r/>
          </w:p>
          <w:p>
            <w:pPr>
              <w:pStyle w:val="800"/>
              <w:jc w:val="left"/>
              <w:spacing w:line="360" w:lineRule="exact"/>
              <w:rPr>
                <w:rFonts w:hint="eastAsia" w:ascii="宋体" w:hAnsi="宋体" w:eastAsia="宋体" w:cs="宋体"/>
                <w:sz w:val="24"/>
                <w:szCs w:val="24"/>
              </w:rPr>
            </w:pPr>
            <w:r>
              <w:rPr>
                <w:rFonts w:hint="eastAsia" w:ascii="宋体" w:hAnsi="宋体" w:eastAsia="宋体" w:cs="宋体"/>
                <w:sz w:val="24"/>
                <w:szCs w:val="24"/>
              </w:rPr>
              <w:t xml:space="preserve">2.结构：文物整理台为钢木结构，桌面板实木厚度≥30mm,面板下为钢制桌架，桌面周边伸缩缝均匀，桌子整体结构坚固。</w:t>
            </w:r>
            <w:r>
              <w:rPr>
                <w:rFonts w:hint="eastAsia" w:ascii="宋体" w:hAnsi="宋体" w:eastAsia="宋体" w:cs="宋体"/>
                <w:sz w:val="24"/>
                <w:szCs w:val="24"/>
              </w:rPr>
            </w:r>
            <w:r/>
          </w:p>
        </w:tc>
      </w:tr>
    </w:tbl>
    <w:p>
      <w:pPr>
        <w:pStyle w:val="1140"/>
        <w:numPr>
          <w:ilvl w:val="0"/>
          <w:numId w:val="0"/>
        </w:numPr>
        <w:ind w:right="0"/>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bookmarkEnd w:id="24"/>
      <w:r>
        <w:rPr>
          <w:rFonts w:hint="eastAsia" w:ascii="宋体" w:hAnsi="宋体" w:cs="宋体"/>
          <w:b/>
          <w:bCs/>
          <w:color w:val="000000"/>
          <w:sz w:val="24"/>
          <w:szCs w:val="24"/>
          <w:lang w:val="en-US" w:eastAsia="zh-CN" w:bidi="ar-SA"/>
        </w:rPr>
        <w:t xml:space="preserve">四、</w:t>
      </w:r>
      <w:r>
        <w:rPr>
          <w:rFonts w:hint="eastAsia" w:ascii="宋体" w:hAnsi="宋体" w:eastAsia="宋体" w:cs="宋体"/>
          <w:b/>
          <w:bCs/>
          <w:color w:val="000000"/>
          <w:sz w:val="24"/>
          <w:szCs w:val="24"/>
          <w:lang w:val="en-US" w:eastAsia="zh-CN" w:bidi="ar-SA"/>
        </w:rPr>
        <w:t xml:space="preserve">项目实施要求</w:t>
      </w:r>
      <w:r>
        <w:rPr>
          <w:rFonts w:hint="eastAsia" w:ascii="宋体" w:hAnsi="宋体" w:eastAsia="宋体" w:cs="宋体"/>
          <w:b/>
          <w:bCs/>
          <w:color w:val="000000"/>
          <w:sz w:val="24"/>
          <w:szCs w:val="24"/>
          <w:lang w:val="en-US" w:eastAsia="zh-CN" w:bidi="ar-SA"/>
        </w:rPr>
      </w:r>
      <w:r/>
    </w:p>
    <w:p>
      <w:pPr>
        <w:pStyle w:val="1140"/>
        <w:numPr>
          <w:ilvl w:val="0"/>
          <w:numId w:val="0"/>
        </w:numPr>
        <w:ind w:right="0" w:firstLine="480"/>
        <w:keepLines w:val="0"/>
        <w:keepNext w:val="0"/>
        <w:pageBreakBefore w:val="0"/>
        <w:spacing w:line="360" w:lineRule="auto"/>
        <w:widowControl w:val="off"/>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1、合同签订后90日历天内负责送货、安装、调试，经验收合格后具备提供服务的能力。</w:t>
      </w:r>
      <w:r>
        <w:rPr>
          <w:rFonts w:ascii="宋体" w:hAnsi="宋体" w:eastAsia="宋体" w:cs="宋体"/>
          <w:color w:val="000000"/>
          <w:sz w:val="24"/>
          <w:szCs w:val="24"/>
          <w:lang w:val="en-US" w:eastAsia="zh-CN" w:bidi="ar-SA"/>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2、对博物馆珍贵文物进行预防性保护，包括馆藏文物环境的日常数据采集、记录、分析等。</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3、基于博物馆现状，整合各种数据资源，提高藏品防护的标准化、规范化，避免在自然环境中受到的损坏，延长文物藏品的寿命。</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4、配套、改善防护基础设施，尽可能阻止或延缓文物的物理和化学性质改变乃至最终劣化，达到长久保存馆藏文物的目的。</w:t>
      </w:r>
      <w:r>
        <w:rPr>
          <w:rFonts w:hint="eastAsia" w:ascii="宋体" w:hAnsi="宋体" w:eastAsia="宋体" w:cs="宋体"/>
          <w:color w:val="000000"/>
          <w:sz w:val="24"/>
          <w:lang w:val="en-US" w:eastAsia="zh-CN"/>
        </w:rPr>
      </w:r>
      <w:r/>
    </w:p>
    <w:p>
      <w:pPr>
        <w:pStyle w:val="1140"/>
        <w:ind w:left="0" w:right="0"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bookmarkStart w:id="25" w:name="_Toc91321832"/>
      <w:r>
        <w:rPr>
          <w:rFonts w:hint="eastAsia" w:ascii="宋体" w:hAnsi="宋体" w:cs="宋体"/>
          <w:b/>
          <w:bCs/>
          <w:color w:val="000000"/>
          <w:sz w:val="24"/>
          <w:szCs w:val="24"/>
          <w:lang w:val="en-US" w:eastAsia="zh-CN" w:bidi="ar-SA"/>
        </w:rPr>
        <w:t xml:space="preserve">五</w:t>
      </w:r>
      <w:r>
        <w:rPr>
          <w:rFonts w:hint="eastAsia" w:ascii="宋体" w:hAnsi="宋体" w:eastAsia="宋体" w:cs="宋体"/>
          <w:b/>
          <w:bCs/>
          <w:color w:val="000000"/>
          <w:sz w:val="24"/>
          <w:szCs w:val="24"/>
          <w:lang w:val="en-US" w:eastAsia="zh-CN" w:bidi="ar-SA"/>
        </w:rPr>
        <w:t xml:space="preserve">、</w:t>
      </w:r>
      <w:bookmarkEnd w:id="25"/>
      <w:r>
        <w:rPr>
          <w:rFonts w:hint="eastAsia" w:ascii="宋体" w:hAnsi="宋体" w:eastAsia="宋体" w:cs="宋体"/>
          <w:b/>
          <w:bCs/>
          <w:color w:val="000000"/>
          <w:sz w:val="24"/>
          <w:szCs w:val="24"/>
          <w:lang w:val="en-US" w:eastAsia="zh-CN" w:bidi="ar-SA"/>
        </w:rPr>
        <w:t xml:space="preserve">技术实施要求</w:t>
      </w:r>
      <w:r>
        <w:rPr>
          <w:rFonts w:hint="eastAsia" w:ascii="宋体" w:hAnsi="宋体" w:eastAsia="宋体" w:cs="宋体"/>
          <w:b/>
          <w:bCs/>
          <w:color w:val="000000"/>
          <w:sz w:val="24"/>
          <w:szCs w:val="24"/>
          <w:lang w:val="en-US" w:eastAsia="zh-CN" w:bidi="ar-SA"/>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供应商自行拟定服务方案，根据项目背景及项目需求制定技术实施方案、项目环境调控方案、安全施工防护方案、应急预案、培训方案、售后服务方案。</w:t>
      </w:r>
      <w:r>
        <w:rPr>
          <w:rFonts w:hint="eastAsia" w:ascii="宋体" w:hAnsi="宋体" w:eastAsia="宋体" w:cs="宋体"/>
          <w:color w:val="000000"/>
          <w:sz w:val="24"/>
          <w:lang w:val="en-US" w:eastAsia="zh-CN"/>
        </w:rPr>
      </w:r>
      <w:r/>
    </w:p>
    <w:p>
      <w:pPr>
        <w:pStyle w:val="1140"/>
        <w:ind w:left="0" w:right="0" w:firstLine="482"/>
        <w:keepLines w:val="0"/>
        <w:keepNext w:val="0"/>
        <w:pageBreakBefore w:val="0"/>
        <w:spacing w:line="360" w:lineRule="auto"/>
        <w:widowControl w:val="off"/>
        <w:rPr>
          <w:rFonts w:hint="eastAsia" w:ascii="宋体" w:hAnsi="宋体" w:eastAsia="宋体" w:cs="宋体"/>
          <w:b/>
          <w:bCs/>
          <w:color w:val="000000"/>
          <w:sz w:val="24"/>
          <w:szCs w:val="24"/>
          <w:lang w:val="en-US" w:eastAsia="zh-CN" w:bidi="ar-SA"/>
        </w:rPr>
      </w:pPr>
      <w:r>
        <w:rPr>
          <w:rFonts w:hint="eastAsia" w:ascii="宋体" w:hAnsi="宋体" w:cs="宋体"/>
          <w:b/>
          <w:bCs/>
          <w:color w:val="000000"/>
          <w:sz w:val="24"/>
          <w:szCs w:val="24"/>
          <w:lang w:val="en-US" w:eastAsia="zh-CN" w:bidi="ar-SA"/>
        </w:rPr>
        <w:t xml:space="preserve">六</w:t>
      </w:r>
      <w:r>
        <w:rPr>
          <w:rFonts w:hint="eastAsia" w:ascii="宋体" w:hAnsi="宋体" w:eastAsia="宋体" w:cs="宋体"/>
          <w:b/>
          <w:bCs/>
          <w:color w:val="000000"/>
          <w:sz w:val="24"/>
          <w:szCs w:val="24"/>
          <w:lang w:val="en-US" w:eastAsia="zh-CN" w:bidi="ar-SA"/>
        </w:rPr>
        <w:t xml:space="preserve">、售后服务及培训要求</w:t>
      </w:r>
      <w:r>
        <w:rPr>
          <w:rFonts w:hint="eastAsia" w:ascii="宋体" w:hAnsi="宋体" w:eastAsia="宋体" w:cs="宋体"/>
          <w:b/>
          <w:bCs/>
          <w:color w:val="000000"/>
          <w:sz w:val="24"/>
          <w:szCs w:val="24"/>
          <w:lang w:val="en-US" w:eastAsia="zh-CN" w:bidi="ar-SA"/>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供应商所投设备必须为原厂原装、全新的、符合中华人民共和国强制性技术标准的产品。同时采购人有权要求供应商对产品的合法供货渠道进行说明，经核实如供应商提供非法渠道的产品，视为欺诈，为维护采购人合法权益，供应商要承担商品价值双倍的赔偿；供货时须提供相关的检测报告、合格证明等材料；同时采购人有权依据现行的国家法律法规追究其他责任，并连带追究所投产品生产企业的责任。</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设备至少提供原厂家不少于2年的免费质保，终身维修，保修期自验收合格之日起计算。成交（中标）供应商接到保修请求，应在2小时内响应，8小时内维修工程师到达现场维修，必要时应向采购人提供应急备用设备供采购人使用。质保期间由采购人提前2天通过电话或书面通知：每年不少于2次由成交（中标）供应商提供专业的项目服务人员到现场技术支撑和技术支持。质保期内，所有硬件设备的维修均为免费；质保期后，成交（中标）供应商提供终生维修服务，保证零配件的供给。</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建立用户专项档案，实行质量跟踪服务。完成服务后所提供的所有设备终身免费进行软件维护与升级。提供系统终身扩展、升级方面的技术支持服务。采购人享有随机专用软件的终身使用权。提供中文操作手册和维修手册。</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4、提供7×24小时电话支持服务，接到故障报修后，24小时内解决问题。</w:t>
      </w:r>
      <w:r>
        <w:rPr>
          <w:rFonts w:hint="eastAsia" w:ascii="宋体" w:hAnsi="宋体" w:eastAsia="宋体" w:cs="宋体"/>
          <w:color w:val="000000"/>
          <w:sz w:val="24"/>
          <w:lang w:val="en-US" w:eastAsia="zh-CN"/>
        </w:rPr>
      </w:r>
      <w:r/>
    </w:p>
    <w:p>
      <w:pPr>
        <w:pStyle w:val="800"/>
        <w:ind w:firstLine="480"/>
        <w:spacing w:line="480" w:lineRule="exact"/>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5、质量保证期内所有保修服务方式均为上门服务，即由成交（中标）供应商派员到用户设备使用现场维修。由此产生的一切费用均包含在投标报价内。</w:t>
      </w:r>
      <w:r>
        <w:rPr>
          <w:rFonts w:hint="eastAsia" w:ascii="宋体" w:hAnsi="宋体" w:eastAsia="宋体" w:cs="宋体"/>
          <w:color w:val="000000"/>
          <w:sz w:val="24"/>
        </w:rPr>
      </w:r>
      <w:r/>
    </w:p>
    <w:p>
      <w:pPr>
        <w:pStyle w:val="800"/>
        <w:ind w:firstLine="482"/>
        <w:spacing w:line="480" w:lineRule="exact"/>
        <w:rPr>
          <w:rFonts w:hint="eastAsia" w:ascii="宋体" w:hAnsi="宋体" w:cs="宋体"/>
          <w:color w:val="000000"/>
          <w:sz w:val="30"/>
          <w:szCs w:val="30"/>
        </w:rPr>
      </w:pPr>
      <w:r>
        <w:rPr>
          <w:rFonts w:hint="eastAsia" w:ascii="宋体" w:hAnsi="宋体" w:cs="宋体"/>
          <w:b/>
          <w:color w:val="000000"/>
          <w:sz w:val="24"/>
          <w:lang w:val="en-US" w:eastAsia="zh-CN"/>
        </w:rPr>
        <w:t xml:space="preserve">七</w:t>
      </w:r>
      <w:r>
        <w:rPr>
          <w:rFonts w:hint="eastAsia" w:ascii="宋体" w:hAnsi="宋体" w:cs="宋体"/>
          <w:b/>
          <w:color w:val="000000"/>
          <w:sz w:val="24"/>
        </w:rPr>
        <w:t xml:space="preserve">、其他要求：</w:t>
      </w:r>
      <w:r>
        <w:rPr>
          <w:rFonts w:hint="eastAsia" w:ascii="宋体" w:hAnsi="宋体" w:cs="宋体"/>
          <w:color w:val="000000"/>
          <w:sz w:val="24"/>
        </w:rPr>
        <w:t xml:space="preserve">见招标文件第五章《拟签订的合同文本》。</w:t>
      </w:r>
      <w:r>
        <w:rPr>
          <w:rFonts w:hint="eastAsia" w:ascii="宋体" w:hAnsi="宋体" w:cs="宋体"/>
          <w:color w:val="000000"/>
          <w:sz w:val="30"/>
          <w:szCs w:val="30"/>
        </w:rPr>
      </w:r>
      <w:r/>
    </w:p>
    <w:p>
      <w:pPr>
        <w:pStyle w:val="800"/>
        <w:jc w:val="center"/>
        <w:rPr>
          <w:rFonts w:hint="eastAsia" w:ascii="宋体" w:hAnsi="宋体" w:cs="宋体"/>
        </w:rPr>
      </w:pPr>
      <w:r>
        <w:rPr>
          <w:rFonts w:hint="eastAsia" w:ascii="宋体" w:hAnsi="宋体" w:cs="宋体"/>
        </w:rPr>
        <w:br w:type="page" w:clear="all"/>
      </w:r>
      <w:r>
        <w:rPr>
          <w:rFonts w:hint="eastAsia" w:ascii="宋体" w:hAnsi="宋体" w:cs="宋体"/>
          <w:b/>
          <w:bCs/>
          <w:sz w:val="30"/>
          <w:szCs w:val="44"/>
        </w:rPr>
        <w:t xml:space="preserve">第七章  投标文件相关格式</w:t>
      </w:r>
      <w:bookmarkEnd w:id="22"/>
      <w:r/>
      <w:bookmarkEnd w:id="23"/>
      <w:r>
        <w:rPr>
          <w:rFonts w:hint="eastAsia" w:ascii="宋体" w:hAnsi="宋体" w:cs="宋体"/>
        </w:rPr>
      </w:r>
      <w:r/>
    </w:p>
    <w:p>
      <w:pPr>
        <w:pStyle w:val="800"/>
        <w:ind w:firstLine="560"/>
        <w:spacing w:line="520" w:lineRule="exact"/>
        <w:rPr>
          <w:rFonts w:hint="eastAsia" w:ascii="宋体" w:hAnsi="宋体" w:cs="宋体"/>
          <w:b/>
          <w:bCs/>
          <w:sz w:val="24"/>
        </w:rPr>
      </w:pPr>
      <w:r>
        <w:rPr>
          <w:rFonts w:hint="eastAsia" w:ascii="宋体" w:hAnsi="宋体" w:cs="宋体"/>
          <w:b/>
          <w:bCs/>
          <w:sz w:val="28"/>
          <w:szCs w:val="28"/>
        </w:rPr>
        <w:t xml:space="preserve">一、投标函格式</w:t>
      </w:r>
      <w:r>
        <w:rPr>
          <w:rFonts w:hint="eastAsia" w:ascii="宋体" w:hAnsi="宋体" w:cs="宋体"/>
          <w:b/>
          <w:bCs/>
          <w:sz w:val="24"/>
        </w:rPr>
      </w:r>
      <w:r/>
    </w:p>
    <w:p>
      <w:pPr>
        <w:pStyle w:val="800"/>
        <w:spacing w:line="480" w:lineRule="exact"/>
        <w:rPr>
          <w:rFonts w:hint="eastAsia"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江苏中际招标代理有限公司</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根据</w:t>
      </w:r>
      <w:r>
        <w:rPr>
          <w:rFonts w:hint="eastAsia" w:ascii="宋体" w:hAnsi="宋体" w:cs="宋体"/>
          <w:sz w:val="24"/>
          <w:u w:val="single"/>
        </w:rPr>
        <w:t xml:space="preserve">          </w:t>
      </w:r>
      <w:r>
        <w:rPr>
          <w:rFonts w:hint="eastAsia" w:ascii="宋体" w:hAnsi="宋体" w:cs="宋体"/>
          <w:sz w:val="24"/>
        </w:rPr>
        <w:t xml:space="preserve">项目[项目编号：</w:t>
      </w:r>
      <w:r>
        <w:rPr>
          <w:rFonts w:hint="eastAsia" w:ascii="宋体" w:hAnsi="宋体" w:cs="宋体"/>
          <w:sz w:val="24"/>
          <w:lang w:eastAsia="zh-CN"/>
        </w:rPr>
        <w:t xml:space="preserve">JSZC-320303-ZJZB-G2026-0113</w:t>
      </w:r>
      <w:r>
        <w:rPr>
          <w:rFonts w:hint="eastAsia" w:ascii="宋体" w:hAnsi="宋体" w:cs="宋体"/>
          <w:sz w:val="24"/>
        </w:rPr>
        <w:t xml:space="preserve">]招标文件，</w:t>
      </w:r>
      <w:r>
        <w:rPr>
          <w:rFonts w:hint="eastAsia" w:ascii="宋体" w:hAnsi="宋体" w:cs="宋体"/>
          <w:sz w:val="24"/>
          <w:u w:val="single"/>
        </w:rPr>
        <w:t xml:space="preserve">        </w:t>
      </w:r>
      <w:r>
        <w:rPr>
          <w:rFonts w:hint="eastAsia" w:ascii="宋体" w:hAnsi="宋体" w:cs="宋体"/>
          <w:sz w:val="24"/>
        </w:rPr>
        <w:t xml:space="preserve">(姓名)代表我方</w:t>
      </w:r>
      <w:r>
        <w:rPr>
          <w:rFonts w:hint="eastAsia" w:ascii="宋体" w:hAnsi="宋体" w:cs="宋体"/>
          <w:sz w:val="24"/>
          <w:u w:val="single"/>
        </w:rPr>
        <w:t xml:space="preserve">           </w:t>
      </w:r>
      <w:r>
        <w:rPr>
          <w:rFonts w:hint="eastAsia" w:ascii="宋体" w:hAnsi="宋体" w:cs="宋体"/>
          <w:sz w:val="24"/>
        </w:rPr>
        <w:t xml:space="preserve">（投标人的名称）全权处理本次投标的有关事宜。</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据此函，投标人承诺并同意如下： </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1.投标人唯一投标报价见《开标一览表》。</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2.投标人将按招标文件的规定履行合同责任和义务。</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3.投标人已详细审查全部招标文件，包括第[插入编号][补遗书][如果有的话]。投标人完全理解并同意放弃对这方面有不明及误解的权力。</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4.投标有效期为开标之日后90天。</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5.投标人同意提供按照贵方可能要求的与其投标有关的一切数据或资料，完全理解贵方不一定接受最低价的投标或收到的任何投标。</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6.投标人同意在授予合同后，按照有关规定支付公证费(如有)。</w:t>
      </w:r>
      <w:r>
        <w:rPr>
          <w:rFonts w:hint="eastAsia" w:ascii="宋体" w:hAnsi="宋体" w:cs="宋体"/>
          <w:sz w:val="24"/>
        </w:rPr>
      </w:r>
      <w:r/>
    </w:p>
    <w:p>
      <w:pPr>
        <w:pStyle w:val="800"/>
        <w:ind w:right="29" w:firstLine="560"/>
        <w:spacing w:line="480" w:lineRule="exact"/>
        <w:rPr>
          <w:rFonts w:hint="eastAsia" w:ascii="宋体" w:hAnsi="宋体" w:cs="宋体"/>
          <w:sz w:val="24"/>
        </w:rPr>
      </w:pPr>
      <w:r>
        <w:rPr>
          <w:rFonts w:hint="eastAsia" w:ascii="宋体" w:hAnsi="宋体" w:cs="宋体"/>
          <w:sz w:val="24"/>
        </w:rPr>
        <w:t xml:space="preserve">7.</w:t>
      </w:r>
      <w:bookmarkStart w:id="26" w:name="OLE_LINK13"/>
      <w:r>
        <w:rPr>
          <w:rFonts w:hint="eastAsia" w:ascii="宋体" w:hAnsi="宋体" w:cs="宋体"/>
          <w:sz w:val="24"/>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bookmarkEnd w:id="26"/>
      <w:r>
        <w:rPr>
          <w:rFonts w:hint="eastAsia" w:ascii="宋体" w:hAnsi="宋体" w:cs="宋体"/>
          <w:sz w:val="24"/>
        </w:rPr>
        <w:t xml:space="preserve">。</w:t>
      </w:r>
      <w:r>
        <w:rPr>
          <w:rFonts w:hint="eastAsia" w:ascii="宋体" w:hAnsi="宋体" w:cs="宋体"/>
          <w:sz w:val="24"/>
        </w:rPr>
      </w:r>
      <w:r/>
    </w:p>
    <w:p>
      <w:pPr>
        <w:pStyle w:val="800"/>
        <w:ind w:right="29" w:firstLine="560"/>
        <w:spacing w:line="480" w:lineRule="exact"/>
        <w:rPr>
          <w:rFonts w:hint="eastAsia" w:ascii="宋体" w:hAnsi="宋体" w:cs="宋体"/>
          <w:sz w:val="24"/>
        </w:rPr>
      </w:pPr>
      <w:r>
        <w:rPr>
          <w:rFonts w:hint="eastAsia" w:ascii="宋体" w:hAnsi="宋体" w:cs="宋体"/>
          <w:sz w:val="24"/>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宋体" w:hAnsi="宋体" w:cs="宋体"/>
          <w:sz w:val="24"/>
        </w:rPr>
      </w:r>
      <w:r/>
    </w:p>
    <w:p>
      <w:pPr>
        <w:pStyle w:val="800"/>
        <w:ind w:firstLine="560"/>
        <w:spacing w:line="480" w:lineRule="exact"/>
        <w:rPr>
          <w:rFonts w:hint="eastAsia" w:ascii="宋体" w:hAnsi="宋体" w:cs="宋体"/>
          <w:sz w:val="24"/>
        </w:rPr>
      </w:pPr>
      <w:r>
        <w:rPr>
          <w:rFonts w:hint="eastAsia" w:ascii="宋体" w:hAnsi="宋体" w:cs="宋体"/>
          <w:sz w:val="24"/>
        </w:rPr>
        <w:t xml:space="preserve">9.与本投标有关的一切正式往来信函请寄：</w:t>
      </w:r>
      <w:r>
        <w:rPr>
          <w:rFonts w:hint="eastAsia" w:ascii="宋体" w:hAnsi="宋体" w:cs="宋体"/>
          <w:sz w:val="24"/>
        </w:rPr>
      </w:r>
      <w:r/>
    </w:p>
    <w:p>
      <w:pPr>
        <w:pStyle w:val="800"/>
        <w:ind w:firstLine="1120"/>
        <w:spacing w:line="480" w:lineRule="exact"/>
        <w:rPr>
          <w:rFonts w:hint="eastAsia" w:ascii="宋体" w:hAnsi="宋体" w:cs="宋体"/>
          <w:sz w:val="24"/>
        </w:rPr>
      </w:pPr>
      <w:r>
        <w:rPr>
          <w:rFonts w:hint="eastAsia" w:ascii="宋体" w:hAnsi="宋体" w:cs="宋体"/>
          <w:sz w:val="24"/>
        </w:rPr>
        <w:t xml:space="preserve">地址： </w:t>
      </w:r>
      <w:r>
        <w:rPr>
          <w:rFonts w:hint="eastAsia" w:ascii="宋体" w:hAnsi="宋体" w:cs="宋体"/>
          <w:sz w:val="24"/>
        </w:rPr>
      </w:r>
      <w:r/>
    </w:p>
    <w:p>
      <w:pPr>
        <w:pStyle w:val="800"/>
        <w:ind w:firstLine="1120"/>
        <w:spacing w:line="480" w:lineRule="exact"/>
        <w:rPr>
          <w:rFonts w:hint="eastAsia" w:ascii="宋体" w:hAnsi="宋体" w:cs="宋体"/>
          <w:sz w:val="24"/>
        </w:rPr>
      </w:pPr>
      <w:r>
        <w:rPr>
          <w:rFonts w:hint="eastAsia" w:ascii="宋体" w:hAnsi="宋体" w:cs="宋体"/>
          <w:sz w:val="24"/>
        </w:rPr>
        <w:t xml:space="preserve">电话：</w:t>
      </w:r>
      <w:r>
        <w:rPr>
          <w:rFonts w:hint="eastAsia" w:ascii="宋体" w:hAnsi="宋体" w:cs="宋体"/>
          <w:sz w:val="24"/>
        </w:rPr>
      </w:r>
      <w:r/>
    </w:p>
    <w:p>
      <w:pPr>
        <w:pStyle w:val="800"/>
        <w:ind w:firstLine="1120"/>
        <w:spacing w:line="480" w:lineRule="exact"/>
        <w:rPr>
          <w:rFonts w:hint="eastAsia" w:ascii="宋体" w:hAnsi="宋体" w:cs="宋体"/>
          <w:sz w:val="24"/>
        </w:rPr>
      </w:pPr>
      <w:r>
        <w:rPr>
          <w:rFonts w:hint="eastAsia" w:ascii="宋体" w:hAnsi="宋体" w:cs="宋体"/>
          <w:sz w:val="24"/>
        </w:rPr>
        <w:t xml:space="preserve">移动电话： </w:t>
      </w:r>
      <w:r>
        <w:rPr>
          <w:rFonts w:hint="eastAsia" w:ascii="宋体" w:hAnsi="宋体" w:cs="宋体"/>
          <w:sz w:val="24"/>
        </w:rPr>
      </w:r>
      <w:r/>
    </w:p>
    <w:p>
      <w:pPr>
        <w:pStyle w:val="800"/>
        <w:ind w:firstLine="1120"/>
        <w:spacing w:line="480" w:lineRule="exact"/>
        <w:rPr>
          <w:rFonts w:hint="eastAsia" w:ascii="宋体" w:hAnsi="宋体" w:cs="宋体"/>
          <w:sz w:val="24"/>
        </w:rPr>
      </w:pPr>
      <w:r>
        <w:rPr>
          <w:rFonts w:hint="eastAsia" w:ascii="宋体" w:hAnsi="宋体" w:cs="宋体"/>
          <w:sz w:val="24"/>
        </w:rPr>
        <w:t xml:space="preserve">传真： </w:t>
      </w:r>
      <w:r>
        <w:rPr>
          <w:rFonts w:hint="eastAsia" w:ascii="宋体" w:hAnsi="宋体" w:cs="宋体"/>
          <w:sz w:val="24"/>
        </w:rPr>
      </w:r>
      <w:r/>
    </w:p>
    <w:p>
      <w:pPr>
        <w:pStyle w:val="800"/>
        <w:ind w:firstLine="36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           </w:t>
      </w:r>
      <w:r>
        <w:rPr>
          <w:rFonts w:hint="eastAsia" w:ascii="宋体" w:hAnsi="宋体" w:cs="宋体"/>
          <w:sz w:val="24"/>
        </w:rPr>
      </w:r>
      <w:r/>
    </w:p>
    <w:p>
      <w:pPr>
        <w:pStyle w:val="800"/>
        <w:ind w:firstLine="4500"/>
        <w:spacing w:line="480" w:lineRule="exact"/>
        <w:rPr>
          <w:rFonts w:hint="eastAsia" w:ascii="宋体" w:hAnsi="宋体" w:cs="宋体"/>
          <w:sz w:val="30"/>
          <w:szCs w:val="30"/>
        </w:rPr>
      </w:pPr>
      <w:r>
        <w:rPr>
          <w:rFonts w:hint="eastAsia" w:ascii="宋体" w:hAnsi="宋体" w:cs="宋体"/>
          <w:sz w:val="24"/>
        </w:rPr>
        <w:t xml:space="preserve">日期：   年  月  日</w:t>
      </w:r>
      <w:r>
        <w:rPr>
          <w:rFonts w:hint="eastAsia" w:ascii="宋体" w:hAnsi="宋体" w:cs="宋体"/>
          <w:sz w:val="30"/>
          <w:szCs w:val="30"/>
        </w:rPr>
      </w:r>
      <w:r/>
    </w:p>
    <w:p>
      <w:pPr>
        <w:pStyle w:val="800"/>
        <w:ind w:firstLine="640"/>
        <w:jc w:val="left"/>
        <w:spacing w:line="480" w:lineRule="exact"/>
        <w:rPr>
          <w:rFonts w:hint="eastAsia" w:ascii="宋体" w:hAnsi="宋体" w:cs="宋体"/>
          <w:sz w:val="32"/>
          <w:szCs w:val="32"/>
        </w:rPr>
      </w:pPr>
      <w:r>
        <w:rPr>
          <w:rFonts w:hint="eastAsia" w:ascii="宋体" w:hAnsi="宋体" w:cs="宋体"/>
          <w:sz w:val="32"/>
          <w:szCs w:val="32"/>
        </w:rPr>
        <w:br w:type="page" w:clear="all"/>
      </w:r>
      <w:r>
        <w:rPr>
          <w:rFonts w:hint="eastAsia" w:ascii="宋体" w:hAnsi="宋体" w:cs="宋体"/>
          <w:b/>
          <w:bCs/>
          <w:sz w:val="28"/>
          <w:szCs w:val="28"/>
        </w:rPr>
        <w:t xml:space="preserve">二、开标一览表格式</w:t>
      </w:r>
      <w:r>
        <w:rPr>
          <w:rFonts w:hint="eastAsia" w:ascii="宋体" w:hAnsi="宋体" w:cs="宋体"/>
          <w:sz w:val="32"/>
          <w:szCs w:val="32"/>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00"/>
        <w:ind w:firstLine="560"/>
        <w:spacing w:line="520" w:lineRule="exact"/>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z w:val="24"/>
          <w:lang w:eastAsia="zh-CN"/>
        </w:rPr>
        <w:t xml:space="preserve">徐州汉兵马俑博物馆预防性保护项目</w:t>
      </w:r>
      <w:r>
        <w:rPr>
          <w:rFonts w:hint="eastAsia" w:ascii="宋体" w:hAnsi="宋体" w:cs="宋体"/>
          <w:sz w:val="24"/>
        </w:rPr>
        <w:t xml:space="preserve"> </w:t>
      </w:r>
      <w:r>
        <w:rPr>
          <w:rFonts w:hint="eastAsia" w:ascii="宋体" w:hAnsi="宋体" w:cs="宋体"/>
          <w:sz w:val="24"/>
          <w:u w:val="single"/>
        </w:rPr>
      </w:r>
      <w:r/>
    </w:p>
    <w:p>
      <w:pPr>
        <w:pStyle w:val="800"/>
        <w:ind w:firstLine="560"/>
        <w:spacing w:line="520" w:lineRule="exact"/>
        <w:rPr>
          <w:rFonts w:hint="eastAsia" w:ascii="宋体" w:hAnsi="宋体" w:eastAsia="宋体" w:cs="宋体"/>
          <w:sz w:val="24"/>
          <w:u w:val="single"/>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JSZC-320303-ZJZB-G2026-0113</w:t>
      </w:r>
      <w:r>
        <w:rPr>
          <w:rFonts w:hint="eastAsia" w:ascii="宋体" w:hAnsi="宋体" w:eastAsia="宋体" w:cs="宋体"/>
          <w:sz w:val="24"/>
          <w:u w:val="single"/>
          <w:lang w:eastAsia="zh-CN"/>
        </w:rPr>
      </w:r>
      <w:r/>
    </w:p>
    <w:p>
      <w:pPr>
        <w:pStyle w:val="800"/>
        <w:ind w:firstLine="560"/>
        <w:spacing w:line="520" w:lineRule="exact"/>
        <w:rPr>
          <w:rFonts w:hint="eastAsia" w:ascii="宋体" w:hAnsi="宋体" w:cs="宋体"/>
          <w:sz w:val="24"/>
        </w:rPr>
      </w:pPr>
      <w:r>
        <w:rPr>
          <w:rFonts w:hint="eastAsia" w:ascii="宋体" w:hAnsi="宋体" w:cs="宋体"/>
          <w:sz w:val="24"/>
        </w:rPr>
        <w:t xml:space="preserve">货币单位：人民币元</w:t>
      </w:r>
      <w:r>
        <w:rPr>
          <w:rFonts w:hint="eastAsia" w:ascii="宋体" w:hAnsi="宋体" w:cs="宋体"/>
          <w:sz w:val="24"/>
        </w:rPr>
      </w:r>
      <w:r/>
    </w:p>
    <w:p>
      <w:pPr>
        <w:pStyle w:val="800"/>
        <w:rPr>
          <w:rFonts w:hint="eastAsia" w:ascii="宋体" w:hAnsi="宋体" w:cs="宋体"/>
          <w:b/>
          <w:sz w:val="24"/>
        </w:rPr>
      </w:pPr>
      <w:r>
        <w:rPr>
          <w:rFonts w:hint="eastAsia" w:ascii="宋体" w:hAnsi="宋体" w:cs="宋体"/>
          <w:b/>
          <w:sz w:val="24"/>
        </w:rPr>
      </w:r>
      <w:r/>
    </w:p>
    <w:p>
      <w:pPr>
        <w:pStyle w:val="800"/>
        <w:ind w:firstLine="560"/>
        <w:spacing w:line="520" w:lineRule="exact"/>
        <w:rPr>
          <w:rFonts w:hint="eastAsia" w:ascii="宋体" w:hAnsi="宋体" w:cs="宋体"/>
          <w:sz w:val="24"/>
        </w:rPr>
      </w:pPr>
      <w:r>
        <w:rPr>
          <w:rFonts w:hint="eastAsia" w:ascii="宋体" w:hAnsi="宋体" w:cs="宋体"/>
          <w:sz w:val="24"/>
        </w:rPr>
        <w:t xml:space="preserve"> 详见苏采云系统中的格式。</w:t>
      </w:r>
      <w:r>
        <w:rPr>
          <w:rFonts w:hint="eastAsia" w:ascii="宋体" w:hAnsi="宋体" w:cs="宋体"/>
          <w:sz w:val="24"/>
        </w:rPr>
      </w:r>
      <w:r/>
    </w:p>
    <w:p>
      <w:pPr>
        <w:pStyle w:val="800"/>
        <w:rPr>
          <w:rFonts w:hint="eastAsia" w:ascii="宋体" w:hAnsi="宋体" w:cs="宋体"/>
          <w:sz w:val="24"/>
        </w:rPr>
      </w:pPr>
      <w:r>
        <w:rPr>
          <w:rFonts w:hint="eastAsia" w:ascii="宋体" w:hAnsi="宋体" w:cs="宋体"/>
          <w:sz w:val="24"/>
        </w:rPr>
      </w:r>
      <w:r/>
    </w:p>
    <w:p>
      <w:pPr>
        <w:pStyle w:val="800"/>
        <w:rPr>
          <w:rFonts w:hint="eastAsia" w:ascii="宋体" w:hAnsi="宋体" w:cs="宋体"/>
          <w:sz w:val="24"/>
        </w:rPr>
      </w:pPr>
      <w:r>
        <w:rPr>
          <w:rFonts w:hint="eastAsia" w:ascii="宋体" w:hAnsi="宋体" w:cs="宋体"/>
          <w:sz w:val="24"/>
        </w:rPr>
      </w:r>
      <w:r/>
    </w:p>
    <w:p>
      <w:pPr>
        <w:pStyle w:val="800"/>
        <w:ind w:firstLine="294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00"/>
        <w:ind w:firstLine="3900"/>
        <w:spacing w:line="480" w:lineRule="exact"/>
        <w:rPr>
          <w:rFonts w:hint="eastAsia" w:ascii="宋体" w:hAnsi="宋体" w:cs="宋体"/>
          <w:sz w:val="24"/>
        </w:rPr>
      </w:pPr>
      <w:r>
        <w:rPr>
          <w:rFonts w:hint="eastAsia" w:ascii="宋体" w:hAnsi="宋体" w:cs="宋体"/>
          <w:sz w:val="24"/>
        </w:rPr>
      </w:r>
      <w:r/>
    </w:p>
    <w:p>
      <w:pPr>
        <w:pStyle w:val="800"/>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rPr>
          <w:rFonts w:hint="eastAsia" w:ascii="宋体" w:hAnsi="宋体" w:cs="宋体"/>
          <w:sz w:val="30"/>
          <w:szCs w:val="30"/>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86"/>
        <w:jc w:val="left"/>
        <w:spacing w:line="480" w:lineRule="exact"/>
        <w:rPr>
          <w:rFonts w:hint="eastAsia" w:ascii="宋体" w:hAnsi="宋体" w:eastAsia="宋体" w:cs="宋体"/>
          <w:b w:val="0"/>
          <w:bCs w:val="0"/>
          <w:sz w:val="24"/>
          <w:szCs w:val="24"/>
          <w:lang w:eastAsia="zh-CN"/>
        </w:rPr>
      </w:pPr>
      <w:r>
        <w:rPr>
          <w:rFonts w:hint="eastAsia" w:ascii="宋体" w:hAnsi="宋体" w:cs="宋体"/>
          <w:sz w:val="30"/>
          <w:szCs w:val="30"/>
        </w:rPr>
        <w:br w:type="page" w:clear="all"/>
      </w:r>
      <w:r>
        <w:rPr>
          <w:rFonts w:hint="eastAsia" w:ascii="宋体" w:hAnsi="宋体" w:cs="宋体"/>
          <w:b/>
          <w:bCs/>
          <w:sz w:val="28"/>
          <w:szCs w:val="28"/>
        </w:rPr>
        <w:t xml:space="preserve">三、分项价格表</w:t>
      </w:r>
      <w:r>
        <w:rPr>
          <w:rFonts w:hint="eastAsia" w:ascii="宋体" w:hAnsi="宋体" w:cs="宋体"/>
          <w:b/>
          <w:bCs/>
          <w:sz w:val="28"/>
          <w:szCs w:val="28"/>
        </w:rPr>
        <w:br w:type="textWrapping" w:clear="all"/>
      </w:r>
      <w:r>
        <w:rPr>
          <w:rFonts w:hint="eastAsia" w:ascii="宋体" w:hAnsi="宋体" w:cs="宋体"/>
          <w:b w:val="0"/>
          <w:bCs w:val="0"/>
          <w:sz w:val="24"/>
          <w:szCs w:val="24"/>
        </w:rPr>
        <w:t xml:space="preserve">项目名称：</w:t>
      </w:r>
      <w:r>
        <w:rPr>
          <w:rFonts w:hint="eastAsia" w:ascii="宋体" w:hAnsi="宋体" w:cs="宋体"/>
          <w:b w:val="0"/>
          <w:bCs w:val="0"/>
          <w:sz w:val="24"/>
          <w:szCs w:val="24"/>
          <w:lang w:eastAsia="zh-CN"/>
        </w:rPr>
        <w:t xml:space="preserve">徐州汉兵马俑博物馆预防性保护项目</w:t>
      </w:r>
      <w:r>
        <w:rPr>
          <w:rFonts w:hint="eastAsia" w:ascii="宋体" w:hAnsi="宋体" w:eastAsia="宋体" w:cs="宋体"/>
          <w:b w:val="0"/>
          <w:bCs w:val="0"/>
          <w:sz w:val="24"/>
          <w:szCs w:val="24"/>
          <w:lang w:eastAsia="zh-CN"/>
        </w:rPr>
      </w:r>
      <w:r/>
    </w:p>
    <w:p>
      <w:pPr>
        <w:pStyle w:val="886"/>
        <w:spacing w:line="480" w:lineRule="exact"/>
        <w:rPr>
          <w:rFonts w:hint="eastAsia" w:ascii="宋体" w:hAnsi="宋体" w:cs="宋体"/>
          <w:b w:val="0"/>
          <w:bCs w:val="0"/>
          <w:sz w:val="24"/>
          <w:szCs w:val="24"/>
          <w:lang w:eastAsia="zh-CN"/>
        </w:rPr>
      </w:pPr>
      <w:r>
        <w:rPr>
          <w:rFonts w:hint="eastAsia" w:ascii="宋体" w:hAnsi="宋体" w:cs="宋体"/>
          <w:b w:val="0"/>
          <w:bCs w:val="0"/>
          <w:sz w:val="24"/>
          <w:szCs w:val="24"/>
        </w:rPr>
        <w:t xml:space="preserve">项目编号：</w:t>
      </w:r>
      <w:r>
        <w:rPr>
          <w:rFonts w:hint="eastAsia" w:ascii="宋体" w:hAnsi="宋体" w:cs="宋体"/>
          <w:b w:val="0"/>
          <w:bCs w:val="0"/>
          <w:sz w:val="24"/>
          <w:szCs w:val="24"/>
          <w:lang w:eastAsia="zh-CN"/>
        </w:rPr>
        <w:t xml:space="preserve">JSZC-320303-ZJZB-G2026-0113</w:t>
      </w:r>
      <w:r>
        <w:rPr>
          <w:rFonts w:hint="eastAsia" w:ascii="宋体" w:hAnsi="宋体" w:cs="宋体"/>
          <w:b w:val="0"/>
          <w:bCs w:val="0"/>
          <w:sz w:val="24"/>
          <w:szCs w:val="24"/>
          <w:lang w:eastAsia="zh-CN"/>
        </w:rPr>
      </w:r>
      <w:r/>
    </w:p>
    <w:p>
      <w:pPr>
        <w:pStyle w:val="886"/>
        <w:spacing w:line="480" w:lineRule="exact"/>
        <w:rPr>
          <w:rFonts w:hint="eastAsia" w:ascii="宋体" w:hAnsi="宋体"/>
          <w:b w:val="0"/>
          <w:bCs w:val="0"/>
          <w:sz w:val="28"/>
          <w:szCs w:val="28"/>
        </w:rPr>
      </w:pPr>
      <w:r>
        <w:rPr>
          <w:rFonts w:ascii="宋体" w:hAnsi="宋体"/>
          <w:b w:val="0"/>
          <w:bCs w:val="0"/>
          <w:sz w:val="24"/>
          <w:szCs w:val="24"/>
        </w:rPr>
        <w:t xml:space="preserve">货币单位：人民币元</w:t>
      </w:r>
      <w:r>
        <w:rPr>
          <w:rFonts w:hint="eastAsia" w:ascii="宋体" w:hAnsi="宋体"/>
          <w:b w:val="0"/>
          <w:bCs w:val="0"/>
          <w:sz w:val="24"/>
          <w:szCs w:val="24"/>
        </w:rPr>
      </w:r>
      <w:r/>
    </w:p>
    <w:tbl>
      <w:tblPr>
        <w:tblW w:w="10298" w:type="dxa"/>
        <w:tblInd w:w="-660"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73"/>
        <w:gridCol w:w="1921"/>
        <w:gridCol w:w="1472"/>
        <w:gridCol w:w="842"/>
        <w:gridCol w:w="1685"/>
        <w:gridCol w:w="731"/>
        <w:gridCol w:w="825"/>
        <w:gridCol w:w="810"/>
        <w:gridCol w:w="1039"/>
      </w:tblGrid>
      <w:tr>
        <w:trPr>
          <w:trHeight w:val="583"/>
        </w:trPr>
        <w:tc>
          <w:tcPr>
            <w:shd w:val="clear" w:color="auto" w:fill="c0c0c0"/>
            <w:tcMar>
              <w:left w:w="15" w:type="dxa"/>
              <w:top w:w="15" w:type="dxa"/>
              <w:right w:w="15" w:type="dxa"/>
              <w:bottom w:w="0" w:type="dxa"/>
            </w:tcMar>
            <w:tcW w:w="973" w:type="dxa"/>
            <w:vAlign w:val="center"/>
            <w:textDirection w:val="lrTb"/>
            <w:noWrap w:val="false"/>
          </w:tcPr>
          <w:p>
            <w:pPr>
              <w:pStyle w:val="886"/>
              <w:jc w:val="center"/>
              <w:rPr>
                <w:rFonts w:hint="eastAsia" w:ascii="宋体" w:hAnsi="宋体"/>
                <w:sz w:val="24"/>
              </w:rPr>
            </w:pPr>
            <w:r>
              <w:rPr>
                <w:rFonts w:ascii="宋体" w:hAnsi="宋体"/>
                <w:sz w:val="24"/>
              </w:rPr>
              <w:t xml:space="preserve">序号</w:t>
            </w:r>
            <w:r>
              <w:rPr>
                <w:rFonts w:hint="eastAsia" w:ascii="宋体" w:hAnsi="宋体"/>
                <w:sz w:val="24"/>
              </w:rPr>
            </w:r>
            <w:r/>
          </w:p>
        </w:tc>
        <w:tc>
          <w:tcPr>
            <w:shd w:val="clear" w:color="auto" w:fill="c0c0c0"/>
            <w:tcMar>
              <w:left w:w="15" w:type="dxa"/>
              <w:top w:w="15" w:type="dxa"/>
              <w:right w:w="15" w:type="dxa"/>
              <w:bottom w:w="0" w:type="dxa"/>
            </w:tcMar>
            <w:tcW w:w="1921" w:type="dxa"/>
            <w:vAlign w:val="center"/>
            <w:textDirection w:val="lrTb"/>
            <w:noWrap w:val="false"/>
          </w:tcPr>
          <w:p>
            <w:pPr>
              <w:pStyle w:val="886"/>
              <w:jc w:val="center"/>
              <w:rPr>
                <w:rFonts w:hint="eastAsia" w:ascii="宋体" w:hAnsi="宋体"/>
                <w:sz w:val="24"/>
              </w:rPr>
            </w:pPr>
            <w:r>
              <w:rPr>
                <w:rFonts w:ascii="宋体" w:hAnsi="宋体"/>
                <w:sz w:val="24"/>
              </w:rPr>
              <w:t xml:space="preserve">名称</w:t>
            </w:r>
            <w:r>
              <w:rPr>
                <w:rFonts w:hint="eastAsia" w:ascii="宋体" w:hAnsi="宋体"/>
                <w:sz w:val="24"/>
              </w:rPr>
            </w:r>
            <w:r/>
          </w:p>
        </w:tc>
        <w:tc>
          <w:tcPr>
            <w:shd w:val="clear" w:color="auto" w:fill="c0c0c0"/>
            <w:tcMar>
              <w:left w:w="15" w:type="dxa"/>
              <w:top w:w="15" w:type="dxa"/>
              <w:right w:w="15" w:type="dxa"/>
              <w:bottom w:w="0" w:type="dxa"/>
            </w:tcMar>
            <w:tcW w:w="1472" w:type="dxa"/>
            <w:vAlign w:val="center"/>
            <w:textDirection w:val="lrTb"/>
            <w:noWrap w:val="false"/>
          </w:tcPr>
          <w:p>
            <w:pPr>
              <w:pStyle w:val="886"/>
              <w:jc w:val="center"/>
              <w:rPr>
                <w:rFonts w:hint="eastAsia" w:ascii="宋体" w:hAnsi="宋体"/>
                <w:sz w:val="24"/>
              </w:rPr>
            </w:pPr>
            <w:r>
              <w:rPr>
                <w:rFonts w:ascii="宋体" w:hAnsi="宋体"/>
                <w:sz w:val="24"/>
              </w:rPr>
              <w:t xml:space="preserve">品牌</w:t>
            </w:r>
            <w:r>
              <w:rPr>
                <w:rFonts w:hint="eastAsia" w:ascii="宋体" w:hAnsi="宋体"/>
                <w:sz w:val="24"/>
              </w:rPr>
              <w:t xml:space="preserve">（如有）</w:t>
            </w:r>
            <w:r>
              <w:rPr>
                <w:rFonts w:hint="eastAsia" w:ascii="宋体" w:hAnsi="宋体"/>
                <w:sz w:val="24"/>
              </w:rPr>
            </w:r>
            <w:r/>
          </w:p>
        </w:tc>
        <w:tc>
          <w:tcPr>
            <w:shd w:val="clear" w:color="auto" w:fill="c0c0c0"/>
            <w:tcMar>
              <w:left w:w="15" w:type="dxa"/>
              <w:top w:w="15" w:type="dxa"/>
              <w:right w:w="15" w:type="dxa"/>
              <w:bottom w:w="0" w:type="dxa"/>
            </w:tcMar>
            <w:tcW w:w="842" w:type="dxa"/>
            <w:vAlign w:val="center"/>
            <w:textDirection w:val="lrTb"/>
            <w:noWrap w:val="false"/>
          </w:tcPr>
          <w:p>
            <w:pPr>
              <w:pStyle w:val="886"/>
              <w:jc w:val="center"/>
              <w:rPr>
                <w:rFonts w:hint="eastAsia" w:ascii="宋体" w:hAnsi="宋体"/>
                <w:sz w:val="24"/>
              </w:rPr>
            </w:pPr>
            <w:r>
              <w:rPr>
                <w:rFonts w:ascii="宋体" w:hAnsi="宋体"/>
                <w:sz w:val="24"/>
              </w:rPr>
              <w:t xml:space="preserve">规格型号</w:t>
            </w:r>
            <w:r>
              <w:rPr>
                <w:rFonts w:hint="eastAsia" w:ascii="宋体" w:hAnsi="宋体"/>
                <w:sz w:val="24"/>
              </w:rPr>
            </w:r>
            <w:r/>
          </w:p>
        </w:tc>
        <w:tc>
          <w:tcPr>
            <w:shd w:val="clear" w:color="auto" w:fill="c0c0c0"/>
            <w:tcMar>
              <w:left w:w="15" w:type="dxa"/>
              <w:top w:w="15" w:type="dxa"/>
              <w:right w:w="15" w:type="dxa"/>
              <w:bottom w:w="0" w:type="dxa"/>
            </w:tcMar>
            <w:tcW w:w="1685" w:type="dxa"/>
            <w:vAlign w:val="center"/>
            <w:textDirection w:val="lrTb"/>
            <w:noWrap w:val="false"/>
          </w:tcPr>
          <w:p>
            <w:pPr>
              <w:pStyle w:val="886"/>
              <w:jc w:val="center"/>
              <w:rPr>
                <w:rFonts w:hint="eastAsia" w:ascii="宋体" w:hAnsi="宋体"/>
                <w:sz w:val="24"/>
              </w:rPr>
            </w:pPr>
            <w:r>
              <w:rPr>
                <w:rFonts w:ascii="宋体" w:hAnsi="宋体"/>
                <w:sz w:val="24"/>
              </w:rPr>
              <w:t xml:space="preserve">产品制造企业名称（全称）</w:t>
            </w:r>
            <w:r>
              <w:rPr>
                <w:rFonts w:hint="eastAsia" w:ascii="宋体" w:hAnsi="宋体"/>
                <w:sz w:val="24"/>
              </w:rPr>
            </w:r>
            <w:r/>
          </w:p>
        </w:tc>
        <w:tc>
          <w:tcPr>
            <w:shd w:val="clear" w:color="auto" w:fill="c0c0c0"/>
            <w:tcMar>
              <w:left w:w="15" w:type="dxa"/>
              <w:top w:w="15" w:type="dxa"/>
              <w:right w:w="15" w:type="dxa"/>
              <w:bottom w:w="0" w:type="dxa"/>
            </w:tcMar>
            <w:tcW w:w="731" w:type="dxa"/>
            <w:vAlign w:val="center"/>
            <w:textDirection w:val="lrTb"/>
            <w:noWrap w:val="false"/>
          </w:tcPr>
          <w:p>
            <w:pPr>
              <w:pStyle w:val="886"/>
              <w:jc w:val="center"/>
              <w:rPr>
                <w:rFonts w:hint="eastAsia" w:ascii="宋体" w:hAnsi="宋体"/>
                <w:sz w:val="24"/>
              </w:rPr>
            </w:pPr>
            <w:r>
              <w:rPr>
                <w:rFonts w:ascii="宋体" w:hAnsi="宋体"/>
                <w:sz w:val="24"/>
              </w:rPr>
              <w:t xml:space="preserve">单位</w:t>
            </w:r>
            <w:r>
              <w:rPr>
                <w:rFonts w:hint="eastAsia" w:ascii="宋体" w:hAnsi="宋体"/>
                <w:sz w:val="24"/>
              </w:rPr>
            </w:r>
            <w:r/>
          </w:p>
        </w:tc>
        <w:tc>
          <w:tcPr>
            <w:shd w:val="clear" w:color="auto" w:fill="c0c0c0"/>
            <w:tcMar>
              <w:left w:w="15" w:type="dxa"/>
              <w:top w:w="15" w:type="dxa"/>
              <w:right w:w="15" w:type="dxa"/>
              <w:bottom w:w="0" w:type="dxa"/>
            </w:tcMar>
            <w:tcW w:w="825" w:type="dxa"/>
            <w:vAlign w:val="center"/>
            <w:textDirection w:val="lrTb"/>
            <w:noWrap w:val="false"/>
          </w:tcPr>
          <w:p>
            <w:pPr>
              <w:pStyle w:val="886"/>
              <w:jc w:val="center"/>
              <w:rPr>
                <w:rFonts w:hint="eastAsia" w:ascii="宋体" w:hAnsi="宋体"/>
                <w:sz w:val="24"/>
              </w:rPr>
            </w:pPr>
            <w:r>
              <w:rPr>
                <w:rFonts w:ascii="宋体" w:hAnsi="宋体"/>
                <w:sz w:val="24"/>
              </w:rPr>
              <w:t xml:space="preserve">数量</w:t>
            </w:r>
            <w:r>
              <w:rPr>
                <w:rFonts w:hint="eastAsia" w:ascii="宋体" w:hAnsi="宋体"/>
                <w:sz w:val="24"/>
              </w:rPr>
            </w:r>
            <w:r/>
          </w:p>
        </w:tc>
        <w:tc>
          <w:tcPr>
            <w:shd w:val="clear" w:color="auto" w:fill="c0c0c0"/>
            <w:tcMar>
              <w:left w:w="15" w:type="dxa"/>
              <w:top w:w="15" w:type="dxa"/>
              <w:right w:w="15" w:type="dxa"/>
              <w:bottom w:w="0" w:type="dxa"/>
            </w:tcMar>
            <w:tcW w:w="810" w:type="dxa"/>
            <w:vAlign w:val="center"/>
            <w:textDirection w:val="lrTb"/>
            <w:noWrap w:val="false"/>
          </w:tcPr>
          <w:p>
            <w:pPr>
              <w:pStyle w:val="886"/>
              <w:jc w:val="center"/>
              <w:rPr>
                <w:rFonts w:hint="eastAsia" w:ascii="宋体" w:hAnsi="宋体"/>
                <w:sz w:val="24"/>
              </w:rPr>
            </w:pPr>
            <w:r>
              <w:rPr>
                <w:rFonts w:ascii="宋体" w:hAnsi="宋体"/>
                <w:sz w:val="24"/>
              </w:rPr>
              <w:t xml:space="preserve">单价</w:t>
            </w:r>
            <w:r>
              <w:rPr>
                <w:rFonts w:hint="eastAsia" w:ascii="宋体" w:hAnsi="宋体"/>
                <w:sz w:val="24"/>
              </w:rPr>
            </w:r>
            <w:r/>
          </w:p>
        </w:tc>
        <w:tc>
          <w:tcPr>
            <w:shd w:val="clear" w:color="auto" w:fill="c0c0c0"/>
            <w:tcMar>
              <w:left w:w="15" w:type="dxa"/>
              <w:top w:w="15" w:type="dxa"/>
              <w:right w:w="15" w:type="dxa"/>
              <w:bottom w:w="0" w:type="dxa"/>
            </w:tcMar>
            <w:tcW w:w="1039" w:type="dxa"/>
            <w:vAlign w:val="center"/>
            <w:textDirection w:val="lrTb"/>
            <w:noWrap w:val="false"/>
          </w:tcPr>
          <w:p>
            <w:pPr>
              <w:pStyle w:val="886"/>
              <w:jc w:val="center"/>
              <w:rPr>
                <w:rFonts w:hint="eastAsia" w:ascii="宋体" w:hAnsi="宋体"/>
                <w:sz w:val="24"/>
              </w:rPr>
            </w:pPr>
            <w:r>
              <w:rPr>
                <w:rFonts w:ascii="宋体" w:hAnsi="宋体"/>
                <w:sz w:val="24"/>
              </w:rPr>
              <w:t xml:space="preserve">总价</w:t>
            </w: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ascii="宋体" w:hAnsi="宋体"/>
                <w:sz w:val="24"/>
              </w:rPr>
              <w:t xml:space="preserve">1</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4</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5</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6</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7</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8</w:t>
            </w: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00"/>
        </w:trPr>
        <w:tc>
          <w:tcPr>
            <w:tcMar>
              <w:left w:w="15" w:type="dxa"/>
              <w:top w:w="15" w:type="dxa"/>
              <w:right w:w="15" w:type="dxa"/>
              <w:bottom w:w="0" w:type="dxa"/>
            </w:tcMar>
            <w:tcW w:w="973"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921" w:type="dxa"/>
            <w:vAlign w:val="bottom"/>
            <w:textDirection w:val="lrTb"/>
            <w:noWrap w:val="false"/>
          </w:tcPr>
          <w:p>
            <w:pPr>
              <w:pStyle w:val="886"/>
              <w:jc w:val="center"/>
              <w:rPr>
                <w:rFonts w:hint="eastAsia" w:ascii="宋体" w:hAnsi="宋体"/>
                <w:sz w:val="24"/>
              </w:rPr>
            </w:pPr>
            <w:r>
              <w:rPr>
                <w:rFonts w:hint="eastAsia" w:ascii="宋体" w:hAnsi="宋体"/>
                <w:sz w:val="24"/>
              </w:rPr>
              <w:t xml:space="preserve">......</w:t>
            </w:r>
            <w:r>
              <w:rPr>
                <w:rFonts w:hint="eastAsia" w:ascii="宋体" w:hAnsi="宋体"/>
                <w:sz w:val="24"/>
              </w:rPr>
            </w:r>
            <w:r/>
          </w:p>
        </w:tc>
        <w:tc>
          <w:tcPr>
            <w:tcMar>
              <w:left w:w="15" w:type="dxa"/>
              <w:top w:w="15" w:type="dxa"/>
              <w:right w:w="15" w:type="dxa"/>
              <w:bottom w:w="0" w:type="dxa"/>
            </w:tcMar>
            <w:tcW w:w="147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42"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685"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731" w:type="dxa"/>
            <w:vAlign w:val="top"/>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25"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810" w:type="dxa"/>
            <w:vAlign w:val="bottom"/>
            <w:textDirection w:val="lrTb"/>
            <w:noWrap w:val="false"/>
          </w:tcPr>
          <w:p>
            <w:pPr>
              <w:pStyle w:val="886"/>
              <w:jc w:val="center"/>
              <w:rPr>
                <w:rFonts w:hint="eastAsia" w:ascii="宋体" w:hAnsi="宋体"/>
                <w:sz w:val="24"/>
              </w:rPr>
            </w:pPr>
            <w:r>
              <w:rPr>
                <w:rFonts w:hint="eastAsia" w:ascii="宋体" w:hAnsi="宋体"/>
                <w:sz w:val="24"/>
              </w:rPr>
            </w:r>
            <w:r/>
          </w:p>
        </w:tc>
        <w:tc>
          <w:tcPr>
            <w:tcMar>
              <w:left w:w="15" w:type="dxa"/>
              <w:top w:w="15" w:type="dxa"/>
              <w:right w:w="15" w:type="dxa"/>
              <w:bottom w:w="0" w:type="dxa"/>
            </w:tcMar>
            <w:tcW w:w="1039"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r>
        <w:trPr>
          <w:trHeight w:val="388"/>
        </w:trPr>
        <w:tc>
          <w:tcPr>
            <w:gridSpan w:val="5"/>
            <w:tcMar>
              <w:left w:w="15" w:type="dxa"/>
              <w:top w:w="15" w:type="dxa"/>
              <w:right w:w="15" w:type="dxa"/>
              <w:bottom w:w="0" w:type="dxa"/>
            </w:tcMar>
            <w:tcW w:w="6893" w:type="dxa"/>
            <w:vAlign w:val="bottom"/>
            <w:textDirection w:val="lrTb"/>
            <w:noWrap w:val="false"/>
          </w:tcPr>
          <w:p>
            <w:pPr>
              <w:pStyle w:val="886"/>
              <w:jc w:val="center"/>
              <w:rPr>
                <w:rFonts w:hint="eastAsia" w:ascii="宋体" w:hAnsi="宋体"/>
                <w:sz w:val="24"/>
              </w:rPr>
            </w:pPr>
            <w:r>
              <w:rPr>
                <w:rFonts w:ascii="宋体" w:hAnsi="宋体"/>
                <w:sz w:val="24"/>
              </w:rPr>
              <w:t xml:space="preserve">总价合计（即《开标一览表》中的“总价”）</w:t>
            </w:r>
            <w:r>
              <w:rPr>
                <w:rFonts w:hint="eastAsia" w:ascii="宋体" w:hAnsi="宋体"/>
                <w:sz w:val="24"/>
              </w:rPr>
            </w:r>
            <w:r/>
          </w:p>
        </w:tc>
        <w:tc>
          <w:tcPr>
            <w:gridSpan w:val="4"/>
            <w:tcMar>
              <w:left w:w="15" w:type="dxa"/>
              <w:top w:w="15" w:type="dxa"/>
              <w:right w:w="15" w:type="dxa"/>
              <w:bottom w:w="0" w:type="dxa"/>
            </w:tcMar>
            <w:tcW w:w="3405" w:type="dxa"/>
            <w:vAlign w:val="bottom"/>
            <w:textDirection w:val="lrTb"/>
            <w:noWrap w:val="false"/>
          </w:tcPr>
          <w:p>
            <w:pPr>
              <w:pStyle w:val="886"/>
              <w:jc w:val="center"/>
              <w:rPr>
                <w:rFonts w:hint="eastAsia" w:ascii="宋体" w:hAnsi="宋体"/>
                <w:sz w:val="24"/>
              </w:rPr>
            </w:pPr>
            <w:r>
              <w:rPr>
                <w:rFonts w:hint="eastAsia" w:ascii="宋体" w:hAnsi="宋体"/>
                <w:sz w:val="24"/>
              </w:rPr>
            </w:r>
            <w:r/>
          </w:p>
        </w:tc>
      </w:tr>
    </w:tbl>
    <w:p>
      <w:pPr>
        <w:pStyle w:val="886"/>
        <w:ind w:firstLine="2850"/>
        <w:spacing w:line="480" w:lineRule="exact"/>
        <w:rPr>
          <w:rFonts w:hint="eastAsia" w:ascii="宋体" w:hAnsi="宋体"/>
          <w:sz w:val="30"/>
          <w:szCs w:val="30"/>
        </w:rPr>
      </w:pPr>
      <w:r>
        <w:rPr>
          <w:rFonts w:hint="eastAsia" w:ascii="宋体" w:hAnsi="宋体"/>
          <w:sz w:val="30"/>
          <w:szCs w:val="30"/>
        </w:rPr>
      </w:r>
      <w:r/>
    </w:p>
    <w:p>
      <w:pPr>
        <w:pStyle w:val="886"/>
        <w:ind w:firstLine="2850"/>
        <w:spacing w:line="480" w:lineRule="exact"/>
        <w:rPr>
          <w:rFonts w:hint="eastAsia" w:ascii="宋体" w:hAnsi="宋体"/>
          <w:sz w:val="30"/>
          <w:szCs w:val="30"/>
        </w:rPr>
      </w:pPr>
      <w:r>
        <w:rPr>
          <w:rFonts w:ascii="宋体" w:hAnsi="宋体"/>
          <w:sz w:val="30"/>
          <w:szCs w:val="30"/>
        </w:rPr>
        <w:t xml:space="preserve">投标人：</w:t>
      </w:r>
      <w:r>
        <w:rPr>
          <w:rFonts w:ascii="宋体" w:hAnsi="宋体"/>
          <w:sz w:val="30"/>
          <w:szCs w:val="30"/>
          <w:u w:val="single"/>
        </w:rPr>
        <w:t xml:space="preserve">           </w:t>
      </w:r>
      <w:r>
        <w:rPr>
          <w:rFonts w:ascii="宋体" w:hAnsi="宋体"/>
          <w:sz w:val="30"/>
          <w:szCs w:val="30"/>
        </w:rPr>
        <w:t xml:space="preserve">（电子签章）</w:t>
      </w:r>
      <w:r>
        <w:rPr>
          <w:rFonts w:hint="eastAsia" w:ascii="宋体" w:hAnsi="宋体"/>
          <w:sz w:val="30"/>
          <w:szCs w:val="30"/>
        </w:rPr>
      </w:r>
      <w:r/>
    </w:p>
    <w:p>
      <w:pPr>
        <w:pStyle w:val="886"/>
        <w:ind w:firstLine="600"/>
        <w:spacing w:line="480" w:lineRule="exact"/>
        <w:rPr>
          <w:rFonts w:hint="eastAsia" w:ascii="宋体" w:hAnsi="宋体"/>
          <w:sz w:val="30"/>
          <w:szCs w:val="30"/>
        </w:rPr>
      </w:pPr>
      <w:r>
        <w:rPr>
          <w:rFonts w:ascii="宋体" w:hAnsi="宋体"/>
          <w:sz w:val="30"/>
          <w:szCs w:val="30"/>
        </w:rPr>
        <w:t xml:space="preserve">                </w:t>
      </w:r>
      <w:r>
        <w:rPr>
          <w:rFonts w:hint="eastAsia" w:ascii="宋体" w:hAnsi="宋体"/>
          <w:sz w:val="30"/>
          <w:szCs w:val="30"/>
        </w:rPr>
      </w:r>
      <w:r/>
    </w:p>
    <w:p>
      <w:pPr>
        <w:pStyle w:val="886"/>
        <w:ind w:firstLine="3900"/>
        <w:spacing w:line="480" w:lineRule="exact"/>
        <w:rPr>
          <w:rFonts w:hint="eastAsia" w:ascii="宋体" w:hAnsi="宋体"/>
          <w:sz w:val="30"/>
          <w:szCs w:val="30"/>
        </w:rPr>
      </w:pPr>
      <w:r>
        <w:rPr>
          <w:rFonts w:ascii="宋体" w:hAnsi="宋体"/>
          <w:sz w:val="30"/>
          <w:szCs w:val="30"/>
        </w:rPr>
        <w:t xml:space="preserve">日期：   年  月  日</w:t>
      </w:r>
      <w:r>
        <w:rPr>
          <w:rFonts w:hint="eastAsia" w:ascii="宋体" w:hAnsi="宋体"/>
          <w:sz w:val="30"/>
          <w:szCs w:val="30"/>
        </w:rPr>
      </w:r>
      <w:r/>
    </w:p>
    <w:p>
      <w:pPr>
        <w:pStyle w:val="886"/>
        <w:ind w:firstLine="600"/>
        <w:spacing w:line="480" w:lineRule="exact"/>
        <w:rPr>
          <w:rFonts w:hint="eastAsia" w:ascii="宋体" w:hAnsi="宋体"/>
          <w:sz w:val="30"/>
          <w:szCs w:val="30"/>
        </w:rPr>
      </w:pPr>
      <w:r>
        <w:rPr>
          <w:rFonts w:ascii="宋体" w:hAnsi="宋体"/>
          <w:sz w:val="30"/>
          <w:szCs w:val="30"/>
        </w:rPr>
        <w:t xml:space="preserve">注：</w:t>
      </w:r>
      <w:r>
        <w:rPr>
          <w:rFonts w:hint="eastAsia" w:ascii="宋体" w:hAnsi="宋体"/>
          <w:sz w:val="30"/>
          <w:szCs w:val="30"/>
        </w:rPr>
      </w:r>
      <w:r/>
    </w:p>
    <w:p>
      <w:pPr>
        <w:pStyle w:val="886"/>
        <w:ind w:firstLine="600"/>
        <w:spacing w:line="480" w:lineRule="exact"/>
        <w:rPr>
          <w:rFonts w:hint="eastAsia" w:ascii="宋体" w:hAnsi="宋体"/>
          <w:sz w:val="30"/>
          <w:szCs w:val="30"/>
        </w:rPr>
      </w:pPr>
      <w:r>
        <w:rPr>
          <w:rFonts w:ascii="宋体" w:hAnsi="宋体"/>
          <w:sz w:val="30"/>
          <w:szCs w:val="30"/>
        </w:rPr>
        <w:t xml:space="preserve">①如果不提供详细分项报价的，将视为没有实质性响应招标文件。</w:t>
      </w:r>
      <w:r>
        <w:rPr>
          <w:rFonts w:hint="eastAsia" w:ascii="宋体" w:hAnsi="宋体"/>
          <w:sz w:val="30"/>
          <w:szCs w:val="30"/>
        </w:rPr>
      </w:r>
      <w:r/>
    </w:p>
    <w:p>
      <w:pPr>
        <w:pStyle w:val="886"/>
        <w:ind w:firstLine="600"/>
        <w:spacing w:line="480" w:lineRule="exact"/>
        <w:rPr>
          <w:rFonts w:hint="eastAsia" w:ascii="宋体" w:hAnsi="宋体"/>
          <w:sz w:val="30"/>
          <w:szCs w:val="30"/>
        </w:rPr>
      </w:pPr>
      <w:r>
        <w:rPr>
          <w:rFonts w:ascii="宋体" w:hAnsi="宋体"/>
          <w:sz w:val="30"/>
          <w:szCs w:val="30"/>
        </w:rPr>
        <w:t xml:space="preserve">②投标人对以上数据的真实性负责。</w:t>
      </w:r>
      <w:r>
        <w:rPr>
          <w:rFonts w:hint="eastAsia" w:ascii="宋体" w:hAnsi="宋体"/>
          <w:sz w:val="30"/>
          <w:szCs w:val="30"/>
        </w:rPr>
      </w:r>
      <w:r/>
    </w:p>
    <w:p>
      <w:pPr>
        <w:pStyle w:val="800"/>
        <w:rPr>
          <w:rFonts w:hint="eastAsia" w:ascii="宋体" w:hAnsi="宋体" w:cs="宋体"/>
          <w:sz w:val="30"/>
          <w:szCs w:val="30"/>
        </w:rPr>
      </w:pPr>
      <w:r>
        <w:rPr>
          <w:rFonts w:ascii="宋体" w:hAnsi="宋体"/>
          <w:sz w:val="30"/>
          <w:szCs w:val="30"/>
        </w:rPr>
        <w:t xml:space="preserve">江苏中际招标代理有限公司有权将以上内容进行公示。</w:t>
      </w:r>
      <w:r>
        <w:rPr>
          <w:rFonts w:hint="eastAsia" w:ascii="宋体" w:hAnsi="宋体" w:cs="宋体"/>
          <w:sz w:val="30"/>
          <w:szCs w:val="30"/>
        </w:rPr>
      </w:r>
      <w:r/>
    </w:p>
    <w:p>
      <w:pPr>
        <w:pStyle w:val="800"/>
        <w:rPr>
          <w:rFonts w:hint="eastAsia" w:ascii="宋体" w:hAnsi="宋体" w:cs="宋体"/>
          <w:b/>
          <w:bCs/>
          <w:sz w:val="28"/>
          <w:szCs w:val="28"/>
        </w:rPr>
      </w:pPr>
      <w:r>
        <w:rPr>
          <w:rFonts w:hint="eastAsia" w:ascii="宋体" w:hAnsi="宋体" w:cs="宋体"/>
          <w:b/>
          <w:bCs/>
          <w:sz w:val="28"/>
          <w:szCs w:val="28"/>
        </w:rPr>
        <w:br w:type="page" w:clear="all"/>
      </w:r>
      <w:r>
        <w:rPr>
          <w:rFonts w:hint="eastAsia" w:ascii="宋体" w:hAnsi="宋体" w:cs="宋体"/>
          <w:b/>
          <w:bCs/>
          <w:sz w:val="28"/>
          <w:szCs w:val="28"/>
        </w:rPr>
      </w:r>
      <w:r/>
    </w:p>
    <w:p>
      <w:pPr>
        <w:pStyle w:val="800"/>
        <w:ind w:firstLine="600"/>
        <w:spacing w:line="480" w:lineRule="exact"/>
        <w:rPr>
          <w:rFonts w:hint="eastAsia" w:ascii="宋体" w:hAnsi="宋体" w:cs="宋体"/>
          <w:sz w:val="24"/>
        </w:rPr>
      </w:pPr>
      <w:r>
        <w:rPr>
          <w:rFonts w:hint="eastAsia" w:ascii="宋体" w:hAnsi="宋体" w:cs="宋体"/>
          <w:b/>
          <w:bCs/>
          <w:sz w:val="28"/>
          <w:szCs w:val="28"/>
        </w:rPr>
        <w:t xml:space="preserve">四、偏离表格式</w:t>
      </w:r>
      <w:r>
        <w:rPr>
          <w:rFonts w:hint="eastAsia" w:ascii="宋体" w:hAnsi="宋体" w:cs="宋体"/>
          <w:sz w:val="24"/>
        </w:rPr>
      </w:r>
      <w:r/>
    </w:p>
    <w:p>
      <w:pPr>
        <w:pStyle w:val="800"/>
        <w:ind w:firstLine="600"/>
        <w:spacing w:line="480" w:lineRule="exact"/>
        <w:rPr>
          <w:rFonts w:hint="eastAsia" w:ascii="宋体" w:hAnsi="宋体" w:cs="宋体"/>
          <w:sz w:val="30"/>
          <w:szCs w:val="30"/>
        </w:rPr>
      </w:pPr>
      <w:r>
        <w:rPr>
          <w:rFonts w:hint="eastAsia" w:ascii="宋体" w:hAnsi="宋体" w:cs="宋体"/>
          <w:sz w:val="30"/>
          <w:szCs w:val="30"/>
        </w:rPr>
      </w:r>
      <w:r/>
    </w:p>
    <w:p>
      <w:pPr>
        <w:pStyle w:val="800"/>
        <w:ind w:firstLine="600"/>
        <w:spacing w:line="480" w:lineRule="exact"/>
        <w:rPr>
          <w:rFonts w:hint="eastAsia" w:ascii="宋体" w:hAnsi="宋体" w:eastAsia="宋体" w:cs="宋体"/>
          <w:sz w:val="24"/>
          <w:u w:val="single"/>
          <w:lang w:eastAsia="zh-CN"/>
        </w:rPr>
      </w:pPr>
      <w:r>
        <w:rPr>
          <w:rFonts w:hint="eastAsia" w:ascii="宋体" w:hAnsi="宋体" w:cs="宋体"/>
          <w:sz w:val="24"/>
        </w:rPr>
        <w:t xml:space="preserve">项目名称：</w:t>
      </w:r>
      <w:r>
        <w:rPr>
          <w:rFonts w:hint="eastAsia" w:ascii="宋体" w:hAnsi="宋体" w:cs="宋体"/>
          <w:sz w:val="24"/>
          <w:lang w:eastAsia="zh-CN"/>
        </w:rPr>
        <w:t xml:space="preserve">徐州汉兵马俑博物馆预防性保护项目</w:t>
      </w:r>
      <w:r>
        <w:rPr>
          <w:rFonts w:hint="eastAsia" w:ascii="宋体" w:hAnsi="宋体" w:eastAsia="宋体" w:cs="宋体"/>
          <w:sz w:val="24"/>
          <w:u w:val="single"/>
          <w:lang w:eastAsia="zh-CN"/>
        </w:rPr>
      </w:r>
      <w:r/>
    </w:p>
    <w:p>
      <w:pPr>
        <w:pStyle w:val="800"/>
        <w:ind w:firstLine="600"/>
        <w:spacing w:line="480" w:lineRule="exact"/>
        <w:rPr>
          <w:rFonts w:hint="eastAsia" w:ascii="宋体" w:hAnsi="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JSZC-320303-ZJZB-G2026-0113</w:t>
      </w:r>
      <w:r>
        <w:rPr>
          <w:rFonts w:hint="eastAsia" w:ascii="宋体" w:hAnsi="宋体" w:cs="宋体"/>
          <w:sz w:val="24"/>
          <w:lang w:eastAsia="zh-CN"/>
        </w:rPr>
      </w:r>
      <w:r/>
    </w:p>
    <w:tbl>
      <w:tblPr>
        <w:tblW w:w="9000"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214"/>
        <w:gridCol w:w="1591"/>
        <w:gridCol w:w="1695"/>
        <w:gridCol w:w="2252"/>
        <w:gridCol w:w="1528"/>
      </w:tblGrid>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caps/>
                <w:sz w:val="24"/>
              </w:rPr>
            </w:pPr>
            <w:r>
              <w:rPr>
                <w:rFonts w:hint="eastAsia" w:ascii="宋体" w:hAnsi="宋体" w:cs="宋体"/>
                <w:caps/>
                <w:sz w:val="24"/>
              </w:rPr>
              <w:t xml:space="preserve">序号</w:t>
            </w: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800"/>
              <w:jc w:val="center"/>
              <w:rPr>
                <w:rFonts w:hint="eastAsia" w:ascii="宋体" w:hAnsi="宋体" w:cs="宋体"/>
                <w:caps/>
                <w:sz w:val="24"/>
              </w:rPr>
            </w:pPr>
            <w:r>
              <w:rPr>
                <w:rFonts w:hint="eastAsia" w:ascii="宋体" w:hAnsi="宋体" w:cs="宋体"/>
                <w:caps/>
                <w:sz w:val="24"/>
              </w:rPr>
              <w:t xml:space="preserve">偏离内容</w:t>
            </w: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00"/>
              <w:jc w:val="center"/>
              <w:rPr>
                <w:rFonts w:hint="eastAsia" w:ascii="宋体" w:hAnsi="宋体" w:cs="宋体"/>
                <w:caps/>
                <w:sz w:val="24"/>
              </w:rPr>
            </w:pPr>
            <w:r>
              <w:rPr>
                <w:rFonts w:hint="eastAsia" w:ascii="宋体" w:hAnsi="宋体" w:cs="宋体"/>
                <w:sz w:val="24"/>
              </w:rPr>
              <w:t xml:space="preserve">招标文件的要求</w:t>
            </w: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00"/>
              <w:jc w:val="center"/>
              <w:rPr>
                <w:rFonts w:hint="eastAsia" w:ascii="宋体" w:hAnsi="宋体" w:cs="宋体"/>
                <w:caps/>
                <w:sz w:val="24"/>
              </w:rPr>
            </w:pPr>
            <w:r>
              <w:rPr>
                <w:rFonts w:hint="eastAsia" w:ascii="宋体" w:hAnsi="宋体" w:cs="宋体"/>
                <w:sz w:val="24"/>
              </w:rPr>
              <w:t xml:space="preserve">投标文件中的内容</w:t>
            </w: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800"/>
              <w:jc w:val="center"/>
              <w:rPr>
                <w:rFonts w:hint="eastAsia" w:ascii="宋体" w:hAnsi="宋体" w:cs="宋体"/>
                <w:caps/>
                <w:sz w:val="24"/>
              </w:rPr>
            </w:pPr>
            <w:r>
              <w:rPr>
                <w:rFonts w:hint="eastAsia" w:ascii="宋体" w:hAnsi="宋体" w:cs="宋体"/>
                <w:caps/>
                <w:sz w:val="24"/>
              </w:rPr>
              <w:t xml:space="preserve">（正/负/无）偏离</w:t>
            </w:r>
            <w:r>
              <w:rPr>
                <w:rFonts w:hint="eastAsia" w:ascii="宋体" w:hAnsi="宋体" w:cs="宋体"/>
                <w:caps/>
                <w:sz w:val="24"/>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800"/>
              <w:jc w:val="center"/>
              <w:rPr>
                <w:rFonts w:hint="eastAsia" w:ascii="宋体" w:hAnsi="宋体" w:cs="宋体"/>
                <w:caps/>
                <w:sz w:val="24"/>
              </w:rPr>
            </w:pPr>
            <w:r>
              <w:rPr>
                <w:rFonts w:hint="eastAsia" w:ascii="宋体" w:hAnsi="宋体" w:cs="宋体"/>
                <w:caps/>
                <w:sz w:val="24"/>
              </w:rPr>
              <w:t xml:space="preserve">说明</w:t>
            </w:r>
            <w:r>
              <w:rPr>
                <w:rFonts w:hint="eastAsia" w:ascii="宋体" w:hAnsi="宋体" w:cs="宋体"/>
                <w:caps/>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r>
        <w:trPr>
          <w:trHeight w:val="794"/>
        </w:trPr>
        <w:tc>
          <w:tcPr>
            <w:tcBorders>
              <w:top w:val="single" w:color="000000" w:sz="4" w:space="0"/>
              <w:left w:val="single" w:color="000000" w:sz="4" w:space="0"/>
              <w:bottom w:val="single" w:color="000000" w:sz="4" w:space="0"/>
              <w:right w:val="single" w:color="000000" w:sz="4" w:space="0"/>
            </w:tcBorders>
            <w:tcW w:w="720" w:type="dxa"/>
            <w:vAlign w:val="center"/>
            <w:textDirection w:val="lrTb"/>
            <w:noWrap w:val="false"/>
          </w:tcPr>
          <w:p>
            <w:pPr>
              <w:pStyle w:val="800"/>
              <w:jc w:val="center"/>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14"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91"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695"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252" w:type="dxa"/>
            <w:vAlign w:val="top"/>
            <w:textDirection w:val="lrTb"/>
            <w:noWrap w:val="false"/>
          </w:tcPr>
          <w:p>
            <w:pPr>
              <w:pStyle w:val="800"/>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528" w:type="dxa"/>
            <w:vAlign w:val="top"/>
            <w:textDirection w:val="lrTb"/>
            <w:noWrap w:val="false"/>
          </w:tcPr>
          <w:p>
            <w:pPr>
              <w:pStyle w:val="800"/>
              <w:rPr>
                <w:rFonts w:hint="eastAsia" w:ascii="宋体" w:hAnsi="宋体" w:cs="宋体"/>
                <w:sz w:val="24"/>
              </w:rPr>
            </w:pPr>
            <w:r>
              <w:rPr>
                <w:rFonts w:hint="eastAsia" w:ascii="宋体" w:hAnsi="宋体" w:cs="宋体"/>
                <w:sz w:val="24"/>
              </w:rPr>
            </w:r>
            <w:r/>
          </w:p>
        </w:tc>
      </w:tr>
    </w:tbl>
    <w:p>
      <w:pPr>
        <w:pStyle w:val="800"/>
        <w:ind w:firstLine="562"/>
        <w:spacing w:line="440" w:lineRule="exact"/>
        <w:rPr>
          <w:rFonts w:hint="eastAsia" w:ascii="宋体" w:hAnsi="宋体" w:cs="宋体"/>
          <w:sz w:val="24"/>
        </w:rPr>
      </w:pPr>
      <w:r>
        <w:rPr>
          <w:rFonts w:hint="eastAsia" w:ascii="宋体" w:hAnsi="宋体" w:cs="宋体"/>
          <w:bCs/>
          <w:sz w:val="24"/>
        </w:rPr>
        <w:t xml:space="preserve">注</w:t>
      </w:r>
      <w:r>
        <w:rPr>
          <w:rFonts w:hint="eastAsia" w:ascii="宋体" w:hAnsi="宋体" w:cs="宋体"/>
          <w:sz w:val="24"/>
        </w:rPr>
        <w:t xml:space="preserve">：投标人的投标文件中的内容与招标文件（含招标文件的澄清或者修改的内容）的要求不同时，逐条列在偏离表中，否则将认为投标人接受招标文件的要求。</w:t>
      </w:r>
      <w:r>
        <w:rPr>
          <w:rFonts w:hint="eastAsia" w:ascii="宋体" w:hAnsi="宋体" w:cs="宋体"/>
          <w:sz w:val="24"/>
        </w:rPr>
      </w:r>
      <w:r/>
    </w:p>
    <w:p>
      <w:pPr>
        <w:ind w:firstLine="2850"/>
        <w:spacing w:line="300" w:lineRule="auto"/>
        <w:rPr>
          <w:rFonts w:hint="eastAsia" w:ascii="宋体" w:hAnsi="宋体" w:cs="宋体"/>
          <w:sz w:val="24"/>
          <w:szCs w:val="24"/>
        </w:rPr>
      </w:pPr>
      <w:r>
        <w:rPr>
          <w:rFonts w:hint="eastAsia" w:ascii="宋体" w:hAnsi="宋体" w:cs="宋体"/>
          <w:sz w:val="24"/>
          <w:highlight w:val="none"/>
        </w:rPr>
      </w:r>
      <w:r>
        <w:rPr>
          <w:rFonts w:hint="eastAsia" w:ascii="宋体" w:hAnsi="宋体" w:cs="宋体"/>
          <w:sz w:val="24"/>
          <w:highlight w:val="none"/>
        </w:rPr>
      </w:r>
      <w:r/>
    </w:p>
    <w:p>
      <w:pPr>
        <w:pStyle w:val="800"/>
        <w:ind w:firstLine="2850"/>
        <w:spacing w:line="300" w:lineRule="auto"/>
        <w:rPr>
          <w:rFonts w:hint="eastAsia" w:ascii="宋体" w:hAnsi="宋体" w:cs="宋体"/>
          <w:sz w:val="24"/>
          <w:szCs w:val="24"/>
          <w:highlight w:val="none"/>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0"/>
        <w:ind w:firstLine="600"/>
        <w:spacing w:line="300" w:lineRule="auto"/>
        <w:rPr>
          <w:rFonts w:hint="eastAsia" w:ascii="宋体" w:hAnsi="宋体" w:cs="宋体"/>
          <w:sz w:val="30"/>
          <w:szCs w:val="30"/>
        </w:rPr>
      </w:pPr>
      <w:r>
        <w:rPr>
          <w:rFonts w:hint="eastAsia" w:ascii="宋体" w:hAnsi="宋体" w:cs="宋体"/>
          <w:sz w:val="24"/>
        </w:rPr>
        <w:t xml:space="preserve">                        日期：   年  月  日</w:t>
      </w:r>
      <w:r>
        <w:rPr>
          <w:rFonts w:hint="eastAsia" w:ascii="宋体" w:hAnsi="宋体" w:cs="宋体"/>
          <w:sz w:val="30"/>
          <w:szCs w:val="30"/>
        </w:rPr>
      </w:r>
      <w:r/>
    </w:p>
    <w:p>
      <w:pPr>
        <w:pStyle w:val="800"/>
        <w:rPr>
          <w:rFonts w:hint="eastAsia" w:ascii="宋体" w:hAnsi="宋体" w:cs="宋体"/>
          <w:bCs/>
          <w:sz w:val="30"/>
          <w:szCs w:val="30"/>
        </w:rPr>
      </w:pPr>
      <w:r>
        <w:rPr>
          <w:rFonts w:hint="eastAsia" w:ascii="宋体" w:hAnsi="宋体" w:cs="宋体"/>
          <w:bCs/>
          <w:sz w:val="30"/>
          <w:szCs w:val="30"/>
        </w:rPr>
        <w:br w:type="page" w:clear="all"/>
      </w:r>
      <w:r>
        <w:rPr>
          <w:rFonts w:hint="eastAsia" w:ascii="宋体" w:hAnsi="宋体" w:cs="宋体"/>
          <w:bCs/>
          <w:sz w:val="30"/>
          <w:szCs w:val="30"/>
        </w:rPr>
      </w:r>
      <w:r/>
    </w:p>
    <w:p>
      <w:pPr>
        <w:pStyle w:val="800"/>
        <w:spacing w:line="480" w:lineRule="exact"/>
        <w:rPr>
          <w:rFonts w:hint="eastAsia" w:ascii="宋体" w:hAnsi="宋体" w:cs="宋体"/>
          <w:b/>
          <w:bCs/>
          <w:sz w:val="28"/>
          <w:szCs w:val="28"/>
        </w:rPr>
      </w:pPr>
      <w:r>
        <w:rPr>
          <w:rFonts w:hint="eastAsia" w:ascii="宋体" w:hAnsi="宋体" w:cs="宋体"/>
          <w:b/>
          <w:bCs/>
          <w:sz w:val="28"/>
          <w:szCs w:val="28"/>
        </w:rPr>
        <w:t xml:space="preserve">五、法定代表人授权书格式</w:t>
      </w:r>
      <w:r>
        <w:rPr>
          <w:rFonts w:hint="eastAsia" w:ascii="宋体" w:hAnsi="宋体" w:cs="宋体"/>
          <w:b/>
          <w:bCs/>
          <w:sz w:val="28"/>
          <w:szCs w:val="28"/>
        </w:rPr>
      </w:r>
      <w:r/>
    </w:p>
    <w:p>
      <w:pPr>
        <w:pStyle w:val="800"/>
        <w:spacing w:line="480" w:lineRule="exact"/>
        <w:rPr>
          <w:rFonts w:hint="eastAsia" w:ascii="宋体" w:hAnsi="宋体" w:cs="宋体"/>
          <w:sz w:val="30"/>
          <w:szCs w:val="30"/>
        </w:rPr>
      </w:pPr>
      <w:r>
        <w:rPr>
          <w:rFonts w:hint="eastAsia" w:ascii="宋体" w:hAnsi="宋体" w:cs="宋体"/>
          <w:sz w:val="30"/>
          <w:szCs w:val="30"/>
        </w:rPr>
      </w:r>
      <w:r/>
    </w:p>
    <w:p>
      <w:pPr>
        <w:pStyle w:val="800"/>
        <w:spacing w:line="480" w:lineRule="exact"/>
        <w:rPr>
          <w:rFonts w:hint="eastAsia" w:ascii="宋体" w:hAnsi="宋体" w:cs="宋体"/>
          <w:sz w:val="24"/>
        </w:rPr>
      </w:pPr>
      <w:r>
        <w:rPr>
          <w:rFonts w:hint="eastAsia" w:ascii="宋体" w:hAnsi="宋体" w:cs="宋体"/>
          <w:sz w:val="24"/>
        </w:rPr>
        <w:t xml:space="preserve">委托人：</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地  址：</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法定代表人（负责人）：               职务：</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统一社会信用代码：</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受托人：                   性别：男（女）  </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年龄：  岁                 民族：   族</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职务：</w:t>
      </w:r>
      <w:r>
        <w:rPr>
          <w:rFonts w:hint="eastAsia" w:ascii="宋体" w:hAnsi="宋体" w:cs="宋体"/>
          <w:sz w:val="24"/>
        </w:rPr>
      </w:r>
      <w:r/>
    </w:p>
    <w:p>
      <w:pPr>
        <w:pStyle w:val="800"/>
        <w:spacing w:line="480" w:lineRule="exact"/>
        <w:rPr>
          <w:rFonts w:hint="eastAsia" w:ascii="宋体" w:hAnsi="宋体" w:cs="宋体"/>
          <w:sz w:val="24"/>
        </w:rPr>
      </w:pPr>
      <w:r>
        <w:rPr>
          <w:rFonts w:hint="eastAsia" w:ascii="宋体" w:hAnsi="宋体" w:cs="宋体"/>
          <w:sz w:val="24"/>
        </w:rPr>
        <w:t xml:space="preserve">身份证号：</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lang w:eastAsia="zh-CN"/>
        </w:rPr>
        <w:t xml:space="preserve">徐州汉兵马俑博物馆预防性保护项目</w:t>
      </w:r>
      <w:r>
        <w:rPr>
          <w:rFonts w:hint="eastAsia" w:ascii="宋体" w:hAnsi="宋体" w:cs="宋体"/>
          <w:sz w:val="24"/>
        </w:rPr>
        <w:t xml:space="preserve">）项目（项目编号：</w:t>
      </w:r>
      <w:r>
        <w:rPr>
          <w:rFonts w:hint="eastAsia" w:ascii="宋体" w:hAnsi="宋体" w:cs="宋体"/>
          <w:sz w:val="24"/>
          <w:lang w:eastAsia="zh-CN"/>
        </w:rPr>
        <w:t xml:space="preserve">JSZC-320303-ZJZB-G2026-0113</w:t>
      </w:r>
      <w:r>
        <w:rPr>
          <w:rFonts w:hint="eastAsia" w:ascii="宋体" w:hAnsi="宋体" w:cs="宋体"/>
          <w:sz w:val="24"/>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hint="eastAsia" w:ascii="宋体" w:hAnsi="宋体" w:cs="宋体"/>
          <w:sz w:val="24"/>
        </w:rPr>
      </w:r>
      <w:r/>
    </w:p>
    <w:p>
      <w:pPr>
        <w:pStyle w:val="800"/>
        <w:ind w:firstLine="630"/>
        <w:spacing w:line="480" w:lineRule="exact"/>
        <w:rPr>
          <w:rFonts w:hint="eastAsia" w:ascii="宋体" w:hAnsi="宋体" w:cs="宋体"/>
          <w:sz w:val="24"/>
        </w:rPr>
      </w:pPr>
      <w:r>
        <w:rPr>
          <w:rFonts w:hint="eastAsia" w:ascii="宋体" w:hAnsi="宋体" w:cs="宋体"/>
          <w:sz w:val="24"/>
        </w:rPr>
        <w:t xml:space="preserve">特此授权委托。</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委托人（盖章）：              </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法定代表人（签字或盖章）： </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受托人（签字或盖章）： </w:t>
      </w:r>
      <w:r>
        <w:rPr>
          <w:rFonts w:hint="eastAsia" w:ascii="宋体" w:hAnsi="宋体" w:cs="宋体"/>
          <w:sz w:val="24"/>
        </w:rPr>
      </w:r>
      <w:r/>
    </w:p>
    <w:p>
      <w:pPr>
        <w:pStyle w:val="800"/>
        <w:ind w:right="600" w:firstLine="6150"/>
        <w:spacing w:line="480" w:lineRule="exact"/>
        <w:rPr>
          <w:rFonts w:hint="eastAsia" w:ascii="宋体" w:hAnsi="宋体" w:cs="宋体"/>
          <w:sz w:val="24"/>
        </w:rPr>
      </w:pPr>
      <w:r>
        <w:rPr>
          <w:rFonts w:hint="eastAsia" w:ascii="宋体" w:hAnsi="宋体" w:cs="宋体"/>
          <w:sz w:val="24"/>
        </w:rPr>
        <w:t xml:space="preserve">年   月   日 </w:t>
      </w:r>
      <w:r>
        <w:rPr>
          <w:rFonts w:hint="eastAsia" w:ascii="宋体" w:hAnsi="宋体" w:cs="宋体"/>
          <w:sz w:val="24"/>
        </w:rPr>
      </w:r>
      <w:r/>
    </w:p>
    <w:p>
      <w:pPr>
        <w:pStyle w:val="800"/>
        <w:jc w:val="center"/>
        <w:spacing w:line="480" w:lineRule="exact"/>
        <w:rPr>
          <w:rFonts w:hint="eastAsia" w:ascii="宋体" w:hAnsi="宋体" w:cs="宋体"/>
          <w:sz w:val="30"/>
          <w:szCs w:val="30"/>
        </w:rPr>
      </w:pPr>
      <w:r>
        <w:rPr>
          <w:rFonts w:hint="eastAsia" w:ascii="宋体" w:hAnsi="宋体" w:cs="宋体"/>
          <w:b/>
          <w:bCs/>
          <w:sz w:val="24"/>
        </w:rPr>
        <w:t xml:space="preserve">(受托人身份证复印件附后)</w:t>
      </w:r>
      <w:r>
        <w:rPr>
          <w:rFonts w:hint="eastAsia" w:ascii="宋体" w:hAnsi="宋体" w:cs="宋体"/>
          <w:sz w:val="30"/>
          <w:szCs w:val="30"/>
        </w:rPr>
      </w:r>
      <w:r/>
    </w:p>
    <w:p>
      <w:pPr>
        <w:pStyle w:val="800"/>
        <w:ind w:firstLine="4470"/>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00"/>
        <w:ind w:firstLine="4470"/>
        <w:rPr>
          <w:rFonts w:hint="eastAsia" w:ascii="宋体" w:hAnsi="宋体" w:cs="宋体"/>
          <w:sz w:val="28"/>
          <w:szCs w:val="28"/>
        </w:rPr>
      </w:pPr>
      <w:r>
        <w:rPr>
          <w:rFonts w:hint="eastAsia" w:ascii="宋体" w:hAnsi="宋体" w:cs="宋体"/>
          <w:sz w:val="28"/>
          <w:szCs w:val="28"/>
        </w:rPr>
      </w:r>
      <w:r/>
    </w:p>
    <w:p>
      <w:pPr>
        <w:pStyle w:val="800"/>
        <w:ind w:firstLine="4470"/>
        <w:rPr>
          <w:rFonts w:hint="eastAsia" w:ascii="宋体" w:hAnsi="宋体" w:cs="宋体"/>
          <w:sz w:val="28"/>
          <w:szCs w:val="28"/>
        </w:rPr>
      </w:pPr>
      <w:r>
        <w:rPr>
          <w:rFonts w:hint="eastAsia" w:ascii="宋体" w:hAnsi="宋体" w:cs="宋体"/>
          <w:sz w:val="28"/>
          <w:szCs w:val="28"/>
        </w:rPr>
      </w:r>
      <w:r/>
    </w:p>
    <w:p>
      <w:pPr>
        <w:pStyle w:val="800"/>
        <w:ind w:firstLine="4470"/>
        <w:rPr>
          <w:rFonts w:hint="eastAsia" w:ascii="宋体" w:hAnsi="宋体" w:cs="宋体"/>
          <w:sz w:val="28"/>
          <w:szCs w:val="28"/>
        </w:rPr>
      </w:pPr>
      <w:r>
        <w:rPr>
          <w:rFonts w:hint="eastAsia" w:ascii="宋体" w:hAnsi="宋体" w:cs="宋体"/>
          <w:sz w:val="28"/>
          <w:szCs w:val="28"/>
        </w:rPr>
      </w:r>
      <w:r/>
    </w:p>
    <w:p>
      <w:pPr>
        <w:pStyle w:val="800"/>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r>
      <w:r/>
    </w:p>
    <w:p>
      <w:pPr>
        <w:pStyle w:val="800"/>
        <w:ind w:firstLine="600"/>
        <w:spacing w:before="100" w:beforeAutospacing="1" w:after="100" w:afterAutospacing="1" w:line="480" w:lineRule="exact"/>
        <w:widowControl/>
        <w:rPr>
          <w:rFonts w:hint="eastAsia" w:ascii="宋体" w:hAnsi="宋体" w:cs="宋体"/>
          <w:sz w:val="30"/>
          <w:szCs w:val="30"/>
        </w:rPr>
      </w:pPr>
      <w:r>
        <w:rPr>
          <w:rFonts w:hint="eastAsia" w:ascii="宋体" w:hAnsi="宋体" w:cs="宋体"/>
          <w:b/>
          <w:bCs/>
          <w:sz w:val="30"/>
          <w:szCs w:val="30"/>
        </w:rPr>
        <w:t xml:space="preserve">六、中小企业声明函格式</w:t>
      </w:r>
      <w:r>
        <w:rPr>
          <w:rFonts w:hint="eastAsia" w:ascii="宋体" w:hAnsi="宋体" w:cs="宋体"/>
          <w:sz w:val="30"/>
          <w:szCs w:val="30"/>
        </w:rPr>
      </w:r>
      <w:r/>
    </w:p>
    <w:p>
      <w:pPr>
        <w:pStyle w:val="800"/>
        <w:spacing w:line="360" w:lineRule="auto"/>
        <w:rPr>
          <w:rFonts w:hint="eastAsia" w:ascii="宋体" w:hAnsi="宋体" w:eastAsia="宋体" w:cs="宋体"/>
          <w:sz w:val="24"/>
          <w:lang w:eastAsia="zh-CN"/>
        </w:rPr>
      </w:pPr>
      <w:r>
        <w:rPr>
          <w:rFonts w:hint="eastAsia" w:ascii="宋体" w:hAnsi="宋体" w:cs="宋体"/>
          <w:sz w:val="24"/>
        </w:rPr>
        <w:t xml:space="preserve">项目名称：</w:t>
      </w:r>
      <w:r>
        <w:rPr>
          <w:rFonts w:hint="eastAsia" w:ascii="宋体" w:hAnsi="宋体" w:cs="宋体"/>
          <w:sz w:val="24"/>
          <w:lang w:eastAsia="zh-CN"/>
        </w:rPr>
        <w:t xml:space="preserve">徐州汉兵马俑博物馆预防性保护项目</w:t>
      </w:r>
      <w:r>
        <w:rPr>
          <w:rFonts w:hint="eastAsia" w:ascii="宋体" w:hAnsi="宋体" w:eastAsia="宋体" w:cs="宋体"/>
          <w:sz w:val="24"/>
          <w:lang w:eastAsia="zh-CN"/>
        </w:rPr>
      </w:r>
      <w:r/>
    </w:p>
    <w:p>
      <w:pPr>
        <w:pStyle w:val="800"/>
        <w:spacing w:line="360" w:lineRule="auto"/>
        <w:rPr>
          <w:rFonts w:hint="eastAsia" w:ascii="宋体" w:hAnsi="宋体" w:eastAsia="宋体" w:cs="宋体"/>
          <w:sz w:val="24"/>
          <w:lang w:eastAsia="zh-CN"/>
        </w:rPr>
      </w:pPr>
      <w:r>
        <w:rPr>
          <w:rFonts w:hint="eastAsia" w:ascii="宋体" w:hAnsi="宋体" w:cs="宋体"/>
          <w:sz w:val="24"/>
        </w:rPr>
        <w:t xml:space="preserve">项目编号：</w:t>
      </w:r>
      <w:r>
        <w:rPr>
          <w:rFonts w:hint="eastAsia" w:ascii="宋体" w:hAnsi="宋体" w:cs="宋体"/>
          <w:sz w:val="24"/>
          <w:lang w:eastAsia="zh-CN"/>
        </w:rPr>
        <w:t xml:space="preserve">JSZC-320303-ZJZB-G2026-0113</w:t>
      </w:r>
      <w:r>
        <w:rPr>
          <w:rFonts w:hint="eastAsia" w:ascii="宋体" w:hAnsi="宋体" w:eastAsia="宋体" w:cs="宋体"/>
          <w:sz w:val="24"/>
          <w:lang w:eastAsia="zh-CN"/>
        </w:rPr>
      </w:r>
      <w:r/>
    </w:p>
    <w:p>
      <w:pPr>
        <w:pStyle w:val="886"/>
        <w:ind w:firstLine="480"/>
        <w:spacing w:line="360" w:lineRule="auto"/>
        <w:rPr>
          <w:rFonts w:hint="eastAsia" w:ascii="宋体" w:hAnsi="宋体" w:cs="宋体"/>
          <w:sz w:val="24"/>
          <w:szCs w:val="24"/>
        </w:rPr>
      </w:pPr>
      <w:r>
        <w:rPr>
          <w:rFonts w:hint="eastAsia" w:ascii="宋体" w:hAnsi="宋体" w:cs="宋体"/>
          <w:sz w:val="24"/>
        </w:rPr>
        <w:t xml:space="preserve">　　</w:t>
      </w:r>
      <w:r>
        <w:rPr>
          <w:rFonts w:hint="eastAsia" w:ascii="宋体" w:hAnsi="宋体" w:cs="宋体"/>
          <w:sz w:val="24"/>
          <w:szCs w:val="24"/>
        </w:rPr>
        <w:t xml:space="preserve">本公司</w:t>
      </w:r>
      <w:r>
        <w:rPr>
          <w:rFonts w:hint="eastAsia" w:ascii="宋体" w:hAnsi="宋体" w:cs="宋体"/>
          <w:sz w:val="24"/>
          <w:szCs w:val="24"/>
          <w:u w:val="single"/>
        </w:rPr>
        <w:t xml:space="preserve">         </w:t>
      </w:r>
      <w:r>
        <w:rPr>
          <w:rFonts w:hint="eastAsia" w:ascii="宋体" w:hAnsi="宋体" w:cs="宋体"/>
          <w:sz w:val="24"/>
          <w:szCs w:val="24"/>
        </w:rPr>
        <w:t xml:space="preserve">（联合体）郑重声明，根据《政府采购促进中小企业发展管理办法》（财库〔2020〕46号）的规定，本公司（联合体）参加（</w:t>
      </w:r>
      <w:r>
        <w:rPr>
          <w:rFonts w:hint="eastAsia" w:ascii="宋体" w:hAnsi="宋体" w:cs="宋体"/>
          <w:sz w:val="24"/>
          <w:szCs w:val="24"/>
          <w:lang w:eastAsia="zh-CN"/>
        </w:rPr>
        <w:t xml:space="preserve">徐州汉兵马俑博物馆</w:t>
      </w:r>
      <w:r>
        <w:rPr>
          <w:rFonts w:hint="eastAsia" w:ascii="宋体" w:hAnsi="宋体" w:cs="宋体"/>
          <w:sz w:val="24"/>
          <w:szCs w:val="24"/>
        </w:rPr>
        <w:t xml:space="preserve">）的（</w:t>
      </w:r>
      <w:r>
        <w:rPr>
          <w:rFonts w:hint="eastAsia" w:ascii="宋体" w:hAnsi="宋体" w:cs="宋体"/>
          <w:sz w:val="24"/>
          <w:szCs w:val="24"/>
          <w:lang w:eastAsia="zh-CN"/>
        </w:rPr>
        <w:t xml:space="preserve">徐州汉兵马俑博物馆预防性保护项目</w:t>
      </w:r>
      <w:r>
        <w:rPr>
          <w:rFonts w:hint="eastAsia" w:ascii="宋体" w:hAnsi="宋体" w:cs="宋体"/>
          <w:sz w:val="24"/>
          <w:szCs w:val="24"/>
        </w:rPr>
        <w:t xml:space="preserve">）采购活动，提供的货物全部由符合政策要求的中小企业制造。相关企业的具体情况如下：</w:t>
      </w:r>
      <w:r>
        <w:rPr>
          <w:rFonts w:hint="eastAsia" w:ascii="宋体" w:hAnsi="宋体" w:cs="宋体"/>
          <w:sz w:val="24"/>
          <w:szCs w:val="24"/>
        </w:rPr>
      </w:r>
      <w:r/>
    </w:p>
    <w:p>
      <w:pPr>
        <w:pStyle w:val="886"/>
        <w:numPr>
          <w:ilvl w:val="0"/>
          <w:numId w:val="10"/>
        </w:numPr>
        <w:jc w:val="left"/>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沿墙柜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sz w:val="24"/>
          <w:szCs w:val="24"/>
        </w:rPr>
      </w:r>
      <w:r/>
    </w:p>
    <w:p>
      <w:pPr>
        <w:pStyle w:val="886"/>
        <w:numPr>
          <w:ilvl w:val="0"/>
          <w:numId w:val="10"/>
        </w:numPr>
        <w:jc w:val="left"/>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中心柜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sz w:val="24"/>
          <w:szCs w:val="24"/>
        </w:rPr>
      </w:r>
      <w:r/>
    </w:p>
    <w:p>
      <w:pPr>
        <w:pStyle w:val="886"/>
        <w:numPr>
          <w:ilvl w:val="0"/>
          <w:numId w:val="10"/>
        </w:numPr>
        <w:jc w:val="left"/>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桌面柜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sz w:val="24"/>
          <w:szCs w:val="24"/>
        </w:rPr>
      </w:r>
      <w:r/>
    </w:p>
    <w:p>
      <w:pPr>
        <w:pStyle w:val="886"/>
        <w:numPr>
          <w:ilvl w:val="0"/>
          <w:numId w:val="10"/>
        </w:numPr>
        <w:jc w:val="left"/>
        <w:spacing w:line="360" w:lineRule="auto"/>
        <w:tabs>
          <w:tab w:val="left" w:pos="312" w:leader="none"/>
        </w:tabs>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color w:val="000000"/>
          <w:sz w:val="24"/>
          <w:szCs w:val="24"/>
          <w:lang w:bidi="ar"/>
        </w:rPr>
        <w:t xml:space="preserve">开放式展柜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sz w:val="24"/>
          <w:szCs w:val="24"/>
        </w:rPr>
      </w:r>
      <w:r/>
    </w:p>
    <w:p>
      <w:pPr>
        <w:pStyle w:val="886"/>
        <w:jc w:val="left"/>
        <w:spacing w:line="360" w:lineRule="auto"/>
        <w:rPr>
          <w:rFonts w:hint="eastAsia" w:ascii="宋体" w:hAnsi="宋体" w:cs="宋体"/>
          <w:sz w:val="24"/>
          <w:szCs w:val="24"/>
        </w:rPr>
      </w:pPr>
      <w:r>
        <w:rPr>
          <w:sz w:val="24"/>
          <w:szCs w:val="24"/>
        </w:rPr>
      </w:r>
      <w:bookmarkStart w:id="27" w:name="OLE_LINK1"/>
      <w:r>
        <w:rPr>
          <w:rFonts w:hint="eastAsia" w:ascii="宋体" w:hAnsi="宋体" w:cs="宋体"/>
          <w:sz w:val="24"/>
          <w:szCs w:val="24"/>
        </w:rPr>
        <w:t xml:space="preserve">5.（</w:t>
      </w:r>
      <w:r>
        <w:rPr>
          <w:rFonts w:hint="eastAsia" w:ascii="宋体" w:hAnsi="宋体" w:cs="宋体"/>
          <w:color w:val="000000"/>
          <w:sz w:val="24"/>
          <w:szCs w:val="24"/>
          <w:lang w:bidi="ar"/>
        </w:rPr>
        <w:t xml:space="preserve">小型净化恒湿机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bookmarkEnd w:id="27"/>
      <w:r>
        <w:rPr>
          <w:rFonts w:hint="eastAsia" w:ascii="宋体" w:hAnsi="宋体" w:cs="宋体"/>
          <w:sz w:val="24"/>
          <w:szCs w:val="24"/>
        </w:rPr>
        <w:br w:type="textWrapping" w:clear="all"/>
      </w:r>
      <w:r>
        <w:rPr>
          <w:rFonts w:hint="eastAsia" w:ascii="宋体" w:hAnsi="宋体" w:cs="宋体"/>
          <w:sz w:val="24"/>
          <w:szCs w:val="24"/>
        </w:rPr>
        <w:t xml:space="preserve">6.（</w:t>
      </w:r>
      <w:r>
        <w:rPr>
          <w:rFonts w:hint="eastAsia" w:ascii="宋体" w:hAnsi="宋体" w:cs="宋体"/>
          <w:color w:val="000000"/>
          <w:sz w:val="24"/>
          <w:szCs w:val="24"/>
          <w:lang w:bidi="ar"/>
        </w:rPr>
        <w:t xml:space="preserve">中型净化恒湿机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rPr>
        <w:t xml:space="preserve">7.（</w:t>
      </w:r>
      <w:r>
        <w:rPr>
          <w:rFonts w:hint="eastAsia" w:ascii="宋体" w:hAnsi="宋体" w:cs="宋体"/>
          <w:color w:val="000000"/>
          <w:sz w:val="24"/>
          <w:szCs w:val="24"/>
          <w:lang w:bidi="ar"/>
        </w:rPr>
        <w:t xml:space="preserve">大型净化恒湿机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rPr>
        <w:t xml:space="preserve">8.（</w:t>
      </w:r>
      <w:r>
        <w:rPr>
          <w:rFonts w:hint="eastAsia" w:ascii="宋体" w:hAnsi="宋体" w:cs="宋体"/>
          <w:color w:val="000000"/>
          <w:sz w:val="24"/>
          <w:szCs w:val="24"/>
          <w:lang w:bidi="ar"/>
        </w:rPr>
        <w:t xml:space="preserve">加湿除湿一体机</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9</w:t>
      </w:r>
      <w:r>
        <w:rPr>
          <w:rFonts w:hint="eastAsia" w:ascii="宋体" w:hAnsi="宋体" w:cs="宋体"/>
          <w:sz w:val="24"/>
          <w:szCs w:val="24"/>
        </w:rPr>
        <w:t xml:space="preserve">.（</w:t>
      </w:r>
      <w:r>
        <w:rPr>
          <w:rFonts w:hint="eastAsia" w:ascii="宋体" w:hAnsi="宋体" w:cs="宋体"/>
          <w:color w:val="000000"/>
          <w:sz w:val="24"/>
          <w:szCs w:val="24"/>
          <w:lang w:bidi="ar"/>
        </w:rPr>
        <w:t xml:space="preserve">多功能文物储藏柜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10</w:t>
      </w:r>
      <w:r>
        <w:rPr>
          <w:rFonts w:hint="eastAsia" w:ascii="宋体" w:hAnsi="宋体" w:cs="宋体"/>
          <w:sz w:val="24"/>
          <w:szCs w:val="24"/>
        </w:rPr>
        <w:t xml:space="preserve">.（</w:t>
      </w:r>
      <w:r>
        <w:rPr>
          <w:rFonts w:hint="eastAsia" w:ascii="宋体" w:hAnsi="宋体" w:cs="宋体"/>
          <w:color w:val="000000"/>
          <w:sz w:val="24"/>
          <w:szCs w:val="24"/>
          <w:lang w:bidi="ar"/>
        </w:rPr>
        <w:t xml:space="preserve">多功能文物储藏柜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cs="宋体"/>
          <w:color w:val="000000"/>
          <w:sz w:val="24"/>
          <w:szCs w:val="24"/>
          <w:lang w:bidi="ar"/>
        </w:rPr>
        <w:t xml:space="preserve">抽屉式文物储藏柜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12</w:t>
      </w:r>
      <w:r>
        <w:rPr>
          <w:rFonts w:hint="eastAsia" w:ascii="宋体" w:hAnsi="宋体" w:cs="宋体"/>
          <w:sz w:val="24"/>
          <w:szCs w:val="24"/>
        </w:rPr>
        <w:t xml:space="preserve">.（</w:t>
      </w:r>
      <w:r>
        <w:rPr>
          <w:rFonts w:hint="eastAsia" w:ascii="宋体" w:hAnsi="宋体" w:cs="宋体"/>
          <w:color w:val="000000"/>
          <w:sz w:val="24"/>
          <w:szCs w:val="24"/>
          <w:lang w:bidi="ar"/>
        </w:rPr>
        <w:t xml:space="preserve">隔板式恒湿储藏柜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13</w:t>
      </w:r>
      <w:r>
        <w:rPr>
          <w:rFonts w:hint="eastAsia" w:ascii="宋体" w:hAnsi="宋体" w:cs="宋体"/>
          <w:sz w:val="24"/>
          <w:szCs w:val="24"/>
        </w:rPr>
        <w:t xml:space="preserve">.（</w:t>
      </w:r>
      <w:r>
        <w:rPr>
          <w:rFonts w:hint="eastAsia" w:ascii="宋体" w:hAnsi="宋体" w:cs="宋体"/>
          <w:color w:val="000000"/>
          <w:sz w:val="24"/>
          <w:szCs w:val="24"/>
          <w:lang w:bidi="ar"/>
        </w:rPr>
        <w:t xml:space="preserve">抽屉式恒湿储藏柜</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14</w:t>
      </w:r>
      <w:r>
        <w:rPr>
          <w:rFonts w:hint="eastAsia" w:ascii="宋体" w:hAnsi="宋体" w:cs="宋体"/>
          <w:sz w:val="24"/>
          <w:szCs w:val="24"/>
        </w:rPr>
        <w:t xml:space="preserve">.（</w:t>
      </w:r>
      <w:r>
        <w:rPr>
          <w:rFonts w:hint="eastAsia" w:ascii="宋体" w:hAnsi="宋体" w:cs="宋体"/>
          <w:color w:val="000000"/>
          <w:sz w:val="24"/>
          <w:szCs w:val="24"/>
          <w:lang w:bidi="ar"/>
        </w:rPr>
        <w:t xml:space="preserve">库房登高梯</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15</w:t>
      </w:r>
      <w:r>
        <w:rPr>
          <w:rFonts w:hint="eastAsia" w:ascii="宋体" w:hAnsi="宋体" w:cs="宋体"/>
          <w:sz w:val="24"/>
          <w:szCs w:val="24"/>
        </w:rPr>
        <w:t xml:space="preserve">.（</w:t>
      </w:r>
      <w:r>
        <w:rPr>
          <w:rFonts w:hint="eastAsia" w:ascii="宋体" w:hAnsi="宋体" w:cs="宋体"/>
          <w:color w:val="000000"/>
          <w:sz w:val="24"/>
          <w:szCs w:val="24"/>
          <w:lang w:bidi="ar"/>
        </w:rPr>
        <w:t xml:space="preserve">文物手推车</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lang w:val="en-US" w:eastAsia="zh-CN"/>
        </w:rPr>
        <w:t xml:space="preserve">16</w:t>
      </w:r>
      <w:r>
        <w:rPr>
          <w:rFonts w:hint="eastAsia" w:ascii="宋体" w:hAnsi="宋体" w:cs="宋体"/>
          <w:sz w:val="24"/>
          <w:szCs w:val="24"/>
        </w:rPr>
        <w:t xml:space="preserve">.（</w:t>
      </w:r>
      <w:r>
        <w:rPr>
          <w:rFonts w:hint="eastAsia" w:ascii="宋体" w:hAnsi="宋体" w:cs="宋体"/>
          <w:color w:val="000000"/>
          <w:sz w:val="24"/>
          <w:szCs w:val="24"/>
          <w:lang w:bidi="ar"/>
        </w:rPr>
        <w:t xml:space="preserve">文物整理台</w:t>
      </w:r>
      <w:r>
        <w:rPr>
          <w:rFonts w:hint="eastAsia" w:ascii="宋体" w:hAnsi="宋体" w:cs="宋体"/>
          <w:sz w:val="24"/>
          <w:szCs w:val="24"/>
        </w:rPr>
        <w:t xml:space="preserve">），属于（工业）行业；制造商为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万元，属于（□中型企业、□小型企业、□微型企业，</w:t>
      </w:r>
      <w:r>
        <w:rPr>
          <w:rFonts w:hint="eastAsia" w:ascii="宋体" w:hAnsi="宋体" w:cs="宋体"/>
          <w:b/>
          <w:bCs/>
          <w:color w:val="c00000"/>
          <w:sz w:val="24"/>
          <w:szCs w:val="24"/>
        </w:rPr>
        <w:t xml:space="preserve">请勾选</w:t>
      </w:r>
      <w:r>
        <w:rPr>
          <w:rFonts w:hint="eastAsia" w:ascii="宋体" w:hAnsi="宋体" w:cs="宋体"/>
          <w:b/>
          <w:bCs/>
          <w:sz w:val="24"/>
          <w:szCs w:val="24"/>
        </w:rPr>
        <w:t xml:space="preserve">！</w:t>
      </w:r>
      <w:r>
        <w:rPr>
          <w:rFonts w:hint="eastAsia" w:ascii="宋体" w:hAnsi="宋体" w:cs="宋体"/>
          <w:sz w:val="24"/>
          <w:szCs w:val="24"/>
        </w:rPr>
        <w:t xml:space="preserve">)；</w:t>
      </w:r>
      <w:r>
        <w:rPr>
          <w:rFonts w:hint="eastAsia" w:ascii="宋体" w:hAnsi="宋体" w:cs="宋体"/>
          <w:sz w:val="24"/>
          <w:szCs w:val="24"/>
        </w:rPr>
        <w:br w:type="textWrapping" w:clear="all"/>
      </w:r>
      <w:r>
        <w:rPr>
          <w:rFonts w:hint="eastAsia" w:ascii="宋体" w:hAnsi="宋体" w:cs="宋体"/>
          <w:sz w:val="24"/>
          <w:szCs w:val="24"/>
        </w:rPr>
        <w:t xml:space="preserve">...</w:t>
      </w:r>
      <w:r>
        <w:rPr>
          <w:sz w:val="24"/>
          <w:szCs w:val="24"/>
        </w:rPr>
      </w:r>
      <w:r/>
    </w:p>
    <w:p>
      <w:pPr>
        <w:pStyle w:val="886"/>
        <w:spacing w:line="360" w:lineRule="auto"/>
        <w:rPr>
          <w:rFonts w:hint="eastAsia"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rPr>
          <w:rFonts w:hint="eastAsia" w:ascii="宋体" w:hAnsi="宋体" w:cs="宋体"/>
          <w:sz w:val="24"/>
          <w:szCs w:val="24"/>
        </w:rPr>
      </w:r>
      <w:r/>
    </w:p>
    <w:p>
      <w:pPr>
        <w:pStyle w:val="886"/>
        <w:spacing w:line="360" w:lineRule="auto"/>
        <w:rPr>
          <w:rFonts w:hint="eastAsia"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rPr>
          <w:rFonts w:hint="eastAsia" w:ascii="宋体" w:hAnsi="宋体" w:cs="宋体"/>
          <w:sz w:val="24"/>
          <w:szCs w:val="24"/>
        </w:rPr>
      </w:r>
      <w:r/>
    </w:p>
    <w:p>
      <w:pPr>
        <w:pStyle w:val="886"/>
        <w:ind w:firstLine="480"/>
        <w:jc w:val="center"/>
        <w:spacing w:line="360" w:lineRule="auto"/>
        <w:rPr>
          <w:rFonts w:hint="eastAsia" w:ascii="宋体" w:hAnsi="宋体" w:cs="宋体"/>
          <w:sz w:val="24"/>
          <w:szCs w:val="24"/>
        </w:rPr>
      </w:pPr>
      <w:r>
        <w:rPr>
          <w:rFonts w:hint="eastAsia" w:ascii="宋体" w:hAnsi="宋体" w:cs="宋体"/>
          <w:sz w:val="24"/>
          <w:szCs w:val="24"/>
        </w:rPr>
        <w:t xml:space="preserve"> 企业名称（供应商名称）（电子签章）： </w:t>
      </w:r>
      <w:r>
        <w:rPr>
          <w:rFonts w:hint="eastAsia" w:ascii="宋体" w:hAnsi="宋体" w:cs="宋体"/>
          <w:sz w:val="24"/>
          <w:szCs w:val="24"/>
        </w:rPr>
      </w:r>
      <w:r/>
    </w:p>
    <w:p>
      <w:pPr>
        <w:pStyle w:val="886"/>
        <w:ind w:right="480"/>
        <w:spacing w:line="360" w:lineRule="auto"/>
        <w:rPr>
          <w:rFonts w:hint="eastAsia" w:ascii="宋体" w:hAnsi="宋体" w:cs="宋体"/>
          <w:sz w:val="24"/>
          <w:szCs w:val="24"/>
        </w:rPr>
      </w:pPr>
      <w:r>
        <w:rPr>
          <w:rFonts w:hint="eastAsia" w:ascii="宋体" w:hAnsi="宋体" w:cs="宋体"/>
          <w:sz w:val="24"/>
          <w:szCs w:val="24"/>
        </w:rPr>
        <w:t xml:space="preserve">                               日  期：  年  月  日</w:t>
      </w:r>
      <w:r>
        <w:rPr>
          <w:rFonts w:hint="eastAsia" w:ascii="宋体" w:hAnsi="宋体" w:cs="宋体"/>
          <w:sz w:val="24"/>
          <w:szCs w:val="24"/>
        </w:rPr>
      </w:r>
      <w:r/>
    </w:p>
    <w:p>
      <w:pPr>
        <w:pStyle w:val="886"/>
        <w:spacing w:line="380" w:lineRule="exact"/>
        <w:rPr>
          <w:rFonts w:hint="eastAsia" w:ascii="宋体" w:hAnsi="宋体" w:cs="宋体"/>
          <w:b/>
          <w:bCs/>
          <w:sz w:val="24"/>
          <w:szCs w:val="24"/>
        </w:rPr>
      </w:pPr>
      <w:r>
        <w:rPr>
          <w:rFonts w:hint="eastAsia" w:ascii="宋体" w:hAnsi="宋体" w:cs="宋体"/>
          <w:b/>
          <w:bCs/>
          <w:sz w:val="24"/>
          <w:szCs w:val="24"/>
        </w:rPr>
        <w:t xml:space="preserve">注：本项目采购的货物属于工业。</w:t>
      </w:r>
      <w:r>
        <w:rPr>
          <w:rFonts w:hint="eastAsia" w:ascii="宋体" w:hAnsi="宋体" w:cs="宋体"/>
          <w:b/>
          <w:bCs/>
          <w:sz w:val="24"/>
          <w:szCs w:val="24"/>
        </w:rPr>
      </w:r>
      <w:r/>
    </w:p>
    <w:p>
      <w:pPr>
        <w:pStyle w:val="886"/>
        <w:spacing w:line="360" w:lineRule="auto"/>
      </w:pPr>
      <w:r>
        <w:rPr>
          <w:rFonts w:hint="eastAsia" w:ascii="宋体" w:hAnsi="宋体" w:cs="宋体"/>
          <w:sz w:val="24"/>
          <w:szCs w:val="24"/>
        </w:rPr>
      </w:r>
      <w:r>
        <w:rPr>
          <w:rFonts w:hint="eastAsia" w:ascii="宋体" w:hAnsi="宋体" w:cs="宋体"/>
          <w:sz w:val="24"/>
          <w:szCs w:val="24"/>
        </w:rPr>
        <w:t xml:space="preserve">备注：</w:t>
      </w:r>
      <w:r>
        <w:rPr>
          <w:rFonts w:hint="eastAsia" w:ascii="宋体" w:hAnsi="宋体" w:cs="宋体"/>
          <w:sz w:val="24"/>
          <w:szCs w:val="24"/>
        </w:rPr>
      </w:r>
      <w:r/>
    </w:p>
    <w:p>
      <w:pPr>
        <w:pStyle w:val="886"/>
        <w:spacing w:line="360" w:lineRule="auto"/>
      </w:pPr>
      <w:r>
        <w:rPr>
          <w:rFonts w:hint="eastAsia" w:ascii="宋体" w:hAnsi="宋体" w:cs="宋体"/>
          <w:sz w:val="24"/>
          <w:szCs w:val="24"/>
        </w:rPr>
        <w:t xml:space="preserve">1、从业人员、营业收入、资产总额填报上一年度数据，无上一年度数据的新成立企业可不填报。</w:t>
      </w:r>
      <w:r>
        <w:rPr>
          <w:rFonts w:hint="eastAsia" w:ascii="宋体" w:hAnsi="宋体" w:cs="宋体"/>
          <w:sz w:val="24"/>
          <w:szCs w:val="24"/>
        </w:rPr>
      </w:r>
      <w:r/>
    </w:p>
    <w:p>
      <w:pPr>
        <w:pStyle w:val="886"/>
        <w:spacing w:line="360" w:lineRule="auto"/>
        <w:rPr>
          <w:rFonts w:hint="eastAsia" w:ascii="宋体" w:hAnsi="宋体" w:cs="宋体"/>
          <w:sz w:val="24"/>
          <w:szCs w:val="24"/>
        </w:rPr>
      </w:pPr>
      <w:r>
        <w:rPr>
          <w:rFonts w:hint="eastAsia" w:ascii="宋体" w:hAnsi="宋体" w:cs="宋体"/>
          <w:sz w:val="24"/>
          <w:szCs w:val="24"/>
        </w:rPr>
        <w:t xml:space="preserve">2、《中小企业声明函》查询渠道参考工业和信息化部发布的中小企业规模自测小程序。</w:t>
      </w:r>
      <w:r>
        <w:rPr>
          <w:rFonts w:hint="eastAsia" w:ascii="宋体" w:hAnsi="宋体" w:cs="宋体"/>
          <w:sz w:val="24"/>
          <w:szCs w:val="24"/>
        </w:rPr>
      </w:r>
      <w:r/>
    </w:p>
    <w:p>
      <w:pPr>
        <w:pStyle w:val="886"/>
        <w:spacing w:line="360" w:lineRule="auto"/>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b/>
          <w:bCs/>
          <w:sz w:val="28"/>
          <w:szCs w:val="28"/>
        </w:rPr>
        <w:t xml:space="preserve">七、投标人参加政府采购活动前3年内在经营活动中没有重大违法记录的书面声明格式</w:t>
      </w:r>
      <w:r>
        <w:rPr>
          <w:rFonts w:hint="eastAsia" w:ascii="宋体" w:hAnsi="宋体" w:cs="宋体"/>
          <w:sz w:val="30"/>
          <w:szCs w:val="30"/>
        </w:rPr>
      </w:r>
      <w:r/>
    </w:p>
    <w:p>
      <w:pPr>
        <w:pStyle w:val="800"/>
        <w:ind w:firstLine="600"/>
        <w:spacing w:line="480" w:lineRule="exact"/>
        <w:rPr>
          <w:rFonts w:hint="eastAsia" w:ascii="宋体" w:hAnsi="宋体" w:cs="宋体"/>
          <w:sz w:val="30"/>
          <w:szCs w:val="30"/>
        </w:rPr>
      </w:pPr>
      <w:r>
        <w:rPr>
          <w:rFonts w:hint="eastAsia" w:ascii="宋体" w:hAnsi="宋体" w:cs="宋体"/>
          <w:sz w:val="30"/>
          <w:szCs w:val="30"/>
        </w:rPr>
      </w:r>
      <w:r/>
    </w:p>
    <w:p>
      <w:pPr>
        <w:pStyle w:val="800"/>
        <w:ind w:firstLine="600"/>
        <w:spacing w:line="480" w:lineRule="exact"/>
        <w:rPr>
          <w:rFonts w:hint="eastAsia" w:ascii="宋体" w:hAnsi="宋体" w:cs="宋体"/>
          <w:sz w:val="24"/>
        </w:rPr>
      </w:pPr>
      <w:r>
        <w:rPr>
          <w:rFonts w:hint="eastAsia" w:ascii="宋体" w:hAnsi="宋体" w:cs="宋体"/>
          <w:sz w:val="24"/>
        </w:rPr>
        <w:t xml:space="preserve">我单位在参加</w:t>
      </w:r>
      <w:r>
        <w:rPr>
          <w:rFonts w:hint="eastAsia" w:ascii="宋体" w:hAnsi="宋体" w:cs="宋体"/>
          <w:sz w:val="24"/>
          <w:u w:val="single"/>
          <w:lang w:eastAsia="zh-CN"/>
        </w:rPr>
        <w:t xml:space="preserve">徐州汉兵马俑博物馆预防性保护项目</w:t>
      </w:r>
      <w:r>
        <w:rPr>
          <w:rFonts w:hint="eastAsia" w:ascii="宋体" w:hAnsi="宋体" w:cs="宋体"/>
          <w:sz w:val="24"/>
        </w:rPr>
        <w:t xml:space="preserve">（项目编号：</w:t>
      </w:r>
      <w:r>
        <w:rPr>
          <w:rFonts w:hint="eastAsia" w:ascii="宋体" w:hAnsi="宋体" w:cs="宋体"/>
          <w:sz w:val="24"/>
          <w:lang w:eastAsia="zh-CN"/>
        </w:rPr>
        <w:t xml:space="preserve">JSZC-320303-ZJZB-G2026-0113</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宋体" w:hAnsi="宋体" w:cs="宋体"/>
          <w:sz w:val="24"/>
        </w:rPr>
      </w:r>
      <w:r/>
    </w:p>
    <w:p>
      <w:pPr>
        <w:pStyle w:val="1141"/>
        <w:ind w:firstLine="600"/>
        <w:spacing w:before="0" w:beforeAutospacing="0" w:after="0" w:afterAutospacing="0" w:line="480" w:lineRule="exact"/>
        <w:rPr>
          <w:rFonts w:hint="eastAsia"/>
          <w:sz w:val="28"/>
          <w:szCs w:val="28"/>
        </w:rPr>
      </w:pPr>
      <w:r>
        <w:rPr>
          <w:rFonts w:hint="eastAsia"/>
        </w:rPr>
        <w:t xml:space="preserve">我单位对上述声明的真实性负责。如有虚假，将依法承担相应责任。</w:t>
      </w:r>
      <w:r>
        <w:rPr>
          <w:rFonts w:hint="eastAsia"/>
          <w:sz w:val="28"/>
          <w:szCs w:val="28"/>
        </w:rPr>
      </w:r>
      <w:r/>
    </w:p>
    <w:p>
      <w:pPr>
        <w:pStyle w:val="800"/>
        <w:spacing w:line="480" w:lineRule="exact"/>
        <w:rPr>
          <w:rFonts w:hint="eastAsia" w:ascii="宋体" w:hAnsi="宋体" w:cs="宋体"/>
          <w:sz w:val="28"/>
          <w:szCs w:val="28"/>
        </w:rPr>
      </w:pPr>
      <w:r>
        <w:rPr>
          <w:rFonts w:hint="eastAsia" w:ascii="宋体" w:hAnsi="宋体" w:cs="宋体"/>
          <w:sz w:val="28"/>
          <w:szCs w:val="28"/>
        </w:rPr>
      </w:r>
      <w:r/>
    </w:p>
    <w:p>
      <w:pPr>
        <w:pStyle w:val="800"/>
        <w:spacing w:line="480" w:lineRule="exact"/>
        <w:rPr>
          <w:rFonts w:hint="eastAsia" w:ascii="宋体" w:hAnsi="宋体" w:cs="宋体"/>
          <w:sz w:val="28"/>
          <w:szCs w:val="28"/>
        </w:rPr>
      </w:pPr>
      <w:r>
        <w:rPr>
          <w:rFonts w:hint="eastAsia" w:ascii="宋体" w:hAnsi="宋体" w:cs="宋体"/>
          <w:sz w:val="28"/>
          <w:szCs w:val="28"/>
        </w:rPr>
      </w:r>
      <w:r/>
    </w:p>
    <w:p>
      <w:pPr>
        <w:pStyle w:val="800"/>
        <w:ind w:firstLine="2850"/>
        <w:spacing w:line="480" w:lineRule="exact"/>
        <w:rPr>
          <w:rFonts w:hint="eastAsia" w:ascii="宋体" w:hAnsi="宋体" w:cs="宋体"/>
          <w:sz w:val="28"/>
          <w:szCs w:val="28"/>
        </w:rPr>
      </w:pPr>
      <w:r>
        <w:rPr>
          <w:rFonts w:hint="eastAsia" w:ascii="宋体" w:hAnsi="宋体" w:cs="宋体"/>
          <w:sz w:val="24"/>
        </w:rPr>
        <w:t xml:space="preserve">投标人：</w:t>
      </w:r>
      <w:r>
        <w:rPr>
          <w:rFonts w:hint="eastAsia" w:ascii="宋体" w:hAnsi="宋体" w:cs="宋体"/>
          <w:sz w:val="28"/>
          <w:szCs w:val="28"/>
          <w:u w:val="single"/>
        </w:rPr>
        <w:t xml:space="preserve">           </w:t>
      </w:r>
      <w:r>
        <w:rPr>
          <w:rFonts w:hint="eastAsia" w:ascii="宋体" w:hAnsi="宋体" w:cs="宋体"/>
          <w:sz w:val="28"/>
          <w:szCs w:val="28"/>
        </w:rPr>
        <w:t xml:space="preserve">（</w:t>
      </w:r>
      <w:r>
        <w:rPr>
          <w:rFonts w:hint="eastAsia" w:ascii="宋体" w:hAnsi="宋体" w:cs="宋体"/>
          <w:sz w:val="24"/>
        </w:rPr>
        <w:t xml:space="preserve">电子签章</w:t>
      </w:r>
      <w:r>
        <w:rPr>
          <w:rFonts w:hint="eastAsia" w:ascii="宋体" w:hAnsi="宋体" w:cs="宋体"/>
          <w:sz w:val="28"/>
          <w:szCs w:val="28"/>
        </w:rPr>
        <w:t xml:space="preserve">）</w:t>
      </w:r>
      <w:r>
        <w:rPr>
          <w:rFonts w:hint="eastAsia" w:ascii="宋体" w:hAnsi="宋体" w:cs="宋体"/>
          <w:sz w:val="28"/>
          <w:szCs w:val="28"/>
        </w:rPr>
      </w:r>
      <w:r/>
    </w:p>
    <w:p>
      <w:pPr>
        <w:pStyle w:val="800"/>
        <w:ind w:firstLine="600"/>
        <w:spacing w:line="480" w:lineRule="exact"/>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r>
      <w:r/>
    </w:p>
    <w:p>
      <w:pPr>
        <w:pStyle w:val="800"/>
        <w:ind w:firstLine="4500"/>
        <w:spacing w:line="480" w:lineRule="exact"/>
        <w:rPr>
          <w:rFonts w:hint="eastAsia" w:ascii="宋体" w:hAnsi="宋体" w:cs="宋体"/>
          <w:sz w:val="28"/>
          <w:szCs w:val="28"/>
        </w:rPr>
      </w:pPr>
      <w:r>
        <w:rPr>
          <w:rFonts w:hint="eastAsia" w:ascii="宋体" w:hAnsi="宋体" w:cs="宋体"/>
          <w:sz w:val="28"/>
          <w:szCs w:val="28"/>
        </w:rPr>
      </w:r>
      <w:r/>
    </w:p>
    <w:p>
      <w:pPr>
        <w:pStyle w:val="800"/>
        <w:ind w:firstLine="4950"/>
        <w:spacing w:line="480" w:lineRule="exact"/>
        <w:rPr>
          <w:rFonts w:hint="eastAsia" w:ascii="宋体" w:hAnsi="宋体" w:cs="宋体"/>
          <w:sz w:val="30"/>
          <w:szCs w:val="30"/>
        </w:rPr>
      </w:pPr>
      <w:r>
        <w:rPr>
          <w:rFonts w:hint="eastAsia" w:ascii="宋体" w:hAnsi="宋体" w:cs="宋体"/>
          <w:sz w:val="24"/>
        </w:rPr>
        <w:t xml:space="preserve">日期：   年  月  日</w:t>
      </w:r>
      <w:r>
        <w:rPr>
          <w:rFonts w:hint="eastAsia" w:ascii="宋体" w:hAnsi="宋体" w:cs="宋体"/>
          <w:sz w:val="30"/>
          <w:szCs w:val="30"/>
        </w:rPr>
      </w:r>
      <w:r/>
    </w:p>
    <w:p>
      <w:pPr>
        <w:pStyle w:val="800"/>
        <w:rPr>
          <w:rFonts w:hint="eastAsia" w:ascii="宋体" w:hAnsi="宋体" w:cs="宋体"/>
          <w:b/>
          <w:bCs/>
          <w:sz w:val="30"/>
          <w:szCs w:val="30"/>
        </w:rPr>
      </w:pPr>
      <w:r>
        <w:rPr>
          <w:rFonts w:hint="eastAsia" w:ascii="宋体" w:hAnsi="宋体" w:cs="宋体"/>
          <w:b/>
          <w:bCs/>
          <w:sz w:val="30"/>
          <w:szCs w:val="30"/>
        </w:rPr>
      </w:r>
      <w:r/>
    </w:p>
    <w:p>
      <w:pPr>
        <w:pStyle w:val="800"/>
        <w:rPr>
          <w:rFonts w:hint="eastAsia" w:ascii="宋体" w:hAnsi="宋体" w:cs="宋体"/>
          <w:b/>
          <w:bCs/>
          <w:sz w:val="30"/>
          <w:szCs w:val="30"/>
        </w:rPr>
      </w:pPr>
      <w:r>
        <w:rPr>
          <w:rFonts w:hint="eastAsia" w:ascii="宋体" w:hAnsi="宋体" w:cs="宋体"/>
          <w:b/>
          <w:bCs/>
          <w:sz w:val="30"/>
          <w:szCs w:val="30"/>
        </w:rPr>
        <w:br w:type="page" w:clear="all"/>
      </w:r>
      <w:r>
        <w:rPr>
          <w:rFonts w:hint="eastAsia" w:ascii="宋体" w:hAnsi="宋体" w:cs="宋体"/>
          <w:b/>
          <w:bCs/>
          <w:sz w:val="30"/>
          <w:szCs w:val="30"/>
        </w:rPr>
      </w:r>
      <w:r/>
    </w:p>
    <w:p>
      <w:pPr>
        <w:pStyle w:val="800"/>
        <w:ind w:firstLine="600"/>
        <w:spacing w:line="480" w:lineRule="exact"/>
        <w:rPr>
          <w:rFonts w:hint="eastAsia" w:ascii="宋体" w:hAnsi="宋体" w:cs="宋体"/>
          <w:b/>
          <w:spacing w:val="6"/>
          <w:sz w:val="30"/>
          <w:szCs w:val="30"/>
        </w:rPr>
      </w:pPr>
      <w:r>
        <w:rPr>
          <w:rFonts w:hint="eastAsia" w:ascii="宋体" w:hAnsi="宋体" w:cs="宋体"/>
          <w:b/>
          <w:bCs/>
          <w:sz w:val="28"/>
          <w:szCs w:val="28"/>
        </w:rPr>
        <w:t xml:space="preserve">八、残疾人福利性单位声明函格式</w:t>
      </w:r>
      <w:r>
        <w:rPr>
          <w:rFonts w:hint="eastAsia" w:ascii="宋体" w:hAnsi="宋体" w:cs="宋体"/>
          <w:b/>
          <w:spacing w:val="6"/>
          <w:sz w:val="30"/>
          <w:szCs w:val="30"/>
        </w:rPr>
      </w:r>
      <w:r/>
    </w:p>
    <w:p>
      <w:pPr>
        <w:pStyle w:val="800"/>
        <w:ind w:firstLine="624"/>
        <w:spacing w:line="480" w:lineRule="exact"/>
        <w:rPr>
          <w:rFonts w:hint="eastAsia" w:ascii="宋体" w:hAnsi="宋体" w:cs="宋体"/>
          <w:spacing w:val="6"/>
          <w:sz w:val="30"/>
          <w:szCs w:val="30"/>
        </w:rPr>
      </w:pPr>
      <w:r>
        <w:rPr>
          <w:rFonts w:hint="eastAsia" w:ascii="宋体" w:hAnsi="宋体" w:cs="宋体"/>
          <w:spacing w:val="6"/>
          <w:sz w:val="30"/>
          <w:szCs w:val="30"/>
        </w:rPr>
      </w:r>
      <w:r/>
    </w:p>
    <w:p>
      <w:pPr>
        <w:pStyle w:val="800"/>
        <w:ind w:firstLine="624"/>
        <w:spacing w:line="480" w:lineRule="exact"/>
        <w:rPr>
          <w:rFonts w:hint="eastAsia"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lang w:eastAsia="zh-CN"/>
        </w:rPr>
        <w:t xml:space="preserve">徐州汉兵马俑博物馆预防性保护项目</w:t>
      </w:r>
      <w:r>
        <w:rPr>
          <w:rFonts w:hint="eastAsia" w:ascii="宋体" w:hAnsi="宋体" w:cs="宋体"/>
          <w:spacing w:val="6"/>
          <w:sz w:val="24"/>
        </w:rPr>
        <w:t xml:space="preserve"> </w:t>
      </w:r>
      <w:r>
        <w:rPr>
          <w:rFonts w:hint="eastAsia" w:ascii="宋体" w:hAnsi="宋体" w:cs="宋体"/>
          <w:spacing w:val="6"/>
          <w:sz w:val="24"/>
        </w:rPr>
      </w:r>
      <w:r/>
    </w:p>
    <w:p>
      <w:pPr>
        <w:pStyle w:val="800"/>
        <w:ind w:firstLine="624"/>
        <w:spacing w:line="480" w:lineRule="exact"/>
        <w:rPr>
          <w:rFonts w:hint="eastAsia" w:ascii="宋体" w:hAnsi="宋体" w:eastAsia="宋体" w:cs="宋体"/>
          <w:spacing w:val="6"/>
          <w:sz w:val="24"/>
          <w:lang w:eastAsia="zh-CN"/>
        </w:rPr>
      </w:pPr>
      <w:r>
        <w:rPr>
          <w:rFonts w:hint="eastAsia" w:ascii="宋体" w:hAnsi="宋体" w:cs="宋体"/>
          <w:spacing w:val="6"/>
          <w:sz w:val="24"/>
        </w:rPr>
        <w:t xml:space="preserve">项目编号：</w:t>
      </w:r>
      <w:r>
        <w:rPr>
          <w:rFonts w:hint="eastAsia" w:ascii="宋体" w:hAnsi="宋体" w:cs="宋体"/>
          <w:spacing w:val="6"/>
          <w:sz w:val="24"/>
          <w:lang w:eastAsia="zh-CN"/>
        </w:rPr>
        <w:t xml:space="preserve">JSZC-320303-ZJZB-G2026-0113</w:t>
      </w:r>
      <w:r>
        <w:rPr>
          <w:rFonts w:hint="eastAsia" w:ascii="宋体" w:hAnsi="宋体" w:eastAsia="宋体" w:cs="宋体"/>
          <w:spacing w:val="6"/>
          <w:sz w:val="24"/>
          <w:lang w:eastAsia="zh-CN"/>
        </w:rPr>
      </w:r>
      <w:r/>
    </w:p>
    <w:p>
      <w:pPr>
        <w:pStyle w:val="800"/>
        <w:ind w:firstLine="624"/>
        <w:spacing w:line="480"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z w:val="24"/>
        </w:rPr>
        <w:t xml:space="preserve">______</w:t>
      </w:r>
      <w:r>
        <w:rPr>
          <w:rFonts w:hint="eastAsia" w:ascii="宋体" w:hAnsi="宋体" w:cs="宋体"/>
          <w:spacing w:val="6"/>
          <w:sz w:val="24"/>
        </w:rPr>
        <w:t xml:space="preserve">单位的</w:t>
      </w:r>
      <w:r>
        <w:rPr>
          <w:rFonts w:hint="eastAsia" w:ascii="宋体" w:hAnsi="宋体" w:cs="宋体"/>
          <w:sz w:val="24"/>
        </w:rPr>
        <w:t xml:space="preserve">______</w:t>
      </w:r>
      <w:r>
        <w:rPr>
          <w:rFonts w:hint="eastAsia" w:ascii="宋体" w:hAnsi="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pacing w:val="6"/>
          <w:sz w:val="24"/>
        </w:rPr>
      </w:r>
      <w:r/>
    </w:p>
    <w:p>
      <w:pPr>
        <w:pStyle w:val="800"/>
        <w:ind w:firstLine="624"/>
        <w:spacing w:line="480"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rPr>
          <w:rFonts w:hint="eastAsia" w:ascii="宋体" w:hAnsi="宋体" w:cs="宋体"/>
          <w:spacing w:val="6"/>
          <w:sz w:val="24"/>
        </w:rPr>
      </w:r>
      <w:r/>
    </w:p>
    <w:p>
      <w:pPr>
        <w:pStyle w:val="800"/>
        <w:ind w:firstLine="624"/>
        <w:spacing w:line="480" w:lineRule="exact"/>
        <w:rPr>
          <w:rFonts w:hint="eastAsia" w:ascii="宋体" w:hAnsi="宋体" w:cs="宋体"/>
          <w:spacing w:val="6"/>
          <w:sz w:val="24"/>
        </w:rPr>
      </w:pPr>
      <w:r>
        <w:rPr>
          <w:rFonts w:hint="eastAsia" w:ascii="宋体" w:hAnsi="宋体" w:cs="宋体"/>
          <w:spacing w:val="6"/>
          <w:sz w:val="24"/>
        </w:rPr>
      </w:r>
      <w:r/>
    </w:p>
    <w:p>
      <w:pPr>
        <w:pStyle w:val="800"/>
        <w:ind w:firstLine="624"/>
        <w:spacing w:line="480" w:lineRule="exact"/>
        <w:rPr>
          <w:rFonts w:hint="eastAsia" w:ascii="宋体" w:hAnsi="宋体" w:cs="宋体"/>
          <w:spacing w:val="6"/>
          <w:sz w:val="24"/>
        </w:rPr>
      </w:pPr>
      <w:r>
        <w:rPr>
          <w:rFonts w:hint="eastAsia" w:ascii="宋体" w:hAnsi="宋体" w:cs="宋体"/>
          <w:spacing w:val="6"/>
          <w:sz w:val="24"/>
        </w:rPr>
      </w:r>
      <w:r/>
    </w:p>
    <w:p>
      <w:pPr>
        <w:pStyle w:val="800"/>
        <w:ind w:firstLine="2550"/>
        <w:spacing w:line="480" w:lineRule="exact"/>
        <w:rPr>
          <w:rFonts w:hint="eastAsia" w:ascii="宋体" w:hAnsi="宋体" w:cs="宋体"/>
          <w:sz w:val="24"/>
        </w:rPr>
      </w:pPr>
      <w:r>
        <w:rPr>
          <w:rFonts w:hint="eastAsia" w:ascii="宋体" w:hAnsi="宋体" w:cs="宋体"/>
          <w:sz w:val="24"/>
        </w:rPr>
        <w:t xml:space="preserve">投标人：</w:t>
      </w:r>
      <w:r>
        <w:rPr>
          <w:rFonts w:hint="eastAsia" w:ascii="宋体" w:hAnsi="宋体" w:cs="宋体"/>
          <w:sz w:val="24"/>
          <w:u w:val="single"/>
        </w:rPr>
        <w:t xml:space="preserve">           </w:t>
      </w:r>
      <w:r>
        <w:rPr>
          <w:rFonts w:hint="eastAsia" w:ascii="宋体" w:hAnsi="宋体" w:cs="宋体"/>
          <w:sz w:val="24"/>
        </w:rPr>
        <w:t xml:space="preserve">（电子签章）</w:t>
      </w:r>
      <w:r>
        <w:rPr>
          <w:rFonts w:hint="eastAsia" w:ascii="宋体" w:hAnsi="宋体" w:cs="宋体"/>
          <w:sz w:val="24"/>
        </w:rPr>
      </w:r>
      <w:r/>
    </w:p>
    <w:p>
      <w:pPr>
        <w:pStyle w:val="800"/>
        <w:ind w:firstLine="600"/>
        <w:spacing w:line="480" w:lineRule="exact"/>
        <w:rPr>
          <w:rFonts w:hint="eastAsia" w:ascii="宋体" w:hAnsi="宋体" w:cs="宋体"/>
          <w:sz w:val="24"/>
        </w:rPr>
      </w:pPr>
      <w:r>
        <w:rPr>
          <w:rFonts w:hint="eastAsia" w:ascii="宋体" w:hAnsi="宋体" w:cs="宋体"/>
          <w:sz w:val="24"/>
        </w:rPr>
        <w:t xml:space="preserve">              </w:t>
      </w:r>
      <w:r>
        <w:rPr>
          <w:rFonts w:hint="eastAsia" w:ascii="宋体" w:hAnsi="宋体" w:cs="宋体"/>
          <w:sz w:val="24"/>
        </w:rPr>
      </w:r>
      <w:r/>
    </w:p>
    <w:p>
      <w:pPr>
        <w:pStyle w:val="800"/>
        <w:ind w:firstLine="4500"/>
        <w:spacing w:line="480" w:lineRule="exact"/>
        <w:rPr>
          <w:rFonts w:hint="eastAsia" w:ascii="宋体" w:hAnsi="宋体" w:cs="宋体"/>
          <w:sz w:val="24"/>
        </w:rPr>
      </w:pPr>
      <w:r>
        <w:rPr>
          <w:rFonts w:hint="eastAsia" w:ascii="宋体" w:hAnsi="宋体" w:cs="宋体"/>
          <w:sz w:val="24"/>
        </w:rPr>
      </w:r>
      <w:r/>
    </w:p>
    <w:p>
      <w:pPr>
        <w:pStyle w:val="800"/>
        <w:ind w:firstLine="4500"/>
        <w:jc w:val="center"/>
        <w:spacing w:line="480" w:lineRule="exact"/>
        <w:rPr>
          <w:rFonts w:hint="eastAsia" w:ascii="宋体" w:hAnsi="宋体" w:cs="宋体"/>
          <w:sz w:val="24"/>
        </w:rPr>
      </w:pPr>
      <w:r>
        <w:rPr>
          <w:rFonts w:hint="eastAsia" w:ascii="宋体" w:hAnsi="宋体" w:cs="宋体"/>
          <w:sz w:val="24"/>
        </w:rPr>
        <w:t xml:space="preserve">日期：   年  月  日</w:t>
      </w:r>
      <w:r>
        <w:rPr>
          <w:rFonts w:hint="eastAsia" w:ascii="宋体" w:hAnsi="宋体" w:cs="宋体"/>
          <w:sz w:val="24"/>
        </w:rPr>
        <w:br w:type="textWrapping" w:clear="all"/>
      </w: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27"/>
        <w:rPr>
          <w:rFonts w:hint="eastAsia" w:ascii="宋体" w:hAnsi="宋体" w:cs="宋体"/>
          <w:sz w:val="24"/>
        </w:rPr>
      </w:pPr>
      <w:r>
        <w:rPr>
          <w:rFonts w:hint="eastAsia" w:ascii="宋体" w:hAnsi="宋体" w:cs="宋体"/>
          <w:sz w:val="24"/>
        </w:rPr>
      </w:r>
      <w:r/>
    </w:p>
    <w:p>
      <w:pPr>
        <w:pStyle w:val="800"/>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九、投标人相关承诺</w:t>
      </w:r>
      <w:r>
        <w:rPr>
          <w:rFonts w:hint="eastAsia" w:ascii="宋体" w:hAnsi="宋体" w:cs="宋体"/>
          <w:b/>
          <w:bCs/>
          <w:sz w:val="28"/>
          <w:szCs w:val="28"/>
        </w:rPr>
      </w:r>
      <w:r/>
    </w:p>
    <w:p>
      <w:pPr>
        <w:pStyle w:val="800"/>
        <w:rPr>
          <w:rFonts w:hint="eastAsia" w:ascii="仿宋" w:hAnsi="仿宋" w:eastAsia="仿宋"/>
        </w:rPr>
      </w:pPr>
      <w:r>
        <w:rPr>
          <w:rFonts w:hint="eastAsia" w:ascii="仿宋" w:hAnsi="仿宋" w:eastAsia="仿宋"/>
        </w:rPr>
      </w:r>
      <w:r/>
    </w:p>
    <w:p>
      <w:pPr>
        <w:pStyle w:val="800"/>
        <w:spacing w:line="360" w:lineRule="auto"/>
        <w:rPr>
          <w:rFonts w:hint="eastAsia" w:ascii="宋体" w:hAnsi="宋体" w:cs="宋体"/>
          <w:sz w:val="22"/>
          <w:szCs w:val="28"/>
        </w:rPr>
      </w:pPr>
      <w:r>
        <w:rPr>
          <w:rFonts w:hint="eastAsia" w:ascii="宋体" w:hAnsi="宋体" w:cs="宋体"/>
          <w:sz w:val="22"/>
          <w:szCs w:val="28"/>
        </w:rPr>
      </w:r>
      <w:r/>
    </w:p>
    <w:p>
      <w:pPr>
        <w:pStyle w:val="800"/>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rPr>
          <w:rFonts w:hint="eastAsia" w:ascii="宋体" w:hAnsi="宋体" w:cs="宋体"/>
          <w:color w:val="ff0000"/>
          <w:sz w:val="22"/>
          <w:szCs w:val="28"/>
        </w:rPr>
      </w:r>
      <w:r/>
    </w:p>
    <w:p>
      <w:pPr>
        <w:pStyle w:val="800"/>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rPr>
          <w:rFonts w:hint="eastAsia" w:ascii="宋体" w:hAnsi="宋体" w:cs="宋体"/>
          <w:sz w:val="22"/>
          <w:szCs w:val="28"/>
          <w:u w:val="single"/>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我单位承诺：</w:t>
      </w: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如有参与同一合同项下政府采购活动的投标人与我单位存在负责人为同一人的情况或者存在直接控股、管理关系，我单位不再参加该同一合同项下的政府采购活动。</w:t>
      </w: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我单位对上述承诺负责，并依法承担相应责任。</w:t>
      </w:r>
      <w:r>
        <w:rPr>
          <w:rFonts w:hint="eastAsia" w:ascii="宋体" w:hAnsi="宋体" w:cs="宋体"/>
          <w:spacing w:val="6"/>
          <w:sz w:val="22"/>
          <w:szCs w:val="28"/>
        </w:rPr>
      </w:r>
      <w:r/>
    </w:p>
    <w:p>
      <w:pPr>
        <w:pStyle w:val="800"/>
        <w:ind w:firstLine="3000"/>
        <w:spacing w:line="360" w:lineRule="auto"/>
        <w:rPr>
          <w:rFonts w:hint="eastAsia" w:ascii="宋体" w:hAnsi="宋体" w:cs="宋体"/>
          <w:sz w:val="22"/>
          <w:szCs w:val="28"/>
        </w:rPr>
      </w:pPr>
      <w:r>
        <w:rPr>
          <w:rFonts w:hint="eastAsia" w:ascii="宋体" w:hAnsi="宋体" w:cs="宋体"/>
          <w:sz w:val="22"/>
          <w:szCs w:val="28"/>
        </w:rPr>
      </w:r>
      <w:r/>
    </w:p>
    <w:p>
      <w:pPr>
        <w:pStyle w:val="950"/>
        <w:ind w:left="0" w:firstLine="0"/>
        <w:spacing w:line="360" w:lineRule="auto"/>
        <w:rPr>
          <w:rFonts w:hint="eastAsia" w:ascii="宋体" w:hAnsi="宋体" w:cs="宋体"/>
          <w:sz w:val="22"/>
          <w:szCs w:val="28"/>
        </w:rPr>
      </w:pPr>
      <w:r>
        <w:rPr>
          <w:rFonts w:hint="eastAsia" w:ascii="宋体" w:hAnsi="宋体" w:cs="宋体"/>
          <w:sz w:val="22"/>
          <w:szCs w:val="28"/>
        </w:rPr>
      </w:r>
      <w:r/>
    </w:p>
    <w:p>
      <w:pPr>
        <w:pStyle w:val="800"/>
        <w:ind w:firstLine="3120"/>
        <w:spacing w:line="360" w:lineRule="auto"/>
        <w:rPr>
          <w:rFonts w:hint="eastAsia" w:ascii="宋体" w:hAnsi="宋体" w:cs="宋体"/>
          <w:sz w:val="22"/>
          <w:szCs w:val="28"/>
        </w:rPr>
      </w:pPr>
      <w:r>
        <w:rPr>
          <w:rFonts w:hint="eastAsia" w:ascii="宋体" w:hAnsi="宋体" w:cs="宋体"/>
          <w:sz w:val="22"/>
          <w:szCs w:val="28"/>
        </w:rPr>
        <w:t xml:space="preserve">投标人：（电子签章） </w:t>
      </w:r>
      <w:r>
        <w:rPr>
          <w:rFonts w:hint="eastAsia" w:ascii="宋体" w:hAnsi="宋体" w:cs="宋体"/>
          <w:sz w:val="22"/>
          <w:szCs w:val="28"/>
        </w:rPr>
      </w:r>
      <w:r/>
    </w:p>
    <w:p>
      <w:pPr>
        <w:pStyle w:val="800"/>
        <w:ind w:firstLine="3120"/>
        <w:spacing w:line="360" w:lineRule="auto"/>
        <w:rPr>
          <w:rFonts w:hint="eastAsia" w:ascii="宋体" w:hAnsi="宋体" w:cs="宋体"/>
          <w:sz w:val="22"/>
          <w:szCs w:val="28"/>
        </w:rPr>
      </w:pPr>
      <w:r>
        <w:rPr>
          <w:rFonts w:hint="eastAsia" w:ascii="宋体" w:hAnsi="宋体" w:cs="宋体"/>
          <w:sz w:val="22"/>
          <w:szCs w:val="28"/>
        </w:rPr>
        <w:t xml:space="preserve">日期：   年  月  日</w:t>
      </w:r>
      <w:r>
        <w:rPr>
          <w:rFonts w:hint="eastAsia" w:ascii="宋体" w:hAnsi="宋体" w:cs="宋体"/>
          <w:sz w:val="22"/>
          <w:szCs w:val="28"/>
        </w:rPr>
      </w:r>
      <w:r/>
    </w:p>
    <w:p>
      <w:pPr>
        <w:pStyle w:val="800"/>
        <w:ind w:firstLine="4500"/>
        <w:spacing w:line="480" w:lineRule="exact"/>
        <w:rPr>
          <w:rFonts w:hint="eastAsia" w:ascii="宋体" w:hAnsi="宋体" w:cs="宋体"/>
          <w:sz w:val="30"/>
          <w:szCs w:val="30"/>
        </w:rPr>
      </w:pPr>
      <w:r>
        <w:rPr>
          <w:rFonts w:hint="eastAsia" w:ascii="宋体" w:hAnsi="宋体" w:cs="宋体"/>
          <w:sz w:val="30"/>
          <w:szCs w:val="30"/>
        </w:rPr>
      </w:r>
      <w:r/>
    </w:p>
    <w:p>
      <w:pPr>
        <w:pStyle w:val="800"/>
        <w:ind w:firstLine="600"/>
        <w:spacing w:line="480" w:lineRule="exact"/>
        <w:rPr>
          <w:rFonts w:hint="eastAsia" w:ascii="宋体" w:hAnsi="宋体" w:cs="宋体"/>
          <w:sz w:val="30"/>
          <w:szCs w:val="30"/>
        </w:rPr>
      </w:pPr>
      <w:r>
        <w:rPr>
          <w:rFonts w:hint="eastAsia" w:ascii="宋体" w:hAnsi="宋体" w:cs="宋体"/>
          <w:sz w:val="30"/>
          <w:szCs w:val="30"/>
        </w:rPr>
      </w:r>
      <w:r/>
    </w:p>
    <w:p>
      <w:pPr>
        <w:pStyle w:val="800"/>
        <w:ind w:firstLine="4950"/>
        <w:spacing w:line="480" w:lineRule="exact"/>
        <w:rPr>
          <w:rFonts w:hint="eastAsia" w:ascii="宋体" w:hAnsi="宋体" w:cs="宋体"/>
          <w:sz w:val="30"/>
          <w:szCs w:val="30"/>
        </w:rPr>
      </w:pPr>
      <w:r>
        <w:rPr>
          <w:rFonts w:hint="eastAsia" w:ascii="宋体" w:hAnsi="宋体" w:cs="宋体"/>
          <w:sz w:val="30"/>
          <w:szCs w:val="30"/>
        </w:rPr>
        <w:br w:type="page" w:clear="all"/>
      </w:r>
      <w:r>
        <w:rPr>
          <w:rFonts w:hint="eastAsia" w:ascii="宋体" w:hAnsi="宋体" w:cs="宋体"/>
          <w:sz w:val="30"/>
          <w:szCs w:val="30"/>
        </w:rPr>
      </w:r>
      <w:r/>
    </w:p>
    <w:p>
      <w:pPr>
        <w:pStyle w:val="800"/>
        <w:contextualSpacing/>
        <w:jc w:val="left"/>
        <w:spacing w:line="520" w:lineRule="atLeast"/>
        <w:rPr>
          <w:rFonts w:hint="eastAsia" w:ascii="宋体" w:hAnsi="宋体" w:cs="宋体"/>
          <w:b/>
          <w:bCs/>
          <w:sz w:val="28"/>
          <w:szCs w:val="28"/>
        </w:rPr>
        <w:outlineLvl w:val="0"/>
      </w:pPr>
      <w:r>
        <w:rPr>
          <w:rFonts w:hint="eastAsia" w:ascii="宋体" w:hAnsi="宋体" w:cs="宋体"/>
          <w:b/>
          <w:bCs/>
          <w:sz w:val="28"/>
          <w:szCs w:val="28"/>
        </w:rPr>
        <w:t xml:space="preserve">十、投标人书面声明</w:t>
      </w:r>
      <w:r>
        <w:rPr>
          <w:rFonts w:hint="eastAsia" w:ascii="宋体" w:hAnsi="宋体" w:cs="宋体"/>
          <w:b/>
          <w:bCs/>
          <w:sz w:val="28"/>
          <w:szCs w:val="28"/>
        </w:rPr>
      </w:r>
      <w:r/>
    </w:p>
    <w:p>
      <w:pPr>
        <w:pStyle w:val="800"/>
        <w:rPr>
          <w:rFonts w:hint="eastAsia" w:ascii="宋体" w:hAnsi="宋体" w:cs="宋体"/>
          <w:sz w:val="22"/>
          <w:szCs w:val="28"/>
        </w:rPr>
      </w:pPr>
      <w:r>
        <w:rPr>
          <w:rFonts w:hint="eastAsia" w:ascii="宋体" w:hAnsi="宋体" w:cs="宋体"/>
          <w:sz w:val="22"/>
          <w:szCs w:val="28"/>
        </w:rPr>
      </w:r>
      <w:r/>
    </w:p>
    <w:p>
      <w:pPr>
        <w:pStyle w:val="800"/>
        <w:spacing w:line="360" w:lineRule="auto"/>
        <w:rPr>
          <w:rFonts w:hint="eastAsia" w:ascii="宋体" w:hAnsi="宋体" w:cs="宋体"/>
          <w:sz w:val="22"/>
          <w:szCs w:val="28"/>
        </w:rPr>
      </w:pPr>
      <w:r>
        <w:rPr>
          <w:rFonts w:hint="eastAsia" w:ascii="宋体" w:hAnsi="宋体" w:cs="宋体"/>
          <w:sz w:val="22"/>
          <w:szCs w:val="28"/>
        </w:rPr>
      </w:r>
      <w:r/>
    </w:p>
    <w:p>
      <w:pPr>
        <w:pStyle w:val="800"/>
        <w:spacing w:line="360" w:lineRule="auto"/>
        <w:rPr>
          <w:rFonts w:hint="eastAsia" w:ascii="宋体" w:hAnsi="宋体" w:cs="宋体"/>
          <w:color w:val="ff0000"/>
          <w:sz w:val="22"/>
          <w:szCs w:val="28"/>
        </w:rPr>
      </w:pPr>
      <w:r>
        <w:rPr>
          <w:rFonts w:hint="eastAsia" w:ascii="宋体" w:hAnsi="宋体" w:cs="宋体"/>
          <w:sz w:val="22"/>
          <w:szCs w:val="28"/>
        </w:rPr>
        <w:t xml:space="preserve">项目编号：</w:t>
      </w:r>
      <w:r>
        <w:rPr>
          <w:rFonts w:hint="eastAsia" w:ascii="宋体" w:hAnsi="宋体" w:cs="宋体"/>
          <w:color w:val="ff0000"/>
          <w:sz w:val="22"/>
          <w:szCs w:val="28"/>
        </w:rPr>
      </w:r>
      <w:r/>
    </w:p>
    <w:p>
      <w:pPr>
        <w:pStyle w:val="800"/>
        <w:spacing w:line="360" w:lineRule="auto"/>
        <w:rPr>
          <w:rFonts w:hint="eastAsia" w:ascii="宋体" w:hAnsi="宋体" w:cs="宋体"/>
          <w:sz w:val="22"/>
          <w:szCs w:val="28"/>
          <w:u w:val="single"/>
        </w:rPr>
      </w:pPr>
      <w:r>
        <w:rPr>
          <w:rFonts w:hint="eastAsia" w:ascii="宋体" w:hAnsi="宋体" w:cs="宋体"/>
          <w:sz w:val="22"/>
          <w:szCs w:val="28"/>
        </w:rPr>
        <w:t xml:space="preserve">项目名称：</w:t>
      </w:r>
      <w:r>
        <w:rPr>
          <w:rFonts w:hint="eastAsia" w:ascii="宋体" w:hAnsi="宋体" w:cs="宋体"/>
          <w:sz w:val="22"/>
          <w:szCs w:val="28"/>
          <w:u w:val="single"/>
        </w:rPr>
      </w:r>
      <w:r/>
    </w:p>
    <w:p>
      <w:pPr>
        <w:pStyle w:val="800"/>
        <w:ind w:firstLine="480"/>
        <w:jc w:val="left"/>
        <w:spacing w:line="360" w:lineRule="auto"/>
        <w:widowControl/>
        <w:rPr>
          <w:rFonts w:hint="eastAsia" w:ascii="宋体" w:hAnsi="宋体" w:cs="宋体"/>
          <w:color w:val="ff0000"/>
          <w:sz w:val="22"/>
          <w:szCs w:val="28"/>
        </w:rPr>
      </w:pPr>
      <w:r>
        <w:rPr>
          <w:rFonts w:hint="eastAsia" w:ascii="宋体" w:hAnsi="宋体" w:cs="宋体"/>
          <w:color w:val="ff0000"/>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我单位不是为本采购项目提供整体设计、规范编制或者项目管理、监理、检测等服务的供应商。</w:t>
      </w: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特此声明。</w:t>
      </w:r>
      <w:r>
        <w:rPr>
          <w:rFonts w:hint="eastAsia" w:ascii="宋体" w:hAnsi="宋体" w:cs="宋体"/>
          <w:spacing w:val="6"/>
          <w:sz w:val="22"/>
          <w:szCs w:val="28"/>
        </w:rPr>
      </w:r>
      <w:r/>
    </w:p>
    <w:p>
      <w:pPr>
        <w:pStyle w:val="800"/>
        <w:ind w:firstLine="584"/>
        <w:spacing w:line="360" w:lineRule="auto"/>
        <w:rPr>
          <w:rFonts w:hint="eastAsia" w:ascii="宋体" w:hAnsi="宋体" w:cs="宋体"/>
          <w:spacing w:val="6"/>
          <w:sz w:val="22"/>
          <w:szCs w:val="28"/>
        </w:rPr>
      </w:pPr>
      <w:r>
        <w:rPr>
          <w:rFonts w:hint="eastAsia" w:ascii="宋体" w:hAnsi="宋体" w:cs="宋体"/>
          <w:spacing w:val="6"/>
          <w:sz w:val="22"/>
          <w:szCs w:val="28"/>
        </w:rPr>
        <w:t xml:space="preserve">我单位对上述声明的真实性负责。如有虚假，将依法承担相应责任。</w:t>
      </w:r>
      <w:r>
        <w:rPr>
          <w:rFonts w:hint="eastAsia" w:ascii="宋体" w:hAnsi="宋体" w:cs="宋体"/>
          <w:spacing w:val="6"/>
          <w:sz w:val="22"/>
          <w:szCs w:val="28"/>
        </w:rPr>
      </w:r>
      <w:r/>
    </w:p>
    <w:p>
      <w:pPr>
        <w:pStyle w:val="800"/>
        <w:rPr>
          <w:rFonts w:hint="eastAsia" w:ascii="宋体" w:hAnsi="宋体" w:cs="宋体"/>
          <w:sz w:val="22"/>
          <w:szCs w:val="28"/>
        </w:rPr>
      </w:pPr>
      <w:r>
        <w:rPr>
          <w:rFonts w:hint="eastAsia" w:ascii="宋体" w:hAnsi="宋体" w:cs="宋体"/>
          <w:sz w:val="22"/>
          <w:szCs w:val="28"/>
        </w:rPr>
      </w:r>
      <w:r/>
    </w:p>
    <w:p>
      <w:pPr>
        <w:pStyle w:val="800"/>
        <w:ind w:firstLine="3000"/>
        <w:spacing w:line="300" w:lineRule="auto"/>
        <w:rPr>
          <w:rFonts w:hint="eastAsia" w:ascii="宋体" w:hAnsi="宋体" w:cs="宋体"/>
          <w:sz w:val="22"/>
          <w:szCs w:val="28"/>
        </w:rPr>
      </w:pPr>
      <w:r>
        <w:rPr>
          <w:rFonts w:hint="eastAsia" w:ascii="宋体" w:hAnsi="宋体" w:cs="宋体"/>
          <w:sz w:val="22"/>
          <w:szCs w:val="28"/>
        </w:rPr>
      </w:r>
      <w:r/>
    </w:p>
    <w:p>
      <w:pPr>
        <w:pStyle w:val="950"/>
        <w:ind w:left="0" w:firstLine="0"/>
        <w:rPr>
          <w:rFonts w:hint="eastAsia" w:ascii="宋体" w:hAnsi="宋体" w:cs="宋体"/>
          <w:sz w:val="22"/>
          <w:szCs w:val="28"/>
        </w:rPr>
      </w:pPr>
      <w:r>
        <w:rPr>
          <w:rFonts w:hint="eastAsia" w:ascii="宋体" w:hAnsi="宋体" w:cs="宋体"/>
          <w:sz w:val="22"/>
          <w:szCs w:val="28"/>
        </w:rPr>
      </w:r>
      <w:r/>
    </w:p>
    <w:p>
      <w:pPr>
        <w:pStyle w:val="950"/>
        <w:rPr>
          <w:rFonts w:hint="eastAsia" w:ascii="宋体" w:hAnsi="宋体" w:cs="宋体"/>
          <w:sz w:val="22"/>
          <w:szCs w:val="28"/>
        </w:rPr>
      </w:pPr>
      <w:r>
        <w:rPr>
          <w:rFonts w:hint="eastAsia" w:ascii="宋体" w:hAnsi="宋体" w:cs="宋体"/>
          <w:sz w:val="22"/>
          <w:szCs w:val="28"/>
        </w:rPr>
      </w:r>
      <w:r/>
    </w:p>
    <w:p>
      <w:pPr>
        <w:pStyle w:val="800"/>
        <w:ind w:firstLine="3120"/>
        <w:spacing w:line="300" w:lineRule="auto"/>
        <w:rPr>
          <w:rFonts w:hint="eastAsia" w:ascii="宋体" w:hAnsi="宋体" w:cs="宋体"/>
          <w:sz w:val="22"/>
          <w:szCs w:val="28"/>
        </w:rPr>
      </w:pPr>
      <w:r>
        <w:rPr>
          <w:rFonts w:hint="eastAsia" w:ascii="宋体" w:hAnsi="宋体" w:cs="宋体"/>
          <w:sz w:val="22"/>
          <w:szCs w:val="28"/>
        </w:rPr>
        <w:t xml:space="preserve">投标人：（电子签章） </w:t>
      </w:r>
      <w:r>
        <w:rPr>
          <w:rFonts w:hint="eastAsia" w:ascii="宋体" w:hAnsi="宋体" w:cs="宋体"/>
          <w:sz w:val="22"/>
          <w:szCs w:val="28"/>
        </w:rPr>
      </w:r>
      <w:r/>
    </w:p>
    <w:p>
      <w:pPr>
        <w:pStyle w:val="899"/>
        <w:ind w:firstLine="2880"/>
        <w:rPr>
          <w:rFonts w:hint="eastAsia" w:ascii="宋体" w:hAnsi="宋体" w:cs="宋体"/>
          <w:sz w:val="22"/>
          <w:szCs w:val="28"/>
        </w:rPr>
      </w:pPr>
      <w:r>
        <w:rPr>
          <w:rFonts w:hint="eastAsia" w:ascii="宋体" w:hAnsi="宋体" w:cs="宋体"/>
          <w:sz w:val="22"/>
          <w:szCs w:val="28"/>
        </w:rPr>
      </w:r>
      <w:r/>
    </w:p>
    <w:p>
      <w:pPr>
        <w:pStyle w:val="800"/>
        <w:jc w:val="center"/>
        <w:rPr>
          <w:rFonts w:hint="eastAsia" w:ascii="宋体" w:hAnsi="宋体" w:cs="宋体"/>
          <w:b/>
          <w:bCs/>
          <w:sz w:val="28"/>
          <w:szCs w:val="28"/>
        </w:rPr>
      </w:pPr>
      <w:r>
        <w:rPr>
          <w:rFonts w:hint="eastAsia" w:ascii="宋体" w:hAnsi="宋体" w:cs="宋体"/>
          <w:sz w:val="22"/>
          <w:szCs w:val="28"/>
        </w:rPr>
        <w:t xml:space="preserve">日期：   年  月  日</w:t>
      </w:r>
      <w:r>
        <w:rPr>
          <w:rFonts w:hint="eastAsia" w:ascii="宋体" w:hAnsi="宋体" w:cs="宋体"/>
          <w:b/>
          <w:bCs/>
          <w:sz w:val="28"/>
          <w:szCs w:val="28"/>
        </w:rPr>
        <w:br w:type="page" w:clear="all"/>
      </w:r>
      <w:r>
        <w:rPr>
          <w:rFonts w:hint="eastAsia" w:ascii="宋体" w:hAnsi="宋体" w:cs="宋体"/>
          <w:b/>
          <w:bCs/>
          <w:sz w:val="28"/>
          <w:szCs w:val="28"/>
        </w:rPr>
      </w:r>
      <w:r/>
    </w:p>
    <w:p>
      <w:pPr>
        <w:pStyle w:val="800"/>
        <w:ind w:firstLine="600"/>
        <w:spacing w:line="480" w:lineRule="exact"/>
        <w:rPr>
          <w:rFonts w:hint="eastAsia" w:ascii="宋体" w:hAnsi="宋体" w:cs="宋体"/>
          <w:b/>
          <w:bCs/>
          <w:sz w:val="28"/>
          <w:szCs w:val="28"/>
        </w:rPr>
      </w:pPr>
      <w:r>
        <w:rPr>
          <w:rFonts w:hint="eastAsia" w:ascii="宋体" w:hAnsi="宋体" w:cs="宋体"/>
          <w:b/>
          <w:bCs/>
          <w:sz w:val="28"/>
          <w:szCs w:val="28"/>
        </w:rPr>
        <w:t xml:space="preserve">十一、具备履行合同所必需的设备和专业技术能力的书面声明（附证明材料扫描件）格式（投标人可自行拟定）</w:t>
      </w:r>
      <w:r>
        <w:rPr>
          <w:rFonts w:hint="eastAsia" w:ascii="宋体" w:hAnsi="宋体" w:cs="宋体"/>
          <w:b/>
          <w:bCs/>
          <w:sz w:val="28"/>
          <w:szCs w:val="28"/>
        </w:rPr>
      </w:r>
      <w:r/>
    </w:p>
    <w:p>
      <w:pPr>
        <w:pStyle w:val="800"/>
        <w:spacing w:line="360" w:lineRule="auto"/>
        <w:rPr>
          <w:rFonts w:hint="eastAsia" w:ascii="宋体" w:hAnsi="宋体" w:eastAsia="宋体" w:cs="宋体"/>
          <w:sz w:val="24"/>
        </w:rPr>
      </w:pPr>
      <w:r>
        <w:rPr>
          <w:rFonts w:hint="eastAsia" w:ascii="宋体" w:hAnsi="宋体" w:eastAsia="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项目名称：</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r>
      <w:r/>
    </w:p>
    <w:p>
      <w:pPr>
        <w:pStyle w:val="800"/>
        <w:ind w:firstLine="560"/>
        <w:spacing w:line="360" w:lineRule="auto"/>
        <w:rPr>
          <w:rFonts w:hint="eastAsia" w:ascii="宋体" w:hAnsi="宋体" w:cs="宋体"/>
          <w:sz w:val="24"/>
        </w:rPr>
      </w:pPr>
      <w:r>
        <w:rPr>
          <w:rFonts w:hint="eastAsia" w:ascii="宋体" w:hAnsi="宋体" w:cs="宋体"/>
          <w:sz w:val="24"/>
        </w:rPr>
        <w:t xml:space="preserve">供应商郑重声明：投标人具备履行合同（项目名称</w:t>
      </w:r>
      <w:r>
        <w:rPr>
          <w:rFonts w:hint="eastAsia" w:ascii="宋体" w:hAnsi="宋体" w:cs="宋体"/>
          <w:sz w:val="24"/>
          <w:u w:val="none"/>
        </w:rPr>
        <w:t xml:space="preserve">：</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none"/>
        </w:rPr>
        <w:t xml:space="preserve">，</w:t>
      </w:r>
      <w:r>
        <w:rPr>
          <w:rFonts w:hint="eastAsia" w:ascii="宋体" w:hAnsi="宋体" w:cs="宋体"/>
          <w:sz w:val="24"/>
        </w:rPr>
        <w:t xml:space="preserve">项目编号：</w:t>
      </w:r>
      <w:r>
        <w:rPr>
          <w:rFonts w:hint="eastAsia" w:ascii="宋体" w:hAnsi="宋体" w:cs="宋体"/>
          <w:sz w:val="24"/>
          <w:u w:val="single"/>
        </w:rPr>
        <w:t xml:space="preserve">     </w:t>
      </w:r>
      <w:r>
        <w:rPr>
          <w:rFonts w:hint="eastAsia" w:ascii="宋体" w:hAnsi="宋体" w:cs="宋体"/>
          <w:sz w:val="24"/>
          <w:u w:val="none"/>
        </w:rPr>
        <w:t xml:space="preserve">）</w:t>
      </w:r>
      <w:r>
        <w:rPr>
          <w:rFonts w:hint="eastAsia" w:ascii="宋体" w:hAnsi="宋体" w:cs="宋体"/>
          <w:sz w:val="24"/>
        </w:rPr>
        <w:t xml:space="preserve">所必需的设备和专业技术能力， 具体为：</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设备：</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专业技术能力：</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3、</w:t>
      </w:r>
      <w:r>
        <w:rPr>
          <w:rFonts w:hint="eastAsia" w:ascii="宋体" w:hAnsi="宋体" w:cs="宋体"/>
          <w:sz w:val="24"/>
          <w:u w:val="single"/>
        </w:rPr>
        <w:t xml:space="preserve">          </w:t>
      </w:r>
      <w:r>
        <w:rPr>
          <w:rFonts w:hint="eastAsia" w:ascii="宋体" w:hAnsi="宋体" w:cs="宋体"/>
          <w:sz w:val="24"/>
        </w:rPr>
        <w:t xml:space="preserve">（证明材料扫描件附后）</w:t>
      </w:r>
      <w:r>
        <w:rPr>
          <w:rFonts w:hint="eastAsia" w:ascii="宋体" w:hAnsi="宋体" w:cs="宋体"/>
          <w:sz w:val="24"/>
        </w:rPr>
      </w:r>
      <w:r/>
    </w:p>
    <w:p>
      <w:pPr>
        <w:pStyle w:val="800"/>
        <w:spacing w:line="360" w:lineRule="auto"/>
        <w:rPr>
          <w:rFonts w:hint="eastAsia" w:ascii="宋体" w:hAnsi="宋体" w:cs="宋体"/>
          <w:sz w:val="24"/>
        </w:rPr>
      </w:pPr>
      <w:r>
        <w:rPr>
          <w:rFonts w:hint="eastAsia" w:ascii="宋体" w:hAnsi="宋体" w:cs="宋体"/>
          <w:sz w:val="24"/>
        </w:rPr>
        <w:t xml:space="preserve">………… 特此声明。</w:t>
      </w:r>
      <w:r>
        <w:rPr>
          <w:rFonts w:hint="eastAsia" w:ascii="宋体" w:hAnsi="宋体" w:cs="宋体"/>
          <w:sz w:val="24"/>
        </w:rPr>
      </w:r>
      <w:r/>
    </w:p>
    <w:p>
      <w:pPr>
        <w:pStyle w:val="800"/>
        <w:spacing w:line="360" w:lineRule="auto"/>
        <w:rPr>
          <w:rFonts w:hint="eastAsia" w:ascii="宋体" w:hAnsi="宋体" w:cs="宋体"/>
          <w:spacing w:val="6"/>
          <w:sz w:val="24"/>
        </w:rPr>
      </w:pPr>
      <w:r>
        <w:rPr>
          <w:rFonts w:hint="eastAsia" w:ascii="宋体" w:hAnsi="宋体" w:cs="宋体"/>
          <w:sz w:val="24"/>
        </w:rPr>
        <w:t xml:space="preserve">供应商对上述声明的真实性负责。如有虚假，将依法承担相应责任。</w:t>
      </w:r>
      <w:r>
        <w:rPr>
          <w:rFonts w:hint="eastAsia" w:ascii="宋体" w:hAnsi="宋体" w:cs="宋体"/>
          <w:spacing w:val="6"/>
          <w:sz w:val="24"/>
        </w:rPr>
      </w:r>
      <w:r/>
    </w:p>
    <w:p>
      <w:pPr>
        <w:pStyle w:val="800"/>
        <w:jc w:val="left"/>
        <w:spacing w:line="380" w:lineRule="exact"/>
        <w:rPr>
          <w:rFonts w:hint="eastAsia" w:ascii="宋体" w:hAnsi="宋体" w:cs="宋体"/>
          <w:sz w:val="24"/>
        </w:rPr>
      </w:pPr>
      <w:r>
        <w:rPr>
          <w:rFonts w:hint="eastAsia" w:ascii="宋体" w:hAnsi="宋体" w:cs="宋体"/>
          <w:sz w:val="24"/>
        </w:rPr>
      </w:r>
      <w:r/>
    </w:p>
    <w:p>
      <w:pPr>
        <w:pStyle w:val="825"/>
        <w:rPr>
          <w:rFonts w:hint="eastAsia" w:ascii="宋体" w:hAnsi="宋体" w:cs="宋体"/>
          <w:sz w:val="24"/>
        </w:rPr>
      </w:pPr>
      <w:r>
        <w:rPr>
          <w:rFonts w:hint="eastAsia" w:ascii="宋体" w:hAnsi="宋体" w:cs="宋体"/>
          <w:sz w:val="24"/>
        </w:rPr>
      </w:r>
      <w:r/>
    </w:p>
    <w:p>
      <w:pPr>
        <w:pStyle w:val="800"/>
        <w:ind w:right="29"/>
        <w:spacing w:line="360" w:lineRule="auto"/>
        <w:rPr>
          <w:rFonts w:hint="eastAsia" w:ascii="宋体" w:hAnsi="宋体" w:cs="宋体"/>
          <w:b w:val="0"/>
          <w:bCs w:val="0"/>
          <w:sz w:val="24"/>
        </w:rPr>
      </w:pPr>
      <w:r>
        <w:rPr>
          <w:rFonts w:hint="eastAsia" w:ascii="宋体" w:hAnsi="宋体" w:cs="宋体"/>
          <w:b w:val="0"/>
          <w:bCs w:val="0"/>
          <w:sz w:val="24"/>
        </w:rPr>
        <w:t xml:space="preserve">投标人（电子签章）：</w:t>
      </w:r>
      <w:r>
        <w:rPr>
          <w:rFonts w:hint="eastAsia" w:ascii="宋体" w:hAnsi="宋体" w:cs="宋体"/>
          <w:b w:val="0"/>
          <w:bCs w:val="0"/>
          <w:sz w:val="24"/>
        </w:rPr>
      </w:r>
      <w:r/>
    </w:p>
    <w:p>
      <w:pPr>
        <w:pStyle w:val="800"/>
        <w:ind w:right="29"/>
        <w:spacing w:line="360" w:lineRule="auto"/>
        <w:rPr>
          <w:rFonts w:hint="eastAsia" w:ascii="宋体" w:hAnsi="宋体" w:cs="宋体"/>
          <w:b w:val="0"/>
          <w:bCs w:val="0"/>
          <w:sz w:val="24"/>
        </w:rPr>
      </w:pPr>
      <w:r>
        <w:rPr>
          <w:rFonts w:hint="eastAsia" w:ascii="宋体" w:hAnsi="宋体" w:cs="宋体"/>
          <w:b w:val="0"/>
          <w:bCs w:val="0"/>
          <w:sz w:val="24"/>
        </w:rPr>
        <w:t xml:space="preserve">日期：  年  月  日</w:t>
      </w:r>
      <w:r>
        <w:rPr>
          <w:rFonts w:hint="eastAsia" w:ascii="宋体" w:hAnsi="宋体" w:cs="宋体"/>
          <w:b w:val="0"/>
          <w:bCs w:val="0"/>
          <w:sz w:val="24"/>
        </w:rPr>
      </w:r>
      <w:r/>
    </w:p>
    <w:p>
      <w:pPr>
        <w:pStyle w:val="800"/>
        <w:jc w:val="center"/>
        <w:spacing w:line="479" w:lineRule="atLeast"/>
        <w:rPr>
          <w:rFonts w:hint="eastAsia"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br w:type="textWrapping" w:clear="all"/>
      </w:r>
      <w:r>
        <w:rPr>
          <w:rFonts w:hint="eastAsia" w:ascii="宋体" w:hAnsi="宋体" w:cs="宋体"/>
          <w:b/>
          <w:bCs/>
          <w:sz w:val="24"/>
        </w:rPr>
      </w:r>
      <w:r/>
    </w:p>
    <w:p>
      <w:pPr>
        <w:pStyle w:val="856"/>
        <w:rPr>
          <w:rFonts w:hint="eastAsia" w:cs="宋体"/>
          <w:b/>
          <w:bCs/>
          <w:sz w:val="24"/>
        </w:rPr>
      </w:pPr>
      <w:r>
        <w:rPr>
          <w:rFonts w:hint="eastAsia" w:cs="宋体"/>
          <w:b/>
          <w:bCs/>
          <w:sz w:val="24"/>
        </w:rPr>
      </w:r>
      <w:r/>
    </w:p>
    <w:p>
      <w:pPr>
        <w:pStyle w:val="800"/>
        <w:rPr>
          <w:rFonts w:hint="eastAsia" w:ascii="宋体" w:hAnsi="宋体" w:cs="宋体"/>
          <w:b/>
          <w:bCs/>
          <w:sz w:val="24"/>
        </w:rPr>
      </w:pPr>
      <w:r>
        <w:rPr>
          <w:rFonts w:hint="eastAsia" w:ascii="宋体" w:hAnsi="宋体" w:cs="宋体"/>
          <w:b/>
          <w:bCs/>
          <w:sz w:val="24"/>
        </w:rPr>
      </w:r>
      <w:r/>
    </w:p>
    <w:p>
      <w:pPr>
        <w:pStyle w:val="856"/>
        <w:rPr>
          <w:rFonts w:hint="eastAsia" w:cs="宋体"/>
          <w:b/>
          <w:bCs/>
          <w:sz w:val="24"/>
        </w:rPr>
      </w:pPr>
      <w:r>
        <w:rPr>
          <w:rFonts w:hint="eastAsia" w:cs="宋体"/>
          <w:b/>
          <w:bCs/>
          <w:sz w:val="24"/>
        </w:rPr>
      </w:r>
      <w:r/>
    </w:p>
    <w:p>
      <w:pPr>
        <w:pStyle w:val="800"/>
        <w:rPr>
          <w:rFonts w:hint="eastAsia" w:ascii="宋体" w:hAnsi="宋体" w:cs="宋体"/>
          <w:b/>
          <w:bCs/>
          <w:sz w:val="24"/>
        </w:rPr>
      </w:pPr>
      <w:r>
        <w:rPr>
          <w:rFonts w:hint="eastAsia" w:ascii="宋体" w:hAnsi="宋体" w:cs="宋体"/>
          <w:b/>
          <w:bCs/>
          <w:sz w:val="24"/>
        </w:rPr>
      </w:r>
      <w:r/>
    </w:p>
    <w:p>
      <w:pPr>
        <w:pStyle w:val="856"/>
        <w:rPr>
          <w:rFonts w:hint="eastAsia" w:cs="宋体"/>
          <w:b/>
          <w:bCs/>
          <w:sz w:val="24"/>
        </w:rPr>
      </w:pPr>
      <w:r>
        <w:rPr>
          <w:rFonts w:hint="eastAsia" w:cs="宋体"/>
          <w:b/>
          <w:bCs/>
          <w:sz w:val="24"/>
        </w:rPr>
      </w:r>
      <w:r/>
    </w:p>
    <w:p>
      <w:pPr>
        <w:pStyle w:val="800"/>
        <w:rPr>
          <w:rFonts w:hint="eastAsia" w:ascii="宋体" w:hAnsi="宋体" w:cs="宋体"/>
          <w:b/>
          <w:bCs/>
          <w:sz w:val="24"/>
        </w:rPr>
      </w:pPr>
      <w:r>
        <w:rPr>
          <w:rFonts w:hint="eastAsia" w:ascii="宋体" w:hAnsi="宋体" w:cs="宋体"/>
          <w:b/>
          <w:bCs/>
          <w:sz w:val="24"/>
        </w:rPr>
      </w:r>
      <w:r/>
    </w:p>
    <w:p>
      <w:pPr>
        <w:pStyle w:val="800"/>
        <w:spacing w:line="480" w:lineRule="exact"/>
        <w:rPr>
          <w:rFonts w:hint="eastAsia" w:ascii="宋体" w:hAnsi="宋体" w:cs="宋体"/>
          <w:b/>
          <w:bCs/>
          <w:sz w:val="28"/>
          <w:szCs w:val="28"/>
        </w:rPr>
      </w:pPr>
      <w:r>
        <w:rPr>
          <w:rFonts w:hint="eastAsia" w:ascii="宋体" w:hAnsi="宋体" w:cs="宋体"/>
          <w:b/>
          <w:bCs/>
          <w:sz w:val="28"/>
          <w:szCs w:val="28"/>
        </w:rPr>
        <w:t xml:space="preserve">十二、关于符合本国产品标准的声明函 </w:t>
      </w:r>
      <w:r>
        <w:rPr>
          <w:rFonts w:hint="eastAsia" w:ascii="宋体" w:hAnsi="宋体" w:cs="宋体"/>
          <w:b/>
          <w:bCs/>
          <w:sz w:val="28"/>
          <w:szCs w:val="28"/>
        </w:rPr>
      </w:r>
      <w:r/>
    </w:p>
    <w:p>
      <w:pPr>
        <w:pStyle w:val="800"/>
        <w:jc w:val="center"/>
        <w:spacing w:line="480" w:lineRule="exact"/>
        <w:rPr>
          <w:rFonts w:hint="eastAsia" w:ascii="宋体" w:hAnsi="宋体" w:cs="宋体"/>
          <w:b/>
          <w:bCs/>
          <w:sz w:val="28"/>
          <w:szCs w:val="28"/>
        </w:rPr>
      </w:pPr>
      <w:r>
        <w:rPr>
          <w:rFonts w:hint="eastAsia" w:ascii="宋体" w:hAnsi="宋体" w:cs="宋体"/>
          <w:b/>
          <w:bCs/>
          <w:sz w:val="28"/>
          <w:szCs w:val="28"/>
        </w:rPr>
        <w:t xml:space="preserve">符合本国产品标准的声明函</w:t>
      </w:r>
      <w:r>
        <w:rPr>
          <w:rFonts w:hint="eastAsia" w:ascii="宋体" w:hAnsi="宋体" w:cs="宋体"/>
          <w:b/>
          <w:bCs/>
          <w:sz w:val="28"/>
          <w:szCs w:val="28"/>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852"/>
        <w:numPr>
          <w:ilvl w:val="0"/>
          <w:numId w:val="11"/>
        </w:numPr>
        <w:ind w:firstLine="420"/>
        <w:spacing w:before="0" w:beforeAutospacing="0" w:after="0" w:afterAutospacing="0" w:line="360" w:lineRule="auto"/>
        <w:shd w:val="clear" w:color="auto" w:fill="ffffff"/>
        <w:rPr>
          <w:rFonts w:hint="eastAsia"/>
        </w:rPr>
      </w:pPr>
      <w:r>
        <w:rPr>
          <w:rFonts w:hint="eastAsia"/>
          <w:color w:val="000000"/>
          <w:u w:val="single"/>
        </w:rPr>
        <w:t xml:space="preserve">（         ）</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rPr>
          <w:rFonts w:hint="eastAsia"/>
          <w:b/>
          <w:bCs/>
          <w:vertAlign w:val="superscript"/>
        </w:rPr>
        <w:t xml:space="preserve"> </w:t>
      </w:r>
      <w:r>
        <w:t xml:space="preserve">。</w:t>
      </w:r>
      <w:r>
        <w:rPr>
          <w:u w:val="single"/>
        </w:rPr>
        <w:t xml:space="preserve">  /  </w:t>
      </w:r>
      <w:r>
        <w:t xml:space="preserve">的</w:t>
      </w:r>
      <w:r>
        <w:rPr>
          <w:u w:val="single"/>
        </w:rPr>
        <w:t xml:space="preserve">  / </w:t>
      </w:r>
      <w:r>
        <w:rPr>
          <w:rFonts w:hint="eastAsia"/>
          <w:u w:val="single"/>
        </w:rPr>
        <w:t xml:space="preserve"> </w:t>
      </w:r>
      <w:r>
        <w:t xml:space="preserve">在中国境内生产。</w:t>
      </w:r>
      <w:r>
        <w:rPr>
          <w:u w:val="single"/>
        </w:rPr>
        <w:t xml:space="preserve">  /  </w:t>
      </w:r>
      <w:r>
        <w:t xml:space="preserve">的</w:t>
      </w:r>
      <w:r>
        <w:rPr>
          <w:u w:val="single"/>
        </w:rPr>
        <w:t xml:space="preserve">  /  </w:t>
      </w:r>
      <w:r>
        <w:rPr>
          <w:rFonts w:hint="eastAsia"/>
          <w:b/>
          <w:bCs/>
          <w:vertAlign w:val="superscript"/>
        </w:rPr>
        <w:t xml:space="preserve"> </w:t>
      </w:r>
      <w:r>
        <w:t xml:space="preserve">在中国境内完成</w:t>
      </w:r>
      <w:r>
        <w:rPr>
          <w:rFonts w:hint="eastAsia"/>
        </w:rPr>
        <w:t xml:space="preserve">。</w:t>
      </w:r>
      <w:r>
        <w:rPr>
          <w:rFonts w:hint="eastAsia"/>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rPr>
        <w:t xml:space="preserve">2.</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rPr>
        <w:t xml:space="preserve">3.</w:t>
      </w:r>
      <w:r>
        <w:rPr>
          <w:rFonts w:hint="eastAsia"/>
          <w:color w:val="000000"/>
          <w:u w:val="single"/>
        </w:rPr>
        <w:t xml:space="preserve">（         ）</w:t>
      </w:r>
      <w:r>
        <w:rPr>
          <w:rFonts w:hint="eastAsia"/>
          <w:shd w:val="clear" w:color="auto" w:fill="ffffff"/>
        </w:rPr>
        <w:t xml:space="preserve">，</w:t>
      </w:r>
      <w:r>
        <w:t xml:space="preserve">生产厂为</w:t>
      </w:r>
      <w:r>
        <w:rPr>
          <w:u w:val="single"/>
        </w:rPr>
        <w:t xml:space="preserve">（</w:t>
      </w:r>
      <w:r>
        <w:rPr>
          <w:b/>
          <w:bCs/>
          <w:u w:val="single"/>
        </w:rPr>
        <w:t xml:space="preserve">厂名</w:t>
      </w:r>
      <w:r>
        <w:rPr>
          <w:u w:val="single"/>
        </w:rPr>
        <w:t xml:space="preserve">）</w:t>
      </w:r>
      <w:r>
        <w:t xml:space="preserve">，厂址为</w:t>
      </w:r>
      <w:r>
        <w:rPr>
          <w:u w:val="single"/>
        </w:rPr>
        <w:t xml:space="preserve">（</w:t>
      </w:r>
      <w:r>
        <w:rPr>
          <w:b/>
          <w:bCs/>
          <w:u w:val="single"/>
        </w:rPr>
        <w:t xml:space="preserve">生产厂址</w:t>
      </w:r>
      <w:r>
        <w:rPr>
          <w:u w:val="single"/>
        </w:rPr>
        <w:t xml:space="preserve">）</w:t>
      </w:r>
      <w:r>
        <w:t xml:space="preserve">。</w:t>
      </w:r>
      <w:r>
        <w:rPr>
          <w:u w:val="single"/>
        </w:rPr>
        <w:t xml:space="preserve"> / </w:t>
      </w:r>
      <w:r>
        <w:t xml:space="preserve">的中国境内生产的组件成本占比≥</w:t>
      </w:r>
      <w:r>
        <w:rPr>
          <w:u w:val="single"/>
        </w:rPr>
        <w:t xml:space="preserve">  /  </w:t>
      </w:r>
      <w:r>
        <w:t xml:space="preserve">。</w:t>
      </w:r>
      <w:r>
        <w:rPr>
          <w:u w:val="single"/>
        </w:rPr>
        <w:t xml:space="preserve">  /  </w:t>
      </w:r>
      <w:r>
        <w:t xml:space="preserve">的</w:t>
      </w:r>
      <w:r>
        <w:rPr>
          <w:u w:val="single"/>
        </w:rPr>
        <w:t xml:space="preserve">  /  </w:t>
      </w:r>
      <w:r>
        <w:t xml:space="preserve">在中国境内生产。</w:t>
      </w:r>
      <w:r>
        <w:rPr>
          <w:u w:val="single"/>
        </w:rPr>
        <w:t xml:space="preserve">  /  </w:t>
      </w:r>
      <w:r>
        <w:t xml:space="preserve">的</w:t>
      </w:r>
      <w:r>
        <w:rPr>
          <w:u w:val="single"/>
        </w:rPr>
        <w:t xml:space="preserve">  /  </w:t>
      </w:r>
      <w:r>
        <w:t xml:space="preserve">在中国境内完成</w:t>
      </w:r>
      <w:r>
        <w:rPr>
          <w:rFonts w:hint="eastAsia"/>
        </w:rPr>
        <w:t xml:space="preserve">。</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852"/>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 </w:t>
      </w:r>
      <w:r>
        <w:rPr>
          <w:rFonts w:hint="eastAsia"/>
          <w:color w:val="000000"/>
        </w:rPr>
      </w:r>
      <w:r/>
    </w:p>
    <w:p>
      <w:pPr>
        <w:pStyle w:val="852"/>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公司（单位）名称（电子签章）：　        </w:t>
      </w:r>
      <w:r>
        <w:rPr>
          <w:rFonts w:hint="eastAsia"/>
          <w:color w:val="000000"/>
        </w:rPr>
      </w:r>
      <w:r/>
    </w:p>
    <w:p>
      <w:pPr>
        <w:pStyle w:val="852"/>
        <w:jc w:val="right"/>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日期：　     年　  月　  日         </w:t>
      </w:r>
      <w:r>
        <w:rPr>
          <w:rFonts w:hint="eastAsia"/>
          <w:color w:val="000000"/>
        </w:rPr>
      </w:r>
      <w:r/>
    </w:p>
    <w:p>
      <w:pPr>
        <w:pStyle w:val="852"/>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__________________</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1.产品如有型号，请在“产品名称”栏一并填写。</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2.生产厂名与厂址应与生产厂营业执照载明的相关信息保持一致。</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3.该产品的中国境内生产的组件成本占比相关要求实施前，“规定比例”栏可不填，下同。</w:t>
      </w:r>
      <w:r>
        <w:rPr>
          <w:rFonts w:hint="eastAsia"/>
          <w:color w:val="000000"/>
        </w:rPr>
      </w:r>
      <w:r/>
    </w:p>
    <w:p>
      <w:pPr>
        <w:pStyle w:val="852"/>
        <w:ind w:firstLine="420"/>
        <w:spacing w:before="0" w:beforeAutospacing="0" w:after="0" w:afterAutospacing="0" w:line="360" w:lineRule="auto"/>
        <w:shd w:val="clear" w:color="auto" w:fill="ffffff"/>
        <w:rPr>
          <w:rFonts w:hint="eastAsia"/>
          <w:color w:val="000000"/>
        </w:rPr>
      </w:pPr>
      <w:r>
        <w:rPr>
          <w:rFonts w:hint="eastAsia"/>
          <w:color w:val="000000"/>
          <w:shd w:val="clear" w:color="auto" w:fill="ffffff"/>
        </w:rPr>
        <w:t xml:space="preserve">4.该产品的关键组件要求实施前，“关键组件”栏可不填，下同。</w:t>
      </w:r>
      <w:r>
        <w:rPr>
          <w:rFonts w:hint="eastAsia"/>
          <w:color w:val="000000"/>
        </w:rPr>
      </w:r>
      <w:r/>
    </w:p>
    <w:p>
      <w:pPr>
        <w:pStyle w:val="852"/>
        <w:ind w:firstLine="420"/>
        <w:spacing w:before="0" w:beforeAutospacing="0" w:after="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5.该产品的关键工序要求实施前，“关键工序”栏可不填，下同。</w:t>
      </w:r>
      <w:r>
        <w:rPr>
          <w:rFonts w:hint="eastAsia" w:ascii="宋体" w:hAnsi="宋体" w:eastAsia="宋体" w:cs="宋体"/>
          <w:color w:val="000000"/>
          <w:shd w:val="clear" w:color="auto" w:fill="ffffff"/>
        </w:rPr>
      </w:r>
      <w:r/>
    </w:p>
    <w:p>
      <w:pPr>
        <w:pStyle w:val="852"/>
        <w:ind w:firstLine="420"/>
        <w:spacing w:before="0" w:beforeAutospacing="0" w:after="0" w:afterAutospacing="0" w:line="360" w:lineRule="auto"/>
        <w:shd w:val="clear" w:color="auto" w:fill="ffffff"/>
        <w:rPr>
          <w:rFonts w:hint="eastAsia" w:ascii="宋体" w:hAnsi="宋体" w:eastAsia="宋体" w:cs="宋体"/>
          <w:color w:val="000000"/>
          <w:shd w:val="clear" w:color="auto" w:fill="ffffff"/>
        </w:rPr>
      </w:pPr>
      <w:r>
        <w:rPr>
          <w:rFonts w:hint="eastAsia" w:ascii="宋体" w:hAnsi="宋体" w:eastAsia="宋体" w:cs="宋体"/>
          <w:color w:val="000000"/>
          <w:shd w:val="clear" w:color="auto" w:fill="ffffff"/>
        </w:rPr>
        <w:t xml:space="preserve">6.《声明函》中标注“  / ”的地方无需填写。</w:t>
      </w:r>
      <w:r>
        <w:rPr>
          <w:rFonts w:hint="eastAsia" w:ascii="宋体" w:hAnsi="宋体" w:eastAsia="宋体" w:cs="宋体"/>
          <w:color w:val="000000"/>
          <w:shd w:val="clear" w:color="auto" w:fill="ffffff"/>
        </w:rPr>
      </w:r>
      <w:r/>
    </w:p>
    <w:p>
      <w:pPr>
        <w:pStyle w:val="800"/>
        <w:sectPr>
          <w:headerReference w:type="default" r:id="rId9"/>
          <w:footerReference w:type="default" r:id="rId11"/>
          <w:footnotePr/>
          <w:endnotePr/>
          <w:type w:val="nextPage"/>
          <w:pgSz w:w="11906" w:h="16838" w:orient="portrait"/>
          <w:pgMar w:top="1440" w:right="1440" w:bottom="1440" w:left="1440" w:header="851" w:footer="992" w:gutter="0"/>
          <w:cols w:num="1" w:sep="0" w:space="1701" w:equalWidth="1"/>
          <w:docGrid w:linePitch="360"/>
        </w:sectPr>
      </w:pPr>
      <w:r/>
      <w:r/>
    </w:p>
    <w:p>
      <w:pPr>
        <w:pStyle w:val="800"/>
        <w:ind w:firstLine="600"/>
        <w:spacing w:line="480" w:lineRule="exact"/>
        <w:rPr>
          <w:rFonts w:hint="eastAsia" w:ascii="宋体" w:hAnsi="宋体" w:cs="宋体"/>
          <w:b/>
          <w:bCs/>
          <w:sz w:val="30"/>
          <w:szCs w:val="30"/>
        </w:rPr>
      </w:pPr>
      <w:r>
        <w:rPr>
          <w:rFonts w:hint="eastAsia" w:ascii="宋体" w:hAnsi="宋体" w:cs="宋体"/>
          <w:b/>
          <w:bCs/>
          <w:sz w:val="28"/>
          <w:szCs w:val="28"/>
        </w:rPr>
        <w:t xml:space="preserve">十三、预付款保函支付条款模板</w:t>
      </w:r>
      <w:r>
        <w:rPr>
          <w:rFonts w:hint="eastAsia" w:ascii="宋体" w:hAnsi="宋体" w:cs="宋体"/>
          <w:b/>
          <w:bCs/>
          <w:sz w:val="30"/>
          <w:szCs w:val="30"/>
        </w:rPr>
      </w:r>
      <w:r/>
    </w:p>
    <w:p>
      <w:pPr>
        <w:pStyle w:val="800"/>
        <w:ind w:firstLine="605"/>
        <w:spacing w:line="480" w:lineRule="exact"/>
        <w:rPr>
          <w:rFonts w:hint="eastAsia" w:ascii="宋体" w:hAnsi="宋体" w:cs="宋体"/>
          <w:b/>
          <w:sz w:val="24"/>
        </w:rPr>
      </w:pPr>
      <w:r>
        <w:rPr>
          <w:rFonts w:hint="eastAsia" w:ascii="宋体" w:hAnsi="宋体" w:cs="宋体"/>
          <w:b/>
          <w:sz w:val="24"/>
        </w:rPr>
        <w:t xml:space="preserve">符合条件一：提交预付款保函的</w:t>
      </w:r>
      <w:r>
        <w:rPr>
          <w:rFonts w:hint="eastAsia" w:ascii="宋体" w:hAnsi="宋体" w:cs="宋体"/>
          <w:b/>
          <w:sz w:val="24"/>
        </w:rPr>
      </w:r>
      <w:r/>
    </w:p>
    <w:p>
      <w:pPr>
        <w:pStyle w:val="800"/>
        <w:ind w:firstLine="602"/>
        <w:spacing w:line="480" w:lineRule="exact"/>
        <w:rPr>
          <w:rFonts w:hint="eastAsia" w:ascii="宋体" w:hAnsi="宋体" w:cs="宋体"/>
          <w:sz w:val="24"/>
          <w:u w:val="single"/>
        </w:rPr>
      </w:pPr>
      <w:r>
        <w:rPr>
          <w:rFonts w:hint="eastAsia" w:ascii="宋体" w:hAnsi="宋体" w:cs="宋体"/>
          <w:sz w:val="24"/>
        </w:rPr>
        <w:t xml:space="preserve">（1）合同签订且乙方向甲方出具预付款保函后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        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800"/>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br w:type="textWrapping" w:clear="all"/>
      </w: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0"/>
        <w:ind w:firstLine="605"/>
        <w:spacing w:line="48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r>
      <w:r/>
    </w:p>
    <w:p>
      <w:pPr>
        <w:pStyle w:val="800"/>
        <w:ind w:firstLine="605"/>
        <w:spacing w:line="480" w:lineRule="exact"/>
        <w:rPr>
          <w:rFonts w:hint="eastAsia" w:ascii="宋体" w:hAnsi="宋体" w:cs="宋体"/>
          <w:b/>
          <w:sz w:val="24"/>
        </w:rPr>
      </w:pPr>
      <w:r>
        <w:rPr>
          <w:rFonts w:hint="eastAsia" w:ascii="宋体" w:hAnsi="宋体" w:cs="宋体"/>
          <w:b/>
          <w:sz w:val="24"/>
        </w:rPr>
        <w:t xml:space="preserve">符合条件二：不提交预付款保函的</w:t>
      </w:r>
      <w:r>
        <w:rPr>
          <w:rFonts w:hint="eastAsia" w:ascii="宋体" w:hAnsi="宋体" w:cs="宋体"/>
          <w:b/>
          <w:sz w:val="24"/>
        </w:rPr>
      </w:r>
      <w:r/>
    </w:p>
    <w:p>
      <w:pPr>
        <w:pStyle w:val="800"/>
        <w:ind w:firstLine="602"/>
        <w:spacing w:line="480" w:lineRule="exact"/>
        <w:rPr>
          <w:rFonts w:hint="eastAsia" w:ascii="宋体" w:hAnsi="宋体" w:cs="宋体"/>
          <w:sz w:val="24"/>
          <w:u w:val="single"/>
        </w:rPr>
      </w:pPr>
      <w:r>
        <w:rPr>
          <w:rFonts w:hint="eastAsia" w:ascii="宋体" w:hAnsi="宋体" w:cs="宋体"/>
          <w:sz w:val="24"/>
        </w:rPr>
        <w:t xml:space="preserve">（1）合同签订后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u w:val="single"/>
        </w:rPr>
      </w:r>
      <w:r/>
    </w:p>
    <w:p>
      <w:pPr>
        <w:pStyle w:val="800"/>
        <w:ind w:left="140" w:firstLine="602"/>
        <w:spacing w:line="480" w:lineRule="exact"/>
        <w:rPr>
          <w:rFonts w:hint="eastAsia" w:ascii="宋体" w:hAnsi="宋体" w:cs="宋体"/>
          <w:sz w:val="24"/>
        </w:rPr>
      </w:pPr>
      <w:r>
        <w:rPr>
          <w:rFonts w:hint="eastAsia" w:ascii="宋体" w:hAnsi="宋体" w:cs="宋体"/>
          <w:sz w:val="24"/>
        </w:rPr>
        <w:t xml:space="preserve">乙方需提交的支付文件：乙方出具的全额正式发票。</w:t>
      </w:r>
      <w:r>
        <w:rPr>
          <w:rFonts w:hint="eastAsia" w:ascii="宋体" w:hAnsi="宋体" w:cs="宋体"/>
          <w:sz w:val="24"/>
        </w:rPr>
      </w:r>
      <w:r/>
    </w:p>
    <w:p>
      <w:pPr>
        <w:pStyle w:val="800"/>
        <w:ind w:left="140" w:firstLine="602"/>
        <w:spacing w:line="480" w:lineRule="exact"/>
        <w:rPr>
          <w:rFonts w:hint="eastAsia" w:ascii="宋体" w:hAnsi="宋体" w:cs="宋体"/>
          <w:sz w:val="24"/>
        </w:rPr>
      </w:pPr>
      <w:r>
        <w:rPr>
          <w:rFonts w:hint="eastAsia" w:ascii="宋体" w:hAnsi="宋体" w:cs="宋体"/>
          <w:sz w:val="24"/>
        </w:rPr>
        <w:t xml:space="preserve">（2）验收合格后</w:t>
      </w:r>
      <w:r>
        <w:rPr>
          <w:rFonts w:hint="eastAsia" w:ascii="宋体" w:hAnsi="宋体" w:cs="宋体"/>
          <w:sz w:val="24"/>
          <w:u w:val="single"/>
        </w:rPr>
        <w:t xml:space="preserve">   </w:t>
      </w:r>
      <w:r>
        <w:rPr>
          <w:rFonts w:hint="eastAsia" w:ascii="宋体" w:hAnsi="宋体" w:cs="宋体"/>
          <w:sz w:val="24"/>
        </w:rPr>
        <w:t xml:space="preserve">个工作日内，甲方应支付合同价款的百分之</w:t>
      </w:r>
      <w:r>
        <w:rPr>
          <w:rFonts w:hint="eastAsia" w:ascii="宋体" w:hAnsi="宋体" w:cs="宋体"/>
          <w:sz w:val="24"/>
          <w:u w:val="single"/>
        </w:rPr>
        <w:t xml:space="preserve">XX（    XX%），</w:t>
      </w:r>
      <w:r>
        <w:rPr>
          <w:rFonts w:hint="eastAsia" w:ascii="宋体" w:hAnsi="宋体" w:cs="宋体"/>
          <w:sz w:val="24"/>
        </w:rPr>
        <w:t xml:space="preserve">小写￥</w:t>
      </w:r>
      <w:r>
        <w:rPr>
          <w:rFonts w:hint="eastAsia" w:ascii="宋体" w:hAnsi="宋体" w:cs="宋体"/>
          <w:sz w:val="24"/>
          <w:u w:val="single"/>
        </w:rPr>
        <w:t xml:space="preserve">      </w:t>
      </w:r>
      <w:r>
        <w:rPr>
          <w:rFonts w:hint="eastAsia" w:ascii="宋体" w:hAnsi="宋体" w:cs="宋体"/>
          <w:sz w:val="24"/>
        </w:rPr>
        <w:t xml:space="preserve">大写：人民币</w:t>
      </w:r>
      <w:r>
        <w:rPr>
          <w:rFonts w:hint="eastAsia" w:ascii="宋体" w:hAnsi="宋体" w:cs="宋体"/>
          <w:sz w:val="24"/>
          <w:u w:val="single"/>
        </w:rPr>
        <w:t xml:space="preserve">          </w:t>
      </w:r>
      <w:r>
        <w:rPr>
          <w:rFonts w:hint="eastAsia" w:ascii="宋体" w:hAnsi="宋体" w:cs="宋体"/>
          <w:sz w:val="24"/>
        </w:rPr>
        <w:t xml:space="preserve">。</w:t>
      </w:r>
      <w:r>
        <w:rPr>
          <w:rFonts w:hint="eastAsia" w:ascii="宋体" w:hAnsi="宋体" w:cs="宋体"/>
          <w:sz w:val="24"/>
        </w:rPr>
      </w:r>
      <w:r/>
    </w:p>
    <w:p>
      <w:pPr>
        <w:pStyle w:val="800"/>
        <w:ind w:firstLine="605"/>
        <w:spacing w:line="480" w:lineRule="exact"/>
        <w:rPr>
          <w:rFonts w:hint="eastAsia" w:ascii="宋体" w:hAnsi="宋体" w:cs="宋体"/>
          <w:b/>
          <w:sz w:val="24"/>
        </w:rPr>
      </w:pPr>
      <w:r>
        <w:rPr>
          <w:rFonts w:hint="eastAsia" w:ascii="宋体" w:hAnsi="宋体" w:cs="宋体"/>
          <w:b/>
          <w:sz w:val="24"/>
        </w:rPr>
        <w:t xml:space="preserve">……</w:t>
      </w:r>
      <w:r>
        <w:rPr>
          <w:rFonts w:hint="eastAsia" w:ascii="宋体" w:hAnsi="宋体" w:cs="宋体"/>
          <w:b/>
          <w:sz w:val="24"/>
        </w:rPr>
      </w:r>
      <w:r/>
    </w:p>
    <w:p>
      <w:pPr>
        <w:pStyle w:val="800"/>
        <w:ind w:left="140" w:firstLine="605"/>
        <w:spacing w:line="480" w:lineRule="exact"/>
        <w:rPr>
          <w:rFonts w:hint="eastAsia" w:ascii="宋体" w:hAnsi="宋体" w:cs="宋体"/>
          <w:b/>
          <w:sz w:val="24"/>
        </w:rPr>
      </w:pPr>
      <w:r>
        <w:rPr>
          <w:rFonts w:hint="eastAsia" w:ascii="宋体" w:hAnsi="宋体" w:cs="宋体"/>
          <w:b/>
          <w:sz w:val="24"/>
        </w:rPr>
        <w:t xml:space="preserve">注:</w:t>
      </w:r>
      <w:r>
        <w:rPr>
          <w:rFonts w:hint="eastAsia" w:ascii="宋体" w:hAnsi="宋体" w:cs="宋体"/>
          <w:b/>
          <w:sz w:val="24"/>
        </w:rPr>
      </w:r>
      <w:r/>
    </w:p>
    <w:p>
      <w:pPr>
        <w:pStyle w:val="800"/>
        <w:ind w:left="140" w:firstLine="602"/>
        <w:spacing w:line="480" w:lineRule="exact"/>
        <w:rPr>
          <w:rFonts w:hint="eastAsia" w:ascii="宋体" w:hAnsi="宋体" w:cs="宋体"/>
          <w:sz w:val="24"/>
        </w:rPr>
      </w:pPr>
      <w:r>
        <w:rPr>
          <w:rFonts w:hint="eastAsia" w:ascii="宋体" w:hAnsi="宋体" w:cs="宋体"/>
          <w:sz w:val="24"/>
        </w:rPr>
        <w:t xml:space="preserve">1、付款条件一中，出具预付款保函后支付的合同款应当与保函金额一致。</w:t>
      </w:r>
      <w:r>
        <w:rPr>
          <w:rFonts w:hint="eastAsia" w:ascii="宋体" w:hAnsi="宋体" w:cs="宋体"/>
          <w:sz w:val="24"/>
        </w:rPr>
      </w:r>
      <w:r/>
    </w:p>
    <w:p>
      <w:pPr>
        <w:pStyle w:val="800"/>
        <w:ind w:left="140" w:firstLine="602"/>
        <w:spacing w:line="480" w:lineRule="exact"/>
        <w:rPr>
          <w:rFonts w:hint="eastAsia"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sectPr>
      <w:headerReference w:type="default" r:id="rId10"/>
      <w:footerReference w:type="default" r:id="rId12"/>
      <w:footerReference w:type="even" r:id="rId13"/>
      <w:footnotePr/>
      <w:endnotePr/>
      <w:type w:val="nextPage"/>
      <w:pgSz w:w="11906" w:h="16838" w:orient="portrait"/>
      <w:pgMar w:top="1247" w:right="1247" w:bottom="1247" w:left="124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Wingdings">
    <w:panose1 w:val="05000000000000000000"/>
  </w:font>
  <w:font w:name="华文楷体">
    <w:panose1 w:val="02010600040101010101"/>
  </w:font>
  <w:font w:name="仿宋">
    <w:panose1 w:val="02010609060101010101"/>
  </w:font>
  <w:font w:name="等线 Light">
    <w:panose1 w:val="02010600030101010101"/>
  </w:font>
  <w:font w:name="Cambria">
    <w:panose1 w:val="02040503050406030204"/>
  </w:font>
  <w:font w:name="新宋体">
    <w:panose1 w:val="02010609030101010101"/>
  </w:font>
  <w:font w:name="Symbol">
    <w:panose1 w:val="05050102010706020507"/>
  </w:font>
  <w:font w:name="Calibri Light">
    <w:panose1 w:val="020F0302020204030204"/>
  </w:font>
  <w:font w:name="微软雅黑">
    <w:panose1 w:val="020B0503020204020204"/>
  </w:font>
  <w:font w:name="Calibri">
    <w:panose1 w:val="020F0502020204030204"/>
  </w:font>
  <w:font w:name="Courier New">
    <w:panose1 w:val="02070309020205020404"/>
  </w:font>
  <w:font w:name="黑体">
    <w:panose1 w:val="02010609060101010101"/>
  </w:font>
  <w:font w:name="仿宋_GB2312">
    <w:panose1 w:val="02010609060101010101"/>
  </w:font>
  <w:font w:name="Microsoft YaHei UI">
    <w:panose1 w:val="020B0503020204020204"/>
  </w:font>
  <w:font w:name="Arial">
    <w:panose1 w:val="020B0604020202020204"/>
  </w:font>
  <w:font w:name="宋体">
    <w:panose1 w:val="02010600030101010101"/>
  </w:font>
  <w:font w:name="MicrosoftYaHeiLight">
    <w:panose1 w:val="020B0502040204020203"/>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7"/>
      <w:tabs>
        <w:tab w:val="center" w:pos="7143" w:leader="none"/>
        <w:tab w:val="right"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0"/>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37"/>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80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113"/>
                            <w:tabs>
                              <w:tab w:val="clear" w:pos="4153" w:leader="none"/>
                              <w:tab w:val="clear" w:pos="8306" w:leader="none"/>
                            </w:tabs>
                            <w:rPr>
                              <w:rStyle w:val="1094"/>
                            </w:rPr>
                          </w:pPr>
                          <w:r>
                            <w:fldChar w:fldCharType="begin"/>
                          </w:r>
                          <w:r>
                            <w:rPr>
                              <w:rStyle w:val="1094"/>
                            </w:rPr>
                            <w:instrText xml:space="preserve">PAGE  </w:instrText>
                          </w:r>
                          <w:r>
                            <w:fldChar w:fldCharType="separate"/>
                          </w:r>
                          <w:r>
                            <w:rPr>
                              <w:rStyle w:val="1094"/>
                            </w:rPr>
                            <w:t xml:space="preserve">25</w:t>
                          </w:r>
                          <w:r>
                            <w:fldChar w:fldCharType="end"/>
                          </w:r>
                          <w:r>
                            <w:rPr>
                              <w:rStyle w:val="1094"/>
                            </w:rPr>
                          </w:r>
                          <w:r/>
                        </w:p>
                        <w:p>
                          <w:pPr>
                            <w:pStyle w:val="800"/>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113"/>
                      <w:tabs>
                        <w:tab w:val="clear" w:pos="4153" w:leader="none"/>
                        <w:tab w:val="clear" w:pos="8306" w:leader="none"/>
                      </w:tabs>
                      <w:rPr>
                        <w:rStyle w:val="1094"/>
                      </w:rPr>
                    </w:pPr>
                    <w:r>
                      <w:fldChar w:fldCharType="begin"/>
                    </w:r>
                    <w:r>
                      <w:rPr>
                        <w:rStyle w:val="1094"/>
                      </w:rPr>
                      <w:instrText xml:space="preserve">PAGE  </w:instrText>
                    </w:r>
                    <w:r>
                      <w:fldChar w:fldCharType="separate"/>
                    </w:r>
                    <w:r>
                      <w:rPr>
                        <w:rStyle w:val="1094"/>
                      </w:rPr>
                      <w:t xml:space="preserve">25</w:t>
                    </w:r>
                    <w:r>
                      <w:fldChar w:fldCharType="end"/>
                    </w:r>
                    <w:r>
                      <w:rPr>
                        <w:rStyle w:val="1094"/>
                      </w:rPr>
                    </w:r>
                    <w:r/>
                  </w:p>
                  <w:p>
                    <w:pPr>
                      <w:pStyle w:val="800"/>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tabs>
        <w:tab w:val="center" w:pos="4153" w:leader="none"/>
        <w:tab w:val="right" w:pos="8306" w:leader="none"/>
      </w:tabs>
      <w:rPr>
        <w:rStyle w:val="1094"/>
      </w:rPr>
      <w:framePr w:wrap="around" w:vAnchor="text" w:hAnchor="margin" w:xAlign="center" w:y="1"/>
    </w:pPr>
    <w:r>
      <w:fldChar w:fldCharType="begin"/>
    </w:r>
    <w:r>
      <w:rPr>
        <w:rStyle w:val="1094"/>
      </w:rPr>
      <w:instrText xml:space="preserve">PAGE  </w:instrText>
    </w:r>
    <w:r>
      <w:fldChar w:fldCharType="end"/>
    </w:r>
    <w:r>
      <w:rPr>
        <w:rStyle w:val="1094"/>
      </w:rPr>
    </w:r>
    <w:r/>
  </w:p>
  <w:p>
    <w:pPr>
      <w:pStyle w:val="111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0"/>
      <w:spacing w:line="14" w:lineRule="auto"/>
      <w:rPr>
        <w:rFonts w:ascii="Arial"/>
        <w:sz w:val="2"/>
      </w:rPr>
    </w:pPr>
    <w:r>
      <w:rPr>
        <w:rFonts w:ascii="Arial"/>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4">
    <w:multiLevelType w:val="hybridMultilevel"/>
    <w:lvl w:ilvl="0">
      <w:start w:val="2"/>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5">
    <w:multiLevelType w:val="hybridMultilevel"/>
    <w:lvl w:ilvl="0">
      <w:start w:val="1"/>
      <w:numFmt w:val="decimal"/>
      <w:isLgl w:val="false"/>
      <w:suff w:val="tab"/>
      <w:lvlText w:val="%1."/>
      <w:lvlJc w:val="left"/>
      <w:pPr>
        <w:pStyle w:val="800"/>
        <w:tabs>
          <w:tab w:val="num" w:pos="312" w:leader="none"/>
        </w:tabs>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6">
    <w:multiLevelType w:val="hybridMultilevel"/>
    <w:lvl w:ilvl="0">
      <w:start w:val="2"/>
      <w:numFmt w:val="chineseCounting"/>
      <w:isLgl w:val="false"/>
      <w:suff w:val="space"/>
      <w:lvlText w:val="第%1节"/>
      <w:lvlJc w:val="left"/>
      <w:pPr>
        <w:pStyle w:val="8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pStyle w:val="800"/>
        <w:ind w:left="960" w:hanging="720"/>
      </w:pPr>
    </w:lvl>
    <w:lvl w:ilvl="1">
      <w:start w:val="1"/>
      <w:numFmt w:val="lowerLetter"/>
      <w:isLgl w:val="false"/>
      <w:suff w:val="tab"/>
      <w:lvlText w:val="%2)"/>
      <w:lvlJc w:val="left"/>
      <w:pPr>
        <w:pStyle w:val="800"/>
        <w:ind w:left="1080" w:hanging="420"/>
      </w:pPr>
    </w:lvl>
    <w:lvl w:ilvl="2">
      <w:start w:val="1"/>
      <w:numFmt w:val="lowerRoman"/>
      <w:isLgl w:val="false"/>
      <w:suff w:val="tab"/>
      <w:lvlText w:val="%3."/>
      <w:lvlJc w:val="right"/>
      <w:pPr>
        <w:pStyle w:val="800"/>
        <w:ind w:left="1500" w:hanging="420"/>
      </w:pPr>
    </w:lvl>
    <w:lvl w:ilvl="3">
      <w:start w:val="1"/>
      <w:numFmt w:val="decimal"/>
      <w:isLgl w:val="false"/>
      <w:suff w:val="tab"/>
      <w:lvlText w:val="%4."/>
      <w:lvlJc w:val="left"/>
      <w:pPr>
        <w:pStyle w:val="800"/>
        <w:ind w:left="1920" w:hanging="420"/>
      </w:pPr>
    </w:lvl>
    <w:lvl w:ilvl="4">
      <w:start w:val="1"/>
      <w:numFmt w:val="lowerLetter"/>
      <w:isLgl w:val="false"/>
      <w:suff w:val="tab"/>
      <w:lvlText w:val="%5)"/>
      <w:lvlJc w:val="left"/>
      <w:pPr>
        <w:pStyle w:val="800"/>
        <w:ind w:left="2340" w:hanging="420"/>
      </w:pPr>
    </w:lvl>
    <w:lvl w:ilvl="5">
      <w:start w:val="1"/>
      <w:numFmt w:val="lowerRoman"/>
      <w:isLgl w:val="false"/>
      <w:suff w:val="tab"/>
      <w:lvlText w:val="%6."/>
      <w:lvlJc w:val="right"/>
      <w:pPr>
        <w:pStyle w:val="800"/>
        <w:ind w:left="2760" w:hanging="420"/>
      </w:pPr>
    </w:lvl>
    <w:lvl w:ilvl="6">
      <w:start w:val="1"/>
      <w:numFmt w:val="decimal"/>
      <w:isLgl w:val="false"/>
      <w:suff w:val="tab"/>
      <w:lvlText w:val="%7."/>
      <w:lvlJc w:val="left"/>
      <w:pPr>
        <w:pStyle w:val="800"/>
        <w:ind w:left="3180" w:hanging="420"/>
      </w:pPr>
    </w:lvl>
    <w:lvl w:ilvl="7">
      <w:start w:val="1"/>
      <w:numFmt w:val="lowerLetter"/>
      <w:isLgl w:val="false"/>
      <w:suff w:val="tab"/>
      <w:lvlText w:val="%8)"/>
      <w:lvlJc w:val="left"/>
      <w:pPr>
        <w:pStyle w:val="800"/>
        <w:ind w:left="3600" w:hanging="420"/>
      </w:pPr>
    </w:lvl>
    <w:lvl w:ilvl="8">
      <w:start w:val="1"/>
      <w:numFmt w:val="lowerRoman"/>
      <w:isLgl w:val="false"/>
      <w:suff w:val="tab"/>
      <w:lvlText w:val="%9."/>
      <w:lvlJc w:val="right"/>
      <w:pPr>
        <w:pStyle w:val="800"/>
        <w:ind w:left="4020" w:hanging="420"/>
      </w:pPr>
    </w:lvl>
  </w:abstractNum>
  <w:abstractNum w:abstractNumId="8">
    <w:multiLevelType w:val="hybridMultilevel"/>
    <w:lvl w:ilvl="0">
      <w:start w:val="16"/>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9">
    <w:multiLevelType w:val="hybridMultilevel"/>
    <w:lvl w:ilvl="0">
      <w:start w:val="23"/>
      <w:numFmt w:val="decimal"/>
      <w:isLgl w:val="false"/>
      <w:suff w:val="space"/>
      <w:lvlText w:val="%1."/>
      <w:lvlJc w:val="left"/>
      <w:pPr>
        <w:pStyle w:val="800"/>
      </w:pPr>
    </w:lvl>
    <w:lvl w:ilvl="1">
      <w:start w:val="1"/>
      <w:numFmt w:val="bullet"/>
      <w:isLgl w:val="false"/>
      <w:suff w:val="tab"/>
      <w:lvlText w:val="o"/>
      <w:lvlJc w:val="left"/>
      <w:pPr>
        <w:pStyle w:val="800"/>
        <w:ind w:left="1440" w:hanging="360"/>
      </w:pPr>
      <w:rPr>
        <w:rFonts w:ascii="Courier New" w:hAnsi="Courier New" w:eastAsia="Courier New" w:cs="Courier New"/>
      </w:rPr>
    </w:lvl>
    <w:lvl w:ilvl="2">
      <w:start w:val="1"/>
      <w:numFmt w:val="bullet"/>
      <w:isLgl w:val="false"/>
      <w:suff w:val="tab"/>
      <w:lvlText w:val="§"/>
      <w:lvlJc w:val="left"/>
      <w:pPr>
        <w:pStyle w:val="800"/>
        <w:ind w:left="2160" w:hanging="360"/>
      </w:pPr>
      <w:rPr>
        <w:rFonts w:ascii="Wingdings" w:hAnsi="Wingdings" w:eastAsia="Wingdings" w:cs="Wingdings"/>
      </w:rPr>
    </w:lvl>
    <w:lvl w:ilvl="3">
      <w:start w:val="1"/>
      <w:numFmt w:val="bullet"/>
      <w:isLgl w:val="false"/>
      <w:suff w:val="tab"/>
      <w:lvlText w:val="·"/>
      <w:lvlJc w:val="left"/>
      <w:pPr>
        <w:pStyle w:val="800"/>
        <w:ind w:left="2880" w:hanging="360"/>
      </w:pPr>
      <w:rPr>
        <w:rFonts w:ascii="Symbol" w:hAnsi="Symbol" w:eastAsia="Symbol" w:cs="Symbol"/>
      </w:rPr>
    </w:lvl>
    <w:lvl w:ilvl="4">
      <w:start w:val="1"/>
      <w:numFmt w:val="bullet"/>
      <w:isLgl w:val="false"/>
      <w:suff w:val="tab"/>
      <w:lvlText w:val="o"/>
      <w:lvlJc w:val="left"/>
      <w:pPr>
        <w:pStyle w:val="800"/>
        <w:ind w:left="3600" w:hanging="360"/>
      </w:pPr>
      <w:rPr>
        <w:rFonts w:ascii="Courier New" w:hAnsi="Courier New" w:eastAsia="Courier New" w:cs="Courier New"/>
      </w:rPr>
    </w:lvl>
    <w:lvl w:ilvl="5">
      <w:start w:val="1"/>
      <w:numFmt w:val="bullet"/>
      <w:isLgl w:val="false"/>
      <w:suff w:val="tab"/>
      <w:lvlText w:val="§"/>
      <w:lvlJc w:val="left"/>
      <w:pPr>
        <w:pStyle w:val="800"/>
        <w:ind w:left="4320" w:hanging="360"/>
      </w:pPr>
      <w:rPr>
        <w:rFonts w:ascii="Wingdings" w:hAnsi="Wingdings" w:eastAsia="Wingdings" w:cs="Wingdings"/>
      </w:rPr>
    </w:lvl>
    <w:lvl w:ilvl="6">
      <w:start w:val="1"/>
      <w:numFmt w:val="bullet"/>
      <w:isLgl w:val="false"/>
      <w:suff w:val="tab"/>
      <w:lvlText w:val="·"/>
      <w:lvlJc w:val="left"/>
      <w:pPr>
        <w:pStyle w:val="800"/>
        <w:ind w:left="5040" w:hanging="360"/>
      </w:pPr>
      <w:rPr>
        <w:rFonts w:ascii="Symbol" w:hAnsi="Symbol" w:eastAsia="Symbol" w:cs="Symbol"/>
      </w:rPr>
    </w:lvl>
    <w:lvl w:ilvl="7">
      <w:start w:val="1"/>
      <w:numFmt w:val="bullet"/>
      <w:isLgl w:val="false"/>
      <w:suff w:val="tab"/>
      <w:lvlText w:val="o"/>
      <w:lvlJc w:val="left"/>
      <w:pPr>
        <w:pStyle w:val="800"/>
        <w:ind w:left="5760" w:hanging="360"/>
      </w:pPr>
      <w:rPr>
        <w:rFonts w:ascii="Courier New" w:hAnsi="Courier New" w:eastAsia="Courier New" w:cs="Courier New"/>
      </w:rPr>
    </w:lvl>
    <w:lvl w:ilvl="8">
      <w:start w:val="1"/>
      <w:numFmt w:val="bullet"/>
      <w:isLgl w:val="false"/>
      <w:suff w:val="tab"/>
      <w:lvlText w:val="§"/>
      <w:lvlJc w:val="left"/>
      <w:pPr>
        <w:pStyle w:val="800"/>
        <w:ind w:left="6480" w:hanging="360"/>
      </w:pPr>
      <w:rPr>
        <w:rFonts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00"/>
        <w:ind w:left="960" w:hanging="720"/>
      </w:pPr>
    </w:lvl>
    <w:lvl w:ilvl="1">
      <w:start w:val="1"/>
      <w:numFmt w:val="lowerLetter"/>
      <w:isLgl w:val="false"/>
      <w:suff w:val="tab"/>
      <w:lvlText w:val="%2)"/>
      <w:lvlJc w:val="left"/>
      <w:pPr>
        <w:pStyle w:val="800"/>
        <w:ind w:left="1080" w:hanging="420"/>
      </w:pPr>
    </w:lvl>
    <w:lvl w:ilvl="2">
      <w:start w:val="1"/>
      <w:numFmt w:val="lowerRoman"/>
      <w:isLgl w:val="false"/>
      <w:suff w:val="tab"/>
      <w:lvlText w:val="%3."/>
      <w:lvlJc w:val="right"/>
      <w:pPr>
        <w:pStyle w:val="800"/>
        <w:ind w:left="1500" w:hanging="420"/>
      </w:pPr>
    </w:lvl>
    <w:lvl w:ilvl="3">
      <w:start w:val="1"/>
      <w:numFmt w:val="decimal"/>
      <w:isLgl w:val="false"/>
      <w:suff w:val="tab"/>
      <w:lvlText w:val="%4."/>
      <w:lvlJc w:val="left"/>
      <w:pPr>
        <w:pStyle w:val="800"/>
        <w:ind w:left="1920" w:hanging="420"/>
      </w:pPr>
    </w:lvl>
    <w:lvl w:ilvl="4">
      <w:start w:val="1"/>
      <w:numFmt w:val="lowerLetter"/>
      <w:isLgl w:val="false"/>
      <w:suff w:val="tab"/>
      <w:lvlText w:val="%5)"/>
      <w:lvlJc w:val="left"/>
      <w:pPr>
        <w:pStyle w:val="800"/>
        <w:ind w:left="2340" w:hanging="420"/>
      </w:pPr>
    </w:lvl>
    <w:lvl w:ilvl="5">
      <w:start w:val="1"/>
      <w:numFmt w:val="lowerRoman"/>
      <w:isLgl w:val="false"/>
      <w:suff w:val="tab"/>
      <w:lvlText w:val="%6."/>
      <w:lvlJc w:val="right"/>
      <w:pPr>
        <w:pStyle w:val="800"/>
        <w:ind w:left="2760" w:hanging="420"/>
      </w:pPr>
    </w:lvl>
    <w:lvl w:ilvl="6">
      <w:start w:val="1"/>
      <w:numFmt w:val="decimal"/>
      <w:isLgl w:val="false"/>
      <w:suff w:val="tab"/>
      <w:lvlText w:val="%7."/>
      <w:lvlJc w:val="left"/>
      <w:pPr>
        <w:pStyle w:val="800"/>
        <w:ind w:left="3180" w:hanging="420"/>
      </w:pPr>
    </w:lvl>
    <w:lvl w:ilvl="7">
      <w:start w:val="1"/>
      <w:numFmt w:val="lowerLetter"/>
      <w:isLgl w:val="false"/>
      <w:suff w:val="tab"/>
      <w:lvlText w:val="%8)"/>
      <w:lvlJc w:val="left"/>
      <w:pPr>
        <w:pStyle w:val="800"/>
        <w:ind w:left="3600" w:hanging="420"/>
      </w:pPr>
    </w:lvl>
    <w:lvl w:ilvl="8">
      <w:start w:val="1"/>
      <w:numFmt w:val="lowerRoman"/>
      <w:isLgl w:val="false"/>
      <w:suff w:val="tab"/>
      <w:lvlText w:val="%9."/>
      <w:lvlJc w:val="right"/>
      <w:pPr>
        <w:pStyle w:val="800"/>
        <w:ind w:left="4020" w:hanging="420"/>
      </w:pPr>
    </w:lvl>
  </w:abstractNum>
  <w:num w:numId="1">
    <w:abstractNumId w:val="2"/>
  </w:num>
  <w:num w:numId="2">
    <w:abstractNumId w:val="1"/>
  </w:num>
  <w:num w:numId="3">
    <w:abstractNumId w:val="7"/>
  </w:num>
  <w:num w:numId="4">
    <w:abstractNumId w:val="10"/>
  </w:num>
  <w:num w:numId="5">
    <w:abstractNumId w:val="4"/>
  </w:num>
  <w:num w:numId="6">
    <w:abstractNumId w:val="0"/>
  </w:num>
  <w:num w:numId="7">
    <w:abstractNumId w:val="8"/>
  </w:num>
  <w:num w:numId="8">
    <w:abstractNumId w:val="9"/>
  </w:num>
  <w:num w:numId="9">
    <w:abstractNumId w:val="6"/>
  </w:num>
  <w:num w:numId="10">
    <w:abstractNumId w:val="5"/>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0">
    <w:name w:val="Heading 1"/>
    <w:basedOn w:val="800"/>
    <w:next w:val="800"/>
    <w:link w:val="912"/>
    <w:uiPriority w:val="9"/>
    <w:qFormat/>
    <w:pPr>
      <w:keepLines/>
      <w:keepNext/>
      <w:spacing w:before="480" w:after="200"/>
      <w:outlineLvl w:val="0"/>
    </w:pPr>
    <w:rPr>
      <w:rFonts w:ascii="Arial" w:hAnsi="Arial" w:eastAsia="Arial" w:cs="Arial"/>
      <w:sz w:val="40"/>
      <w:szCs w:val="40"/>
    </w:rPr>
  </w:style>
  <w:style w:type="paragraph" w:styleId="771">
    <w:name w:val="Heading 2"/>
    <w:basedOn w:val="800"/>
    <w:next w:val="800"/>
    <w:link w:val="913"/>
    <w:uiPriority w:val="9"/>
    <w:unhideWhenUsed/>
    <w:qFormat/>
    <w:pPr>
      <w:keepLines/>
      <w:keepNext/>
      <w:spacing w:before="360" w:after="200"/>
      <w:outlineLvl w:val="1"/>
    </w:pPr>
    <w:rPr>
      <w:rFonts w:ascii="Arial" w:hAnsi="Arial" w:eastAsia="Arial" w:cs="Arial"/>
      <w:sz w:val="34"/>
    </w:rPr>
  </w:style>
  <w:style w:type="paragraph" w:styleId="772">
    <w:name w:val="Heading 3"/>
    <w:basedOn w:val="800"/>
    <w:next w:val="800"/>
    <w:link w:val="914"/>
    <w:uiPriority w:val="9"/>
    <w:unhideWhenUsed/>
    <w:qFormat/>
    <w:pPr>
      <w:keepLines/>
      <w:keepNext/>
      <w:spacing w:before="320" w:after="200"/>
      <w:outlineLvl w:val="2"/>
    </w:pPr>
    <w:rPr>
      <w:rFonts w:ascii="Arial" w:hAnsi="Arial" w:eastAsia="Arial" w:cs="Arial"/>
      <w:sz w:val="30"/>
      <w:szCs w:val="30"/>
    </w:rPr>
  </w:style>
  <w:style w:type="paragraph" w:styleId="773">
    <w:name w:val="Heading 4"/>
    <w:basedOn w:val="800"/>
    <w:next w:val="800"/>
    <w:link w:val="915"/>
    <w:uiPriority w:val="9"/>
    <w:unhideWhenUsed/>
    <w:qFormat/>
    <w:pPr>
      <w:keepLines/>
      <w:keepNext/>
      <w:spacing w:before="320" w:after="200"/>
      <w:outlineLvl w:val="3"/>
    </w:pPr>
    <w:rPr>
      <w:rFonts w:ascii="Arial" w:hAnsi="Arial" w:eastAsia="Arial" w:cs="Arial"/>
      <w:b/>
      <w:bCs/>
      <w:sz w:val="26"/>
      <w:szCs w:val="26"/>
    </w:rPr>
  </w:style>
  <w:style w:type="paragraph" w:styleId="774">
    <w:name w:val="Heading 5"/>
    <w:basedOn w:val="800"/>
    <w:next w:val="800"/>
    <w:link w:val="916"/>
    <w:uiPriority w:val="9"/>
    <w:unhideWhenUsed/>
    <w:qFormat/>
    <w:pPr>
      <w:keepLines/>
      <w:keepNext/>
      <w:spacing w:before="320" w:after="200"/>
      <w:outlineLvl w:val="4"/>
    </w:pPr>
    <w:rPr>
      <w:rFonts w:ascii="Arial" w:hAnsi="Arial" w:eastAsia="Arial" w:cs="Arial"/>
      <w:b/>
      <w:bCs/>
      <w:sz w:val="24"/>
      <w:szCs w:val="24"/>
    </w:rPr>
  </w:style>
  <w:style w:type="paragraph" w:styleId="775">
    <w:name w:val="Heading 6"/>
    <w:basedOn w:val="800"/>
    <w:next w:val="800"/>
    <w:link w:val="917"/>
    <w:uiPriority w:val="9"/>
    <w:unhideWhenUsed/>
    <w:qFormat/>
    <w:pPr>
      <w:keepLines/>
      <w:keepNext/>
      <w:spacing w:before="320" w:after="200"/>
      <w:outlineLvl w:val="5"/>
    </w:pPr>
    <w:rPr>
      <w:rFonts w:ascii="Arial" w:hAnsi="Arial" w:eastAsia="Arial" w:cs="Arial"/>
      <w:b/>
      <w:bCs/>
      <w:sz w:val="22"/>
      <w:szCs w:val="22"/>
    </w:rPr>
  </w:style>
  <w:style w:type="paragraph" w:styleId="776">
    <w:name w:val="Heading 7"/>
    <w:basedOn w:val="800"/>
    <w:next w:val="800"/>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777">
    <w:name w:val="Heading 8"/>
    <w:basedOn w:val="800"/>
    <w:next w:val="800"/>
    <w:link w:val="919"/>
    <w:uiPriority w:val="9"/>
    <w:unhideWhenUsed/>
    <w:qFormat/>
    <w:pPr>
      <w:keepLines/>
      <w:keepNext/>
      <w:spacing w:before="320" w:after="200"/>
      <w:outlineLvl w:val="7"/>
    </w:pPr>
    <w:rPr>
      <w:rFonts w:ascii="Arial" w:hAnsi="Arial" w:eastAsia="Arial" w:cs="Arial"/>
      <w:i/>
      <w:iCs/>
      <w:sz w:val="22"/>
      <w:szCs w:val="22"/>
    </w:rPr>
  </w:style>
  <w:style w:type="paragraph" w:styleId="778">
    <w:name w:val="Heading 9"/>
    <w:basedOn w:val="800"/>
    <w:next w:val="800"/>
    <w:link w:val="920"/>
    <w:uiPriority w:val="9"/>
    <w:unhideWhenUsed/>
    <w:qFormat/>
    <w:pPr>
      <w:keepLines/>
      <w:keepNext/>
      <w:spacing w:before="320" w:after="200"/>
      <w:outlineLvl w:val="8"/>
    </w:pPr>
    <w:rPr>
      <w:rFonts w:ascii="Arial" w:hAnsi="Arial" w:eastAsia="Arial" w:cs="Arial"/>
      <w:i/>
      <w:iCs/>
      <w:sz w:val="21"/>
      <w:szCs w:val="21"/>
    </w:rPr>
  </w:style>
  <w:style w:type="paragraph" w:styleId="779">
    <w:name w:val="Title"/>
    <w:basedOn w:val="800"/>
    <w:next w:val="800"/>
    <w:link w:val="921"/>
    <w:uiPriority w:val="10"/>
    <w:qFormat/>
    <w:pPr>
      <w:contextualSpacing/>
      <w:spacing w:before="300" w:after="200"/>
    </w:pPr>
    <w:rPr>
      <w:sz w:val="48"/>
      <w:szCs w:val="48"/>
    </w:rPr>
  </w:style>
  <w:style w:type="paragraph" w:styleId="780">
    <w:name w:val="Subtitle"/>
    <w:basedOn w:val="800"/>
    <w:next w:val="800"/>
    <w:link w:val="922"/>
    <w:uiPriority w:val="11"/>
    <w:qFormat/>
    <w:pPr>
      <w:spacing w:before="200" w:after="200"/>
    </w:pPr>
    <w:rPr>
      <w:sz w:val="24"/>
      <w:szCs w:val="24"/>
    </w:rPr>
  </w:style>
  <w:style w:type="paragraph" w:styleId="781">
    <w:name w:val="Header"/>
    <w:basedOn w:val="800"/>
    <w:link w:val="925"/>
    <w:uiPriority w:val="99"/>
    <w:unhideWhenUsed/>
    <w:pPr>
      <w:spacing w:after="0" w:line="240" w:lineRule="auto"/>
      <w:tabs>
        <w:tab w:val="center" w:pos="7143" w:leader="none"/>
        <w:tab w:val="right" w:pos="14287" w:leader="none"/>
      </w:tabs>
    </w:pPr>
  </w:style>
  <w:style w:type="paragraph" w:styleId="782">
    <w:name w:val="Footer"/>
    <w:basedOn w:val="800"/>
    <w:link w:val="926"/>
    <w:uiPriority w:val="99"/>
    <w:unhideWhenUsed/>
    <w:pPr>
      <w:spacing w:after="0" w:line="240" w:lineRule="auto"/>
      <w:tabs>
        <w:tab w:val="center" w:pos="7143" w:leader="none"/>
        <w:tab w:val="right" w:pos="14287" w:leader="none"/>
      </w:tabs>
    </w:pPr>
  </w:style>
  <w:style w:type="paragraph" w:styleId="783">
    <w:name w:val="Caption"/>
    <w:basedOn w:val="800"/>
    <w:next w:val="800"/>
    <w:uiPriority w:val="35"/>
    <w:semiHidden/>
    <w:unhideWhenUsed/>
    <w:qFormat/>
    <w:pPr>
      <w:spacing w:line="276" w:lineRule="auto"/>
    </w:pPr>
    <w:rPr>
      <w:b/>
      <w:bCs/>
      <w:color w:val="4f81bd" w:themeColor="accent1"/>
      <w:sz w:val="18"/>
      <w:szCs w:val="18"/>
    </w:rPr>
  </w:style>
  <w:style w:type="table" w:styleId="78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5">
    <w:name w:val="Hyperlink"/>
    <w:uiPriority w:val="99"/>
    <w:unhideWhenUsed/>
    <w:rPr>
      <w:color w:val="0000ff" w:themeColor="hyperlink"/>
      <w:u w:val="single"/>
    </w:rPr>
  </w:style>
  <w:style w:type="paragraph" w:styleId="786">
    <w:name w:val="footnote text"/>
    <w:basedOn w:val="800"/>
    <w:link w:val="946"/>
    <w:uiPriority w:val="99"/>
    <w:semiHidden/>
    <w:unhideWhenUsed/>
    <w:pPr>
      <w:spacing w:after="40" w:line="240" w:lineRule="auto"/>
    </w:pPr>
    <w:rPr>
      <w:sz w:val="18"/>
    </w:rPr>
  </w:style>
  <w:style w:type="character" w:styleId="787">
    <w:name w:val="footnote reference"/>
    <w:uiPriority w:val="99"/>
    <w:unhideWhenUsed/>
    <w:rPr>
      <w:vertAlign w:val="superscript"/>
    </w:rPr>
  </w:style>
  <w:style w:type="paragraph" w:styleId="788">
    <w:name w:val="endnote text"/>
    <w:basedOn w:val="800"/>
    <w:link w:val="947"/>
    <w:uiPriority w:val="99"/>
    <w:semiHidden/>
    <w:unhideWhenUsed/>
    <w:pPr>
      <w:spacing w:after="0" w:line="240" w:lineRule="auto"/>
    </w:pPr>
    <w:rPr>
      <w:sz w:val="20"/>
    </w:rPr>
  </w:style>
  <w:style w:type="character" w:styleId="789">
    <w:name w:val="endnote reference"/>
    <w:uiPriority w:val="99"/>
    <w:semiHidden/>
    <w:unhideWhenUsed/>
    <w:rPr>
      <w:vertAlign w:val="superscript"/>
    </w:rPr>
  </w:style>
  <w:style w:type="paragraph" w:styleId="790">
    <w:name w:val="toc 1"/>
    <w:basedOn w:val="800"/>
    <w:next w:val="800"/>
    <w:uiPriority w:val="39"/>
    <w:unhideWhenUsed/>
    <w:pPr>
      <w:ind w:left="0" w:right="0" w:firstLine="0"/>
      <w:spacing w:after="57"/>
    </w:pPr>
  </w:style>
  <w:style w:type="paragraph" w:styleId="791">
    <w:name w:val="toc 2"/>
    <w:basedOn w:val="800"/>
    <w:next w:val="800"/>
    <w:uiPriority w:val="39"/>
    <w:unhideWhenUsed/>
    <w:pPr>
      <w:ind w:left="283" w:right="0" w:firstLine="0"/>
      <w:spacing w:after="57"/>
    </w:pPr>
  </w:style>
  <w:style w:type="paragraph" w:styleId="792">
    <w:name w:val="toc 3"/>
    <w:basedOn w:val="800"/>
    <w:next w:val="800"/>
    <w:uiPriority w:val="39"/>
    <w:unhideWhenUsed/>
    <w:pPr>
      <w:ind w:left="567" w:right="0" w:firstLine="0"/>
      <w:spacing w:after="57"/>
    </w:pPr>
  </w:style>
  <w:style w:type="paragraph" w:styleId="793">
    <w:name w:val="toc 4"/>
    <w:basedOn w:val="800"/>
    <w:next w:val="800"/>
    <w:uiPriority w:val="39"/>
    <w:unhideWhenUsed/>
    <w:pPr>
      <w:ind w:left="850" w:right="0" w:firstLine="0"/>
      <w:spacing w:after="57"/>
    </w:pPr>
  </w:style>
  <w:style w:type="paragraph" w:styleId="794">
    <w:name w:val="toc 5"/>
    <w:basedOn w:val="800"/>
    <w:next w:val="800"/>
    <w:uiPriority w:val="39"/>
    <w:unhideWhenUsed/>
    <w:pPr>
      <w:ind w:left="1134" w:right="0" w:firstLine="0"/>
      <w:spacing w:after="57"/>
    </w:pPr>
  </w:style>
  <w:style w:type="paragraph" w:styleId="795">
    <w:name w:val="toc 6"/>
    <w:basedOn w:val="800"/>
    <w:next w:val="800"/>
    <w:uiPriority w:val="39"/>
    <w:unhideWhenUsed/>
    <w:pPr>
      <w:ind w:left="1417" w:right="0" w:firstLine="0"/>
      <w:spacing w:after="57"/>
    </w:pPr>
  </w:style>
  <w:style w:type="paragraph" w:styleId="796">
    <w:name w:val="toc 7"/>
    <w:basedOn w:val="800"/>
    <w:next w:val="800"/>
    <w:uiPriority w:val="39"/>
    <w:unhideWhenUsed/>
    <w:pPr>
      <w:ind w:left="1701" w:right="0" w:firstLine="0"/>
      <w:spacing w:after="57"/>
    </w:pPr>
  </w:style>
  <w:style w:type="paragraph" w:styleId="797">
    <w:name w:val="toc 8"/>
    <w:basedOn w:val="800"/>
    <w:next w:val="800"/>
    <w:uiPriority w:val="39"/>
    <w:unhideWhenUsed/>
    <w:pPr>
      <w:ind w:left="1984" w:right="0" w:firstLine="0"/>
      <w:spacing w:after="57"/>
    </w:pPr>
  </w:style>
  <w:style w:type="paragraph" w:styleId="798">
    <w:name w:val="toc 9"/>
    <w:basedOn w:val="800"/>
    <w:next w:val="800"/>
    <w:uiPriority w:val="39"/>
    <w:unhideWhenUsed/>
    <w:pPr>
      <w:ind w:left="2268" w:right="0" w:firstLine="0"/>
      <w:spacing w:after="57"/>
    </w:pPr>
  </w:style>
  <w:style w:type="paragraph" w:styleId="799">
    <w:name w:val="table of figures"/>
    <w:basedOn w:val="800"/>
    <w:next w:val="800"/>
    <w:uiPriority w:val="99"/>
    <w:unhideWhenUsed/>
    <w:pPr>
      <w:spacing w:after="0" w:afterAutospacing="0"/>
    </w:pPr>
  </w:style>
  <w:style w:type="paragraph" w:styleId="800" w:default="1">
    <w:name w:val="Normal"/>
    <w:next w:val="800"/>
    <w:link w:val="800"/>
    <w:qFormat/>
    <w:pPr>
      <w:jc w:val="both"/>
      <w:widowControl w:val="off"/>
    </w:pPr>
    <w:rPr>
      <w:rFonts w:ascii="Times New Roman" w:hAnsi="Times New Roman" w:eastAsia="宋体" w:cs="Times New Roman"/>
      <w:sz w:val="21"/>
      <w:szCs w:val="24"/>
      <w:lang w:val="en-US" w:eastAsia="zh-CN" w:bidi="ar-SA"/>
    </w:rPr>
  </w:style>
  <w:style w:type="paragraph" w:styleId="801">
    <w:name w:val="标题 1"/>
    <w:basedOn w:val="800"/>
    <w:next w:val="800"/>
    <w:link w:val="812"/>
    <w:uiPriority w:val="9"/>
    <w:qFormat/>
    <w:pPr>
      <w:keepLines/>
      <w:keepNext/>
      <w:spacing w:before="480" w:after="200"/>
      <w:outlineLvl w:val="0"/>
    </w:pPr>
    <w:rPr>
      <w:rFonts w:ascii="Arial" w:hAnsi="Arial" w:eastAsia="Arial" w:cs="Arial"/>
      <w:sz w:val="40"/>
      <w:szCs w:val="40"/>
    </w:rPr>
  </w:style>
  <w:style w:type="paragraph" w:styleId="802">
    <w:name w:val="标题 2"/>
    <w:basedOn w:val="800"/>
    <w:next w:val="800"/>
    <w:link w:val="813"/>
    <w:uiPriority w:val="9"/>
    <w:unhideWhenUsed/>
    <w:qFormat/>
    <w:pPr>
      <w:keepLines/>
      <w:keepNext/>
      <w:spacing w:before="360" w:after="200"/>
      <w:outlineLvl w:val="1"/>
    </w:pPr>
    <w:rPr>
      <w:rFonts w:ascii="Arial" w:hAnsi="Arial" w:eastAsia="Arial" w:cs="Arial"/>
      <w:sz w:val="34"/>
    </w:rPr>
  </w:style>
  <w:style w:type="paragraph" w:styleId="803">
    <w:name w:val="标题 3"/>
    <w:basedOn w:val="800"/>
    <w:next w:val="815"/>
    <w:link w:val="814"/>
    <w:uiPriority w:val="9"/>
    <w:unhideWhenUsed/>
    <w:qFormat/>
    <w:pPr>
      <w:keepLines/>
      <w:keepNext/>
      <w:spacing w:before="320" w:after="200"/>
      <w:outlineLvl w:val="2"/>
    </w:pPr>
    <w:rPr>
      <w:rFonts w:ascii="Arial" w:hAnsi="Arial" w:eastAsia="Arial" w:cs="Arial"/>
      <w:sz w:val="30"/>
      <w:szCs w:val="30"/>
    </w:rPr>
  </w:style>
  <w:style w:type="paragraph" w:styleId="804">
    <w:name w:val="标题 4"/>
    <w:basedOn w:val="800"/>
    <w:next w:val="800"/>
    <w:link w:val="816"/>
    <w:uiPriority w:val="9"/>
    <w:unhideWhenUsed/>
    <w:qFormat/>
    <w:pPr>
      <w:keepLines/>
      <w:keepNext/>
      <w:spacing w:before="320" w:after="200"/>
      <w:outlineLvl w:val="3"/>
    </w:pPr>
    <w:rPr>
      <w:rFonts w:ascii="Arial" w:hAnsi="Arial" w:eastAsia="Arial" w:cs="Arial"/>
      <w:b/>
      <w:bCs/>
      <w:sz w:val="26"/>
      <w:szCs w:val="26"/>
    </w:rPr>
  </w:style>
  <w:style w:type="paragraph" w:styleId="805">
    <w:name w:val="标题 5"/>
    <w:basedOn w:val="800"/>
    <w:next w:val="800"/>
    <w:link w:val="817"/>
    <w:uiPriority w:val="9"/>
    <w:unhideWhenUsed/>
    <w:qFormat/>
    <w:pPr>
      <w:keepLines/>
      <w:keepNext/>
      <w:spacing w:before="320" w:after="200"/>
      <w:outlineLvl w:val="4"/>
    </w:pPr>
    <w:rPr>
      <w:rFonts w:ascii="Arial" w:hAnsi="Arial" w:eastAsia="Arial" w:cs="Arial"/>
      <w:b/>
      <w:bCs/>
      <w:sz w:val="24"/>
    </w:rPr>
  </w:style>
  <w:style w:type="paragraph" w:styleId="806">
    <w:name w:val="标题 6"/>
    <w:basedOn w:val="800"/>
    <w:next w:val="800"/>
    <w:link w:val="818"/>
    <w:uiPriority w:val="9"/>
    <w:unhideWhenUsed/>
    <w:qFormat/>
    <w:pPr>
      <w:keepLines/>
      <w:keepNext/>
      <w:spacing w:before="320" w:after="200"/>
      <w:outlineLvl w:val="5"/>
    </w:pPr>
    <w:rPr>
      <w:rFonts w:ascii="Arial" w:hAnsi="Arial" w:eastAsia="Arial" w:cs="Arial"/>
      <w:b/>
      <w:bCs/>
      <w:sz w:val="22"/>
      <w:szCs w:val="22"/>
    </w:rPr>
  </w:style>
  <w:style w:type="paragraph" w:styleId="807">
    <w:name w:val="标题 7"/>
    <w:basedOn w:val="800"/>
    <w:next w:val="80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808">
    <w:name w:val="标题 8"/>
    <w:basedOn w:val="800"/>
    <w:next w:val="800"/>
    <w:link w:val="820"/>
    <w:uiPriority w:val="9"/>
    <w:unhideWhenUsed/>
    <w:qFormat/>
    <w:pPr>
      <w:keepLines/>
      <w:keepNext/>
      <w:spacing w:before="320" w:after="200"/>
      <w:outlineLvl w:val="7"/>
    </w:pPr>
    <w:rPr>
      <w:rFonts w:ascii="Arial" w:hAnsi="Arial" w:eastAsia="Arial" w:cs="Arial"/>
      <w:i/>
      <w:iCs/>
      <w:sz w:val="22"/>
      <w:szCs w:val="22"/>
    </w:rPr>
  </w:style>
  <w:style w:type="paragraph" w:styleId="809">
    <w:name w:val="标题 9"/>
    <w:basedOn w:val="800"/>
    <w:next w:val="800"/>
    <w:link w:val="821"/>
    <w:uiPriority w:val="9"/>
    <w:unhideWhenUsed/>
    <w:qFormat/>
    <w:pPr>
      <w:keepLines/>
      <w:keepNext/>
      <w:spacing w:before="320" w:after="200"/>
      <w:outlineLvl w:val="8"/>
    </w:pPr>
    <w:rPr>
      <w:rFonts w:ascii="Arial" w:hAnsi="Arial" w:eastAsia="Arial" w:cs="Arial"/>
      <w:i/>
      <w:iCs/>
      <w:szCs w:val="21"/>
    </w:rPr>
  </w:style>
  <w:style w:type="character" w:styleId="810">
    <w:name w:val="默认段落字体"/>
    <w:next w:val="810"/>
    <w:link w:val="800"/>
    <w:uiPriority w:val="1"/>
    <w:unhideWhenUsed/>
    <w:qFormat/>
  </w:style>
  <w:style w:type="table" w:styleId="811">
    <w:name w:val="普通表格"/>
    <w:next w:val="811"/>
    <w:link w:val="800"/>
    <w:uiPriority w:val="99"/>
    <w:unhideWhenUsed/>
    <w:qFormat/>
    <w:tblPr/>
  </w:style>
  <w:style w:type="character" w:styleId="812">
    <w:name w:val="标题 1 字符1"/>
    <w:next w:val="812"/>
    <w:link w:val="801"/>
    <w:uiPriority w:val="9"/>
    <w:qFormat/>
    <w:rPr>
      <w:rFonts w:ascii="Arial" w:hAnsi="Arial" w:eastAsia="Arial" w:cs="Arial"/>
      <w:sz w:val="40"/>
      <w:szCs w:val="40"/>
    </w:rPr>
  </w:style>
  <w:style w:type="character" w:styleId="813">
    <w:name w:val="标题 2 字符2"/>
    <w:next w:val="813"/>
    <w:link w:val="802"/>
    <w:uiPriority w:val="9"/>
    <w:qFormat/>
    <w:rPr>
      <w:rFonts w:ascii="Arial" w:hAnsi="Arial" w:eastAsia="Arial" w:cs="Arial"/>
      <w:sz w:val="34"/>
    </w:rPr>
  </w:style>
  <w:style w:type="character" w:styleId="814">
    <w:name w:val="标题 3 字符1"/>
    <w:next w:val="814"/>
    <w:link w:val="803"/>
    <w:uiPriority w:val="9"/>
    <w:qFormat/>
    <w:rPr>
      <w:rFonts w:ascii="Arial" w:hAnsi="Arial" w:eastAsia="Arial" w:cs="Arial"/>
      <w:sz w:val="30"/>
      <w:szCs w:val="30"/>
    </w:rPr>
  </w:style>
  <w:style w:type="paragraph" w:styleId="815">
    <w:name w:val="正文缩进"/>
    <w:basedOn w:val="800"/>
    <w:next w:val="815"/>
    <w:link w:val="800"/>
    <w:qFormat/>
    <w:pPr>
      <w:ind w:firstLine="420"/>
    </w:pPr>
  </w:style>
  <w:style w:type="character" w:styleId="816">
    <w:name w:val="标题 4 字符2"/>
    <w:next w:val="816"/>
    <w:link w:val="804"/>
    <w:uiPriority w:val="9"/>
    <w:qFormat/>
    <w:rPr>
      <w:rFonts w:ascii="Arial" w:hAnsi="Arial" w:eastAsia="Arial" w:cs="Arial"/>
      <w:b/>
      <w:bCs/>
      <w:sz w:val="26"/>
      <w:szCs w:val="26"/>
    </w:rPr>
  </w:style>
  <w:style w:type="character" w:styleId="817">
    <w:name w:val="标题 5 字符1"/>
    <w:next w:val="817"/>
    <w:link w:val="805"/>
    <w:uiPriority w:val="9"/>
    <w:qFormat/>
    <w:rPr>
      <w:rFonts w:ascii="Arial" w:hAnsi="Arial" w:eastAsia="Arial" w:cs="Arial"/>
      <w:b/>
      <w:bCs/>
      <w:sz w:val="24"/>
      <w:szCs w:val="24"/>
    </w:rPr>
  </w:style>
  <w:style w:type="character" w:styleId="818">
    <w:name w:val="标题 6 字符"/>
    <w:next w:val="818"/>
    <w:link w:val="806"/>
    <w:uiPriority w:val="9"/>
    <w:qFormat/>
    <w:rPr>
      <w:rFonts w:ascii="Arial" w:hAnsi="Arial" w:eastAsia="Arial" w:cs="Arial"/>
      <w:b/>
      <w:bCs/>
      <w:sz w:val="22"/>
      <w:szCs w:val="22"/>
    </w:rPr>
  </w:style>
  <w:style w:type="character" w:styleId="819">
    <w:name w:val="标题 7 字符1"/>
    <w:next w:val="819"/>
    <w:link w:val="807"/>
    <w:uiPriority w:val="9"/>
    <w:qFormat/>
    <w:rPr>
      <w:rFonts w:ascii="Arial" w:hAnsi="Arial" w:eastAsia="Arial" w:cs="Arial"/>
      <w:b/>
      <w:bCs/>
      <w:i/>
      <w:iCs/>
      <w:sz w:val="22"/>
      <w:szCs w:val="22"/>
    </w:rPr>
  </w:style>
  <w:style w:type="character" w:styleId="820">
    <w:name w:val="标题 8 字符"/>
    <w:next w:val="820"/>
    <w:link w:val="808"/>
    <w:uiPriority w:val="9"/>
    <w:qFormat/>
    <w:rPr>
      <w:rFonts w:ascii="Arial" w:hAnsi="Arial" w:eastAsia="Arial" w:cs="Arial"/>
      <w:i/>
      <w:iCs/>
      <w:sz w:val="22"/>
      <w:szCs w:val="22"/>
    </w:rPr>
  </w:style>
  <w:style w:type="character" w:styleId="821">
    <w:name w:val="标题 9 字符"/>
    <w:next w:val="821"/>
    <w:link w:val="809"/>
    <w:uiPriority w:val="9"/>
    <w:qFormat/>
    <w:rPr>
      <w:rFonts w:ascii="Arial" w:hAnsi="Arial" w:eastAsia="Arial" w:cs="Arial"/>
      <w:i/>
      <w:iCs/>
      <w:sz w:val="21"/>
      <w:szCs w:val="21"/>
    </w:rPr>
  </w:style>
  <w:style w:type="paragraph" w:styleId="822">
    <w:name w:val="目录 7"/>
    <w:basedOn w:val="800"/>
    <w:next w:val="800"/>
    <w:link w:val="800"/>
    <w:uiPriority w:val="39"/>
    <w:unhideWhenUsed/>
    <w:qFormat/>
    <w:pPr>
      <w:ind w:left="1701"/>
      <w:spacing w:after="57"/>
    </w:pPr>
  </w:style>
  <w:style w:type="paragraph" w:styleId="823">
    <w:name w:val="题注"/>
    <w:basedOn w:val="800"/>
    <w:next w:val="800"/>
    <w:link w:val="800"/>
    <w:uiPriority w:val="35"/>
    <w:unhideWhenUsed/>
    <w:qFormat/>
    <w:pPr>
      <w:spacing w:line="276" w:lineRule="auto"/>
    </w:pPr>
    <w:rPr>
      <w:b/>
      <w:bCs/>
      <w:color w:val="4f81bd"/>
      <w:sz w:val="18"/>
      <w:szCs w:val="18"/>
    </w:rPr>
  </w:style>
  <w:style w:type="paragraph" w:styleId="824">
    <w:name w:val="批注文字"/>
    <w:basedOn w:val="800"/>
    <w:next w:val="824"/>
    <w:link w:val="800"/>
    <w:uiPriority w:val="99"/>
    <w:unhideWhenUsed/>
    <w:qFormat/>
    <w:pPr>
      <w:jc w:val="left"/>
    </w:pPr>
  </w:style>
  <w:style w:type="paragraph" w:styleId="825">
    <w:name w:val="正文文本"/>
    <w:basedOn w:val="800"/>
    <w:next w:val="800"/>
    <w:link w:val="800"/>
    <w:qFormat/>
    <w:pPr>
      <w:spacing w:after="120"/>
    </w:pPr>
  </w:style>
  <w:style w:type="paragraph" w:styleId="826">
    <w:name w:val="正文文本缩进"/>
    <w:basedOn w:val="800"/>
    <w:next w:val="826"/>
    <w:link w:val="800"/>
    <w:uiPriority w:val="99"/>
    <w:qFormat/>
    <w:pPr>
      <w:ind w:left="420"/>
      <w:spacing w:after="120"/>
    </w:pPr>
  </w:style>
  <w:style w:type="paragraph" w:styleId="827">
    <w:name w:val="文本块"/>
    <w:basedOn w:val="800"/>
    <w:next w:val="827"/>
    <w:link w:val="800"/>
    <w:qFormat/>
    <w:pPr>
      <w:ind w:left="567" w:right="454" w:firstLine="498"/>
    </w:pPr>
    <w:rPr>
      <w:rFonts w:ascii="仿宋_GB2312" w:eastAsia="仿宋_GB2312"/>
      <w:sz w:val="30"/>
    </w:rPr>
  </w:style>
  <w:style w:type="paragraph" w:styleId="828">
    <w:name w:val="目录 5"/>
    <w:basedOn w:val="800"/>
    <w:next w:val="800"/>
    <w:link w:val="800"/>
    <w:uiPriority w:val="39"/>
    <w:unhideWhenUsed/>
    <w:qFormat/>
    <w:pPr>
      <w:ind w:left="1134"/>
      <w:spacing w:after="57"/>
    </w:pPr>
  </w:style>
  <w:style w:type="paragraph" w:styleId="829">
    <w:name w:val="目录 3"/>
    <w:basedOn w:val="800"/>
    <w:next w:val="800"/>
    <w:link w:val="800"/>
    <w:uiPriority w:val="39"/>
    <w:unhideWhenUsed/>
    <w:qFormat/>
    <w:pPr>
      <w:ind w:left="567"/>
      <w:spacing w:after="57"/>
    </w:pPr>
  </w:style>
  <w:style w:type="paragraph" w:styleId="830">
    <w:name w:val="纯文本"/>
    <w:basedOn w:val="800"/>
    <w:next w:val="830"/>
    <w:link w:val="800"/>
    <w:qFormat/>
    <w:rPr>
      <w:rFonts w:ascii="宋体" w:hAnsi="Courier New"/>
    </w:rPr>
  </w:style>
  <w:style w:type="paragraph" w:styleId="831">
    <w:name w:val="目录 8"/>
    <w:basedOn w:val="800"/>
    <w:next w:val="800"/>
    <w:link w:val="800"/>
    <w:uiPriority w:val="39"/>
    <w:unhideWhenUsed/>
    <w:qFormat/>
    <w:pPr>
      <w:ind w:left="1984"/>
      <w:spacing w:after="57"/>
    </w:pPr>
  </w:style>
  <w:style w:type="paragraph" w:styleId="832">
    <w:name w:val="正文文本缩进 2"/>
    <w:basedOn w:val="800"/>
    <w:next w:val="832"/>
    <w:link w:val="800"/>
    <w:qFormat/>
    <w:pPr>
      <w:ind w:firstLine="640"/>
      <w:jc w:val="left"/>
      <w:spacing w:line="590" w:lineRule="exact"/>
    </w:pPr>
    <w:rPr>
      <w:rFonts w:ascii="仿宋_GB2312" w:hAnsi="宋体" w:eastAsia="仿宋_GB2312"/>
      <w:sz w:val="32"/>
      <w:szCs w:val="28"/>
    </w:rPr>
  </w:style>
  <w:style w:type="paragraph" w:styleId="833">
    <w:name w:val="尾注文本"/>
    <w:basedOn w:val="800"/>
    <w:next w:val="833"/>
    <w:link w:val="834"/>
    <w:uiPriority w:val="99"/>
    <w:unhideWhenUsed/>
    <w:qFormat/>
    <w:rPr>
      <w:sz w:val="20"/>
    </w:rPr>
  </w:style>
  <w:style w:type="character" w:styleId="834">
    <w:name w:val="尾注文本 字符"/>
    <w:next w:val="834"/>
    <w:link w:val="833"/>
    <w:uiPriority w:val="99"/>
    <w:qFormat/>
    <w:rPr>
      <w:sz w:val="20"/>
    </w:rPr>
  </w:style>
  <w:style w:type="paragraph" w:styleId="835">
    <w:name w:val="批注框文本"/>
    <w:basedOn w:val="800"/>
    <w:next w:val="835"/>
    <w:link w:val="836"/>
    <w:uiPriority w:val="99"/>
    <w:unhideWhenUsed/>
    <w:qFormat/>
    <w:rPr>
      <w:sz w:val="18"/>
      <w:szCs w:val="18"/>
    </w:rPr>
  </w:style>
  <w:style w:type="character" w:styleId="836">
    <w:name w:val="批注框文本 字符1"/>
    <w:basedOn w:val="810"/>
    <w:next w:val="836"/>
    <w:link w:val="835"/>
    <w:uiPriority w:val="99"/>
    <w:semiHidden/>
    <w:qFormat/>
    <w:rPr>
      <w:sz w:val="18"/>
      <w:szCs w:val="18"/>
    </w:rPr>
  </w:style>
  <w:style w:type="paragraph" w:styleId="837">
    <w:name w:val="页脚"/>
    <w:basedOn w:val="800"/>
    <w:next w:val="837"/>
    <w:link w:val="838"/>
    <w:uiPriority w:val="99"/>
    <w:unhideWhenUsed/>
    <w:qFormat/>
    <w:pPr>
      <w:tabs>
        <w:tab w:val="center" w:pos="7143" w:leader="none"/>
        <w:tab w:val="right" w:pos="14287" w:leader="none"/>
      </w:tabs>
    </w:pPr>
  </w:style>
  <w:style w:type="character" w:styleId="838">
    <w:name w:val="页脚 字符1"/>
    <w:next w:val="838"/>
    <w:link w:val="837"/>
    <w:uiPriority w:val="99"/>
    <w:qFormat/>
  </w:style>
  <w:style w:type="paragraph" w:styleId="839">
    <w:name w:val="寄信人地址"/>
    <w:basedOn w:val="800"/>
    <w:next w:val="839"/>
    <w:link w:val="800"/>
    <w:qFormat/>
    <w:rPr>
      <w:rFonts w:ascii="Arial" w:hAnsi="Arial"/>
    </w:rPr>
  </w:style>
  <w:style w:type="paragraph" w:styleId="840">
    <w:name w:val="页眉"/>
    <w:basedOn w:val="800"/>
    <w:next w:val="840"/>
    <w:link w:val="841"/>
    <w:uiPriority w:val="99"/>
    <w:unhideWhenUsed/>
    <w:qFormat/>
    <w:pPr>
      <w:tabs>
        <w:tab w:val="center" w:pos="7143" w:leader="none"/>
        <w:tab w:val="right" w:pos="14287" w:leader="none"/>
      </w:tabs>
    </w:pPr>
  </w:style>
  <w:style w:type="character" w:styleId="841">
    <w:name w:val="页眉 字符1"/>
    <w:next w:val="841"/>
    <w:link w:val="840"/>
    <w:uiPriority w:val="99"/>
    <w:qFormat/>
  </w:style>
  <w:style w:type="paragraph" w:styleId="842">
    <w:name w:val="目录 1"/>
    <w:basedOn w:val="800"/>
    <w:next w:val="800"/>
    <w:link w:val="800"/>
    <w:uiPriority w:val="39"/>
    <w:unhideWhenUsed/>
    <w:qFormat/>
    <w:pPr>
      <w:spacing w:after="57"/>
    </w:pPr>
  </w:style>
  <w:style w:type="paragraph" w:styleId="843">
    <w:name w:val="目录 4"/>
    <w:basedOn w:val="800"/>
    <w:next w:val="800"/>
    <w:link w:val="800"/>
    <w:uiPriority w:val="39"/>
    <w:unhideWhenUsed/>
    <w:qFormat/>
    <w:pPr>
      <w:ind w:left="850"/>
      <w:spacing w:after="57"/>
    </w:pPr>
  </w:style>
  <w:style w:type="paragraph" w:styleId="844">
    <w:name w:val="副标题"/>
    <w:basedOn w:val="800"/>
    <w:next w:val="800"/>
    <w:link w:val="845"/>
    <w:uiPriority w:val="11"/>
    <w:qFormat/>
    <w:pPr>
      <w:spacing w:before="200" w:after="200"/>
    </w:pPr>
    <w:rPr>
      <w:sz w:val="24"/>
    </w:rPr>
  </w:style>
  <w:style w:type="character" w:styleId="845">
    <w:name w:val="副标题 字符"/>
    <w:next w:val="845"/>
    <w:link w:val="844"/>
    <w:uiPriority w:val="11"/>
    <w:qFormat/>
    <w:rPr>
      <w:sz w:val="24"/>
      <w:szCs w:val="24"/>
    </w:rPr>
  </w:style>
  <w:style w:type="paragraph" w:styleId="846">
    <w:name w:val="脚注文本"/>
    <w:basedOn w:val="800"/>
    <w:next w:val="846"/>
    <w:link w:val="847"/>
    <w:uiPriority w:val="99"/>
    <w:unhideWhenUsed/>
    <w:qFormat/>
    <w:pPr>
      <w:spacing w:after="40"/>
    </w:pPr>
    <w:rPr>
      <w:sz w:val="18"/>
    </w:rPr>
  </w:style>
  <w:style w:type="character" w:styleId="847">
    <w:name w:val="脚注文本 字符"/>
    <w:next w:val="847"/>
    <w:link w:val="846"/>
    <w:uiPriority w:val="99"/>
    <w:qFormat/>
    <w:rPr>
      <w:sz w:val="18"/>
    </w:rPr>
  </w:style>
  <w:style w:type="paragraph" w:styleId="848">
    <w:name w:val="目录 6"/>
    <w:basedOn w:val="800"/>
    <w:next w:val="800"/>
    <w:link w:val="800"/>
    <w:uiPriority w:val="39"/>
    <w:unhideWhenUsed/>
    <w:qFormat/>
    <w:pPr>
      <w:ind w:left="1417"/>
      <w:spacing w:after="57"/>
    </w:pPr>
  </w:style>
  <w:style w:type="paragraph" w:styleId="849">
    <w:name w:val="图表目录"/>
    <w:basedOn w:val="800"/>
    <w:next w:val="800"/>
    <w:link w:val="800"/>
    <w:uiPriority w:val="99"/>
    <w:unhideWhenUsed/>
    <w:qFormat/>
  </w:style>
  <w:style w:type="paragraph" w:styleId="850">
    <w:name w:val="目录 2"/>
    <w:basedOn w:val="800"/>
    <w:next w:val="800"/>
    <w:link w:val="800"/>
    <w:uiPriority w:val="39"/>
    <w:unhideWhenUsed/>
    <w:qFormat/>
    <w:pPr>
      <w:ind w:left="283"/>
      <w:spacing w:after="57"/>
    </w:pPr>
  </w:style>
  <w:style w:type="paragraph" w:styleId="851">
    <w:name w:val="目录 9"/>
    <w:basedOn w:val="800"/>
    <w:next w:val="800"/>
    <w:link w:val="800"/>
    <w:uiPriority w:val="39"/>
    <w:unhideWhenUsed/>
    <w:qFormat/>
    <w:pPr>
      <w:ind w:left="2268"/>
      <w:spacing w:after="57"/>
    </w:pPr>
  </w:style>
  <w:style w:type="paragraph" w:styleId="852">
    <w:name w:val="普通(网站)"/>
    <w:basedOn w:val="800"/>
    <w:next w:val="852"/>
    <w:link w:val="800"/>
    <w:qFormat/>
    <w:pPr>
      <w:jc w:val="left"/>
      <w:spacing w:before="100" w:beforeAutospacing="1" w:after="100" w:afterAutospacing="1"/>
      <w:widowControl/>
    </w:pPr>
    <w:rPr>
      <w:rFonts w:ascii="宋体" w:hAnsi="宋体" w:cs="宋体"/>
      <w:sz w:val="24"/>
    </w:rPr>
  </w:style>
  <w:style w:type="paragraph" w:styleId="853">
    <w:name w:val="标题"/>
    <w:basedOn w:val="800"/>
    <w:next w:val="800"/>
    <w:link w:val="854"/>
    <w:uiPriority w:val="10"/>
    <w:qFormat/>
    <w:pPr>
      <w:contextualSpacing/>
      <w:spacing w:before="300" w:after="200"/>
    </w:pPr>
    <w:rPr>
      <w:sz w:val="48"/>
      <w:szCs w:val="48"/>
    </w:rPr>
  </w:style>
  <w:style w:type="character" w:styleId="854">
    <w:name w:val="标题 字符"/>
    <w:next w:val="854"/>
    <w:link w:val="853"/>
    <w:uiPriority w:val="10"/>
    <w:qFormat/>
    <w:rPr>
      <w:sz w:val="48"/>
      <w:szCs w:val="48"/>
    </w:rPr>
  </w:style>
  <w:style w:type="paragraph" w:styleId="855">
    <w:name w:val="正文首行缩进"/>
    <w:basedOn w:val="825"/>
    <w:next w:val="848"/>
    <w:link w:val="800"/>
    <w:qFormat/>
    <w:pPr>
      <w:ind w:firstLine="200"/>
      <w:spacing w:line="360" w:lineRule="auto"/>
    </w:pPr>
    <w:rPr>
      <w:rFonts w:ascii="仿宋_GB2312" w:eastAsia="仿宋_GB2312"/>
      <w:sz w:val="30"/>
      <w:szCs w:val="30"/>
    </w:rPr>
  </w:style>
  <w:style w:type="paragraph" w:styleId="856">
    <w:name w:val="正文首行缩进 2"/>
    <w:basedOn w:val="826"/>
    <w:next w:val="800"/>
    <w:link w:val="800"/>
    <w:uiPriority w:val="99"/>
    <w:qFormat/>
    <w:pPr>
      <w:ind w:left="0" w:firstLine="420"/>
      <w:spacing w:after="0" w:line="360" w:lineRule="auto"/>
    </w:pPr>
    <w:rPr>
      <w:rFonts w:ascii="宋体" w:hAnsi="宋体"/>
    </w:rPr>
  </w:style>
  <w:style w:type="table" w:styleId="857">
    <w:name w:val="网格型"/>
    <w:next w:val="857"/>
    <w:link w:val="800"/>
    <w:uiPriority w:val="59"/>
    <w:qFormat/>
    <w:tblPr/>
  </w:style>
  <w:style w:type="character" w:styleId="858">
    <w:name w:val="要点"/>
    <w:basedOn w:val="810"/>
    <w:next w:val="858"/>
    <w:link w:val="800"/>
    <w:uiPriority w:val="22"/>
    <w:qFormat/>
    <w:rPr>
      <w:b/>
    </w:rPr>
  </w:style>
  <w:style w:type="character" w:styleId="859">
    <w:name w:val="尾注引用"/>
    <w:next w:val="859"/>
    <w:link w:val="800"/>
    <w:uiPriority w:val="99"/>
    <w:unhideWhenUsed/>
    <w:qFormat/>
    <w:rPr>
      <w:vertAlign w:val="superscript"/>
    </w:rPr>
  </w:style>
  <w:style w:type="character" w:styleId="860">
    <w:name w:val="强调"/>
    <w:basedOn w:val="810"/>
    <w:next w:val="860"/>
    <w:link w:val="800"/>
    <w:uiPriority w:val="20"/>
    <w:qFormat/>
    <w:rPr>
      <w:b/>
    </w:rPr>
  </w:style>
  <w:style w:type="character" w:styleId="861">
    <w:name w:val="超链接"/>
    <w:next w:val="861"/>
    <w:link w:val="800"/>
    <w:uiPriority w:val="99"/>
    <w:unhideWhenUsed/>
    <w:qFormat/>
    <w:rPr>
      <w:color w:val="0000ff"/>
      <w:u w:val="single"/>
    </w:rPr>
  </w:style>
  <w:style w:type="character" w:styleId="862">
    <w:name w:val="批注引用"/>
    <w:basedOn w:val="810"/>
    <w:next w:val="862"/>
    <w:link w:val="800"/>
    <w:uiPriority w:val="99"/>
    <w:unhideWhenUsed/>
    <w:qFormat/>
    <w:rPr>
      <w:sz w:val="21"/>
      <w:szCs w:val="21"/>
    </w:rPr>
  </w:style>
  <w:style w:type="character" w:styleId="863">
    <w:name w:val="脚注引用"/>
    <w:next w:val="863"/>
    <w:link w:val="800"/>
    <w:uiPriority w:val="99"/>
    <w:unhideWhenUsed/>
    <w:qFormat/>
    <w:rPr>
      <w:vertAlign w:val="superscript"/>
    </w:rPr>
  </w:style>
  <w:style w:type="table" w:styleId="864">
    <w:name w:val="Plain Table 1"/>
    <w:basedOn w:val="811"/>
    <w:next w:val="864"/>
    <w:link w:val="800"/>
    <w:uiPriority w:val="59"/>
    <w:qFormat/>
    <w:pPr>
      <w:spacing w:after="0" w:line="240" w:lineRule="auto"/>
    </w:pPr>
    <w:tblPr/>
  </w:style>
  <w:style w:type="table" w:styleId="865">
    <w:name w:val="Plain Table 2"/>
    <w:basedOn w:val="811"/>
    <w:next w:val="865"/>
    <w:link w:val="800"/>
    <w:uiPriority w:val="59"/>
    <w:pPr>
      <w:spacing w:after="0" w:line="240" w:lineRule="auto"/>
    </w:pPr>
    <w:tblPr/>
  </w:style>
  <w:style w:type="table" w:styleId="866">
    <w:name w:val="Plain Table 3"/>
    <w:basedOn w:val="811"/>
    <w:next w:val="866"/>
    <w:link w:val="800"/>
    <w:uiPriority w:val="99"/>
    <w:qFormat/>
    <w:pPr>
      <w:spacing w:after="0" w:line="240" w:lineRule="auto"/>
    </w:pPr>
    <w:tblPr/>
  </w:style>
  <w:style w:type="table" w:styleId="867">
    <w:name w:val="Plain Table 4"/>
    <w:basedOn w:val="811"/>
    <w:next w:val="867"/>
    <w:link w:val="800"/>
    <w:uiPriority w:val="99"/>
    <w:pPr>
      <w:spacing w:after="0" w:line="240" w:lineRule="auto"/>
    </w:pPr>
    <w:tblPr/>
  </w:style>
  <w:style w:type="table" w:styleId="868">
    <w:name w:val="Plain Table 5"/>
    <w:basedOn w:val="811"/>
    <w:next w:val="868"/>
    <w:link w:val="800"/>
    <w:uiPriority w:val="99"/>
    <w:qFormat/>
    <w:pPr>
      <w:spacing w:after="0" w:line="240" w:lineRule="auto"/>
    </w:pPr>
    <w:tblPr/>
  </w:style>
  <w:style w:type="table" w:styleId="869">
    <w:name w:val="Grid Table 1 Light"/>
    <w:basedOn w:val="811"/>
    <w:next w:val="869"/>
    <w:link w:val="800"/>
    <w:uiPriority w:val="99"/>
    <w:qFormat/>
    <w:pPr>
      <w:spacing w:after="0" w:line="240" w:lineRule="auto"/>
    </w:pPr>
    <w:tblPr/>
  </w:style>
  <w:style w:type="table" w:styleId="870">
    <w:name w:val="Grid Table 2"/>
    <w:basedOn w:val="811"/>
    <w:next w:val="870"/>
    <w:link w:val="800"/>
    <w:uiPriority w:val="99"/>
    <w:qFormat/>
    <w:pPr>
      <w:spacing w:after="0" w:line="240" w:lineRule="auto"/>
    </w:pPr>
    <w:tblPr/>
  </w:style>
  <w:style w:type="table" w:styleId="871">
    <w:name w:val="Grid Table 3"/>
    <w:basedOn w:val="811"/>
    <w:next w:val="871"/>
    <w:link w:val="800"/>
    <w:uiPriority w:val="99"/>
    <w:qFormat/>
    <w:pPr>
      <w:spacing w:after="0" w:line="240" w:lineRule="auto"/>
    </w:pPr>
    <w:tblPr/>
  </w:style>
  <w:style w:type="table" w:styleId="872">
    <w:name w:val="Grid Table 4"/>
    <w:basedOn w:val="811"/>
    <w:next w:val="872"/>
    <w:link w:val="800"/>
    <w:uiPriority w:val="59"/>
    <w:qFormat/>
    <w:pPr>
      <w:spacing w:after="0" w:line="240" w:lineRule="auto"/>
    </w:pPr>
    <w:tblPr/>
  </w:style>
  <w:style w:type="table" w:styleId="873">
    <w:name w:val="Grid Table 5 Dark"/>
    <w:basedOn w:val="811"/>
    <w:next w:val="873"/>
    <w:link w:val="800"/>
    <w:uiPriority w:val="99"/>
    <w:qFormat/>
    <w:pPr>
      <w:spacing w:after="0" w:line="240" w:lineRule="auto"/>
    </w:pPr>
    <w:tblPr/>
  </w:style>
  <w:style w:type="table" w:styleId="874">
    <w:name w:val="Grid Table 6 Colorful"/>
    <w:basedOn w:val="811"/>
    <w:next w:val="874"/>
    <w:link w:val="800"/>
    <w:uiPriority w:val="99"/>
    <w:qFormat/>
    <w:pPr>
      <w:spacing w:after="0" w:line="240" w:lineRule="auto"/>
    </w:pPr>
    <w:tblPr/>
  </w:style>
  <w:style w:type="table" w:styleId="875">
    <w:name w:val="Grid Table 7 Colorful"/>
    <w:basedOn w:val="811"/>
    <w:next w:val="875"/>
    <w:link w:val="800"/>
    <w:uiPriority w:val="99"/>
    <w:qFormat/>
    <w:pPr>
      <w:spacing w:after="0" w:line="240" w:lineRule="auto"/>
    </w:pPr>
    <w:tblPr/>
  </w:style>
  <w:style w:type="table" w:styleId="876">
    <w:name w:val="List Table 1 Light"/>
    <w:basedOn w:val="811"/>
    <w:next w:val="876"/>
    <w:link w:val="800"/>
    <w:uiPriority w:val="99"/>
    <w:qFormat/>
    <w:pPr>
      <w:spacing w:after="0" w:line="240" w:lineRule="auto"/>
    </w:pPr>
    <w:tblPr/>
  </w:style>
  <w:style w:type="table" w:styleId="877">
    <w:name w:val="List Table 2"/>
    <w:basedOn w:val="811"/>
    <w:next w:val="877"/>
    <w:link w:val="800"/>
    <w:uiPriority w:val="99"/>
    <w:qFormat/>
    <w:pPr>
      <w:spacing w:after="0" w:line="240" w:lineRule="auto"/>
    </w:pPr>
    <w:tblPr/>
  </w:style>
  <w:style w:type="table" w:styleId="878">
    <w:name w:val="List Table 3"/>
    <w:basedOn w:val="811"/>
    <w:next w:val="878"/>
    <w:link w:val="800"/>
    <w:uiPriority w:val="99"/>
    <w:qFormat/>
    <w:pPr>
      <w:spacing w:after="0" w:line="240" w:lineRule="auto"/>
    </w:pPr>
    <w:tblPr/>
  </w:style>
  <w:style w:type="table" w:styleId="879">
    <w:name w:val="List Table 4"/>
    <w:basedOn w:val="811"/>
    <w:next w:val="879"/>
    <w:link w:val="800"/>
    <w:uiPriority w:val="99"/>
    <w:qFormat/>
    <w:pPr>
      <w:spacing w:after="0" w:line="240" w:lineRule="auto"/>
    </w:pPr>
    <w:tblPr/>
  </w:style>
  <w:style w:type="table" w:styleId="880">
    <w:name w:val="List Table 5 Dark"/>
    <w:basedOn w:val="811"/>
    <w:next w:val="880"/>
    <w:link w:val="800"/>
    <w:uiPriority w:val="99"/>
    <w:qFormat/>
    <w:pPr>
      <w:spacing w:after="0" w:line="240" w:lineRule="auto"/>
    </w:pPr>
    <w:tblPr/>
  </w:style>
  <w:style w:type="table" w:styleId="881">
    <w:name w:val="List Table 6 Colorful"/>
    <w:basedOn w:val="811"/>
    <w:next w:val="881"/>
    <w:link w:val="800"/>
    <w:uiPriority w:val="99"/>
    <w:qFormat/>
    <w:pPr>
      <w:spacing w:after="0" w:line="240" w:lineRule="auto"/>
    </w:pPr>
    <w:tblPr/>
  </w:style>
  <w:style w:type="table" w:styleId="882">
    <w:name w:val="List Table 7 Colorful"/>
    <w:basedOn w:val="811"/>
    <w:next w:val="882"/>
    <w:link w:val="800"/>
    <w:uiPriority w:val="99"/>
    <w:qFormat/>
    <w:pPr>
      <w:spacing w:after="0" w:line="240" w:lineRule="auto"/>
    </w:pPr>
    <w:tblPr/>
  </w:style>
  <w:style w:type="paragraph" w:styleId="883">
    <w:name w:val="TOC Heading"/>
    <w:next w:val="883"/>
    <w:link w:val="800"/>
    <w:uiPriority w:val="39"/>
    <w:unhideWhenUsed/>
    <w:qFormat/>
    <w:rPr>
      <w:rFonts w:ascii="Times New Roman" w:hAnsi="Times New Roman" w:eastAsia="宋体" w:cs="Times New Roman"/>
    </w:rPr>
  </w:style>
  <w:style w:type="paragraph" w:styleId="884">
    <w:name w:val="一级条标题"/>
    <w:basedOn w:val="885"/>
    <w:next w:val="896"/>
    <w:link w:val="80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85">
    <w:name w:val="章标题"/>
    <w:next w:val="886"/>
    <w:link w:val="80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86">
    <w:name w:val="正文1"/>
    <w:basedOn w:val="887"/>
    <w:next w:val="890"/>
    <w:link w:val="800"/>
    <w:qFormat/>
  </w:style>
  <w:style w:type="paragraph" w:styleId="887">
    <w:name w:val="正文11"/>
    <w:next w:val="888"/>
    <w:link w:val="800"/>
    <w:qFormat/>
    <w:pPr>
      <w:jc w:val="both"/>
    </w:pPr>
    <w:rPr>
      <w:rFonts w:ascii="Times New Roman" w:hAnsi="Times New Roman" w:eastAsia="宋体" w:cs="Times New Roman"/>
      <w:lang w:val="en-US" w:eastAsia="zh-CN" w:bidi="ar-SA"/>
    </w:rPr>
  </w:style>
  <w:style w:type="paragraph" w:styleId="888">
    <w:name w:val="目录 11"/>
    <w:basedOn w:val="889"/>
    <w:next w:val="887"/>
    <w:link w:val="800"/>
    <w:uiPriority w:val="39"/>
    <w:qFormat/>
  </w:style>
  <w:style w:type="paragraph" w:styleId="889">
    <w:name w:val="正文12"/>
    <w:next w:val="890"/>
    <w:link w:val="80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890">
    <w:name w:val="脚注文本1"/>
    <w:basedOn w:val="889"/>
    <w:next w:val="891"/>
    <w:link w:val="800"/>
    <w:qFormat/>
    <w:pPr>
      <w:jc w:val="left"/>
    </w:pPr>
    <w:rPr>
      <w:rFonts w:ascii="宋体" w:eastAsia="Times New Roman"/>
      <w:sz w:val="18"/>
      <w:szCs w:val="18"/>
    </w:rPr>
  </w:style>
  <w:style w:type="paragraph" w:styleId="891">
    <w:name w:val="索引 51"/>
    <w:basedOn w:val="892"/>
    <w:next w:val="886"/>
    <w:link w:val="800"/>
    <w:qFormat/>
    <w:pPr>
      <w:ind w:left="798"/>
      <w:jc w:val="left"/>
    </w:pPr>
    <w:rPr>
      <w:rFonts w:ascii="Calibri" w:hAnsi="Calibri"/>
    </w:rPr>
  </w:style>
  <w:style w:type="paragraph" w:styleId="892">
    <w:name w:val="正文111"/>
    <w:next w:val="893"/>
    <w:link w:val="800"/>
    <w:qFormat/>
    <w:pPr>
      <w:jc w:val="both"/>
      <w:widowControl w:val="off"/>
    </w:pPr>
    <w:rPr>
      <w:rFonts w:ascii="Times New Roman" w:hAnsi="Times New Roman" w:eastAsia="宋体" w:cs="Times New Roman"/>
      <w:sz w:val="21"/>
      <w:szCs w:val="24"/>
      <w:lang w:val="en-US" w:eastAsia="zh-CN" w:bidi="ar-SA"/>
    </w:rPr>
  </w:style>
  <w:style w:type="paragraph" w:styleId="893">
    <w:name w:val="正文文本缩进1"/>
    <w:basedOn w:val="800"/>
    <w:next w:val="895"/>
    <w:link w:val="894"/>
    <w:uiPriority w:val="99"/>
    <w:qFormat/>
    <w:pPr>
      <w:ind w:left="420"/>
      <w:spacing w:after="120"/>
    </w:pPr>
    <w:rPr>
      <w:rFonts w:ascii="Calibri" w:hAnsi="Calibri"/>
    </w:rPr>
  </w:style>
  <w:style w:type="character" w:styleId="894">
    <w:name w:val="正文文本缩进 字符"/>
    <w:next w:val="894"/>
    <w:link w:val="893"/>
    <w:uiPriority w:val="99"/>
    <w:qFormat/>
    <w:rPr>
      <w:rFonts w:ascii="Calibri" w:hAnsi="Calibri"/>
      <w:sz w:val="21"/>
      <w:szCs w:val="24"/>
    </w:rPr>
  </w:style>
  <w:style w:type="paragraph" w:styleId="895">
    <w:name w:val="寄信人地址1"/>
    <w:basedOn w:val="800"/>
    <w:next w:val="895"/>
    <w:link w:val="800"/>
    <w:qFormat/>
    <w:rPr>
      <w:rFonts w:ascii="Arial" w:hAnsi="Arial"/>
    </w:rPr>
  </w:style>
  <w:style w:type="paragraph" w:styleId="896">
    <w:name w:val="段"/>
    <w:basedOn w:val="800"/>
    <w:next w:val="800"/>
    <w:link w:val="800"/>
    <w:qFormat/>
    <w:pPr>
      <w:ind w:firstLine="200"/>
      <w:widowControl/>
    </w:pPr>
    <w:rPr>
      <w:rFonts w:hint="eastAsia" w:ascii="宋体"/>
      <w:szCs w:val="20"/>
    </w:rPr>
  </w:style>
  <w:style w:type="paragraph" w:styleId="897">
    <w:name w:val="正文文本1"/>
    <w:basedOn w:val="886"/>
    <w:next w:val="892"/>
    <w:link w:val="898"/>
    <w:qFormat/>
    <w:pPr>
      <w:spacing w:after="120"/>
    </w:pPr>
    <w:rPr>
      <w:rFonts w:ascii="Calibri" w:hAnsi="Calibri"/>
    </w:rPr>
  </w:style>
  <w:style w:type="character" w:styleId="898">
    <w:name w:val="正文文本 字符"/>
    <w:next w:val="898"/>
    <w:link w:val="897"/>
    <w:uiPriority w:val="1"/>
    <w:qFormat/>
    <w:rPr>
      <w:rFonts w:ascii="Calibri" w:hAnsi="Calibri"/>
      <w:sz w:val="21"/>
      <w:szCs w:val="24"/>
    </w:rPr>
  </w:style>
  <w:style w:type="paragraph" w:styleId="899">
    <w:name w:val="文本块11"/>
    <w:basedOn w:val="900"/>
    <w:next w:val="899"/>
    <w:link w:val="800"/>
    <w:uiPriority w:val="6"/>
    <w:unhideWhenUsed/>
    <w:qFormat/>
    <w:pPr>
      <w:ind w:left="1440" w:right="1440"/>
      <w:spacing w:after="120"/>
    </w:pPr>
  </w:style>
  <w:style w:type="paragraph" w:styleId="900">
    <w:name w:val="正文1111"/>
    <w:next w:val="899"/>
    <w:link w:val="800"/>
    <w:qFormat/>
    <w:pPr>
      <w:jc w:val="both"/>
      <w:widowControl w:val="off"/>
    </w:pPr>
    <w:rPr>
      <w:rFonts w:ascii="Times New Roman" w:hAnsi="Times New Roman" w:eastAsia="宋体" w:cs="Times New Roman"/>
      <w:sz w:val="21"/>
      <w:szCs w:val="24"/>
      <w:lang w:val="en-US" w:eastAsia="zh-CN" w:bidi="ar-SA"/>
    </w:rPr>
  </w:style>
  <w:style w:type="paragraph" w:styleId="901">
    <w:name w:val="目录 111"/>
    <w:basedOn w:val="800"/>
    <w:next w:val="892"/>
    <w:link w:val="800"/>
    <w:uiPriority w:val="39"/>
    <w:unhideWhenUsed/>
    <w:qFormat/>
    <w:pPr>
      <w:jc w:val="left"/>
      <w:spacing w:after="100" w:line="259" w:lineRule="auto"/>
      <w:widowControl/>
    </w:pPr>
    <w:rPr>
      <w:rFonts w:ascii="Calibri" w:hAnsi="Calibri"/>
      <w:sz w:val="22"/>
      <w:szCs w:val="22"/>
    </w:rPr>
  </w:style>
  <w:style w:type="paragraph" w:styleId="902">
    <w:name w:val="正文文本111"/>
    <w:basedOn w:val="889"/>
    <w:next w:val="889"/>
    <w:link w:val="800"/>
    <w:qFormat/>
  </w:style>
  <w:style w:type="paragraph" w:styleId="903">
    <w:name w:val="信息标题1"/>
    <w:basedOn w:val="800"/>
    <w:next w:val="904"/>
    <w:link w:val="800"/>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4">
    <w:name w:val="正文文本12"/>
    <w:basedOn w:val="800"/>
    <w:next w:val="800"/>
    <w:link w:val="800"/>
    <w:uiPriority w:val="99"/>
    <w:qFormat/>
    <w:pPr>
      <w:spacing w:after="120"/>
    </w:pPr>
  </w:style>
  <w:style w:type="paragraph" w:styleId="905">
    <w:name w:val="正文首行缩进1"/>
    <w:basedOn w:val="906"/>
    <w:next w:val="909"/>
    <w:link w:val="908"/>
    <w:qFormat/>
    <w:pPr>
      <w:ind w:firstLine="420"/>
    </w:pPr>
    <w:rPr>
      <w:rFonts w:ascii="仿宋_GB2312" w:eastAsia="仿宋_GB2312"/>
      <w:sz w:val="30"/>
      <w:szCs w:val="30"/>
    </w:rPr>
  </w:style>
  <w:style w:type="paragraph" w:styleId="906">
    <w:name w:val="正文文本11"/>
    <w:basedOn w:val="907"/>
    <w:next w:val="887"/>
    <w:link w:val="800"/>
    <w:qFormat/>
    <w:pPr>
      <w:spacing w:after="120"/>
    </w:pPr>
  </w:style>
  <w:style w:type="paragraph" w:styleId="907">
    <w:name w:val="正文112"/>
    <w:next w:val="906"/>
    <w:link w:val="800"/>
    <w:qFormat/>
    <w:pPr>
      <w:jc w:val="both"/>
      <w:widowControl w:val="off"/>
    </w:pPr>
    <w:rPr>
      <w:rFonts w:ascii="Times New Roman" w:hAnsi="Times New Roman" w:eastAsia="宋体" w:cs="Times New Roman"/>
      <w:sz w:val="21"/>
      <w:szCs w:val="24"/>
      <w:lang w:val="en-US" w:eastAsia="zh-CN" w:bidi="ar-SA"/>
    </w:rPr>
  </w:style>
  <w:style w:type="character" w:styleId="908">
    <w:name w:val="正文文本首行缩进 字符1"/>
    <w:next w:val="908"/>
    <w:link w:val="905"/>
    <w:qFormat/>
    <w:rPr>
      <w:rFonts w:ascii="仿宋_GB2312" w:hAnsi="Times New Roman" w:eastAsia="仿宋_GB2312"/>
      <w:sz w:val="30"/>
      <w:szCs w:val="30"/>
    </w:rPr>
  </w:style>
  <w:style w:type="paragraph" w:styleId="909">
    <w:name w:val="正文首行缩进 21"/>
    <w:basedOn w:val="893"/>
    <w:next w:val="892"/>
    <w:link w:val="910"/>
    <w:qFormat/>
    <w:pPr>
      <w:ind w:firstLine="420"/>
    </w:pPr>
    <w:rPr>
      <w:rFonts w:ascii="Times New Roman" w:hAnsi="Times New Roman"/>
    </w:rPr>
  </w:style>
  <w:style w:type="character" w:styleId="910">
    <w:name w:val="正文文本首行缩进 2 字符"/>
    <w:next w:val="910"/>
    <w:link w:val="909"/>
    <w:qFormat/>
  </w:style>
  <w:style w:type="paragraph" w:styleId="911">
    <w:name w:val="标题 211"/>
    <w:basedOn w:val="887"/>
    <w:next w:val="887"/>
    <w:link w:val="800"/>
    <w:qFormat/>
    <w:pPr>
      <w:keepLines/>
      <w:keepNext/>
      <w:spacing w:before="260" w:after="260" w:line="416" w:lineRule="auto"/>
      <w:outlineLvl w:val="1"/>
    </w:pPr>
    <w:rPr>
      <w:rFonts w:ascii="Calibri Light" w:hAnsi="Calibri Light"/>
      <w:bCs/>
      <w:sz w:val="32"/>
      <w:szCs w:val="32"/>
    </w:rPr>
  </w:style>
  <w:style w:type="character" w:styleId="912">
    <w:name w:val="Heading 1 Char"/>
    <w:basedOn w:val="810"/>
    <w:next w:val="912"/>
    <w:link w:val="800"/>
    <w:uiPriority w:val="9"/>
    <w:qFormat/>
    <w:rPr>
      <w:rFonts w:ascii="Arial" w:hAnsi="Arial" w:eastAsia="Arial" w:cs="Arial"/>
      <w:sz w:val="40"/>
      <w:szCs w:val="40"/>
    </w:rPr>
  </w:style>
  <w:style w:type="character" w:styleId="913">
    <w:name w:val="Heading 2 Char"/>
    <w:basedOn w:val="810"/>
    <w:next w:val="913"/>
    <w:link w:val="800"/>
    <w:uiPriority w:val="9"/>
    <w:qFormat/>
    <w:rPr>
      <w:rFonts w:ascii="Arial" w:hAnsi="Arial" w:eastAsia="Arial" w:cs="Arial"/>
      <w:sz w:val="34"/>
    </w:rPr>
  </w:style>
  <w:style w:type="character" w:styleId="914">
    <w:name w:val="Heading 3 Char"/>
    <w:basedOn w:val="810"/>
    <w:next w:val="914"/>
    <w:link w:val="800"/>
    <w:uiPriority w:val="9"/>
    <w:qFormat/>
    <w:rPr>
      <w:rFonts w:ascii="Arial" w:hAnsi="Arial" w:eastAsia="Arial" w:cs="Arial"/>
      <w:sz w:val="30"/>
      <w:szCs w:val="30"/>
    </w:rPr>
  </w:style>
  <w:style w:type="character" w:styleId="915">
    <w:name w:val="Heading 4 Char"/>
    <w:basedOn w:val="810"/>
    <w:next w:val="915"/>
    <w:link w:val="800"/>
    <w:uiPriority w:val="9"/>
    <w:qFormat/>
    <w:rPr>
      <w:rFonts w:ascii="Arial" w:hAnsi="Arial" w:eastAsia="Arial" w:cs="Arial"/>
      <w:b/>
      <w:bCs/>
      <w:sz w:val="26"/>
      <w:szCs w:val="26"/>
    </w:rPr>
  </w:style>
  <w:style w:type="character" w:styleId="916">
    <w:name w:val="Heading 5 Char"/>
    <w:basedOn w:val="810"/>
    <w:next w:val="916"/>
    <w:link w:val="800"/>
    <w:uiPriority w:val="9"/>
    <w:qFormat/>
    <w:rPr>
      <w:rFonts w:ascii="Arial" w:hAnsi="Arial" w:eastAsia="Arial" w:cs="Arial"/>
      <w:b/>
      <w:bCs/>
      <w:sz w:val="24"/>
      <w:szCs w:val="24"/>
    </w:rPr>
  </w:style>
  <w:style w:type="character" w:styleId="917">
    <w:name w:val="Heading 6 Char"/>
    <w:basedOn w:val="810"/>
    <w:next w:val="917"/>
    <w:link w:val="800"/>
    <w:uiPriority w:val="9"/>
    <w:qFormat/>
    <w:rPr>
      <w:rFonts w:ascii="Arial" w:hAnsi="Arial" w:eastAsia="Arial" w:cs="Arial"/>
      <w:b/>
      <w:bCs/>
      <w:sz w:val="22"/>
      <w:szCs w:val="22"/>
    </w:rPr>
  </w:style>
  <w:style w:type="character" w:styleId="918">
    <w:name w:val="Heading 7 Char"/>
    <w:basedOn w:val="810"/>
    <w:next w:val="918"/>
    <w:link w:val="800"/>
    <w:uiPriority w:val="9"/>
    <w:qFormat/>
    <w:rPr>
      <w:rFonts w:ascii="Arial" w:hAnsi="Arial" w:eastAsia="Arial" w:cs="Arial"/>
      <w:b/>
      <w:bCs/>
      <w:i/>
      <w:iCs/>
      <w:sz w:val="22"/>
      <w:szCs w:val="22"/>
    </w:rPr>
  </w:style>
  <w:style w:type="character" w:styleId="919">
    <w:name w:val="Heading 8 Char"/>
    <w:basedOn w:val="810"/>
    <w:next w:val="919"/>
    <w:link w:val="800"/>
    <w:uiPriority w:val="9"/>
    <w:qFormat/>
    <w:rPr>
      <w:rFonts w:ascii="Arial" w:hAnsi="Arial" w:eastAsia="Arial" w:cs="Arial"/>
      <w:i/>
      <w:iCs/>
      <w:sz w:val="22"/>
      <w:szCs w:val="22"/>
    </w:rPr>
  </w:style>
  <w:style w:type="character" w:styleId="920">
    <w:name w:val="Heading 9 Char"/>
    <w:basedOn w:val="810"/>
    <w:next w:val="920"/>
    <w:link w:val="800"/>
    <w:uiPriority w:val="9"/>
    <w:qFormat/>
    <w:rPr>
      <w:rFonts w:ascii="Arial" w:hAnsi="Arial" w:eastAsia="Arial" w:cs="Arial"/>
      <w:i/>
      <w:iCs/>
      <w:sz w:val="21"/>
      <w:szCs w:val="21"/>
    </w:rPr>
  </w:style>
  <w:style w:type="character" w:styleId="921">
    <w:name w:val="Title Char"/>
    <w:basedOn w:val="810"/>
    <w:next w:val="921"/>
    <w:link w:val="800"/>
    <w:uiPriority w:val="10"/>
    <w:qFormat/>
    <w:rPr>
      <w:sz w:val="48"/>
      <w:szCs w:val="48"/>
    </w:rPr>
  </w:style>
  <w:style w:type="character" w:styleId="922">
    <w:name w:val="Subtitle Char"/>
    <w:basedOn w:val="810"/>
    <w:next w:val="922"/>
    <w:link w:val="800"/>
    <w:uiPriority w:val="11"/>
    <w:qFormat/>
    <w:rPr>
      <w:sz w:val="24"/>
      <w:szCs w:val="24"/>
    </w:rPr>
  </w:style>
  <w:style w:type="character" w:styleId="923">
    <w:name w:val="Quote Char"/>
    <w:next w:val="923"/>
    <w:link w:val="800"/>
    <w:uiPriority w:val="29"/>
    <w:qFormat/>
    <w:rPr>
      <w:i/>
    </w:rPr>
  </w:style>
  <w:style w:type="character" w:styleId="924">
    <w:name w:val="Intense Quote Char"/>
    <w:next w:val="924"/>
    <w:link w:val="800"/>
    <w:uiPriority w:val="30"/>
    <w:qFormat/>
    <w:rPr>
      <w:i/>
    </w:rPr>
  </w:style>
  <w:style w:type="character" w:styleId="925">
    <w:name w:val="Header Char"/>
    <w:basedOn w:val="810"/>
    <w:next w:val="925"/>
    <w:link w:val="800"/>
    <w:uiPriority w:val="99"/>
    <w:qFormat/>
  </w:style>
  <w:style w:type="character" w:styleId="926">
    <w:name w:val="Caption Char"/>
    <w:next w:val="926"/>
    <w:link w:val="800"/>
    <w:uiPriority w:val="99"/>
    <w:qFormat/>
  </w:style>
  <w:style w:type="table" w:styleId="927">
    <w:name w:val="无格式表格 11"/>
    <w:basedOn w:val="811"/>
    <w:next w:val="927"/>
    <w:link w:val="800"/>
    <w:uiPriority w:val="59"/>
    <w:qFormat/>
    <w:tblPr/>
  </w:style>
  <w:style w:type="table" w:styleId="928">
    <w:name w:val="无格式表格 21"/>
    <w:basedOn w:val="811"/>
    <w:next w:val="928"/>
    <w:link w:val="800"/>
    <w:uiPriority w:val="59"/>
    <w:qFormat/>
    <w:tblPr/>
  </w:style>
  <w:style w:type="table" w:styleId="929">
    <w:name w:val="无格式表格 31"/>
    <w:basedOn w:val="811"/>
    <w:next w:val="929"/>
    <w:link w:val="800"/>
    <w:uiPriority w:val="99"/>
    <w:qFormat/>
    <w:tblPr/>
  </w:style>
  <w:style w:type="table" w:styleId="930">
    <w:name w:val="无格式表格 41"/>
    <w:basedOn w:val="811"/>
    <w:next w:val="930"/>
    <w:link w:val="800"/>
    <w:uiPriority w:val="99"/>
    <w:qFormat/>
    <w:tblPr/>
  </w:style>
  <w:style w:type="table" w:styleId="931">
    <w:name w:val="无格式表格 51"/>
    <w:basedOn w:val="811"/>
    <w:next w:val="931"/>
    <w:link w:val="800"/>
    <w:uiPriority w:val="99"/>
    <w:qFormat/>
    <w:tblPr/>
  </w:style>
  <w:style w:type="table" w:styleId="932">
    <w:name w:val="网格表 1 浅色1"/>
    <w:basedOn w:val="811"/>
    <w:next w:val="932"/>
    <w:link w:val="800"/>
    <w:uiPriority w:val="99"/>
    <w:qFormat/>
    <w:tblPr/>
  </w:style>
  <w:style w:type="table" w:styleId="933">
    <w:name w:val="网格表 21"/>
    <w:basedOn w:val="811"/>
    <w:next w:val="933"/>
    <w:link w:val="800"/>
    <w:uiPriority w:val="99"/>
    <w:qFormat/>
    <w:tblPr/>
  </w:style>
  <w:style w:type="table" w:styleId="934">
    <w:name w:val="网格表 31"/>
    <w:basedOn w:val="811"/>
    <w:next w:val="934"/>
    <w:link w:val="800"/>
    <w:uiPriority w:val="99"/>
    <w:qFormat/>
    <w:tblPr/>
  </w:style>
  <w:style w:type="table" w:styleId="935">
    <w:name w:val="网格表 41"/>
    <w:basedOn w:val="811"/>
    <w:next w:val="935"/>
    <w:link w:val="800"/>
    <w:uiPriority w:val="59"/>
    <w:qFormat/>
    <w:tblPr/>
  </w:style>
  <w:style w:type="table" w:styleId="936">
    <w:name w:val="网格表 5 深色1"/>
    <w:basedOn w:val="811"/>
    <w:next w:val="936"/>
    <w:link w:val="800"/>
    <w:uiPriority w:val="99"/>
    <w:qFormat/>
    <w:tblPr/>
  </w:style>
  <w:style w:type="table" w:styleId="937">
    <w:name w:val="网格表 6 彩色1"/>
    <w:basedOn w:val="811"/>
    <w:next w:val="937"/>
    <w:link w:val="800"/>
    <w:uiPriority w:val="99"/>
    <w:qFormat/>
    <w:tblPr/>
  </w:style>
  <w:style w:type="table" w:styleId="938">
    <w:name w:val="网格表 7 彩色1"/>
    <w:basedOn w:val="811"/>
    <w:next w:val="938"/>
    <w:link w:val="800"/>
    <w:uiPriority w:val="99"/>
    <w:qFormat/>
    <w:tblPr/>
  </w:style>
  <w:style w:type="table" w:styleId="939">
    <w:name w:val="清单表 1 浅色1"/>
    <w:basedOn w:val="811"/>
    <w:next w:val="939"/>
    <w:link w:val="800"/>
    <w:uiPriority w:val="99"/>
    <w:qFormat/>
    <w:tblPr/>
  </w:style>
  <w:style w:type="table" w:styleId="940">
    <w:name w:val="清单表 21"/>
    <w:basedOn w:val="811"/>
    <w:next w:val="940"/>
    <w:link w:val="800"/>
    <w:uiPriority w:val="99"/>
    <w:qFormat/>
    <w:tblPr/>
  </w:style>
  <w:style w:type="table" w:styleId="941">
    <w:name w:val="清单表 31"/>
    <w:basedOn w:val="811"/>
    <w:next w:val="941"/>
    <w:link w:val="800"/>
    <w:uiPriority w:val="99"/>
    <w:qFormat/>
    <w:tblPr/>
  </w:style>
  <w:style w:type="table" w:styleId="942">
    <w:name w:val="清单表 41"/>
    <w:basedOn w:val="811"/>
    <w:next w:val="942"/>
    <w:link w:val="800"/>
    <w:uiPriority w:val="99"/>
    <w:qFormat/>
    <w:tblPr/>
  </w:style>
  <w:style w:type="table" w:styleId="943">
    <w:name w:val="清单表 5 深色1"/>
    <w:basedOn w:val="811"/>
    <w:next w:val="943"/>
    <w:link w:val="800"/>
    <w:uiPriority w:val="99"/>
    <w:qFormat/>
    <w:tblPr/>
  </w:style>
  <w:style w:type="table" w:styleId="944">
    <w:name w:val="清单表 6 彩色1"/>
    <w:basedOn w:val="811"/>
    <w:next w:val="944"/>
    <w:link w:val="800"/>
    <w:uiPriority w:val="99"/>
    <w:qFormat/>
    <w:tblPr/>
  </w:style>
  <w:style w:type="table" w:styleId="945">
    <w:name w:val="清单表 7 彩色1"/>
    <w:basedOn w:val="811"/>
    <w:next w:val="945"/>
    <w:link w:val="800"/>
    <w:uiPriority w:val="99"/>
    <w:qFormat/>
    <w:tblPr/>
  </w:style>
  <w:style w:type="character" w:styleId="946">
    <w:name w:val="Footnote Text Char"/>
    <w:next w:val="946"/>
    <w:link w:val="800"/>
    <w:uiPriority w:val="99"/>
    <w:qFormat/>
    <w:rPr>
      <w:sz w:val="18"/>
    </w:rPr>
  </w:style>
  <w:style w:type="character" w:styleId="947">
    <w:name w:val="Endnote Text Char"/>
    <w:next w:val="947"/>
    <w:link w:val="800"/>
    <w:uiPriority w:val="99"/>
    <w:qFormat/>
    <w:rPr>
      <w:sz w:val="20"/>
    </w:rPr>
  </w:style>
  <w:style w:type="paragraph" w:styleId="948">
    <w:name w:val="TOC 标题1"/>
    <w:next w:val="948"/>
    <w:link w:val="800"/>
    <w:uiPriority w:val="39"/>
    <w:unhideWhenUsed/>
    <w:qFormat/>
    <w:rPr>
      <w:rFonts w:ascii="Calibri" w:hAnsi="Calibri" w:eastAsia="宋体" w:cs="Times New Roman"/>
      <w:lang w:val="en-US" w:eastAsia="zh-CN" w:bidi="ar-SA"/>
    </w:rPr>
  </w:style>
  <w:style w:type="paragraph" w:styleId="949">
    <w:name w:val="正文首行缩进11"/>
    <w:basedOn w:val="906"/>
    <w:next w:val="950"/>
    <w:link w:val="800"/>
    <w:qFormat/>
    <w:pPr>
      <w:ind w:firstLine="420"/>
    </w:pPr>
    <w:rPr>
      <w:rFonts w:ascii="仿宋_GB2312" w:eastAsia="仿宋_GB2312"/>
      <w:sz w:val="30"/>
      <w:szCs w:val="30"/>
    </w:rPr>
  </w:style>
  <w:style w:type="paragraph" w:styleId="950">
    <w:name w:val="正文首行缩进 211"/>
    <w:basedOn w:val="951"/>
    <w:next w:val="950"/>
    <w:link w:val="800"/>
    <w:qFormat/>
    <w:pPr>
      <w:ind w:firstLine="420"/>
    </w:pPr>
    <w:rPr>
      <w:rFonts w:ascii="Times New Roman" w:hAnsi="Times New Roman"/>
    </w:rPr>
  </w:style>
  <w:style w:type="paragraph" w:styleId="951">
    <w:name w:val="正文文本缩进11"/>
    <w:basedOn w:val="887"/>
    <w:next w:val="951"/>
    <w:link w:val="800"/>
    <w:qFormat/>
    <w:pPr>
      <w:ind w:left="420"/>
      <w:spacing w:after="120"/>
    </w:pPr>
    <w:rPr>
      <w:rFonts w:ascii="Calibri" w:hAnsi="Calibri"/>
    </w:rPr>
  </w:style>
  <w:style w:type="paragraph" w:styleId="952">
    <w:name w:val="寄信人地址11"/>
    <w:basedOn w:val="887"/>
    <w:next w:val="952"/>
    <w:link w:val="800"/>
    <w:qFormat/>
    <w:rPr>
      <w:rFonts w:ascii="Arial" w:hAnsi="Arial"/>
    </w:rPr>
  </w:style>
  <w:style w:type="paragraph" w:styleId="953">
    <w:name w:val="正文49"/>
    <w:next w:val="953"/>
    <w:link w:val="800"/>
    <w:qFormat/>
    <w:pPr>
      <w:jc w:val="both"/>
      <w:widowControl w:val="off"/>
    </w:pPr>
    <w:rPr>
      <w:rFonts w:ascii="Calibri" w:hAnsi="Calibri" w:eastAsia="宋体" w:cs="Times New Roman"/>
      <w:sz w:val="21"/>
      <w:szCs w:val="22"/>
      <w:lang w:val="en-US" w:eastAsia="zh-CN" w:bidi="ar-SA"/>
    </w:rPr>
  </w:style>
  <w:style w:type="paragraph" w:styleId="954">
    <w:name w:val="List Paragraph"/>
    <w:basedOn w:val="800"/>
    <w:next w:val="954"/>
    <w:link w:val="800"/>
    <w:uiPriority w:val="34"/>
    <w:qFormat/>
    <w:pPr>
      <w:contextualSpacing/>
      <w:ind w:left="720"/>
    </w:pPr>
  </w:style>
  <w:style w:type="paragraph" w:styleId="955">
    <w:name w:val="No Spacing"/>
    <w:next w:val="955"/>
    <w:link w:val="800"/>
    <w:uiPriority w:val="1"/>
    <w:qFormat/>
    <w:rPr>
      <w:rFonts w:ascii="Times New Roman" w:hAnsi="Times New Roman" w:eastAsia="宋体" w:cs="Times New Roman"/>
      <w:lang w:val="en-US" w:eastAsia="zh-CN" w:bidi="ar-SA"/>
    </w:rPr>
  </w:style>
  <w:style w:type="paragraph" w:styleId="956">
    <w:name w:val="Quote"/>
    <w:basedOn w:val="800"/>
    <w:next w:val="800"/>
    <w:link w:val="957"/>
    <w:uiPriority w:val="29"/>
    <w:qFormat/>
    <w:pPr>
      <w:ind w:left="720" w:right="720"/>
    </w:pPr>
    <w:rPr>
      <w:i/>
    </w:rPr>
  </w:style>
  <w:style w:type="character" w:styleId="957">
    <w:name w:val="引用 字符"/>
    <w:next w:val="957"/>
    <w:link w:val="956"/>
    <w:uiPriority w:val="29"/>
    <w:qFormat/>
    <w:rPr>
      <w:i/>
    </w:rPr>
  </w:style>
  <w:style w:type="paragraph" w:styleId="958">
    <w:name w:val="Intense Quote"/>
    <w:basedOn w:val="800"/>
    <w:next w:val="800"/>
    <w:link w:val="9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9">
    <w:name w:val="明显引用 字符"/>
    <w:next w:val="959"/>
    <w:link w:val="958"/>
    <w:uiPriority w:val="30"/>
    <w:qFormat/>
    <w:rPr>
      <w:i/>
    </w:rPr>
  </w:style>
  <w:style w:type="character" w:styleId="960">
    <w:name w:val="Footer Char"/>
    <w:next w:val="960"/>
    <w:link w:val="800"/>
    <w:uiPriority w:val="99"/>
    <w:qFormat/>
  </w:style>
  <w:style w:type="table" w:styleId="961">
    <w:name w:val="Table Grid Light"/>
    <w:next w:val="961"/>
    <w:link w:val="800"/>
    <w:uiPriority w:val="59"/>
    <w:qFormat/>
    <w:tblPr/>
  </w:style>
  <w:style w:type="table" w:styleId="962">
    <w:name w:val="Grid Table 1 Light - Accent 1"/>
    <w:next w:val="962"/>
    <w:link w:val="800"/>
    <w:uiPriority w:val="99"/>
    <w:qFormat/>
    <w:tblPr/>
  </w:style>
  <w:style w:type="table" w:styleId="963">
    <w:name w:val="Grid Table 1 Light - Accent 2"/>
    <w:next w:val="963"/>
    <w:link w:val="800"/>
    <w:uiPriority w:val="99"/>
    <w:qFormat/>
    <w:tblPr/>
  </w:style>
  <w:style w:type="table" w:styleId="964">
    <w:name w:val="Grid Table 1 Light - Accent 3"/>
    <w:next w:val="964"/>
    <w:link w:val="800"/>
    <w:uiPriority w:val="99"/>
    <w:qFormat/>
    <w:tblPr/>
  </w:style>
  <w:style w:type="table" w:styleId="965">
    <w:name w:val="Grid Table 1 Light - Accent 4"/>
    <w:next w:val="965"/>
    <w:link w:val="800"/>
    <w:uiPriority w:val="99"/>
    <w:qFormat/>
    <w:tblPr/>
  </w:style>
  <w:style w:type="table" w:styleId="966">
    <w:name w:val="Grid Table 1 Light - Accent 5"/>
    <w:next w:val="966"/>
    <w:link w:val="800"/>
    <w:uiPriority w:val="99"/>
    <w:qFormat/>
    <w:tblPr/>
  </w:style>
  <w:style w:type="table" w:styleId="967">
    <w:name w:val="Grid Table 1 Light - Accent 6"/>
    <w:next w:val="967"/>
    <w:link w:val="800"/>
    <w:uiPriority w:val="99"/>
    <w:qFormat/>
    <w:tblPr/>
  </w:style>
  <w:style w:type="table" w:styleId="968">
    <w:name w:val="Grid Table 2 - Accent 1"/>
    <w:next w:val="968"/>
    <w:link w:val="800"/>
    <w:uiPriority w:val="99"/>
    <w:qFormat/>
    <w:tblPr/>
  </w:style>
  <w:style w:type="table" w:styleId="969">
    <w:name w:val="Grid Table 2 - Accent 2"/>
    <w:next w:val="969"/>
    <w:link w:val="800"/>
    <w:uiPriority w:val="99"/>
    <w:qFormat/>
    <w:tblPr/>
  </w:style>
  <w:style w:type="table" w:styleId="970">
    <w:name w:val="Grid Table 2 - Accent 3"/>
    <w:next w:val="970"/>
    <w:link w:val="800"/>
    <w:uiPriority w:val="99"/>
    <w:qFormat/>
    <w:tblPr/>
  </w:style>
  <w:style w:type="table" w:styleId="971">
    <w:name w:val="Grid Table 2 - Accent 4"/>
    <w:next w:val="971"/>
    <w:link w:val="800"/>
    <w:uiPriority w:val="99"/>
    <w:qFormat/>
    <w:tblPr/>
  </w:style>
  <w:style w:type="table" w:styleId="972">
    <w:name w:val="Grid Table 2 - Accent 5"/>
    <w:next w:val="972"/>
    <w:link w:val="800"/>
    <w:uiPriority w:val="99"/>
    <w:qFormat/>
    <w:tblPr/>
  </w:style>
  <w:style w:type="table" w:styleId="973">
    <w:name w:val="Grid Table 2 - Accent 6"/>
    <w:next w:val="973"/>
    <w:link w:val="800"/>
    <w:uiPriority w:val="99"/>
    <w:qFormat/>
    <w:tblPr/>
  </w:style>
  <w:style w:type="table" w:styleId="974">
    <w:name w:val="Grid Table 3 - Accent 1"/>
    <w:next w:val="974"/>
    <w:link w:val="800"/>
    <w:uiPriority w:val="99"/>
    <w:qFormat/>
    <w:tblPr/>
  </w:style>
  <w:style w:type="table" w:styleId="975">
    <w:name w:val="Grid Table 3 - Accent 2"/>
    <w:next w:val="975"/>
    <w:link w:val="800"/>
    <w:uiPriority w:val="99"/>
    <w:qFormat/>
    <w:tblPr/>
  </w:style>
  <w:style w:type="table" w:styleId="976">
    <w:name w:val="Grid Table 3 - Accent 3"/>
    <w:next w:val="976"/>
    <w:link w:val="800"/>
    <w:uiPriority w:val="99"/>
    <w:qFormat/>
    <w:tblPr/>
  </w:style>
  <w:style w:type="table" w:styleId="977">
    <w:name w:val="Grid Table 3 - Accent 4"/>
    <w:next w:val="977"/>
    <w:link w:val="800"/>
    <w:uiPriority w:val="99"/>
    <w:qFormat/>
    <w:tblPr/>
  </w:style>
  <w:style w:type="table" w:styleId="978">
    <w:name w:val="Grid Table 3 - Accent 5"/>
    <w:next w:val="978"/>
    <w:link w:val="800"/>
    <w:uiPriority w:val="99"/>
    <w:qFormat/>
    <w:tblPr/>
  </w:style>
  <w:style w:type="table" w:styleId="979">
    <w:name w:val="Grid Table 3 - Accent 6"/>
    <w:next w:val="979"/>
    <w:link w:val="800"/>
    <w:uiPriority w:val="99"/>
    <w:qFormat/>
    <w:tblPr/>
  </w:style>
  <w:style w:type="table" w:styleId="980">
    <w:name w:val="Grid Table 4 - Accent 1"/>
    <w:next w:val="980"/>
    <w:link w:val="800"/>
    <w:uiPriority w:val="59"/>
    <w:qFormat/>
    <w:tblPr/>
  </w:style>
  <w:style w:type="table" w:styleId="981">
    <w:name w:val="Grid Table 4 - Accent 2"/>
    <w:next w:val="981"/>
    <w:link w:val="800"/>
    <w:uiPriority w:val="59"/>
    <w:qFormat/>
    <w:tblPr/>
  </w:style>
  <w:style w:type="table" w:styleId="982">
    <w:name w:val="Grid Table 4 - Accent 3"/>
    <w:next w:val="982"/>
    <w:link w:val="800"/>
    <w:uiPriority w:val="59"/>
    <w:qFormat/>
    <w:tblPr/>
  </w:style>
  <w:style w:type="table" w:styleId="983">
    <w:name w:val="Grid Table 4 - Accent 4"/>
    <w:next w:val="983"/>
    <w:link w:val="800"/>
    <w:uiPriority w:val="59"/>
    <w:qFormat/>
    <w:tblPr/>
  </w:style>
  <w:style w:type="table" w:styleId="984">
    <w:name w:val="Grid Table 4 - Accent 5"/>
    <w:next w:val="984"/>
    <w:link w:val="800"/>
    <w:uiPriority w:val="59"/>
    <w:qFormat/>
    <w:tblPr/>
  </w:style>
  <w:style w:type="table" w:styleId="985">
    <w:name w:val="Grid Table 4 - Accent 6"/>
    <w:next w:val="985"/>
    <w:link w:val="800"/>
    <w:uiPriority w:val="59"/>
    <w:qFormat/>
    <w:tblPr/>
  </w:style>
  <w:style w:type="table" w:styleId="986">
    <w:name w:val="Grid Table 5 Dark- Accent 1"/>
    <w:next w:val="986"/>
    <w:link w:val="800"/>
    <w:uiPriority w:val="99"/>
    <w:qFormat/>
    <w:tblPr/>
  </w:style>
  <w:style w:type="table" w:styleId="987">
    <w:name w:val="Grid Table 5 Dark - Accent 2"/>
    <w:next w:val="987"/>
    <w:link w:val="800"/>
    <w:uiPriority w:val="99"/>
    <w:qFormat/>
    <w:tblPr/>
  </w:style>
  <w:style w:type="table" w:styleId="988">
    <w:name w:val="Grid Table 5 Dark - Accent 3"/>
    <w:next w:val="988"/>
    <w:link w:val="800"/>
    <w:uiPriority w:val="99"/>
    <w:qFormat/>
    <w:tblPr/>
  </w:style>
  <w:style w:type="table" w:styleId="989">
    <w:name w:val="Grid Table 5 Dark- Accent 4"/>
    <w:next w:val="989"/>
    <w:link w:val="800"/>
    <w:uiPriority w:val="99"/>
    <w:qFormat/>
    <w:tblPr/>
  </w:style>
  <w:style w:type="table" w:styleId="990">
    <w:name w:val="Grid Table 5 Dark - Accent 5"/>
    <w:next w:val="990"/>
    <w:link w:val="800"/>
    <w:uiPriority w:val="99"/>
    <w:qFormat/>
    <w:tblPr/>
  </w:style>
  <w:style w:type="table" w:styleId="991">
    <w:name w:val="Grid Table 5 Dark - Accent 6"/>
    <w:next w:val="991"/>
    <w:link w:val="800"/>
    <w:uiPriority w:val="99"/>
    <w:qFormat/>
    <w:tblPr/>
  </w:style>
  <w:style w:type="table" w:styleId="992">
    <w:name w:val="Grid Table 6 Colorful - Accent 1"/>
    <w:next w:val="992"/>
    <w:link w:val="800"/>
    <w:uiPriority w:val="99"/>
    <w:qFormat/>
    <w:tblPr/>
  </w:style>
  <w:style w:type="table" w:styleId="993">
    <w:name w:val="Grid Table 6 Colorful - Accent 2"/>
    <w:next w:val="993"/>
    <w:link w:val="800"/>
    <w:uiPriority w:val="99"/>
    <w:qFormat/>
    <w:tblPr/>
  </w:style>
  <w:style w:type="table" w:styleId="994">
    <w:name w:val="Grid Table 6 Colorful - Accent 3"/>
    <w:next w:val="994"/>
    <w:link w:val="800"/>
    <w:uiPriority w:val="99"/>
    <w:qFormat/>
    <w:tblPr/>
  </w:style>
  <w:style w:type="table" w:styleId="995">
    <w:name w:val="Grid Table 6 Colorful - Accent 4"/>
    <w:next w:val="995"/>
    <w:link w:val="800"/>
    <w:uiPriority w:val="99"/>
    <w:qFormat/>
    <w:tblPr/>
  </w:style>
  <w:style w:type="table" w:styleId="996">
    <w:name w:val="Grid Table 6 Colorful - Accent 5"/>
    <w:next w:val="996"/>
    <w:link w:val="800"/>
    <w:uiPriority w:val="99"/>
    <w:qFormat/>
    <w:tblPr/>
  </w:style>
  <w:style w:type="table" w:styleId="997">
    <w:name w:val="Grid Table 6 Colorful - Accent 6"/>
    <w:next w:val="997"/>
    <w:link w:val="800"/>
    <w:uiPriority w:val="99"/>
    <w:qFormat/>
    <w:tblPr/>
  </w:style>
  <w:style w:type="table" w:styleId="998">
    <w:name w:val="Grid Table 7 Colorful - Accent 1"/>
    <w:next w:val="998"/>
    <w:link w:val="800"/>
    <w:uiPriority w:val="99"/>
    <w:qFormat/>
    <w:tblPr/>
  </w:style>
  <w:style w:type="table" w:styleId="999">
    <w:name w:val="Grid Table 7 Colorful - Accent 2"/>
    <w:next w:val="999"/>
    <w:link w:val="800"/>
    <w:uiPriority w:val="99"/>
    <w:qFormat/>
    <w:tblPr/>
  </w:style>
  <w:style w:type="table" w:styleId="1000">
    <w:name w:val="Grid Table 7 Colorful - Accent 3"/>
    <w:next w:val="1000"/>
    <w:link w:val="800"/>
    <w:uiPriority w:val="99"/>
    <w:qFormat/>
    <w:tblPr/>
  </w:style>
  <w:style w:type="table" w:styleId="1001">
    <w:name w:val="Grid Table 7 Colorful - Accent 4"/>
    <w:next w:val="1001"/>
    <w:link w:val="800"/>
    <w:uiPriority w:val="99"/>
    <w:qFormat/>
    <w:tblPr/>
  </w:style>
  <w:style w:type="table" w:styleId="1002">
    <w:name w:val="Grid Table 7 Colorful - Accent 5"/>
    <w:next w:val="1002"/>
    <w:link w:val="800"/>
    <w:uiPriority w:val="99"/>
    <w:qFormat/>
    <w:tblPr/>
  </w:style>
  <w:style w:type="table" w:styleId="1003">
    <w:name w:val="Grid Table 7 Colorful - Accent 6"/>
    <w:next w:val="1003"/>
    <w:link w:val="800"/>
    <w:uiPriority w:val="99"/>
    <w:qFormat/>
    <w:tblPr/>
  </w:style>
  <w:style w:type="table" w:styleId="1004">
    <w:name w:val="List Table 1 Light - Accent 1"/>
    <w:next w:val="1004"/>
    <w:link w:val="800"/>
    <w:uiPriority w:val="99"/>
    <w:qFormat/>
    <w:tblPr/>
  </w:style>
  <w:style w:type="table" w:styleId="1005">
    <w:name w:val="List Table 1 Light - Accent 2"/>
    <w:next w:val="1005"/>
    <w:link w:val="800"/>
    <w:uiPriority w:val="99"/>
    <w:qFormat/>
    <w:tblPr/>
  </w:style>
  <w:style w:type="table" w:styleId="1006">
    <w:name w:val="List Table 1 Light - Accent 3"/>
    <w:next w:val="1006"/>
    <w:link w:val="800"/>
    <w:uiPriority w:val="99"/>
    <w:qFormat/>
    <w:tblPr/>
  </w:style>
  <w:style w:type="table" w:styleId="1007">
    <w:name w:val="List Table 1 Light - Accent 4"/>
    <w:next w:val="1007"/>
    <w:link w:val="800"/>
    <w:uiPriority w:val="99"/>
    <w:qFormat/>
    <w:tblPr/>
  </w:style>
  <w:style w:type="table" w:styleId="1008">
    <w:name w:val="List Table 1 Light - Accent 5"/>
    <w:next w:val="1008"/>
    <w:link w:val="800"/>
    <w:uiPriority w:val="99"/>
    <w:qFormat/>
    <w:tblPr/>
  </w:style>
  <w:style w:type="table" w:styleId="1009">
    <w:name w:val="List Table 1 Light - Accent 6"/>
    <w:next w:val="1009"/>
    <w:link w:val="800"/>
    <w:uiPriority w:val="99"/>
    <w:qFormat/>
    <w:tblPr/>
  </w:style>
  <w:style w:type="table" w:styleId="1010">
    <w:name w:val="List Table 2 - Accent 1"/>
    <w:next w:val="1010"/>
    <w:link w:val="800"/>
    <w:uiPriority w:val="99"/>
    <w:qFormat/>
    <w:tblPr/>
  </w:style>
  <w:style w:type="table" w:styleId="1011">
    <w:name w:val="List Table 2 - Accent 2"/>
    <w:next w:val="1011"/>
    <w:link w:val="800"/>
    <w:uiPriority w:val="99"/>
    <w:qFormat/>
    <w:tblPr/>
  </w:style>
  <w:style w:type="table" w:styleId="1012">
    <w:name w:val="List Table 2 - Accent 3"/>
    <w:next w:val="1012"/>
    <w:link w:val="800"/>
    <w:uiPriority w:val="99"/>
    <w:qFormat/>
    <w:tblPr/>
  </w:style>
  <w:style w:type="table" w:styleId="1013">
    <w:name w:val="List Table 2 - Accent 4"/>
    <w:next w:val="1013"/>
    <w:link w:val="800"/>
    <w:uiPriority w:val="99"/>
    <w:qFormat/>
    <w:tblPr/>
  </w:style>
  <w:style w:type="table" w:styleId="1014">
    <w:name w:val="List Table 2 - Accent 5"/>
    <w:next w:val="1014"/>
    <w:link w:val="800"/>
    <w:uiPriority w:val="99"/>
    <w:qFormat/>
    <w:tblPr/>
  </w:style>
  <w:style w:type="table" w:styleId="1015">
    <w:name w:val="List Table 2 - Accent 6"/>
    <w:next w:val="1015"/>
    <w:link w:val="800"/>
    <w:uiPriority w:val="99"/>
    <w:qFormat/>
    <w:tblPr/>
  </w:style>
  <w:style w:type="table" w:styleId="1016">
    <w:name w:val="List Table 3 - Accent 1"/>
    <w:next w:val="1016"/>
    <w:link w:val="800"/>
    <w:uiPriority w:val="99"/>
    <w:qFormat/>
    <w:tblPr/>
  </w:style>
  <w:style w:type="table" w:styleId="1017">
    <w:name w:val="List Table 3 - Accent 2"/>
    <w:next w:val="1017"/>
    <w:link w:val="800"/>
    <w:uiPriority w:val="99"/>
    <w:qFormat/>
    <w:tblPr/>
  </w:style>
  <w:style w:type="table" w:styleId="1018">
    <w:name w:val="List Table 3 - Accent 3"/>
    <w:next w:val="1018"/>
    <w:link w:val="800"/>
    <w:uiPriority w:val="99"/>
    <w:qFormat/>
    <w:tblPr/>
  </w:style>
  <w:style w:type="table" w:styleId="1019">
    <w:name w:val="List Table 3 - Accent 4"/>
    <w:next w:val="1019"/>
    <w:link w:val="800"/>
    <w:uiPriority w:val="99"/>
    <w:qFormat/>
    <w:tblPr/>
  </w:style>
  <w:style w:type="table" w:styleId="1020">
    <w:name w:val="List Table 3 - Accent 5"/>
    <w:next w:val="1020"/>
    <w:link w:val="800"/>
    <w:uiPriority w:val="99"/>
    <w:qFormat/>
    <w:tblPr/>
  </w:style>
  <w:style w:type="table" w:styleId="1021">
    <w:name w:val="List Table 3 - Accent 6"/>
    <w:next w:val="1021"/>
    <w:link w:val="800"/>
    <w:uiPriority w:val="99"/>
    <w:qFormat/>
    <w:tblPr/>
  </w:style>
  <w:style w:type="table" w:styleId="1022">
    <w:name w:val="List Table 4 - Accent 1"/>
    <w:next w:val="1022"/>
    <w:link w:val="800"/>
    <w:uiPriority w:val="99"/>
    <w:qFormat/>
    <w:tblPr/>
  </w:style>
  <w:style w:type="table" w:styleId="1023">
    <w:name w:val="List Table 4 - Accent 2"/>
    <w:next w:val="1023"/>
    <w:link w:val="800"/>
    <w:uiPriority w:val="99"/>
    <w:qFormat/>
    <w:tblPr/>
  </w:style>
  <w:style w:type="table" w:styleId="1024">
    <w:name w:val="List Table 4 - Accent 3"/>
    <w:next w:val="1024"/>
    <w:link w:val="800"/>
    <w:uiPriority w:val="99"/>
    <w:qFormat/>
    <w:tblPr/>
  </w:style>
  <w:style w:type="table" w:styleId="1025">
    <w:name w:val="List Table 4 - Accent 4"/>
    <w:next w:val="1025"/>
    <w:link w:val="800"/>
    <w:uiPriority w:val="99"/>
    <w:qFormat/>
    <w:tblPr/>
  </w:style>
  <w:style w:type="table" w:styleId="1026">
    <w:name w:val="List Table 4 - Accent 5"/>
    <w:next w:val="1026"/>
    <w:link w:val="800"/>
    <w:uiPriority w:val="99"/>
    <w:qFormat/>
    <w:tblPr/>
  </w:style>
  <w:style w:type="table" w:styleId="1027">
    <w:name w:val="List Table 4 - Accent 6"/>
    <w:next w:val="1027"/>
    <w:link w:val="800"/>
    <w:uiPriority w:val="99"/>
    <w:qFormat/>
    <w:tblPr/>
  </w:style>
  <w:style w:type="table" w:styleId="1028">
    <w:name w:val="List Table 5 Dark - Accent 1"/>
    <w:next w:val="1028"/>
    <w:link w:val="800"/>
    <w:uiPriority w:val="99"/>
    <w:qFormat/>
    <w:tblPr/>
  </w:style>
  <w:style w:type="table" w:styleId="1029">
    <w:name w:val="List Table 5 Dark - Accent 2"/>
    <w:next w:val="1029"/>
    <w:link w:val="800"/>
    <w:uiPriority w:val="99"/>
    <w:qFormat/>
    <w:tblPr/>
  </w:style>
  <w:style w:type="table" w:styleId="1030">
    <w:name w:val="List Table 5 Dark - Accent 3"/>
    <w:next w:val="1030"/>
    <w:link w:val="800"/>
    <w:uiPriority w:val="99"/>
    <w:qFormat/>
    <w:tblPr/>
  </w:style>
  <w:style w:type="table" w:styleId="1031">
    <w:name w:val="List Table 5 Dark - Accent 4"/>
    <w:next w:val="1031"/>
    <w:link w:val="800"/>
    <w:uiPriority w:val="99"/>
    <w:qFormat/>
    <w:tblPr/>
  </w:style>
  <w:style w:type="table" w:styleId="1032">
    <w:name w:val="List Table 5 Dark - Accent 5"/>
    <w:next w:val="1032"/>
    <w:link w:val="800"/>
    <w:uiPriority w:val="99"/>
    <w:qFormat/>
    <w:tblPr/>
  </w:style>
  <w:style w:type="table" w:styleId="1033">
    <w:name w:val="List Table 5 Dark - Accent 6"/>
    <w:next w:val="1033"/>
    <w:link w:val="800"/>
    <w:uiPriority w:val="99"/>
    <w:qFormat/>
    <w:tblPr/>
  </w:style>
  <w:style w:type="table" w:styleId="1034">
    <w:name w:val="List Table 6 Colorful - Accent 1"/>
    <w:next w:val="1034"/>
    <w:link w:val="800"/>
    <w:uiPriority w:val="99"/>
    <w:qFormat/>
    <w:tblPr/>
  </w:style>
  <w:style w:type="table" w:styleId="1035">
    <w:name w:val="List Table 6 Colorful - Accent 2"/>
    <w:next w:val="1035"/>
    <w:link w:val="800"/>
    <w:uiPriority w:val="99"/>
    <w:qFormat/>
    <w:tblPr/>
  </w:style>
  <w:style w:type="table" w:styleId="1036">
    <w:name w:val="List Table 6 Colorful - Accent 3"/>
    <w:next w:val="1036"/>
    <w:link w:val="800"/>
    <w:uiPriority w:val="99"/>
    <w:qFormat/>
    <w:tblPr/>
  </w:style>
  <w:style w:type="table" w:styleId="1037">
    <w:name w:val="List Table 6 Colorful - Accent 4"/>
    <w:next w:val="1037"/>
    <w:link w:val="800"/>
    <w:uiPriority w:val="99"/>
    <w:qFormat/>
    <w:tblPr/>
  </w:style>
  <w:style w:type="table" w:styleId="1038">
    <w:name w:val="List Table 6 Colorful - Accent 5"/>
    <w:next w:val="1038"/>
    <w:link w:val="800"/>
    <w:uiPriority w:val="99"/>
    <w:qFormat/>
    <w:tblPr/>
  </w:style>
  <w:style w:type="table" w:styleId="1039">
    <w:name w:val="List Table 6 Colorful - Accent 6"/>
    <w:next w:val="1039"/>
    <w:link w:val="800"/>
    <w:uiPriority w:val="99"/>
    <w:qFormat/>
    <w:tblPr/>
  </w:style>
  <w:style w:type="table" w:styleId="1040">
    <w:name w:val="List Table 7 Colorful - Accent 1"/>
    <w:next w:val="1040"/>
    <w:link w:val="800"/>
    <w:uiPriority w:val="99"/>
    <w:qFormat/>
    <w:tblPr/>
  </w:style>
  <w:style w:type="table" w:styleId="1041">
    <w:name w:val="List Table 7 Colorful - Accent 2"/>
    <w:next w:val="1041"/>
    <w:link w:val="800"/>
    <w:uiPriority w:val="99"/>
    <w:qFormat/>
    <w:tblPr/>
  </w:style>
  <w:style w:type="table" w:styleId="1042">
    <w:name w:val="List Table 7 Colorful - Accent 3"/>
    <w:next w:val="1042"/>
    <w:link w:val="800"/>
    <w:uiPriority w:val="99"/>
    <w:qFormat/>
    <w:tblPr/>
  </w:style>
  <w:style w:type="table" w:styleId="1043">
    <w:name w:val="List Table 7 Colorful - Accent 4"/>
    <w:next w:val="1043"/>
    <w:link w:val="800"/>
    <w:uiPriority w:val="99"/>
    <w:qFormat/>
    <w:tblPr/>
  </w:style>
  <w:style w:type="table" w:styleId="1044">
    <w:name w:val="List Table 7 Colorful - Accent 5"/>
    <w:next w:val="1044"/>
    <w:link w:val="800"/>
    <w:uiPriority w:val="99"/>
    <w:qFormat/>
    <w:tblPr/>
  </w:style>
  <w:style w:type="table" w:styleId="1045">
    <w:name w:val="List Table 7 Colorful - Accent 6"/>
    <w:next w:val="1045"/>
    <w:link w:val="800"/>
    <w:uiPriority w:val="99"/>
    <w:qFormat/>
    <w:tblPr/>
  </w:style>
  <w:style w:type="table" w:styleId="1046">
    <w:name w:val="Lined - Accent"/>
    <w:next w:val="1046"/>
    <w:link w:val="800"/>
    <w:uiPriority w:val="99"/>
    <w:qFormat/>
    <w:rPr>
      <w:color w:val="404040"/>
    </w:rPr>
    <w:tblPr/>
  </w:style>
  <w:style w:type="table" w:styleId="1047">
    <w:name w:val="Lined - Accent 1"/>
    <w:next w:val="1047"/>
    <w:link w:val="800"/>
    <w:uiPriority w:val="99"/>
    <w:qFormat/>
    <w:rPr>
      <w:color w:val="404040"/>
    </w:rPr>
    <w:tblPr/>
  </w:style>
  <w:style w:type="table" w:styleId="1048">
    <w:name w:val="Lined - Accent 2"/>
    <w:next w:val="1048"/>
    <w:link w:val="800"/>
    <w:uiPriority w:val="99"/>
    <w:qFormat/>
    <w:rPr>
      <w:color w:val="404040"/>
    </w:rPr>
    <w:tblPr/>
  </w:style>
  <w:style w:type="table" w:styleId="1049">
    <w:name w:val="Lined - Accent 3"/>
    <w:next w:val="1049"/>
    <w:link w:val="800"/>
    <w:uiPriority w:val="99"/>
    <w:qFormat/>
    <w:rPr>
      <w:color w:val="404040"/>
    </w:rPr>
    <w:tblPr/>
  </w:style>
  <w:style w:type="table" w:styleId="1050">
    <w:name w:val="Lined - Accent 4"/>
    <w:next w:val="1050"/>
    <w:link w:val="800"/>
    <w:uiPriority w:val="99"/>
    <w:qFormat/>
    <w:rPr>
      <w:color w:val="404040"/>
    </w:rPr>
    <w:tblPr/>
  </w:style>
  <w:style w:type="table" w:styleId="1051">
    <w:name w:val="Lined - Accent 5"/>
    <w:next w:val="1051"/>
    <w:link w:val="800"/>
    <w:uiPriority w:val="99"/>
    <w:qFormat/>
    <w:rPr>
      <w:color w:val="404040"/>
    </w:rPr>
    <w:tblPr/>
  </w:style>
  <w:style w:type="table" w:styleId="1052">
    <w:name w:val="Lined - Accent 6"/>
    <w:next w:val="1052"/>
    <w:link w:val="800"/>
    <w:uiPriority w:val="99"/>
    <w:qFormat/>
    <w:rPr>
      <w:color w:val="404040"/>
    </w:rPr>
    <w:tblPr/>
  </w:style>
  <w:style w:type="table" w:styleId="1053">
    <w:name w:val="Bordered &amp; Lined - Accent"/>
    <w:next w:val="1053"/>
    <w:link w:val="800"/>
    <w:uiPriority w:val="99"/>
    <w:qFormat/>
    <w:rPr>
      <w:color w:val="404040"/>
    </w:rPr>
    <w:tblPr/>
  </w:style>
  <w:style w:type="table" w:styleId="1054">
    <w:name w:val="Bordered &amp; Lined - Accent 1"/>
    <w:next w:val="1054"/>
    <w:link w:val="800"/>
    <w:uiPriority w:val="99"/>
    <w:qFormat/>
    <w:rPr>
      <w:color w:val="404040"/>
    </w:rPr>
    <w:tblPr/>
  </w:style>
  <w:style w:type="table" w:styleId="1055">
    <w:name w:val="Bordered &amp; Lined - Accent 2"/>
    <w:next w:val="1055"/>
    <w:link w:val="800"/>
    <w:uiPriority w:val="99"/>
    <w:qFormat/>
    <w:rPr>
      <w:color w:val="404040"/>
    </w:rPr>
    <w:tblPr/>
  </w:style>
  <w:style w:type="table" w:styleId="1056">
    <w:name w:val="Bordered &amp; Lined - Accent 3"/>
    <w:next w:val="1056"/>
    <w:link w:val="800"/>
    <w:uiPriority w:val="99"/>
    <w:qFormat/>
    <w:rPr>
      <w:color w:val="404040"/>
    </w:rPr>
    <w:tblPr/>
  </w:style>
  <w:style w:type="table" w:styleId="1057">
    <w:name w:val="Bordered &amp; Lined - Accent 4"/>
    <w:next w:val="1057"/>
    <w:link w:val="800"/>
    <w:uiPriority w:val="99"/>
    <w:qFormat/>
    <w:rPr>
      <w:color w:val="404040"/>
    </w:rPr>
    <w:tblPr/>
  </w:style>
  <w:style w:type="table" w:styleId="1058">
    <w:name w:val="Bordered &amp; Lined - Accent 5"/>
    <w:next w:val="1058"/>
    <w:link w:val="800"/>
    <w:uiPriority w:val="99"/>
    <w:qFormat/>
    <w:rPr>
      <w:color w:val="404040"/>
    </w:rPr>
    <w:tblPr/>
  </w:style>
  <w:style w:type="table" w:styleId="1059">
    <w:name w:val="Bordered &amp; Lined - Accent 6"/>
    <w:next w:val="1059"/>
    <w:link w:val="800"/>
    <w:uiPriority w:val="99"/>
    <w:qFormat/>
    <w:rPr>
      <w:color w:val="404040"/>
    </w:rPr>
    <w:tblPr/>
  </w:style>
  <w:style w:type="table" w:styleId="1060">
    <w:name w:val="Bordered"/>
    <w:next w:val="1060"/>
    <w:link w:val="800"/>
    <w:uiPriority w:val="99"/>
    <w:qFormat/>
    <w:tblPr/>
  </w:style>
  <w:style w:type="table" w:styleId="1061">
    <w:name w:val="Bordered - Accent 1"/>
    <w:next w:val="1061"/>
    <w:link w:val="800"/>
    <w:uiPriority w:val="99"/>
    <w:qFormat/>
    <w:tblPr/>
  </w:style>
  <w:style w:type="table" w:styleId="1062">
    <w:name w:val="Bordered - Accent 2"/>
    <w:next w:val="1062"/>
    <w:link w:val="800"/>
    <w:uiPriority w:val="99"/>
    <w:qFormat/>
    <w:tblPr/>
  </w:style>
  <w:style w:type="table" w:styleId="1063">
    <w:name w:val="Bordered - Accent 3"/>
    <w:next w:val="1063"/>
    <w:link w:val="800"/>
    <w:uiPriority w:val="99"/>
    <w:qFormat/>
    <w:tblPr/>
  </w:style>
  <w:style w:type="table" w:styleId="1064">
    <w:name w:val="Bordered - Accent 4"/>
    <w:next w:val="1064"/>
    <w:link w:val="800"/>
    <w:uiPriority w:val="99"/>
    <w:qFormat/>
    <w:tblPr/>
  </w:style>
  <w:style w:type="table" w:styleId="1065">
    <w:name w:val="Bordered - Accent 5"/>
    <w:next w:val="1065"/>
    <w:link w:val="800"/>
    <w:uiPriority w:val="99"/>
    <w:qFormat/>
    <w:tblPr/>
  </w:style>
  <w:style w:type="table" w:styleId="1066">
    <w:name w:val="Bordered - Accent 6"/>
    <w:next w:val="1066"/>
    <w:link w:val="800"/>
    <w:uiPriority w:val="99"/>
    <w:qFormat/>
    <w:tblPr/>
  </w:style>
  <w:style w:type="paragraph" w:styleId="1067">
    <w:name w:val="TOC 标题11"/>
    <w:next w:val="1067"/>
    <w:link w:val="800"/>
    <w:uiPriority w:val="39"/>
    <w:unhideWhenUsed/>
    <w:qFormat/>
    <w:rPr>
      <w:rFonts w:ascii="Times New Roman" w:hAnsi="Times New Roman" w:eastAsia="宋体" w:cs="Times New Roman"/>
      <w:lang w:val="en-US" w:eastAsia="zh-CN" w:bidi="ar-SA"/>
    </w:rPr>
  </w:style>
  <w:style w:type="paragraph" w:styleId="1068">
    <w:name w:val="标题 111"/>
    <w:basedOn w:val="800"/>
    <w:next w:val="800"/>
    <w:link w:val="1069"/>
    <w:uiPriority w:val="9"/>
    <w:qFormat/>
    <w:pPr>
      <w:jc w:val="center"/>
      <w:keepLines/>
      <w:keepNext/>
      <w:spacing w:line="578" w:lineRule="auto"/>
      <w:outlineLvl w:val="0"/>
    </w:pPr>
    <w:rPr>
      <w:rFonts w:eastAsia="新宋体"/>
      <w:b/>
      <w:bCs/>
      <w:sz w:val="30"/>
      <w:szCs w:val="44"/>
    </w:rPr>
  </w:style>
  <w:style w:type="character" w:styleId="1069">
    <w:name w:val="标题 1 字符"/>
    <w:next w:val="1069"/>
    <w:link w:val="1068"/>
    <w:qFormat/>
    <w:rPr>
      <w:rFonts w:eastAsia="新宋体"/>
      <w:b/>
      <w:bCs/>
      <w:sz w:val="30"/>
      <w:szCs w:val="44"/>
    </w:rPr>
  </w:style>
  <w:style w:type="paragraph" w:styleId="1070">
    <w:name w:val="标题 21"/>
    <w:basedOn w:val="800"/>
    <w:next w:val="800"/>
    <w:link w:val="1071"/>
    <w:qFormat/>
    <w:pPr>
      <w:keepLines/>
      <w:keepNext/>
      <w:spacing w:before="260" w:after="260" w:line="416" w:lineRule="auto"/>
      <w:outlineLvl w:val="1"/>
    </w:pPr>
    <w:rPr>
      <w:rFonts w:ascii="Cambria" w:hAnsi="Cambria"/>
      <w:b/>
      <w:bCs/>
      <w:sz w:val="32"/>
      <w:szCs w:val="32"/>
    </w:rPr>
  </w:style>
  <w:style w:type="character" w:styleId="1071">
    <w:name w:val="标题 2 字符1"/>
    <w:next w:val="1071"/>
    <w:link w:val="1070"/>
    <w:uiPriority w:val="9"/>
    <w:qFormat/>
    <w:rPr>
      <w:rFonts w:ascii="Cambria" w:hAnsi="Cambria"/>
      <w:b/>
      <w:bCs/>
      <w:sz w:val="32"/>
      <w:szCs w:val="32"/>
    </w:rPr>
  </w:style>
  <w:style w:type="paragraph" w:styleId="1072">
    <w:name w:val="标题 31"/>
    <w:basedOn w:val="800"/>
    <w:next w:val="800"/>
    <w:link w:val="1073"/>
    <w:uiPriority w:val="9"/>
    <w:qFormat/>
    <w:pPr>
      <w:keepLines/>
      <w:keepNext/>
      <w:spacing w:before="260" w:after="260" w:line="416" w:lineRule="auto"/>
      <w:outlineLvl w:val="2"/>
    </w:pPr>
    <w:rPr>
      <w:b/>
      <w:bCs/>
      <w:sz w:val="32"/>
      <w:szCs w:val="32"/>
    </w:rPr>
  </w:style>
  <w:style w:type="character" w:styleId="1073">
    <w:name w:val="标题 3 字符"/>
    <w:next w:val="1073"/>
    <w:link w:val="1072"/>
    <w:semiHidden/>
    <w:qFormat/>
    <w:rPr>
      <w:b/>
      <w:bCs/>
      <w:sz w:val="32"/>
      <w:szCs w:val="32"/>
    </w:rPr>
  </w:style>
  <w:style w:type="paragraph" w:styleId="1074">
    <w:name w:val="标题 41"/>
    <w:basedOn w:val="800"/>
    <w:next w:val="800"/>
    <w:link w:val="1075"/>
    <w:uiPriority w:val="9"/>
    <w:qFormat/>
    <w:pPr>
      <w:keepLines/>
      <w:keepNext/>
      <w:spacing w:before="280" w:after="290" w:line="376" w:lineRule="auto"/>
      <w:outlineLvl w:val="3"/>
    </w:pPr>
    <w:rPr>
      <w:rFonts w:ascii="Cambria" w:hAnsi="Cambria"/>
      <w:b/>
      <w:bCs/>
      <w:sz w:val="28"/>
      <w:szCs w:val="28"/>
    </w:rPr>
  </w:style>
  <w:style w:type="character" w:styleId="1075">
    <w:name w:val="标题 4 字符1"/>
    <w:next w:val="1075"/>
    <w:link w:val="1074"/>
    <w:uiPriority w:val="9"/>
    <w:semiHidden/>
    <w:qFormat/>
    <w:rPr>
      <w:rFonts w:ascii="Cambria" w:hAnsi="Cambria"/>
      <w:b/>
      <w:bCs/>
      <w:sz w:val="28"/>
      <w:szCs w:val="28"/>
    </w:rPr>
  </w:style>
  <w:style w:type="paragraph" w:styleId="1076">
    <w:name w:val="标题 51"/>
    <w:basedOn w:val="800"/>
    <w:next w:val="800"/>
    <w:link w:val="1077"/>
    <w:qFormat/>
    <w:pPr>
      <w:keepLines/>
      <w:keepNext/>
      <w:spacing w:before="280" w:after="290" w:line="376" w:lineRule="auto"/>
      <w:outlineLvl w:val="4"/>
    </w:pPr>
    <w:rPr>
      <w:b/>
      <w:bCs/>
      <w:sz w:val="28"/>
      <w:szCs w:val="28"/>
    </w:rPr>
  </w:style>
  <w:style w:type="character" w:styleId="1077">
    <w:name w:val="标题 5 字符"/>
    <w:next w:val="1077"/>
    <w:link w:val="1076"/>
    <w:semiHidden/>
    <w:qFormat/>
    <w:rPr>
      <w:b/>
      <w:bCs/>
      <w:sz w:val="28"/>
      <w:szCs w:val="28"/>
    </w:rPr>
  </w:style>
  <w:style w:type="paragraph" w:styleId="1078">
    <w:name w:val="标题 71"/>
    <w:basedOn w:val="800"/>
    <w:next w:val="800"/>
    <w:link w:val="1079"/>
    <w:uiPriority w:val="9"/>
    <w:qFormat/>
    <w:pPr>
      <w:keepLines/>
      <w:keepNext/>
      <w:spacing w:before="240" w:after="64" w:line="320" w:lineRule="auto"/>
      <w:outlineLvl w:val="6"/>
    </w:pPr>
    <w:rPr>
      <w:rFonts w:ascii="Calibri" w:hAnsi="Calibri"/>
      <w:b/>
      <w:bCs/>
      <w:sz w:val="24"/>
    </w:rPr>
  </w:style>
  <w:style w:type="character" w:styleId="1079">
    <w:name w:val="标题 7 字符"/>
    <w:next w:val="1079"/>
    <w:link w:val="1078"/>
    <w:uiPriority w:val="9"/>
    <w:semiHidden/>
    <w:qFormat/>
    <w:rPr>
      <w:rFonts w:ascii="Calibri" w:hAnsi="Calibri"/>
      <w:b/>
      <w:bCs/>
      <w:sz w:val="24"/>
      <w:szCs w:val="24"/>
    </w:rPr>
  </w:style>
  <w:style w:type="character" w:styleId="1080">
    <w:name w:val="默认段落字体1"/>
    <w:next w:val="1080"/>
    <w:link w:val="800"/>
    <w:semiHidden/>
    <w:qFormat/>
  </w:style>
  <w:style w:type="table" w:styleId="1081">
    <w:name w:val="普通表格1"/>
    <w:next w:val="1081"/>
    <w:link w:val="800"/>
    <w:semiHidden/>
    <w:qFormat/>
    <w:tblPr/>
  </w:style>
  <w:style w:type="character" w:styleId="1082">
    <w:name w:val="font01"/>
    <w:next w:val="1082"/>
    <w:link w:val="800"/>
    <w:qFormat/>
    <w:rPr>
      <w:rFonts w:hint="eastAsia" w:ascii="仿宋" w:hAnsi="仿宋" w:eastAsia="仿宋" w:cs="仿宋"/>
      <w:color w:val="000000"/>
      <w:sz w:val="20"/>
      <w:szCs w:val="20"/>
      <w:u w:val="none"/>
    </w:rPr>
  </w:style>
  <w:style w:type="character" w:styleId="1083">
    <w:name w:val="文档结构图 字符"/>
    <w:next w:val="1083"/>
    <w:link w:val="800"/>
    <w:qFormat/>
    <w:rPr>
      <w:rFonts w:ascii="Microsoft YaHei UI" w:eastAsia="Microsoft YaHei UI"/>
      <w:sz w:val="18"/>
      <w:szCs w:val="18"/>
    </w:rPr>
  </w:style>
  <w:style w:type="character" w:styleId="1084">
    <w:name w:val="标书正文 Char1"/>
    <w:next w:val="1084"/>
    <w:link w:val="1085"/>
    <w:qFormat/>
    <w:rPr>
      <w:color w:val="000000"/>
      <w:sz w:val="22"/>
      <w:szCs w:val="28"/>
      <w:lang w:eastAsia="en-US"/>
    </w:rPr>
  </w:style>
  <w:style w:type="paragraph" w:styleId="1085">
    <w:name w:val="标书正文"/>
    <w:basedOn w:val="800"/>
    <w:next w:val="1085"/>
    <w:link w:val="1084"/>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86">
    <w:name w:val="批注文字 Char1"/>
    <w:next w:val="1086"/>
    <w:link w:val="800"/>
    <w:qFormat/>
    <w:rPr>
      <w:sz w:val="21"/>
      <w:szCs w:val="24"/>
    </w:rPr>
  </w:style>
  <w:style w:type="character" w:styleId="1087">
    <w:name w:val="标题 2 Char"/>
    <w:next w:val="1087"/>
    <w:link w:val="800"/>
    <w:qFormat/>
    <w:rPr>
      <w:rFonts w:ascii="Cambria" w:hAnsi="Cambria" w:eastAsia="宋体" w:cs="Times New Roman"/>
      <w:b/>
      <w:bCs/>
      <w:sz w:val="32"/>
      <w:szCs w:val="32"/>
    </w:rPr>
  </w:style>
  <w:style w:type="character" w:styleId="1088">
    <w:name w:val="标题 4 字符"/>
    <w:next w:val="1088"/>
    <w:link w:val="800"/>
    <w:semiHidden/>
    <w:qFormat/>
    <w:rPr>
      <w:rFonts w:ascii="等线 Light" w:hAnsi="等线 Light" w:eastAsia="等线 Light" w:cs="Times New Roman"/>
      <w:b/>
      <w:bCs/>
      <w:sz w:val="28"/>
      <w:szCs w:val="28"/>
    </w:rPr>
  </w:style>
  <w:style w:type="character" w:styleId="1089">
    <w:name w:val="正文文本 Char"/>
    <w:next w:val="1089"/>
    <w:link w:val="800"/>
    <w:qFormat/>
    <w:rPr>
      <w:sz w:val="21"/>
      <w:szCs w:val="24"/>
    </w:rPr>
  </w:style>
  <w:style w:type="character" w:styleId="1090">
    <w:name w:val="页脚 Char"/>
    <w:next w:val="1090"/>
    <w:link w:val="800"/>
    <w:qFormat/>
    <w:rPr>
      <w:sz w:val="18"/>
      <w:szCs w:val="18"/>
    </w:rPr>
  </w:style>
  <w:style w:type="character" w:styleId="1091">
    <w:name w:val="批注引用1"/>
    <w:next w:val="1091"/>
    <w:link w:val="800"/>
    <w:uiPriority w:val="99"/>
    <w:qFormat/>
    <w:rPr>
      <w:sz w:val="21"/>
      <w:szCs w:val="21"/>
    </w:rPr>
  </w:style>
  <w:style w:type="character" w:styleId="1092">
    <w:name w:val="要点1"/>
    <w:next w:val="1092"/>
    <w:link w:val="800"/>
    <w:qFormat/>
    <w:rPr>
      <w:b/>
      <w:bCs/>
    </w:rPr>
  </w:style>
  <w:style w:type="character" w:styleId="1093">
    <w:name w:val="超链接1"/>
    <w:next w:val="1093"/>
    <w:link w:val="800"/>
    <w:unhideWhenUsed/>
    <w:qFormat/>
    <w:rPr>
      <w:color w:val="0000ff"/>
      <w:u w:val="single"/>
    </w:rPr>
  </w:style>
  <w:style w:type="character" w:styleId="1094">
    <w:name w:val="页码1"/>
    <w:next w:val="1094"/>
    <w:link w:val="800"/>
    <w:qFormat/>
  </w:style>
  <w:style w:type="character" w:styleId="1095">
    <w:name w:val="强调1"/>
    <w:next w:val="1095"/>
    <w:link w:val="800"/>
    <w:qFormat/>
    <w:rPr>
      <w:i/>
    </w:rPr>
  </w:style>
  <w:style w:type="character" w:styleId="1096">
    <w:name w:val="标题 2 字符"/>
    <w:next w:val="1096"/>
    <w:link w:val="800"/>
    <w:semiHidden/>
    <w:qFormat/>
    <w:rPr>
      <w:rFonts w:ascii="等线 Light" w:hAnsi="等线 Light" w:eastAsia="等线 Light" w:cs="Times New Roman"/>
      <w:b/>
      <w:bCs/>
      <w:sz w:val="32"/>
      <w:szCs w:val="32"/>
    </w:rPr>
  </w:style>
  <w:style w:type="character" w:styleId="1097">
    <w:name w:val="正文缩进 字符"/>
    <w:next w:val="1097"/>
    <w:link w:val="1098"/>
    <w:qFormat/>
    <w:rPr>
      <w:sz w:val="21"/>
      <w:szCs w:val="24"/>
      <w:lang w:bidi="ar-SA"/>
    </w:rPr>
  </w:style>
  <w:style w:type="paragraph" w:styleId="1098">
    <w:name w:val="正文缩进1"/>
    <w:basedOn w:val="800"/>
    <w:next w:val="1098"/>
    <w:link w:val="1097"/>
    <w:qFormat/>
    <w:pPr>
      <w:ind w:firstLine="420"/>
    </w:pPr>
  </w:style>
  <w:style w:type="character" w:styleId="1099">
    <w:name w:val="fontstyle01"/>
    <w:next w:val="1099"/>
    <w:link w:val="800"/>
    <w:qFormat/>
    <w:rPr>
      <w:rFonts w:ascii="MicrosoftYaHeiLight" w:hAnsi="MicrosoftYaHeiLight"/>
      <w:color w:val="000000"/>
      <w:sz w:val="22"/>
      <w:szCs w:val="22"/>
    </w:rPr>
  </w:style>
  <w:style w:type="character" w:styleId="1100">
    <w:name w:val="文档结构图 字符1"/>
    <w:next w:val="1100"/>
    <w:link w:val="1101"/>
    <w:uiPriority w:val="99"/>
    <w:qFormat/>
    <w:rPr>
      <w:rFonts w:ascii="宋体" w:hAnsi="Calibri"/>
      <w:sz w:val="18"/>
      <w:szCs w:val="18"/>
    </w:rPr>
  </w:style>
  <w:style w:type="paragraph" w:styleId="1101">
    <w:name w:val="文档结构图1"/>
    <w:basedOn w:val="800"/>
    <w:next w:val="1101"/>
    <w:link w:val="1100"/>
    <w:uiPriority w:val="99"/>
    <w:unhideWhenUsed/>
    <w:qFormat/>
    <w:rPr>
      <w:rFonts w:ascii="宋体" w:hAnsi="Calibri"/>
      <w:sz w:val="18"/>
      <w:szCs w:val="18"/>
    </w:rPr>
  </w:style>
  <w:style w:type="character" w:styleId="1102">
    <w:name w:val="批注文字 字符"/>
    <w:next w:val="1102"/>
    <w:link w:val="1103"/>
    <w:qFormat/>
    <w:rPr>
      <w:sz w:val="21"/>
      <w:szCs w:val="24"/>
    </w:rPr>
  </w:style>
  <w:style w:type="paragraph" w:styleId="1103">
    <w:name w:val="批注文字1"/>
    <w:basedOn w:val="800"/>
    <w:next w:val="1103"/>
    <w:link w:val="1102"/>
    <w:qFormat/>
    <w:pPr>
      <w:jc w:val="left"/>
    </w:pPr>
  </w:style>
  <w:style w:type="character" w:styleId="1104">
    <w:name w:val="纯文本 字符"/>
    <w:next w:val="1104"/>
    <w:link w:val="1105"/>
    <w:qFormat/>
    <w:rPr>
      <w:rFonts w:ascii="宋体" w:hAnsi="Courier New"/>
      <w:sz w:val="21"/>
    </w:rPr>
  </w:style>
  <w:style w:type="paragraph" w:styleId="1105">
    <w:name w:val="纯文本1"/>
    <w:basedOn w:val="800"/>
    <w:next w:val="1105"/>
    <w:link w:val="1104"/>
    <w:qFormat/>
    <w:rPr>
      <w:rFonts w:ascii="宋体" w:hAnsi="Courier New"/>
      <w:szCs w:val="20"/>
    </w:rPr>
  </w:style>
  <w:style w:type="character" w:styleId="1106">
    <w:name w:val="日期 字符"/>
    <w:next w:val="1106"/>
    <w:link w:val="1107"/>
    <w:uiPriority w:val="99"/>
    <w:qFormat/>
    <w:rPr>
      <w:rFonts w:eastAsia="仿宋_GB2312"/>
      <w:sz w:val="28"/>
    </w:rPr>
  </w:style>
  <w:style w:type="paragraph" w:styleId="1107">
    <w:name w:val="日期1"/>
    <w:basedOn w:val="800"/>
    <w:next w:val="800"/>
    <w:link w:val="1106"/>
    <w:uiPriority w:val="99"/>
    <w:qFormat/>
    <w:rPr>
      <w:rFonts w:eastAsia="仿宋_GB2312"/>
      <w:sz w:val="28"/>
      <w:szCs w:val="20"/>
    </w:rPr>
  </w:style>
  <w:style w:type="character" w:styleId="1108">
    <w:name w:val="正文文本缩进 2 字符"/>
    <w:next w:val="1108"/>
    <w:link w:val="1109"/>
    <w:qFormat/>
    <w:rPr>
      <w:rFonts w:ascii="仿宋_GB2312" w:eastAsia="仿宋_GB2312"/>
      <w:sz w:val="24"/>
      <w:szCs w:val="24"/>
      <w:lang w:bidi="ar-SA"/>
    </w:rPr>
  </w:style>
  <w:style w:type="paragraph" w:styleId="1109">
    <w:name w:val="正文文本缩进 21"/>
    <w:basedOn w:val="800"/>
    <w:next w:val="1109"/>
    <w:link w:val="1108"/>
    <w:qFormat/>
    <w:pPr>
      <w:ind w:firstLine="475"/>
      <w:spacing w:line="10" w:lineRule="atLeast"/>
    </w:pPr>
    <w:rPr>
      <w:rFonts w:ascii="仿宋_GB2312" w:eastAsia="仿宋_GB2312"/>
      <w:sz w:val="24"/>
    </w:rPr>
  </w:style>
  <w:style w:type="character" w:styleId="1110">
    <w:name w:val="批注框文本 字符"/>
    <w:next w:val="1110"/>
    <w:link w:val="1111"/>
    <w:qFormat/>
    <w:rPr>
      <w:sz w:val="18"/>
      <w:szCs w:val="18"/>
    </w:rPr>
  </w:style>
  <w:style w:type="paragraph" w:styleId="1111">
    <w:name w:val="批注框文本1"/>
    <w:basedOn w:val="800"/>
    <w:next w:val="1111"/>
    <w:link w:val="1110"/>
    <w:qFormat/>
    <w:rPr>
      <w:sz w:val="18"/>
      <w:szCs w:val="18"/>
    </w:rPr>
  </w:style>
  <w:style w:type="character" w:styleId="1112">
    <w:name w:val="页脚 字符"/>
    <w:next w:val="1112"/>
    <w:link w:val="1113"/>
    <w:uiPriority w:val="99"/>
    <w:qFormat/>
    <w:rPr>
      <w:sz w:val="18"/>
      <w:szCs w:val="18"/>
    </w:rPr>
  </w:style>
  <w:style w:type="paragraph" w:styleId="1113">
    <w:name w:val="页脚1"/>
    <w:basedOn w:val="800"/>
    <w:next w:val="1113"/>
    <w:link w:val="1112"/>
    <w:qFormat/>
    <w:pPr>
      <w:jc w:val="left"/>
      <w:tabs>
        <w:tab w:val="center" w:pos="4153" w:leader="none"/>
        <w:tab w:val="right" w:pos="8306" w:leader="none"/>
      </w:tabs>
    </w:pPr>
    <w:rPr>
      <w:sz w:val="18"/>
      <w:szCs w:val="18"/>
    </w:rPr>
  </w:style>
  <w:style w:type="character" w:styleId="1114">
    <w:name w:val="页眉 字符"/>
    <w:next w:val="1114"/>
    <w:link w:val="1115"/>
    <w:qFormat/>
    <w:rPr>
      <w:sz w:val="18"/>
      <w:szCs w:val="18"/>
    </w:rPr>
  </w:style>
  <w:style w:type="paragraph" w:styleId="1115">
    <w:name w:val="页眉1"/>
    <w:basedOn w:val="800"/>
    <w:next w:val="1115"/>
    <w:link w:val="1114"/>
    <w:qFormat/>
    <w:pPr>
      <w:jc w:val="center"/>
      <w:tabs>
        <w:tab w:val="center" w:pos="4153" w:leader="none"/>
        <w:tab w:val="right" w:pos="8306" w:leader="none"/>
      </w:tabs>
      <w:pBdr>
        <w:bottom w:val="single" w:color="000000" w:sz="6" w:space="1"/>
      </w:pBdr>
    </w:pPr>
    <w:rPr>
      <w:sz w:val="18"/>
      <w:szCs w:val="18"/>
    </w:rPr>
  </w:style>
  <w:style w:type="character" w:styleId="1116">
    <w:name w:val="批注主题 字符"/>
    <w:next w:val="1116"/>
    <w:link w:val="1117"/>
    <w:qFormat/>
    <w:rPr>
      <w:b/>
      <w:bCs/>
      <w:sz w:val="21"/>
      <w:szCs w:val="24"/>
    </w:rPr>
  </w:style>
  <w:style w:type="paragraph" w:styleId="1117">
    <w:name w:val="批注主题1"/>
    <w:basedOn w:val="1103"/>
    <w:next w:val="1103"/>
    <w:link w:val="1116"/>
    <w:qFormat/>
    <w:rPr>
      <w:b/>
      <w:bCs/>
    </w:rPr>
  </w:style>
  <w:style w:type="character" w:styleId="1118">
    <w:name w:val="标题 3 Char"/>
    <w:next w:val="1118"/>
    <w:link w:val="800"/>
    <w:uiPriority w:val="9"/>
    <w:qFormat/>
    <w:rPr>
      <w:rFonts w:ascii="Arial" w:hAnsi="Arial" w:eastAsia="宋体" w:cs="Times New Roman"/>
      <w:b/>
      <w:sz w:val="32"/>
      <w:szCs w:val="20"/>
    </w:rPr>
  </w:style>
  <w:style w:type="character" w:styleId="1119">
    <w:name w:val="NormalCharacter1"/>
    <w:next w:val="1119"/>
    <w:link w:val="800"/>
    <w:semiHidden/>
    <w:qFormat/>
    <w:rPr>
      <w:sz w:val="28"/>
      <w:lang w:val="en-US" w:eastAsia="zh-CN" w:bidi="ar-SA"/>
    </w:rPr>
  </w:style>
  <w:style w:type="character" w:styleId="1120">
    <w:name w:val="font41"/>
    <w:next w:val="1120"/>
    <w:link w:val="800"/>
    <w:qFormat/>
    <w:rPr>
      <w:rFonts w:ascii="Symbol" w:hAnsi="Symbol" w:cs="Symbol"/>
      <w:color w:val="000000"/>
      <w:sz w:val="20"/>
      <w:szCs w:val="20"/>
      <w:u w:val="none"/>
    </w:rPr>
  </w:style>
  <w:style w:type="character" w:styleId="1121">
    <w:name w:val="正文首行缩进 2 字符"/>
    <w:next w:val="1121"/>
    <w:link w:val="1122"/>
    <w:uiPriority w:val="99"/>
    <w:qFormat/>
    <w:rPr>
      <w:sz w:val="21"/>
      <w:szCs w:val="24"/>
    </w:rPr>
  </w:style>
  <w:style w:type="paragraph" w:styleId="1122">
    <w:name w:val="_Style 63"/>
    <w:basedOn w:val="893"/>
    <w:next w:val="800"/>
    <w:link w:val="1121"/>
    <w:uiPriority w:val="99"/>
    <w:unhideWhenUsed/>
    <w:qFormat/>
    <w:pPr>
      <w:ind w:firstLine="420"/>
    </w:pPr>
    <w:rPr>
      <w:rFonts w:ascii="Times New Roman" w:hAnsi="Times New Roman"/>
    </w:rPr>
  </w:style>
  <w:style w:type="character" w:styleId="1123">
    <w:name w:val="标题 1 Char"/>
    <w:next w:val="1123"/>
    <w:link w:val="800"/>
    <w:uiPriority w:val="9"/>
    <w:qFormat/>
    <w:rPr>
      <w:b/>
      <w:bCs/>
      <w:sz w:val="44"/>
      <w:szCs w:val="44"/>
    </w:rPr>
  </w:style>
  <w:style w:type="character" w:styleId="1124">
    <w:name w:val="批注文字 Char"/>
    <w:next w:val="1124"/>
    <w:link w:val="800"/>
    <w:qFormat/>
    <w:rPr>
      <w:rFonts w:ascii="Times New Roman" w:hAnsi="Times New Roman"/>
      <w:sz w:val="21"/>
    </w:rPr>
  </w:style>
  <w:style w:type="character" w:styleId="1125">
    <w:name w:val="文档结构图 Char"/>
    <w:next w:val="1125"/>
    <w:link w:val="800"/>
    <w:uiPriority w:val="99"/>
    <w:semiHidden/>
    <w:qFormat/>
    <w:rPr>
      <w:rFonts w:ascii="宋体"/>
      <w:sz w:val="18"/>
      <w:szCs w:val="18"/>
    </w:rPr>
  </w:style>
  <w:style w:type="character" w:styleId="1126">
    <w:name w:val="纯文本 Char"/>
    <w:next w:val="1126"/>
    <w:link w:val="800"/>
    <w:qFormat/>
    <w:rPr>
      <w:rFonts w:ascii="宋体" w:hAnsi="Courier New" w:eastAsia="宋体" w:cs="Courier New"/>
      <w:szCs w:val="21"/>
    </w:rPr>
  </w:style>
  <w:style w:type="character" w:styleId="1127">
    <w:name w:val="纯文本 Char1"/>
    <w:next w:val="1127"/>
    <w:link w:val="800"/>
    <w:qFormat/>
    <w:rPr>
      <w:rFonts w:ascii="宋体" w:hAnsi="Courier New" w:eastAsia="宋体" w:cs="Times New Roman"/>
      <w:szCs w:val="20"/>
    </w:rPr>
  </w:style>
  <w:style w:type="character" w:styleId="1128">
    <w:name w:val="正文文本首行缩进 字符"/>
    <w:next w:val="1128"/>
    <w:link w:val="800"/>
    <w:qFormat/>
  </w:style>
  <w:style w:type="character" w:styleId="1129">
    <w:name w:val="页眉 Char"/>
    <w:next w:val="1129"/>
    <w:link w:val="800"/>
    <w:qFormat/>
    <w:rPr>
      <w:sz w:val="18"/>
      <w:szCs w:val="18"/>
    </w:rPr>
  </w:style>
  <w:style w:type="character" w:styleId="1130">
    <w:name w:val="日期 Char"/>
    <w:next w:val="1130"/>
    <w:link w:val="800"/>
    <w:uiPriority w:val="99"/>
    <w:semiHidden/>
    <w:qFormat/>
  </w:style>
  <w:style w:type="character" w:styleId="1131">
    <w:name w:val="批注框文本 Char"/>
    <w:next w:val="1131"/>
    <w:link w:val="800"/>
    <w:qFormat/>
    <w:rPr>
      <w:sz w:val="18"/>
      <w:szCs w:val="18"/>
    </w:rPr>
  </w:style>
  <w:style w:type="character" w:styleId="1132">
    <w:name w:val="apple-converted-space"/>
    <w:next w:val="1132"/>
    <w:link w:val="800"/>
    <w:qFormat/>
  </w:style>
  <w:style w:type="character" w:styleId="1133">
    <w:name w:val="批注主题 Char"/>
    <w:next w:val="1133"/>
    <w:link w:val="800"/>
    <w:qFormat/>
    <w:rPr>
      <w:rFonts w:ascii="Times New Roman" w:hAnsi="Times New Roman"/>
      <w:b/>
      <w:bCs/>
      <w:sz w:val="21"/>
    </w:rPr>
  </w:style>
  <w:style w:type="character" w:styleId="1134">
    <w:name w:val="标题 4 Char"/>
    <w:next w:val="1134"/>
    <w:link w:val="800"/>
    <w:uiPriority w:val="9"/>
    <w:semiHidden/>
    <w:qFormat/>
    <w:rPr>
      <w:rFonts w:ascii="Cambria" w:hAnsi="Cambria" w:eastAsia="宋体" w:cs="Times New Roman"/>
      <w:b/>
      <w:bCs/>
      <w:sz w:val="28"/>
      <w:szCs w:val="28"/>
    </w:rPr>
  </w:style>
  <w:style w:type="paragraph" w:styleId="1135">
    <w:name w:val="索引 41"/>
    <w:basedOn w:val="800"/>
    <w:next w:val="800"/>
    <w:link w:val="800"/>
    <w:uiPriority w:val="99"/>
    <w:unhideWhenUsed/>
    <w:qFormat/>
    <w:pPr>
      <w:ind w:left="600"/>
    </w:pPr>
    <w:rPr>
      <w:rFonts w:ascii="Calibri" w:hAnsi="Calibri"/>
      <w:szCs w:val="22"/>
    </w:rPr>
  </w:style>
  <w:style w:type="paragraph" w:styleId="1136">
    <w:name w:val="索引 11"/>
    <w:basedOn w:val="800"/>
    <w:next w:val="800"/>
    <w:link w:val="800"/>
    <w:qFormat/>
    <w:pPr>
      <w:jc w:val="center"/>
      <w:tabs>
        <w:tab w:val="left" w:pos="560" w:leader="none"/>
      </w:tabs>
    </w:pPr>
    <w:rPr>
      <w:rFonts w:ascii="宋体" w:hAnsi="宋体"/>
    </w:rPr>
  </w:style>
  <w:style w:type="paragraph" w:styleId="1137">
    <w:name w:val="脚注文本11"/>
    <w:basedOn w:val="800"/>
    <w:next w:val="1138"/>
    <w:link w:val="800"/>
    <w:qFormat/>
    <w:pPr>
      <w:jc w:val="left"/>
    </w:pPr>
    <w:rPr>
      <w:rFonts w:ascii="宋体" w:eastAsia="Times New Roman"/>
      <w:sz w:val="18"/>
      <w:szCs w:val="18"/>
    </w:rPr>
  </w:style>
  <w:style w:type="paragraph" w:styleId="1138">
    <w:name w:val="索引 511"/>
    <w:basedOn w:val="800"/>
    <w:next w:val="800"/>
    <w:link w:val="800"/>
    <w:qFormat/>
    <w:pPr>
      <w:ind w:left="798"/>
      <w:jc w:val="left"/>
    </w:pPr>
    <w:rPr>
      <w:rFonts w:ascii="Calibri" w:hAnsi="Calibri"/>
    </w:rPr>
  </w:style>
  <w:style w:type="paragraph" w:styleId="1139">
    <w:name w:val="索引标题1"/>
    <w:basedOn w:val="800"/>
    <w:next w:val="1136"/>
    <w:link w:val="800"/>
    <w:qFormat/>
    <w:pPr>
      <w:tabs>
        <w:tab w:val="left" w:pos="560" w:leader="none"/>
      </w:tabs>
    </w:pPr>
    <w:rPr>
      <w:rFonts w:ascii="Arial" w:hAnsi="Arial" w:cs="Arial"/>
      <w:b/>
      <w:bCs/>
    </w:rPr>
  </w:style>
  <w:style w:type="paragraph" w:styleId="1140">
    <w:name w:val="文本块1"/>
    <w:basedOn w:val="892"/>
    <w:next w:val="1074"/>
    <w:link w:val="800"/>
    <w:qFormat/>
    <w:pPr>
      <w:ind w:left="420" w:right="33"/>
      <w:jc w:val="left"/>
    </w:pPr>
    <w:rPr>
      <w:sz w:val="24"/>
      <w:szCs w:val="20"/>
    </w:rPr>
  </w:style>
  <w:style w:type="paragraph" w:styleId="1141">
    <w:name w:val="普通(网站)1"/>
    <w:basedOn w:val="800"/>
    <w:next w:val="1141"/>
    <w:link w:val="800"/>
    <w:uiPriority w:val="99"/>
    <w:qFormat/>
    <w:pPr>
      <w:jc w:val="left"/>
      <w:spacing w:before="100" w:beforeAutospacing="1" w:after="100" w:afterAutospacing="1"/>
      <w:widowControl/>
    </w:pPr>
    <w:rPr>
      <w:rFonts w:ascii="宋体" w:hAnsi="宋体" w:cs="宋体"/>
      <w:sz w:val="24"/>
    </w:rPr>
  </w:style>
  <w:style w:type="paragraph" w:styleId="1142">
    <w:name w:val="标题1"/>
    <w:basedOn w:val="800"/>
    <w:next w:val="800"/>
    <w:link w:val="800"/>
    <w:uiPriority w:val="10"/>
    <w:qFormat/>
    <w:pPr>
      <w:contextualSpacing/>
      <w:spacing w:before="300" w:after="200"/>
    </w:pPr>
    <w:rPr>
      <w:sz w:val="48"/>
      <w:szCs w:val="48"/>
    </w:rPr>
  </w:style>
  <w:style w:type="paragraph" w:styleId="1143">
    <w:name w:val="_Style 15"/>
    <w:basedOn w:val="800"/>
    <w:next w:val="1144"/>
    <w:link w:val="800"/>
    <w:uiPriority w:val="34"/>
    <w:qFormat/>
    <w:pPr>
      <w:ind w:firstLine="420"/>
    </w:pPr>
    <w:rPr>
      <w:rFonts w:ascii="Calibri" w:hAnsi="Calibri"/>
      <w:szCs w:val="22"/>
    </w:rPr>
  </w:style>
  <w:style w:type="paragraph" w:styleId="1144">
    <w:name w:val="列表段落1"/>
    <w:basedOn w:val="800"/>
    <w:next w:val="1144"/>
    <w:link w:val="800"/>
    <w:uiPriority w:val="99"/>
    <w:qFormat/>
    <w:pPr>
      <w:ind w:firstLine="420"/>
    </w:pPr>
  </w:style>
  <w:style w:type="paragraph" w:styleId="1145">
    <w:name w:val="179"/>
    <w:basedOn w:val="800"/>
    <w:next w:val="1145"/>
    <w:link w:val="800"/>
    <w:qFormat/>
    <w:pPr>
      <w:ind w:firstLine="420"/>
      <w:jc w:val="left"/>
      <w:widowControl/>
    </w:pPr>
    <w:rPr>
      <w:rFonts w:ascii="宋体" w:hAnsi="宋体"/>
      <w:sz w:val="24"/>
    </w:rPr>
  </w:style>
  <w:style w:type="paragraph" w:styleId="1146">
    <w:name w:val="UserStyle_1"/>
    <w:basedOn w:val="800"/>
    <w:next w:val="1146"/>
    <w:link w:val="800"/>
    <w:qFormat/>
    <w:pPr>
      <w:ind w:left="-6" w:hanging="99"/>
      <w:jc w:val="left"/>
    </w:pPr>
    <w:rPr>
      <w:rFonts w:ascii="宋体"/>
      <w:b/>
    </w:rPr>
  </w:style>
  <w:style w:type="paragraph" w:styleId="1147">
    <w:name w:val="_Style 101"/>
    <w:basedOn w:val="800"/>
    <w:next w:val="800"/>
    <w:link w:val="800"/>
    <w:uiPriority w:val="39"/>
    <w:unhideWhenUsed/>
    <w:qFormat/>
    <w:pPr>
      <w:ind w:left="420"/>
    </w:pPr>
    <w:rPr>
      <w:rFonts w:ascii="Calibri" w:hAnsi="Calibri"/>
      <w:szCs w:val="22"/>
    </w:rPr>
  </w:style>
  <w:style w:type="paragraph" w:styleId="1148">
    <w:name w:val="Heading21"/>
    <w:basedOn w:val="800"/>
    <w:next w:val="800"/>
    <w:link w:val="800"/>
    <w:qFormat/>
    <w:pPr>
      <w:jc w:val="left"/>
      <w:keepLines/>
      <w:keepNext/>
      <w:spacing w:before="260" w:after="260" w:line="416" w:lineRule="auto"/>
    </w:pPr>
    <w:rPr>
      <w:rFonts w:ascii="Calibri Light" w:hAnsi="Calibri Light"/>
      <w:b/>
      <w:bCs/>
      <w:sz w:val="24"/>
      <w:szCs w:val="32"/>
    </w:rPr>
  </w:style>
  <w:style w:type="paragraph" w:styleId="1149">
    <w:name w:val="样式"/>
    <w:next w:val="1149"/>
    <w:link w:val="800"/>
    <w:qFormat/>
    <w:pPr>
      <w:widowControl w:val="off"/>
    </w:pPr>
    <w:rPr>
      <w:rFonts w:ascii="宋体" w:hAnsi="宋体" w:eastAsia="宋体" w:cs="宋体"/>
      <w:sz w:val="24"/>
      <w:szCs w:val="24"/>
      <w:lang w:val="en-US" w:eastAsia="zh-CN" w:bidi="ar-SA"/>
    </w:rPr>
  </w:style>
  <w:style w:type="paragraph" w:styleId="1150">
    <w:name w:val="投标文件正文"/>
    <w:basedOn w:val="800"/>
    <w:next w:val="1150"/>
    <w:link w:val="800"/>
    <w:qFormat/>
    <w:pPr>
      <w:ind w:firstLine="200"/>
      <w:spacing w:before="40" w:after="40" w:line="400" w:lineRule="exact"/>
    </w:pPr>
    <w:rPr>
      <w:sz w:val="24"/>
    </w:rPr>
  </w:style>
  <w:style w:type="paragraph" w:styleId="1151">
    <w:name w:val="TOC 标题2"/>
    <w:basedOn w:val="1068"/>
    <w:next w:val="800"/>
    <w:link w:val="800"/>
    <w:uiPriority w:val="39"/>
    <w:qFormat/>
    <w:pPr>
      <w:jc w:val="left"/>
      <w:spacing w:before="480" w:line="276" w:lineRule="auto"/>
      <w:widowControl/>
      <w:outlineLvl w:val="9"/>
    </w:pPr>
    <w:rPr>
      <w:rFonts w:ascii="Cambria" w:hAnsi="Cambria" w:eastAsia="宋体"/>
      <w:color w:val="365f91"/>
      <w:sz w:val="28"/>
      <w:szCs w:val="28"/>
    </w:rPr>
  </w:style>
  <w:style w:type="paragraph" w:styleId="1152">
    <w:name w:val="NormalIndent1"/>
    <w:basedOn w:val="800"/>
    <w:next w:val="1152"/>
    <w:link w:val="800"/>
    <w:qFormat/>
    <w:pPr>
      <w:ind w:firstLine="420"/>
    </w:pPr>
    <w:rPr>
      <w:szCs w:val="20"/>
    </w:rPr>
  </w:style>
  <w:style w:type="paragraph" w:styleId="1153">
    <w:name w:val="标题 11"/>
    <w:basedOn w:val="886"/>
    <w:next w:val="886"/>
    <w:link w:val="800"/>
    <w:qFormat/>
    <w:pPr>
      <w:jc w:val="center"/>
      <w:keepLines/>
      <w:keepNext/>
      <w:spacing w:line="578" w:lineRule="auto"/>
      <w:outlineLvl w:val="0"/>
    </w:pPr>
    <w:rPr>
      <w:rFonts w:eastAsia="新宋体"/>
      <w:b/>
      <w:bCs/>
      <w:sz w:val="30"/>
      <w:szCs w:val="44"/>
    </w:rPr>
  </w:style>
  <w:style w:type="paragraph" w:styleId="1154">
    <w:name w:val="首行缩进"/>
    <w:basedOn w:val="800"/>
    <w:next w:val="1154"/>
    <w:link w:val="800"/>
    <w:qFormat/>
    <w:pPr>
      <w:ind w:firstLine="480"/>
    </w:pPr>
    <w:rPr>
      <w:szCs w:val="20"/>
      <w:lang w:val="zh-CN"/>
    </w:rPr>
  </w:style>
  <w:style w:type="paragraph" w:styleId="1155">
    <w:name w:val="Other|1"/>
    <w:basedOn w:val="800"/>
    <w:next w:val="1155"/>
    <w:link w:val="800"/>
    <w:qFormat/>
    <w:pPr>
      <w:ind w:firstLine="400"/>
      <w:spacing w:line="418" w:lineRule="auto"/>
    </w:pPr>
    <w:rPr>
      <w:rFonts w:ascii="宋体" w:hAnsi="宋体" w:cs="宋体"/>
      <w:sz w:val="30"/>
      <w:szCs w:val="30"/>
      <w:lang w:val="zh-TW" w:eastAsia="zh-TW" w:bidi="zh-TW"/>
    </w:rPr>
  </w:style>
  <w:style w:type="paragraph" w:styleId="1156">
    <w:name w:val="BodyTextIndent1"/>
    <w:basedOn w:val="800"/>
    <w:next w:val="1156"/>
    <w:link w:val="800"/>
    <w:qFormat/>
    <w:pPr>
      <w:ind w:left="420"/>
      <w:spacing w:after="120"/>
    </w:pPr>
    <w:rPr>
      <w:sz w:val="28"/>
      <w:szCs w:val="20"/>
    </w:rPr>
  </w:style>
  <w:style w:type="paragraph" w:styleId="1157">
    <w:name w:val="Default"/>
    <w:next w:val="800"/>
    <w:link w:val="800"/>
    <w:qFormat/>
    <w:pPr>
      <w:widowControl w:val="off"/>
    </w:pPr>
    <w:rPr>
      <w:rFonts w:ascii="宋体" w:hAnsi="Times New Roman" w:eastAsia="宋体" w:cs="宋体"/>
      <w:color w:val="000000"/>
      <w:sz w:val="24"/>
      <w:szCs w:val="24"/>
      <w:lang w:val="en-US" w:eastAsia="zh-CN" w:bidi="ar-SA"/>
    </w:rPr>
  </w:style>
  <w:style w:type="paragraph" w:styleId="1158">
    <w:name w:val="p0"/>
    <w:basedOn w:val="887"/>
    <w:next w:val="1158"/>
    <w:link w:val="800"/>
    <w:qFormat/>
    <w:rPr>
      <w:szCs w:val="21"/>
    </w:rPr>
  </w:style>
  <w:style w:type="paragraph" w:styleId="1159">
    <w:name w:val="UserStyle_0"/>
    <w:next w:val="1159"/>
    <w:link w:val="800"/>
    <w:qFormat/>
    <w:rPr>
      <w:rFonts w:ascii="Times New Roman" w:hAnsi="Times New Roman" w:eastAsia="宋体" w:cs="Times New Roman"/>
      <w:color w:val="000000"/>
      <w:sz w:val="24"/>
      <w:szCs w:val="24"/>
      <w:lang w:val="en-US" w:eastAsia="zh-CN" w:bidi="ar-SA"/>
    </w:rPr>
  </w:style>
  <w:style w:type="paragraph" w:styleId="1160">
    <w:name w:val="one-p"/>
    <w:basedOn w:val="800"/>
    <w:next w:val="1160"/>
    <w:link w:val="800"/>
    <w:qFormat/>
    <w:pPr>
      <w:jc w:val="left"/>
      <w:spacing w:before="100" w:beforeAutospacing="1" w:after="100" w:afterAutospacing="1"/>
      <w:widowControl/>
    </w:pPr>
    <w:rPr>
      <w:rFonts w:ascii="宋体" w:hAnsi="宋体" w:cs="宋体"/>
      <w:sz w:val="24"/>
    </w:rPr>
  </w:style>
  <w:style w:type="paragraph" w:styleId="1161">
    <w:name w:val="列出段落1"/>
    <w:basedOn w:val="800"/>
    <w:next w:val="1161"/>
    <w:link w:val="800"/>
    <w:qFormat/>
    <w:pPr>
      <w:ind w:firstLine="420"/>
    </w:pPr>
    <w:rPr>
      <w:rFonts w:ascii="Calibri" w:hAnsi="Calibri"/>
    </w:rPr>
  </w:style>
  <w:style w:type="table" w:styleId="1162">
    <w:name w:val="网格型11"/>
    <w:basedOn w:val="1081"/>
    <w:next w:val="1162"/>
    <w:link w:val="800"/>
    <w:uiPriority w:val="99"/>
    <w:qFormat/>
    <w:pPr>
      <w:jc w:val="both"/>
      <w:widowControl w:val="off"/>
    </w:pPr>
    <w:tblPr/>
  </w:style>
  <w:style w:type="table" w:styleId="1163">
    <w:name w:val="网格型1"/>
    <w:basedOn w:val="1081"/>
    <w:next w:val="1163"/>
    <w:link w:val="800"/>
    <w:uiPriority w:val="59"/>
    <w:qFormat/>
    <w:pPr>
      <w:jc w:val="both"/>
      <w:widowControl w:val="off"/>
    </w:pPr>
    <w:tblPr/>
  </w:style>
  <w:style w:type="table" w:styleId="1164">
    <w:name w:val="Table Normal"/>
    <w:next w:val="1164"/>
    <w:link w:val="800"/>
    <w:uiPriority w:val="2"/>
    <w:unhideWhenUsed/>
    <w:qFormat/>
    <w:tblPr/>
  </w:style>
  <w:style w:type="paragraph" w:styleId="1165">
    <w:name w:val="Table Paragraph"/>
    <w:basedOn w:val="800"/>
    <w:next w:val="1165"/>
    <w:link w:val="800"/>
    <w:uiPriority w:val="1"/>
    <w:qFormat/>
    <w:pPr>
      <w:ind w:left="108"/>
    </w:pPr>
  </w:style>
  <w:style w:type="paragraph" w:styleId="1166">
    <w:name w:val="纯文本2"/>
    <w:basedOn w:val="800"/>
    <w:next w:val="1166"/>
    <w:link w:val="800"/>
    <w:qFormat/>
    <w:rPr>
      <w:rFonts w:ascii="宋体" w:hAnsi="Courier New"/>
    </w:rPr>
  </w:style>
  <w:style w:type="paragraph" w:styleId="1167">
    <w:name w:val="目录 1111"/>
    <w:basedOn w:val="800"/>
    <w:next w:val="800"/>
    <w:link w:val="800"/>
    <w:uiPriority w:val="39"/>
    <w:unhideWhenUsed/>
    <w:qFormat/>
    <w:pPr>
      <w:jc w:val="left"/>
      <w:spacing w:after="100" w:line="259" w:lineRule="auto"/>
      <w:widowControl/>
    </w:pPr>
    <w:rPr>
      <w:rFonts w:ascii="Calibri" w:hAnsi="Calibri"/>
      <w:sz w:val="22"/>
      <w:szCs w:val="22"/>
    </w:rPr>
  </w:style>
  <w:style w:type="paragraph" w:styleId="1168">
    <w:name w:val="qowt-stl-正文"/>
    <w:basedOn w:val="800"/>
    <w:next w:val="1168"/>
    <w:link w:val="800"/>
    <w:qFormat/>
    <w:pPr>
      <w:spacing w:before="100" w:beforeAutospacing="1" w:after="100" w:afterAutospacing="1"/>
    </w:pPr>
    <w:rPr>
      <w:rFonts w:ascii="宋体" w:hAnsi="宋体" w:cs="宋体"/>
      <w:sz w:val="24"/>
    </w:rPr>
  </w:style>
  <w:style w:type="character" w:styleId="1169">
    <w:name w:val="qowt-font2"/>
    <w:next w:val="1169"/>
    <w:link w:val="800"/>
    <w:qFormat/>
  </w:style>
  <w:style w:type="table" w:styleId="1170">
    <w:name w:val="网格型111"/>
    <w:next w:val="1170"/>
    <w:link w:val="800"/>
    <w:qFormat/>
    <w:tblPr/>
  </w:style>
  <w:style w:type="paragraph" w:styleId="1171">
    <w:name w:val="正文文本首行缩进 21"/>
    <w:basedOn w:val="826"/>
    <w:next w:val="1171"/>
    <w:link w:val="800"/>
    <w:uiPriority w:val="99"/>
    <w:qFormat/>
    <w:pPr>
      <w:ind w:firstLine="420"/>
      <w:spacing w:line="200" w:lineRule="atLeast"/>
    </w:pPr>
    <w:rPr>
      <w:rFonts w:ascii="宋体" w:hAnsi="Courier New"/>
      <w:spacing w:val="-4"/>
      <w:sz w:val="18"/>
    </w:rPr>
  </w:style>
  <w:style w:type="paragraph" w:styleId="1172">
    <w:name w:val="Table Text"/>
    <w:basedOn w:val="800"/>
    <w:next w:val="1172"/>
    <w:link w:val="800"/>
    <w:semiHidden/>
    <w:qFormat/>
    <w:rPr>
      <w:rFonts w:ascii="宋体" w:hAnsi="宋体" w:cs="宋体"/>
      <w:sz w:val="18"/>
      <w:szCs w:val="18"/>
      <w:lang w:eastAsia="en-US"/>
    </w:rPr>
  </w:style>
  <w:style w:type="paragraph" w:styleId="1173">
    <w:name w:val="AONormal"/>
    <w:next w:val="1173"/>
    <w:link w:val="800"/>
    <w:qFormat/>
    <w:pPr>
      <w:ind w:firstLine="440"/>
      <w:spacing w:line="400" w:lineRule="exact"/>
    </w:pPr>
    <w:rPr>
      <w:rFonts w:ascii="华文楷体" w:hAnsi="华文楷体" w:eastAsia="华文楷体" w:cs="华文楷体"/>
      <w:sz w:val="22"/>
      <w:szCs w:val="21"/>
      <w:lang w:val="en-US" w:eastAsia="zh-CN" w:bidi="ar-SA"/>
    </w:rPr>
  </w:style>
  <w:style w:type="paragraph" w:styleId="1174">
    <w:name w:val="标题 22"/>
    <w:basedOn w:val="800"/>
    <w:next w:val="800"/>
    <w:link w:val="800"/>
    <w:unhideWhenUsed/>
    <w:qFormat/>
    <w:pPr>
      <w:keepLines/>
      <w:keepNext/>
      <w:spacing w:before="260" w:after="260" w:line="416" w:lineRule="auto"/>
      <w:outlineLvl w:val="1"/>
    </w:pPr>
    <w:rPr>
      <w:rFonts w:ascii="Cambria" w:hAnsi="Cambria"/>
      <w:b/>
      <w:bCs/>
      <w:sz w:val="32"/>
      <w:szCs w:val="32"/>
    </w:rPr>
  </w:style>
  <w:style w:type="character" w:styleId="1175">
    <w:name w:val="font21"/>
    <w:basedOn w:val="810"/>
    <w:next w:val="1175"/>
    <w:link w:val="800"/>
    <w:qFormat/>
    <w:rPr>
      <w:rFonts w:hint="eastAsia" w:ascii="宋体" w:hAnsi="宋体" w:eastAsia="宋体" w:cs="宋体"/>
      <w:color w:val="000000"/>
      <w:sz w:val="24"/>
      <w:szCs w:val="24"/>
      <w:u w:val="none"/>
    </w:rPr>
  </w:style>
  <w:style w:type="character" w:styleId="1176">
    <w:name w:val="font51"/>
    <w:basedOn w:val="810"/>
    <w:next w:val="1176"/>
    <w:link w:val="800"/>
    <w:qFormat/>
    <w:rPr>
      <w:rFonts w:ascii="Calibri" w:hAnsi="Calibri" w:cs="Calibri"/>
      <w:color w:val="000000"/>
      <w:sz w:val="24"/>
      <w:szCs w:val="24"/>
      <w:u w:val="none"/>
    </w:rPr>
  </w:style>
  <w:style w:type="character" w:styleId="1177">
    <w:name w:val="font31"/>
    <w:basedOn w:val="810"/>
    <w:next w:val="1177"/>
    <w:link w:val="800"/>
    <w:qFormat/>
    <w:rPr>
      <w:rFonts w:hint="eastAsia" w:ascii="微软雅黑" w:hAnsi="微软雅黑" w:eastAsia="微软雅黑" w:cs="微软雅黑"/>
      <w:color w:val="000000"/>
      <w:sz w:val="22"/>
      <w:szCs w:val="22"/>
      <w:u w:val="none"/>
    </w:rPr>
  </w:style>
  <w:style w:type="character" w:styleId="1178" w:default="1">
    <w:name w:val="Default Paragraph Font"/>
    <w:uiPriority w:val="1"/>
    <w:semiHidden/>
    <w:unhideWhenUsed/>
  </w:style>
  <w:style w:type="numbering" w:styleId="1179" w:default="1">
    <w:name w:val="No List"/>
    <w:uiPriority w:val="99"/>
    <w:semiHidden/>
    <w:unhideWhenUsed/>
  </w:style>
  <w:style w:type="table" w:styleId="118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dc:title>
  <dc:creator>U</dc:creator>
  <cp:lastModifiedBy>孟凡恩</cp:lastModifiedBy>
  <cp:revision>5</cp:revision>
  <dcterms:created xsi:type="dcterms:W3CDTF">2022-04-14T10:51:00Z</dcterms:created>
  <dcterms:modified xsi:type="dcterms:W3CDTF">2026-09-03T06:24:08Z</dcterms:modified>
</cp:coreProperties>
</file>