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2"/>
        <w:jc w:val="center"/>
        <w:rPr>
          <w:rFonts w:ascii="宋体" w:hAnsi="宋体"/>
          <w:b/>
          <w:color w:val="000000" w:themeColor="text1"/>
          <w:spacing w:val="76"/>
          <w:sz w:val="84"/>
          <w:szCs w:val="84"/>
          <w:highlight w:val="white"/>
          <w14:textFill>
            <w14:solidFill>
              <w14:schemeClr w14:val="tx1"/>
            </w14:solidFill>
          </w14:textFill>
        </w:rPr>
      </w:pPr>
      <w:r>
        <w:rPr>
          <w:rFonts w:ascii="宋体" w:hAnsi="宋体"/>
          <w:b/>
          <w:color w:val="000000" w:themeColor="text1"/>
          <w:spacing w:val="76"/>
          <w:sz w:val="84"/>
          <w:szCs w:val="84"/>
          <w:highlight w:val="white"/>
          <w14:textFill>
            <w14:solidFill>
              <w14:schemeClr w14:val="tx1"/>
            </w14:solidFill>
          </w14:textFill>
        </w:rPr>
      </w:r>
      <w:r>
        <w:rPr>
          <w:highlight w:val="white"/>
        </w:rPr>
      </w:r>
    </w:p>
    <w:p>
      <w:pPr>
        <w:pStyle w:val="1082"/>
        <w:jc w:val="center"/>
        <w:rPr>
          <w:rFonts w:ascii="宋体" w:hAnsi="宋体"/>
          <w:b/>
          <w:color w:val="000000" w:themeColor="text1"/>
          <w:spacing w:val="76"/>
          <w:sz w:val="96"/>
          <w:szCs w:val="96"/>
          <w:highlight w:val="white"/>
          <w14:textFill>
            <w14:solidFill>
              <w14:schemeClr w14:val="tx1"/>
            </w14:solidFill>
          </w14:textFill>
        </w:rPr>
      </w:pPr>
      <w:r>
        <w:rPr>
          <w:rFonts w:ascii="宋体" w:hAnsi="宋体"/>
          <w:b/>
          <w:color w:val="000000" w:themeColor="text1"/>
          <w:spacing w:val="76"/>
          <w:sz w:val="96"/>
          <w:szCs w:val="96"/>
          <w:highlight w:val="white"/>
          <w14:textFill>
            <w14:solidFill>
              <w14:schemeClr w14:val="tx1"/>
            </w14:solidFill>
          </w14:textFill>
        </w:rPr>
        <w:t xml:space="preserve">竞争性磋商文件</w:t>
      </w:r>
      <w:r>
        <w:rPr>
          <w:highlight w:val="white"/>
        </w:rPr>
      </w:r>
    </w:p>
    <w:p>
      <w:pPr>
        <w:pStyle w:val="1082"/>
        <w:rPr>
          <w:rFonts w:ascii="仿宋_GB2312" w:hAnsi="仿宋_GB2312" w:eastAsia="仿宋_GB2312"/>
          <w:color w:val="000000" w:themeColor="text1"/>
          <w:sz w:val="24"/>
          <w:highlight w:val="white"/>
          <w14:textFill>
            <w14:solidFill>
              <w14:schemeClr w14:val="tx1"/>
            </w14:solidFill>
          </w14:textFill>
        </w:rPr>
      </w:pPr>
      <w:r>
        <w:rPr>
          <w:rFonts w:ascii="仿宋_GB2312" w:hAnsi="仿宋_GB2312" w:eastAsia="仿宋_GB2312"/>
          <w:color w:val="000000" w:themeColor="text1"/>
          <w:sz w:val="24"/>
          <w:highlight w:val="white"/>
          <w14:textFill>
            <w14:solidFill>
              <w14:schemeClr w14:val="tx1"/>
            </w14:solidFill>
          </w14:textFill>
        </w:rPr>
      </w:r>
      <w:r>
        <w:rPr>
          <w:highlight w:val="white"/>
        </w:rPr>
      </w:r>
    </w:p>
    <w:p>
      <w:pPr>
        <w:pStyle w:val="1082"/>
        <w:ind w:firstLine="964"/>
        <w:keepLines w:val="0"/>
        <w:keepNext w:val="0"/>
        <w:pageBreakBefore w:val="0"/>
        <w:spacing w:line="360" w:lineRule="auto"/>
        <w:widowControl w:val="off"/>
        <w:rPr>
          <w:rFonts w:hint="eastAsia"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t xml:space="preserve">项目名称：</w:t>
      </w:r>
      <w:r>
        <w:rPr>
          <w:rFonts w:hint="eastAsia" w:ascii="宋体" w:hAnsi="宋体"/>
          <w:b/>
          <w:bCs/>
          <w:color w:val="000000" w:themeColor="text1"/>
          <w:sz w:val="32"/>
          <w:szCs w:val="32"/>
          <w:highlight w:val="white"/>
          <w:lang w:val="en-US" w:eastAsia="zh-CN"/>
          <w14:textFill>
            <w14:solidFill>
              <w14:schemeClr w14:val="tx1"/>
            </w14:solidFill>
          </w14:textFill>
        </w:rPr>
        <w:t xml:space="preserve">沛县经济开发区食堂服务外包采购</w:t>
      </w:r>
      <w:r>
        <w:rPr>
          <w:highlight w:val="white"/>
        </w:rPr>
      </w:r>
    </w:p>
    <w:p>
      <w:pPr>
        <w:pStyle w:val="1082"/>
        <w:ind w:firstLine="964"/>
        <w:keepLines w:val="0"/>
        <w:keepNext w:val="0"/>
        <w:pageBreakBefore w:val="0"/>
        <w:spacing w:line="360" w:lineRule="auto"/>
        <w:widowControl w:val="off"/>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t xml:space="preserve">项目编号：</w:t>
      </w:r>
      <w:r>
        <w:rPr>
          <w:rFonts w:hint="eastAsia" w:ascii="宋体" w:hAnsi="宋体"/>
          <w:b/>
          <w:bCs/>
          <w:color w:val="000000" w:themeColor="text1"/>
          <w:sz w:val="32"/>
          <w:szCs w:val="32"/>
          <w:highlight w:val="white"/>
          <w:lang w:eastAsia="zh-CN"/>
          <w14:textFill>
            <w14:solidFill>
              <w14:schemeClr w14:val="tx1"/>
            </w14:solidFill>
          </w14:textFill>
        </w:rPr>
        <w:t xml:space="preserve">JSZC-320322051-TYZB-C2026-0005</w:t>
      </w:r>
      <w:r>
        <w:rPr>
          <w:highlight w:val="white"/>
        </w:rPr>
      </w:r>
    </w:p>
    <w:p>
      <w:pPr>
        <w:pStyle w:val="1082"/>
        <w:ind w:firstLine="964"/>
        <w:keepLines w:val="0"/>
        <w:keepNext w:val="0"/>
        <w:pageBreakBefore w:val="0"/>
        <w:spacing w:line="360" w:lineRule="auto"/>
        <w:widowControl w:val="off"/>
        <w:rPr>
          <w:rFonts w:hint="eastAsia"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t xml:space="preserve">采 购 人：</w:t>
      </w:r>
      <w:r>
        <w:rPr>
          <w:rFonts w:hint="eastAsia" w:ascii="宋体" w:hAnsi="宋体"/>
          <w:b/>
          <w:bCs/>
          <w:color w:val="000000" w:themeColor="text1"/>
          <w:sz w:val="32"/>
          <w:szCs w:val="32"/>
          <w:highlight w:val="white"/>
          <w:lang w:eastAsia="zh-CN"/>
          <w14:textFill>
            <w14:solidFill>
              <w14:schemeClr w14:val="tx1"/>
            </w14:solidFill>
          </w14:textFill>
        </w:rPr>
        <w:t xml:space="preserve">江苏沛县经济开发区管理委员会</w:t>
      </w:r>
      <w:r>
        <w:rPr>
          <w:highlight w:val="white"/>
        </w:rPr>
      </w:r>
    </w:p>
    <w:p>
      <w:pPr>
        <w:pStyle w:val="1082"/>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82"/>
        <w:ind w:left="2244" w:hanging="1606"/>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92"/>
        <w:numPr>
          <w:ilvl w:val="0"/>
          <w:numId w:val="0"/>
        </w:numPr>
        <w:ind w:left="1000" w:firstLine="0"/>
        <w:jc w:val="left"/>
        <w:rPr>
          <w:color w:val="000000" w:themeColor="text1"/>
          <w:highlight w:val="white"/>
          <w14:textFill>
            <w14:solidFill>
              <w14:schemeClr w14:val="tx1"/>
            </w14:solidFill>
          </w14:textFill>
        </w:rPr>
        <w:outlineLvl w:val="9"/>
      </w:pPr>
      <w:r>
        <w:rPr>
          <w:rFonts w:hint="eastAsia" w:ascii="宋体" w:hAnsi="宋体" w:eastAsia="宋体" w:cs="仿宋"/>
          <w:color w:val="000000" w:themeColor="text1"/>
          <w:sz w:val="24"/>
          <w:highlight w:val="white"/>
          <w:lang w:val="en-US" w:eastAsia="zh-CN"/>
          <w14:textFill>
            <w14:solidFill>
              <w14:schemeClr w14:val="tx1"/>
            </w14:solidFill>
          </w14:textFill>
        </w:rPr>
        <w:t xml:space="preserve">          </w:t>
      </w:r>
      <w:r>
        <w:rPr>
          <w:rFonts w:hint="eastAsia" w:ascii="宋体" w:cs="宋体"/>
          <w:color w:val="000000" w:themeColor="text1"/>
          <w:sz w:val="28"/>
          <w:szCs w:val="28"/>
          <w:highlight w:val="white"/>
          <w14:textFill>
            <w14:solidFill>
              <w14:schemeClr w14:val="tx1"/>
            </w14:solidFill>
          </w14:textFill>
        </w:rPr>
        <mc:AlternateContent>
          <mc:Choice Requires="wpg">
            <w:drawing>
              <wp:inline xmlns:wp="http://schemas.openxmlformats.org/drawingml/2006/wordprocessingDrawing" distT="0" distB="0" distL="0" distR="0">
                <wp:extent cx="2344420" cy="2359660"/>
                <wp:effectExtent l="0" t="0" r="0" b="0"/>
                <wp:docPr id="7" name="图片 1" descr="F:\金地御园\微信图片_20210701132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金地御园\微信图片_20210701132751.jpg"/>
                        <pic:cNvPicPr>
                          <a:picLocks noChangeAspect="1"/>
                        </pic:cNvPicPr>
                        <pic:nvPr/>
                      </pic:nvPicPr>
                      <pic:blipFill>
                        <a:blip r:embed="rId29"/>
                        <a:srcRect l="15052" t="5796" r="7546" b="18104"/>
                        <a:stretch/>
                      </pic:blipFill>
                      <pic:spPr bwMode="auto">
                        <a:xfrm>
                          <a:off x="0" y="0"/>
                          <a:ext cx="2344420" cy="2359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4.6pt;height:185.8pt;mso-wrap-distance-left:0.0pt;mso-wrap-distance-top:0.0pt;mso-wrap-distance-right:0.0pt;mso-wrap-distance-bottom:0.0pt;" stroked="f">
                <v:path textboxrect="0,0,0,0"/>
                <v:imagedata r:id="rId29" o:title=""/>
              </v:shape>
            </w:pict>
          </mc:Fallback>
        </mc:AlternateContent>
      </w:r>
      <w:r>
        <w:rPr>
          <w:highlight w:val="white"/>
        </w:rPr>
      </w:r>
    </w:p>
    <w:p>
      <w:pPr>
        <w:pStyle w:val="1082"/>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lang w:eastAsia="zh-CN"/>
          <w14:textFill>
            <w14:solidFill>
              <w14:schemeClr w14:val="tx1"/>
            </w14:solidFill>
          </w14:textFill>
        </w:rPr>
      </w:r>
      <w:r>
        <w:rPr>
          <w:highlight w:val="white"/>
        </w:rPr>
      </w:r>
    </w:p>
    <w:p>
      <w:pPr>
        <w:pStyle w:val="1082"/>
        <w:ind w:left="2564" w:hanging="1606"/>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lang w:eastAsia="zh-CN"/>
          <w14:textFill>
            <w14:solidFill>
              <w14:schemeClr w14:val="tx1"/>
            </w14:solidFill>
          </w14:textFill>
        </w:rPr>
      </w:r>
      <w:r>
        <w:rPr>
          <w:highlight w:val="white"/>
        </w:rPr>
      </w:r>
    </w:p>
    <w:p>
      <w:pPr>
        <w:pStyle w:val="1082"/>
        <w:ind w:firstLine="964"/>
        <w:keepLines w:val="0"/>
        <w:keepNext w:val="0"/>
        <w:pageBreakBefore w:val="0"/>
        <w:spacing w:line="360" w:lineRule="auto"/>
        <w:widowControl w:val="off"/>
        <w:rPr>
          <w:rFonts w:hint="eastAsia" w:ascii="宋体" w:hAnsi="宋体" w:eastAsia="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t xml:space="preserve">采购代理机构：</w:t>
      </w:r>
      <w:r>
        <w:rPr>
          <w:rFonts w:hint="eastAsia" w:ascii="宋体" w:hAnsi="宋体"/>
          <w:b/>
          <w:bCs/>
          <w:color w:val="000000" w:themeColor="text1"/>
          <w:sz w:val="32"/>
          <w:szCs w:val="32"/>
          <w:highlight w:val="white"/>
          <w:lang w:eastAsia="zh-CN"/>
          <w14:textFill>
            <w14:solidFill>
              <w14:schemeClr w14:val="tx1"/>
            </w14:solidFill>
          </w14:textFill>
        </w:rPr>
        <w:t xml:space="preserve">徐州天一招标代理有限公司</w:t>
      </w:r>
      <w:r>
        <w:rPr>
          <w:highlight w:val="white"/>
        </w:rPr>
      </w:r>
    </w:p>
    <w:p>
      <w:pPr>
        <w:pStyle w:val="1082"/>
        <w:ind w:firstLine="964"/>
        <w:jc w:val="both"/>
        <w:keepLines w:val="0"/>
        <w:keepNext w:val="0"/>
        <w:pageBreakBefore w:val="0"/>
        <w:spacing w:before="0" w:after="0" w:line="360" w:lineRule="auto"/>
        <w:widowControl w:val="off"/>
        <w:rPr>
          <w:rFonts w:ascii="宋体" w:hAnsi="宋体"/>
          <w:b/>
          <w:bCs/>
          <w:color w:val="000000" w:themeColor="text1"/>
          <w:sz w:val="32"/>
          <w:szCs w:val="32"/>
          <w:highlight w:val="white"/>
          <w14:textFill>
            <w14:solidFill>
              <w14:schemeClr w14:val="tx1"/>
            </w14:solidFill>
          </w14:textFill>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020" w:right="1701" w:bottom="1134" w:left="1701" w:header="851" w:footer="992" w:gutter="0"/>
          <w:pgNumType w:start="1"/>
          <w:cols w:num="1" w:sep="0" w:space="720" w:equalWidth="1"/>
          <w:docGrid w:linePitch="360"/>
        </w:sectPr>
      </w:pPr>
      <w:r>
        <w:rPr>
          <w:rFonts w:hint="eastAsia" w:ascii="宋体" w:hAnsi="宋体"/>
          <w:b/>
          <w:bCs/>
          <w:color w:val="000000" w:themeColor="text1"/>
          <w:sz w:val="32"/>
          <w:szCs w:val="32"/>
          <w:highlight w:val="white"/>
          <w:lang w:eastAsia="zh-CN"/>
          <w14:textFill>
            <w14:solidFill>
              <w14:schemeClr w14:val="tx1"/>
            </w14:solidFill>
          </w14:textFill>
        </w:rPr>
        <w:t xml:space="preserve">日</w:t>
      </w:r>
      <w:r>
        <w:rPr>
          <w:rFonts w:hint="eastAsia" w:ascii="宋体" w:hAnsi="宋体"/>
          <w:b/>
          <w:bCs/>
          <w:color w:val="000000" w:themeColor="text1"/>
          <w:sz w:val="32"/>
          <w:szCs w:val="32"/>
          <w:highlight w:val="white"/>
          <w:lang w:val="en-US" w:eastAsia="zh-CN"/>
          <w14:textFill>
            <w14:solidFill>
              <w14:schemeClr w14:val="tx1"/>
            </w14:solidFill>
          </w14:textFill>
        </w:rPr>
        <w:t xml:space="preserve">        </w:t>
      </w:r>
      <w:r>
        <w:rPr>
          <w:rFonts w:hint="eastAsia" w:ascii="宋体" w:hAnsi="宋体"/>
          <w:b/>
          <w:bCs/>
          <w:color w:val="000000" w:themeColor="text1"/>
          <w:sz w:val="32"/>
          <w:szCs w:val="32"/>
          <w:highlight w:val="white"/>
          <w:lang w:eastAsia="zh-CN"/>
          <w14:textFill>
            <w14:solidFill>
              <w14:schemeClr w14:val="tx1"/>
            </w14:solidFill>
          </w14:textFill>
        </w:rPr>
        <w:t xml:space="preserve">期：</w:t>
      </w:r>
      <w:r>
        <w:rPr>
          <w:rFonts w:ascii="宋体" w:hAnsi="宋体"/>
          <w:b/>
          <w:bCs/>
          <w:color w:val="000000" w:themeColor="text1"/>
          <w:sz w:val="32"/>
          <w:szCs w:val="32"/>
          <w:highlight w:val="white"/>
          <w14:textFill>
            <w14:solidFill>
              <w14:schemeClr w14:val="tx1"/>
            </w14:solidFill>
          </w14:textFill>
        </w:rPr>
        <w:t xml:space="preserve"> </w:t>
      </w:r>
      <w:r>
        <w:rPr>
          <w:rFonts w:hint="eastAsia" w:ascii="宋体" w:hAnsi="宋体"/>
          <w:b/>
          <w:bCs/>
          <w:color w:val="000000" w:themeColor="text1"/>
          <w:sz w:val="32"/>
          <w:szCs w:val="32"/>
          <w:highlight w:val="white"/>
          <w:lang w:val="en-US" w:eastAsia="zh-CN"/>
          <w14:textFill>
            <w14:solidFill>
              <w14:schemeClr w14:val="tx1"/>
            </w14:solidFill>
          </w14:textFill>
        </w:rPr>
        <w:t xml:space="preserve">      </w:t>
      </w:r>
      <w:r>
        <w:rPr>
          <w:rFonts w:ascii="宋体" w:hAnsi="宋体"/>
          <w:b/>
          <w:bCs/>
          <w:color w:val="000000" w:themeColor="text1"/>
          <w:sz w:val="32"/>
          <w:szCs w:val="32"/>
          <w:highlight w:val="white"/>
          <w14:textFill>
            <w14:solidFill>
              <w14:schemeClr w14:val="tx1"/>
            </w14:solidFill>
          </w14:textFill>
        </w:rPr>
        <w:t xml:space="preserve">二〇二</w:t>
      </w:r>
      <w:r>
        <w:rPr>
          <w:rFonts w:hint="eastAsia" w:ascii="宋体" w:hAnsi="宋体"/>
          <w:b/>
          <w:bCs/>
          <w:color w:val="000000" w:themeColor="text1"/>
          <w:sz w:val="32"/>
          <w:szCs w:val="32"/>
          <w:highlight w:val="white"/>
          <w:lang w:val="en-US" w:eastAsia="zh-CN"/>
          <w14:textFill>
            <w14:solidFill>
              <w14:schemeClr w14:val="tx1"/>
            </w14:solidFill>
          </w14:textFill>
        </w:rPr>
        <w:t xml:space="preserve">六</w:t>
      </w:r>
      <w:r>
        <w:rPr>
          <w:rFonts w:ascii="宋体" w:hAnsi="宋体"/>
          <w:b/>
          <w:bCs/>
          <w:color w:val="000000" w:themeColor="text1"/>
          <w:sz w:val="32"/>
          <w:szCs w:val="32"/>
          <w:highlight w:val="white"/>
          <w14:textFill>
            <w14:solidFill>
              <w14:schemeClr w14:val="tx1"/>
            </w14:solidFill>
          </w14:textFill>
        </w:rPr>
        <w:t xml:space="preserve">年</w:t>
      </w:r>
      <w:r>
        <w:rPr>
          <w:rFonts w:hint="eastAsia" w:ascii="宋体" w:hAnsi="宋体"/>
          <w:b/>
          <w:bCs/>
          <w:color w:val="000000" w:themeColor="text1"/>
          <w:sz w:val="32"/>
          <w:szCs w:val="32"/>
          <w:highlight w:val="white"/>
          <w:lang w:val="en-US" w:eastAsia="zh-CN"/>
          <w14:textFill>
            <w14:solidFill>
              <w14:schemeClr w14:val="tx1"/>
            </w14:solidFill>
          </w14:textFill>
        </w:rPr>
        <w:t xml:space="preserve">十</w:t>
      </w:r>
      <w:r>
        <w:rPr>
          <w:rFonts w:ascii="宋体" w:hAnsi="宋体"/>
          <w:b/>
          <w:bCs/>
          <w:color w:val="000000" w:themeColor="text1"/>
          <w:sz w:val="32"/>
          <w:szCs w:val="32"/>
          <w:highlight w:val="white"/>
          <w14:textFill>
            <w14:solidFill>
              <w14:schemeClr w14:val="tx1"/>
            </w14:solidFill>
          </w14:textFill>
        </w:rPr>
        <w:t xml:space="preserve">月</w:t>
      </w:r>
      <w:r>
        <w:rPr>
          <w:highlight w:val="white"/>
        </w:rPr>
      </w:r>
    </w:p>
    <w:p>
      <w:pPr>
        <w:pStyle w:val="1082"/>
        <w:jc w:val="center"/>
        <w:spacing w:line="440" w:lineRule="exact"/>
        <w:rPr>
          <w:rFonts w:ascii="仿宋_GB2312" w:hAnsi="仿宋_GB2312" w:eastAsia="仿宋_GB2312"/>
          <w:b/>
          <w:color w:val="000000" w:themeColor="text1"/>
          <w:sz w:val="36"/>
          <w:szCs w:val="36"/>
          <w:highlight w:val="white"/>
          <w14:textFill>
            <w14:solidFill>
              <w14:schemeClr w14:val="tx1"/>
            </w14:solidFill>
          </w14:textFill>
        </w:rPr>
      </w:pPr>
      <w:r>
        <w:rPr>
          <w:rFonts w:ascii="宋体" w:hAnsi="宋体"/>
          <w:b/>
          <w:color w:val="000000" w:themeColor="text1"/>
          <w:sz w:val="36"/>
          <w:szCs w:val="36"/>
          <w:highlight w:val="white"/>
          <w14:textFill>
            <w14:solidFill>
              <w14:schemeClr w14:val="tx1"/>
            </w14:solidFill>
          </w14:textFill>
        </w:rPr>
        <w:t xml:space="preserve">竞争性磋商文件</w:t>
      </w:r>
      <w:r>
        <w:rPr>
          <w:highlight w:val="white"/>
        </w:rPr>
      </w:r>
    </w:p>
    <w:p>
      <w:pPr>
        <w:pStyle w:val="1082"/>
        <w:jc w:val="center"/>
        <w:spacing w:line="400" w:lineRule="exact"/>
        <w:tabs>
          <w:tab w:val="left" w:pos="3240" w:leader="none"/>
        </w:tabs>
        <w:rPr>
          <w:rFonts w:ascii="宋体" w:hAnsi="宋体" w:eastAsia="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项目编号：</w:t>
      </w:r>
      <w:r>
        <w:rPr>
          <w:rFonts w:hint="eastAsia" w:ascii="宋体" w:hAnsi="宋体"/>
          <w:bCs/>
          <w:color w:val="000000" w:themeColor="text1"/>
          <w:sz w:val="24"/>
          <w:highlight w:val="white"/>
          <w:lang w:eastAsia="zh-CN"/>
          <w14:textFill>
            <w14:solidFill>
              <w14:schemeClr w14:val="tx1"/>
            </w14:solidFill>
          </w14:textFill>
        </w:rPr>
        <w:t xml:space="preserve">JSZC-320322051-TYZB-C2026-0005</w:t>
      </w:r>
      <w:r>
        <w:rPr>
          <w:highlight w:val="white"/>
        </w:rPr>
      </w:r>
    </w:p>
    <w:p>
      <w:pPr>
        <w:pStyle w:val="1082"/>
        <w:spacing w:line="400" w:lineRule="exact"/>
        <w:tabs>
          <w:tab w:val="left" w:pos="3240" w:leader="none"/>
        </w:tabs>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 （供应商）：</w:t>
      </w:r>
      <w:r>
        <w:rPr>
          <w:highlight w:val="white"/>
        </w:rPr>
      </w:r>
    </w:p>
    <w:p>
      <w:pPr>
        <w:pStyle w:val="1082"/>
        <w:ind w:firstLine="497"/>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受</w:t>
      </w:r>
      <w:r>
        <w:rPr>
          <w:rFonts w:hint="eastAsia" w:ascii="宋体" w:hAnsi="宋体"/>
          <w:color w:val="000000" w:themeColor="text1"/>
          <w:sz w:val="24"/>
          <w:highlight w:val="white"/>
          <w:lang w:eastAsia="zh-CN"/>
          <w14:textFill>
            <w14:solidFill>
              <w14:schemeClr w14:val="tx1"/>
            </w14:solidFill>
          </w14:textFill>
        </w:rPr>
        <w:t xml:space="preserve">江苏沛县经济开发区管理委员会</w:t>
      </w:r>
      <w:r>
        <w:rPr>
          <w:rFonts w:ascii="宋体" w:hAnsi="宋体"/>
          <w:color w:val="000000" w:themeColor="text1"/>
          <w:sz w:val="24"/>
          <w:highlight w:val="white"/>
          <w14:textFill>
            <w14:solidFill>
              <w14:schemeClr w14:val="tx1"/>
            </w14:solidFill>
          </w14:textFill>
        </w:rPr>
        <w:t xml:space="preserve">委托，</w:t>
      </w:r>
      <w:r>
        <w:rPr>
          <w:rFonts w:hint="eastAsia" w:ascii="宋体" w:hAnsi="宋体"/>
          <w:color w:val="000000" w:themeColor="text1"/>
          <w:sz w:val="24"/>
          <w:highlight w:val="white"/>
          <w:lang w:eastAsia="zh-CN"/>
          <w14:textFill>
            <w14:solidFill>
              <w14:schemeClr w14:val="tx1"/>
            </w14:solidFill>
          </w14:textFill>
        </w:rPr>
        <w:t xml:space="preserve">徐州天一招标代理有限公司</w:t>
      </w:r>
      <w:r>
        <w:rPr>
          <w:rFonts w:ascii="宋体" w:hAnsi="宋体"/>
          <w:color w:val="000000" w:themeColor="text1"/>
          <w:sz w:val="24"/>
          <w:highlight w:val="white"/>
          <w14:textFill>
            <w14:solidFill>
              <w14:schemeClr w14:val="tx1"/>
            </w14:solidFill>
          </w14:textFill>
        </w:rPr>
        <w:t xml:space="preserve">对</w:t>
      </w:r>
      <w:r>
        <w:rPr>
          <w:rFonts w:hint="eastAsia" w:ascii="宋体" w:hAnsi="宋体"/>
          <w:color w:val="000000" w:themeColor="text1"/>
          <w:sz w:val="24"/>
          <w:highlight w:val="white"/>
          <w:u w:val="single"/>
          <w:lang w:eastAsia="zh-CN"/>
          <w14:textFill>
            <w14:solidFill>
              <w14:schemeClr w14:val="tx1"/>
            </w14:solidFill>
          </w14:textFill>
        </w:rPr>
        <w:t xml:space="preserve">沛县经济开发区食堂服务外包采购</w:t>
      </w:r>
      <w:r>
        <w:rPr>
          <w:rFonts w:ascii="宋体" w:hAnsi="宋体"/>
          <w:color w:val="000000" w:themeColor="text1"/>
          <w:sz w:val="24"/>
          <w:highlight w:val="white"/>
          <w14:textFill>
            <w14:solidFill>
              <w14:schemeClr w14:val="tx1"/>
            </w14:solidFill>
          </w14:textFill>
        </w:rPr>
        <w:t xml:space="preserve">采取竞争性磋商方式进行采购。竞争性磋商文件（以下简称《磋商文件》）内容如下：</w:t>
      </w:r>
      <w:r>
        <w:rPr>
          <w:highlight w:val="white"/>
        </w:rPr>
      </w:r>
    </w:p>
    <w:p>
      <w:pPr>
        <w:pStyle w:val="1082"/>
        <w:numPr>
          <w:ilvl w:val="0"/>
          <w:numId w:val="0"/>
        </w:numPr>
        <w:ind w:left="497"/>
        <w:jc w:val="center"/>
        <w:spacing w:line="400" w:lineRule="exact"/>
        <w:rPr>
          <w:rFonts w:ascii="宋体" w:hAnsi="宋体"/>
          <w:b/>
          <w:bCs/>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第一章 项目说明</w:t>
      </w:r>
      <w:r>
        <w:rPr>
          <w:highlight w:val="white"/>
        </w:rPr>
      </w:r>
    </w:p>
    <w:p>
      <w:pPr>
        <w:pStyle w:val="1082"/>
        <w:ind w:firstLine="480"/>
        <w:spacing w:line="400" w:lineRule="exact"/>
        <w:rPr>
          <w:rFonts w:hint="eastAsia"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一、采购人：</w:t>
      </w:r>
      <w:r>
        <w:rPr>
          <w:rFonts w:hint="eastAsia" w:ascii="宋体" w:hAnsi="宋体"/>
          <w:color w:val="000000" w:themeColor="text1"/>
          <w:sz w:val="24"/>
          <w:highlight w:val="white"/>
          <w:lang w:eastAsia="zh-CN"/>
          <w14:textFill>
            <w14:solidFill>
              <w14:schemeClr w14:val="tx1"/>
            </w14:solidFill>
          </w14:textFill>
        </w:rPr>
        <w:t xml:space="preserve">江苏沛县经济开发区管理委员会</w:t>
      </w:r>
      <w:r>
        <w:rPr>
          <w:highlight w:val="white"/>
        </w:rPr>
      </w:r>
    </w:p>
    <w:p>
      <w:pPr>
        <w:pStyle w:val="1082"/>
        <w:ind w:firstLine="480"/>
        <w:spacing w:line="400" w:lineRule="exact"/>
        <w:rPr>
          <w:rFonts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二、项目名称：</w:t>
      </w:r>
      <w:r>
        <w:rPr>
          <w:rFonts w:hint="eastAsia" w:ascii="宋体" w:hAnsi="宋体"/>
          <w:color w:val="000000" w:themeColor="text1"/>
          <w:sz w:val="24"/>
          <w:highlight w:val="white"/>
          <w:lang w:eastAsia="zh-CN"/>
          <w14:textFill>
            <w14:solidFill>
              <w14:schemeClr w14:val="tx1"/>
            </w14:solidFill>
          </w14:textFill>
        </w:rPr>
        <w:t xml:space="preserve">沛县经济开发区食堂服务外包采购</w:t>
      </w:r>
      <w:r>
        <w:rPr>
          <w:highlight w:val="white"/>
        </w:rPr>
      </w:r>
    </w:p>
    <w:p>
      <w:pPr>
        <w:pStyle w:val="1082"/>
        <w:ind w:firstLine="480"/>
        <w:spacing w:line="400" w:lineRule="exact"/>
        <w:rPr>
          <w:rFonts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三、项目编号：</w:t>
      </w:r>
      <w:r>
        <w:rPr>
          <w:rFonts w:hint="eastAsia" w:ascii="宋体" w:hAnsi="宋体"/>
          <w:color w:val="000000" w:themeColor="text1"/>
          <w:sz w:val="24"/>
          <w:highlight w:val="white"/>
          <w:lang w:eastAsia="zh-CN"/>
          <w14:textFill>
            <w14:solidFill>
              <w14:schemeClr w14:val="tx1"/>
            </w14:solidFill>
          </w14:textFill>
        </w:rPr>
        <w:t xml:space="preserve">JSZC-320322051-TYZB-C2026-0005</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四、采购邀请：通过发布公告的方式邀请符合相应资格条件的供应商参与竞争性磋商采购活动。</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五、采购方式：本项目采用竞争性磋商采购方式。</w:t>
      </w:r>
      <w:r>
        <w:rPr>
          <w:highlight w:val="white"/>
        </w:rPr>
      </w:r>
    </w:p>
    <w:p>
      <w:pPr>
        <w:pStyle w:val="1082"/>
        <w:ind w:left="497"/>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六、供应商资格条件：</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1、满足《中华人民共和国政府采购法》第二十二条规定。</w:t>
      </w:r>
      <w:r>
        <w:rPr>
          <w:highlight w:val="white"/>
        </w:rPr>
      </w:r>
    </w:p>
    <w:p>
      <w:pPr>
        <w:pStyle w:val="1169"/>
        <w:ind w:firstLine="480"/>
        <w:spacing w:before="0" w:beforeAutospacing="0" w:after="0" w:afterAutospacing="0" w:line="480" w:lineRule="exact"/>
        <w:rPr>
          <w:color w:val="000000" w:themeColor="text1"/>
          <w:highlight w:val="white"/>
          <w14:textFill>
            <w14:solidFill>
              <w14:schemeClr w14:val="tx1"/>
            </w14:solidFill>
          </w14:textFill>
        </w:rPr>
      </w:pPr>
      <w:r>
        <w:rPr>
          <w:rFonts w:eastAsia="宋体" w:cs="Times New Roman"/>
          <w:color w:val="000000" w:themeColor="text1"/>
          <w:sz w:val="24"/>
          <w:szCs w:val="24"/>
          <w:highlight w:val="white"/>
          <w:lang w:val="en-US" w:eastAsia="zh-CN" w:bidi="ar-SA"/>
          <w14:textFill>
            <w14:solidFill>
              <w14:schemeClr w14:val="tx1"/>
            </w14:solidFill>
          </w14:textFill>
        </w:rPr>
        <w:t xml:space="preserve">2</w:t>
      </w:r>
      <w:r>
        <w:rPr>
          <w:rFonts w:ascii="宋体" w:hAnsi="宋体" w:cs="Times New Roman"/>
          <w:color w:val="000000" w:themeColor="text1"/>
          <w:sz w:val="24"/>
          <w:szCs w:val="24"/>
          <w:highlight w:val="white"/>
          <w:lang w:val="en-US" w:eastAsia="zh-CN" w:bidi="ar-SA"/>
          <w14:textFill>
            <w14:solidFill>
              <w14:schemeClr w14:val="tx1"/>
            </w14:solidFill>
          </w14:textFill>
        </w:rPr>
        <w:t xml:space="preserve">、落实政府采购政策需满足的资格要求</w:t>
      </w:r>
      <w:r>
        <w:rPr>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此项目属于专门面向中小微企业采购的项目，供应商应为中小微企业、监狱企业、残疾人福利性单位</w:t>
      </w:r>
      <w:r>
        <w:rPr>
          <w:color w:val="000000" w:themeColor="text1"/>
          <w:highlight w:val="white"/>
          <w14:textFill>
            <w14:solidFill>
              <w14:schemeClr w14:val="tx1"/>
            </w14:solidFill>
          </w14:textFill>
        </w:rPr>
        <w:t xml:space="preserve">。 </w:t>
      </w:r>
      <w:r>
        <w:rPr>
          <w:highlight w:val="white"/>
        </w:rPr>
      </w:r>
    </w:p>
    <w:p>
      <w:pPr>
        <w:ind w:left="0" w:right="0" w:firstLine="480"/>
        <w:jc w:val="both"/>
        <w:keepLines w:val="0"/>
        <w:keepNext w:val="0"/>
        <w:pageBreakBefore w:val="0"/>
        <w:spacing w:before="0" w:beforeAutospacing="0" w:after="0" w:afterAutospacing="0" w:line="500" w:lineRule="exact"/>
        <w:widowControl/>
        <w:rPr>
          <w:rFonts w:hint="eastAsia" w:ascii="宋体" w:hAnsi="宋体" w:eastAsia="宋体" w:cs="Times New Roman"/>
          <w:b/>
          <w:bCs/>
          <w:color w:val="000000" w:themeColor="text1"/>
          <w:sz w:val="24"/>
          <w:szCs w:val="24"/>
          <w:highlight w:val="white"/>
          <w14:textFill>
            <w14:solidFill>
              <w14:schemeClr w14:val="tx1"/>
            </w14:solidFill>
          </w14:textFill>
        </w:rPr>
        <w:suppressLineNumbers w:val="0"/>
      </w:pPr>
      <w:r>
        <w:rPr>
          <w:rFonts w:ascii="宋体" w:hAnsi="宋体"/>
          <w:color w:val="000000" w:themeColor="text1"/>
          <w:sz w:val="24"/>
          <w:highlight w:val="white"/>
          <w14:textFill>
            <w14:solidFill>
              <w14:schemeClr w14:val="tx1"/>
            </w14:solidFill>
          </w14:textFill>
        </w:rPr>
        <w:t xml:space="preserve">3、本项目的特定资格要求：</w:t>
      </w:r>
      <w:r>
        <w:rPr>
          <w:rFonts w:hint="eastAsia" w:ascii="宋体" w:hAnsi="宋体" w:cs="Times New Roman"/>
          <w:b/>
          <w:bCs/>
          <w:color w:val="000000" w:themeColor="text1"/>
          <w:sz w:val="24"/>
          <w:szCs w:val="24"/>
          <w:highlight w:val="white"/>
          <w:lang w:val="en-US" w:eastAsia="zh-CN" w:bidi="ar-SA"/>
          <w14:textFill>
            <w14:solidFill>
              <w14:schemeClr w14:val="tx1"/>
            </w14:solidFill>
          </w14:textFill>
        </w:rPr>
        <w:t xml:space="preserve">供应商须具有有效的食品经营许可证。</w:t>
      </w:r>
      <w:r>
        <w:rPr>
          <w:highlight w:val="white"/>
        </w:rPr>
      </w:r>
    </w:p>
    <w:p>
      <w:pPr>
        <w:pStyle w:val="1172"/>
        <w:ind w:firstLine="480"/>
        <w:spacing w:line="400" w:lineRule="exact"/>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说明：</w:t>
      </w:r>
      <w:r>
        <w:rPr>
          <w:highlight w:val="white"/>
        </w:rPr>
      </w:r>
    </w:p>
    <w:p>
      <w:pPr>
        <w:pStyle w:val="1172"/>
        <w:ind w:firstLine="480"/>
        <w:spacing w:line="400" w:lineRule="exact"/>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1.本项目不接受联合体参与采购活动</w:t>
      </w:r>
      <w:r>
        <w:rPr>
          <w:color w:val="000000" w:themeColor="text1"/>
          <w:highlight w:val="white"/>
          <w14:textFill>
            <w14:solidFill>
              <w14:schemeClr w14:val="tx1"/>
            </w14:solidFill>
          </w14:textFill>
        </w:rPr>
        <w:t xml:space="preserve">，成交后不得转包或分包。</w:t>
      </w:r>
      <w:r>
        <w:rPr>
          <w:highlight w:val="white"/>
        </w:rPr>
      </w:r>
    </w:p>
    <w:p>
      <w:pPr>
        <w:pStyle w:val="1172"/>
        <w:ind w:firstLine="480"/>
        <w:spacing w:line="400" w:lineRule="exact"/>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t xml:space="preserve">2.单位负责人为同一人或者存在直接控股、管理关系的不同供应商，不得参加同一合同项下的政府采购活动。</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3.为本采购项目提供整体设计、规范编制或者项目管理、监理、检测等服务的供应商，不得再参加本采购项目的采购活动。</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4.查询及使用供应商信用记录：</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⑴由采购人查询信用信息。</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⑵查询渠道包括：</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①“信用中国”网（www.creditchina.gov.cn）；</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②“中国政府采购”网（www.ccgp.gov.cn）；</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③“信用中国（江苏）”网（</w:t>
      </w:r>
      <w:r>
        <w:rPr>
          <w:rFonts w:hint="eastAsia" w:ascii="宋体" w:hAnsi="宋体"/>
          <w:color w:val="000000" w:themeColor="text1"/>
          <w:sz w:val="24"/>
          <w:highlight w:val="white"/>
          <w:lang w:eastAsia="zh-CN"/>
          <w14:textFill>
            <w14:solidFill>
              <w14:schemeClr w14:val="tx1"/>
            </w14:solidFill>
          </w14:textFill>
        </w:rPr>
        <w:t xml:space="preserve">http://credit.jiangsu.gov.cn/</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④“信用中国（徐州）”网（http://www.xuzhoucredit.gov.cn）。</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⑶截止时点（查询环节）：评审结束前。</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⑷信用信息查询记录和证据留存的具体方式：</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网页截屏打印，与其他采购文件一并保存。</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⑸信用信息的使用规则：</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七、采购预算（采购项目预算金额）：见《磋商文件》附件2、《项目要求（采购需求）》。</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八、采购需求：见《磋商文件》附件2、《项目要求（采购需求）》。</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九、合同草案条款：见《磋商文件》附件6、《合同草案条款》。</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十、报价要求</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1、供应商报价为要约，</w:t>
      </w:r>
      <w:r>
        <w:rPr>
          <w:rFonts w:hint="eastAsia" w:ascii="宋体" w:hAnsi="宋体"/>
          <w:color w:val="000000" w:themeColor="text1"/>
          <w:sz w:val="24"/>
          <w:highlight w:val="white"/>
          <w:lang w:eastAsia="zh-CN"/>
          <w14:textFill>
            <w14:solidFill>
              <w14:schemeClr w14:val="tx1"/>
            </w14:solidFill>
          </w14:textFill>
        </w:rPr>
        <w:t xml:space="preserve">徐州天一招标代理有限公司</w:t>
      </w:r>
      <w:r>
        <w:rPr>
          <w:rFonts w:ascii="宋体" w:hAnsi="宋体"/>
          <w:color w:val="000000" w:themeColor="text1"/>
          <w:sz w:val="24"/>
          <w:highlight w:val="white"/>
          <w14:textFill>
            <w14:solidFill>
              <w14:schemeClr w14:val="tx1"/>
            </w14:solidFill>
          </w14:textFill>
        </w:rPr>
        <w:t xml:space="preserve">无承诺表示时视为未成交，</w:t>
      </w:r>
      <w:r>
        <w:rPr>
          <w:rFonts w:hint="eastAsia" w:ascii="宋体" w:hAnsi="宋体"/>
          <w:color w:val="000000" w:themeColor="text1"/>
          <w:sz w:val="24"/>
          <w:highlight w:val="white"/>
          <w:lang w:eastAsia="zh-CN"/>
          <w14:textFill>
            <w14:solidFill>
              <w14:schemeClr w14:val="tx1"/>
            </w14:solidFill>
          </w14:textFill>
        </w:rPr>
        <w:t xml:space="preserve">徐州天一招标代理有限公司</w:t>
      </w:r>
      <w:r>
        <w:rPr>
          <w:rFonts w:ascii="宋体" w:hAnsi="宋体"/>
          <w:color w:val="000000" w:themeColor="text1"/>
          <w:sz w:val="24"/>
          <w:highlight w:val="white"/>
          <w14:textFill>
            <w14:solidFill>
              <w14:schemeClr w14:val="tx1"/>
            </w14:solidFill>
          </w14:textFill>
        </w:rPr>
        <w:t xml:space="preserve">认为必要时可重新进行竞争性磋商采购或采取其它方式采购。</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2、按照《磋商报价表》要求填写首次报价。</w:t>
      </w:r>
      <w:r>
        <w:rPr>
          <w:highlight w:val="white"/>
        </w:rPr>
      </w:r>
    </w:p>
    <w:p>
      <w:pPr>
        <w:pStyle w:val="1082"/>
        <w:ind w:right="-57"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rPr>
          <w:highlight w:val="white"/>
        </w:rPr>
      </w:r>
    </w:p>
    <w:p>
      <w:pPr>
        <w:pStyle w:val="1082"/>
        <w:ind w:right="-57"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4、本项目招标代理费、评审费由中标（成交）单位支付。</w:t>
      </w:r>
      <w:r>
        <w:rPr>
          <w:highlight w:val="white"/>
        </w:rPr>
      </w:r>
    </w:p>
    <w:p>
      <w:pPr>
        <w:pStyle w:val="1082"/>
        <w:numPr>
          <w:ilvl w:val="0"/>
          <w:numId w:val="0"/>
        </w:numPr>
        <w:jc w:val="center"/>
        <w:spacing w:line="400" w:lineRule="exact"/>
        <w:rPr>
          <w:rFonts w:ascii="宋体" w:hAnsi="宋体"/>
          <w:b/>
          <w:bCs/>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第二章 磋商保证金</w:t>
      </w:r>
      <w:r>
        <w:rPr>
          <w:highlight w:val="white"/>
        </w:rPr>
      </w:r>
    </w:p>
    <w:p>
      <w:pPr>
        <w:pStyle w:val="1082"/>
        <w:ind w:firstLine="60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十一、供应商提交磋商保证金：本项目无需缴纳。</w:t>
      </w:r>
      <w:r>
        <w:rPr>
          <w:highlight w:val="white"/>
        </w:rPr>
      </w:r>
    </w:p>
    <w:p>
      <w:pPr>
        <w:pStyle w:val="1082"/>
        <w:numPr>
          <w:ilvl w:val="0"/>
          <w:numId w:val="0"/>
        </w:numPr>
        <w:jc w:val="center"/>
        <w:spacing w:line="400" w:lineRule="exact"/>
        <w:rPr>
          <w:rFonts w:ascii="宋体" w:hAnsi="宋体"/>
          <w:b/>
          <w:bCs/>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第三章 响应文件</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十二、提交响应文件要求</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（一）本项目通过“苏采云”系统进行电子采购，即供应商响应文件从政府采购客户端工具制作并通过“苏采云”系统提交。</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“CA数字证书”的获取：供应商需办理CA锁，“苏采云”系统目前仅支持“苏采云”系统下的</w:t>
      </w:r>
      <w:r>
        <w:rPr>
          <w:rFonts w:hint="eastAsia" w:ascii="宋体" w:hAnsi="宋体"/>
          <w:color w:val="000000" w:themeColor="text1"/>
          <w:sz w:val="24"/>
          <w:highlight w:val="white"/>
          <w:lang w:eastAsia="zh-CN"/>
          <w14:textFill>
            <w14:solidFill>
              <w14:schemeClr w14:val="tx1"/>
            </w14:solidFill>
          </w14:textFill>
        </w:rPr>
        <w:t xml:space="preserve">政务CA</w:t>
      </w:r>
      <w:r>
        <w:rPr>
          <w:rFonts w:ascii="宋体" w:hAnsi="宋体"/>
          <w:color w:val="000000" w:themeColor="text1"/>
          <w:sz w:val="24"/>
          <w:highlight w:val="white"/>
          <w14:textFill>
            <w14:solidFill>
              <w14:schemeClr w14:val="tx1"/>
            </w14:solidFill>
          </w14:textFill>
        </w:rPr>
        <w:t xml:space="preserve">，省内各地区办理的“苏采云”系统下的</w:t>
      </w:r>
      <w:r>
        <w:rPr>
          <w:rFonts w:hint="eastAsia" w:ascii="宋体" w:hAnsi="宋体"/>
          <w:color w:val="000000" w:themeColor="text1"/>
          <w:sz w:val="24"/>
          <w:highlight w:val="white"/>
          <w:lang w:eastAsia="zh-CN"/>
          <w14:textFill>
            <w14:solidFill>
              <w14:schemeClr w14:val="tx1"/>
            </w14:solidFill>
          </w14:textFill>
        </w:rPr>
        <w:t xml:space="preserve">政务CA</w:t>
      </w:r>
      <w:r>
        <w:rPr>
          <w:rFonts w:ascii="宋体" w:hAnsi="宋体"/>
          <w:color w:val="000000" w:themeColor="text1"/>
          <w:sz w:val="24"/>
          <w:highlight w:val="white"/>
          <w14:textFill>
            <w14:solidFill>
              <w14:schemeClr w14:val="tx1"/>
            </w14:solidFill>
          </w14:textFill>
        </w:rPr>
        <w:t xml:space="preserve">全省通用。“CA数字证书”的办理方法详见“徐州政府采购网-业务工作-快速服务-下载专区”中《江苏省政府采购（供应商）</w:t>
      </w:r>
      <w:r>
        <w:rPr>
          <w:rFonts w:hint="eastAsia" w:ascii="宋体" w:hAnsi="宋体"/>
          <w:color w:val="000000" w:themeColor="text1"/>
          <w:sz w:val="24"/>
          <w:highlight w:val="white"/>
          <w:lang w:eastAsia="zh-CN"/>
          <w14:textFill>
            <w14:solidFill>
              <w14:schemeClr w14:val="tx1"/>
            </w14:solidFill>
          </w14:textFill>
        </w:rPr>
        <w:t xml:space="preserve">政务CA</w:t>
      </w:r>
      <w:r>
        <w:rPr>
          <w:rFonts w:ascii="宋体" w:hAnsi="宋体"/>
          <w:color w:val="000000" w:themeColor="text1"/>
          <w:sz w:val="24"/>
          <w:highlight w:val="white"/>
          <w14:textFill>
            <w14:solidFill>
              <w14:schemeClr w14:val="tx1"/>
            </w14:solidFill>
          </w14:textFill>
        </w:rPr>
        <w:t xml:space="preserve">数字证书及电子签章办理指南》。</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"http://jszfcg.jsczt.cn/" \h </w:instrText>
      </w:r>
      <w:r>
        <w:rPr>
          <w:color w:val="000000" w:themeColor="text1"/>
          <w:highlight w:val="white"/>
          <w14:textFill>
            <w14:solidFill>
              <w14:schemeClr w14:val="tx1"/>
            </w14:solidFill>
          </w14:textFill>
        </w:rPr>
        <w:fldChar w:fldCharType="separate"/>
      </w:r>
      <w:r>
        <w:rPr>
          <w:rFonts w:ascii="宋体" w:hAnsi="宋体"/>
          <w:color w:val="000000" w:themeColor="text1"/>
          <w:sz w:val="24"/>
          <w:highlight w:val="white"/>
          <w14:textFill>
            <w14:solidFill>
              <w14:schemeClr w14:val="tx1"/>
            </w14:solidFill>
          </w14:textFill>
        </w:rPr>
        <w:t xml:space="preserve">http://jszfcg.jsczt.cn/</w:t>
      </w:r>
      <w:r>
        <w:rPr>
          <w:rFonts w:ascii="宋体" w:hAnsi="宋体"/>
          <w:color w:val="000000" w:themeColor="text1"/>
          <w:sz w:val="24"/>
          <w:highlight w:val="white"/>
          <w14:textFill>
            <w14:solidFill>
              <w14:schemeClr w14:val="tx1"/>
            </w14:solidFill>
          </w14:textFill>
        </w:rPr>
        <w:fldChar w:fldCharType="end"/>
      </w:r>
      <w:r>
        <w:rPr>
          <w:rFonts w:ascii="宋体" w:hAnsi="宋体"/>
          <w:color w:val="000000" w:themeColor="text1"/>
          <w:sz w:val="24"/>
          <w:highlight w:val="white"/>
          <w14:textFill>
            <w14:solidFill>
              <w14:schemeClr w14:val="tx1"/>
            </w14:solidFill>
          </w14:textFill>
        </w:rPr>
        <w:t xml:space="preserve">；或进入徐州政府采购网（网址：http://czj.xz.gov.cn/Home/HomeIndex）--业务工作--用户登录，点击“苏采云”进入系统），按照要求通过互联网方式提交首次响应文件。</w:t>
      </w:r>
      <w:r>
        <w:rPr>
          <w:highlight w:val="white"/>
        </w:rPr>
      </w:r>
    </w:p>
    <w:p>
      <w:pPr>
        <w:pStyle w:val="1156"/>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“苏采云”系统使用要求：</w:t>
      </w:r>
      <w:r>
        <w:rPr>
          <w:highlight w:val="white"/>
        </w:rPr>
      </w:r>
    </w:p>
    <w:p>
      <w:pPr>
        <w:pStyle w:val="1156"/>
        <w:numPr>
          <w:ilvl w:val="0"/>
          <w:numId w:val="4"/>
        </w:numPr>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使用谷歌浏览器参与不见面开标及磋商环节。</w:t>
      </w:r>
      <w:r>
        <w:rPr>
          <w:highlight w:val="white"/>
        </w:rPr>
      </w:r>
    </w:p>
    <w:p>
      <w:pPr>
        <w:pStyle w:val="1156"/>
        <w:numPr>
          <w:ilvl w:val="0"/>
          <w:numId w:val="4"/>
        </w:numPr>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电脑需提前准备好麦克风、音响，摄像头，提前检查保证能够正常使用。</w:t>
      </w:r>
      <w:r>
        <w:rPr>
          <w:highlight w:val="white"/>
        </w:rPr>
      </w:r>
    </w:p>
    <w:p>
      <w:pPr>
        <w:pStyle w:val="1156"/>
        <w:numPr>
          <w:ilvl w:val="0"/>
          <w:numId w:val="4"/>
        </w:numPr>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操作系统至少win7以上，建议使用win10操作系统。</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（二）首次响应文件提交的截止时间：</w:t>
      </w:r>
      <w:r>
        <w:rPr>
          <w:rFonts w:hint="eastAsia" w:ascii="宋体" w:hAnsi="宋体"/>
          <w:b/>
          <w:bCs/>
          <w:color w:val="000000" w:themeColor="text1"/>
          <w:sz w:val="24"/>
          <w:highlight w:val="white"/>
          <w:lang w:eastAsia="zh-CN"/>
          <w14:textFill>
            <w14:solidFill>
              <w14:schemeClr w14:val="tx1"/>
            </w14:solidFill>
          </w14:textFill>
        </w:rPr>
        <w:t xml:space="preserve">2026年11月0</w:t>
      </w:r>
      <w:r>
        <w:rPr>
          <w:rFonts w:hint="eastAsia" w:ascii="宋体" w:hAnsi="宋体"/>
          <w:b/>
          <w:bCs/>
          <w:color w:val="000000" w:themeColor="text1"/>
          <w:sz w:val="24"/>
          <w:highlight w:val="white"/>
          <w:lang w:val="en-US" w:eastAsia="zh-CN"/>
          <w14:textFill>
            <w14:solidFill>
              <w14:schemeClr w14:val="tx1"/>
            </w14:solidFill>
          </w14:textFill>
        </w:rPr>
        <w:t xml:space="preserve">6</w:t>
      </w:r>
      <w:r>
        <w:rPr>
          <w:rFonts w:hint="eastAsia" w:ascii="宋体" w:hAnsi="宋体"/>
          <w:b/>
          <w:bCs/>
          <w:color w:val="000000" w:themeColor="text1"/>
          <w:sz w:val="24"/>
          <w:highlight w:val="white"/>
          <w:lang w:eastAsia="zh-CN"/>
          <w14:textFill>
            <w14:solidFill>
              <w14:schemeClr w14:val="tx1"/>
            </w14:solidFill>
          </w14:textFill>
        </w:rPr>
        <w:t xml:space="preserve">日</w:t>
      </w:r>
      <w:r>
        <w:rPr>
          <w:rFonts w:ascii="宋体" w:hAnsi="宋体"/>
          <w:b/>
          <w:bCs/>
          <w:color w:val="000000" w:themeColor="text1"/>
          <w:sz w:val="24"/>
          <w:highlight w:val="white"/>
          <w14:textFill>
            <w14:solidFill>
              <w14:schemeClr w14:val="tx1"/>
            </w14:solidFill>
          </w14:textFill>
        </w:rPr>
        <w:t xml:space="preserve">上午</w:t>
      </w:r>
      <w:r>
        <w:rPr>
          <w:rFonts w:hint="eastAsia" w:ascii="宋体" w:hAnsi="宋体"/>
          <w:b/>
          <w:bCs/>
          <w:color w:val="000000" w:themeColor="text1"/>
          <w:sz w:val="24"/>
          <w:highlight w:val="white"/>
          <w:lang w:eastAsia="zh-CN"/>
          <w14:textFill>
            <w14:solidFill>
              <w14:schemeClr w14:val="tx1"/>
            </w14:solidFill>
          </w14:textFill>
        </w:rPr>
        <w:t xml:space="preserve">09:30</w:t>
      </w:r>
      <w:r>
        <w:rPr>
          <w:rFonts w:ascii="宋体" w:hAnsi="宋体"/>
          <w:color w:val="000000" w:themeColor="text1"/>
          <w:sz w:val="24"/>
          <w:highlight w:val="white"/>
          <w14:textFill>
            <w14:solidFill>
              <w14:schemeClr w14:val="tx1"/>
            </w14:solidFill>
          </w14:textFill>
        </w:rPr>
        <w:t xml:space="preserve">，在</w:t>
      </w:r>
      <w:r>
        <w:rPr>
          <w:rFonts w:ascii="宋体" w:hAnsi="宋体"/>
          <w:color w:val="000000" w:themeColor="text1"/>
          <w:sz w:val="24"/>
          <w:highlight w:val="white"/>
          <w14:textFill>
            <w14:solidFill>
              <w14:schemeClr w14:val="tx1"/>
            </w14:solidFill>
          </w14:textFill>
        </w:rPr>
        <w:t xml:space="preserve">截止时间后提交的首次响应文件为无效文件，将被拒收。</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（三）首次响应文件提交时间、地点：</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1.提交时间</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首次响应文件提交的截止时间</w:t>
      </w:r>
      <w:r>
        <w:rPr>
          <w:rFonts w:ascii="宋体" w:hAnsi="宋体"/>
          <w:color w:val="000000" w:themeColor="text1"/>
          <w:sz w:val="24"/>
          <w:highlight w:val="white"/>
          <w14:textFill>
            <w14:solidFill>
              <w14:schemeClr w14:val="tx1"/>
            </w14:solidFill>
          </w14:textFill>
        </w:rPr>
        <w:t xml:space="preserve">（</w:t>
      </w:r>
      <w:r>
        <w:rPr>
          <w:rFonts w:hint="eastAsia" w:ascii="宋体" w:hAnsi="宋体"/>
          <w:b/>
          <w:bCs/>
          <w:color w:val="000000" w:themeColor="text1"/>
          <w:sz w:val="24"/>
          <w:highlight w:val="white"/>
          <w:lang w:eastAsia="zh-CN"/>
          <w14:textFill>
            <w14:solidFill>
              <w14:schemeClr w14:val="tx1"/>
            </w14:solidFill>
          </w14:textFill>
        </w:rPr>
        <w:t xml:space="preserve">2026年11月0</w:t>
      </w:r>
      <w:r>
        <w:rPr>
          <w:rFonts w:hint="eastAsia" w:ascii="宋体" w:hAnsi="宋体"/>
          <w:b/>
          <w:bCs/>
          <w:color w:val="000000" w:themeColor="text1"/>
          <w:sz w:val="24"/>
          <w:highlight w:val="white"/>
          <w:lang w:val="en-US" w:eastAsia="zh-CN"/>
          <w14:textFill>
            <w14:solidFill>
              <w14:schemeClr w14:val="tx1"/>
            </w14:solidFill>
          </w14:textFill>
        </w:rPr>
        <w:t xml:space="preserve">6</w:t>
      </w:r>
      <w:r>
        <w:rPr>
          <w:rFonts w:hint="eastAsia" w:ascii="宋体" w:hAnsi="宋体"/>
          <w:b/>
          <w:bCs/>
          <w:color w:val="000000" w:themeColor="text1"/>
          <w:sz w:val="24"/>
          <w:highlight w:val="white"/>
          <w:lang w:eastAsia="zh-CN"/>
          <w14:textFill>
            <w14:solidFill>
              <w14:schemeClr w14:val="tx1"/>
            </w14:solidFill>
          </w14:textFill>
        </w:rPr>
        <w:t xml:space="preserve">日09:30</w:t>
      </w:r>
      <w:r>
        <w:rPr>
          <w:rFonts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前。</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2.提交地点：</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（四）</w:t>
      </w:r>
      <w:r>
        <w:rPr>
          <w:rFonts w:ascii="宋体" w:hAnsi="宋体"/>
          <w:bCs/>
          <w:color w:val="000000" w:themeColor="text1"/>
          <w:sz w:val="24"/>
          <w:highlight w:val="white"/>
          <w14:textFill>
            <w14:solidFill>
              <w14:schemeClr w14:val="tx1"/>
            </w14:solidFill>
          </w14:textFill>
        </w:rPr>
        <w:t xml:space="preserve">首次响应文件开启时间：</w:t>
      </w:r>
      <w:r>
        <w:rPr>
          <w:rFonts w:hint="eastAsia" w:ascii="宋体" w:hAnsi="宋体"/>
          <w:b/>
          <w:color w:val="000000" w:themeColor="text1"/>
          <w:sz w:val="24"/>
          <w:highlight w:val="white"/>
          <w:lang w:eastAsia="zh-CN"/>
          <w14:textFill>
            <w14:solidFill>
              <w14:schemeClr w14:val="tx1"/>
            </w14:solidFill>
          </w14:textFill>
        </w:rPr>
        <w:t xml:space="preserve">2026年11月0</w:t>
      </w:r>
      <w:r>
        <w:rPr>
          <w:rFonts w:hint="eastAsia" w:ascii="宋体" w:hAnsi="宋体"/>
          <w:b/>
          <w:color w:val="000000" w:themeColor="text1"/>
          <w:sz w:val="24"/>
          <w:highlight w:val="white"/>
          <w:lang w:val="en-US" w:eastAsia="zh-CN"/>
          <w14:textFill>
            <w14:solidFill>
              <w14:schemeClr w14:val="tx1"/>
            </w14:solidFill>
          </w14:textFill>
        </w:rPr>
        <w:t xml:space="preserve">6</w:t>
      </w:r>
      <w:r>
        <w:rPr>
          <w:rFonts w:hint="eastAsia" w:ascii="宋体" w:hAnsi="宋体"/>
          <w:b/>
          <w:color w:val="000000" w:themeColor="text1"/>
          <w:sz w:val="24"/>
          <w:highlight w:val="white"/>
          <w:lang w:eastAsia="zh-CN"/>
          <w14:textFill>
            <w14:solidFill>
              <w14:schemeClr w14:val="tx1"/>
            </w14:solidFill>
          </w14:textFill>
        </w:rPr>
        <w:t xml:space="preserve">日</w:t>
      </w:r>
      <w:r>
        <w:rPr>
          <w:rFonts w:ascii="宋体" w:hAnsi="宋体"/>
          <w:b/>
          <w:color w:val="000000" w:themeColor="text1"/>
          <w:sz w:val="24"/>
          <w:highlight w:val="white"/>
          <w14:textFill>
            <w14:solidFill>
              <w14:schemeClr w14:val="tx1"/>
            </w14:solidFill>
          </w14:textFill>
        </w:rPr>
        <w:t xml:space="preserve">上午</w:t>
      </w:r>
      <w:r>
        <w:rPr>
          <w:rFonts w:hint="eastAsia" w:ascii="宋体" w:hAnsi="宋体"/>
          <w:b/>
          <w:color w:val="000000" w:themeColor="text1"/>
          <w:sz w:val="24"/>
          <w:highlight w:val="white"/>
          <w:lang w:eastAsia="zh-CN"/>
          <w14:textFill>
            <w14:solidFill>
              <w14:schemeClr w14:val="tx1"/>
            </w14:solidFill>
          </w14:textFill>
        </w:rPr>
        <w:t xml:space="preserve">09:30</w:t>
      </w:r>
      <w:r>
        <w:rPr>
          <w:rFonts w:ascii="宋体" w:hAnsi="宋体"/>
          <w:color w:val="000000" w:themeColor="text1"/>
          <w:sz w:val="24"/>
          <w:highlight w:val="white"/>
          <w14:textFill>
            <w14:solidFill>
              <w14:schemeClr w14:val="tx1"/>
            </w14:solidFill>
          </w14:textFill>
        </w:rPr>
        <w:t xml:space="preserve">。</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（五）首次响应文件开启地点：</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highlight w:val="white"/>
        </w:rPr>
      </w:r>
    </w:p>
    <w:p>
      <w:pPr>
        <w:pStyle w:val="1156"/>
        <w:ind w:firstLine="480"/>
        <w:jc w:val="left"/>
        <w:spacing w:line="40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（七）不接受不按要求加盖公章（电子签章）的首次响应文件。电子签章相关要求见“苏采云”系统。</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（八）首次响应文件解密：到达开启时间，</w:t>
      </w:r>
      <w:r>
        <w:rPr>
          <w:rFonts w:ascii="宋体" w:hAnsi="宋体"/>
          <w:color w:val="000000" w:themeColor="text1"/>
          <w:sz w:val="24"/>
          <w:highlight w:val="whit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ascii="宋体" w:hAnsi="宋体"/>
          <w:b/>
          <w:bCs/>
          <w:color w:val="000000" w:themeColor="text1"/>
          <w:sz w:val="24"/>
          <w:highlight w:val="white"/>
          <w14:textFill>
            <w14:solidFill>
              <w14:schemeClr w14:val="tx1"/>
            </w14:solidFill>
          </w14:textFill>
        </w:rPr>
        <w:t xml:space="preserve">开启时间后30分钟内</w:t>
      </w:r>
      <w:r>
        <w:rPr>
          <w:rFonts w:ascii="宋体" w:hAnsi="宋体"/>
          <w:color w:val="000000" w:themeColor="text1"/>
          <w:sz w:val="24"/>
          <w:highlight w:val="white"/>
          <w14:textFill>
            <w14:solidFill>
              <w14:schemeClr w14:val="tx1"/>
            </w14:solidFill>
          </w14:textFill>
        </w:rPr>
        <w:t xml:space="preserve">，通过“苏采云”系统（使用“CA数字证书”）解密。</w:t>
      </w:r>
      <w:r>
        <w:rPr>
          <w:highlight w:val="white"/>
        </w:rPr>
      </w:r>
    </w:p>
    <w:p>
      <w:pPr>
        <w:pStyle w:val="1156"/>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（九）采购文件（后缀名为“.kedt”）、供应商操作手册及政府采购客户端工具可通过“苏采云”系统（网址：</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"http://jszfcg.jsczt.cn/" \h </w:instrText>
      </w:r>
      <w:r>
        <w:rPr>
          <w:color w:val="000000" w:themeColor="text1"/>
          <w:highlight w:val="white"/>
          <w14:textFill>
            <w14:solidFill>
              <w14:schemeClr w14:val="tx1"/>
            </w14:solidFill>
          </w14:textFill>
        </w:rPr>
        <w:fldChar w:fldCharType="separate"/>
      </w:r>
      <w:r>
        <w:rPr>
          <w:rFonts w:ascii="宋体" w:hAnsi="宋体"/>
          <w:color w:val="000000" w:themeColor="text1"/>
          <w:sz w:val="24"/>
          <w:highlight w:val="white"/>
          <w14:textFill>
            <w14:solidFill>
              <w14:schemeClr w14:val="tx1"/>
            </w14:solidFill>
          </w14:textFill>
        </w:rPr>
        <w:t xml:space="preserve">http://jszfcg.jsczt.cn/</w:t>
      </w:r>
      <w:r>
        <w:rPr>
          <w:rFonts w:ascii="宋体" w:hAnsi="宋体"/>
          <w:color w:val="000000" w:themeColor="text1"/>
          <w:sz w:val="24"/>
          <w:highlight w:val="white"/>
          <w14:textFill>
            <w14:solidFill>
              <w14:schemeClr w14:val="tx1"/>
            </w14:solidFill>
          </w14:textFill>
        </w:rPr>
        <w:fldChar w:fldCharType="end"/>
      </w:r>
      <w:r>
        <w:rPr>
          <w:rFonts w:ascii="宋体" w:hAnsi="宋体"/>
          <w:color w:val="000000" w:themeColor="text1"/>
          <w:sz w:val="24"/>
          <w:highlight w:val="whit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（十）相关说明: 供应商在“苏采云”系统中提交首次响应文件的时间即为数据电文（响应文件，下同）的发送时间和接收时间。</w:t>
      </w:r>
      <w:r>
        <w:rPr>
          <w:highlight w:val="white"/>
        </w:rPr>
      </w:r>
    </w:p>
    <w:p>
      <w:pPr>
        <w:pStyle w:val="1156"/>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十三、响应文件编制要求</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请按照以下要求（包括但不限于以下要求）制作：</w:t>
      </w:r>
      <w:r>
        <w:rPr>
          <w:highlight w:val="white"/>
        </w:rPr>
      </w:r>
    </w:p>
    <w:p>
      <w:pPr>
        <w:pStyle w:val="1156"/>
        <w:ind w:firstLine="425"/>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（一）基本目录</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1.</w:t>
      </w:r>
      <w:r>
        <w:rPr>
          <w:rFonts w:ascii="宋体" w:hAnsi="宋体"/>
          <w:color w:val="000000" w:themeColor="text1"/>
          <w:sz w:val="24"/>
          <w:highlight w:val="white"/>
          <w14:textFill>
            <w14:solidFill>
              <w14:schemeClr w14:val="tx1"/>
            </w14:solidFill>
          </w14:textFill>
        </w:rPr>
        <w:t xml:space="preserve">《磋商报价表》（加盖电子签章，格式见《磋商文件》附件。</w:t>
      </w:r>
      <w:r>
        <w:rPr>
          <w:rFonts w:ascii="宋体" w:hAnsi="宋体"/>
          <w:bCs/>
          <w:color w:val="000000" w:themeColor="text1"/>
          <w:sz w:val="24"/>
          <w:highlight w:val="white"/>
          <w14:textFill>
            <w14:solidFill>
              <w14:schemeClr w14:val="tx1"/>
            </w14:solidFill>
          </w14:textFill>
        </w:rPr>
        <w:t xml:space="preserve">政府采购客户端工具输入报价自动生成）；</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授权委托书（提供原件的扫描件，格式见《磋商文件》附件）；</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3.授权委托书中受托人身份证原件的扫描件；</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4.所报产品的环境标志产品认证证书原件的扫描件（如有）。</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注：</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（2）环境标志产品认证证书是否符合要求，采购人评审时查询中国政府采购网（www.ccgp.gov.cn）相关内容后确定。</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5.所报产品的节能产品认证证书原件的扫描件（如有）。</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注：</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（2）节能产品认证证书是否符合要求，采购人评审时查询中国政府采购网（www.ccgp.gov.cn）相关内容后确定。</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6、供应商认为需要提供的其他资料的扫描件（如有）。</w:t>
      </w:r>
      <w:r>
        <w:rPr>
          <w:highlight w:val="white"/>
        </w:rPr>
      </w:r>
    </w:p>
    <w:p>
      <w:pPr>
        <w:pStyle w:val="1156"/>
        <w:ind w:firstLine="425"/>
        <w:spacing w:line="400" w:lineRule="exact"/>
        <w:rPr>
          <w:rFonts w:ascii="宋体" w:hAnsi="宋体"/>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（二）资格条件</w:t>
      </w:r>
      <w:r>
        <w:rPr>
          <w:rFonts w:ascii="宋体" w:hAnsi="宋体"/>
          <w:bCs/>
          <w:color w:val="000000" w:themeColor="text1"/>
          <w:sz w:val="24"/>
          <w:highlight w:val="white"/>
          <w14:textFill>
            <w14:solidFill>
              <w14:schemeClr w14:val="tx1"/>
            </w14:solidFill>
          </w14:textFill>
        </w:rPr>
        <w:t xml:space="preserve">（</w:t>
      </w:r>
      <w:r>
        <w:rPr>
          <w:rFonts w:ascii="宋体" w:hAnsi="宋体"/>
          <w:b/>
          <w:bCs/>
          <w:color w:val="000000" w:themeColor="text1"/>
          <w:sz w:val="24"/>
          <w:highlight w:val="white"/>
          <w14:textFill>
            <w14:solidFill>
              <w14:schemeClr w14:val="tx1"/>
            </w14:solidFill>
          </w14:textFill>
        </w:rPr>
        <w:t xml:space="preserve">1～</w:t>
      </w:r>
      <w:r>
        <w:rPr>
          <w:rFonts w:hint="eastAsia" w:ascii="宋体" w:hAnsi="宋体"/>
          <w:b/>
          <w:bCs/>
          <w:color w:val="000000" w:themeColor="text1"/>
          <w:sz w:val="24"/>
          <w:highlight w:val="white"/>
          <w:lang w:val="en-US" w:eastAsia="zh-CN"/>
          <w14:textFill>
            <w14:solidFill>
              <w14:schemeClr w14:val="tx1"/>
            </w14:solidFill>
          </w14:textFill>
        </w:rPr>
        <w:t xml:space="preserve">8</w:t>
      </w:r>
      <w:r>
        <w:rPr>
          <w:rFonts w:ascii="宋体" w:hAnsi="宋体"/>
          <w:b/>
          <w:bCs/>
          <w:color w:val="000000" w:themeColor="text1"/>
          <w:sz w:val="24"/>
          <w:highlight w:val="white"/>
          <w14:textFill>
            <w14:solidFill>
              <w14:schemeClr w14:val="tx1"/>
            </w14:solidFill>
          </w14:textFill>
        </w:rPr>
        <w:t xml:space="preserve">项必须提供，否则</w:t>
      </w:r>
      <w:r>
        <w:rPr>
          <w:rFonts w:ascii="宋体" w:hAnsi="宋体"/>
          <w:b/>
          <w:color w:val="000000" w:themeColor="text1"/>
          <w:sz w:val="24"/>
          <w:highlight w:val="white"/>
          <w14:textFill>
            <w14:solidFill>
              <w14:schemeClr w14:val="tx1"/>
            </w14:solidFill>
          </w14:textFill>
        </w:rPr>
        <w:t xml:space="preserve">响应无效</w:t>
      </w:r>
      <w:r>
        <w:rPr>
          <w:rFonts w:ascii="宋体" w:hAnsi="宋体"/>
          <w:bCs/>
          <w:color w:val="000000" w:themeColor="text1"/>
          <w:sz w:val="24"/>
          <w:highlight w:val="white"/>
          <w14:textFill>
            <w14:solidFill>
              <w14:schemeClr w14:val="tx1"/>
            </w14:solidFill>
          </w14:textFill>
        </w:rPr>
        <w:t xml:space="preserve">）</w:t>
      </w:r>
      <w:r>
        <w:rPr>
          <w:highlight w:val="white"/>
        </w:rPr>
      </w:r>
    </w:p>
    <w:p>
      <w:pPr>
        <w:pStyle w:val="1156"/>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1.供应商合法有效的法人或者其他组织的营业执照等证明文件，自然人的身份证明。以上证明文件的扫描件</w:t>
      </w:r>
      <w:r>
        <w:rPr>
          <w:rFonts w:ascii="宋体" w:hAnsi="宋体"/>
          <w:b/>
          <w:bCs/>
          <w:color w:val="000000" w:themeColor="text1"/>
          <w:sz w:val="24"/>
          <w:szCs w:val="24"/>
          <w:highlight w:val="white"/>
          <w14:textFill>
            <w14:solidFill>
              <w14:schemeClr w14:val="tx1"/>
            </w14:solidFill>
          </w14:textFill>
        </w:rPr>
        <w:t xml:space="preserve">加盖</w:t>
      </w:r>
      <w:r>
        <w:rPr>
          <w:rFonts w:ascii="宋体" w:hAnsi="宋体"/>
          <w:b/>
          <w:bCs/>
          <w:color w:val="000000" w:themeColor="text1"/>
          <w:sz w:val="24"/>
          <w:szCs w:val="24"/>
          <w:highlight w:val="white"/>
          <w:lang w:val="en-US" w:eastAsia="zh-CN"/>
          <w14:textFill>
            <w14:solidFill>
              <w14:schemeClr w14:val="tx1"/>
            </w14:solidFill>
          </w14:textFill>
        </w:rPr>
        <w:t xml:space="preserve">电子签章</w:t>
      </w:r>
      <w:r>
        <w:rPr>
          <w:rFonts w:ascii="宋体" w:hAnsi="宋体"/>
          <w:b/>
          <w:bCs/>
          <w:color w:val="000000" w:themeColor="text1"/>
          <w:sz w:val="24"/>
          <w:highlight w:val="white"/>
          <w14:textFill>
            <w14:solidFill>
              <w14:schemeClr w14:val="tx1"/>
            </w14:solidFill>
          </w14:textFill>
        </w:rPr>
        <w:t xml:space="preserve">。</w:t>
      </w:r>
      <w:r>
        <w:rPr>
          <w:highlight w:val="white"/>
        </w:rPr>
      </w:r>
    </w:p>
    <w:p>
      <w:pPr>
        <w:pStyle w:val="1082"/>
        <w:ind w:right="-334" w:firstLine="452"/>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2.</w:t>
      </w:r>
      <w:r>
        <w:rPr>
          <w:rFonts w:ascii="宋体" w:hAnsi="宋体"/>
          <w:b/>
          <w:bCs/>
          <w:color w:val="000000" w:themeColor="text1"/>
          <w:sz w:val="24"/>
          <w:highlight w:val="white"/>
          <w14:textFill>
            <w14:solidFill>
              <w14:schemeClr w14:val="tx1"/>
            </w14:solidFill>
          </w14:textFill>
        </w:rPr>
        <w:t xml:space="preserve">财务状况报告，至少提供：</w:t>
      </w:r>
      <w:r>
        <w:rPr>
          <w:highlight w:val="white"/>
        </w:rPr>
      </w:r>
    </w:p>
    <w:p>
      <w:pPr>
        <w:pStyle w:val="1082"/>
        <w:ind w:right="-334" w:firstLine="452"/>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①供应商的本项目“提交首次响应文件时间”前6个月内任何</w:t>
      </w:r>
      <w:r>
        <w:rPr>
          <w:rFonts w:hint="eastAsia" w:ascii="宋体" w:hAnsi="宋体"/>
          <w:b/>
          <w:bCs/>
          <w:color w:val="000000" w:themeColor="text1"/>
          <w:sz w:val="24"/>
          <w:highlight w:val="white"/>
          <w:lang w:eastAsia="zh-CN"/>
          <w14:textFill>
            <w14:solidFill>
              <w14:schemeClr w14:val="tx1"/>
            </w14:solidFill>
          </w14:textFill>
        </w:rPr>
        <w:t xml:space="preserve">月份</w:t>
      </w:r>
      <w:r>
        <w:rPr>
          <w:rFonts w:ascii="宋体" w:hAnsi="宋体"/>
          <w:b/>
          <w:bCs/>
          <w:color w:val="000000" w:themeColor="text1"/>
          <w:sz w:val="24"/>
          <w:highlight w:val="white"/>
          <w14:textFill>
            <w14:solidFill>
              <w14:schemeClr w14:val="tx1"/>
            </w14:solidFill>
          </w14:textFill>
        </w:rPr>
        <w:t xml:space="preserve">的资产负债表复印件1份；</w:t>
      </w:r>
      <w:r>
        <w:rPr>
          <w:highlight w:val="white"/>
        </w:rPr>
      </w:r>
    </w:p>
    <w:p>
      <w:pPr>
        <w:pStyle w:val="1082"/>
        <w:ind w:right="-334" w:firstLine="452"/>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②供应商的本项目“提交首次响应文件时间”前6个月内任何月份（不含本项目“提交首次响应文件时间”当月）的利润表月报表复印件1份</w:t>
      </w:r>
      <w:r>
        <w:rPr>
          <w:rFonts w:hint="eastAsia" w:ascii="宋体" w:hAnsi="宋体"/>
          <w:b/>
          <w:bCs/>
          <w:color w:val="000000" w:themeColor="text1"/>
          <w:sz w:val="24"/>
          <w:highlight w:val="white"/>
          <w:lang w:eastAsia="zh-CN"/>
          <w14:textFill>
            <w14:solidFill>
              <w14:schemeClr w14:val="tx1"/>
            </w14:solidFill>
          </w14:textFill>
        </w:rPr>
        <w:t xml:space="preserve">（</w:t>
      </w:r>
      <w:r>
        <w:rPr>
          <w:rFonts w:ascii="宋体" w:hAnsi="宋体"/>
          <w:b/>
          <w:bCs/>
          <w:color w:val="000000" w:themeColor="text1"/>
          <w:sz w:val="24"/>
          <w:szCs w:val="24"/>
          <w:highlight w:val="white"/>
          <w14:textFill>
            <w14:solidFill>
              <w14:schemeClr w14:val="tx1"/>
            </w14:solidFill>
          </w14:textFill>
        </w:rPr>
        <w:t xml:space="preserve">加盖</w:t>
      </w:r>
      <w:r>
        <w:rPr>
          <w:rFonts w:ascii="宋体" w:hAnsi="宋体"/>
          <w:b/>
          <w:bCs/>
          <w:color w:val="000000" w:themeColor="text1"/>
          <w:sz w:val="24"/>
          <w:szCs w:val="24"/>
          <w:highlight w:val="white"/>
          <w:lang w:val="en-US" w:eastAsia="zh-CN"/>
          <w14:textFill>
            <w14:solidFill>
              <w14:schemeClr w14:val="tx1"/>
            </w14:solidFill>
          </w14:textFill>
        </w:rPr>
        <w:t xml:space="preserve">电子签章</w:t>
      </w:r>
      <w:r>
        <w:rPr>
          <w:rFonts w:hint="eastAsia" w:ascii="宋体" w:hAnsi="宋体"/>
          <w:b/>
          <w:bCs/>
          <w:color w:val="000000" w:themeColor="text1"/>
          <w:sz w:val="24"/>
          <w:highlight w:val="white"/>
          <w:lang w:eastAsia="zh-CN"/>
          <w14:textFill>
            <w14:solidFill>
              <w14:schemeClr w14:val="tx1"/>
            </w14:solidFill>
          </w14:textFill>
        </w:rPr>
        <w:t xml:space="preserve">）</w:t>
      </w:r>
      <w:r>
        <w:rPr>
          <w:rFonts w:ascii="宋体" w:hAnsi="宋体"/>
          <w:b/>
          <w:bCs/>
          <w:color w:val="000000" w:themeColor="text1"/>
          <w:sz w:val="24"/>
          <w:highlight w:val="white"/>
          <w14:textFill>
            <w14:solidFill>
              <w14:schemeClr w14:val="tx1"/>
            </w14:solidFill>
          </w14:textFill>
        </w:rPr>
        <w:t xml:space="preserve">；</w:t>
      </w:r>
      <w:r>
        <w:rPr>
          <w:highlight w:val="white"/>
        </w:rPr>
      </w:r>
    </w:p>
    <w:p>
      <w:pPr>
        <w:pStyle w:val="1082"/>
        <w:ind w:right="-334" w:firstLine="452"/>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3.</w:t>
      </w:r>
      <w:r>
        <w:rPr>
          <w:rFonts w:ascii="宋体" w:hAnsi="宋体"/>
          <w:b/>
          <w:bCs/>
          <w:color w:val="000000" w:themeColor="text1"/>
          <w:sz w:val="24"/>
          <w:highlight w:val="white"/>
          <w14:textFill>
            <w14:solidFill>
              <w14:schemeClr w14:val="tx1"/>
            </w14:solidFill>
          </w14:textFill>
        </w:rPr>
        <w:t xml:space="preserve">供应商的本项目“提交首次响应文件时间”前6个月内任何月份的依法缴纳税收和社会保障资金的相关材料复印件各1份(依法免税或不需要缴纳社会保障资金的供应商,应提供相应其依法免税或不需要缴纳社会保障资金的证明文件复印件)</w:t>
      </w:r>
      <w:r>
        <w:rPr>
          <w:rFonts w:ascii="宋体" w:hAnsi="宋体"/>
          <w:b/>
          <w:bCs/>
          <w:color w:val="000000" w:themeColor="text1"/>
          <w:sz w:val="24"/>
          <w:szCs w:val="24"/>
          <w:highlight w:val="white"/>
          <w14:textFill>
            <w14:solidFill>
              <w14:schemeClr w14:val="tx1"/>
            </w14:solidFill>
          </w14:textFill>
        </w:rPr>
        <w:t xml:space="preserve">加盖</w:t>
      </w:r>
      <w:r>
        <w:rPr>
          <w:rFonts w:ascii="宋体" w:hAnsi="宋体"/>
          <w:b/>
          <w:bCs/>
          <w:color w:val="000000" w:themeColor="text1"/>
          <w:sz w:val="24"/>
          <w:szCs w:val="24"/>
          <w:highlight w:val="white"/>
          <w:lang w:val="en-US" w:eastAsia="zh-CN"/>
          <w14:textFill>
            <w14:solidFill>
              <w14:schemeClr w14:val="tx1"/>
            </w14:solidFill>
          </w14:textFill>
        </w:rPr>
        <w:t xml:space="preserve">电子签章</w:t>
      </w:r>
      <w:r>
        <w:rPr>
          <w:rFonts w:ascii="宋体" w:hAnsi="宋体"/>
          <w:b/>
          <w:bCs/>
          <w:color w:val="000000" w:themeColor="text1"/>
          <w:sz w:val="24"/>
          <w:highlight w:val="white"/>
          <w14:textFill>
            <w14:solidFill>
              <w14:schemeClr w14:val="tx1"/>
            </w14:solidFill>
          </w14:textFill>
        </w:rPr>
        <w:t xml:space="preserve">；</w:t>
      </w:r>
      <w:r>
        <w:rPr>
          <w:highlight w:val="white"/>
        </w:rPr>
      </w:r>
    </w:p>
    <w:p>
      <w:pPr>
        <w:pStyle w:val="1156"/>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4.</w:t>
      </w:r>
      <w:r>
        <w:rPr>
          <w:rFonts w:ascii="宋体" w:hAnsi="宋体"/>
          <w:b/>
          <w:bCs/>
          <w:color w:val="000000" w:themeColor="text1"/>
          <w:sz w:val="24"/>
          <w:highlight w:val="white"/>
          <w14:textFill>
            <w14:solidFill>
              <w14:schemeClr w14:val="tx1"/>
            </w14:solidFill>
          </w14:textFill>
        </w:rPr>
        <w:t xml:space="preserve">具备履行合同所必需的设备和专业技术能力的证明材料复印件（</w:t>
      </w:r>
      <w:r>
        <w:rPr>
          <w:rFonts w:ascii="宋体" w:hAnsi="宋体"/>
          <w:b/>
          <w:bCs/>
          <w:color w:val="000000" w:themeColor="text1"/>
          <w:sz w:val="24"/>
          <w:szCs w:val="24"/>
          <w:highlight w:val="white"/>
          <w14:textFill>
            <w14:solidFill>
              <w14:schemeClr w14:val="tx1"/>
            </w14:solidFill>
          </w14:textFill>
        </w:rPr>
        <w:t xml:space="preserve">加盖</w:t>
      </w:r>
      <w:r>
        <w:rPr>
          <w:rFonts w:ascii="宋体" w:hAnsi="宋体"/>
          <w:b/>
          <w:bCs/>
          <w:color w:val="000000" w:themeColor="text1"/>
          <w:sz w:val="24"/>
          <w:szCs w:val="24"/>
          <w:highlight w:val="white"/>
          <w:lang w:val="en-US" w:eastAsia="zh-CN"/>
          <w14:textFill>
            <w14:solidFill>
              <w14:schemeClr w14:val="tx1"/>
            </w14:solidFill>
          </w14:textFill>
        </w:rPr>
        <w:t xml:space="preserve">电子签章</w:t>
      </w:r>
      <w:r>
        <w:rPr>
          <w:rFonts w:ascii="宋体" w:hAnsi="宋体"/>
          <w:b/>
          <w:bCs/>
          <w:color w:val="000000" w:themeColor="text1"/>
          <w:sz w:val="24"/>
          <w:highlight w:val="white"/>
          <w14:textFill>
            <w14:solidFill>
              <w14:schemeClr w14:val="tx1"/>
            </w14:solidFill>
          </w14:textFill>
        </w:rPr>
        <w:t xml:space="preserve">，格式见《磋商文件》附件</w:t>
      </w:r>
      <w:r>
        <w:rPr>
          <w:rFonts w:ascii="宋体" w:hAnsi="宋体"/>
          <w:b/>
          <w:bCs/>
          <w:color w:val="000000" w:themeColor="text1"/>
          <w:sz w:val="24"/>
          <w:highlight w:val="white"/>
          <w14:textFill>
            <w14:solidFill>
              <w14:schemeClr w14:val="tx1"/>
            </w14:solidFill>
          </w14:textFill>
        </w:rPr>
        <w:t xml:space="preserve">；</w:t>
      </w:r>
      <w:r>
        <w:rPr>
          <w:highlight w:val="white"/>
        </w:rPr>
      </w:r>
    </w:p>
    <w:p>
      <w:pPr>
        <w:pStyle w:val="1156"/>
        <w:ind w:right="26" w:firstLine="480"/>
        <w:jc w:val="left"/>
        <w:spacing w:line="400" w:lineRule="exact"/>
        <w:widowControl/>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5.</w:t>
      </w:r>
      <w:r>
        <w:rPr>
          <w:rFonts w:ascii="宋体" w:hAnsi="宋体"/>
          <w:b/>
          <w:bCs/>
          <w:color w:val="000000" w:themeColor="text1"/>
          <w:sz w:val="24"/>
          <w:highlight w:val="white"/>
          <w14:textFill>
            <w14:solidFill>
              <w14:schemeClr w14:val="tx1"/>
            </w14:solidFill>
          </w14:textFill>
        </w:rPr>
        <w:t xml:space="preserve">《供应商参加政府采购活动前3年内在经营活动中没有重大违法记录的书面声明》原件（</w:t>
      </w:r>
      <w:r>
        <w:rPr>
          <w:rFonts w:ascii="宋体" w:hAnsi="宋体"/>
          <w:b/>
          <w:bCs/>
          <w:color w:val="000000" w:themeColor="text1"/>
          <w:sz w:val="24"/>
          <w:szCs w:val="24"/>
          <w:highlight w:val="white"/>
          <w14:textFill>
            <w14:solidFill>
              <w14:schemeClr w14:val="tx1"/>
            </w14:solidFill>
          </w14:textFill>
        </w:rPr>
        <w:t xml:space="preserve">加盖</w:t>
      </w:r>
      <w:r>
        <w:rPr>
          <w:rFonts w:ascii="宋体" w:hAnsi="宋体"/>
          <w:b/>
          <w:bCs/>
          <w:color w:val="000000" w:themeColor="text1"/>
          <w:sz w:val="24"/>
          <w:szCs w:val="24"/>
          <w:highlight w:val="white"/>
          <w:lang w:val="en-US" w:eastAsia="zh-CN"/>
          <w14:textFill>
            <w14:solidFill>
              <w14:schemeClr w14:val="tx1"/>
            </w14:solidFill>
          </w14:textFill>
        </w:rPr>
        <w:t xml:space="preserve">电子签章</w:t>
      </w:r>
      <w:r>
        <w:rPr>
          <w:rFonts w:ascii="宋体" w:hAnsi="宋体"/>
          <w:b/>
          <w:bCs/>
          <w:color w:val="000000" w:themeColor="text1"/>
          <w:sz w:val="24"/>
          <w:highlight w:val="white"/>
          <w14:textFill>
            <w14:solidFill>
              <w14:schemeClr w14:val="tx1"/>
            </w14:solidFill>
          </w14:textFill>
        </w:rPr>
        <w:t xml:space="preserve">，格式见《磋商文件》附件）</w:t>
      </w:r>
      <w:r>
        <w:rPr>
          <w:rFonts w:ascii="宋体" w:hAnsi="宋体"/>
          <w:b/>
          <w:bCs/>
          <w:color w:val="000000" w:themeColor="text1"/>
          <w:sz w:val="24"/>
          <w:highlight w:val="white"/>
          <w14:textFill>
            <w14:solidFill>
              <w14:schemeClr w14:val="tx1"/>
            </w14:solidFill>
          </w14:textFill>
        </w:rPr>
        <w:t xml:space="preserve">；</w:t>
      </w:r>
      <w:r>
        <w:rPr>
          <w:highlight w:val="white"/>
        </w:rPr>
      </w:r>
    </w:p>
    <w:p>
      <w:pPr>
        <w:ind w:left="0" w:right="0" w:firstLine="482"/>
        <w:jc w:val="both"/>
        <w:keepLines w:val="0"/>
        <w:keepNext w:val="0"/>
        <w:pageBreakBefore w:val="0"/>
        <w:spacing w:before="0" w:beforeAutospacing="0" w:after="0" w:afterAutospacing="0" w:line="500" w:lineRule="exact"/>
        <w:widowControl/>
        <w:rPr>
          <w:rFonts w:hint="eastAsia" w:ascii="宋体" w:hAnsi="宋体" w:eastAsia="宋体" w:cs="Times New Roman"/>
          <w:b/>
          <w:bCs/>
          <w:color w:val="000000" w:themeColor="text1"/>
          <w:sz w:val="24"/>
          <w:szCs w:val="24"/>
          <w:highlight w:val="white"/>
          <w14:textFill>
            <w14:solidFill>
              <w14:schemeClr w14:val="tx1"/>
            </w14:solidFill>
          </w14:textFill>
        </w:rPr>
        <w:suppressLineNumbers w:val="0"/>
      </w:pPr>
      <w:r>
        <w:rPr>
          <w:rFonts w:ascii="宋体" w:hAnsi="宋体" w:eastAsia="宋体" w:cs="Times New Roman"/>
          <w:b/>
          <w:bCs/>
          <w:color w:val="000000" w:themeColor="text1"/>
          <w:sz w:val="24"/>
          <w:szCs w:val="24"/>
          <w:highlight w:val="white"/>
          <w:lang w:val="en-US" w:eastAsia="zh-CN" w:bidi="ar-SA"/>
          <w14:textFill>
            <w14:solidFill>
              <w14:schemeClr w14:val="tx1"/>
            </w14:solidFill>
          </w14:textFill>
        </w:rPr>
        <w:t xml:space="preserve">6.</w:t>
      </w:r>
      <w:r>
        <w:rPr>
          <w:rFonts w:hint="eastAsia" w:ascii="宋体" w:hAnsi="宋体" w:cs="Times New Roman"/>
          <w:b/>
          <w:bCs/>
          <w:color w:val="000000" w:themeColor="text1"/>
          <w:sz w:val="24"/>
          <w:szCs w:val="24"/>
          <w:highlight w:val="white"/>
          <w:lang w:val="en-US" w:eastAsia="zh-CN" w:bidi="ar-SA"/>
          <w14:textFill>
            <w14:solidFill>
              <w14:schemeClr w14:val="tx1"/>
            </w14:solidFill>
          </w14:textFill>
        </w:rPr>
        <w:t xml:space="preserve">本项目的供应商特别资格要求：供应商须具有有效的食品经营许可证。</w:t>
      </w:r>
      <w:r>
        <w:rPr>
          <w:highlight w:val="white"/>
        </w:rPr>
      </w:r>
    </w:p>
    <w:p>
      <w:pPr>
        <w:numPr>
          <w:ilvl w:val="0"/>
          <w:numId w:val="5"/>
        </w:numPr>
        <w:ind w:left="0" w:right="0" w:firstLine="482"/>
        <w:jc w:val="both"/>
        <w:keepLines w:val="0"/>
        <w:keepNext w:val="0"/>
        <w:pageBreakBefore w:val="0"/>
        <w:spacing w:before="0" w:beforeAutospacing="0" w:after="0" w:afterAutospacing="0" w:line="500" w:lineRule="exact"/>
        <w:widowControl/>
        <w:rPr>
          <w:rFonts w:ascii="宋体" w:hAnsi="宋体"/>
          <w:b/>
          <w:bCs/>
          <w:color w:val="000000" w:themeColor="text1"/>
          <w:sz w:val="24"/>
          <w:highlight w:val="white"/>
          <w14:textFill>
            <w14:solidFill>
              <w14:schemeClr w14:val="tx1"/>
            </w14:solidFill>
          </w14:textFill>
        </w:rPr>
        <w:suppressLineNumbers w:val="0"/>
      </w:pPr>
      <w:r>
        <w:rPr>
          <w:rFonts w:ascii="宋体" w:hAnsi="宋体"/>
          <w:b/>
          <w:bCs/>
          <w:color w:val="000000" w:themeColor="text1"/>
          <w:sz w:val="24"/>
          <w:highlight w:val="white"/>
          <w14:textFill>
            <w14:solidFill>
              <w14:schemeClr w14:val="tx1"/>
            </w14:solidFill>
          </w14:textFill>
        </w:rPr>
        <w:t xml:space="preserve">供应商信用信息（要求见“十四、磋商相关说明”中“(三) 查询及使用供应商信用记录”内容）。</w:t>
      </w:r>
      <w:r>
        <w:rPr>
          <w:highlight w:val="white"/>
        </w:rPr>
      </w:r>
    </w:p>
    <w:p>
      <w:pPr>
        <w:pStyle w:val="1082"/>
        <w:ind w:firstLine="480"/>
        <w:spacing w:line="400" w:lineRule="exact"/>
        <w:rPr>
          <w:rFonts w:ascii="宋体" w:hAnsi="宋体"/>
          <w:b/>
          <w:bCs/>
          <w:color w:val="000000" w:themeColor="text1"/>
          <w:sz w:val="24"/>
          <w:highlight w:val="white"/>
          <w14:textFill>
            <w14:solidFill>
              <w14:schemeClr w14:val="tx1"/>
            </w14:solidFill>
          </w14:textFill>
        </w:rPr>
      </w:pPr>
      <w:r>
        <w:rPr>
          <w:rFonts w:hint="eastAsia" w:ascii="宋体" w:hAnsi="宋体"/>
          <w:b/>
          <w:bCs/>
          <w:color w:val="000000" w:themeColor="text1"/>
          <w:sz w:val="24"/>
          <w:highlight w:val="white"/>
          <w:lang w:val="en-US" w:eastAsia="zh-CN"/>
          <w14:textFill>
            <w14:solidFill>
              <w14:schemeClr w14:val="tx1"/>
            </w14:solidFill>
          </w14:textFill>
        </w:rPr>
        <w:t xml:space="preserve">8.</w:t>
      </w:r>
      <w:r>
        <w:rPr>
          <w:rFonts w:ascii="宋体" w:hAnsi="宋体"/>
          <w:b/>
          <w:bCs/>
          <w:color w:val="000000" w:themeColor="text1"/>
          <w:sz w:val="24"/>
          <w:highlight w:val="white"/>
          <w14:textFill>
            <w14:solidFill>
              <w14:schemeClr w14:val="tx1"/>
            </w14:solidFill>
          </w14:textFill>
        </w:rPr>
        <w:t xml:space="preserve">供应商的《中小企业声明函》（</w:t>
      </w:r>
      <w:r>
        <w:rPr>
          <w:rFonts w:ascii="宋体" w:hAnsi="宋体"/>
          <w:b/>
          <w:bCs/>
          <w:color w:val="000000" w:themeColor="text1"/>
          <w:sz w:val="24"/>
          <w:szCs w:val="24"/>
          <w:highlight w:val="white"/>
          <w14:textFill>
            <w14:solidFill>
              <w14:schemeClr w14:val="tx1"/>
            </w14:solidFill>
          </w14:textFill>
        </w:rPr>
        <w:t xml:space="preserve">加盖</w:t>
      </w:r>
      <w:r>
        <w:rPr>
          <w:rFonts w:ascii="宋体" w:hAnsi="宋体"/>
          <w:b/>
          <w:bCs/>
          <w:color w:val="000000" w:themeColor="text1"/>
          <w:sz w:val="24"/>
          <w:szCs w:val="24"/>
          <w:highlight w:val="white"/>
          <w:lang w:val="en-US" w:eastAsia="zh-CN"/>
          <w14:textFill>
            <w14:solidFill>
              <w14:schemeClr w14:val="tx1"/>
            </w14:solidFill>
          </w14:textFill>
        </w:rPr>
        <w:t xml:space="preserve">电子签章</w:t>
      </w:r>
      <w:r>
        <w:rPr>
          <w:rFonts w:ascii="宋体" w:hAnsi="宋体"/>
          <w:b/>
          <w:bCs/>
          <w:color w:val="000000" w:themeColor="text1"/>
          <w:sz w:val="24"/>
          <w:highlight w:val="white"/>
          <w14:textFill>
            <w14:solidFill>
              <w14:schemeClr w14:val="tx1"/>
            </w14:solidFill>
          </w14:textFill>
        </w:rPr>
        <w:t xml:space="preserve">，格式见《磋商文件》附件，必须提供）《中小企业声明函》查询渠道参考工业和信息化部发布的中小企业规模自测小程序。</w:t>
      </w:r>
      <w:r>
        <w:rPr>
          <w:highlight w:val="white"/>
        </w:rPr>
      </w:r>
    </w:p>
    <w:p>
      <w:pPr>
        <w:pStyle w:val="1082"/>
        <w:ind w:firstLine="480"/>
        <w:jc w:val="left"/>
        <w:spacing w:line="400" w:lineRule="exact"/>
        <w:rPr>
          <w:rFonts w:hint="eastAsia"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highlight w:val="white"/>
        </w:rPr>
      </w:r>
    </w:p>
    <w:p>
      <w:pPr>
        <w:pStyle w:val="1082"/>
        <w:ind w:firstLine="480"/>
        <w:jc w:val="left"/>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w:t>
      </w:r>
      <w:r>
        <w:rPr>
          <w:rFonts w:ascii="宋体" w:hAnsi="宋体"/>
          <w:bCs/>
          <w:color w:val="000000" w:themeColor="text1"/>
          <w:sz w:val="24"/>
          <w:highlight w:val="white"/>
          <w14:textFill>
            <w14:solidFill>
              <w14:schemeClr w14:val="tx1"/>
            </w14:solidFill>
          </w14:textFill>
        </w:rPr>
        <w:t xml:space="preserve">供应商为监狱企业的，视同为小微企业。</w:t>
      </w:r>
      <w:r>
        <w:rPr>
          <w:rFonts w:ascii="宋体" w:hAnsi="宋体"/>
          <w:color w:val="000000" w:themeColor="text1"/>
          <w:sz w:val="24"/>
          <w:highlight w:val="white"/>
          <w14:textFill>
            <w14:solidFill>
              <w14:schemeClr w14:val="tx1"/>
            </w14:solidFill>
          </w14:textFill>
        </w:rPr>
        <w:t xml:space="preserve">提供省级以上监狱管理局、戒毒管理局（含新疆生产建设兵团）出具的属于监狱企业的证明文件复印件。具体以《财政部 司法部关于政府采购支持监狱企业发展有关问题的通知》（财库〔2014〕68号）的规定为准。</w:t>
      </w:r>
      <w:r>
        <w:rPr>
          <w:highlight w:val="white"/>
        </w:rPr>
      </w:r>
    </w:p>
    <w:p>
      <w:pPr>
        <w:pStyle w:val="1082"/>
        <w:ind w:right="29"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供应商为享受政府采购支持政策的残疾人福利性单位的，视同为小微企业。</w:t>
      </w:r>
      <w:r>
        <w:rPr>
          <w:rFonts w:ascii="宋体" w:hAnsi="宋体"/>
          <w:color w:val="000000" w:themeColor="text1"/>
          <w:sz w:val="24"/>
          <w:highlight w:val="white"/>
          <w14:textFill>
            <w14:solidFill>
              <w14:schemeClr w14:val="tx1"/>
            </w14:solidFill>
          </w14:textFill>
        </w:rPr>
        <w:t xml:space="preserve">提供《残疾人福利性单位声明函》原件（</w:t>
      </w:r>
      <w:r>
        <w:rPr>
          <w:rFonts w:ascii="宋体" w:hAnsi="宋体"/>
          <w:color w:val="000000" w:themeColor="text1"/>
          <w:sz w:val="24"/>
          <w:szCs w:val="24"/>
          <w:highlight w:val="white"/>
          <w14:textFill>
            <w14:solidFill>
              <w14:schemeClr w14:val="tx1"/>
            </w14:solidFill>
          </w14:textFill>
        </w:rPr>
        <w:t xml:space="preserve">加盖</w:t>
      </w:r>
      <w:r>
        <w:rPr>
          <w:rFonts w:ascii="宋体" w:hAnsi="宋体"/>
          <w:color w:val="000000" w:themeColor="text1"/>
          <w:sz w:val="24"/>
          <w:szCs w:val="24"/>
          <w:highlight w:val="white"/>
          <w:lang w:val="en-US"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，格式见《磋商文件》附件）。</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享受政府采购支持政策的残疾人福利性单位应当同时满足以下条件：</w:t>
      </w:r>
      <w:r>
        <w:rPr>
          <w:highlight w:val="white"/>
        </w:rPr>
      </w:r>
    </w:p>
    <w:p>
      <w:pPr>
        <w:pStyle w:val="108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（一）安置的残疾人占本单位在职职工人数的比例不低于25%（含25%），并且安置的残疾人人数不少于10人（含10人）；</w:t>
      </w:r>
      <w:r>
        <w:rPr>
          <w:highlight w:val="white"/>
        </w:rPr>
      </w:r>
    </w:p>
    <w:p>
      <w:pPr>
        <w:pStyle w:val="108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（二）依法与安置的每位残疾人签订了一年以上（含一年）的劳动合同或服务协议；</w:t>
      </w:r>
      <w:r>
        <w:rPr>
          <w:highlight w:val="white"/>
        </w:rPr>
      </w:r>
    </w:p>
    <w:p>
      <w:pPr>
        <w:pStyle w:val="108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（三）为安置的每位残疾人按月足额缴纳了基本养老保险、基本医疗保险、失业保险、工伤保险和生育保险等社会保险费；</w:t>
      </w:r>
      <w:r>
        <w:rPr>
          <w:highlight w:val="white"/>
        </w:rPr>
      </w:r>
    </w:p>
    <w:p>
      <w:pPr>
        <w:pStyle w:val="108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（四）通过银行等金融机构向安置的每位残疾人，按月支付了不低于单位所在区县适用的经省级人民政府批准的月最低工资标准的工资；</w:t>
      </w:r>
      <w:r>
        <w:rPr>
          <w:highlight w:val="white"/>
        </w:rPr>
      </w:r>
    </w:p>
    <w:p>
      <w:pPr>
        <w:pStyle w:val="108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具体以《三部门联合发布关于促进残疾人就业政府采购政策的通知》（财库〔2017〕141号）规定为准。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rPr>
          <w:highlight w:val="white"/>
        </w:rPr>
      </w:r>
    </w:p>
    <w:p>
      <w:pPr>
        <w:pStyle w:val="1156"/>
        <w:ind w:firstLine="425"/>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（三）符合条件（</w:t>
      </w:r>
      <w:r>
        <w:rPr>
          <w:rFonts w:ascii="宋体" w:hAnsi="宋体"/>
          <w:b/>
          <w:bCs/>
          <w:color w:val="000000" w:themeColor="text1"/>
          <w:sz w:val="24"/>
          <w:highlight w:val="white"/>
          <w14:textFill>
            <w14:solidFill>
              <w14:schemeClr w14:val="tx1"/>
            </w14:solidFill>
          </w14:textFill>
        </w:rPr>
        <w:t xml:space="preserve">必须提供，否则</w:t>
      </w:r>
      <w:r>
        <w:rPr>
          <w:rFonts w:ascii="宋体" w:hAnsi="宋体"/>
          <w:b/>
          <w:color w:val="000000" w:themeColor="text1"/>
          <w:sz w:val="24"/>
          <w:highlight w:val="white"/>
          <w14:textFill>
            <w14:solidFill>
              <w14:schemeClr w14:val="tx1"/>
            </w14:solidFill>
          </w14:textFill>
        </w:rPr>
        <w:t xml:space="preserve">响应无效</w:t>
      </w:r>
      <w:r>
        <w:rPr>
          <w:rFonts w:ascii="宋体" w:hAnsi="宋体"/>
          <w:bCs/>
          <w:color w:val="000000" w:themeColor="text1"/>
          <w:sz w:val="24"/>
          <w:highlight w:val="white"/>
          <w14:textFill>
            <w14:solidFill>
              <w14:schemeClr w14:val="tx1"/>
            </w14:solidFill>
          </w14:textFill>
        </w:rPr>
        <w:t xml:space="preserve">）</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1.《承诺书》（加盖电子签章，格式见《磋商文件》附件）；</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2.《分项价格表》（加盖电子签章，格式见《磋商文件》附件）；</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3.《偏离表》（加盖电子签章，格式见《磋商文件》附件）；</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（四）综合评审评分项</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1.技术部分</w:t>
      </w:r>
      <w:r>
        <w:rPr>
          <w:highlight w:val="white"/>
        </w:rPr>
      </w:r>
    </w:p>
    <w:p>
      <w:pPr>
        <w:pStyle w:val="1156"/>
        <w:ind w:firstLine="480"/>
        <w:spacing w:line="400" w:lineRule="exact"/>
        <w:rPr>
          <w:rFonts w:hint="eastAsia" w:ascii="宋体" w:hAnsi="宋体" w:eastAsia="宋体" w:cs="Times New Roman"/>
          <w:bCs/>
          <w:color w:val="000000" w:themeColor="text1"/>
          <w:sz w:val="24"/>
          <w:highlight w:val="white"/>
          <w14:textFill>
            <w14:solidFill>
              <w14:schemeClr w14:val="tx1"/>
            </w14:solidFill>
          </w14:textFill>
        </w:rPr>
      </w:pPr>
      <w:r>
        <w:rPr>
          <w:rFonts w:ascii="宋体" w:hAnsi="宋体" w:cs="Times New Roman"/>
          <w:bCs/>
          <w:color w:val="000000" w:themeColor="text1"/>
          <w:sz w:val="24"/>
          <w:highlight w:val="white"/>
          <w14:textFill>
            <w14:solidFill>
              <w14:schemeClr w14:val="tx1"/>
            </w14:solidFill>
          </w14:textFill>
        </w:rPr>
        <w:t xml:space="preserve">（</w:t>
      </w:r>
      <w:r>
        <w:rPr>
          <w:rFonts w:ascii="宋体" w:hAnsi="宋体" w:eastAsia="宋体" w:cs="Times New Roman"/>
          <w:bCs/>
          <w:color w:val="000000" w:themeColor="text1"/>
          <w:sz w:val="24"/>
          <w:highlight w:val="white"/>
          <w14:textFill>
            <w14:solidFill>
              <w14:schemeClr w14:val="tx1"/>
            </w14:solidFill>
          </w14:textFill>
        </w:rPr>
        <w:t xml:space="preserve">1</w:t>
      </w: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cs="Times New Roman"/>
          <w:bCs/>
          <w:color w:val="000000" w:themeColor="text1"/>
          <w:sz w:val="24"/>
          <w:highlight w:val="white"/>
          <w:lang w:val="en-US" w:eastAsia="zh-CN"/>
          <w14:textFill>
            <w14:solidFill>
              <w14:schemeClr w14:val="tx1"/>
            </w14:solidFill>
          </w14:textFill>
        </w:rPr>
        <w:t xml:space="preserve">食品质量控制方案</w:t>
      </w:r>
      <w:r>
        <w:rPr>
          <w:rFonts w:ascii="宋体" w:hAnsi="宋体" w:cs="Times New Roman"/>
          <w:bCs/>
          <w:color w:val="000000" w:themeColor="text1"/>
          <w:sz w:val="24"/>
          <w:highlight w:val="white"/>
          <w14:textFill>
            <w14:solidFill>
              <w14:schemeClr w14:val="tx1"/>
            </w14:solidFill>
          </w14:textFill>
        </w:rPr>
        <w:t xml:space="preserve">（要求见《磋商文件》附件：</w:t>
      </w:r>
      <w:r>
        <w:rPr>
          <w:rFonts w:ascii="宋体" w:hAnsi="宋体" w:eastAsia="宋体" w:cs="Times New Roman"/>
          <w:bCs/>
          <w:color w:val="000000" w:themeColor="text1"/>
          <w:sz w:val="24"/>
          <w:highlight w:val="white"/>
          <w14:textFill>
            <w14:solidFill>
              <w14:schemeClr w14:val="tx1"/>
            </w14:solidFill>
          </w14:textFill>
        </w:rPr>
        <w:t xml:space="preserve">1.</w:t>
      </w:r>
      <w:r>
        <w:rPr>
          <w:rFonts w:ascii="宋体" w:hAnsi="宋体" w:cs="Times New Roman"/>
          <w:bCs/>
          <w:color w:val="000000" w:themeColor="text1"/>
          <w:sz w:val="24"/>
          <w:highlight w:val="white"/>
          <w14:textFill>
            <w14:solidFill>
              <w14:schemeClr w14:val="tx1"/>
            </w14:solidFill>
          </w14:textFill>
        </w:rPr>
        <w:t xml:space="preserve">《评分细则》）</w:t>
      </w:r>
      <w:r>
        <w:rPr>
          <w:rFonts w:hint="eastAsia" w:ascii="宋体" w:hAnsi="宋体" w:cs="Times New Roman"/>
          <w:bCs/>
          <w:color w:val="000000" w:themeColor="text1"/>
          <w:sz w:val="24"/>
          <w:highlight w:val="white"/>
          <w:lang w:eastAsia="zh-CN"/>
          <w14:textFill>
            <w14:solidFill>
              <w14:schemeClr w14:val="tx1"/>
            </w14:solidFill>
          </w14:textFill>
        </w:rPr>
        <w:t xml:space="preserve">；</w:t>
      </w:r>
      <w:r>
        <w:rPr>
          <w:highlight w:val="white"/>
        </w:rPr>
      </w:r>
    </w:p>
    <w:p>
      <w:pPr>
        <w:pStyle w:val="1156"/>
        <w:ind w:firstLine="480"/>
        <w:spacing w:line="400" w:lineRule="exact"/>
        <w:rPr>
          <w:rFonts w:ascii="宋体" w:hAnsi="宋体" w:eastAsia="宋体" w:cs="Times New Roman"/>
          <w:bCs/>
          <w:color w:val="000000" w:themeColor="text1"/>
          <w:sz w:val="24"/>
          <w:highlight w:val="white"/>
          <w14:textFill>
            <w14:solidFill>
              <w14:schemeClr w14:val="tx1"/>
            </w14:solidFill>
          </w14:textFill>
        </w:rPr>
      </w:pPr>
      <w:r>
        <w:rPr>
          <w:rFonts w:ascii="宋体" w:hAnsi="宋体" w:cs="Times New Roman"/>
          <w:bCs/>
          <w:color w:val="000000" w:themeColor="text1"/>
          <w:sz w:val="24"/>
          <w:highlight w:val="white"/>
          <w14:textFill>
            <w14:solidFill>
              <w14:schemeClr w14:val="tx1"/>
            </w14:solidFill>
          </w14:textFill>
        </w:rPr>
        <w:t xml:space="preserve">（</w:t>
      </w:r>
      <w:r>
        <w:rPr>
          <w:rFonts w:ascii="宋体" w:hAnsi="宋体" w:eastAsia="宋体" w:cs="Times New Roman"/>
          <w:bCs/>
          <w:color w:val="000000" w:themeColor="text1"/>
          <w:sz w:val="24"/>
          <w:highlight w:val="white"/>
          <w14:textFill>
            <w14:solidFill>
              <w14:schemeClr w14:val="tx1"/>
            </w14:solidFill>
          </w14:textFill>
        </w:rPr>
        <w:t xml:space="preserve">2</w:t>
      </w: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cs="Times New Roman"/>
          <w:bCs/>
          <w:color w:val="000000" w:themeColor="text1"/>
          <w:sz w:val="24"/>
          <w:highlight w:val="white"/>
          <w:lang w:val="en-US" w:eastAsia="zh-CN"/>
          <w14:textFill>
            <w14:solidFill>
              <w14:schemeClr w14:val="tx1"/>
            </w14:solidFill>
          </w14:textFill>
        </w:rPr>
        <w:t xml:space="preserve">服务质量控制方案</w:t>
      </w:r>
      <w:r>
        <w:rPr>
          <w:rFonts w:ascii="宋体" w:hAnsi="宋体" w:cs="Times New Roman"/>
          <w:bCs/>
          <w:color w:val="000000" w:themeColor="text1"/>
          <w:sz w:val="24"/>
          <w:highlight w:val="white"/>
          <w14:textFill>
            <w14:solidFill>
              <w14:schemeClr w14:val="tx1"/>
            </w14:solidFill>
          </w14:textFill>
        </w:rPr>
        <w:t xml:space="preserve">《要求见《磋商文件》附件：</w:t>
      </w:r>
      <w:r>
        <w:rPr>
          <w:rFonts w:ascii="宋体" w:hAnsi="宋体" w:eastAsia="宋体" w:cs="Times New Roman"/>
          <w:bCs/>
          <w:color w:val="000000" w:themeColor="text1"/>
          <w:sz w:val="24"/>
          <w:highlight w:val="white"/>
          <w14:textFill>
            <w14:solidFill>
              <w14:schemeClr w14:val="tx1"/>
            </w14:solidFill>
          </w14:textFill>
        </w:rPr>
        <w:t xml:space="preserve">1.</w:t>
      </w:r>
      <w:r>
        <w:rPr>
          <w:rFonts w:ascii="宋体" w:hAnsi="宋体" w:cs="Times New Roman"/>
          <w:bCs/>
          <w:color w:val="000000" w:themeColor="text1"/>
          <w:sz w:val="24"/>
          <w:highlight w:val="white"/>
          <w14:textFill>
            <w14:solidFill>
              <w14:schemeClr w14:val="tx1"/>
            </w14:solidFill>
          </w14:textFill>
        </w:rPr>
        <w:t xml:space="preserve">《评分细则》）；</w:t>
      </w:r>
      <w:r>
        <w:rPr>
          <w:highlight w:val="white"/>
        </w:rPr>
      </w:r>
    </w:p>
    <w:p>
      <w:pPr>
        <w:pStyle w:val="1156"/>
        <w:ind w:firstLine="480"/>
        <w:spacing w:line="400" w:lineRule="exact"/>
        <w:rPr>
          <w:rFonts w:ascii="宋体" w:hAnsi="宋体" w:eastAsia="宋体" w:cs="Times New Roman"/>
          <w:bCs/>
          <w:color w:val="000000" w:themeColor="text1"/>
          <w:sz w:val="24"/>
          <w:highlight w:val="white"/>
          <w14:textFill>
            <w14:solidFill>
              <w14:schemeClr w14:val="tx1"/>
            </w14:solidFill>
          </w14:textFill>
        </w:rPr>
      </w:pP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eastAsia="宋体" w:cs="Times New Roman"/>
          <w:bCs/>
          <w:color w:val="000000" w:themeColor="text1"/>
          <w:sz w:val="24"/>
          <w:highlight w:val="white"/>
          <w:lang w:val="en-US" w:eastAsia="zh-CN"/>
          <w14:textFill>
            <w14:solidFill>
              <w14:schemeClr w14:val="tx1"/>
            </w14:solidFill>
          </w14:textFill>
        </w:rPr>
        <w:t xml:space="preserve">3</w:t>
      </w: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cs="Times New Roman"/>
          <w:bCs/>
          <w:color w:val="000000" w:themeColor="text1"/>
          <w:sz w:val="24"/>
          <w:highlight w:val="white"/>
          <w:lang w:val="en-US" w:eastAsia="zh-CN"/>
          <w14:textFill>
            <w14:solidFill>
              <w14:schemeClr w14:val="tx1"/>
            </w14:solidFill>
          </w14:textFill>
        </w:rPr>
        <w:t xml:space="preserve">卫生管理控制方案（食品卫生，人员卫生，环境卫生，垃圾处理、餐厅环境管理方案等）</w:t>
      </w:r>
      <w:r>
        <w:rPr>
          <w:rFonts w:ascii="宋体" w:hAnsi="宋体" w:cs="Times New Roman"/>
          <w:bCs/>
          <w:color w:val="000000" w:themeColor="text1"/>
          <w:sz w:val="24"/>
          <w:highlight w:val="white"/>
          <w14:textFill>
            <w14:solidFill>
              <w14:schemeClr w14:val="tx1"/>
            </w14:solidFill>
          </w14:textFill>
        </w:rPr>
        <w:t xml:space="preserve">《要求见《磋商文件》附件：</w:t>
      </w:r>
      <w:r>
        <w:rPr>
          <w:rFonts w:ascii="宋体" w:hAnsi="宋体" w:eastAsia="宋体" w:cs="Times New Roman"/>
          <w:bCs/>
          <w:color w:val="000000" w:themeColor="text1"/>
          <w:sz w:val="24"/>
          <w:highlight w:val="white"/>
          <w14:textFill>
            <w14:solidFill>
              <w14:schemeClr w14:val="tx1"/>
            </w14:solidFill>
          </w14:textFill>
        </w:rPr>
        <w:t xml:space="preserve">1.</w:t>
      </w:r>
      <w:r>
        <w:rPr>
          <w:rFonts w:ascii="宋体" w:hAnsi="宋体" w:cs="Times New Roman"/>
          <w:bCs/>
          <w:color w:val="000000" w:themeColor="text1"/>
          <w:sz w:val="24"/>
          <w:highlight w:val="white"/>
          <w14:textFill>
            <w14:solidFill>
              <w14:schemeClr w14:val="tx1"/>
            </w14:solidFill>
          </w14:textFill>
        </w:rPr>
        <w:t xml:space="preserve">《评分细则》）；</w:t>
      </w:r>
      <w:r>
        <w:rPr>
          <w:highlight w:val="white"/>
        </w:rPr>
      </w:r>
    </w:p>
    <w:p>
      <w:pPr>
        <w:pStyle w:val="1156"/>
        <w:ind w:firstLine="480"/>
        <w:spacing w:line="400" w:lineRule="exact"/>
        <w:rPr>
          <w:rFonts w:hint="eastAsia" w:ascii="宋体" w:hAnsi="宋体"/>
          <w:bCs/>
          <w:color w:val="000000" w:themeColor="text1"/>
          <w:sz w:val="24"/>
          <w:highlight w:val="white"/>
          <w14:textFill>
            <w14:solidFill>
              <w14:schemeClr w14:val="tx1"/>
            </w14:solidFill>
          </w14:textFill>
        </w:rPr>
      </w:pP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eastAsia="宋体" w:cs="Times New Roman"/>
          <w:bCs/>
          <w:color w:val="000000" w:themeColor="text1"/>
          <w:sz w:val="24"/>
          <w:highlight w:val="white"/>
          <w:lang w:val="en-US" w:eastAsia="zh-CN"/>
          <w14:textFill>
            <w14:solidFill>
              <w14:schemeClr w14:val="tx1"/>
            </w14:solidFill>
          </w14:textFill>
        </w:rPr>
        <w:t xml:space="preserve">4</w:t>
      </w: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cs="Times New Roman"/>
          <w:bCs/>
          <w:color w:val="000000" w:themeColor="text1"/>
          <w:sz w:val="24"/>
          <w:highlight w:val="white"/>
          <w:lang w:val="en-US" w:eastAsia="zh-CN"/>
          <w14:textFill>
            <w14:solidFill>
              <w14:schemeClr w14:val="tx1"/>
            </w14:solidFill>
          </w14:textFill>
        </w:rPr>
        <w:t xml:space="preserve">食品保存管理方案</w:t>
      </w:r>
      <w:r>
        <w:rPr>
          <w:rFonts w:ascii="宋体" w:hAnsi="宋体" w:cs="Times New Roman"/>
          <w:bCs/>
          <w:color w:val="000000" w:themeColor="text1"/>
          <w:sz w:val="24"/>
          <w:highlight w:val="white"/>
          <w14:textFill>
            <w14:solidFill>
              <w14:schemeClr w14:val="tx1"/>
            </w14:solidFill>
          </w14:textFill>
        </w:rPr>
        <w:t xml:space="preserve">《要求见《磋商文件</w:t>
      </w:r>
      <w:r>
        <w:rPr>
          <w:rFonts w:ascii="宋体" w:hAnsi="宋体"/>
          <w:bCs/>
          <w:color w:val="000000" w:themeColor="text1"/>
          <w:sz w:val="24"/>
          <w:highlight w:val="white"/>
          <w14:textFill>
            <w14:solidFill>
              <w14:schemeClr w14:val="tx1"/>
            </w14:solidFill>
          </w14:textFill>
        </w:rPr>
        <w:t xml:space="preserve">》附件：1.《评分细则》）</w:t>
      </w:r>
      <w:r>
        <w:rPr>
          <w:rFonts w:hint="eastAsia" w:ascii="宋体" w:hAnsi="宋体"/>
          <w:bCs/>
          <w:color w:val="000000" w:themeColor="text1"/>
          <w:sz w:val="24"/>
          <w:highlight w:val="white"/>
          <w:lang w:eastAsia="zh-CN"/>
          <w14:textFill>
            <w14:solidFill>
              <w14:schemeClr w14:val="tx1"/>
            </w14:solidFill>
          </w14:textFill>
        </w:rPr>
        <w:t xml:space="preserve">。</w:t>
      </w:r>
      <w:r>
        <w:rPr>
          <w:highlight w:val="white"/>
        </w:rPr>
      </w:r>
    </w:p>
    <w:p>
      <w:pPr>
        <w:pStyle w:val="1156"/>
        <w:ind w:firstLine="480"/>
        <w:spacing w:line="400" w:lineRule="exact"/>
        <w:rPr>
          <w:rFonts w:hint="eastAsia" w:ascii="宋体" w:hAnsi="宋体"/>
          <w:bCs/>
          <w:color w:val="000000" w:themeColor="text1"/>
          <w:sz w:val="24"/>
          <w:highlight w:val="white"/>
          <w14:textFill>
            <w14:solidFill>
              <w14:schemeClr w14:val="tx1"/>
            </w14:solidFill>
          </w14:textFill>
        </w:rPr>
      </w:pP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cs="Times New Roman"/>
          <w:bCs/>
          <w:color w:val="000000" w:themeColor="text1"/>
          <w:sz w:val="24"/>
          <w:highlight w:val="white"/>
          <w:lang w:val="en-US" w:eastAsia="zh-CN"/>
          <w14:textFill>
            <w14:solidFill>
              <w14:schemeClr w14:val="tx1"/>
            </w14:solidFill>
          </w14:textFill>
        </w:rPr>
        <w:t xml:space="preserve">5</w:t>
      </w: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cs="Times New Roman"/>
          <w:bCs/>
          <w:color w:val="000000" w:themeColor="text1"/>
          <w:sz w:val="24"/>
          <w:highlight w:val="white"/>
          <w:lang w:val="en-US" w:eastAsia="zh-CN"/>
          <w14:textFill>
            <w14:solidFill>
              <w14:schemeClr w14:val="tx1"/>
            </w14:solidFill>
          </w14:textFill>
        </w:rPr>
        <w:t xml:space="preserve">应急处理方案</w:t>
      </w:r>
      <w:r>
        <w:rPr>
          <w:rFonts w:ascii="宋体" w:hAnsi="宋体" w:cs="Times New Roman"/>
          <w:bCs/>
          <w:color w:val="000000" w:themeColor="text1"/>
          <w:sz w:val="24"/>
          <w:highlight w:val="white"/>
          <w14:textFill>
            <w14:solidFill>
              <w14:schemeClr w14:val="tx1"/>
            </w14:solidFill>
          </w14:textFill>
        </w:rPr>
        <w:t xml:space="preserve">《要求见《磋商文件</w:t>
      </w:r>
      <w:r>
        <w:rPr>
          <w:rFonts w:ascii="宋体" w:hAnsi="宋体"/>
          <w:bCs/>
          <w:color w:val="000000" w:themeColor="text1"/>
          <w:sz w:val="24"/>
          <w:highlight w:val="white"/>
          <w14:textFill>
            <w14:solidFill>
              <w14:schemeClr w14:val="tx1"/>
            </w14:solidFill>
          </w14:textFill>
        </w:rPr>
        <w:t xml:space="preserve">》附件：1.《评分细则》）</w:t>
      </w:r>
      <w:r>
        <w:rPr>
          <w:rFonts w:hint="eastAsia" w:ascii="宋体" w:hAnsi="宋体"/>
          <w:bCs/>
          <w:color w:val="000000" w:themeColor="text1"/>
          <w:sz w:val="24"/>
          <w:highlight w:val="white"/>
          <w:lang w:eastAsia="zh-CN"/>
          <w14:textFill>
            <w14:solidFill>
              <w14:schemeClr w14:val="tx1"/>
            </w14:solidFill>
          </w14:textFill>
        </w:rPr>
        <w:t xml:space="preserve">。</w:t>
      </w:r>
      <w:r>
        <w:rPr>
          <w:highlight w:val="white"/>
        </w:rPr>
      </w:r>
    </w:p>
    <w:p>
      <w:pPr>
        <w:pStyle w:val="1156"/>
        <w:ind w:firstLine="480"/>
        <w:spacing w:line="400" w:lineRule="exact"/>
        <w:rPr>
          <w:color w:val="000000" w:themeColor="text1"/>
          <w:highlight w:val="white"/>
          <w14:textFill>
            <w14:solidFill>
              <w14:schemeClr w14:val="tx1"/>
            </w14:solidFill>
          </w14:textFill>
        </w:rPr>
      </w:pP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cs="Times New Roman"/>
          <w:bCs/>
          <w:color w:val="000000" w:themeColor="text1"/>
          <w:sz w:val="24"/>
          <w:highlight w:val="white"/>
          <w:lang w:val="en-US" w:eastAsia="zh-CN"/>
          <w14:textFill>
            <w14:solidFill>
              <w14:schemeClr w14:val="tx1"/>
            </w14:solidFill>
          </w14:textFill>
        </w:rPr>
        <w:t xml:space="preserve">6</w:t>
      </w:r>
      <w:r>
        <w:rPr>
          <w:rFonts w:ascii="宋体" w:hAnsi="宋体" w:cs="Times New Roman"/>
          <w:bCs/>
          <w:color w:val="000000" w:themeColor="text1"/>
          <w:sz w:val="24"/>
          <w:highlight w:val="white"/>
          <w14:textFill>
            <w14:solidFill>
              <w14:schemeClr w14:val="tx1"/>
            </w14:solidFill>
          </w14:textFill>
        </w:rPr>
        <w:t xml:space="preserve">）</w:t>
      </w:r>
      <w:r>
        <w:rPr>
          <w:rFonts w:hint="eastAsia" w:ascii="宋体" w:hAnsi="宋体" w:cs="Times New Roman"/>
          <w:bCs/>
          <w:color w:val="000000" w:themeColor="text1"/>
          <w:sz w:val="24"/>
          <w:highlight w:val="white"/>
          <w:lang w:val="en-US" w:eastAsia="zh-CN"/>
          <w14:textFill>
            <w14:solidFill>
              <w14:schemeClr w14:val="tx1"/>
            </w14:solidFill>
          </w14:textFill>
        </w:rPr>
        <w:t xml:space="preserve">投诉处理方案</w:t>
      </w:r>
      <w:r>
        <w:rPr>
          <w:rFonts w:ascii="宋体" w:hAnsi="宋体" w:cs="Times New Roman"/>
          <w:bCs/>
          <w:color w:val="000000" w:themeColor="text1"/>
          <w:sz w:val="24"/>
          <w:highlight w:val="white"/>
          <w14:textFill>
            <w14:solidFill>
              <w14:schemeClr w14:val="tx1"/>
            </w14:solidFill>
          </w14:textFill>
        </w:rPr>
        <w:t xml:space="preserve">《要求见《磋商文件</w:t>
      </w:r>
      <w:r>
        <w:rPr>
          <w:rFonts w:ascii="宋体" w:hAnsi="宋体"/>
          <w:bCs/>
          <w:color w:val="000000" w:themeColor="text1"/>
          <w:sz w:val="24"/>
          <w:highlight w:val="white"/>
          <w14:textFill>
            <w14:solidFill>
              <w14:schemeClr w14:val="tx1"/>
            </w14:solidFill>
          </w14:textFill>
        </w:rPr>
        <w:t xml:space="preserve">》附件：1.《评分细则》）</w:t>
      </w:r>
      <w:r>
        <w:rPr>
          <w:rFonts w:hint="eastAsia" w:ascii="宋体" w:hAnsi="宋体"/>
          <w:bCs/>
          <w:color w:val="000000" w:themeColor="text1"/>
          <w:sz w:val="24"/>
          <w:highlight w:val="white"/>
          <w:lang w:eastAsia="zh-CN"/>
          <w14:textFill>
            <w14:solidFill>
              <w14:schemeClr w14:val="tx1"/>
            </w14:solidFill>
          </w14:textFill>
        </w:rPr>
        <w:t xml:space="preserve">。</w:t>
      </w:r>
      <w:r>
        <w:rPr>
          <w:highlight w:val="white"/>
        </w:rPr>
      </w:r>
    </w:p>
    <w:p>
      <w:pPr>
        <w:pStyle w:val="1157"/>
        <w:ind w:firstLine="480"/>
        <w:rPr>
          <w:color w:val="000000" w:themeColor="text1"/>
          <w:highlight w:val="white"/>
          <w14:textFill>
            <w14:solidFill>
              <w14:schemeClr w14:val="tx1"/>
            </w14:solidFill>
          </w14:textFill>
        </w:rPr>
      </w:pPr>
      <w:r>
        <w:rPr>
          <w:rFonts w:ascii="宋体" w:hAnsi="宋体" w:eastAsia="宋体" w:cs="Times New Roman"/>
          <w:bCs/>
          <w:color w:val="000000" w:themeColor="text1"/>
          <w:sz w:val="24"/>
          <w:highlight w:val="white"/>
          <w14:textFill>
            <w14:solidFill>
              <w14:schemeClr w14:val="tx1"/>
            </w14:solidFill>
          </w14:textFill>
        </w:rPr>
        <w:t xml:space="preserve">（</w:t>
      </w:r>
      <w:r>
        <w:rPr>
          <w:rFonts w:hint="eastAsia" w:cs="Times New Roman"/>
          <w:bCs/>
          <w:color w:val="000000" w:themeColor="text1"/>
          <w:sz w:val="24"/>
          <w:highlight w:val="white"/>
          <w:lang w:val="en-US" w:eastAsia="zh-CN"/>
          <w14:textFill>
            <w14:solidFill>
              <w14:schemeClr w14:val="tx1"/>
            </w14:solidFill>
          </w14:textFill>
        </w:rPr>
        <w:t xml:space="preserve">7</w:t>
      </w:r>
      <w:r>
        <w:rPr>
          <w:rFonts w:ascii="宋体" w:hAnsi="宋体" w:eastAsia="宋体" w:cs="Times New Roman"/>
          <w:bCs/>
          <w:color w:val="000000" w:themeColor="text1"/>
          <w:sz w:val="24"/>
          <w:highlight w:val="white"/>
          <w14:textFill>
            <w14:solidFill>
              <w14:schemeClr w14:val="tx1"/>
            </w14:solidFill>
          </w14:textFill>
        </w:rPr>
        <w:t xml:space="preserve">）</w:t>
      </w:r>
      <w:r>
        <w:rPr>
          <w:rFonts w:hint="eastAsia" w:ascii="宋体" w:hAnsi="宋体" w:eastAsia="宋体" w:cs="Times New Roman"/>
          <w:bCs/>
          <w:color w:val="000000" w:themeColor="text1"/>
          <w:sz w:val="24"/>
          <w:highlight w:val="white"/>
          <w:lang w:val="en-US" w:eastAsia="zh-CN"/>
          <w14:textFill>
            <w14:solidFill>
              <w14:schemeClr w14:val="tx1"/>
            </w14:solidFill>
          </w14:textFill>
        </w:rPr>
        <w:t xml:space="preserve">组织机构设置方案及人员配备方案</w:t>
      </w:r>
      <w:r>
        <w:rPr>
          <w:rFonts w:ascii="宋体" w:hAnsi="宋体" w:eastAsia="宋体" w:cs="Times New Roman"/>
          <w:bCs/>
          <w:color w:val="000000" w:themeColor="text1"/>
          <w:sz w:val="24"/>
          <w:highlight w:val="white"/>
          <w14:textFill>
            <w14:solidFill>
              <w14:schemeClr w14:val="tx1"/>
            </w14:solidFill>
          </w14:textFill>
        </w:rPr>
        <w:t xml:space="preserve">《要求见《磋商文件</w:t>
      </w:r>
      <w:r>
        <w:rPr>
          <w:rFonts w:ascii="宋体" w:hAnsi="宋体"/>
          <w:bCs/>
          <w:color w:val="000000" w:themeColor="text1"/>
          <w:sz w:val="24"/>
          <w:highlight w:val="white"/>
          <w14:textFill>
            <w14:solidFill>
              <w14:schemeClr w14:val="tx1"/>
            </w14:solidFill>
          </w14:textFill>
        </w:rPr>
        <w:t xml:space="preserve">》附件：</w:t>
      </w:r>
      <w:r>
        <w:rPr>
          <w:bCs/>
          <w:color w:val="000000" w:themeColor="text1"/>
          <w:sz w:val="24"/>
          <w:highlight w:val="white"/>
          <w14:textFill>
            <w14:solidFill>
              <w14:schemeClr w14:val="tx1"/>
            </w14:solidFill>
          </w14:textFill>
        </w:rPr>
        <w:t xml:space="preserve">1.</w:t>
      </w:r>
      <w:r>
        <w:rPr>
          <w:rFonts w:ascii="宋体" w:hAnsi="宋体"/>
          <w:bCs/>
          <w:color w:val="000000" w:themeColor="text1"/>
          <w:sz w:val="24"/>
          <w:highlight w:val="white"/>
          <w14:textFill>
            <w14:solidFill>
              <w14:schemeClr w14:val="tx1"/>
            </w14:solidFill>
          </w14:textFill>
        </w:rPr>
        <w:t xml:space="preserve">《评分细则》）</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2.商务部分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lang w:eastAsia="zh-CN"/>
          <w14:textFill>
            <w14:solidFill>
              <w14:schemeClr w14:val="tx1"/>
            </w14:solidFill>
          </w14:textFill>
        </w:rPr>
        <w:t xml:space="preserve">供应商</w:t>
      </w:r>
      <w:r>
        <w:rPr>
          <w:rFonts w:ascii="宋体" w:hAnsi="宋体"/>
          <w:bCs/>
          <w:color w:val="000000" w:themeColor="text1"/>
          <w:sz w:val="24"/>
          <w:highlight w:val="white"/>
          <w14:textFill>
            <w14:solidFill>
              <w14:schemeClr w14:val="tx1"/>
            </w14:solidFill>
          </w14:textFill>
        </w:rPr>
        <w:t xml:space="preserve">业绩《要求见《磋商文件》附件：1.《评分细则》）；</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（五）价格优惠文件格式</w:t>
      </w:r>
      <w:r>
        <w:rPr>
          <w:highlight w:val="white"/>
        </w:rPr>
      </w:r>
    </w:p>
    <w:p>
      <w:pPr>
        <w:pStyle w:val="1156"/>
        <w:ind w:firstLine="669"/>
        <w:spacing w:line="400" w:lineRule="exact"/>
        <w:rPr>
          <w:rFonts w:ascii="宋体" w:hAnsi="宋体"/>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无</w:t>
      </w:r>
      <w:r>
        <w:rPr>
          <w:highlight w:val="white"/>
        </w:rPr>
      </w:r>
    </w:p>
    <w:p>
      <w:pPr>
        <w:pStyle w:val="1156"/>
        <w:ind w:firstLine="36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（六）提交的首次响应文件的密封、签署、盖章要求：</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1.密封（加密）要求：</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2.签署要求：见《磋商文件》第九章附件中相关格式要求。</w:t>
      </w:r>
      <w:r>
        <w:rPr>
          <w:highlight w:val="white"/>
        </w:rPr>
      </w:r>
    </w:p>
    <w:p>
      <w:pPr>
        <w:pStyle w:val="1156"/>
        <w:ind w:firstLine="480"/>
        <w:spacing w:line="400" w:lineRule="exact"/>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特别提醒：竞争性磋商文件中如需“被授权代表签字或盖章”，供应商可打印成文档，签字或盖章后再扫描上传，最后再电子签章</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3.盖章要求：见《磋商文件》第九章附件中相关格式要求。供应</w:t>
      </w:r>
      <w:r>
        <w:rPr>
          <w:rFonts w:ascii="宋体" w:hAnsi="宋体"/>
          <w:color w:val="000000" w:themeColor="text1"/>
          <w:sz w:val="24"/>
          <w:highlight w:val="white"/>
          <w14:textFill>
            <w14:solidFill>
              <w14:schemeClr w14:val="tx1"/>
            </w14:solidFill>
          </w14:textFill>
        </w:rPr>
        <w:t xml:space="preserve">商须通过“苏采云”系统提供的政府采购客户端工具（使用“CA数字证书”）加盖电子签章。</w:t>
      </w:r>
      <w:r>
        <w:rPr>
          <w:highlight w:val="white"/>
        </w:rPr>
      </w:r>
    </w:p>
    <w:p>
      <w:pPr>
        <w:pStyle w:val="1156"/>
        <w:ind w:firstLine="497"/>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（七）通过“苏采云”系统提交政府采购客户端工具导出加密的响应文件（后缀名为zip）。响应文件不得超过350M！ （具体文件大小以苏彩云系统要求为准）</w:t>
      </w:r>
      <w:r>
        <w:rPr>
          <w:highlight w:val="white"/>
        </w:rPr>
      </w:r>
    </w:p>
    <w:p>
      <w:pPr>
        <w:pStyle w:val="1156"/>
        <w:ind w:firstLine="497"/>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注：</w:t>
      </w:r>
      <w:r>
        <w:rPr>
          <w:highlight w:val="white"/>
        </w:rPr>
      </w:r>
    </w:p>
    <w:p>
      <w:pPr>
        <w:pStyle w:val="1156"/>
        <w:ind w:firstLine="497"/>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1.供应商应当按照《磋商文件》的要求编制响应文件，并对其提交的响应文件的真实性、合法性承担法律责任。</w:t>
      </w:r>
      <w:r>
        <w:rPr>
          <w:highlight w:val="white"/>
        </w:rPr>
      </w:r>
    </w:p>
    <w:p>
      <w:pPr>
        <w:pStyle w:val="1156"/>
        <w:ind w:firstLine="480"/>
        <w:jc w:val="left"/>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2.采购人索取成交供应商的响应文件，须在双方签订政府采购合同后，由代理公司提供给采购人。</w:t>
      </w:r>
      <w:r>
        <w:rPr>
          <w:highlight w:val="white"/>
        </w:rPr>
      </w:r>
    </w:p>
    <w:p>
      <w:pPr>
        <w:pStyle w:val="1082"/>
        <w:numPr>
          <w:ilvl w:val="0"/>
          <w:numId w:val="0"/>
        </w:numPr>
        <w:ind w:firstLine="597"/>
        <w:jc w:val="center"/>
        <w:spacing w:line="400" w:lineRule="exact"/>
        <w:rPr>
          <w:rFonts w:ascii="宋体" w:hAnsi="宋体"/>
          <w:b/>
          <w:bCs/>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第四章 磋商相关说明</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十四、磋商开标程序</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(一)</w:t>
      </w:r>
      <w:r>
        <w:rPr>
          <w:rFonts w:ascii="宋体" w:hAnsi="宋体"/>
          <w:bCs/>
          <w:color w:val="000000" w:themeColor="text1"/>
          <w:sz w:val="24"/>
          <w:highlight w:val="white"/>
          <w14:textFill>
            <w14:solidFill>
              <w14:schemeClr w14:val="tx1"/>
            </w14:solidFill>
          </w14:textFill>
        </w:rPr>
        <w:t xml:space="preserve">磋商要求</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 </w:t>
      </w:r>
      <w:r>
        <w:rPr>
          <w:rFonts w:ascii="宋体" w:hAnsi="宋体"/>
          <w:bCs/>
          <w:color w:val="000000" w:themeColor="text1"/>
          <w:sz w:val="24"/>
          <w:highlight w:val="white"/>
          <w14:textFill>
            <w14:solidFill>
              <w14:schemeClr w14:val="tx1"/>
            </w14:solidFill>
          </w14:textFill>
        </w:rPr>
        <w:t xml:space="preserve">供应商可通过CA数字证书，在首次响应文件开启时间后，使用CA数字证书在规定时间内解密各自响应文件。</w:t>
      </w:r>
      <w:r>
        <w:rPr>
          <w:highlight w:val="white"/>
        </w:rPr>
      </w:r>
    </w:p>
    <w:p>
      <w:pPr>
        <w:pStyle w:val="1156"/>
        <w:ind w:firstLine="480"/>
        <w:spacing w:line="4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t xml:space="preserve">3</w:t>
      </w:r>
      <w:r>
        <w:rPr>
          <w:rFonts w:ascii="宋体" w:hAnsi="宋体"/>
          <w:color w:val="000000" w:themeColor="text1"/>
          <w:sz w:val="24"/>
          <w:highlight w:val="white"/>
          <w14:textFill>
            <w14:solidFill>
              <w14:schemeClr w14:val="tx1"/>
            </w14:solidFill>
          </w14:textFill>
        </w:rPr>
        <w:t xml:space="preserve">.磋商顺序按照电子标书解密先后时间进行，解密时间相同的，不分先后顺序。</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w:t>
      </w:r>
      <w:r>
        <w:rPr>
          <w:rFonts w:ascii="宋体" w:hAnsi="宋体"/>
          <w:bCs/>
          <w:color w:val="000000" w:themeColor="text1"/>
          <w:sz w:val="24"/>
          <w:highlight w:val="white"/>
          <w14:textFill>
            <w14:solidFill>
              <w14:schemeClr w14:val="tx1"/>
            </w14:solidFill>
          </w14:textFill>
        </w:rPr>
        <w:t xml:space="preserve">.磋商方式：</w:t>
      </w:r>
      <w:r>
        <w:rPr>
          <w:rFonts w:ascii="宋体" w:hAnsi="宋体"/>
          <w:b/>
          <w:color w:val="000000" w:themeColor="text1"/>
          <w:sz w:val="24"/>
          <w:highlight w:val="whit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5</w:t>
      </w:r>
      <w:r>
        <w:rPr>
          <w:rFonts w:ascii="宋体" w:hAnsi="宋体"/>
          <w:bCs/>
          <w:color w:val="000000" w:themeColor="text1"/>
          <w:sz w:val="24"/>
          <w:highlight w:val="white"/>
          <w14:textFill>
            <w14:solidFill>
              <w14:schemeClr w14:val="tx1"/>
            </w14:solidFill>
          </w14:textFill>
        </w:rPr>
        <w:t xml:space="preserve">.未在规定时间内进行答疑澄清的，视同放弃澄清。</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7</w:t>
      </w:r>
      <w:r>
        <w:rPr>
          <w:rFonts w:ascii="宋体" w:hAnsi="宋体"/>
          <w:bCs/>
          <w:color w:val="000000" w:themeColor="text1"/>
          <w:sz w:val="24"/>
          <w:highlight w:val="white"/>
          <w14:textFill>
            <w14:solidFill>
              <w14:schemeClr w14:val="tx1"/>
            </w14:solidFill>
          </w14:textFill>
        </w:rPr>
        <w:t xml:space="preserve">.未在规定时间内进行报价的，视为响应无效。</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7</w:t>
      </w:r>
      <w:r>
        <w:rPr>
          <w:rFonts w:ascii="宋体" w:hAnsi="宋体"/>
          <w:bCs/>
          <w:color w:val="000000" w:themeColor="text1"/>
          <w:sz w:val="24"/>
          <w:highlight w:val="white"/>
          <w14:textFill>
            <w14:solidFill>
              <w14:schemeClr w14:val="tx1"/>
            </w14:solidFill>
          </w14:textFill>
        </w:rPr>
        <w:t xml:space="preserve">.被邀请参与磋商的供应商如未按上述磋商要求执行，视同放弃磋商的权利。</w:t>
      </w:r>
      <w:r>
        <w:rPr>
          <w:highlight w:val="white"/>
        </w:rPr>
      </w:r>
    </w:p>
    <w:p>
      <w:pPr>
        <w:pStyle w:val="1156"/>
        <w:ind w:firstLine="48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156"/>
        <w:ind w:firstLine="48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（二）评审程序</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评审得分且最后报价且施工组织设计优劣（得分）都相同的，按照以下顺序推荐成交候选供应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1.提供所报产品的节能产品认证证书扫描件（不包括强制采购要求（如有），要求见《磋商文件》附件：2.项目要求（采购需求），下同）的；或所报产品的环境标志产品认证证书扫描件的，被推荐为成交候选供应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2.都符合第1种情况的，提供所报产品的节能产品认证证书扫描件和所报产品的环境标志产品认证证书扫描件的，被推荐为成交候选供应商。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3.都符合第2种情况的，提供所报产品的节能产品认证证书扫描件和所报产品的环境标志产品认证证书扫描件份数最多的，被推荐为成交候选供应商。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说明：节能产品认证证书、环境标志产品认证证书要求：见《磋商文件》中“十三、响应文件编制要求”。</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相关内容和要求见：《中华人民共和国政府采购法》、《中华人民共和国政府采购法实施条例》及《政府采购竞争性磋商采购方式管理暂行办法》</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(三) 查询及使用供应商信用记录</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1.由采购人查询信用信息。</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2.查询渠道包括：</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(1)“信用中国”网（</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"http://www.creditchina.gov.cn/" \h </w:instrText>
      </w:r>
      <w:r>
        <w:rPr>
          <w:color w:val="000000" w:themeColor="text1"/>
          <w:highlight w:val="white"/>
          <w14:textFill>
            <w14:solidFill>
              <w14:schemeClr w14:val="tx1"/>
            </w14:solidFill>
          </w14:textFill>
        </w:rPr>
        <w:fldChar w:fldCharType="separate"/>
      </w:r>
      <w:r>
        <w:rPr>
          <w:rFonts w:ascii="宋体" w:hAnsi="宋体"/>
          <w:bCs/>
          <w:color w:val="000000" w:themeColor="text1"/>
          <w:sz w:val="24"/>
          <w:highlight w:val="white"/>
          <w14:textFill>
            <w14:solidFill>
              <w14:schemeClr w14:val="tx1"/>
            </w14:solidFill>
          </w14:textFill>
        </w:rPr>
        <w:t xml:space="preserve">www.creditchina.gov.cn</w:t>
      </w:r>
      <w:r>
        <w:rPr>
          <w:rFonts w:ascii="宋体" w:hAnsi="宋体"/>
          <w:bCs/>
          <w:color w:val="000000" w:themeColor="text1"/>
          <w:sz w:val="24"/>
          <w:highlight w:val="white"/>
          <w14:textFill>
            <w14:solidFill>
              <w14:schemeClr w14:val="tx1"/>
            </w14:solidFill>
          </w14:textFill>
        </w:rPr>
        <w:fldChar w:fldCharType="end"/>
      </w:r>
      <w:r>
        <w:rPr>
          <w:rFonts w:ascii="宋体" w:hAnsi="宋体"/>
          <w:bCs/>
          <w:color w:val="000000" w:themeColor="text1"/>
          <w:sz w:val="24"/>
          <w:highlight w:val="white"/>
          <w14:textFill>
            <w14:solidFill>
              <w14:schemeClr w14:val="tx1"/>
            </w14:solidFill>
          </w14:textFill>
        </w:rPr>
        <w:t xml:space="preserve">）；</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(2) 中国政府采购网（</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"http://www.ccgp.gov.cn/" \h </w:instrText>
      </w:r>
      <w:r>
        <w:rPr>
          <w:color w:val="000000" w:themeColor="text1"/>
          <w:highlight w:val="white"/>
          <w14:textFill>
            <w14:solidFill>
              <w14:schemeClr w14:val="tx1"/>
            </w14:solidFill>
          </w14:textFill>
        </w:rPr>
        <w:fldChar w:fldCharType="separate"/>
      </w:r>
      <w:r>
        <w:rPr>
          <w:rFonts w:ascii="宋体" w:hAnsi="宋体"/>
          <w:bCs/>
          <w:color w:val="000000" w:themeColor="text1"/>
          <w:sz w:val="24"/>
          <w:highlight w:val="white"/>
          <w14:textFill>
            <w14:solidFill>
              <w14:schemeClr w14:val="tx1"/>
            </w14:solidFill>
          </w14:textFill>
        </w:rPr>
        <w:t xml:space="preserve">www.ccgp.gov.cn</w:t>
      </w:r>
      <w:r>
        <w:rPr>
          <w:rFonts w:ascii="宋体" w:hAnsi="宋体"/>
          <w:bCs/>
          <w:color w:val="000000" w:themeColor="text1"/>
          <w:sz w:val="24"/>
          <w:highlight w:val="white"/>
          <w14:textFill>
            <w14:solidFill>
              <w14:schemeClr w14:val="tx1"/>
            </w14:solidFill>
          </w14:textFill>
        </w:rPr>
        <w:fldChar w:fldCharType="end"/>
      </w:r>
      <w:r>
        <w:rPr>
          <w:rFonts w:ascii="宋体" w:hAnsi="宋体"/>
          <w:bCs/>
          <w:color w:val="000000" w:themeColor="text1"/>
          <w:sz w:val="24"/>
          <w:highlight w:val="white"/>
          <w14:textFill>
            <w14:solidFill>
              <w14:schemeClr w14:val="tx1"/>
            </w14:solidFill>
          </w14:textFill>
        </w:rPr>
        <w:t xml:space="preserve">）；</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(3) “诚信江苏”网（</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"http://www.jiangsu.gov.cn/jsxy/index.htm" \h </w:instrText>
      </w:r>
      <w:r>
        <w:rPr>
          <w:color w:val="000000" w:themeColor="text1"/>
          <w:highlight w:val="white"/>
          <w14:textFill>
            <w14:solidFill>
              <w14:schemeClr w14:val="tx1"/>
            </w14:solidFill>
          </w14:textFill>
        </w:rPr>
        <w:fldChar w:fldCharType="separate"/>
      </w:r>
      <w:r>
        <w:rPr>
          <w:rFonts w:ascii="宋体" w:hAnsi="宋体"/>
          <w:bCs/>
          <w:color w:val="000000" w:themeColor="text1"/>
          <w:sz w:val="24"/>
          <w:highlight w:val="white"/>
          <w14:textFill>
            <w14:solidFill>
              <w14:schemeClr w14:val="tx1"/>
            </w14:solidFill>
          </w14:textFill>
        </w:rPr>
        <w:t xml:space="preserve">www.jiangsu.gov.cn/jsxy/index.htm</w:t>
      </w:r>
      <w:r>
        <w:rPr>
          <w:rFonts w:ascii="宋体" w:hAnsi="宋体"/>
          <w:bCs/>
          <w:color w:val="000000" w:themeColor="text1"/>
          <w:sz w:val="24"/>
          <w:highlight w:val="white"/>
          <w14:textFill>
            <w14:solidFill>
              <w14:schemeClr w14:val="tx1"/>
            </w14:solidFill>
          </w14:textFill>
        </w:rPr>
        <w:fldChar w:fldCharType="end"/>
      </w:r>
      <w:r>
        <w:rPr>
          <w:rFonts w:ascii="宋体" w:hAnsi="宋体"/>
          <w:bCs/>
          <w:color w:val="000000" w:themeColor="text1"/>
          <w:sz w:val="24"/>
          <w:highlight w:val="white"/>
          <w14:textFill>
            <w14:solidFill>
              <w14:schemeClr w14:val="tx1"/>
            </w14:solidFill>
          </w14:textFill>
        </w:rPr>
        <w:t xml:space="preserve">）</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和或“信用江苏”网（http://credit.jiangsu.gov.cn/）；</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(4)“诚信徐州”网（ </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"http://www.xuzhoucredit.gov.cn/" \h </w:instrText>
      </w:r>
      <w:r>
        <w:rPr>
          <w:color w:val="000000" w:themeColor="text1"/>
          <w:highlight w:val="white"/>
          <w14:textFill>
            <w14:solidFill>
              <w14:schemeClr w14:val="tx1"/>
            </w14:solidFill>
          </w14:textFill>
        </w:rPr>
        <w:fldChar w:fldCharType="separate"/>
      </w:r>
      <w:r>
        <w:rPr>
          <w:rFonts w:ascii="宋体" w:hAnsi="宋体"/>
          <w:bCs/>
          <w:color w:val="000000" w:themeColor="text1"/>
          <w:sz w:val="24"/>
          <w:highlight w:val="white"/>
          <w14:textFill>
            <w14:solidFill>
              <w14:schemeClr w14:val="tx1"/>
            </w14:solidFill>
          </w14:textFill>
        </w:rPr>
        <w:t xml:space="preserve">http://www.xuzhoucredit.gov.cn</w:t>
      </w:r>
      <w:r>
        <w:rPr>
          <w:rFonts w:ascii="宋体" w:hAnsi="宋体"/>
          <w:bCs/>
          <w:color w:val="000000" w:themeColor="text1"/>
          <w:sz w:val="24"/>
          <w:highlight w:val="white"/>
          <w14:textFill>
            <w14:solidFill>
              <w14:schemeClr w14:val="tx1"/>
            </w14:solidFill>
          </w14:textFill>
        </w:rPr>
        <w:fldChar w:fldCharType="end"/>
      </w:r>
      <w:r>
        <w:rPr>
          <w:rFonts w:ascii="宋体" w:hAnsi="宋体"/>
          <w:bCs/>
          <w:color w:val="000000" w:themeColor="text1"/>
          <w:sz w:val="24"/>
          <w:highlight w:val="white"/>
          <w14:textFill>
            <w14:solidFill>
              <w14:schemeClr w14:val="tx1"/>
            </w14:solidFill>
          </w14:textFill>
        </w:rPr>
        <w:t xml:space="preserve">）。</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和或“信用徐州”网（www.xuzhoucredit.gov.cn/）。</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3.截止时点（查询环节）：首次响应文件开启后资格审查结束前。</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4.信用信息查询记录和证据留存的具体方式：</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网页截屏打印，与其他采购文件一并保存。</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5.信用信息的使用规则：</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十五、评审方法和评审标准</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1、评审方法：综合评分法</w:t>
      </w:r>
      <w:r>
        <w:rPr>
          <w:highlight w:val="white"/>
        </w:rPr>
      </w:r>
    </w:p>
    <w:p>
      <w:pPr>
        <w:pStyle w:val="1082"/>
        <w:ind w:right="29"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2、评审标准：详见《磋商文件》附件1、《评分细则》</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十六、磋商过程中可能实质性变动的内容：在磋商过程中，磋商小组可以根据《磋商文件》和磋商情况实质性变动采购需求中的技术、服务要求以及合同草案条款。</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p>
    <w:p>
      <w:pPr>
        <w:pStyle w:val="1082"/>
        <w:numPr>
          <w:ilvl w:val="0"/>
          <w:numId w:val="0"/>
        </w:numPr>
        <w:jc w:val="center"/>
        <w:spacing w:line="400" w:lineRule="exact"/>
        <w:rPr>
          <w:rFonts w:ascii="宋体" w:hAnsi="宋体"/>
          <w:b/>
          <w:bCs/>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第五章 确定成交供应商及合同签订等</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highlight w:val="white"/>
        </w:rPr>
      </w:r>
    </w:p>
    <w:p>
      <w:pPr>
        <w:pStyle w:val="1156"/>
        <w:ind w:firstLine="480"/>
        <w:spacing w:line="400" w:lineRule="exact"/>
        <w:rPr>
          <w:rFonts w:hint="eastAsia" w:ascii="宋体" w:hAnsi="宋体" w:cs="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十九、</w:t>
      </w:r>
      <w:r>
        <w:rPr>
          <w:rFonts w:hint="eastAsia" w:ascii="宋体" w:hAnsi="宋体" w:cs="宋体"/>
          <w:bCs/>
          <w:color w:val="000000" w:themeColor="text1"/>
          <w:sz w:val="24"/>
          <w:highlight w:val="white"/>
          <w14:textFill>
            <w14:solidFill>
              <w14:schemeClr w14:val="tx1"/>
            </w14:solidFill>
          </w14:textFill>
        </w:rPr>
        <w:t xml:space="preserve">采购人与成交供应商应当在中标通知书发出之日起</w:t>
      </w:r>
      <w:r>
        <w:rPr>
          <w:rFonts w:hint="eastAsia" w:ascii="宋体" w:hAnsi="宋体" w:eastAsia="宋体" w:cs="宋体"/>
          <w:bCs/>
          <w:color w:val="000000" w:themeColor="text1"/>
          <w:sz w:val="24"/>
          <w:highlight w:val="white"/>
          <w14:textFill>
            <w14:solidFill>
              <w14:schemeClr w14:val="tx1"/>
            </w14:solidFill>
          </w14:textFill>
        </w:rPr>
        <w:t xml:space="preserve">30</w:t>
      </w:r>
      <w:r>
        <w:rPr>
          <w:rFonts w:hint="eastAsia" w:ascii="宋体" w:hAnsi="宋体" w:cs="宋体"/>
          <w:bCs/>
          <w:color w:val="000000" w:themeColor="text1"/>
          <w:sz w:val="24"/>
          <w:highlight w:val="white"/>
          <w14:textFill>
            <w14:solidFill>
              <w14:schemeClr w14:val="tx1"/>
            </w14:solidFill>
          </w14:textFill>
        </w:rPr>
        <w:t xml:space="preserve">日内签订书面合同，按照《磋商文件》确定的合同文本以及采购标的、规格型号、采购金额、采购数量、技术和服务要求等事项签订政府采购合同。如果中标人无正当理由逾期不签订合同，采购人可以按照评审报告推荐的中标或者成交候选人名单排序，确定其他中标或者成交候选人签订政府采购合同，或者重新开展政府采购活动</w:t>
      </w:r>
      <w:r>
        <w:rPr>
          <w:rFonts w:hint="eastAsia" w:ascii="宋体" w:hAnsi="宋体" w:cs="宋体"/>
          <w:bCs/>
          <w:color w:val="000000" w:themeColor="text1"/>
          <w:sz w:val="24"/>
          <w:highlight w:val="white"/>
          <w:lang w:eastAsia="zh-CN"/>
          <w14:textFill>
            <w14:solidFill>
              <w14:schemeClr w14:val="tx1"/>
            </w14:solidFill>
          </w14:textFill>
        </w:rPr>
        <w:t xml:space="preserve">。</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highlight w:val="white"/>
        </w:rPr>
      </w:r>
    </w:p>
    <w:p>
      <w:pPr>
        <w:pStyle w:val="1082"/>
        <w:numPr>
          <w:ilvl w:val="0"/>
          <w:numId w:val="0"/>
        </w:numPr>
        <w:jc w:val="center"/>
        <w:spacing w:line="400" w:lineRule="exact"/>
        <w:rPr>
          <w:rFonts w:ascii="宋体" w:hAnsi="宋体"/>
          <w:b/>
          <w:bCs/>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第六章 磋商文件的澄清或者修改</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二十一、《磋商文件》的澄清或者修改</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rPr>
          <w:highlight w:val="white"/>
        </w:rPr>
      </w:r>
    </w:p>
    <w:p>
      <w:pPr>
        <w:pStyle w:val="1082"/>
        <w:numPr>
          <w:ilvl w:val="0"/>
          <w:numId w:val="0"/>
        </w:numPr>
        <w:jc w:val="center"/>
        <w:spacing w:line="400" w:lineRule="exact"/>
        <w:rPr>
          <w:rFonts w:ascii="宋体" w:hAnsi="宋体"/>
          <w:b/>
          <w:bCs/>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第七章 询问和质疑</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二十二、询问和质疑</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2.供应商在法定质疑期内一次性提出针对同一采购程序环节的质疑。</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3.质疑函</w:t>
      </w:r>
      <w:r>
        <w:rPr>
          <w:highlight w:val="white"/>
        </w:rPr>
      </w:r>
    </w:p>
    <w:p>
      <w:pPr>
        <w:pStyle w:val="1156"/>
        <w:ind w:firstLine="480"/>
        <w:spacing w:line="400" w:lineRule="exact"/>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接收质疑函的方式：供应商直接送交或供应商通过EMS邮寄。</w:t>
      </w:r>
      <w:r>
        <w:rPr>
          <w:highlight w:val="white"/>
        </w:rPr>
      </w:r>
    </w:p>
    <w:p>
      <w:pPr>
        <w:pStyle w:val="1082"/>
        <w:ind w:firstLine="480"/>
        <w:spacing w:line="400" w:lineRule="exact"/>
        <w:rPr>
          <w:rFonts w:hint="eastAsia"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质疑接收人：</w:t>
      </w:r>
      <w:r>
        <w:rPr>
          <w:rFonts w:hint="eastAsia" w:ascii="宋体" w:hAnsi="宋体" w:cs="宋体"/>
          <w:i w:val="0"/>
          <w:caps w:val="0"/>
          <w:smallCaps w:val="0"/>
          <w:color w:val="000000" w:themeColor="text1"/>
          <w:spacing w:val="0"/>
          <w:sz w:val="24"/>
          <w:szCs w:val="24"/>
          <w:highlight w:val="white"/>
          <w:lang w:eastAsia="zh-CN"/>
          <w14:textFill>
            <w14:solidFill>
              <w14:schemeClr w14:val="tx1"/>
            </w14:solidFill>
          </w14:textFill>
        </w:rPr>
        <w:t xml:space="preserve">徐玉玉</w:t>
      </w:r>
      <w:r>
        <w:rPr>
          <w:rFonts w:ascii="宋体" w:hAnsi="宋体"/>
          <w:color w:val="000000" w:themeColor="text1"/>
          <w:sz w:val="24"/>
          <w:highlight w:val="white"/>
          <w14:textFill>
            <w14:solidFill>
              <w14:schemeClr w14:val="tx1"/>
            </w14:solidFill>
          </w14:textFill>
        </w:rPr>
        <w:t xml:space="preserve">   联系电话：</w:t>
      </w:r>
      <w:r>
        <w:rPr>
          <w:rFonts w:hint="eastAsia" w:ascii="宋体" w:hAnsi="宋体" w:cs="宋体"/>
          <w:i w:val="0"/>
          <w:caps w:val="0"/>
          <w:smallCaps w:val="0"/>
          <w:color w:val="000000" w:themeColor="text1"/>
          <w:spacing w:val="0"/>
          <w:sz w:val="24"/>
          <w:szCs w:val="24"/>
          <w:highlight w:val="white"/>
          <w:lang w:eastAsia="zh-CN"/>
          <w14:textFill>
            <w14:solidFill>
              <w14:schemeClr w14:val="tx1"/>
            </w14:solidFill>
          </w14:textFill>
        </w:rPr>
        <w:t xml:space="preserve">18751539991</w:t>
      </w:r>
      <w:r>
        <w:rPr>
          <w:highlight w:val="white"/>
        </w:rPr>
      </w:r>
    </w:p>
    <w:p>
      <w:pPr>
        <w:pStyle w:val="1082"/>
        <w:ind w:firstLine="480"/>
        <w:spacing w:line="400" w:lineRule="exact"/>
        <w:rPr>
          <w:rFonts w:hint="eastAsia"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地址：</w:t>
      </w:r>
      <w:r>
        <w:rPr>
          <w:rFonts w:hint="eastAsia" w:ascii="宋体" w:hAnsi="宋体"/>
          <w:color w:val="000000" w:themeColor="text1"/>
          <w:sz w:val="24"/>
          <w:highlight w:val="white"/>
          <w:lang w:eastAsia="zh-CN"/>
          <w14:textFill>
            <w14:solidFill>
              <w14:schemeClr w14:val="tx1"/>
            </w14:solidFill>
          </w14:textFill>
        </w:rPr>
        <w:t xml:space="preserve">沛县格林春天孟桥社区党群服务中心三楼。</w:t>
      </w:r>
      <w:r>
        <w:rPr>
          <w:highlight w:val="white"/>
        </w:rPr>
      </w:r>
    </w:p>
    <w:p>
      <w:pPr>
        <w:pStyle w:val="1082"/>
        <w:numPr>
          <w:ilvl w:val="0"/>
          <w:numId w:val="0"/>
        </w:numPr>
        <w:jc w:val="center"/>
        <w:spacing w:line="400" w:lineRule="exact"/>
        <w:rPr>
          <w:rFonts w:ascii="宋体" w:hAnsi="宋体"/>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第八章 联系方式</w:t>
      </w:r>
      <w:r>
        <w:rPr>
          <w:highlight w:val="white"/>
        </w:rPr>
      </w:r>
    </w:p>
    <w:p>
      <w:pPr>
        <w:pStyle w:val="1082"/>
        <w:ind w:firstLine="480"/>
        <w:jc w:val="left"/>
        <w:spacing w:line="400" w:lineRule="exact"/>
        <w:rPr>
          <w:rFonts w:hint="eastAsia"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1、采购人：</w:t>
      </w:r>
      <w:r>
        <w:rPr>
          <w:rFonts w:hint="eastAsia" w:ascii="宋体" w:hAnsi="宋体"/>
          <w:color w:val="000000" w:themeColor="text1"/>
          <w:sz w:val="24"/>
          <w:highlight w:val="white"/>
          <w:lang w:eastAsia="zh-CN"/>
          <w14:textFill>
            <w14:solidFill>
              <w14:schemeClr w14:val="tx1"/>
            </w14:solidFill>
          </w14:textFill>
        </w:rPr>
        <w:t xml:space="preserve">江苏沛县经济开发区管理委员会</w:t>
      </w:r>
      <w:r>
        <w:rPr>
          <w:highlight w:val="white"/>
        </w:rPr>
      </w:r>
    </w:p>
    <w:p>
      <w:pPr>
        <w:pStyle w:val="1082"/>
        <w:ind w:firstLine="480"/>
        <w:jc w:val="left"/>
        <w:spacing w:line="4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 xml:space="preserve">地址：江苏省徐州市沛县汉源大道101号</w:t>
      </w:r>
      <w:r>
        <w:rPr>
          <w:highlight w:val="white"/>
        </w:rPr>
      </w:r>
    </w:p>
    <w:p>
      <w:pPr>
        <w:pStyle w:val="1082"/>
        <w:ind w:firstLine="480"/>
        <w:jc w:val="left"/>
        <w:spacing w:line="4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 xml:space="preserve">联系人：韩主任  </w:t>
      </w:r>
      <w:r>
        <w:rPr>
          <w:highlight w:val="white"/>
        </w:rPr>
      </w:r>
    </w:p>
    <w:p>
      <w:pPr>
        <w:pStyle w:val="1082"/>
        <w:ind w:firstLine="480"/>
        <w:jc w:val="left"/>
        <w:spacing w:line="4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 xml:space="preserve">联系电话：</w:t>
      </w:r>
      <w:r>
        <w:rPr>
          <w:rFonts w:hint="eastAsia" w:ascii="宋体" w:hAnsi="宋体" w:cs="Times New Roman"/>
          <w:color w:val="000000" w:themeColor="text1"/>
          <w:sz w:val="24"/>
          <w:highlight w:val="whit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white"/>
          <w:lang w:val="en-US" w:eastAsia="zh-CN"/>
          <w14:textFill>
            <w14:solidFill>
              <w14:schemeClr w14:val="tx1"/>
            </w14:solidFill>
          </w14:textFill>
        </w:rPr>
        <w:t xml:space="preserve">19961997781</w:t>
      </w:r>
      <w:r>
        <w:rPr>
          <w:highlight w:val="white"/>
        </w:rPr>
      </w:r>
    </w:p>
    <w:p>
      <w:pPr>
        <w:pStyle w:val="1082"/>
        <w:ind w:firstLine="480"/>
        <w:jc w:val="left"/>
        <w:spacing w:line="400" w:lineRule="exact"/>
        <w:rPr>
          <w:rFonts w:hint="eastAsia" w:ascii="宋体" w:hAnsi="宋体" w:eastAsia="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 xml:space="preserve">2</w:t>
      </w:r>
      <w:r>
        <w:rPr>
          <w:rFonts w:hint="eastAsia" w:ascii="宋体" w:hAnsi="宋体"/>
          <w:color w:val="000000" w:themeColor="text1"/>
          <w:sz w:val="24"/>
          <w:highlight w:val="white"/>
          <w:lang w:eastAsia="zh-CN"/>
          <w14:textFill>
            <w14:solidFill>
              <w14:schemeClr w14:val="tx1"/>
            </w14:solidFill>
          </w14:textFill>
        </w:rPr>
        <w:t xml:space="preserve">、采购代理公司：徐州天一招标代理有限公司</w:t>
      </w:r>
      <w:r>
        <w:rPr>
          <w:highlight w:val="white"/>
        </w:rPr>
      </w:r>
    </w:p>
    <w:p>
      <w:pPr>
        <w:pStyle w:val="1082"/>
        <w:ind w:firstLine="480"/>
        <w:jc w:val="left"/>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地址：</w:t>
      </w:r>
      <w:r>
        <w:rPr>
          <w:rFonts w:hint="eastAsia" w:ascii="宋体" w:hAnsi="宋体"/>
          <w:color w:val="000000" w:themeColor="text1"/>
          <w:sz w:val="24"/>
          <w:highlight w:val="white"/>
          <w:lang w:eastAsia="zh-CN"/>
          <w14:textFill>
            <w14:solidFill>
              <w14:schemeClr w14:val="tx1"/>
            </w14:solidFill>
          </w14:textFill>
        </w:rPr>
        <w:t xml:space="preserve">沛县格林春天孟桥社区党群服务中心三楼</w:t>
      </w:r>
      <w:r>
        <w:rPr>
          <w:rFonts w:hint="eastAsia" w:ascii="宋体" w:hAnsi="宋体"/>
          <w:color w:val="000000" w:themeColor="text1"/>
          <w:sz w:val="24"/>
          <w:highlight w:val="white"/>
          <w14:textFill>
            <w14:solidFill>
              <w14:schemeClr w14:val="tx1"/>
            </w14:solidFill>
          </w14:textFill>
        </w:rPr>
        <w:t xml:space="preserve">。</w:t>
      </w:r>
      <w:r>
        <w:rPr>
          <w:highlight w:val="white"/>
        </w:rPr>
      </w:r>
    </w:p>
    <w:p>
      <w:pPr>
        <w:pStyle w:val="1082"/>
        <w:ind w:firstLine="480"/>
        <w:jc w:val="left"/>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联系人：</w:t>
      </w:r>
      <w:r>
        <w:rPr>
          <w:rFonts w:hint="eastAsia" w:ascii="宋体" w:hAnsi="宋体"/>
          <w:color w:val="000000" w:themeColor="text1"/>
          <w:sz w:val="24"/>
          <w:highlight w:val="white"/>
          <w:lang w:val="en-US" w:eastAsia="zh-CN"/>
          <w14:textFill>
            <w14:solidFill>
              <w14:schemeClr w14:val="tx1"/>
            </w14:solidFill>
          </w14:textFill>
        </w:rPr>
        <w:t xml:space="preserve">徐玉玉</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firstLine="480"/>
        <w:jc w:val="left"/>
        <w:spacing w:line="400" w:lineRule="exact"/>
        <w:rPr>
          <w:rFonts w:ascii="宋体" w:hAnsi="宋体"/>
          <w:b/>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电 </w:t>
      </w:r>
      <w:r>
        <w:rPr>
          <w:rFonts w:hint="eastAsia" w:ascii="宋体" w:hAnsi="宋体"/>
          <w:color w:val="000000" w:themeColor="text1"/>
          <w:sz w:val="24"/>
          <w:highlight w:val="white"/>
          <w:lang w:val="en-US" w:eastAsia="zh-CN"/>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话：</w:t>
      </w:r>
      <w:r>
        <w:rPr>
          <w:rFonts w:hint="eastAsia" w:ascii="宋体" w:hAnsi="宋体"/>
          <w:color w:val="000000" w:themeColor="text1"/>
          <w:sz w:val="24"/>
          <w:highlight w:val="white"/>
          <w:lang w:eastAsia="zh-CN"/>
          <w14:textFill>
            <w14:solidFill>
              <w14:schemeClr w14:val="tx1"/>
            </w14:solidFill>
          </w14:textFill>
        </w:rPr>
        <w:t xml:space="preserve">18751539991</w:t>
      </w:r>
      <w:r>
        <w:rPr>
          <w:highlight w:val="white"/>
        </w:rPr>
      </w:r>
    </w:p>
    <w:p>
      <w:pPr>
        <w:pStyle w:val="1083"/>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numPr>
          <w:ilvl w:val="0"/>
          <w:numId w:val="0"/>
        </w:numPr>
        <w:jc w:val="center"/>
        <w:spacing w:line="400" w:lineRule="exact"/>
        <w:rPr>
          <w:rFonts w:ascii="宋体" w:hAnsi="宋体"/>
          <w:b/>
          <w:bCs/>
          <w:color w:val="000000" w:themeColor="text1"/>
          <w:sz w:val="24"/>
          <w:highlight w:val="white"/>
          <w14:textFill>
            <w14:solidFill>
              <w14:schemeClr w14:val="tx1"/>
            </w14:solidFill>
          </w14:textFill>
        </w:rPr>
        <w:outlineLvl w:val="0"/>
      </w:pPr>
      <w:r>
        <w:rPr>
          <w:rFonts w:ascii="宋体" w:hAnsi="宋体"/>
          <w:b/>
          <w:bCs/>
          <w:color w:val="000000" w:themeColor="text1"/>
          <w:sz w:val="24"/>
          <w:highlight w:val="white"/>
          <w14:textFill>
            <w14:solidFill>
              <w14:schemeClr w14:val="tx1"/>
            </w14:solidFill>
          </w14:textFill>
        </w:rPr>
        <w:t xml:space="preserve">第九章 附件</w:t>
      </w:r>
      <w:r>
        <w:rPr>
          <w:highlight w:val="white"/>
        </w:rPr>
      </w:r>
    </w:p>
    <w:p>
      <w:pPr>
        <w:pStyle w:val="1082"/>
        <w:ind w:firstLine="480"/>
        <w:jc w:val="left"/>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二十三、</w:t>
      </w:r>
      <w:r>
        <w:rPr>
          <w:rFonts w:ascii="宋体" w:hAnsi="宋体"/>
          <w:color w:val="000000" w:themeColor="text1"/>
          <w:sz w:val="24"/>
          <w:highlight w:val="white"/>
          <w14:textFill>
            <w14:solidFill>
              <w14:schemeClr w14:val="tx1"/>
            </w14:solidFill>
          </w14:textFill>
        </w:rPr>
        <w:t xml:space="preserve">本项目招标代理费、评审费由中标（成交）单位支付。</w:t>
      </w:r>
      <w:r>
        <w:rPr>
          <w:rFonts w:ascii="宋体" w:hAnsi="宋体"/>
          <w:color w:val="000000" w:themeColor="text1"/>
          <w:sz w:val="24"/>
          <w:highlight w:val="white"/>
          <w14:textFill>
            <w14:solidFill>
              <w14:schemeClr w14:val="tx1"/>
            </w14:solidFill>
          </w14:textFill>
        </w:rPr>
        <w:t xml:space="preserve">成交供应商在领取成交通知书前，向采购代理机构缴纳代理服务费</w:t>
      </w:r>
      <w:r>
        <w:rPr>
          <w:rFonts w:ascii="宋体" w:hAnsi="宋体"/>
          <w:color w:val="000000" w:themeColor="text1"/>
          <w:sz w:val="24"/>
          <w:highlight w:val="white"/>
          <w14:textFill>
            <w14:solidFill>
              <w14:schemeClr w14:val="tx1"/>
            </w14:solidFill>
          </w14:textFill>
        </w:rPr>
        <w:t xml:space="preserve">（含评审费）</w:t>
      </w:r>
      <w:r>
        <w:rPr>
          <w:rFonts w:ascii="宋体" w:hAnsi="宋体"/>
          <w:color w:val="000000" w:themeColor="text1"/>
          <w:sz w:val="24"/>
          <w:highlight w:val="white"/>
          <w14:textFill>
            <w14:solidFill>
              <w14:schemeClr w14:val="tx1"/>
            </w14:solidFill>
          </w14:textFill>
        </w:rPr>
        <w:t xml:space="preserve">，收取标准见附件。</w:t>
      </w:r>
      <w:r>
        <w:rPr>
          <w:highlight w:val="white"/>
        </w:rPr>
      </w:r>
    </w:p>
    <w:p>
      <w:pPr>
        <w:pStyle w:val="1082"/>
        <w:ind w:firstLine="480"/>
        <w:jc w:val="left"/>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二十四、本项目属于专门面向中小微企业采购的项目，供应商应为中小微企业、监狱企业、残疾人福利性单位。</w:t>
      </w:r>
      <w:r>
        <w:rPr>
          <w:highlight w:val="white"/>
        </w:rPr>
      </w:r>
    </w:p>
    <w:p>
      <w:pPr>
        <w:pStyle w:val="1082"/>
        <w:ind w:firstLine="480"/>
        <w:jc w:val="left"/>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二十五、采购人确定的采购项目属性：</w:t>
      </w:r>
      <w:r>
        <w:rPr>
          <w:rFonts w:hint="eastAsia" w:ascii="宋体" w:hAnsi="宋体"/>
          <w:color w:val="000000" w:themeColor="text1"/>
          <w:sz w:val="24"/>
          <w:highlight w:val="white"/>
          <w:lang w:eastAsia="zh-CN"/>
          <w14:textFill>
            <w14:solidFill>
              <w14:schemeClr w14:val="tx1"/>
            </w14:solidFill>
          </w14:textFill>
        </w:rPr>
        <w:t xml:space="preserve">服务</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480"/>
        <w:jc w:val="left"/>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二十六、附件：附后。</w:t>
      </w:r>
      <w:r>
        <w:rPr>
          <w:highlight w:val="white"/>
        </w:rPr>
      </w:r>
    </w:p>
    <w:p>
      <w:pPr>
        <w:pStyle w:val="1082"/>
        <w:ind w:firstLine="49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firstLine="49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49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附件：</w:t>
      </w:r>
      <w:r>
        <w:rPr>
          <w:highlight w:val="white"/>
        </w:rPr>
      </w:r>
    </w:p>
    <w:p>
      <w:pPr>
        <w:pStyle w:val="1082"/>
        <w:ind w:firstLine="492"/>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1、《评分细则》</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2、《项目要求》（采购需求）</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3、《磋商报价表》</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4、《分项价格表》</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5、《偏离表》</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6、《合同草案条款》</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7、《承诺书》</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8、《法人授权委托书》</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9、《中小企业声明函》</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10、《残疾人福利性单位声明函》</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11、《供应商参加政府采购活动前3年内在经营活动中没有重大违法记录的书面声明》</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12、《预付款保函支付条款模板》</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13、《具备履行合同所必需的设备和专业技术能力的书面声明》</w:t>
      </w:r>
      <w:r>
        <w:rPr>
          <w:highlight w:val="white"/>
        </w:rPr>
      </w:r>
    </w:p>
    <w:p>
      <w:pPr>
        <w:pStyle w:val="1082"/>
        <w:ind w:firstLine="480"/>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14、《代理服务收费标准》</w:t>
      </w:r>
      <w:r>
        <w:rPr>
          <w:highlight w:val="white"/>
        </w:rPr>
      </w:r>
    </w:p>
    <w:p>
      <w:pPr>
        <w:pStyle w:val="1082"/>
        <w:jc w:val="center"/>
        <w:rPr>
          <w:rFonts w:ascii="宋体" w:hAnsi="宋体"/>
          <w:b/>
          <w:color w:val="000000" w:themeColor="text1"/>
          <w:sz w:val="30"/>
          <w:szCs w:val="30"/>
          <w:highlight w:val="white"/>
          <w14:textFill>
            <w14:solidFill>
              <w14:schemeClr w14:val="tx1"/>
            </w14:solidFill>
          </w14:textFill>
        </w:rPr>
      </w:pPr>
      <w:r>
        <w:rPr>
          <w:highlight w:val="white"/>
        </w:rPr>
      </w:r>
      <w:bookmarkStart w:id="0" w:name="_Toc523404699"/>
      <w:r>
        <w:rPr>
          <w:highlight w:val="white"/>
        </w:rPr>
      </w:r>
      <w:bookmarkStart w:id="1" w:name="_Toc522790134"/>
      <w:r>
        <w:rPr>
          <w:highlight w:val="white"/>
        </w:rPr>
      </w:r>
      <w:r>
        <w:rPr>
          <w:highlight w:val="white"/>
        </w:rPr>
      </w:r>
    </w:p>
    <w:p>
      <w:pPr>
        <w:pStyle w:val="1145"/>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145"/>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numPr>
          <w:ilvl w:val="0"/>
          <w:numId w:val="0"/>
        </w:numPr>
        <w:jc w:val="center"/>
        <w:rPr>
          <w:rFonts w:ascii="宋体" w:hAnsi="宋体"/>
          <w:b/>
          <w:color w:val="000000" w:themeColor="text1"/>
          <w:sz w:val="30"/>
          <w:szCs w:val="30"/>
          <w:highlight w:val="white"/>
          <w14:textFill>
            <w14:solidFill>
              <w14:schemeClr w14:val="tx1"/>
            </w14:solidFill>
          </w14:textFill>
        </w:rPr>
        <w:outlineLvl w:val="1"/>
      </w:pPr>
      <w:r>
        <w:rPr>
          <w:rFonts w:ascii="宋体" w:hAnsi="宋体"/>
          <w:b/>
          <w:color w:val="000000" w:themeColor="text1"/>
          <w:sz w:val="30"/>
          <w:szCs w:val="30"/>
          <w:highlight w:val="white"/>
          <w14:textFill>
            <w14:solidFill>
              <w14:schemeClr w14:val="tx1"/>
            </w14:solidFill>
          </w14:textFill>
        </w:rPr>
        <w:t xml:space="preserve">1、评分细则</w:t>
      </w:r>
      <w:r>
        <w:rPr>
          <w:highlight w:val="white"/>
        </w:rPr>
      </w:r>
    </w:p>
    <w:tbl>
      <w:tblPr>
        <w:tblStyle w:val="1023"/>
        <w:tblW w:w="8950" w:type="dxa"/>
        <w:jc w:val="center"/>
        <w:tblLayout w:type="fixed"/>
        <w:tblCellMar>
          <w:left w:w="108" w:type="dxa"/>
          <w:top w:w="0" w:type="dxa"/>
          <w:right w:w="108" w:type="dxa"/>
          <w:bottom w:w="0" w:type="dxa"/>
        </w:tblCellMar>
        <w:tblLook w:val="04A0" w:firstRow="1" w:lastRow="0" w:firstColumn="1" w:lastColumn="0" w:noHBand="0" w:noVBand="1"/>
      </w:tblPr>
      <w:tblGrid>
        <w:gridCol w:w="1202"/>
        <w:gridCol w:w="1388"/>
        <w:gridCol w:w="1729"/>
        <w:gridCol w:w="88"/>
        <w:gridCol w:w="4543"/>
      </w:tblGrid>
      <w:tr>
        <w:trPr>
          <w:jc w:val="center"/>
        </w:trPr>
        <w:tc>
          <w:tcPr>
            <w:gridSpan w:val="2"/>
            <w:tcBorders>
              <w:top w:val="single" w:color="000000" w:sz="4" w:space="0"/>
              <w:left w:val="single" w:color="000000" w:sz="4" w:space="0"/>
              <w:bottom w:val="single" w:color="000000" w:sz="6" w:space="0"/>
              <w:right w:val="single" w:color="000000" w:sz="6" w:space="0"/>
            </w:tcBorders>
            <w:tcW w:w="2590" w:type="dxa"/>
            <w:vAlign w:val="center"/>
            <w:textDirection w:val="lrTb"/>
            <w:noWrap w:val="false"/>
          </w:tcPr>
          <w:p>
            <w:pPr>
              <w:jc w:val="center"/>
              <w:spacing w:before="0" w:after="0"/>
              <w:widowControl/>
              <w:rPr>
                <w:b/>
                <w:bCs/>
                <w:color w:val="000000" w:themeColor="text1"/>
                <w:sz w:val="28"/>
                <w:szCs w:val="21"/>
                <w:highlight w:val="white"/>
                <w14:textFill>
                  <w14:solidFill>
                    <w14:schemeClr w14:val="tx1"/>
                  </w14:solidFill>
                </w14:textFill>
              </w:rPr>
            </w:pPr>
            <w:r>
              <w:rPr>
                <w:rFonts w:hint="eastAsia"/>
                <w:b/>
                <w:bCs/>
                <w:color w:val="000000" w:themeColor="text1"/>
                <w:sz w:val="28"/>
                <w:szCs w:val="21"/>
                <w:highlight w:val="white"/>
                <w14:textFill>
                  <w14:solidFill>
                    <w14:schemeClr w14:val="tx1"/>
                  </w14:solidFill>
                </w14:textFill>
              </w:rPr>
              <w:t xml:space="preserve">项目</w:t>
            </w:r>
            <w:r>
              <w:rPr>
                <w:highlight w:val="white"/>
              </w:rPr>
            </w:r>
          </w:p>
        </w:tc>
        <w:tc>
          <w:tcPr>
            <w:gridSpan w:val="2"/>
            <w:tcBorders>
              <w:top w:val="single" w:color="000000" w:sz="4" w:space="0"/>
              <w:left w:val="single" w:color="000000" w:sz="6" w:space="0"/>
              <w:bottom w:val="single" w:color="000000" w:sz="6" w:space="0"/>
              <w:right w:val="single" w:color="000000" w:sz="6" w:space="0"/>
            </w:tcBorders>
            <w:tcW w:w="1817" w:type="dxa"/>
            <w:vAlign w:val="center"/>
            <w:textDirection w:val="lrTb"/>
            <w:noWrap w:val="false"/>
          </w:tcPr>
          <w:p>
            <w:pPr>
              <w:jc w:val="center"/>
              <w:spacing w:before="0" w:after="0"/>
              <w:widowControl/>
              <w:rPr>
                <w:rFonts w:hint="eastAsia"/>
                <w:b/>
                <w:bCs/>
                <w:color w:val="000000" w:themeColor="text1"/>
                <w:sz w:val="28"/>
                <w:szCs w:val="21"/>
                <w:highlight w:val="white"/>
                <w14:textFill>
                  <w14:solidFill>
                    <w14:schemeClr w14:val="tx1"/>
                  </w14:solidFill>
                </w14:textFill>
              </w:rPr>
            </w:pPr>
            <w:r>
              <w:rPr>
                <w:rFonts w:hint="eastAsia"/>
                <w:b/>
                <w:bCs/>
                <w:color w:val="000000" w:themeColor="text1"/>
                <w:sz w:val="28"/>
                <w:szCs w:val="21"/>
                <w:highlight w:val="white"/>
                <w14:textFill>
                  <w14:solidFill>
                    <w14:schemeClr w14:val="tx1"/>
                  </w14:solidFill>
                </w14:textFill>
              </w:rPr>
              <w:t xml:space="preserve">细化项目</w:t>
            </w:r>
            <w:r>
              <w:rPr>
                <w:highlight w:val="white"/>
              </w:rPr>
            </w:r>
          </w:p>
          <w:p>
            <w:pPr>
              <w:jc w:val="center"/>
              <w:spacing w:before="0" w:after="0"/>
              <w:widowControl/>
              <w:rPr>
                <w:b/>
                <w:bCs/>
                <w:color w:val="000000" w:themeColor="text1"/>
                <w:sz w:val="28"/>
                <w:szCs w:val="21"/>
                <w:highlight w:val="white"/>
                <w14:textFill>
                  <w14:solidFill>
                    <w14:schemeClr w14:val="tx1"/>
                  </w14:solidFill>
                </w14:textFill>
              </w:rPr>
            </w:pPr>
            <w:r>
              <w:rPr>
                <w:rFonts w:hint="eastAsia"/>
                <w:b/>
                <w:bCs/>
                <w:color w:val="000000" w:themeColor="text1"/>
                <w:sz w:val="28"/>
                <w:szCs w:val="21"/>
                <w:highlight w:val="white"/>
                <w14:textFill>
                  <w14:solidFill>
                    <w14:schemeClr w14:val="tx1"/>
                  </w14:solidFill>
                </w14:textFill>
              </w:rPr>
              <w:t xml:space="preserve">及分值</w:t>
            </w:r>
            <w:r>
              <w:rPr>
                <w:highlight w:val="white"/>
              </w:rPr>
            </w:r>
          </w:p>
        </w:tc>
        <w:tc>
          <w:tcPr>
            <w:tcBorders>
              <w:top w:val="single" w:color="000000" w:sz="4" w:space="0"/>
              <w:left w:val="single" w:color="000000" w:sz="6" w:space="0"/>
              <w:bottom w:val="single" w:color="000000" w:sz="6" w:space="0"/>
              <w:right w:val="single" w:color="000000" w:sz="4" w:space="0"/>
            </w:tcBorders>
            <w:tcW w:w="4543" w:type="dxa"/>
            <w:vAlign w:val="center"/>
            <w:textDirection w:val="lrTb"/>
            <w:noWrap w:val="false"/>
          </w:tcPr>
          <w:p>
            <w:pPr>
              <w:jc w:val="center"/>
              <w:spacing w:before="0" w:after="0"/>
              <w:widowControl/>
              <w:rPr>
                <w:b/>
                <w:bCs/>
                <w:color w:val="000000" w:themeColor="text1"/>
                <w:sz w:val="28"/>
                <w:szCs w:val="21"/>
                <w:highlight w:val="white"/>
                <w14:textFill>
                  <w14:solidFill>
                    <w14:schemeClr w14:val="tx1"/>
                  </w14:solidFill>
                </w14:textFill>
              </w:rPr>
            </w:pPr>
            <w:r>
              <w:rPr>
                <w:rFonts w:hint="eastAsia"/>
                <w:b/>
                <w:bCs/>
                <w:color w:val="000000" w:themeColor="text1"/>
                <w:sz w:val="28"/>
                <w:szCs w:val="21"/>
                <w:highlight w:val="white"/>
                <w14:textFill>
                  <w14:solidFill>
                    <w14:schemeClr w14:val="tx1"/>
                  </w14:solidFill>
                </w14:textFill>
              </w:rPr>
              <w:t xml:space="preserve">评  分  依  据</w:t>
            </w:r>
            <w:r>
              <w:rPr>
                <w:highlight w:val="white"/>
              </w:rPr>
            </w:r>
          </w:p>
        </w:tc>
      </w:tr>
      <w:tr>
        <w:trPr>
          <w:jc w:val="center"/>
        </w:trPr>
        <w:tc>
          <w:tcPr>
            <w:tcBorders>
              <w:top w:val="single" w:color="000000" w:sz="6" w:space="0"/>
              <w:left w:val="single" w:color="000000" w:sz="4" w:space="0"/>
              <w:bottom w:val="single" w:color="000000" w:sz="6" w:space="0"/>
              <w:right w:val="single" w:color="000000" w:sz="6" w:space="0"/>
            </w:tcBorders>
            <w:tcW w:w="1202" w:type="dxa"/>
            <w:vAlign w:val="center"/>
            <w:textDirection w:val="lrTb"/>
            <w:noWrap w:val="false"/>
          </w:tcPr>
          <w:p>
            <w:pPr>
              <w:jc w:val="center"/>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价格部分（</w:t>
            </w:r>
            <w:r>
              <w:rPr>
                <w:rFonts w:hint="eastAsia"/>
                <w:color w:val="000000" w:themeColor="text1"/>
                <w:sz w:val="20"/>
                <w:szCs w:val="20"/>
                <w:highlight w:val="white"/>
                <w:lang w:val="en-US" w:eastAsia="zh-CN"/>
                <w14:textFill>
                  <w14:solidFill>
                    <w14:schemeClr w14:val="tx1"/>
                  </w14:solidFill>
                </w14:textFill>
              </w:rPr>
              <w:t xml:space="preserve">10</w:t>
            </w:r>
            <w:r>
              <w:rPr>
                <w:rFonts w:hint="eastAsia"/>
                <w:color w:val="000000" w:themeColor="text1"/>
                <w:sz w:val="20"/>
                <w:szCs w:val="20"/>
                <w:highlight w:val="white"/>
                <w14:textFill>
                  <w14:solidFill>
                    <w14:schemeClr w14:val="tx1"/>
                  </w14:solidFill>
                </w14:textFill>
              </w:rPr>
              <w:t xml:space="preserve">分）</w:t>
            </w:r>
            <w:r>
              <w:rPr>
                <w:highlight w:val="white"/>
              </w:rPr>
            </w:r>
          </w:p>
        </w:tc>
        <w:tc>
          <w:tcPr>
            <w:tcBorders>
              <w:top w:val="single" w:color="000000" w:sz="6" w:space="0"/>
              <w:left w:val="single" w:color="000000" w:sz="6" w:space="0"/>
              <w:bottom w:val="single" w:color="000000" w:sz="6" w:space="0"/>
              <w:right w:val="single" w:color="000000" w:sz="6" w:space="0"/>
            </w:tcBorders>
            <w:tcW w:w="1388" w:type="dxa"/>
            <w:vAlign w:val="center"/>
            <w:textDirection w:val="lrTb"/>
            <w:noWrap w:val="false"/>
          </w:tcPr>
          <w:p>
            <w:pPr>
              <w:jc w:val="center"/>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价格</w:t>
            </w:r>
            <w:r>
              <w:rPr>
                <w:highlight w:val="white"/>
              </w:rPr>
            </w:r>
          </w:p>
          <w:p>
            <w:pPr>
              <w:jc w:val="center"/>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w:t>
            </w:r>
            <w:r>
              <w:rPr>
                <w:rFonts w:hint="eastAsia"/>
                <w:color w:val="000000" w:themeColor="text1"/>
                <w:sz w:val="20"/>
                <w:szCs w:val="20"/>
                <w:highlight w:val="white"/>
                <w:lang w:val="en-US" w:eastAsia="zh-CN"/>
                <w14:textFill>
                  <w14:solidFill>
                    <w14:schemeClr w14:val="tx1"/>
                  </w14:solidFill>
                </w14:textFill>
              </w:rPr>
              <w:t xml:space="preserve">10</w:t>
            </w:r>
            <w:r>
              <w:rPr>
                <w:rFonts w:hint="eastAsia"/>
                <w:color w:val="000000" w:themeColor="text1"/>
                <w:sz w:val="20"/>
                <w:szCs w:val="20"/>
                <w:highlight w:val="white"/>
                <w14:textFill>
                  <w14:solidFill>
                    <w14:schemeClr w14:val="tx1"/>
                  </w14:solidFill>
                </w14:textFill>
              </w:rPr>
              <w:t xml:space="preserve">分）</w:t>
            </w:r>
            <w:r>
              <w:rPr>
                <w:highlight w:val="white"/>
              </w:rPr>
            </w:r>
          </w:p>
        </w:tc>
        <w:tc>
          <w:tcPr>
            <w:gridSpan w:val="3"/>
            <w:tcBorders>
              <w:top w:val="single" w:color="000000" w:sz="6" w:space="0"/>
              <w:left w:val="single" w:color="000000" w:sz="6" w:space="0"/>
              <w:bottom w:val="single" w:color="000000" w:sz="6" w:space="0"/>
              <w:right w:val="single" w:color="000000" w:sz="4" w:space="0"/>
            </w:tcBorders>
            <w:tcW w:w="6360" w:type="dxa"/>
            <w:vAlign w:val="center"/>
            <w:textDirection w:val="lrTb"/>
            <w:noWrap w:val="false"/>
          </w:tcPr>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采用低价优先法计算，即满足采购文件要求且投标报价最低的为评标基准价，其价格分为满分（</w:t>
            </w:r>
            <w:r>
              <w:rPr>
                <w:rFonts w:hint="eastAsia"/>
                <w:color w:val="000000" w:themeColor="text1"/>
                <w:sz w:val="20"/>
                <w:szCs w:val="20"/>
                <w:highlight w:val="white"/>
                <w:lang w:val="en-US" w:eastAsia="zh-CN"/>
                <w14:textFill>
                  <w14:solidFill>
                    <w14:schemeClr w14:val="tx1"/>
                  </w14:solidFill>
                </w14:textFill>
              </w:rPr>
              <w:t xml:space="preserve">10</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其他投标人的价格分统一按照下列公式计算：报价得分=（评标基准价／投标报价）×</w:t>
            </w:r>
            <w:r>
              <w:rPr>
                <w:rFonts w:hint="eastAsia"/>
                <w:color w:val="000000" w:themeColor="text1"/>
                <w:sz w:val="20"/>
                <w:szCs w:val="20"/>
                <w:highlight w:val="white"/>
                <w:lang w:val="en-US" w:eastAsia="zh-CN"/>
                <w14:textFill>
                  <w14:solidFill>
                    <w14:schemeClr w14:val="tx1"/>
                  </w14:solidFill>
                </w14:textFill>
              </w:rPr>
              <w:t xml:space="preserve">10</w:t>
            </w:r>
            <w:r>
              <w:rPr>
                <w:rFonts w:hint="eastAsia"/>
                <w:color w:val="000000" w:themeColor="text1"/>
                <w:sz w:val="20"/>
                <w:szCs w:val="20"/>
                <w:highlight w:val="white"/>
                <w14:textFill>
                  <w14:solidFill>
                    <w14:schemeClr w14:val="tx1"/>
                  </w14:solidFill>
                </w14:textFill>
              </w:rPr>
              <w:t xml:space="preserve">分。（得分四舍五入保留小数点后2位）</w:t>
            </w:r>
            <w:r>
              <w:rPr>
                <w:highlight w:val="white"/>
              </w:rPr>
            </w:r>
          </w:p>
        </w:tc>
      </w:tr>
      <w:tr>
        <w:trPr>
          <w:cantSplit/>
          <w:jc w:val="center"/>
        </w:trPr>
        <w:tc>
          <w:tcPr>
            <w:tcBorders>
              <w:top w:val="single" w:color="000000" w:sz="6" w:space="0"/>
              <w:left w:val="single" w:color="000000" w:sz="4" w:space="0"/>
              <w:bottom w:val="single" w:color="000000" w:sz="4" w:space="0"/>
              <w:right w:val="single" w:color="000000" w:sz="6" w:space="0"/>
            </w:tcBorders>
            <w:tcW w:w="1202" w:type="dxa"/>
            <w:vAlign w:val="center"/>
            <w:vMerge w:val="restart"/>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技术部分（</w:t>
            </w:r>
            <w:r>
              <w:rPr>
                <w:rFonts w:hint="eastAsia"/>
                <w:color w:val="000000" w:themeColor="text1"/>
                <w:sz w:val="20"/>
                <w:szCs w:val="20"/>
                <w:highlight w:val="white"/>
                <w:lang w:val="en-US" w:eastAsia="zh-CN"/>
                <w14:textFill>
                  <w14:solidFill>
                    <w14:schemeClr w14:val="tx1"/>
                  </w14:solidFill>
                </w14:textFill>
              </w:rPr>
              <w:t xml:space="preserve">86</w:t>
            </w:r>
            <w:r>
              <w:rPr>
                <w:rFonts w:hint="eastAsia"/>
                <w:color w:val="000000" w:themeColor="text1"/>
                <w:sz w:val="20"/>
                <w:szCs w:val="20"/>
                <w:highlight w:val="white"/>
                <w14:textFill>
                  <w14:solidFill>
                    <w14:schemeClr w14:val="tx1"/>
                  </w14:solidFill>
                </w14:textFill>
              </w:rPr>
              <w:t xml:space="preserve">分）</w:t>
            </w:r>
            <w:r>
              <w:rPr>
                <w:highlight w:val="white"/>
              </w:rPr>
            </w:r>
          </w:p>
        </w:tc>
        <w:tc>
          <w:tcPr>
            <w:tcBorders>
              <w:top w:val="single" w:color="000000" w:sz="6" w:space="0"/>
              <w:left w:val="single" w:color="000000" w:sz="6" w:space="0"/>
              <w:bottom w:val="single" w:color="000000" w:sz="6" w:space="0"/>
              <w:right w:val="single" w:color="000000" w:sz="6" w:space="0"/>
            </w:tcBorders>
            <w:tcW w:w="1388" w:type="dxa"/>
            <w:vAlign w:val="center"/>
            <w:vMerge w:val="restart"/>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服务方案（</w:t>
            </w:r>
            <w:r>
              <w:rPr>
                <w:rFonts w:hint="eastAsia"/>
                <w:color w:val="000000" w:themeColor="text1"/>
                <w:sz w:val="20"/>
                <w:szCs w:val="20"/>
                <w:highlight w:val="white"/>
                <w:lang w:val="en-US" w:eastAsia="zh-CN"/>
                <w14:textFill>
                  <w14:solidFill>
                    <w14:schemeClr w14:val="tx1"/>
                  </w14:solidFill>
                </w14:textFill>
              </w:rPr>
              <w:t xml:space="preserve">75</w:t>
            </w:r>
            <w:r>
              <w:rPr>
                <w:rFonts w:hint="eastAsia"/>
                <w:color w:val="000000" w:themeColor="text1"/>
                <w:sz w:val="20"/>
                <w:szCs w:val="20"/>
                <w:highlight w:val="white"/>
                <w14:textFill>
                  <w14:solidFill>
                    <w14:schemeClr w14:val="tx1"/>
                  </w14:solidFill>
                </w14:textFill>
              </w:rPr>
              <w:t xml:space="preserve">分）</w:t>
            </w:r>
            <w:r>
              <w:rPr>
                <w:highlight w:val="white"/>
              </w:rPr>
            </w:r>
          </w:p>
        </w:tc>
        <w:tc>
          <w:tcPr>
            <w:tcBorders>
              <w:top w:val="single" w:color="000000" w:sz="6" w:space="0"/>
              <w:left w:val="single" w:color="000000" w:sz="6" w:space="0"/>
              <w:bottom w:val="single" w:color="000000" w:sz="6" w:space="0"/>
              <w:right w:val="single" w:color="000000" w:sz="6" w:space="0"/>
            </w:tcBorders>
            <w:tcW w:w="1729"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食品质量控制方案（</w:t>
            </w:r>
            <w:r>
              <w:rPr>
                <w:rFonts w:hint="eastAsia"/>
                <w:color w:val="000000" w:themeColor="text1"/>
                <w:sz w:val="20"/>
                <w:szCs w:val="20"/>
                <w:highlight w:val="white"/>
                <w:lang w:val="en-US" w:eastAsia="zh-CN"/>
                <w14:textFill>
                  <w14:solidFill>
                    <w14:schemeClr w14:val="tx1"/>
                  </w14:solidFill>
                </w14:textFill>
              </w:rPr>
              <w:t xml:space="preserve">15</w:t>
            </w:r>
            <w:r>
              <w:rPr>
                <w:rFonts w:hint="eastAsia"/>
                <w:color w:val="000000" w:themeColor="text1"/>
                <w:sz w:val="20"/>
                <w:szCs w:val="20"/>
                <w:highlight w:val="white"/>
                <w14:textFill>
                  <w14:solidFill>
                    <w14:schemeClr w14:val="tx1"/>
                  </w14:solidFill>
                </w14:textFill>
              </w:rPr>
              <w:t xml:space="preserve">分）</w:t>
            </w:r>
            <w:r>
              <w:rPr>
                <w:highlight w:val="white"/>
              </w:rPr>
            </w:r>
          </w:p>
        </w:tc>
        <w:tc>
          <w:tcPr>
            <w:gridSpan w:val="2"/>
            <w:tcBorders>
              <w:top w:val="single" w:color="000000" w:sz="6" w:space="0"/>
              <w:left w:val="single" w:color="000000" w:sz="6" w:space="0"/>
              <w:bottom w:val="single" w:color="000000" w:sz="6" w:space="0"/>
              <w:right w:val="single" w:color="000000" w:sz="4" w:space="0"/>
            </w:tcBorders>
            <w:tcW w:w="4631"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对食品质量控制方案内容的全面性、可行性、针对性进行评价。</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内容的全面性（5分）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lang w:val="en-US" w:eastAsia="zh-CN"/>
                <w14:textFill>
                  <w14:solidFill>
                    <w14:schemeClr w14:val="tx1"/>
                  </w14:solidFill>
                </w14:textFill>
              </w:rPr>
              <w:t xml:space="preserve">内容</w:t>
            </w:r>
            <w:r>
              <w:rPr>
                <w:rFonts w:hint="eastAsia"/>
                <w:color w:val="000000" w:themeColor="text1"/>
                <w:sz w:val="20"/>
                <w:szCs w:val="20"/>
                <w:highlight w:val="white"/>
                <w14:textFill>
                  <w14:solidFill>
                    <w14:schemeClr w14:val="tx1"/>
                  </w14:solidFill>
                </w14:textFill>
              </w:rPr>
              <w:t xml:space="preserve">全面具体详实得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lang w:val="en-US" w:eastAsia="zh-CN"/>
                <w14:textFill>
                  <w14:solidFill>
                    <w14:schemeClr w14:val="tx1"/>
                  </w14:solidFill>
                </w14:textFill>
              </w:rPr>
              <w:t xml:space="preserve">内容</w:t>
            </w:r>
            <w:r>
              <w:rPr>
                <w:rFonts w:hint="eastAsia"/>
                <w:color w:val="000000" w:themeColor="text1"/>
                <w:sz w:val="20"/>
                <w:szCs w:val="20"/>
                <w:highlight w:val="white"/>
                <w14:textFill>
                  <w14:solidFill>
                    <w14:schemeClr w14:val="tx1"/>
                  </w14:solidFill>
                </w14:textFill>
              </w:rPr>
              <w:t xml:space="preserve">较全面</w:t>
            </w:r>
            <w:r>
              <w:rPr>
                <w:rFonts w:hint="eastAsia"/>
                <w:color w:val="000000" w:themeColor="text1"/>
                <w:sz w:val="20"/>
                <w:szCs w:val="20"/>
                <w:highlight w:val="white"/>
                <w:lang w:eastAsia="zh-CN"/>
                <w14:textFill>
                  <w14:solidFill>
                    <w14:schemeClr w14:val="tx1"/>
                  </w14:solidFill>
                </w14:textFill>
              </w:rPr>
              <w:t xml:space="preserve">、</w:t>
            </w:r>
            <w:r>
              <w:rPr>
                <w:rFonts w:hint="eastAsia"/>
                <w:color w:val="000000" w:themeColor="text1"/>
                <w:sz w:val="20"/>
                <w:szCs w:val="20"/>
                <w:highlight w:val="white"/>
                <w:lang w:val="en-US" w:eastAsia="zh-CN"/>
                <w14:textFill>
                  <w14:solidFill>
                    <w14:schemeClr w14:val="tx1"/>
                  </w14:solidFill>
                </w14:textFill>
              </w:rPr>
              <w:t xml:space="preserve">较充实</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lang w:val="en-US" w:eastAsia="zh-CN"/>
                <w14:textFill>
                  <w14:solidFill>
                    <w14:schemeClr w14:val="tx1"/>
                  </w14:solidFill>
                </w14:textFill>
              </w:rPr>
              <w:t xml:space="preserve">内容一般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lang w:val="en-US" w:eastAsia="zh-CN"/>
                <w14:textFill>
                  <w14:solidFill>
                    <w14:schemeClr w14:val="tx1"/>
                  </w14:solidFill>
                </w14:textFill>
              </w:rPr>
              <w:t xml:space="preserve">内容</w:t>
            </w:r>
            <w:r>
              <w:rPr>
                <w:rFonts w:hint="eastAsia"/>
                <w:color w:val="000000" w:themeColor="text1"/>
                <w:sz w:val="20"/>
                <w:szCs w:val="20"/>
                <w:highlight w:val="white"/>
                <w14:textFill>
                  <w14:solidFill>
                    <w14:schemeClr w14:val="tx1"/>
                  </w14:solidFill>
                </w14:textFill>
              </w:rPr>
              <w:t xml:space="preserve">存在较大漏项或缺陷得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可行性（5分）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lang w:val="en-US" w:eastAsia="zh-CN"/>
                <w14:textFill>
                  <w14:solidFill>
                    <w14:schemeClr w14:val="tx1"/>
                  </w14:solidFill>
                </w14:textFill>
              </w:rPr>
              <w:t xml:space="preserve">方案</w:t>
            </w:r>
            <w:r>
              <w:rPr>
                <w:rFonts w:hint="eastAsia"/>
                <w:color w:val="000000" w:themeColor="text1"/>
                <w:sz w:val="20"/>
                <w:szCs w:val="20"/>
                <w:highlight w:val="white"/>
                <w14:textFill>
                  <w14:solidFill>
                    <w14:schemeClr w14:val="tx1"/>
                  </w14:solidFill>
                </w14:textFill>
              </w:rPr>
              <w:t xml:space="preserve">切实可行得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lang w:val="en-US" w:eastAsia="zh-CN"/>
                <w14:textFill>
                  <w14:solidFill>
                    <w14:schemeClr w14:val="tx1"/>
                  </w14:solidFill>
                </w14:textFill>
              </w:rPr>
              <w:t xml:space="preserve">方案</w:t>
            </w:r>
            <w:r>
              <w:rPr>
                <w:rFonts w:hint="eastAsia"/>
                <w:color w:val="000000" w:themeColor="text1"/>
                <w:sz w:val="20"/>
                <w:szCs w:val="20"/>
                <w:highlight w:val="white"/>
                <w14:textFill>
                  <w14:solidFill>
                    <w14:schemeClr w14:val="tx1"/>
                  </w14:solidFill>
                </w14:textFill>
              </w:rPr>
              <w:t xml:space="preserve">较切实可行得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lang w:val="en-US" w:eastAsia="zh-CN"/>
                <w14:textFill>
                  <w14:solidFill>
                    <w14:schemeClr w14:val="tx1"/>
                  </w14:solidFill>
                </w14:textFill>
              </w:rPr>
              <w:t xml:space="preserve">方案</w:t>
            </w:r>
            <w:r>
              <w:rPr>
                <w:rFonts w:hint="eastAsia"/>
                <w:color w:val="000000" w:themeColor="text1"/>
                <w:sz w:val="20"/>
                <w:szCs w:val="20"/>
                <w:highlight w:val="white"/>
                <w:lang w:eastAsia="zh-CN"/>
                <w14:textFill>
                  <w14:solidFill>
                    <w14:schemeClr w14:val="tx1"/>
                  </w14:solidFill>
                </w14:textFill>
              </w:rPr>
              <w:t xml:space="preserve">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制方案可行性欠缺得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针对性（5分）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方案针对性强得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方案针对性较强得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w:t>
            </w:r>
            <w:r>
              <w:rPr>
                <w:rFonts w:hint="eastAsia"/>
                <w:color w:val="000000" w:themeColor="text1"/>
                <w:sz w:val="20"/>
                <w:szCs w:val="20"/>
                <w:highlight w:val="white"/>
                <w:lang w:eastAsia="zh-CN"/>
                <w14:textFill>
                  <w14:solidFill>
                    <w14:schemeClr w14:val="tx1"/>
                  </w14:solidFill>
                </w14:textFill>
              </w:rPr>
              <w:t xml:space="preserve">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方案针对性不强得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未提供的得0分，本项最高得15分，最低得0分。</w:t>
            </w:r>
            <w:r>
              <w:rPr>
                <w:highlight w:val="white"/>
              </w:rPr>
            </w:r>
          </w:p>
        </w:tc>
      </w:tr>
      <w:tr>
        <w:trPr>
          <w:cantSplit/>
          <w:jc w:val="center"/>
        </w:trPr>
        <w:tc>
          <w:tcPr>
            <w:tcBorders>
              <w:top w:val="single" w:color="000000" w:sz="6" w:space="0"/>
              <w:left w:val="single" w:color="000000" w:sz="4" w:space="0"/>
              <w:bottom w:val="single" w:color="000000" w:sz="6" w:space="0"/>
              <w:right w:val="single" w:color="000000" w:sz="6" w:space="0"/>
            </w:tcBorders>
            <w:tcW w:w="1202" w:type="dxa"/>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88" w:type="dxa"/>
            <w:vAlign w:val="center"/>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9"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服务质量控制方案（1</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tc>
        <w:tc>
          <w:tcPr>
            <w:gridSpan w:val="2"/>
            <w:tcBorders>
              <w:top w:val="single" w:color="000000" w:sz="6" w:space="0"/>
              <w:left w:val="single" w:color="000000" w:sz="6" w:space="0"/>
              <w:bottom w:val="single" w:color="000000" w:sz="6" w:space="0"/>
              <w:right w:val="single" w:color="000000" w:sz="4" w:space="0"/>
            </w:tcBorders>
            <w:tcW w:w="4631"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对服务质量控制方案内容的全面性、可行性、针对性进行评价。</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内容的全面性（</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方案全面具体详实得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方案较全面得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w:t>
            </w:r>
            <w:r>
              <w:rPr>
                <w:rFonts w:hint="eastAsia"/>
                <w:color w:val="000000" w:themeColor="text1"/>
                <w:sz w:val="20"/>
                <w:szCs w:val="20"/>
                <w:highlight w:val="white"/>
                <w:lang w:eastAsia="zh-CN"/>
                <w14:textFill>
                  <w14:solidFill>
                    <w14:schemeClr w14:val="tx1"/>
                  </w14:solidFill>
                </w14:textFill>
              </w:rPr>
              <w:t xml:space="preserve">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方案存在较大漏项或缺陷得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可行性（</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方案切实可行得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方案较切实可行得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w:t>
            </w:r>
            <w:r>
              <w:rPr>
                <w:rFonts w:hint="eastAsia"/>
                <w:color w:val="000000" w:themeColor="text1"/>
                <w:sz w:val="20"/>
                <w:szCs w:val="20"/>
                <w:highlight w:val="white"/>
                <w:lang w:eastAsia="zh-CN"/>
                <w14:textFill>
                  <w14:solidFill>
                    <w14:schemeClr w14:val="tx1"/>
                  </w14:solidFill>
                </w14:textFill>
              </w:rPr>
              <w:t xml:space="preserve">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方案可行性欠缺得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针对性（</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方案针对性强得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方案针对性较强得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w:t>
            </w:r>
            <w:r>
              <w:rPr>
                <w:rFonts w:hint="eastAsia"/>
                <w:color w:val="000000" w:themeColor="text1"/>
                <w:sz w:val="20"/>
                <w:szCs w:val="20"/>
                <w:highlight w:val="white"/>
                <w:lang w:eastAsia="zh-CN"/>
                <w14:textFill>
                  <w14:solidFill>
                    <w14:schemeClr w14:val="tx1"/>
                  </w14:solidFill>
                </w14:textFill>
              </w:rPr>
              <w:t xml:space="preserve">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方案针对性不强得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未提供的得0分，本项最高得1</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分，最低得0分。</w:t>
            </w:r>
            <w:r>
              <w:rPr>
                <w:highlight w:val="white"/>
              </w:rPr>
            </w:r>
          </w:p>
        </w:tc>
      </w:tr>
      <w:tr>
        <w:trPr>
          <w:cantSplit/>
          <w:jc w:val="center"/>
          <w:trHeight w:val="396"/>
        </w:trPr>
        <w:tc>
          <w:tcPr>
            <w:tcBorders>
              <w:top w:val="single" w:color="000000" w:sz="6" w:space="0"/>
              <w:left w:val="single" w:color="000000" w:sz="4" w:space="0"/>
              <w:bottom w:val="single" w:color="000000" w:sz="6" w:space="0"/>
              <w:right w:val="single" w:color="000000" w:sz="6" w:space="0"/>
            </w:tcBorders>
            <w:tcW w:w="1202" w:type="dxa"/>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88" w:type="dxa"/>
            <w:vAlign w:val="center"/>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9"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卫生管理控制方案（食品卫生，人员卫生，环境卫生，垃圾处理、餐厅环境管理方案等）（1</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tc>
        <w:tc>
          <w:tcPr>
            <w:gridSpan w:val="2"/>
            <w:tcBorders>
              <w:top w:val="single" w:color="000000" w:sz="6" w:space="0"/>
              <w:left w:val="single" w:color="000000" w:sz="6" w:space="0"/>
              <w:bottom w:val="single" w:color="000000" w:sz="6" w:space="0"/>
              <w:right w:val="single" w:color="000000" w:sz="4" w:space="0"/>
            </w:tcBorders>
            <w:tcW w:w="4631"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对卫生管理控制方案内容的全面性、可行性、针对性进行评价。</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内容的全面性（</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方案全面具体详实得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方案较全面得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w:t>
            </w:r>
            <w:r>
              <w:rPr>
                <w:rFonts w:hint="eastAsia"/>
                <w:color w:val="000000" w:themeColor="text1"/>
                <w:sz w:val="20"/>
                <w:szCs w:val="20"/>
                <w:highlight w:val="white"/>
                <w:lang w:eastAsia="zh-CN"/>
                <w14:textFill>
                  <w14:solidFill>
                    <w14:schemeClr w14:val="tx1"/>
                  </w14:solidFill>
                </w14:textFill>
              </w:rPr>
              <w:t xml:space="preserve">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方案存在较大漏项或缺陷得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可行性（</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方案切实可行得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方案较切实可行得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w:t>
            </w:r>
            <w:r>
              <w:rPr>
                <w:rFonts w:hint="eastAsia"/>
                <w:color w:val="000000" w:themeColor="text1"/>
                <w:sz w:val="20"/>
                <w:szCs w:val="20"/>
                <w:highlight w:val="white"/>
                <w:lang w:eastAsia="zh-CN"/>
                <w14:textFill>
                  <w14:solidFill>
                    <w14:schemeClr w14:val="tx1"/>
                  </w14:solidFill>
                </w14:textFill>
              </w:rPr>
              <w:t xml:space="preserve">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方案可行性欠缺得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针对性（</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方案针对性强得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方案针对性较强得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w:t>
            </w:r>
            <w:r>
              <w:rPr>
                <w:rFonts w:hint="eastAsia"/>
                <w:color w:val="000000" w:themeColor="text1"/>
                <w:sz w:val="20"/>
                <w:szCs w:val="20"/>
                <w:highlight w:val="white"/>
                <w:lang w:eastAsia="zh-CN"/>
                <w14:textFill>
                  <w14:solidFill>
                    <w14:schemeClr w14:val="tx1"/>
                  </w14:solidFill>
                </w14:textFill>
              </w:rPr>
              <w:t xml:space="preserve">一般</w:t>
            </w:r>
            <w:r>
              <w:rPr>
                <w:rFonts w:hint="eastAsia"/>
                <w:color w:val="000000" w:themeColor="text1"/>
                <w:sz w:val="20"/>
                <w:szCs w:val="20"/>
                <w:highlight w:val="white"/>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方案针对性不强得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未提供的得0分，本项最高得1</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分，最低得0分。</w:t>
            </w:r>
            <w:r>
              <w:rPr>
                <w:highlight w:val="white"/>
              </w:rPr>
            </w:r>
          </w:p>
        </w:tc>
      </w:tr>
      <w:tr>
        <w:trPr>
          <w:cantSplit/>
          <w:jc w:val="center"/>
          <w:trHeight w:val="259"/>
        </w:trPr>
        <w:tc>
          <w:tcPr>
            <w:tcBorders>
              <w:top w:val="single" w:color="000000" w:sz="6" w:space="0"/>
              <w:left w:val="single" w:color="000000" w:sz="4" w:space="0"/>
              <w:bottom w:val="single" w:color="000000" w:sz="6" w:space="0"/>
              <w:right w:val="single" w:color="000000" w:sz="6" w:space="0"/>
            </w:tcBorders>
            <w:tcW w:w="1202" w:type="dxa"/>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88" w:type="dxa"/>
            <w:vAlign w:val="center"/>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9"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食品保存管理方案（10分）</w:t>
            </w:r>
            <w:r>
              <w:rPr>
                <w:highlight w:val="white"/>
              </w:rPr>
            </w:r>
          </w:p>
        </w:tc>
        <w:tc>
          <w:tcPr>
            <w:gridSpan w:val="2"/>
            <w:tcBorders>
              <w:top w:val="single" w:color="000000" w:sz="6" w:space="0"/>
              <w:left w:val="single" w:color="000000" w:sz="6" w:space="0"/>
              <w:bottom w:val="single" w:color="000000" w:sz="6" w:space="0"/>
              <w:right w:val="single" w:color="000000" w:sz="4" w:space="0"/>
            </w:tcBorders>
            <w:tcW w:w="4631"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对食品保存管理方案内容的全面性、可行性、针对性进行评价。</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内容的全面性（4分）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方案全面具体详实得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方案较全面得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方案存在较大漏项或缺陷得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可行性（3分）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方案切实可行得3分；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方案较切实可行得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方案可行性欠缺得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针对性（3分）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方案针对性强得3分；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方案针对性较强得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方案针对性不强得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未提供的得0分，本项最高得10分，最低得0分。</w:t>
            </w:r>
            <w:r>
              <w:rPr>
                <w:highlight w:val="white"/>
              </w:rPr>
            </w:r>
          </w:p>
        </w:tc>
      </w:tr>
      <w:tr>
        <w:trPr>
          <w:cantSplit/>
          <w:jc w:val="center"/>
          <w:trHeight w:val="259"/>
        </w:trPr>
        <w:tc>
          <w:tcPr>
            <w:tcBorders>
              <w:top w:val="single" w:color="000000" w:sz="6" w:space="0"/>
              <w:left w:val="single" w:color="000000" w:sz="4" w:space="0"/>
              <w:bottom w:val="single" w:color="000000" w:sz="6" w:space="0"/>
              <w:right w:val="single" w:color="000000" w:sz="6" w:space="0"/>
            </w:tcBorders>
            <w:tcW w:w="1202" w:type="dxa"/>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88" w:type="dxa"/>
            <w:vAlign w:val="center"/>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9"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应急处理方案（10分）</w:t>
            </w:r>
            <w:r>
              <w:rPr>
                <w:highlight w:val="white"/>
              </w:rPr>
            </w:r>
          </w:p>
        </w:tc>
        <w:tc>
          <w:tcPr>
            <w:gridSpan w:val="2"/>
            <w:tcBorders>
              <w:top w:val="single" w:color="000000" w:sz="6" w:space="0"/>
              <w:left w:val="single" w:color="000000" w:sz="6" w:space="0"/>
              <w:bottom w:val="single" w:color="000000" w:sz="6" w:space="0"/>
              <w:right w:val="single" w:color="000000" w:sz="4" w:space="0"/>
            </w:tcBorders>
            <w:tcW w:w="4631"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对应急处理方案内容的全面性、可行性、针对性进行评价。</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内容的全面性（4分）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方案全面具体详实得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方案较全面得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方案存在较大漏项或缺陷得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可行性（3分）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方案切实可行得3分；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方案较切实可行得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方案可行性欠缺得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针对性（3分）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方案针对性强得3分；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方案针对性较强得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方案针对性不强得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未提供的得0分，本项最高得10分，最低得0分。</w:t>
            </w:r>
            <w:r>
              <w:rPr>
                <w:highlight w:val="white"/>
              </w:rPr>
            </w:r>
          </w:p>
        </w:tc>
      </w:tr>
      <w:tr>
        <w:trPr>
          <w:cantSplit/>
          <w:jc w:val="center"/>
          <w:trHeight w:val="259"/>
        </w:trPr>
        <w:tc>
          <w:tcPr>
            <w:tcBorders>
              <w:top w:val="single" w:color="000000" w:sz="6" w:space="0"/>
              <w:left w:val="single" w:color="000000" w:sz="4" w:space="0"/>
              <w:bottom w:val="single" w:color="000000" w:sz="6" w:space="0"/>
              <w:right w:val="single" w:color="000000" w:sz="6" w:space="0"/>
            </w:tcBorders>
            <w:tcW w:w="1202" w:type="dxa"/>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88" w:type="dxa"/>
            <w:vAlign w:val="center"/>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9"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投诉处理方案</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w:t>
            </w:r>
            <w:r>
              <w:rPr>
                <w:rFonts w:hint="eastAsia"/>
                <w:color w:val="000000" w:themeColor="text1"/>
                <w:sz w:val="20"/>
                <w:szCs w:val="20"/>
                <w:highlight w:val="white"/>
                <w:lang w:val="en-US" w:eastAsia="zh-CN"/>
                <w14:textFill>
                  <w14:solidFill>
                    <w14:schemeClr w14:val="tx1"/>
                  </w14:solidFill>
                </w14:textFill>
              </w:rPr>
              <w:t xml:space="preserve">10</w:t>
            </w:r>
            <w:r>
              <w:rPr>
                <w:rFonts w:hint="eastAsia"/>
                <w:color w:val="000000" w:themeColor="text1"/>
                <w:sz w:val="20"/>
                <w:szCs w:val="20"/>
                <w:highlight w:val="white"/>
                <w14:textFill>
                  <w14:solidFill>
                    <w14:schemeClr w14:val="tx1"/>
                  </w14:solidFill>
                </w14:textFill>
              </w:rPr>
              <w:t xml:space="preserve">分）</w:t>
            </w:r>
            <w:r>
              <w:rPr>
                <w:highlight w:val="white"/>
              </w:rPr>
            </w:r>
          </w:p>
        </w:tc>
        <w:tc>
          <w:tcPr>
            <w:gridSpan w:val="2"/>
            <w:tcBorders>
              <w:top w:val="single" w:color="000000" w:sz="6" w:space="0"/>
              <w:left w:val="single" w:color="000000" w:sz="6" w:space="0"/>
              <w:bottom w:val="single" w:color="000000" w:sz="6" w:space="0"/>
              <w:right w:val="single" w:color="000000" w:sz="4" w:space="0"/>
            </w:tcBorders>
            <w:tcW w:w="4631"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对投诉处理方案内容的全面性、可行性、针对性进行评价。</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内容的全面性（4分）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方案全面具体详实得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方案较全面得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方案存在较大漏项或缺陷得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可行性（3分）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方案切实可行得3分；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方案较切实可行得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方案可行性欠缺得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针对性（</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方案针对性强得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rFonts w:hint="eastAsia"/>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方案针对性较强得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方案针对性不强得</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未提供的得0分，本项最高得</w:t>
            </w:r>
            <w:r>
              <w:rPr>
                <w:rFonts w:hint="eastAsia"/>
                <w:color w:val="000000" w:themeColor="text1"/>
                <w:sz w:val="20"/>
                <w:szCs w:val="20"/>
                <w:highlight w:val="white"/>
                <w:lang w:val="en-US" w:eastAsia="zh-CN"/>
                <w14:textFill>
                  <w14:solidFill>
                    <w14:schemeClr w14:val="tx1"/>
                  </w14:solidFill>
                </w14:textFill>
              </w:rPr>
              <w:t xml:space="preserve">10</w:t>
            </w:r>
            <w:r>
              <w:rPr>
                <w:rFonts w:hint="eastAsia"/>
                <w:color w:val="000000" w:themeColor="text1"/>
                <w:sz w:val="20"/>
                <w:szCs w:val="20"/>
                <w:highlight w:val="white"/>
                <w14:textFill>
                  <w14:solidFill>
                    <w14:schemeClr w14:val="tx1"/>
                  </w14:solidFill>
                </w14:textFill>
              </w:rPr>
              <w:t xml:space="preserve">分，最低得0分。不提供不得分。</w:t>
            </w:r>
            <w:r>
              <w:rPr>
                <w:highlight w:val="white"/>
              </w:rPr>
            </w:r>
          </w:p>
        </w:tc>
      </w:tr>
      <w:tr>
        <w:trPr>
          <w:cantSplit/>
          <w:jc w:val="center"/>
          <w:trHeight w:val="90"/>
        </w:trPr>
        <w:tc>
          <w:tcPr>
            <w:tcBorders>
              <w:top w:val="single" w:color="000000" w:sz="6" w:space="0"/>
              <w:left w:val="single" w:color="000000" w:sz="4" w:space="0"/>
              <w:bottom w:val="single" w:color="000000" w:sz="6" w:space="0"/>
              <w:right w:val="single" w:color="000000" w:sz="6" w:space="0"/>
            </w:tcBorders>
            <w:tcW w:w="1202" w:type="dxa"/>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88" w:type="dxa"/>
            <w:vAlign w:val="center"/>
            <w:vMerge w:val="restart"/>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组织机构设置方案及人员配备方案</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w:t>
            </w:r>
            <w:r>
              <w:rPr>
                <w:rFonts w:hint="eastAsia"/>
                <w:color w:val="000000" w:themeColor="text1"/>
                <w:sz w:val="20"/>
                <w:szCs w:val="20"/>
                <w:highlight w:val="white"/>
                <w:lang w:val="en-US" w:eastAsia="zh-CN"/>
                <w14:textFill>
                  <w14:solidFill>
                    <w14:schemeClr w14:val="tx1"/>
                  </w14:solidFill>
                </w14:textFill>
              </w:rPr>
              <w:t xml:space="preserve">11</w:t>
            </w:r>
            <w:r>
              <w:rPr>
                <w:rFonts w:hint="eastAsia"/>
                <w:color w:val="000000" w:themeColor="text1"/>
                <w:sz w:val="20"/>
                <w:szCs w:val="20"/>
                <w:highlight w:val="white"/>
                <w14:textFill>
                  <w14:solidFill>
                    <w14:schemeClr w14:val="tx1"/>
                  </w14:solidFill>
                </w14:textFill>
              </w:rPr>
              <w:t xml:space="preserve">分）</w:t>
            </w:r>
            <w:r>
              <w:rPr>
                <w:highlight w:val="white"/>
              </w:rPr>
            </w:r>
          </w:p>
        </w:tc>
        <w:tc>
          <w:tcPr>
            <w:tcBorders>
              <w:top w:val="single" w:color="000000" w:sz="6" w:space="0"/>
              <w:left w:val="single" w:color="000000" w:sz="6" w:space="0"/>
              <w:bottom w:val="single" w:color="000000" w:sz="6" w:space="0"/>
              <w:right w:val="single" w:color="000000" w:sz="6" w:space="0"/>
            </w:tcBorders>
            <w:tcW w:w="1729" w:type="dxa"/>
            <w:vAlign w:val="center"/>
            <w:textDirection w:val="lrTb"/>
            <w:noWrap w:val="false"/>
          </w:tcPr>
          <w:p>
            <w:pPr>
              <w:jc w:val="center"/>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组织机构设置方案（</w:t>
            </w:r>
            <w:r>
              <w:rPr>
                <w:rFonts w:hint="eastAsia"/>
                <w:color w:val="000000" w:themeColor="text1"/>
                <w:sz w:val="20"/>
                <w:szCs w:val="20"/>
                <w:highlight w:val="white"/>
                <w:lang w:val="en-US" w:eastAsia="zh-CN"/>
                <w14:textFill>
                  <w14:solidFill>
                    <w14:schemeClr w14:val="tx1"/>
                  </w14:solidFill>
                </w14:textFill>
              </w:rPr>
              <w:t xml:space="preserve">6分</w:t>
            </w:r>
            <w:r>
              <w:rPr>
                <w:rFonts w:hint="eastAsia"/>
                <w:color w:val="000000" w:themeColor="text1"/>
                <w:sz w:val="20"/>
                <w:szCs w:val="20"/>
                <w:highlight w:val="white"/>
                <w14:textFill>
                  <w14:solidFill>
                    <w14:schemeClr w14:val="tx1"/>
                  </w14:solidFill>
                </w14:textFill>
              </w:rPr>
              <w:t xml:space="preserve">）</w:t>
            </w:r>
            <w:r>
              <w:rPr>
                <w:highlight w:val="white"/>
              </w:rPr>
            </w:r>
          </w:p>
        </w:tc>
        <w:tc>
          <w:tcPr>
            <w:gridSpan w:val="2"/>
            <w:tcBorders>
              <w:top w:val="single" w:color="000000" w:sz="6" w:space="0"/>
              <w:left w:val="single" w:color="000000" w:sz="6" w:space="0"/>
              <w:bottom w:val="single" w:color="000000" w:sz="6" w:space="0"/>
              <w:right w:val="single" w:color="000000" w:sz="4" w:space="0"/>
            </w:tcBorders>
            <w:tcW w:w="4631" w:type="dxa"/>
            <w:vAlign w:val="center"/>
            <w:textDirection w:val="lrTb"/>
            <w:noWrap w:val="false"/>
          </w:tcPr>
          <w:p>
            <w:pPr>
              <w:jc w:val="left"/>
              <w:spacing w:before="0" w:after="0"/>
              <w:widowControl/>
              <w:rPr>
                <w:rFonts w:ascii="Times New Roman" w:hAnsi="Times New Roman" w:eastAsia="宋体" w:cs="Times New Roman"/>
                <w:color w:val="000000" w:themeColor="text1"/>
                <w:sz w:val="24"/>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对方案内容的全面性、可行性、针对性进行</w:t>
            </w:r>
            <w:r>
              <w:rPr>
                <w:rFonts w:hint="eastAsia"/>
                <w:color w:val="000000" w:themeColor="text1"/>
                <w:sz w:val="20"/>
                <w:szCs w:val="20"/>
                <w:highlight w:val="white"/>
                <w:lang w:eastAsia="zh-CN"/>
                <w14:textFill>
                  <w14:solidFill>
                    <w14:schemeClr w14:val="tx1"/>
                  </w14:solidFill>
                </w14:textFill>
              </w:rPr>
              <w:t xml:space="preserve">综合评分，</w:t>
            </w:r>
            <w:r>
              <w:rPr>
                <w:rFonts w:hint="eastAsia"/>
                <w:color w:val="000000" w:themeColor="text1"/>
                <w:sz w:val="20"/>
                <w:szCs w:val="20"/>
                <w:highlight w:val="white"/>
                <w:lang w:val="en-US" w:eastAsia="zh-CN"/>
                <w14:textFill>
                  <w14:solidFill>
                    <w14:schemeClr w14:val="tx1"/>
                  </w14:solidFill>
                </w14:textFill>
              </w:rPr>
              <w:t xml:space="preserve">内容完整，符合招标要求得6</w:t>
            </w:r>
            <w:r>
              <w:rPr>
                <w:color w:val="000000" w:themeColor="text1"/>
                <w:sz w:val="20"/>
                <w:szCs w:val="20"/>
                <w:highlight w:val="white"/>
                <w:lang w:val="en-US" w:eastAsia="zh-CN"/>
                <w14:textFill>
                  <w14:solidFill>
                    <w14:schemeClr w14:val="tx1"/>
                  </w14:solidFill>
                </w14:textFill>
              </w:rPr>
              <w:t xml:space="preserve">分，</w:t>
            </w:r>
            <w:r>
              <w:rPr>
                <w:rFonts w:hint="eastAsia"/>
                <w:color w:val="000000" w:themeColor="text1"/>
                <w:sz w:val="20"/>
                <w:szCs w:val="20"/>
                <w:highlight w:val="white"/>
                <w:lang w:val="en-US" w:eastAsia="zh-CN"/>
                <w14:textFill>
                  <w14:solidFill>
                    <w14:schemeClr w14:val="tx1"/>
                  </w14:solidFill>
                </w14:textFill>
              </w:rPr>
              <w:t xml:space="preserve">内容较完整，方案基本可行得4</w:t>
            </w:r>
            <w:r>
              <w:rPr>
                <w:color w:val="000000" w:themeColor="text1"/>
                <w:sz w:val="20"/>
                <w:szCs w:val="20"/>
                <w:highlight w:val="white"/>
                <w:lang w:val="en-US" w:eastAsia="zh-CN"/>
                <w14:textFill>
                  <w14:solidFill>
                    <w14:schemeClr w14:val="tx1"/>
                  </w14:solidFill>
                </w14:textFill>
              </w:rPr>
              <w:t xml:space="preserve">分，</w:t>
            </w:r>
            <w:r>
              <w:rPr>
                <w:rFonts w:hint="eastAsia"/>
                <w:color w:val="000000" w:themeColor="text1"/>
                <w:sz w:val="20"/>
                <w:szCs w:val="20"/>
                <w:highlight w:val="white"/>
                <w:lang w:val="en-US" w:eastAsia="zh-CN"/>
                <w14:textFill>
                  <w14:solidFill>
                    <w14:schemeClr w14:val="tx1"/>
                  </w14:solidFill>
                </w14:textFill>
              </w:rPr>
              <w:t xml:space="preserve">内容</w:t>
            </w:r>
            <w:r>
              <w:rPr>
                <w:color w:val="000000" w:themeColor="text1"/>
                <w:sz w:val="20"/>
                <w:szCs w:val="20"/>
                <w:highlight w:val="white"/>
                <w:lang w:val="en-US" w:eastAsia="zh-CN"/>
                <w14:textFill>
                  <w14:solidFill>
                    <w14:schemeClr w14:val="tx1"/>
                  </w14:solidFill>
                </w14:textFill>
              </w:rPr>
              <w:t xml:space="preserve">一般</w:t>
            </w:r>
            <w:r>
              <w:rPr>
                <w:rFonts w:hint="eastAsia"/>
                <w:color w:val="000000" w:themeColor="text1"/>
                <w:sz w:val="20"/>
                <w:szCs w:val="20"/>
                <w:highlight w:val="white"/>
                <w:lang w:val="en-US" w:eastAsia="zh-CN"/>
                <w14:textFill>
                  <w14:solidFill>
                    <w14:schemeClr w14:val="tx1"/>
                  </w14:solidFill>
                </w14:textFill>
              </w:rPr>
              <w:t xml:space="preserve">，方案一般</w:t>
            </w:r>
            <w:r>
              <w:rPr>
                <w:color w:val="000000" w:themeColor="text1"/>
                <w:sz w:val="20"/>
                <w:szCs w:val="20"/>
                <w:highlight w:val="white"/>
                <w:lang w:val="en-US" w:eastAsia="zh-CN"/>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2</w:t>
            </w:r>
            <w:r>
              <w:rPr>
                <w:color w:val="000000" w:themeColor="text1"/>
                <w:sz w:val="20"/>
                <w:szCs w:val="20"/>
                <w:highlight w:val="white"/>
                <w:lang w:val="en-US" w:eastAsia="zh-CN"/>
                <w14:textFill>
                  <w14:solidFill>
                    <w14:schemeClr w14:val="tx1"/>
                  </w14:solidFill>
                </w14:textFill>
              </w:rPr>
              <w:t xml:space="preserve">分，</w:t>
            </w:r>
            <w:r>
              <w:rPr>
                <w:rFonts w:hint="eastAsia"/>
                <w:color w:val="000000" w:themeColor="text1"/>
                <w:sz w:val="20"/>
                <w:szCs w:val="20"/>
                <w:highlight w:val="white"/>
                <w:lang w:val="en-US" w:eastAsia="zh-CN"/>
                <w14:textFill>
                  <w14:solidFill>
                    <w14:schemeClr w14:val="tx1"/>
                  </w14:solidFill>
                </w14:textFill>
              </w:rPr>
              <w:t xml:space="preserve">内容不完整，方案较</w:t>
            </w:r>
            <w:r>
              <w:rPr>
                <w:color w:val="000000" w:themeColor="text1"/>
                <w:sz w:val="20"/>
                <w:szCs w:val="20"/>
                <w:highlight w:val="white"/>
                <w:lang w:val="en-US" w:eastAsia="zh-CN"/>
                <w14:textFill>
                  <w14:solidFill>
                    <w14:schemeClr w14:val="tx1"/>
                  </w14:solidFill>
                </w14:textFill>
              </w:rPr>
              <w:t xml:space="preserve">差得</w:t>
            </w:r>
            <w:r>
              <w:rPr>
                <w:rFonts w:hint="eastAsia"/>
                <w:color w:val="000000" w:themeColor="text1"/>
                <w:sz w:val="20"/>
                <w:szCs w:val="20"/>
                <w:highlight w:val="white"/>
                <w:lang w:val="en-US" w:eastAsia="zh-CN"/>
                <w14:textFill>
                  <w14:solidFill>
                    <w14:schemeClr w14:val="tx1"/>
                  </w14:solidFill>
                </w14:textFill>
              </w:rPr>
              <w:t xml:space="preserve">1分</w:t>
            </w:r>
            <w:r>
              <w:rPr>
                <w:color w:val="000000" w:themeColor="text1"/>
                <w:sz w:val="20"/>
                <w:szCs w:val="20"/>
                <w:highlight w:val="white"/>
                <w:lang w:val="en-US" w:eastAsia="zh-CN"/>
                <w14:textFill>
                  <w14:solidFill>
                    <w14:schemeClr w14:val="tx1"/>
                  </w14:solidFill>
                </w14:textFill>
              </w:rPr>
              <w:t xml:space="preserve">。</w:t>
            </w:r>
            <w:r>
              <w:rPr>
                <w:rFonts w:hint="eastAsia"/>
                <w:color w:val="000000" w:themeColor="text1"/>
                <w:sz w:val="20"/>
                <w:szCs w:val="20"/>
                <w:highlight w:val="white"/>
                <w:lang w:eastAsia="zh-CN"/>
                <w14:textFill>
                  <w14:solidFill>
                    <w14:schemeClr w14:val="tx1"/>
                  </w14:solidFill>
                </w14:textFill>
              </w:rPr>
              <w:t xml:space="preserve">未提供的得0分，本项最高得</w:t>
            </w:r>
            <w:r>
              <w:rPr>
                <w:rFonts w:hint="eastAsia"/>
                <w:color w:val="000000" w:themeColor="text1"/>
                <w:sz w:val="20"/>
                <w:szCs w:val="20"/>
                <w:highlight w:val="white"/>
                <w:lang w:val="en-US" w:eastAsia="zh-CN"/>
                <w14:textFill>
                  <w14:solidFill>
                    <w14:schemeClr w14:val="tx1"/>
                  </w14:solidFill>
                </w14:textFill>
              </w:rPr>
              <w:t xml:space="preserve">6</w:t>
            </w:r>
            <w:r>
              <w:rPr>
                <w:rFonts w:hint="eastAsia"/>
                <w:color w:val="000000" w:themeColor="text1"/>
                <w:sz w:val="20"/>
                <w:szCs w:val="20"/>
                <w:highlight w:val="white"/>
                <w:lang w:eastAsia="zh-CN"/>
                <w14:textFill>
                  <w14:solidFill>
                    <w14:schemeClr w14:val="tx1"/>
                  </w14:solidFill>
                </w14:textFill>
              </w:rPr>
              <w:t xml:space="preserve">分，最低得0分。</w:t>
            </w:r>
            <w:r>
              <w:rPr>
                <w:highlight w:val="white"/>
              </w:rPr>
            </w:r>
          </w:p>
        </w:tc>
      </w:tr>
      <w:tr>
        <w:trPr>
          <w:cantSplit/>
          <w:jc w:val="center"/>
          <w:trHeight w:val="1762"/>
        </w:trPr>
        <w:tc>
          <w:tcPr>
            <w:tcBorders>
              <w:top w:val="single" w:color="000000" w:sz="6" w:space="0"/>
              <w:left w:val="single" w:color="000000" w:sz="4" w:space="0"/>
              <w:bottom w:val="single" w:color="000000" w:sz="4" w:space="0"/>
              <w:right w:val="single" w:color="000000" w:sz="6" w:space="0"/>
            </w:tcBorders>
            <w:tcW w:w="1202" w:type="dxa"/>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88" w:type="dxa"/>
            <w:vAlign w:val="center"/>
            <w:vMerge w:val="continue"/>
            <w:textDirection w:val="lrTb"/>
            <w:noWrap w:val="false"/>
          </w:tcPr>
          <w:p>
            <w:pPr>
              <w:jc w:val="left"/>
              <w:spacing w:before="0" w:after="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29" w:type="dxa"/>
            <w:vAlign w:val="center"/>
            <w:textDirection w:val="lrTb"/>
            <w:noWrap w:val="false"/>
          </w:tcPr>
          <w:p>
            <w:pPr>
              <w:jc w:val="center"/>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人员配备方案</w:t>
            </w:r>
            <w:r>
              <w:rPr>
                <w:highlight w:val="white"/>
              </w:rPr>
            </w:r>
          </w:p>
          <w:p>
            <w:pPr>
              <w:jc w:val="center"/>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14:textFill>
                  <w14:solidFill>
                    <w14:schemeClr w14:val="tx1"/>
                  </w14:solidFill>
                </w14:textFill>
              </w:rPr>
              <w:t xml:space="preserve">分）</w:t>
            </w:r>
            <w:r>
              <w:rPr>
                <w:highlight w:val="white"/>
              </w:rPr>
            </w:r>
          </w:p>
        </w:tc>
        <w:tc>
          <w:tcPr>
            <w:gridSpan w:val="2"/>
            <w:tcBorders>
              <w:top w:val="single" w:color="000000" w:sz="6" w:space="0"/>
              <w:left w:val="single" w:color="000000" w:sz="6" w:space="0"/>
              <w:bottom w:val="single" w:color="000000" w:sz="6" w:space="0"/>
              <w:right w:val="single" w:color="000000" w:sz="4" w:space="0"/>
            </w:tcBorders>
            <w:tcW w:w="4631"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lang w:eastAsia="zh-CN"/>
                <w14:textFill>
                  <w14:solidFill>
                    <w14:schemeClr w14:val="tx1"/>
                  </w14:solidFill>
                </w14:textFill>
              </w:rPr>
              <w:t xml:space="preserve">根据方案的针对性、全面性以及食堂人员配备情况，进行综合评分，</w:t>
            </w:r>
            <w:r>
              <w:rPr>
                <w:rFonts w:hint="eastAsia"/>
                <w:color w:val="000000" w:themeColor="text1"/>
                <w:sz w:val="20"/>
                <w:szCs w:val="20"/>
                <w:highlight w:val="white"/>
                <w:lang w:val="en-US" w:eastAsia="zh-CN"/>
                <w14:textFill>
                  <w14:solidFill>
                    <w14:schemeClr w14:val="tx1"/>
                  </w14:solidFill>
                </w14:textFill>
              </w:rPr>
              <w:t xml:space="preserve">方案充实全面</w:t>
            </w:r>
            <w:r>
              <w:rPr>
                <w:rFonts w:hint="eastAsia"/>
                <w:color w:val="000000" w:themeColor="text1"/>
                <w:sz w:val="20"/>
                <w:szCs w:val="20"/>
                <w:highlight w:val="white"/>
                <w:lang w:eastAsia="zh-CN"/>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lang w:eastAsia="zh-CN"/>
                <w14:textFill>
                  <w14:solidFill>
                    <w14:schemeClr w14:val="tx1"/>
                  </w14:solidFill>
                </w14:textFill>
              </w:rPr>
              <w:t xml:space="preserve">分，</w:t>
            </w:r>
            <w:r>
              <w:rPr>
                <w:rFonts w:hint="eastAsia"/>
                <w:color w:val="000000" w:themeColor="text1"/>
                <w:sz w:val="20"/>
                <w:szCs w:val="20"/>
                <w:highlight w:val="white"/>
                <w:lang w:val="en-US" w:eastAsia="zh-CN"/>
                <w14:textFill>
                  <w14:solidFill>
                    <w14:schemeClr w14:val="tx1"/>
                  </w14:solidFill>
                </w14:textFill>
              </w:rPr>
              <w:t xml:space="preserve">方案不完整内容一般</w:t>
            </w:r>
            <w:r>
              <w:rPr>
                <w:rFonts w:hint="eastAsia"/>
                <w:color w:val="000000" w:themeColor="text1"/>
                <w:sz w:val="20"/>
                <w:szCs w:val="20"/>
                <w:highlight w:val="white"/>
                <w:lang w:eastAsia="zh-CN"/>
                <w14:textFill>
                  <w14:solidFill>
                    <w14:schemeClr w14:val="tx1"/>
                  </w14:solidFill>
                </w14:textFill>
              </w:rPr>
              <w:t xml:space="preserve">得</w:t>
            </w:r>
            <w:r>
              <w:rPr>
                <w:rFonts w:hint="eastAsia"/>
                <w:color w:val="000000" w:themeColor="text1"/>
                <w:sz w:val="20"/>
                <w:szCs w:val="20"/>
                <w:highlight w:val="white"/>
                <w:lang w:val="en-US" w:eastAsia="zh-CN"/>
                <w14:textFill>
                  <w14:solidFill>
                    <w14:schemeClr w14:val="tx1"/>
                  </w14:solidFill>
                </w14:textFill>
              </w:rPr>
              <w:t xml:space="preserve">3</w:t>
            </w:r>
            <w:r>
              <w:rPr>
                <w:rFonts w:hint="eastAsia"/>
                <w:color w:val="000000" w:themeColor="text1"/>
                <w:sz w:val="20"/>
                <w:szCs w:val="20"/>
                <w:highlight w:val="white"/>
                <w:lang w:eastAsia="zh-CN"/>
                <w14:textFill>
                  <w14:solidFill>
                    <w14:schemeClr w14:val="tx1"/>
                  </w14:solidFill>
                </w14:textFill>
              </w:rPr>
              <w:t xml:space="preserve">分，</w:t>
            </w:r>
            <w:r>
              <w:rPr>
                <w:rFonts w:hint="eastAsia"/>
                <w:color w:val="000000" w:themeColor="text1"/>
                <w:sz w:val="20"/>
                <w:szCs w:val="20"/>
                <w:highlight w:val="white"/>
                <w:lang w:val="en-US" w:eastAsia="zh-CN"/>
                <w14:textFill>
                  <w14:solidFill>
                    <w14:schemeClr w14:val="tx1"/>
                  </w14:solidFill>
                </w14:textFill>
              </w:rPr>
              <w:t xml:space="preserve">方案较差内容较差得1分，</w:t>
            </w:r>
            <w:r>
              <w:rPr>
                <w:rFonts w:hint="eastAsia"/>
                <w:color w:val="000000" w:themeColor="text1"/>
                <w:sz w:val="20"/>
                <w:szCs w:val="20"/>
                <w:highlight w:val="white"/>
                <w:lang w:eastAsia="zh-CN"/>
                <w14:textFill>
                  <w14:solidFill>
                    <w14:schemeClr w14:val="tx1"/>
                  </w14:solidFill>
                </w14:textFill>
              </w:rPr>
              <w:t xml:space="preserve">未提供的得0分，本项最高得</w:t>
            </w:r>
            <w:r>
              <w:rPr>
                <w:rFonts w:hint="eastAsia"/>
                <w:color w:val="000000" w:themeColor="text1"/>
                <w:sz w:val="20"/>
                <w:szCs w:val="20"/>
                <w:highlight w:val="white"/>
                <w:lang w:val="en-US" w:eastAsia="zh-CN"/>
                <w14:textFill>
                  <w14:solidFill>
                    <w14:schemeClr w14:val="tx1"/>
                  </w14:solidFill>
                </w14:textFill>
              </w:rPr>
              <w:t xml:space="preserve">5</w:t>
            </w:r>
            <w:r>
              <w:rPr>
                <w:rFonts w:hint="eastAsia"/>
                <w:color w:val="000000" w:themeColor="text1"/>
                <w:sz w:val="20"/>
                <w:szCs w:val="20"/>
                <w:highlight w:val="white"/>
                <w:lang w:eastAsia="zh-CN"/>
                <w14:textFill>
                  <w14:solidFill>
                    <w14:schemeClr w14:val="tx1"/>
                  </w14:solidFill>
                </w14:textFill>
              </w:rPr>
              <w:t xml:space="preserve">分，最低得0分。</w:t>
            </w:r>
            <w:r>
              <w:rPr>
                <w:highlight w:val="white"/>
              </w:rPr>
            </w:r>
          </w:p>
        </w:tc>
      </w:tr>
      <w:tr>
        <w:trPr>
          <w:cantSplit/>
          <w:jc w:val="center"/>
          <w:trHeight w:val="259"/>
        </w:trPr>
        <w:tc>
          <w:tcPr>
            <w:tcBorders>
              <w:top w:val="single" w:color="000000" w:sz="4" w:space="0"/>
              <w:left w:val="single" w:color="000000" w:sz="4" w:space="0"/>
              <w:bottom w:val="single" w:color="000000" w:sz="4" w:space="0"/>
              <w:right w:val="single" w:color="000000" w:sz="6" w:space="0"/>
            </w:tcBorders>
            <w:tcW w:w="1202"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商务部分（</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tc>
        <w:tc>
          <w:tcPr>
            <w:tcBorders>
              <w:top w:val="single" w:color="000000" w:sz="6" w:space="0"/>
              <w:left w:val="single" w:color="000000" w:sz="6" w:space="0"/>
              <w:bottom w:val="single" w:color="000000" w:sz="4" w:space="0"/>
              <w:right w:val="single" w:color="000000" w:sz="6" w:space="0"/>
            </w:tcBorders>
            <w:tcW w:w="1388"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业绩</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tc>
        <w:tc>
          <w:tcPr>
            <w:gridSpan w:val="3"/>
            <w:tcBorders>
              <w:top w:val="single" w:color="000000" w:sz="6" w:space="0"/>
              <w:left w:val="single" w:color="000000" w:sz="6" w:space="0"/>
              <w:bottom w:val="single" w:color="000000" w:sz="4" w:space="0"/>
              <w:right w:val="single" w:color="000000" w:sz="4" w:space="0"/>
            </w:tcBorders>
            <w:tcW w:w="6360" w:type="dxa"/>
            <w:vAlign w:val="center"/>
            <w:textDirection w:val="lrTb"/>
            <w:noWrap w:val="false"/>
          </w:tcPr>
          <w:p>
            <w:pPr>
              <w:jc w:val="left"/>
              <w:spacing w:before="0" w:after="0"/>
              <w:widowControl/>
              <w:rPr>
                <w:color w:val="000000" w:themeColor="text1"/>
                <w:highlight w:val="white"/>
                <w14:textFill>
                  <w14:solidFill>
                    <w14:schemeClr w14:val="tx1"/>
                  </w14:solidFill>
                </w14:textFill>
              </w:rPr>
            </w:pPr>
            <w:r>
              <w:rPr>
                <w:rFonts w:hint="eastAsia"/>
                <w:color w:val="000000" w:themeColor="text1"/>
                <w:sz w:val="20"/>
                <w:szCs w:val="20"/>
                <w:highlight w:val="white"/>
                <w14:textFill>
                  <w14:solidFill>
                    <w14:schemeClr w14:val="tx1"/>
                  </w14:solidFill>
                </w14:textFill>
              </w:rPr>
              <w:t xml:space="preserve">响应文件中提供合同签订日期在20</w:t>
            </w:r>
            <w:r>
              <w:rPr>
                <w:rFonts w:hint="eastAsia"/>
                <w:color w:val="000000" w:themeColor="text1"/>
                <w:sz w:val="20"/>
                <w:szCs w:val="20"/>
                <w:highlight w:val="white"/>
                <w:lang w:val="en-US" w:eastAsia="zh-CN"/>
                <w14:textFill>
                  <w14:solidFill>
                    <w14:schemeClr w14:val="tx1"/>
                  </w14:solidFill>
                </w14:textFill>
              </w:rPr>
              <w:t xml:space="preserve">22</w:t>
            </w:r>
            <w:r>
              <w:rPr>
                <w:rFonts w:hint="eastAsia"/>
                <w:color w:val="000000" w:themeColor="text1"/>
                <w:sz w:val="20"/>
                <w:szCs w:val="20"/>
                <w:highlight w:val="white"/>
                <w14:textFill>
                  <w14:solidFill>
                    <w14:schemeClr w14:val="tx1"/>
                  </w14:solidFill>
                </w14:textFill>
              </w:rPr>
              <w:t xml:space="preserve">年</w:t>
            </w:r>
            <w:r>
              <w:rPr>
                <w:rFonts w:hint="eastAsia"/>
                <w:color w:val="000000" w:themeColor="text1"/>
                <w:sz w:val="20"/>
                <w:szCs w:val="20"/>
                <w:highlight w:val="white"/>
                <w:lang w:val="en-US" w:eastAsia="zh-CN"/>
                <w14:textFill>
                  <w14:solidFill>
                    <w14:schemeClr w14:val="tx1"/>
                  </w14:solidFill>
                </w14:textFill>
              </w:rPr>
              <w:t xml:space="preserve">1</w:t>
            </w:r>
            <w:r>
              <w:rPr>
                <w:rFonts w:hint="eastAsia"/>
                <w:color w:val="000000" w:themeColor="text1"/>
                <w:sz w:val="20"/>
                <w:szCs w:val="20"/>
                <w:highlight w:val="white"/>
                <w14:textFill>
                  <w14:solidFill>
                    <w14:schemeClr w14:val="tx1"/>
                  </w14:solidFill>
                </w14:textFill>
              </w:rPr>
              <w:t xml:space="preserve">月1日以后，合同内容为与本次项目内容相同或相似项目的合同原件的扫描件，每提供一份得</w:t>
            </w:r>
            <w:r>
              <w:rPr>
                <w:rFonts w:hint="eastAsia"/>
                <w:color w:val="000000" w:themeColor="text1"/>
                <w:sz w:val="20"/>
                <w:szCs w:val="20"/>
                <w:highlight w:val="white"/>
                <w:lang w:val="en-US" w:eastAsia="zh-CN"/>
                <w14:textFill>
                  <w14:solidFill>
                    <w14:schemeClr w14:val="tx1"/>
                  </w14:solidFill>
                </w14:textFill>
              </w:rPr>
              <w:t xml:space="preserve">2</w:t>
            </w:r>
            <w:r>
              <w:rPr>
                <w:rFonts w:hint="eastAsia"/>
                <w:color w:val="000000" w:themeColor="text1"/>
                <w:sz w:val="20"/>
                <w:szCs w:val="20"/>
                <w:highlight w:val="white"/>
                <w14:textFill>
                  <w14:solidFill>
                    <w14:schemeClr w14:val="tx1"/>
                  </w14:solidFill>
                </w14:textFill>
              </w:rPr>
              <w:t xml:space="preserve">分，本项最高得</w:t>
            </w:r>
            <w:r>
              <w:rPr>
                <w:rFonts w:hint="eastAsia"/>
                <w:color w:val="000000" w:themeColor="text1"/>
                <w:sz w:val="20"/>
                <w:szCs w:val="20"/>
                <w:highlight w:val="white"/>
                <w:lang w:val="en-US" w:eastAsia="zh-CN"/>
                <w14:textFill>
                  <w14:solidFill>
                    <w14:schemeClr w14:val="tx1"/>
                  </w14:solidFill>
                </w14:textFill>
              </w:rPr>
              <w:t xml:space="preserve">4</w:t>
            </w:r>
            <w:r>
              <w:rPr>
                <w:rFonts w:hint="eastAsia"/>
                <w:color w:val="000000" w:themeColor="text1"/>
                <w:sz w:val="20"/>
                <w:szCs w:val="20"/>
                <w:highlight w:val="white"/>
                <w14:textFill>
                  <w14:solidFill>
                    <w14:schemeClr w14:val="tx1"/>
                  </w14:solidFill>
                </w14:textFill>
              </w:rPr>
              <w:t xml:space="preserve">分。</w:t>
            </w:r>
            <w:r>
              <w:rPr>
                <w:highlight w:val="white"/>
              </w:rPr>
            </w:r>
          </w:p>
          <w:p>
            <w:pPr>
              <w:jc w:val="left"/>
              <w:spacing w:before="0" w:after="0"/>
              <w:widowControl/>
              <w:rPr>
                <w:color w:val="000000" w:themeColor="text1"/>
                <w:highlight w:val="white"/>
                <w14:textFill>
                  <w14:solidFill>
                    <w14:schemeClr w14:val="tx1"/>
                  </w14:solidFill>
                </w14:textFill>
              </w:rPr>
            </w:pPr>
            <w:r>
              <w:rPr>
                <w:rFonts w:hint="eastAsia"/>
                <w:b/>
                <w:bCs/>
                <w:color w:val="000000" w:themeColor="text1"/>
                <w:sz w:val="20"/>
                <w:szCs w:val="20"/>
                <w:highlight w:val="white"/>
                <w14:textFill>
                  <w14:solidFill>
                    <w14:schemeClr w14:val="tx1"/>
                  </w14:solidFill>
                </w14:textFill>
              </w:rPr>
              <w:t xml:space="preserve">注：响应时须提供原件的</w:t>
            </w:r>
            <w:r>
              <w:rPr>
                <w:rFonts w:hint="eastAsia"/>
                <w:b/>
                <w:bCs/>
                <w:color w:val="000000" w:themeColor="text1"/>
                <w:sz w:val="20"/>
                <w:szCs w:val="20"/>
                <w:highlight w:val="white"/>
                <w:lang w:val="en-US" w:eastAsia="zh-CN"/>
                <w14:textFill>
                  <w14:solidFill>
                    <w14:schemeClr w14:val="tx1"/>
                  </w14:solidFill>
                </w14:textFill>
              </w:rPr>
              <w:t xml:space="preserve">复印</w:t>
            </w:r>
            <w:r>
              <w:rPr>
                <w:rFonts w:hint="eastAsia"/>
                <w:b/>
                <w:bCs/>
                <w:color w:val="000000" w:themeColor="text1"/>
                <w:sz w:val="20"/>
                <w:szCs w:val="20"/>
                <w:highlight w:val="white"/>
                <w14:textFill>
                  <w14:solidFill>
                    <w14:schemeClr w14:val="tx1"/>
                  </w14:solidFill>
                </w14:textFill>
              </w:rPr>
              <w:t xml:space="preserve">件方为有效。</w:t>
            </w:r>
            <w:r>
              <w:rPr>
                <w:highlight w:val="white"/>
              </w:rPr>
            </w:r>
          </w:p>
        </w:tc>
      </w:tr>
    </w:tbl>
    <w:p>
      <w:pPr>
        <w:pStyle w:val="1093"/>
        <w:spacing w:line="276"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5"/>
        <w:spacing w:line="360" w:lineRule="auto"/>
        <w:rPr>
          <w:rFonts w:ascii="宋体" w:hAnsi="宋体"/>
          <w:color w:val="000000" w:themeColor="text1"/>
          <w:sz w:val="24"/>
          <w:highlight w:val="white"/>
          <w14:textFill>
            <w14:solidFill>
              <w14:schemeClr w14:val="tx1"/>
            </w14:solidFill>
          </w14:textFill>
        </w:rPr>
        <w:outlineLvl w:val="9"/>
      </w:pPr>
      <w:r>
        <w:rPr>
          <w:rFonts w:ascii="宋体" w:hAnsi="宋体" w:eastAsia="宋体"/>
          <w:color w:val="000000" w:themeColor="text1"/>
          <w:sz w:val="24"/>
          <w:szCs w:val="24"/>
          <w:highlight w:val="white"/>
          <w14:textFill>
            <w14:solidFill>
              <w14:schemeClr w14:val="tx1"/>
            </w14:solidFill>
          </w14:textFill>
        </w:rPr>
        <w:t xml:space="preserve">注：评分结果精确到小数点后二位。</w:t>
      </w:r>
      <w:r>
        <w:rPr>
          <w:highlight w:val="white"/>
        </w:rPr>
      </w:r>
    </w:p>
    <w:p>
      <w:pPr>
        <w:pStyle w:val="1093"/>
        <w:ind w:firstLine="480"/>
        <w:spacing w:line="276" w:lineRule="auto"/>
        <w:rPr>
          <w:rFonts w:ascii="宋体" w:hAnsi="宋体"/>
          <w:color w:val="000000" w:themeColor="text1"/>
          <w:sz w:val="21"/>
          <w:szCs w:val="21"/>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本项目采用综合评分法。</w:t>
      </w:r>
      <w:bookmarkEnd w:id="0"/>
      <w:r>
        <w:rPr>
          <w:highlight w:val="white"/>
        </w:rPr>
      </w:r>
      <w:bookmarkEnd w:id="1"/>
      <w:r>
        <w:rPr>
          <w:highlight w:val="white"/>
        </w:rPr>
      </w:r>
      <w:r>
        <w:rPr>
          <w:highlight w:val="white"/>
        </w:rPr>
      </w:r>
    </w:p>
    <w:p>
      <w:pPr>
        <w:pStyle w:val="1082"/>
        <w:ind w:firstLine="480"/>
        <w:spacing w:line="300" w:lineRule="exact"/>
        <w:rPr>
          <w:rFonts w:ascii="宋体" w:hAnsi="宋体"/>
          <w:color w:val="000000" w:themeColor="text1"/>
          <w:sz w:val="24"/>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highlight w:val="white"/>
        </w:rPr>
      </w:r>
    </w:p>
    <w:p>
      <w:pPr>
        <w:pStyle w:val="1082"/>
        <w:numPr>
          <w:ilvl w:val="0"/>
          <w:numId w:val="0"/>
        </w:numPr>
        <w:jc w:val="center"/>
        <w:spacing w:line="85" w:lineRule="atLeast"/>
        <w:rPr>
          <w:color w:val="000000" w:themeColor="text1"/>
          <w:highlight w:val="white"/>
          <w14:textFill>
            <w14:solidFill>
              <w14:schemeClr w14:val="tx1"/>
            </w14:solidFill>
          </w14:textFill>
        </w:rPr>
        <w:outlineLvl w:val="1"/>
      </w:pPr>
      <w:r>
        <w:rPr>
          <w:rFonts w:ascii="宋体" w:hAnsi="宋体"/>
          <w:b/>
          <w:color w:val="000000" w:themeColor="text1"/>
          <w:sz w:val="30"/>
          <w:szCs w:val="30"/>
          <w:highlight w:val="white"/>
          <w14:textFill>
            <w14:solidFill>
              <w14:schemeClr w14:val="tx1"/>
            </w14:solidFill>
          </w14:textFill>
        </w:rPr>
        <w:t xml:space="preserve">2、项目要求（采购需求）</w:t>
      </w:r>
      <w:r>
        <w:rPr>
          <w:highlight w:val="white"/>
        </w:rPr>
      </w:r>
    </w:p>
    <w:p>
      <w:pPr>
        <w:keepLines w:val="0"/>
        <w:keepNext w:val="0"/>
        <w:pageBreakBefore w:val="0"/>
        <w:spacing w:line="360" w:lineRule="auto"/>
        <w:tabs>
          <w:tab w:val="left" w:pos="992" w:leader="none"/>
        </w:tabs>
        <w:rPr>
          <w:rFonts w:hint="eastAsia" w:ascii="宋体" w:hAnsi="宋体" w:eastAsia="宋体" w:cs="宋体"/>
          <w:color w:val="000000" w:themeColor="text1"/>
          <w:sz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一</w:t>
      </w:r>
      <w:r>
        <w:rPr>
          <w:rFonts w:hint="eastAsia" w:ascii="宋体" w:hAnsi="宋体" w:cs="宋体"/>
          <w:b/>
          <w:bCs/>
          <w:color w:val="000000" w:themeColor="text1"/>
          <w:sz w:val="24"/>
          <w:highlight w:val="white"/>
          <w14:textFill>
            <w14:solidFill>
              <w14:schemeClr w14:val="tx1"/>
            </w14:solidFill>
          </w14:textFill>
        </w:rPr>
        <w:t xml:space="preserve">、采购编号</w:t>
      </w:r>
      <w:r>
        <w:rPr>
          <w:rFonts w:hint="eastAsia"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JSZC-320322051-TYZB-C2026-0005</w:t>
      </w:r>
      <w:r>
        <w:rPr>
          <w:highlight w:val="white"/>
        </w:rPr>
      </w:r>
    </w:p>
    <w:p>
      <w:pPr>
        <w:keepLines w:val="0"/>
        <w:keepNext w:val="0"/>
        <w:pageBreakBefore w:val="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lang w:eastAsia="zh-CN"/>
          <w14:textFill>
            <w14:solidFill>
              <w14:schemeClr w14:val="tx1"/>
            </w14:solidFill>
          </w14:textFill>
        </w:rPr>
        <w:t xml:space="preserve">二、</w:t>
      </w:r>
      <w:r>
        <w:rPr>
          <w:rFonts w:hint="eastAsia" w:ascii="宋体" w:hAnsi="宋体" w:cs="宋体"/>
          <w:b/>
          <w:bCs/>
          <w:color w:val="000000" w:themeColor="text1"/>
          <w:sz w:val="24"/>
          <w:highlight w:val="white"/>
          <w14:textFill>
            <w14:solidFill>
              <w14:schemeClr w14:val="tx1"/>
            </w14:solidFill>
          </w14:textFill>
        </w:rPr>
        <w:t xml:space="preserve">项目名称</w:t>
      </w:r>
      <w:r>
        <w:rPr>
          <w:rFonts w:hint="eastAsia"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沛县经济开发区食堂服务外包采购</w:t>
      </w:r>
      <w:r>
        <w:rPr>
          <w:highlight w:val="white"/>
        </w:rPr>
      </w:r>
    </w:p>
    <w:p>
      <w:pPr>
        <w:keepLines w:val="0"/>
        <w:keepNext w:val="0"/>
        <w:pageBreakBefore w:val="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lang w:eastAsia="zh-CN"/>
          <w14:textFill>
            <w14:solidFill>
              <w14:schemeClr w14:val="tx1"/>
            </w14:solidFill>
          </w14:textFill>
        </w:rPr>
        <w:t xml:space="preserve">三、</w:t>
      </w:r>
      <w:r>
        <w:rPr>
          <w:rFonts w:hint="eastAsia" w:ascii="宋体" w:hAnsi="宋体" w:cs="宋体"/>
          <w:b/>
          <w:bCs/>
          <w:color w:val="000000" w:themeColor="text1"/>
          <w:sz w:val="24"/>
          <w:highlight w:val="white"/>
          <w14:textFill>
            <w14:solidFill>
              <w14:schemeClr w14:val="tx1"/>
            </w14:solidFill>
          </w14:textFill>
        </w:rPr>
        <w:t xml:space="preserve">预</w:t>
      </w:r>
      <w:r>
        <w:rPr>
          <w:rFonts w:hint="eastAsia" w:ascii="宋体" w:hAnsi="宋体" w:cs="宋体"/>
          <w:b/>
          <w:bCs/>
          <w:color w:val="000000" w:themeColor="text1"/>
          <w:sz w:val="24"/>
          <w:highlight w:val="white"/>
          <w:lang w:val="en-US" w:eastAsia="zh-CN"/>
          <w14:textFill>
            <w14:solidFill>
              <w14:schemeClr w14:val="tx1"/>
            </w14:solidFill>
          </w14:textFill>
        </w:rPr>
        <w:t xml:space="preserve">算金额</w:t>
      </w:r>
      <w:r>
        <w:rPr>
          <w:rFonts w:hint="eastAsia" w:ascii="宋体" w:hAnsi="宋体" w:cs="宋体"/>
          <w:color w:val="000000" w:themeColor="text1"/>
          <w:sz w:val="24"/>
          <w:highlight w:val="white"/>
          <w:lang w:val="en-US" w:eastAsia="zh-CN"/>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152</w:t>
      </w:r>
      <w:r>
        <w:rPr>
          <w:rFonts w:hint="eastAsia" w:ascii="宋体" w:hAnsi="宋体" w:cs="宋体"/>
          <w:color w:val="000000" w:themeColor="text1"/>
          <w:sz w:val="24"/>
          <w:highlight w:val="white"/>
          <w:lang w:val="en-US" w:eastAsia="zh-CN"/>
          <w14:textFill>
            <w14:solidFill>
              <w14:schemeClr w14:val="tx1"/>
            </w14:solidFill>
          </w14:textFill>
        </w:rPr>
        <w:t xml:space="preserve">万元人民币，2年（1+1年模式）。控制价不超过</w:t>
      </w:r>
      <w:r>
        <w:rPr>
          <w:rFonts w:hint="eastAsia" w:ascii="宋体" w:hAnsi="宋体" w:cs="宋体"/>
          <w:color w:val="000000" w:themeColor="text1"/>
          <w:sz w:val="24"/>
          <w:highlight w:val="white"/>
          <w:lang w:val="en-US" w:eastAsia="zh-CN"/>
          <w14:textFill>
            <w14:solidFill>
              <w14:schemeClr w14:val="tx1"/>
            </w14:solidFill>
          </w14:textFill>
        </w:rPr>
        <w:t xml:space="preserve">62000</w:t>
      </w:r>
      <w:r>
        <w:rPr>
          <w:rFonts w:hint="eastAsia" w:ascii="宋体" w:hAnsi="宋体" w:cs="宋体"/>
          <w:color w:val="000000" w:themeColor="text1"/>
          <w:sz w:val="24"/>
          <w:highlight w:val="white"/>
          <w:lang w:val="en-US" w:eastAsia="zh-CN"/>
          <w14:textFill>
            <w14:solidFill>
              <w14:schemeClr w14:val="tx1"/>
            </w14:solidFill>
          </w14:textFill>
        </w:rPr>
        <w:t xml:space="preserve">元人民币/月的报价。（报价包括完成项目的所有费用，采购人不再支付报价以外的任何费用）。</w:t>
      </w:r>
      <w:r>
        <w:rPr>
          <w:highlight w:val="white"/>
        </w:rPr>
      </w:r>
    </w:p>
    <w:p>
      <w:pPr>
        <w:keepLines w:val="0"/>
        <w:keepNext w:val="0"/>
        <w:pageBreakBefore w:val="0"/>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lang w:val="en-US" w:eastAsia="zh-CN"/>
          <w14:textFill>
            <w14:solidFill>
              <w14:schemeClr w14:val="tx1"/>
            </w14:solidFill>
          </w14:textFill>
        </w:rPr>
        <w:t xml:space="preserve">四、合同履行期限：</w:t>
      </w:r>
      <w:r>
        <w:rPr>
          <w:rFonts w:hint="eastAsia" w:ascii="宋体" w:hAnsi="宋体" w:cs="宋体"/>
          <w:color w:val="000000" w:themeColor="text1"/>
          <w:sz w:val="24"/>
          <w:highlight w:val="white"/>
          <w:lang w:val="en-US" w:eastAsia="zh-CN"/>
          <w14:textFill>
            <w14:solidFill>
              <w14:schemeClr w14:val="tx1"/>
            </w14:solidFill>
          </w14:textFill>
        </w:rPr>
        <w:t xml:space="preserve">2年（1+1年模式）。</w:t>
      </w:r>
      <w:r>
        <w:rPr>
          <w:highlight w:val="white"/>
        </w:rPr>
      </w:r>
    </w:p>
    <w:p>
      <w:pPr>
        <w:keepLines w:val="0"/>
        <w:keepNext w:val="0"/>
        <w:pageBreakBefore w:val="0"/>
        <w:spacing w:line="360" w:lineRule="auto"/>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lang w:val="en-US" w:eastAsia="zh-CN"/>
          <w14:textFill>
            <w14:solidFill>
              <w14:schemeClr w14:val="tx1"/>
            </w14:solidFill>
          </w14:textFill>
        </w:rPr>
        <w:t xml:space="preserve">五</w:t>
      </w:r>
      <w:r>
        <w:rPr>
          <w:rFonts w:hint="eastAsia" w:ascii="宋体" w:hAnsi="宋体" w:cs="宋体"/>
          <w:b/>
          <w:bCs/>
          <w:color w:val="000000" w:themeColor="text1"/>
          <w:sz w:val="24"/>
          <w:highlight w:val="white"/>
          <w14:textFill>
            <w14:solidFill>
              <w14:schemeClr w14:val="tx1"/>
            </w14:solidFill>
          </w14:textFill>
        </w:rPr>
        <w:t xml:space="preserve">、</w:t>
      </w:r>
      <w:r>
        <w:rPr>
          <w:rFonts w:hint="eastAsia" w:ascii="宋体" w:hAnsi="宋体" w:cs="宋体"/>
          <w:b/>
          <w:bCs/>
          <w:color w:val="000000" w:themeColor="text1"/>
          <w:sz w:val="24"/>
          <w:highlight w:val="white"/>
          <w:lang w:eastAsia="zh-CN"/>
          <w14:textFill>
            <w14:solidFill>
              <w14:schemeClr w14:val="tx1"/>
            </w14:solidFill>
          </w14:textFill>
        </w:rPr>
        <w:t xml:space="preserve">服务内容：</w:t>
      </w:r>
      <w:r>
        <w:rPr>
          <w:highlight w:val="white"/>
        </w:rPr>
      </w:r>
    </w:p>
    <w:p>
      <w:pPr>
        <w:ind w:firstLine="480"/>
        <w:keepLines w:val="0"/>
        <w:keepNext w:val="0"/>
        <w:pageBreakBefore w:val="0"/>
        <w:spacing w:line="360" w:lineRule="auto"/>
        <w:widowControl w:val="off"/>
        <w:rPr>
          <w:rFonts w:hint="eastAsia" w:ascii="宋体" w:hAnsi="宋体" w:cs="宋体"/>
          <w:i w:val="0"/>
          <w:caps w:val="0"/>
          <w:smallCaps w:val="0"/>
          <w:color w:val="000000" w:themeColor="text1"/>
          <w:spacing w:val="0"/>
          <w:sz w:val="24"/>
          <w:szCs w:val="24"/>
          <w:highlight w:val="white"/>
          <w14:textFill>
            <w14:solidFill>
              <w14:schemeClr w14:val="tx1"/>
            </w14:solidFill>
          </w14:textFill>
        </w:rPr>
      </w:pPr>
      <w:r>
        <w:rPr>
          <w:highlight w:val="white"/>
        </w:rPr>
      </w:r>
      <w:bookmarkStart w:id="2" w:name="OLE_LINK20"/>
      <w:r>
        <w:rPr>
          <w:highlight w:val="white"/>
        </w:rPr>
      </w:r>
      <w:bookmarkStart w:id="3" w:name="OLE_LINK11"/>
      <w:r>
        <w:rPr>
          <w:rFonts w:hint="eastAsia" w:ascii="宋体" w:hAnsi="宋体" w:cs="宋体"/>
          <w:i w:val="0"/>
          <w:caps w:val="0"/>
          <w:smallCaps w:val="0"/>
          <w:color w:val="000000" w:themeColor="text1"/>
          <w:spacing w:val="0"/>
          <w:sz w:val="24"/>
          <w:szCs w:val="24"/>
          <w:highlight w:val="white"/>
          <w:lang w:val="en-US" w:eastAsia="zh-CN" w:bidi="ar-SA"/>
          <w14:textFill>
            <w14:solidFill>
              <w14:schemeClr w14:val="tx1"/>
            </w14:solidFill>
          </w14:textFill>
        </w:rPr>
        <w:t xml:space="preserve">1）服务期间采购人免费提供厨房、餐厅、仓库及全套的餐饮设备、用具；免费提供水电、燃气、清洁用品及日用耗材等；采购人按月把服务外包费用全额拨付给投标人；采购人在一楼为投标人提供约</w:t>
      </w:r>
      <w:r>
        <w:rPr>
          <w:rFonts w:hint="eastAsia" w:ascii="宋体" w:hAnsi="宋体" w:eastAsia="宋体" w:cs="宋体"/>
          <w:i w:val="0"/>
          <w:caps w:val="0"/>
          <w:smallCaps w:val="0"/>
          <w:color w:val="000000" w:themeColor="text1"/>
          <w:spacing w:val="0"/>
          <w:sz w:val="24"/>
          <w:szCs w:val="24"/>
          <w:highlight w:val="white"/>
          <w:lang w:val="en-US" w:eastAsia="zh-CN" w:bidi="ar-SA"/>
          <w14:textFill>
            <w14:solidFill>
              <w14:schemeClr w14:val="tx1"/>
            </w14:solidFill>
          </w14:textFill>
        </w:rPr>
        <w:t xml:space="preserve">30</w:t>
      </w:r>
      <w:r>
        <w:rPr>
          <w:rFonts w:hint="eastAsia" w:ascii="宋体" w:hAnsi="宋体" w:cs="宋体"/>
          <w:i w:val="0"/>
          <w:caps w:val="0"/>
          <w:smallCaps w:val="0"/>
          <w:color w:val="000000" w:themeColor="text1"/>
          <w:spacing w:val="0"/>
          <w:sz w:val="24"/>
          <w:szCs w:val="24"/>
          <w:highlight w:val="white"/>
          <w:lang w:val="en-US" w:eastAsia="zh-CN" w:bidi="ar-SA"/>
          <w14:textFill>
            <w14:solidFill>
              <w14:schemeClr w14:val="tx1"/>
            </w14:solidFill>
          </w14:textFill>
        </w:rPr>
        <w:t xml:space="preserve">平方米场所作为便民超市，供投标人经营管理；采购人按托管协议规定内容，负责监督、协调管理等工作，如投标人服务未达标，采购人有权要求投标人及时进行整改。  </w:t>
      </w:r>
      <w:r>
        <w:rPr>
          <w:highlight w:val="white"/>
        </w:rPr>
      </w:r>
    </w:p>
    <w:p>
      <w:pPr>
        <w:ind w:firstLine="480"/>
        <w:keepLines w:val="0"/>
        <w:keepNext w:val="0"/>
        <w:pageBreakBefore w:val="0"/>
        <w:spacing w:line="360" w:lineRule="auto"/>
        <w:widowControl w:val="off"/>
        <w:rPr>
          <w:rFonts w:hint="eastAsia" w:ascii="宋体" w:hAnsi="宋体" w:eastAsia="宋体" w:cs="宋体"/>
          <w:i w:val="0"/>
          <w:caps w:val="0"/>
          <w:smallCaps w:val="0"/>
          <w:color w:val="000000" w:themeColor="text1"/>
          <w:spacing w:val="0"/>
          <w:sz w:val="24"/>
          <w:szCs w:val="24"/>
          <w:highlight w:val="white"/>
          <w14:textFill>
            <w14:solidFill>
              <w14:schemeClr w14:val="tx1"/>
            </w14:solidFill>
          </w14:textFill>
        </w:rPr>
      </w:pPr>
      <w:r>
        <w:rPr>
          <w:rFonts w:hint="eastAsia" w:ascii="宋体" w:hAnsi="宋体" w:cs="宋体"/>
          <w:i w:val="0"/>
          <w:caps w:val="0"/>
          <w:smallCaps w:val="0"/>
          <w:color w:val="000000" w:themeColor="text1"/>
          <w:spacing w:val="0"/>
          <w:sz w:val="24"/>
          <w:szCs w:val="24"/>
          <w:highlight w:val="white"/>
          <w:lang w:val="en-US" w:eastAsia="zh-CN" w:bidi="ar-SA"/>
          <w14:textFill>
            <w14:solidFill>
              <w14:schemeClr w14:val="tx1"/>
            </w14:solidFill>
          </w14:textFill>
        </w:rPr>
        <w:t xml:space="preserve">投标人负责采购、烹饪和人事、安全及卫生等方面的管理，为采购人提供优质的餐饮服务；投标人要服从采购人的监督与管理。</w:t>
      </w:r>
      <w:r>
        <w:rPr>
          <w:highlight w:val="white"/>
        </w:rPr>
      </w:r>
    </w:p>
    <w:p>
      <w:pPr>
        <w:ind w:firstLine="480"/>
        <w:jc w:val="both"/>
        <w:spacing w:line="360" w:lineRule="auto"/>
        <w:rPr>
          <w:rFonts w:hint="eastAsia" w:ascii="宋体" w:hAnsi="宋体" w:eastAsia="宋体" w:cs="Times New Roman"/>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投标人</w:t>
      </w:r>
      <w:bookmarkEnd w:id="2"/>
      <w:r>
        <w:rPr>
          <w:rFonts w:hint="eastAsia" w:ascii="宋体" w:hAnsi="宋体" w:cs="Times New Roman"/>
          <w:color w:val="000000" w:themeColor="text1"/>
          <w:sz w:val="24"/>
          <w:szCs w:val="24"/>
          <w:highlight w:val="white"/>
          <w14:textFill>
            <w14:solidFill>
              <w14:schemeClr w14:val="tx1"/>
            </w14:solidFill>
          </w14:textFill>
        </w:rPr>
        <w:t xml:space="preserve">负责</w:t>
      </w:r>
      <w:r>
        <w:rPr>
          <w:rFonts w:hint="eastAsia" w:ascii="宋体" w:hAnsi="宋体" w:cs="Times New Roman"/>
          <w:color w:val="000000" w:themeColor="text1"/>
          <w:sz w:val="24"/>
          <w:szCs w:val="24"/>
          <w:highlight w:val="white"/>
          <w:lang w:eastAsia="zh-CN"/>
          <w14:textFill>
            <w14:solidFill>
              <w14:schemeClr w14:val="tx1"/>
            </w14:solidFill>
          </w14:textFill>
        </w:rPr>
        <w:t xml:space="preserve">制作</w:t>
      </w:r>
      <w:r>
        <w:rPr>
          <w:rFonts w:hint="eastAsia" w:ascii="宋体" w:hAnsi="宋体" w:cs="Times New Roman"/>
          <w:color w:val="000000" w:themeColor="text1"/>
          <w:sz w:val="24"/>
          <w:szCs w:val="24"/>
          <w:highlight w:val="white"/>
          <w14:textFill>
            <w14:solidFill>
              <w14:schemeClr w14:val="tx1"/>
            </w14:solidFill>
          </w14:textFill>
        </w:rPr>
        <w:t xml:space="preserve">提供每日</w:t>
      </w:r>
      <w:r>
        <w:rPr>
          <w:rFonts w:hint="eastAsia" w:ascii="宋体" w:hAnsi="宋体" w:cs="Times New Roman"/>
          <w:color w:val="000000" w:themeColor="text1"/>
          <w:sz w:val="24"/>
          <w:szCs w:val="24"/>
          <w:highlight w:val="white"/>
          <w:lang w:val="en-US" w:eastAsia="zh-CN"/>
          <w14:textFill>
            <w14:solidFill>
              <w14:schemeClr w14:val="tx1"/>
            </w14:solidFill>
          </w14:textFill>
        </w:rPr>
        <w:t xml:space="preserve">餐饮服务</w:t>
      </w:r>
      <w:r>
        <w:rPr>
          <w:rFonts w:hint="eastAsia" w:ascii="宋体" w:hAnsi="宋体" w:cs="Times New Roman"/>
          <w:color w:val="000000" w:themeColor="text1"/>
          <w:sz w:val="24"/>
          <w:szCs w:val="24"/>
          <w:highlight w:val="white"/>
          <w14:textFill>
            <w14:solidFill>
              <w14:schemeClr w14:val="tx1"/>
            </w14:solidFill>
          </w14:textFill>
        </w:rPr>
        <w:t xml:space="preserve">。服务内容主要包括食材加工、烹饪，食堂区域卫生保洁，厨余垃圾清理，食堂管理及</w:t>
      </w:r>
      <w:r>
        <w:rPr>
          <w:rFonts w:hint="eastAsia" w:ascii="宋体" w:hAnsi="宋体" w:cs="Times New Roman"/>
          <w:color w:val="000000" w:themeColor="text1"/>
          <w:sz w:val="24"/>
          <w:szCs w:val="24"/>
          <w:highlight w:val="white"/>
          <w:lang w:eastAsia="zh-CN"/>
          <w14:textFill>
            <w14:solidFill>
              <w14:schemeClr w14:val="tx1"/>
            </w14:solidFill>
          </w14:textFill>
        </w:rPr>
        <w:t xml:space="preserve">桌餐服务</w:t>
      </w:r>
      <w:r>
        <w:rPr>
          <w:rFonts w:hint="eastAsia" w:ascii="宋体" w:hAnsi="宋体" w:cs="Times New Roman"/>
          <w:color w:val="000000" w:themeColor="text1"/>
          <w:sz w:val="24"/>
          <w:szCs w:val="24"/>
          <w:highlight w:val="white"/>
          <w14:textFill>
            <w14:solidFill>
              <w14:schemeClr w14:val="tx1"/>
            </w14:solidFill>
          </w14:textFill>
        </w:rPr>
        <w:t xml:space="preserve">等。</w:t>
      </w:r>
      <w:r>
        <w:rPr>
          <w:highlight w:val="white"/>
        </w:rPr>
      </w:r>
    </w:p>
    <w:p>
      <w:pPr>
        <w:ind w:firstLine="480"/>
        <w:jc w:val="both"/>
        <w:spacing w:line="360" w:lineRule="auto"/>
        <w:rPr>
          <w:rFonts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早餐主食不低于</w:t>
      </w:r>
      <w:r>
        <w:rPr>
          <w:rFonts w:hint="eastAsia" w:ascii="宋体" w:hAnsi="宋体" w:eastAsia="宋体" w:cs="宋体"/>
          <w:color w:val="000000" w:themeColor="text1"/>
          <w:sz w:val="24"/>
          <w:szCs w:val="24"/>
          <w:highlight w:val="white"/>
          <w14:textFill>
            <w14:solidFill>
              <w14:schemeClr w14:val="tx1"/>
            </w14:solidFill>
          </w14:textFill>
        </w:rPr>
        <w:t xml:space="preserve">10</w:t>
      </w:r>
      <w:r>
        <w:rPr>
          <w:rFonts w:hint="eastAsia" w:ascii="宋体" w:hAnsi="宋体" w:cs="宋体"/>
          <w:color w:val="000000" w:themeColor="text1"/>
          <w:sz w:val="24"/>
          <w:szCs w:val="24"/>
          <w:highlight w:val="white"/>
          <w14:textFill>
            <w14:solidFill>
              <w14:schemeClr w14:val="tx1"/>
            </w14:solidFill>
          </w14:textFill>
        </w:rPr>
        <w:t xml:space="preserve">个品种，小菜不低于</w:t>
      </w:r>
      <w:r>
        <w:rPr>
          <w:rFonts w:hint="eastAsia" w:ascii="宋体" w:hAnsi="宋体" w:eastAsia="宋体" w:cs="宋体"/>
          <w:color w:val="000000" w:themeColor="text1"/>
          <w:sz w:val="24"/>
          <w:szCs w:val="24"/>
          <w:highlight w:val="white"/>
          <w14:textFill>
            <w14:solidFill>
              <w14:schemeClr w14:val="tx1"/>
            </w14:solidFill>
          </w14:textFill>
        </w:rPr>
        <w:t xml:space="preserve">4</w:t>
      </w:r>
      <w:r>
        <w:rPr>
          <w:rFonts w:hint="eastAsia" w:ascii="宋体" w:hAnsi="宋体" w:cs="宋体"/>
          <w:color w:val="000000" w:themeColor="text1"/>
          <w:sz w:val="24"/>
          <w:szCs w:val="24"/>
          <w:highlight w:val="white"/>
          <w14:textFill>
            <w14:solidFill>
              <w14:schemeClr w14:val="tx1"/>
            </w14:solidFill>
          </w14:textFill>
        </w:rPr>
        <w:t xml:space="preserve">个品种，汤不低于</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个品种；午、晚餐菜品不低于</w:t>
      </w:r>
      <w:r>
        <w:rPr>
          <w:rFonts w:hint="eastAsia" w:ascii="宋体" w:hAnsi="宋体" w:eastAsia="宋体" w:cs="宋体"/>
          <w:color w:val="000000" w:themeColor="text1"/>
          <w:sz w:val="24"/>
          <w:szCs w:val="24"/>
          <w:highlight w:val="white"/>
          <w14:textFill>
            <w14:solidFill>
              <w14:schemeClr w14:val="tx1"/>
            </w14:solidFill>
          </w14:textFill>
        </w:rPr>
        <w:t xml:space="preserve">10</w:t>
      </w:r>
      <w:r>
        <w:rPr>
          <w:rFonts w:hint="eastAsia" w:ascii="宋体" w:hAnsi="宋体" w:cs="宋体"/>
          <w:color w:val="000000" w:themeColor="text1"/>
          <w:sz w:val="24"/>
          <w:szCs w:val="24"/>
          <w:highlight w:val="white"/>
          <w14:textFill>
            <w14:solidFill>
              <w14:schemeClr w14:val="tx1"/>
            </w14:solidFill>
          </w14:textFill>
        </w:rPr>
        <w:t xml:space="preserve">个品种，主食不低于</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种，汤免费。</w:t>
      </w:r>
      <w:r>
        <w:rPr>
          <w:rFonts w:hint="eastAsia" w:ascii="宋体" w:hAnsi="宋体" w:cs="宋体"/>
          <w:color w:val="000000" w:themeColor="text1"/>
          <w:sz w:val="24"/>
          <w:szCs w:val="24"/>
          <w:highlight w:val="white"/>
          <w:lang w:val="en-US" w:eastAsia="zh-CN"/>
          <w14:textFill>
            <w14:solidFill>
              <w14:schemeClr w14:val="tx1"/>
            </w14:solidFill>
          </w14:textFill>
        </w:rPr>
        <w:t xml:space="preserve">就餐</w:t>
      </w:r>
      <w:r>
        <w:rPr>
          <w:rFonts w:hint="eastAsia" w:ascii="宋体" w:hAnsi="宋体" w:cs="宋体"/>
          <w:color w:val="000000" w:themeColor="text1"/>
          <w:sz w:val="24"/>
          <w:szCs w:val="24"/>
          <w:highlight w:val="white"/>
          <w14:textFill>
            <w14:solidFill>
              <w14:schemeClr w14:val="tx1"/>
            </w14:solidFill>
          </w14:textFill>
        </w:rPr>
        <w:t xml:space="preserve">采取自选方式，职工按照菜品的价格刷市民卡进行结算。</w:t>
      </w:r>
      <w:r>
        <w:rPr>
          <w:rFonts w:hint="eastAsia" w:ascii="宋体" w:hAnsi="宋体" w:cs="宋体"/>
          <w:color w:val="000000" w:themeColor="text1"/>
          <w:sz w:val="24"/>
          <w:szCs w:val="24"/>
          <w:highlight w:val="white"/>
          <w:lang w:val="en-US" w:eastAsia="zh-CN"/>
          <w14:textFill>
            <w14:solidFill>
              <w14:schemeClr w14:val="tx1"/>
            </w14:solidFill>
          </w14:textFill>
        </w:rPr>
        <w:t xml:space="preserve">加班餐另行约定。</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t xml:space="preserve">注：</w:t>
      </w:r>
      <w:bookmarkEnd w:id="3"/>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white"/>
          <w14:textFill>
            <w14:solidFill>
              <w14:schemeClr w14:val="tx1"/>
            </w14:solidFill>
          </w14:textFill>
        </w:rPr>
        <w:t xml:space="preserve">就餐人数以实际为准，菜单及供餐形式须服从采购人要求。</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职工用餐，投标人必须按照零利润运行的原则，为采购人提供正餐服务，确保饭菜成本价格供应；</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接待客餐，投标人可在饭菜成本价格的基础上上浮</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10%</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，要低于县内酒店同等标准饭菜价格的</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20%</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投标人应按照采购人要求，提前提供职工用餐及接待客餐菜单由采购人审核，做到：原料新鲜、搭配合理、花样翻新、味道可口、物有所值；</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职工便民超市要货真价实，所售商品价格应低于市场零售价格；</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投标人应保证派驻厨师、服务人员在岗在位。遇到采购人大型活动或重要接待，投标人应无偿增派厨师和服务人员，保证采购人接待的顺利进行；</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7.</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采购人因会务、接待或其他公务活动需投标人员加班的，投标人应随时提供加班服务；</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8.</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投标人应严格执行国家所规定的卫生管理条例、食品管理条例及相关行业管理规定，确保所采购的蔬菜、禽类、肉类、油等新鲜并符合国家卫生标准，确保菜肴的新鲜和卫生；定期对食堂进行全面消毒，清除四害；食堂工作人员必须持健康证上岗，工作期间衣着整洁，按规定统一佩戴工作帽、口罩、一次性手套等；</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9.</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投标人必须严格执行公安、消防等部门的规定，切实做好防火、防盗、防事故工作，确保托管场所的人身安全及水电气等设备的使用安全，因违规操作发生的安全事故后果由投标人承担；投标人应正确使用、及时维护采购人提供的所有厨具、餐具、电气等设备设施，因人为原因造成的损失由投标人照价赔偿，投标人应节约水、电、气的使用，如有恶意浪费，采购人据情节给予处罚；</w:t>
      </w:r>
      <w:r>
        <w:rPr>
          <w:highlight w:val="white"/>
        </w:rPr>
      </w:r>
    </w:p>
    <w:p>
      <w:pPr>
        <w:ind w:firstLine="482"/>
        <w:jc w:val="both"/>
        <w:spacing w:line="360" w:lineRule="auto"/>
        <w:rPr>
          <w:rFonts w:hint="eastAsia"/>
          <w:color w:val="000000" w:themeColor="text1"/>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10.</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投标人负责外包期间发生工伤、事故、人员纠纷等，一切责任及费用均由投标人承担。</w:t>
      </w:r>
      <w:r>
        <w:rPr>
          <w:highlight w:val="white"/>
        </w:rPr>
      </w:r>
    </w:p>
    <w:p>
      <w:pPr>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lang w:eastAsia="zh-CN"/>
          <w14:textFill>
            <w14:solidFill>
              <w14:schemeClr w14:val="tx1"/>
            </w14:solidFill>
          </w14:textFill>
        </w:rPr>
        <w:t xml:space="preserve">六</w:t>
      </w:r>
      <w:r>
        <w:rPr>
          <w:rFonts w:hint="eastAsia" w:ascii="宋体" w:hAnsi="宋体" w:cs="宋体"/>
          <w:b/>
          <w:bCs/>
          <w:color w:val="000000" w:themeColor="text1"/>
          <w:sz w:val="24"/>
          <w:szCs w:val="24"/>
          <w:highlight w:val="white"/>
          <w14:textFill>
            <w14:solidFill>
              <w14:schemeClr w14:val="tx1"/>
            </w14:solidFill>
          </w14:textFill>
        </w:rPr>
        <w:t xml:space="preserve">、服务要求</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t xml:space="preserve">（一）食品质量</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、食品烧（炒）熟烧（炒）透，熟制后食品完整不碎及不松散。制作的菜品能达到本菜系的正常水准。</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、热菜供餐时保持温热。</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、热菜食品表面无风干及水浸现象。</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4</w:t>
      </w:r>
      <w:r>
        <w:rPr>
          <w:rFonts w:hint="eastAsia" w:ascii="宋体" w:hAnsi="宋体" w:cs="宋体"/>
          <w:color w:val="000000" w:themeColor="text1"/>
          <w:sz w:val="24"/>
          <w:szCs w:val="24"/>
          <w:highlight w:val="white"/>
          <w14:textFill>
            <w14:solidFill>
              <w14:schemeClr w14:val="tx1"/>
            </w14:solidFill>
          </w14:textFill>
        </w:rPr>
        <w:t xml:space="preserve">、素食食品即时烹炒并控制过多汤汁和水分。</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、建立严格的清洗、消毒制度，餐具要一洗、二清、三消毒，杜绝霉变、有菌食品。</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、蔬菜须浸泡处理后再清洗加工。</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7</w:t>
      </w:r>
      <w:r>
        <w:rPr>
          <w:rFonts w:hint="eastAsia" w:ascii="宋体" w:hAnsi="宋体" w:cs="宋体"/>
          <w:color w:val="000000" w:themeColor="text1"/>
          <w:sz w:val="24"/>
          <w:szCs w:val="24"/>
          <w:highlight w:val="white"/>
          <w14:textFill>
            <w14:solidFill>
              <w14:schemeClr w14:val="tx1"/>
            </w14:solidFill>
          </w14:textFill>
        </w:rPr>
        <w:t xml:space="preserve">、熟食加工时须与生食品分开加工，以免交叉感染。</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8</w:t>
      </w:r>
      <w:r>
        <w:rPr>
          <w:rFonts w:hint="eastAsia" w:ascii="宋体" w:hAnsi="宋体" w:cs="宋体"/>
          <w:color w:val="000000" w:themeColor="text1"/>
          <w:sz w:val="24"/>
          <w:szCs w:val="24"/>
          <w:highlight w:val="white"/>
          <w14:textFill>
            <w14:solidFill>
              <w14:schemeClr w14:val="tx1"/>
            </w14:solidFill>
          </w14:textFill>
        </w:rPr>
        <w:t xml:space="preserve">、合理配备数量，尽量做到不少不剩，剩菜隔夜不得供应。</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9</w:t>
      </w:r>
      <w:r>
        <w:rPr>
          <w:rFonts w:hint="eastAsia" w:ascii="宋体" w:hAnsi="宋体" w:cs="宋体"/>
          <w:color w:val="000000" w:themeColor="text1"/>
          <w:sz w:val="24"/>
          <w:szCs w:val="24"/>
          <w:highlight w:val="white"/>
          <w14:textFill>
            <w14:solidFill>
              <w14:schemeClr w14:val="tx1"/>
            </w14:solidFill>
          </w14:textFill>
        </w:rPr>
        <w:t xml:space="preserve">、经常了解就餐人员口味，征求用餐意见，做出营养美味的菜肴。</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10</w:t>
      </w:r>
      <w:r>
        <w:rPr>
          <w:rFonts w:hint="eastAsia" w:ascii="宋体" w:hAnsi="宋体" w:cs="宋体"/>
          <w:color w:val="000000" w:themeColor="text1"/>
          <w:sz w:val="24"/>
          <w:szCs w:val="24"/>
          <w:highlight w:val="white"/>
          <w14:textFill>
            <w14:solidFill>
              <w14:schemeClr w14:val="tx1"/>
            </w14:solidFill>
          </w14:textFill>
        </w:rPr>
        <w:t xml:space="preserve">、投标人供应之伙食须每餐按规定保管样菜，以供采购人或卫生部门检查。</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11</w:t>
      </w:r>
      <w:r>
        <w:rPr>
          <w:rFonts w:hint="eastAsia" w:ascii="宋体" w:hAnsi="宋体" w:cs="宋体"/>
          <w:color w:val="000000" w:themeColor="text1"/>
          <w:sz w:val="24"/>
          <w:szCs w:val="24"/>
          <w:highlight w:val="white"/>
          <w14:textFill>
            <w14:solidFill>
              <w14:schemeClr w14:val="tx1"/>
            </w14:solidFill>
          </w14:textFill>
        </w:rPr>
        <w:t xml:space="preserve">、杜绝日常用品及水、电等原材料的浪费。</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12</w:t>
      </w:r>
      <w:r>
        <w:rPr>
          <w:rFonts w:hint="eastAsia" w:ascii="宋体" w:hAnsi="宋体" w:cs="宋体"/>
          <w:color w:val="000000" w:themeColor="text1"/>
          <w:sz w:val="24"/>
          <w:szCs w:val="24"/>
          <w:highlight w:val="white"/>
          <w14:textFill>
            <w14:solidFill>
              <w14:schemeClr w14:val="tx1"/>
            </w14:solidFill>
          </w14:textFill>
        </w:rPr>
        <w:t xml:space="preserve">、根据季节变化，调剂饭菜品种、花样，做到烹调方法多样化，营养丰富，使菜品色香味形俱佳，在节假日期间根据实际改善伙食。</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t xml:space="preserve">（二）服务质量</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、按规定准时开餐，每餐所供食品在开餐前</w:t>
      </w:r>
      <w:r>
        <w:rPr>
          <w:rFonts w:hint="eastAsia" w:ascii="宋体" w:hAnsi="宋体" w:eastAsia="宋体" w:cs="宋体"/>
          <w:color w:val="000000" w:themeColor="text1"/>
          <w:sz w:val="24"/>
          <w:szCs w:val="24"/>
          <w:highlight w:val="white"/>
          <w14:textFill>
            <w14:solidFill>
              <w14:schemeClr w14:val="tx1"/>
            </w14:solidFill>
          </w14:textFill>
        </w:rPr>
        <w:t xml:space="preserve">15</w:t>
      </w:r>
      <w:r>
        <w:rPr>
          <w:rFonts w:hint="eastAsia" w:ascii="宋体" w:hAnsi="宋体" w:cs="宋体"/>
          <w:color w:val="000000" w:themeColor="text1"/>
          <w:sz w:val="24"/>
          <w:szCs w:val="24"/>
          <w:highlight w:val="white"/>
          <w14:textFill>
            <w14:solidFill>
              <w14:schemeClr w14:val="tx1"/>
            </w14:solidFill>
          </w14:textFill>
        </w:rPr>
        <w:t xml:space="preserve">分钟布置完毕。</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、合理安排供餐人数、出餐窗口数量及分布，不可出现用餐人员等候拥挤混乱现象。</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t xml:space="preserve">（三）卫生管理</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、食堂内部必须保持墙面、地面、灶具整洁卫生，做到每餐后一小扫，每天一清洗，每周一大扫，经常灭鼠、灭蝇、灭蚊。</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、食堂人员一律穿整洁工作服、工作鞋，个人卫生做到不染指甲、不戴首饰、不外露纹身</w:t>
      </w:r>
      <w:r>
        <w:rPr>
          <w:rFonts w:hint="eastAsia" w:ascii="宋体" w:hAnsi="宋体" w:cs="宋体"/>
          <w:color w:val="000000" w:themeColor="text1"/>
          <w:sz w:val="24"/>
          <w:szCs w:val="24"/>
          <w:highlight w:val="white"/>
          <w:lang w:eastAsia="zh-CN"/>
          <w14:textFill>
            <w14:solidFill>
              <w14:schemeClr w14:val="tx1"/>
            </w14:solidFill>
          </w14:textFill>
        </w:rPr>
        <w:t xml:space="preserve">，所有工作人员在餐厅内</w:t>
      </w:r>
      <w:r>
        <w:rPr>
          <w:rFonts w:hint="eastAsia" w:ascii="宋体" w:hAnsi="宋体" w:cs="宋体"/>
          <w:color w:val="000000" w:themeColor="text1"/>
          <w:sz w:val="24"/>
          <w:szCs w:val="24"/>
          <w:highlight w:val="white"/>
          <w14:textFill>
            <w14:solidFill>
              <w14:schemeClr w14:val="tx1"/>
            </w14:solidFill>
          </w14:textFill>
        </w:rPr>
        <w:t xml:space="preserve">必须戴口罩</w:t>
      </w:r>
      <w:r>
        <w:rPr>
          <w:rFonts w:hint="eastAsia" w:ascii="宋体" w:hAnsi="宋体" w:cs="宋体"/>
          <w:color w:val="000000" w:themeColor="text1"/>
          <w:sz w:val="24"/>
          <w:szCs w:val="24"/>
          <w:highlight w:val="white"/>
          <w:lang w:eastAsia="zh-CN"/>
          <w14:textFill>
            <w14:solidFill>
              <w14:schemeClr w14:val="tx1"/>
            </w14:solidFill>
          </w14:textFill>
        </w:rPr>
        <w:t xml:space="preserve">，售餐岗位应在戴口罩基础上加戴</w:t>
      </w:r>
      <w:r>
        <w:rPr>
          <w:rFonts w:hint="eastAsia" w:ascii="宋体" w:hAnsi="宋体" w:cs="宋体"/>
          <w:color w:val="000000" w:themeColor="text1"/>
          <w:sz w:val="24"/>
          <w:szCs w:val="24"/>
          <w:highlight w:val="white"/>
          <w14:textFill>
            <w14:solidFill>
              <w14:schemeClr w14:val="tx1"/>
            </w14:solidFill>
          </w14:textFill>
        </w:rPr>
        <w:t xml:space="preserve">一次性手套。</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食品加工用具使用过后及时清洗、归位。</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cs="宋体"/>
          <w:color w:val="000000" w:themeColor="text1"/>
          <w:sz w:val="24"/>
          <w:szCs w:val="24"/>
          <w:highlight w:val="white"/>
          <w14:textFill>
            <w14:solidFill>
              <w14:schemeClr w14:val="tx1"/>
            </w14:solidFill>
          </w14:textFill>
        </w:rPr>
        <w:t xml:space="preserve">、冰箱定期清洗、消毒，除异味。</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、工作区域保持通风，除异味，保证食堂空气清新。</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、用餐结束后及时清理残渣，保持用餐区的整齐干净。</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7</w:t>
      </w:r>
      <w:r>
        <w:rPr>
          <w:rFonts w:hint="eastAsia" w:ascii="宋体" w:hAnsi="宋体" w:cs="宋体"/>
          <w:color w:val="000000" w:themeColor="text1"/>
          <w:sz w:val="24"/>
          <w:szCs w:val="24"/>
          <w:highlight w:val="white"/>
          <w14:textFill>
            <w14:solidFill>
              <w14:schemeClr w14:val="tx1"/>
            </w14:solidFill>
          </w14:textFill>
        </w:rPr>
        <w:t xml:space="preserve">、投标人须保证食品干净卫生、人员健康卫生、用餐环境干净整洁。</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8</w:t>
      </w:r>
      <w:r>
        <w:rPr>
          <w:rFonts w:hint="eastAsia" w:ascii="宋体" w:hAnsi="宋体" w:cs="宋体"/>
          <w:color w:val="000000" w:themeColor="text1"/>
          <w:sz w:val="24"/>
          <w:szCs w:val="24"/>
          <w:highlight w:val="white"/>
          <w14:textFill>
            <w14:solidFill>
              <w14:schemeClr w14:val="tx1"/>
            </w14:solidFill>
          </w14:textFill>
        </w:rPr>
        <w:t xml:space="preserve">、垃圾处理需按照《徐州市餐厨废弃物管理办法》执行。</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t xml:space="preserve">（四）食品保存</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、食品与非食品不能混放，食品仓库内不得存放有毒有害物品，不得存放个人物品和杂物。</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、仓库内要定期清扫，保持仓库、货架清洁卫生，经常开窗或用机械通风设备通风，保持干燥。</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、做好食品数量、质量合格证明或检验检疫证明的检查验收工作。腐烂变质、发霉生虫、有毒有害、掺杂掺假、质量不新鲜的食品，无卫生许可证的生产经营者提供的食品、来历不明确的食品不得验收入库。</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4</w:t>
      </w:r>
      <w:r>
        <w:rPr>
          <w:rFonts w:hint="eastAsia" w:ascii="宋体" w:hAnsi="宋体" w:cs="宋体"/>
          <w:color w:val="000000" w:themeColor="text1"/>
          <w:sz w:val="24"/>
          <w:szCs w:val="24"/>
          <w:highlight w:val="white"/>
          <w14:textFill>
            <w14:solidFill>
              <w14:schemeClr w14:val="tx1"/>
            </w14:solidFill>
          </w14:textFill>
        </w:rPr>
        <w:t xml:space="preserve">、做好食品数量、质量入库登记，做到先进先出。</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、食品按类别、品种分架、隔墙、离地整齐摆放，散装食品及原料储存容器加盖密封，同时经常检查，防止霉变。</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、肉类、水产品、禽蛋等易腐食品应分别冷藏贮存。用于保存食品的冷藏设备，必须贴有明显标识并有温度显示装置。肉类、水产类分柜存放，生食品、熟食品、半成品分柜存放，杜绝生熟混放。</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7</w:t>
      </w:r>
      <w:r>
        <w:rPr>
          <w:rFonts w:hint="eastAsia" w:ascii="宋体" w:hAnsi="宋体" w:cs="宋体"/>
          <w:color w:val="000000" w:themeColor="text1"/>
          <w:sz w:val="24"/>
          <w:szCs w:val="24"/>
          <w:highlight w:val="white"/>
          <w14:textFill>
            <w14:solidFill>
              <w14:schemeClr w14:val="tx1"/>
            </w14:solidFill>
          </w14:textFill>
        </w:rPr>
        <w:t xml:space="preserve">、经常检查食品质量，及时发现和处理变质、超过保质期限的食品。</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8</w:t>
      </w:r>
      <w:r>
        <w:rPr>
          <w:rFonts w:hint="eastAsia" w:ascii="宋体" w:hAnsi="宋体" w:cs="宋体"/>
          <w:color w:val="000000" w:themeColor="text1"/>
          <w:sz w:val="24"/>
          <w:szCs w:val="24"/>
          <w:highlight w:val="white"/>
          <w14:textFill>
            <w14:solidFill>
              <w14:schemeClr w14:val="tx1"/>
            </w14:solidFill>
          </w14:textFill>
        </w:rPr>
        <w:t xml:space="preserve">、做好防鼠、防蝇、防蟑螂工作。</w:t>
      </w:r>
      <w:r>
        <w:rPr>
          <w:highlight w:val="white"/>
        </w:rPr>
      </w:r>
    </w:p>
    <w:p>
      <w:pPr>
        <w:ind w:firstLine="482"/>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t xml:space="preserve">（五）应急</w:t>
      </w:r>
      <w:r>
        <w:rPr>
          <w:rFonts w:hint="eastAsia" w:ascii="宋体" w:hAnsi="宋体" w:cs="宋体"/>
          <w:b/>
          <w:bCs/>
          <w:color w:val="000000" w:themeColor="text1"/>
          <w:sz w:val="24"/>
          <w:szCs w:val="24"/>
          <w:highlight w:val="white"/>
          <w:lang w:eastAsia="zh-CN"/>
          <w14:textFill>
            <w14:solidFill>
              <w14:schemeClr w14:val="tx1"/>
            </w14:solidFill>
          </w14:textFill>
        </w:rPr>
        <w:t xml:space="preserve">保障</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、投标人应配合采购人做好重大应急活动的就餐保障工作。</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eastAsia="zh-CN"/>
          <w14:textFill>
            <w14:solidFill>
              <w14:schemeClr w14:val="tx1"/>
            </w14:solidFill>
          </w14:textFill>
        </w:rPr>
        <w:t xml:space="preserve">应制定应急方案，防范和应对</w:t>
      </w:r>
      <w:r>
        <w:rPr>
          <w:rFonts w:hint="eastAsia" w:ascii="宋体" w:hAnsi="宋体" w:cs="宋体"/>
          <w:color w:val="000000" w:themeColor="text1"/>
          <w:sz w:val="24"/>
          <w:szCs w:val="24"/>
          <w:highlight w:val="white"/>
          <w14:textFill>
            <w14:solidFill>
              <w14:schemeClr w14:val="tx1"/>
            </w14:solidFill>
          </w14:textFill>
        </w:rPr>
        <w:t xml:space="preserve">食物有腐烂变质现象或使用腐烂变质食物造成</w:t>
      </w:r>
      <w:r>
        <w:rPr>
          <w:rFonts w:hint="eastAsia" w:ascii="宋体" w:hAnsi="宋体" w:cs="宋体"/>
          <w:color w:val="000000" w:themeColor="text1"/>
          <w:sz w:val="24"/>
          <w:szCs w:val="24"/>
          <w:highlight w:val="white"/>
          <w:lang w:eastAsia="zh-CN"/>
          <w14:textFill>
            <w14:solidFill>
              <w14:schemeClr w14:val="tx1"/>
            </w14:solidFill>
          </w14:textFill>
        </w:rPr>
        <w:t xml:space="preserve">的</w:t>
      </w:r>
      <w:r>
        <w:rPr>
          <w:rFonts w:hint="eastAsia" w:ascii="宋体" w:hAnsi="宋体" w:cs="宋体"/>
          <w:color w:val="000000" w:themeColor="text1"/>
          <w:sz w:val="24"/>
          <w:szCs w:val="24"/>
          <w:highlight w:val="white"/>
          <w14:textFill>
            <w14:solidFill>
              <w14:schemeClr w14:val="tx1"/>
            </w14:solidFill>
          </w14:textFill>
        </w:rPr>
        <w:t xml:space="preserve">安全事故。</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、投标人应在收到采购人较大人员变动通知后立即响应并有计划的实施。投标人应按照《应急方案》中提供针对此项要求的具体事宜实施。</w:t>
      </w:r>
      <w:r>
        <w:rPr>
          <w:highlight w:val="white"/>
        </w:rPr>
      </w:r>
    </w:p>
    <w:p>
      <w:pPr>
        <w:ind w:firstLine="482"/>
        <w:jc w:val="both"/>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14:textFill>
            <w14:solidFill>
              <w14:schemeClr w14:val="tx1"/>
            </w14:solidFill>
          </w14:textFill>
        </w:rPr>
        <w:t xml:space="preserve">（六）用工、卫生及安全责任</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w:t>
      </w:r>
      <w:bookmarkStart w:id="4" w:name="OLE_LINK21"/>
      <w:r>
        <w:rPr>
          <w:rFonts w:hint="eastAsia" w:ascii="宋体" w:hAnsi="宋体" w:cs="宋体"/>
          <w:color w:val="000000" w:themeColor="text1"/>
          <w:sz w:val="24"/>
          <w:szCs w:val="24"/>
          <w:highlight w:val="white"/>
          <w14:textFill>
            <w14:solidFill>
              <w14:schemeClr w14:val="tx1"/>
            </w14:solidFill>
          </w14:textFill>
        </w:rPr>
        <w:t xml:space="preserve">投标人</w:t>
      </w:r>
      <w:bookmarkEnd w:id="4"/>
      <w:r>
        <w:rPr>
          <w:rFonts w:hint="eastAsia" w:ascii="宋体" w:hAnsi="宋体" w:cs="宋体"/>
          <w:color w:val="000000" w:themeColor="text1"/>
          <w:sz w:val="24"/>
          <w:szCs w:val="24"/>
          <w:highlight w:val="white"/>
          <w14:textFill>
            <w14:solidFill>
              <w14:schemeClr w14:val="tx1"/>
            </w14:solidFill>
          </w14:textFill>
        </w:rPr>
        <w:t xml:space="preserve">服务所需用工必须符合《劳动法》和《劳动合同法》等法律法规的要求，依法用工。如发生用工纠纷，由投标人自行负责，采购人不承担责任，食堂内的工作人员属于投标人的职工，与采购人不存在任何雇佣、委托等劳动劳务关系，同时食堂工作人员在工作过程中的安全责任由投标人负责</w:t>
      </w:r>
      <w:r>
        <w:rPr>
          <w:rFonts w:hint="eastAsia" w:ascii="宋体" w:hAnsi="宋体" w:cs="宋体"/>
          <w:color w:val="000000" w:themeColor="text1"/>
          <w:sz w:val="24"/>
          <w:szCs w:val="24"/>
          <w:highlight w:val="white"/>
          <w:lang w:eastAsia="zh-CN"/>
          <w14:textFill>
            <w14:solidFill>
              <w14:schemeClr w14:val="tx1"/>
            </w14:solidFill>
          </w14:textFill>
        </w:rPr>
        <w:t xml:space="preserve">，如</w:t>
      </w:r>
      <w:r>
        <w:rPr>
          <w:rFonts w:hint="eastAsia" w:ascii="宋体" w:hAnsi="宋体" w:cs="宋体"/>
          <w:color w:val="000000" w:themeColor="text1"/>
          <w:sz w:val="24"/>
          <w:szCs w:val="24"/>
          <w:highlight w:val="white"/>
          <w14:textFill>
            <w14:solidFill>
              <w14:schemeClr w14:val="tx1"/>
            </w14:solidFill>
          </w14:textFill>
        </w:rPr>
        <w:t xml:space="preserve">发生意外伤亡事故，投标人承担全部责任和经济补偿，采购人概不承担任何责任。</w:t>
      </w:r>
      <w:r>
        <w:rPr>
          <w:highlight w:val="white"/>
        </w:rPr>
      </w:r>
    </w:p>
    <w:p>
      <w:pPr>
        <w:ind w:firstLine="480"/>
        <w:jc w:val="both"/>
        <w:spacing w:line="360" w:lineRule="auto"/>
        <w:rPr>
          <w:rFonts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中标人派驻工作人员在用工期间一个月内被服务对象投诉3次及以上，采购人有权要求投标人予以更换，中标人必须在10日内更换完毕。</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、卫生要求</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）食品卫生</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①生、熟、半成品分开存放，生、熟</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半成品</w:t>
      </w:r>
      <w:r>
        <w:rPr>
          <w:rFonts w:hint="eastAsia" w:ascii="宋体" w:hAnsi="宋体" w:cs="宋体"/>
          <w:color w:val="000000" w:themeColor="text1"/>
          <w:sz w:val="24"/>
          <w:szCs w:val="24"/>
          <w:highlight w:val="white"/>
          <w14:textFill>
            <w14:solidFill>
              <w14:schemeClr w14:val="tx1"/>
            </w14:solidFill>
          </w14:textFill>
        </w:rPr>
        <w:t xml:space="preserve">食品工具、容器分开使用，水池、水箱标识齐全。</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②冷荤部必须做到“五专”（专人、专室、专工具、专冷藏、专消毒）。</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③净料、成品、半成品的存放要离地上架。</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④食品防尘、防蝇、无变质。</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）环境卫生</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①饭厅、饭道的门窗及桌椅、地面、墙面整齐清洁，洗碗无残渣油垢，用餐后及时清扫餐桌和地面。</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②库房物品码放整齐，货架分类，隔地离墙，通风换气，有防灭鼠措施，冰箱生熟及半成品分开，无变质食品。</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③食堂沟、池畅通，地面整洁无垃圾，消灭蚊、蝇孳生地。</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④食堂内外划分责任区并责任到人，做到活完脚下清、清洗不留渍。每周大扫除，坚持月末卫生日活动。</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⑤食堂内禁止吸烟，无痰迹、油垢、杂物，无老鼠、蟑螂等虫害。</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）个人卫生</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①持证上岗（健康证）。</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②个人卫生做到不染指甲、不戴首饰、不外露纹身，出售熟食时必须戴口罩和一次性手套。</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③穿戴好工作服、工作帽，不随地吐痰、禁止吸烟、不穿拖鞋，操作前及大小便后必须洗净双手，操作期间严格佩戴口罩和一次性手套。</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④进入工作区域必须穿着工作服、离开工作区域不得穿着工作服，不准穿工作服上卫生间</w:t>
      </w:r>
      <w:r>
        <w:rPr>
          <w:rFonts w:hint="eastAsia" w:ascii="宋体" w:hAnsi="宋体" w:cs="宋体"/>
          <w:color w:val="000000" w:themeColor="text1"/>
          <w:sz w:val="24"/>
          <w:szCs w:val="24"/>
          <w:highlight w:val="white"/>
          <w:lang w:eastAsia="zh-CN"/>
          <w14:textFill>
            <w14:solidFill>
              <w14:schemeClr w14:val="tx1"/>
            </w14:solidFill>
          </w14:textFill>
        </w:rPr>
        <w:t xml:space="preserve">，外出返回食堂区域应洗</w:t>
      </w:r>
      <w:r>
        <w:rPr>
          <w:rFonts w:hint="eastAsia" w:ascii="宋体" w:hAnsi="宋体" w:cs="宋体"/>
          <w:color w:val="000000" w:themeColor="text1"/>
          <w:sz w:val="24"/>
          <w:szCs w:val="24"/>
          <w:highlight w:val="white"/>
          <w:lang w:val="en-US" w:eastAsia="zh-CN"/>
          <w14:textFill>
            <w14:solidFill>
              <w14:schemeClr w14:val="tx1"/>
            </w14:solidFill>
          </w14:textFill>
        </w:rPr>
        <w:t xml:space="preserve">手</w:t>
      </w:r>
      <w:r>
        <w:rPr>
          <w:rFonts w:hint="eastAsia" w:ascii="宋体" w:hAnsi="宋体" w:cs="宋体"/>
          <w:color w:val="000000" w:themeColor="text1"/>
          <w:sz w:val="24"/>
          <w:szCs w:val="24"/>
          <w:highlight w:val="white"/>
          <w14:textFill>
            <w14:solidFill>
              <w14:schemeClr w14:val="tx1"/>
            </w14:solidFill>
          </w14:textFill>
        </w:rPr>
        <w:t xml:space="preserve">。更衣柜内只能存放个人衣物和洗漱用品。</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4</w:t>
      </w:r>
      <w:r>
        <w:rPr>
          <w:rFonts w:hint="eastAsia" w:ascii="宋体" w:hAnsi="宋体" w:cs="宋体"/>
          <w:color w:val="000000" w:themeColor="text1"/>
          <w:sz w:val="24"/>
          <w:szCs w:val="24"/>
          <w:highlight w:val="white"/>
          <w14:textFill>
            <w14:solidFill>
              <w14:schemeClr w14:val="tx1"/>
            </w14:solidFill>
          </w14:textFill>
        </w:rPr>
        <w:t xml:space="preserve">）设备、炊具、餐具卫生</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①炊事机械设备使用中生</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熟</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半成品</w:t>
      </w:r>
      <w:r>
        <w:rPr>
          <w:rFonts w:hint="eastAsia" w:ascii="宋体" w:hAnsi="宋体" w:cs="宋体"/>
          <w:color w:val="000000" w:themeColor="text1"/>
          <w:sz w:val="24"/>
          <w:szCs w:val="24"/>
          <w:highlight w:val="white"/>
          <w14:textFill>
            <w14:solidFill>
              <w14:schemeClr w14:val="tx1"/>
            </w14:solidFill>
          </w14:textFill>
        </w:rPr>
        <w:t xml:space="preserve">分开，使用后必须刷洗干净保持清洁，做到无锈、无油渍、无腐物，定位整齐，防止污染。</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②炊用具使用前必须清洗，使用中生</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熟</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半成品</w:t>
      </w:r>
      <w:r>
        <w:rPr>
          <w:rFonts w:hint="eastAsia" w:ascii="宋体" w:hAnsi="宋体" w:cs="宋体"/>
          <w:color w:val="000000" w:themeColor="text1"/>
          <w:sz w:val="24"/>
          <w:szCs w:val="24"/>
          <w:highlight w:val="white"/>
          <w14:textFill>
            <w14:solidFill>
              <w14:schemeClr w14:val="tx1"/>
            </w14:solidFill>
          </w14:textFill>
        </w:rPr>
        <w:t xml:space="preserve">分开，使用后洗净保持清洁，定位、盖布存放，每周进行消毒，消毒次数随季节增减。</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③餐具要到达光、洁、涩、干，每餐清洗消毒并达到检验标准，密闭储存。</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④成品，半成品和净料容器（盆、盘、筐）定位存放，每周消毒，消毒次数随季节增减。</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整个食堂的卫生防疫、就餐环境卫生等级必须达到卫生监督部门要求的卫生标准，采购人有权监督，并定</w:t>
      </w:r>
      <w:r>
        <w:rPr>
          <w:rFonts w:hint="eastAsia" w:ascii="宋体" w:hAnsi="宋体" w:cs="宋体"/>
          <w:color w:val="000000" w:themeColor="text1"/>
          <w:sz w:val="24"/>
          <w:szCs w:val="24"/>
          <w:highlight w:val="white"/>
          <w:lang w:val="en-US" w:eastAsia="zh-CN"/>
          <w14:textFill>
            <w14:solidFill>
              <w14:schemeClr w14:val="tx1"/>
            </w14:solidFill>
          </w14:textFill>
        </w:rPr>
        <w:t xml:space="preserve">期</w:t>
      </w:r>
      <w:r>
        <w:rPr>
          <w:rFonts w:hint="eastAsia" w:ascii="宋体" w:hAnsi="宋体" w:cs="宋体"/>
          <w:color w:val="000000" w:themeColor="text1"/>
          <w:sz w:val="24"/>
          <w:szCs w:val="24"/>
          <w:highlight w:val="white"/>
          <w14:textFill>
            <w14:solidFill>
              <w14:schemeClr w14:val="tx1"/>
            </w14:solidFill>
          </w14:textFill>
        </w:rPr>
        <w:t xml:space="preserve">检查。</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安全责任：投标人应注重食品卫生安全。投标人应负责用工、用水、用电、用气安全和消防安全，明确责任人，服从采购人职能部门的统一管理，确保安全无事故。如投标人派驻人员人为造成发生食品安全、水电、燃气、消防安全等方面的安全事故，由投标人承担全部责任。</w:t>
      </w:r>
      <w:r>
        <w:rPr>
          <w:highlight w:val="white"/>
        </w:rPr>
      </w:r>
    </w:p>
    <w:p>
      <w:pPr>
        <w:ind w:firstLine="482"/>
        <w:jc w:val="both"/>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14:textFill>
            <w14:solidFill>
              <w14:schemeClr w14:val="tx1"/>
            </w14:solidFill>
          </w14:textFill>
        </w:rPr>
        <w:t xml:space="preserve">（七）人员衔接与优先聘用</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为保持服务平稳衔接、维护职工队伍稳定，成交供应商在服务期内安排食堂工作人员时，对采购人食堂现有在岗工作人员（以下简称“原工作人员”），在原工作人员本人自愿继续从事相应岗位工作，且具备健康证等法定从业条件、符合岗位任职要求的前提下，应当在同等条件下优先聘用。</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成交供应商与原工作人员依法订立劳动合同（或劳务协议），明确双方权利义务；原工作人员与原用人单位之间劳动（劳务）关系的解除、终止及经济补偿等事宜，依法由原用人单位与其本人处理，不属于本项目服务费用范围，成交供应商不承担由此产生的责任及费用。</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3、成交供应商依法享有用工自主权，不得因原工作人员身份而降低用工标准或免除管理责任；原工作人员不符合岗位要求，或存在法律、法规规定的其他情形的，成交供应商可依法处理，但应做好说明及交接。</w:t>
      </w:r>
      <w:r>
        <w:rPr>
          <w:highlight w:val="white"/>
        </w:rPr>
      </w:r>
    </w:p>
    <w:p>
      <w:pPr>
        <w:ind w:firstLine="480"/>
        <w:jc w:val="both"/>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4、成交供应商应在进场交接时向采购人提交人员聘用与交接安排方案，确保服务不断档、人员平稳过渡；人员交接过程中发生的劳动争议、纠纷，由相关单位依法处理，采购人不承担相应责任。</w:t>
      </w:r>
      <w:r>
        <w:rPr>
          <w:highlight w:val="white"/>
        </w:rPr>
      </w:r>
    </w:p>
    <w:p>
      <w:pPr>
        <w:jc w:val="both"/>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lang w:eastAsia="zh-CN"/>
          <w14:textFill>
            <w14:solidFill>
              <w14:schemeClr w14:val="tx1"/>
            </w14:solidFill>
          </w14:textFill>
        </w:rPr>
        <w:t xml:space="preserve">七</w:t>
      </w:r>
      <w:r>
        <w:rPr>
          <w:rFonts w:hint="eastAsia" w:ascii="宋体" w:hAnsi="宋体" w:cs="宋体"/>
          <w:b/>
          <w:bCs/>
          <w:color w:val="000000" w:themeColor="text1"/>
          <w:sz w:val="24"/>
          <w:szCs w:val="24"/>
          <w:highlight w:val="white"/>
          <w14:textFill>
            <w14:solidFill>
              <w14:schemeClr w14:val="tx1"/>
            </w14:solidFill>
          </w14:textFill>
        </w:rPr>
        <w:t xml:space="preserve">、其他内容和要求：</w:t>
      </w:r>
      <w:r>
        <w:rPr>
          <w:rFonts w:hint="eastAsia" w:ascii="宋体" w:hAnsi="宋体" w:cs="宋体"/>
          <w:color w:val="000000" w:themeColor="text1"/>
          <w:sz w:val="24"/>
          <w:szCs w:val="24"/>
          <w:highlight w:val="white"/>
          <w14:textFill>
            <w14:solidFill>
              <w14:schemeClr w14:val="tx1"/>
            </w14:solidFill>
          </w14:textFill>
        </w:rPr>
        <w:t xml:space="preserve">见《拟签订的合同文本》。</w:t>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t xml:space="preserve">  </w:t>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hint="eastAsia" w:ascii="宋体" w:hAnsi="宋体"/>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r>
      <w:r>
        <w:rPr>
          <w:highlight w:val="white"/>
        </w:rPr>
      </w:r>
    </w:p>
    <w:p>
      <w:pPr>
        <w:pStyle w:val="1082"/>
        <w:numPr>
          <w:ilvl w:val="0"/>
          <w:numId w:val="0"/>
        </w:numPr>
        <w:jc w:val="center"/>
        <w:rPr>
          <w:rFonts w:ascii="仿宋_GB2312" w:hAnsi="仿宋_GB2312" w:eastAsia="仿宋_GB2312"/>
          <w:b/>
          <w:bCs/>
          <w:color w:val="000000" w:themeColor="text1"/>
          <w:sz w:val="30"/>
          <w:szCs w:val="30"/>
          <w:highlight w:val="white"/>
          <w14:textFill>
            <w14:solidFill>
              <w14:schemeClr w14:val="tx1"/>
            </w14:solidFill>
          </w14:textFill>
        </w:rPr>
        <w:outlineLvl w:val="0"/>
      </w:pPr>
      <w:r>
        <w:rPr>
          <w:rFonts w:hint="eastAsia" w:ascii="宋体" w:hAnsi="宋体"/>
          <w:b/>
          <w:bCs/>
          <w:color w:val="000000" w:themeColor="text1"/>
          <w:sz w:val="30"/>
          <w:szCs w:val="30"/>
          <w:highlight w:val="white"/>
          <w:lang w:val="en-US" w:eastAsia="zh-CN"/>
          <w14:textFill>
            <w14:solidFill>
              <w14:schemeClr w14:val="tx1"/>
            </w14:solidFill>
          </w14:textFill>
        </w:rPr>
        <w:t xml:space="preserve">  </w:t>
      </w:r>
      <w:r>
        <w:rPr>
          <w:rFonts w:ascii="宋体" w:hAnsi="宋体"/>
          <w:b/>
          <w:bCs/>
          <w:color w:val="000000" w:themeColor="text1"/>
          <w:sz w:val="30"/>
          <w:szCs w:val="30"/>
          <w:highlight w:val="white"/>
          <w14:textFill>
            <w14:solidFill>
              <w14:schemeClr w14:val="tx1"/>
            </w14:solidFill>
          </w14:textFill>
        </w:rPr>
        <w:t xml:space="preserve">3、磋商报价表</w:t>
      </w:r>
      <w:r>
        <w:rPr>
          <w:highlight w:val="white"/>
        </w:rPr>
      </w:r>
    </w:p>
    <w:p>
      <w:pPr>
        <w:pStyle w:val="1082"/>
        <w:rPr>
          <w:rFonts w:ascii="仿宋_GB2312" w:hAnsi="仿宋_GB2312" w:eastAsia="仿宋_GB2312"/>
          <w:color w:val="000000" w:themeColor="text1"/>
          <w:sz w:val="24"/>
          <w:highlight w:val="white"/>
          <w14:textFill>
            <w14:solidFill>
              <w14:schemeClr w14:val="tx1"/>
            </w14:solidFill>
          </w14:textFill>
        </w:rPr>
      </w:pPr>
      <w:r>
        <w:rPr>
          <w:rFonts w:ascii="仿宋_GB2312" w:hAnsi="仿宋_GB2312" w:eastAsia="仿宋_GB2312"/>
          <w:color w:val="000000" w:themeColor="text1"/>
          <w:sz w:val="24"/>
          <w:highlight w:val="white"/>
          <w14:textFill>
            <w14:solidFill>
              <w14:schemeClr w14:val="tx1"/>
            </w14:solidFill>
          </w14:textFill>
        </w:rPr>
      </w:r>
      <w:r>
        <w:rPr>
          <w:highlight w:val="white"/>
        </w:rPr>
      </w:r>
    </w:p>
    <w:p>
      <w:pPr>
        <w:pStyle w:val="1082"/>
        <w:jc w:val="left"/>
        <w:spacing w:line="360" w:lineRule="auto"/>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本次为首次报价             </w:t>
      </w:r>
      <w:r>
        <w:rPr>
          <w:highlight w:val="white"/>
        </w:rPr>
      </w:r>
    </w:p>
    <w:p>
      <w:pPr>
        <w:pStyle w:val="1082"/>
        <w:jc w:val="left"/>
        <w:spacing w:line="360" w:lineRule="auto"/>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项目编号：</w:t>
      </w:r>
      <w:r>
        <w:rPr>
          <w:rFonts w:hint="eastAsia" w:ascii="宋体" w:hAnsi="宋体"/>
          <w:color w:val="000000" w:themeColor="text1"/>
          <w:sz w:val="24"/>
          <w:highlight w:val="white"/>
          <w:lang w:eastAsia="zh-CN"/>
          <w14:textFill>
            <w14:solidFill>
              <w14:schemeClr w14:val="tx1"/>
            </w14:solidFill>
          </w14:textFill>
        </w:rPr>
        <w:t xml:space="preserve">JSZC-320322051-TYZB-C2026-0005</w:t>
      </w:r>
      <w:r>
        <w:rPr>
          <w:rFonts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       货币单位：人民币元</w:t>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tbl>
      <w:tblPr>
        <w:tblStyle w:val="1023"/>
        <w:tblW w:w="8850" w:type="dxa"/>
        <w:jc w:val="center"/>
        <w:tblLayout w:type="fixed"/>
        <w:tblCellMar>
          <w:left w:w="108" w:type="dxa"/>
          <w:top w:w="0" w:type="dxa"/>
          <w:right w:w="108" w:type="dxa"/>
          <w:bottom w:w="0" w:type="dxa"/>
        </w:tblCellMar>
        <w:tblLook w:val="04A0" w:firstRow="1" w:lastRow="0" w:firstColumn="1" w:lastColumn="0" w:noHBand="0" w:noVBand="1"/>
      </w:tblPr>
      <w:tblGrid>
        <w:gridCol w:w="2668"/>
        <w:gridCol w:w="1834"/>
        <w:gridCol w:w="4348"/>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2668" w:type="dxa"/>
            <w:vAlign w:val="center"/>
            <w:textDirection w:val="lrTb"/>
            <w:noWrap w:val="false"/>
          </w:tcPr>
          <w:p>
            <w:pPr>
              <w:jc w:val="center"/>
              <w:spacing w:before="0" w:after="0"/>
              <w:widowControl/>
              <w:rPr>
                <w:rFonts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0"/>
                <w:highlight w:val="white"/>
                <w14:textFill>
                  <w14:solidFill>
                    <w14:schemeClr w14:val="tx1"/>
                  </w14:solidFill>
                </w14:textFill>
              </w:rPr>
              <w:t xml:space="preserve">项目名称</w:t>
            </w:r>
            <w:r>
              <w:rPr>
                <w:highlight w:val="white"/>
              </w:rPr>
            </w:r>
          </w:p>
        </w:tc>
        <w:tc>
          <w:tcPr>
            <w:tcBorders>
              <w:top w:val="single" w:color="000000" w:sz="6" w:space="0"/>
              <w:left w:val="single" w:color="000000" w:sz="2" w:space="0"/>
              <w:bottom w:val="single" w:color="000000" w:sz="2" w:space="0"/>
              <w:right w:val="single" w:color="000000" w:sz="2" w:space="0"/>
            </w:tcBorders>
            <w:tcW w:w="1834" w:type="dxa"/>
            <w:vAlign w:val="center"/>
            <w:textDirection w:val="lrTb"/>
            <w:noWrap w:val="false"/>
          </w:tcPr>
          <w:p>
            <w:pPr>
              <w:jc w:val="center"/>
              <w:spacing w:before="0" w:after="0"/>
              <w:widowControl/>
              <w:rPr>
                <w:rFonts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0"/>
                <w:highlight w:val="white"/>
                <w14:textFill>
                  <w14:solidFill>
                    <w14:schemeClr w14:val="tx1"/>
                  </w14:solidFill>
                </w14:textFill>
              </w:rPr>
              <w:t xml:space="preserve">项目内容</w:t>
            </w:r>
            <w:r>
              <w:rPr>
                <w:highlight w:val="white"/>
              </w:rPr>
            </w:r>
          </w:p>
        </w:tc>
        <w:tc>
          <w:tcPr>
            <w:tcBorders>
              <w:top w:val="single" w:color="000000" w:sz="6" w:space="0"/>
              <w:left w:val="single" w:color="000000" w:sz="2" w:space="0"/>
              <w:bottom w:val="single" w:color="000000" w:sz="2" w:space="0"/>
              <w:right w:val="single" w:color="000000" w:sz="2" w:space="0"/>
            </w:tcBorders>
            <w:tcW w:w="4348" w:type="dxa"/>
            <w:vAlign w:val="center"/>
            <w:textDirection w:val="lrTb"/>
            <w:noWrap w:val="false"/>
          </w:tcPr>
          <w:p>
            <w:pPr>
              <w:jc w:val="center"/>
              <w:spacing w:before="0" w:after="0"/>
              <w:widowControl/>
              <w:rPr>
                <w:rFonts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0"/>
                <w:highlight w:val="white"/>
                <w14:textFill>
                  <w14:solidFill>
                    <w14:schemeClr w14:val="tx1"/>
                  </w14:solidFill>
                </w14:textFill>
              </w:rPr>
              <w:t xml:space="preserve">总价（小写）</w:t>
            </w:r>
            <w:r>
              <w:rPr>
                <w:highlight w:val="white"/>
              </w:rPr>
            </w:r>
          </w:p>
        </w:tc>
      </w:tr>
      <w:tr>
        <w:trPr>
          <w:cantSplit/>
          <w:jc w:val="center"/>
          <w:trHeight w:val="1214"/>
        </w:trPr>
        <w:tc>
          <w:tcPr>
            <w:tcBorders>
              <w:top w:val="single" w:color="000000" w:sz="2" w:space="0"/>
              <w:left w:val="single" w:color="000000" w:sz="6" w:space="0"/>
              <w:bottom w:val="single" w:color="000000" w:sz="2" w:space="0"/>
              <w:right w:val="single" w:color="000000" w:sz="2" w:space="0"/>
            </w:tcBorders>
            <w:tcW w:w="2668" w:type="dxa"/>
            <w:vAlign w:val="center"/>
            <w:textDirection w:val="lrTb"/>
            <w:noWrap w:val="false"/>
          </w:tcPr>
          <w:p>
            <w:pPr>
              <w:jc w:val="center"/>
              <w:spacing w:before="0" w:after="0"/>
              <w:widowControl/>
              <w:rPr>
                <w:rFonts w:ascii="宋体" w:hAnsi="宋体" w:cs="宋体"/>
                <w:color w:val="000000" w:themeColor="text1"/>
                <w:sz w:val="24"/>
                <w:highlight w:val="white"/>
                <w14:textFill>
                  <w14:solidFill>
                    <w14:schemeClr w14:val="tx1"/>
                  </w14:solidFill>
                </w14:textFill>
              </w:rPr>
            </w:pPr>
            <w:r>
              <w:rPr>
                <w:rFonts w:hint="eastAsia" w:ascii="宋体" w:hAnsi="宋体" w:cs="宋体"/>
                <w:i w:val="0"/>
                <w:iCs w:val="0"/>
                <w:caps w:val="0"/>
                <w:smallCaps w:val="0"/>
                <w:color w:val="000000" w:themeColor="text1"/>
                <w:spacing w:val="0"/>
                <w:sz w:val="24"/>
                <w:szCs w:val="24"/>
                <w:highlight w:val="white"/>
                <w:lang w:val="en-US" w:eastAsia="zh-CN" w:bidi="ar-SA"/>
                <w14:textFill>
                  <w14:solidFill>
                    <w14:schemeClr w14:val="tx1"/>
                  </w14:solidFill>
                </w14:textFill>
              </w:rPr>
              <w:t xml:space="preserve">沛县经济开发区食堂服务外包采购</w:t>
            </w:r>
            <w:r>
              <w:rPr>
                <w:highlight w:val="white"/>
              </w:rPr>
            </w:r>
          </w:p>
        </w:tc>
        <w:tc>
          <w:tcPr>
            <w:tcBorders>
              <w:top w:val="single" w:color="000000" w:sz="2" w:space="0"/>
              <w:left w:val="single" w:color="000000" w:sz="2" w:space="0"/>
              <w:bottom w:val="single" w:color="000000" w:sz="2" w:space="0"/>
              <w:right w:val="single" w:color="000000" w:sz="2" w:space="0"/>
            </w:tcBorders>
            <w:tcW w:w="1834" w:type="dxa"/>
            <w:vAlign w:val="center"/>
            <w:textDirection w:val="lrTb"/>
            <w:noWrap w:val="false"/>
          </w:tcPr>
          <w:p>
            <w:pPr>
              <w:jc w:val="center"/>
              <w:spacing w:before="0" w:after="0"/>
              <w:widowControl/>
              <w:rPr>
                <w:rFonts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0"/>
                <w:highlight w:val="white"/>
                <w14:textFill>
                  <w14:solidFill>
                    <w14:schemeClr w14:val="tx1"/>
                  </w14:solidFill>
                </w14:textFill>
              </w:rPr>
              <w:t xml:space="preserve">详见</w:t>
            </w:r>
            <w:r>
              <w:rPr>
                <w:rFonts w:hint="eastAsia" w:ascii="宋体" w:hAnsi="宋体" w:cs="宋体"/>
                <w:bCs/>
                <w:color w:val="000000" w:themeColor="text1"/>
                <w:sz w:val="24"/>
                <w:szCs w:val="20"/>
                <w:highlight w:val="white"/>
                <w14:textFill>
                  <w14:solidFill>
                    <w14:schemeClr w14:val="tx1"/>
                  </w14:solidFill>
                </w14:textFill>
              </w:rPr>
              <w:t xml:space="preserve">响应文件</w:t>
            </w:r>
            <w:r>
              <w:rPr>
                <w:highlight w:val="white"/>
              </w:rPr>
            </w:r>
          </w:p>
        </w:tc>
        <w:tc>
          <w:tcPr>
            <w:tcBorders>
              <w:top w:val="single" w:color="000000" w:sz="2" w:space="0"/>
              <w:left w:val="single" w:color="000000" w:sz="2" w:space="0"/>
              <w:bottom w:val="single" w:color="000000" w:sz="2" w:space="0"/>
              <w:right w:val="single" w:color="000000" w:sz="2" w:space="0"/>
            </w:tcBorders>
            <w:tcW w:w="4348" w:type="dxa"/>
            <w:vAlign w:val="center"/>
            <w:textDirection w:val="lrTb"/>
            <w:noWrap w:val="false"/>
          </w:tcPr>
          <w:p>
            <w:pPr>
              <w:jc w:val="center"/>
              <w:spacing w:before="0" w:after="0"/>
              <w:widowControl/>
              <w:rPr>
                <w:rFonts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r>
            <w:r>
              <w:rPr>
                <w:highlight w:val="white"/>
              </w:rPr>
            </w:r>
          </w:p>
        </w:tc>
      </w:tr>
      <w:tr>
        <w:trPr>
          <w:cantSplit/>
          <w:jc w:val="center"/>
          <w:trHeight w:val="1452"/>
        </w:trPr>
        <w:tc>
          <w:tcPr>
            <w:tcBorders>
              <w:top w:val="single" w:color="000000" w:sz="2" w:space="0"/>
              <w:left w:val="single" w:color="000000" w:sz="6" w:space="0"/>
              <w:bottom w:val="single" w:color="000000" w:sz="2" w:space="0"/>
              <w:right w:val="single" w:color="000000" w:sz="2" w:space="0"/>
            </w:tcBorders>
            <w:tcW w:w="2668" w:type="dxa"/>
            <w:vAlign w:val="center"/>
            <w:textDirection w:val="lrTb"/>
            <w:noWrap w:val="false"/>
          </w:tcPr>
          <w:p>
            <w:pPr>
              <w:jc w:val="center"/>
              <w:spacing w:before="0" w:after="0"/>
              <w:widowControl/>
              <w:rPr>
                <w:rFonts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0"/>
                <w:highlight w:val="white"/>
                <w14:textFill>
                  <w14:solidFill>
                    <w14:schemeClr w14:val="tx1"/>
                  </w14:solidFill>
                </w14:textFill>
              </w:rPr>
              <w:t xml:space="preserve">总价（大写）：</w:t>
            </w:r>
            <w:r>
              <w:rPr>
                <w:highlight w:val="white"/>
              </w:rPr>
            </w:r>
          </w:p>
        </w:tc>
        <w:tc>
          <w:tcPr>
            <w:gridSpan w:val="2"/>
            <w:tcBorders>
              <w:top w:val="single" w:color="000000" w:sz="2" w:space="0"/>
              <w:left w:val="single" w:color="000000" w:sz="2" w:space="0"/>
              <w:bottom w:val="single" w:color="000000" w:sz="2" w:space="0"/>
              <w:right w:val="single" w:color="000000" w:sz="2" w:space="0"/>
            </w:tcBorders>
            <w:tcW w:w="6182" w:type="dxa"/>
            <w:vAlign w:val="center"/>
            <w:textDirection w:val="lrTb"/>
            <w:noWrap w:val="false"/>
          </w:tcPr>
          <w:p>
            <w:pPr>
              <w:jc w:val="center"/>
              <w:spacing w:before="0" w:after="0"/>
              <w:widowControl/>
              <w:rPr>
                <w:rFonts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r>
            <w:r>
              <w:rPr>
                <w:highlight w:val="white"/>
              </w:rPr>
            </w:r>
          </w:p>
        </w:tc>
      </w:tr>
    </w:tbl>
    <w:p>
      <w:pPr>
        <w:pStyle w:val="1145"/>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报价说明：</w:t>
      </w:r>
      <w:r>
        <w:rPr>
          <w:highlight w:val="white"/>
        </w:rPr>
      </w:r>
    </w:p>
    <w:p>
      <w:pPr>
        <w:pStyle w:val="1082"/>
        <w:ind w:right="-1052" w:firstLine="480"/>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1、报价包括完成项目的所有费用。采购人不再支付报价以外的任何费用。</w:t>
      </w:r>
      <w:r>
        <w:rPr>
          <w:highlight w:val="white"/>
        </w:rPr>
      </w:r>
    </w:p>
    <w:p>
      <w:pPr>
        <w:pStyle w:val="1082"/>
        <w:ind w:right="-1052" w:firstLine="480"/>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2、报价以总价为准，大小写不一致以大写为准；</w:t>
      </w:r>
      <w:r>
        <w:rPr>
          <w:highlight w:val="white"/>
        </w:rPr>
      </w:r>
    </w:p>
    <w:p>
      <w:pPr>
        <w:pStyle w:val="1082"/>
        <w:ind w:right="-1052" w:firstLine="480"/>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3、偏离说明：详见《偏离表》；</w:t>
      </w:r>
      <w:r>
        <w:rPr>
          <w:highlight w:val="white"/>
        </w:rPr>
      </w:r>
    </w:p>
    <w:p>
      <w:pPr>
        <w:pStyle w:val="1082"/>
        <w:ind w:right="-1052" w:firstLine="480"/>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4、如最后报价未列明单价，则最后所报各项单价计算方法为：（最后总价/最初</w:t>
      </w:r>
      <w:r>
        <w:rPr>
          <w:highlight w:val="white"/>
        </w:rPr>
      </w:r>
    </w:p>
    <w:p>
      <w:pPr>
        <w:pStyle w:val="1082"/>
        <w:ind w:right="-1052" w:firstLine="480"/>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总价）* 各项最初报价的单价。</w:t>
      </w:r>
      <w:r>
        <w:rPr>
          <w:highlight w:val="white"/>
        </w:rPr>
      </w:r>
    </w:p>
    <w:p>
      <w:pPr>
        <w:pStyle w:val="1145"/>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14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right="29" w:firstLine="3960"/>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14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right="29" w:firstLine="3360"/>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供应商（</w:t>
      </w:r>
      <w:r>
        <w:rPr>
          <w:rFonts w:hint="eastAsia" w:ascii="宋体" w:hAnsi="宋体"/>
          <w:color w:val="000000" w:themeColor="text1"/>
          <w:sz w:val="24"/>
          <w:highlight w:val="white"/>
          <w:lang w:eastAsia="zh-CN"/>
          <w14:textFill>
            <w14:solidFill>
              <w14:schemeClr w14:val="tx1"/>
            </w14:solidFill>
          </w14:textFill>
        </w:rPr>
        <w:t xml:space="preserve">盖</w:t>
      </w:r>
      <w:r>
        <w:rPr>
          <w:rFonts w:ascii="宋体" w:hAnsi="宋体"/>
          <w:color w:val="000000" w:themeColor="text1"/>
          <w:sz w:val="24"/>
          <w:szCs w:val="24"/>
          <w:highlight w:val="white"/>
          <w:lang w:val="en-US"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right="29" w:firstLine="3360"/>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法定代表人或授权代表（签字或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left="3950" w:right="29"/>
        <w:jc w:val="left"/>
        <w:spacing w:line="44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日期：</w:t>
      </w:r>
      <w:r>
        <w:rPr>
          <w:highlight w:val="white"/>
        </w:rPr>
      </w:r>
    </w:p>
    <w:p>
      <w:pPr>
        <w:pStyle w:val="1082"/>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r>
      <w:r>
        <w:rPr>
          <w:highlight w:val="white"/>
        </w:rPr>
      </w:r>
    </w:p>
    <w:p>
      <w:pPr>
        <w:pStyle w:val="1083"/>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numPr>
          <w:ilvl w:val="0"/>
          <w:numId w:val="0"/>
        </w:numPr>
        <w:jc w:val="center"/>
        <w:rPr>
          <w:rFonts w:ascii="宋体" w:hAnsi="宋体"/>
          <w:b/>
          <w:bCs/>
          <w:color w:val="000000" w:themeColor="text1"/>
          <w:sz w:val="30"/>
          <w:szCs w:val="30"/>
          <w:highlight w:val="white"/>
          <w14:textFill>
            <w14:solidFill>
              <w14:schemeClr w14:val="tx1"/>
            </w14:solidFill>
          </w14:textFill>
        </w:rPr>
        <w:outlineLvl w:val="1"/>
      </w:pPr>
      <w:r>
        <w:rPr>
          <w:rFonts w:ascii="宋体" w:hAnsi="宋体"/>
          <w:b/>
          <w:bCs/>
          <w:color w:val="000000" w:themeColor="text1"/>
          <w:sz w:val="30"/>
          <w:szCs w:val="30"/>
          <w:highlight w:val="white"/>
          <w14:textFill>
            <w14:solidFill>
              <w14:schemeClr w14:val="tx1"/>
            </w14:solidFill>
          </w14:textFill>
        </w:rPr>
        <w:t xml:space="preserve">4、分项价格表</w:t>
      </w:r>
      <w:r>
        <w:rPr>
          <w:highlight w:val="white"/>
        </w:rPr>
      </w:r>
    </w:p>
    <w:p>
      <w:pPr>
        <w:pStyle w:val="1156"/>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本次为首次报价</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项目名称：</w:t>
      </w:r>
      <w:r>
        <w:rPr>
          <w:rFonts w:hint="eastAsia" w:ascii="宋体" w:hAnsi="宋体"/>
          <w:color w:val="000000" w:themeColor="text1"/>
          <w:sz w:val="24"/>
          <w:highlight w:val="white"/>
          <w:lang w:eastAsia="zh-CN"/>
          <w14:textFill>
            <w14:solidFill>
              <w14:schemeClr w14:val="tx1"/>
            </w14:solidFill>
          </w14:textFill>
        </w:rPr>
        <w:t xml:space="preserve">沛县经济开发区食堂服务外包采购</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spacing w:line="360" w:lineRule="auto"/>
        <w:rPr>
          <w:rFonts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项目编号：</w:t>
      </w:r>
      <w:r>
        <w:rPr>
          <w:rFonts w:hint="eastAsia" w:ascii="宋体" w:hAnsi="宋体"/>
          <w:color w:val="000000" w:themeColor="text1"/>
          <w:sz w:val="24"/>
          <w:highlight w:val="white"/>
          <w:lang w:eastAsia="zh-CN"/>
          <w14:textFill>
            <w14:solidFill>
              <w14:schemeClr w14:val="tx1"/>
            </w14:solidFill>
          </w14:textFill>
        </w:rPr>
        <w:t xml:space="preserve">JSZC-320322051-TYZB-C2026-0005</w:t>
      </w:r>
      <w:r>
        <w:rPr>
          <w:highlight w:val="white"/>
        </w:rPr>
      </w:r>
    </w:p>
    <w:p>
      <w:pPr>
        <w:pStyle w:val="1082"/>
        <w:ind w:firstLine="156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货币单位：人民币元</w:t>
      </w:r>
      <w:r>
        <w:rPr>
          <w:highlight w:val="white"/>
        </w:rPr>
      </w:r>
    </w:p>
    <w:p>
      <w:pPr>
        <w:pStyle w:val="1082"/>
        <w:jc w:val="center"/>
        <w:spacing w:line="24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t xml:space="preserve"> </w:t>
      </w:r>
      <w:r>
        <w:rPr>
          <w:highlight w:val="white"/>
        </w:rPr>
      </w:r>
    </w:p>
    <w:p>
      <w:pPr>
        <w:pStyle w:val="1082"/>
        <w:jc w:val="center"/>
        <w:spacing w:line="24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r>
      <w:r>
        <w:rPr>
          <w:highlight w:val="white"/>
        </w:rPr>
      </w:r>
    </w:p>
    <w:p>
      <w:pPr>
        <w:pStyle w:val="1083"/>
        <w:ind w:left="0" w:firstLine="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r>
      <w:r>
        <w:rPr>
          <w:highlight w:val="white"/>
        </w:rPr>
      </w:r>
    </w:p>
    <w:p>
      <w:pPr>
        <w:pStyle w:val="1089"/>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r>
      <w:r>
        <w:rPr>
          <w:highlight w:val="white"/>
        </w:rPr>
      </w:r>
    </w:p>
    <w:p>
      <w:pPr>
        <w:pStyle w:val="1082"/>
        <w:rPr>
          <w:rFonts w:hint="eastAsia"/>
          <w:color w:val="000000" w:themeColor="text1"/>
          <w:highlight w:val="white"/>
          <w14:textFill>
            <w14:solidFill>
              <w14:schemeClr w14:val="tx1"/>
            </w14:solidFill>
          </w14:textFill>
        </w:rPr>
      </w:pPr>
      <w:r>
        <w:rPr>
          <w:rFonts w:hint="eastAsia"/>
          <w:color w:val="000000" w:themeColor="text1"/>
          <w:highlight w:val="white"/>
          <w:lang w:val="en-US" w:eastAsia="zh-CN"/>
          <w14:textFill>
            <w14:solidFill>
              <w14:schemeClr w14:val="tx1"/>
            </w14:solidFill>
          </w14:textFill>
        </w:rPr>
      </w:r>
      <w:r>
        <w:rPr>
          <w:highlight w:val="white"/>
        </w:rPr>
      </w:r>
    </w:p>
    <w:p>
      <w:pPr>
        <w:pStyle w:val="1082"/>
        <w:jc w:val="center"/>
        <w:spacing w:line="24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t xml:space="preserve">格式自拟</w:t>
      </w:r>
      <w:r>
        <w:rPr>
          <w:highlight w:val="white"/>
        </w:rPr>
      </w:r>
    </w:p>
    <w:p>
      <w:pPr>
        <w:pStyle w:val="1083"/>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r>
      <w:r>
        <w:rPr>
          <w:highlight w:val="white"/>
        </w:rPr>
      </w:r>
    </w:p>
    <w:p>
      <w:pPr>
        <w:pStyle w:val="1082"/>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r>
      <w:r>
        <w:rPr>
          <w:highlight w:val="white"/>
        </w:rPr>
      </w:r>
    </w:p>
    <w:p>
      <w:pPr>
        <w:pStyle w:val="1083"/>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r>
      <w:r>
        <w:rPr>
          <w:highlight w:val="white"/>
        </w:rPr>
      </w:r>
    </w:p>
    <w:p>
      <w:pPr>
        <w:pStyle w:val="1089"/>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r>
      <w:r>
        <w:rPr>
          <w:highlight w:val="white"/>
        </w:rPr>
      </w:r>
    </w:p>
    <w:p>
      <w:pPr>
        <w:pStyle w:val="1082"/>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en-US" w:eastAsia="zh-CN"/>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lang w:val="en-US" w:eastAsia="zh-CN"/>
          <w14:textFill>
            <w14:solidFill>
              <w14:schemeClr w14:val="tx1"/>
            </w14:solidFill>
          </w14:textFill>
        </w:rPr>
      </w:r>
      <w:r>
        <w:rPr>
          <w:highlight w:val="white"/>
        </w:rPr>
      </w:r>
    </w:p>
    <w:p>
      <w:pPr>
        <w:ind w:firstLine="440"/>
        <w:spacing w:line="480" w:lineRule="exact"/>
        <w:rPr>
          <w:rFonts w:hint="eastAsia" w:ascii="宋体" w:hAnsi="宋体" w:eastAsia="宋体" w:cs="宋体"/>
          <w:color w:val="000000" w:themeColor="text1"/>
          <w:sz w:val="22"/>
          <w:szCs w:val="24"/>
          <w:highlight w:val="white"/>
          <w14:textFill>
            <w14:solidFill>
              <w14:schemeClr w14:val="tx1"/>
            </w14:solidFill>
          </w14:textFill>
        </w:rPr>
      </w:pPr>
      <w:r>
        <w:rPr>
          <w:rFonts w:hint="eastAsia" w:ascii="宋体" w:hAnsi="宋体" w:cs="宋体"/>
          <w:color w:val="000000" w:themeColor="text1"/>
          <w:sz w:val="22"/>
          <w:szCs w:val="24"/>
          <w:highlight w:val="white"/>
          <w14:textFill>
            <w14:solidFill>
              <w14:schemeClr w14:val="tx1"/>
            </w14:solidFill>
          </w14:textFill>
        </w:rPr>
        <w:t xml:space="preserve">本款说明：</w:t>
      </w:r>
      <w:r>
        <w:rPr>
          <w:highlight w:val="white"/>
        </w:rPr>
      </w:r>
    </w:p>
    <w:p>
      <w:pPr>
        <w:ind w:firstLine="440"/>
        <w:spacing w:line="480" w:lineRule="exact"/>
        <w:rPr>
          <w:rFonts w:hint="eastAsia" w:ascii="宋体" w:hAnsi="宋体" w:eastAsia="宋体" w:cs="宋体"/>
          <w:color w:val="000000" w:themeColor="text1"/>
          <w:sz w:val="22"/>
          <w:szCs w:val="24"/>
          <w:highlight w:val="white"/>
          <w14:textFill>
            <w14:solidFill>
              <w14:schemeClr w14:val="tx1"/>
            </w14:solidFill>
          </w14:textFill>
        </w:rPr>
      </w:pPr>
      <w:r>
        <w:rPr>
          <w:rFonts w:hint="eastAsia" w:ascii="宋体" w:hAnsi="宋体" w:eastAsia="宋体" w:cs="宋体"/>
          <w:color w:val="000000" w:themeColor="text1"/>
          <w:sz w:val="22"/>
          <w:szCs w:val="24"/>
          <w:highlight w:val="white"/>
          <w14:textFill>
            <w14:solidFill>
              <w14:schemeClr w14:val="tx1"/>
            </w14:solidFill>
          </w14:textFill>
        </w:rPr>
        <w:t xml:space="preserve">1. </w:t>
      </w:r>
      <w:r>
        <w:rPr>
          <w:rFonts w:hint="eastAsia" w:ascii="宋体" w:hAnsi="宋体" w:cs="宋体"/>
          <w:color w:val="000000" w:themeColor="text1"/>
          <w:sz w:val="22"/>
          <w:szCs w:val="24"/>
          <w:highlight w:val="white"/>
          <w14:textFill>
            <w14:solidFill>
              <w14:schemeClr w14:val="tx1"/>
            </w14:solidFill>
          </w14:textFill>
        </w:rPr>
        <w:t xml:space="preserve">中小微企业的划分具体以《政府采购促进中小企业发展暂行办法》（财库</w:t>
      </w:r>
      <w:r>
        <w:rPr>
          <w:rFonts w:hint="eastAsia" w:ascii="宋体" w:hAnsi="宋体" w:eastAsia="宋体" w:cs="宋体"/>
          <w:color w:val="000000" w:themeColor="text1"/>
          <w:sz w:val="22"/>
          <w:szCs w:val="24"/>
          <w:highlight w:val="white"/>
          <w14:textFill>
            <w14:solidFill>
              <w14:schemeClr w14:val="tx1"/>
            </w14:solidFill>
          </w14:textFill>
        </w:rPr>
        <w:t xml:space="preserve">[2011]181</w:t>
      </w:r>
      <w:r>
        <w:rPr>
          <w:rFonts w:hint="eastAsia" w:ascii="宋体" w:hAnsi="宋体" w:cs="宋体"/>
          <w:color w:val="000000" w:themeColor="text1"/>
          <w:sz w:val="22"/>
          <w:szCs w:val="24"/>
          <w:highlight w:val="white"/>
          <w14:textFill>
            <w14:solidFill>
              <w14:schemeClr w14:val="tx1"/>
            </w14:solidFill>
          </w14:textFill>
        </w:rPr>
        <w:t xml:space="preserve">号）和《工业和信息化部、国家统计局、国家发展和改革委员会、财政部关于印发中小企业划型标准规定的通知》（工信部联企业</w:t>
      </w:r>
      <w:r>
        <w:rPr>
          <w:rFonts w:hint="eastAsia" w:ascii="宋体" w:hAnsi="宋体" w:eastAsia="宋体" w:cs="宋体"/>
          <w:color w:val="000000" w:themeColor="text1"/>
          <w:sz w:val="22"/>
          <w:szCs w:val="24"/>
          <w:highlight w:val="white"/>
          <w14:textFill>
            <w14:solidFill>
              <w14:schemeClr w14:val="tx1"/>
            </w14:solidFill>
          </w14:textFill>
        </w:rPr>
        <w:t xml:space="preserve">[2011]300</w:t>
      </w:r>
      <w:r>
        <w:rPr>
          <w:rFonts w:hint="eastAsia" w:ascii="宋体" w:hAnsi="宋体" w:cs="宋体"/>
          <w:color w:val="000000" w:themeColor="text1"/>
          <w:sz w:val="22"/>
          <w:szCs w:val="24"/>
          <w:highlight w:val="white"/>
          <w14:textFill>
            <w14:solidFill>
              <w14:schemeClr w14:val="tx1"/>
            </w14:solidFill>
          </w14:textFill>
        </w:rPr>
        <w:t xml:space="preserve">号）的规定为准。</w:t>
      </w:r>
      <w:r>
        <w:rPr>
          <w:highlight w:val="white"/>
        </w:rPr>
      </w:r>
    </w:p>
    <w:p>
      <w:pPr>
        <w:ind w:firstLine="440"/>
        <w:spacing w:line="480" w:lineRule="exact"/>
        <w:rPr>
          <w:rFonts w:hint="eastAsia" w:ascii="宋体" w:hAnsi="宋体" w:eastAsia="宋体" w:cs="宋体"/>
          <w:color w:val="000000" w:themeColor="text1"/>
          <w:sz w:val="22"/>
          <w:szCs w:val="24"/>
          <w:highlight w:val="white"/>
          <w14:textFill>
            <w14:solidFill>
              <w14:schemeClr w14:val="tx1"/>
            </w14:solidFill>
          </w14:textFill>
        </w:rPr>
      </w:pPr>
      <w:r>
        <w:rPr>
          <w:rFonts w:hint="eastAsia" w:ascii="宋体" w:hAnsi="宋体" w:eastAsia="宋体" w:cs="宋体"/>
          <w:color w:val="000000" w:themeColor="text1"/>
          <w:sz w:val="22"/>
          <w:szCs w:val="24"/>
          <w:highlight w:val="white"/>
          <w14:textFill>
            <w14:solidFill>
              <w14:schemeClr w14:val="tx1"/>
            </w14:solidFill>
          </w14:textFill>
        </w:rPr>
        <w:t xml:space="preserve">2.</w:t>
      </w:r>
      <w:r>
        <w:rPr>
          <w:rFonts w:hint="eastAsia" w:ascii="宋体" w:hAnsi="宋体" w:cs="宋体"/>
          <w:color w:val="000000" w:themeColor="text1"/>
          <w:sz w:val="22"/>
          <w:szCs w:val="24"/>
          <w:highlight w:val="white"/>
          <w14:textFill>
            <w14:solidFill>
              <w14:schemeClr w14:val="tx1"/>
            </w14:solidFill>
          </w14:textFill>
        </w:rPr>
        <w:t xml:space="preserve">享受政府采购支持政策的残疾人福利性单位应满足的条件以《关于促进残疾人就业政府采购政策的通知》（财库〔</w:t>
      </w:r>
      <w:r>
        <w:rPr>
          <w:rFonts w:hint="eastAsia" w:ascii="宋体" w:hAnsi="宋体" w:eastAsia="宋体" w:cs="宋体"/>
          <w:color w:val="000000" w:themeColor="text1"/>
          <w:sz w:val="22"/>
          <w:szCs w:val="24"/>
          <w:highlight w:val="white"/>
          <w14:textFill>
            <w14:solidFill>
              <w14:schemeClr w14:val="tx1"/>
            </w14:solidFill>
          </w14:textFill>
        </w:rPr>
        <w:t xml:space="preserve">2017</w:t>
      </w:r>
      <w:r>
        <w:rPr>
          <w:rFonts w:hint="eastAsia" w:ascii="宋体" w:hAnsi="宋体" w:cs="宋体"/>
          <w:color w:val="000000" w:themeColor="text1"/>
          <w:sz w:val="22"/>
          <w:szCs w:val="24"/>
          <w:highlight w:val="white"/>
          <w14:textFill>
            <w14:solidFill>
              <w14:schemeClr w14:val="tx1"/>
            </w14:solidFill>
          </w14:textFill>
        </w:rPr>
        <w:t xml:space="preserve">〕</w:t>
      </w:r>
      <w:r>
        <w:rPr>
          <w:rFonts w:hint="eastAsia" w:ascii="宋体" w:hAnsi="宋体" w:eastAsia="宋体" w:cs="宋体"/>
          <w:color w:val="000000" w:themeColor="text1"/>
          <w:sz w:val="22"/>
          <w:szCs w:val="24"/>
          <w:highlight w:val="white"/>
          <w14:textFill>
            <w14:solidFill>
              <w14:schemeClr w14:val="tx1"/>
            </w14:solidFill>
          </w14:textFill>
        </w:rPr>
        <w:t xml:space="preserve">141</w:t>
      </w:r>
      <w:r>
        <w:rPr>
          <w:rFonts w:hint="eastAsia" w:ascii="宋体" w:hAnsi="宋体" w:cs="宋体"/>
          <w:color w:val="000000" w:themeColor="text1"/>
          <w:sz w:val="22"/>
          <w:szCs w:val="24"/>
          <w:highlight w:val="white"/>
          <w14:textFill>
            <w14:solidFill>
              <w14:schemeClr w14:val="tx1"/>
            </w14:solidFill>
          </w14:textFill>
        </w:rPr>
        <w:t xml:space="preserve">号）的规定为准。</w:t>
      </w:r>
      <w:r>
        <w:rPr>
          <w:highlight w:val="white"/>
        </w:rPr>
      </w:r>
    </w:p>
    <w:p>
      <w:pPr>
        <w:ind w:firstLine="440"/>
        <w:spacing w:line="480" w:lineRule="exact"/>
        <w:rPr>
          <w:rFonts w:hint="eastAsia" w:ascii="宋体" w:hAnsi="宋体" w:eastAsia="宋体" w:cs="宋体"/>
          <w:color w:val="000000" w:themeColor="text1"/>
          <w:sz w:val="22"/>
          <w:szCs w:val="24"/>
          <w:highlight w:val="white"/>
          <w14:textFill>
            <w14:solidFill>
              <w14:schemeClr w14:val="tx1"/>
            </w14:solidFill>
          </w14:textFill>
        </w:rPr>
      </w:pPr>
      <w:r>
        <w:rPr>
          <w:rFonts w:hint="eastAsia" w:ascii="宋体" w:hAnsi="宋体" w:eastAsia="宋体" w:cs="宋体"/>
          <w:color w:val="000000" w:themeColor="text1"/>
          <w:sz w:val="22"/>
          <w:szCs w:val="24"/>
          <w:highlight w:val="white"/>
          <w14:textFill>
            <w14:solidFill>
              <w14:schemeClr w14:val="tx1"/>
            </w14:solidFill>
          </w14:textFill>
        </w:rPr>
        <w:t xml:space="preserve">3</w:t>
      </w:r>
      <w:r>
        <w:rPr>
          <w:rFonts w:hint="eastAsia" w:ascii="宋体" w:hAnsi="宋体" w:cs="宋体"/>
          <w:color w:val="000000" w:themeColor="text1"/>
          <w:sz w:val="22"/>
          <w:szCs w:val="24"/>
          <w:highlight w:val="white"/>
          <w14:textFill>
            <w14:solidFill>
              <w14:schemeClr w14:val="tx1"/>
            </w14:solidFill>
          </w14:textFill>
        </w:rPr>
        <w:t xml:space="preserve">．</w:t>
      </w:r>
      <w:r>
        <w:rPr>
          <w:rFonts w:hint="eastAsia" w:ascii="宋体" w:hAnsi="宋体" w:cs="宋体"/>
          <w:color w:val="000000" w:themeColor="text1"/>
          <w:sz w:val="22"/>
          <w:szCs w:val="24"/>
          <w:highlight w:val="white"/>
          <w:lang w:eastAsia="zh-CN"/>
          <w14:textFill>
            <w14:solidFill>
              <w14:schemeClr w14:val="tx1"/>
            </w14:solidFill>
          </w14:textFill>
        </w:rPr>
        <w:t xml:space="preserve">供应商</w:t>
      </w:r>
      <w:r>
        <w:rPr>
          <w:rFonts w:hint="eastAsia" w:ascii="宋体" w:hAnsi="宋体" w:cs="宋体"/>
          <w:color w:val="000000" w:themeColor="text1"/>
          <w:sz w:val="22"/>
          <w:szCs w:val="24"/>
          <w:highlight w:val="white"/>
          <w14:textFill>
            <w14:solidFill>
              <w14:schemeClr w14:val="tx1"/>
            </w14:solidFill>
          </w14:textFill>
        </w:rPr>
        <w:t xml:space="preserve">为“微型”或“小型”或“残疾人福利性单位”的，须算出““小型和微型和监狱企业和残疾人福利性单位” 总价合计”。</w:t>
      </w:r>
      <w:r>
        <w:rPr>
          <w:highlight w:val="white"/>
        </w:rPr>
      </w:r>
    </w:p>
    <w:p>
      <w:pPr>
        <w:ind w:firstLine="440"/>
        <w:spacing w:line="480" w:lineRule="exact"/>
        <w:rPr>
          <w:rFonts w:hint="eastAsia" w:ascii="宋体" w:hAnsi="宋体" w:eastAsia="宋体" w:cs="宋体"/>
          <w:color w:val="000000" w:themeColor="text1"/>
          <w:sz w:val="22"/>
          <w:szCs w:val="24"/>
          <w:highlight w:val="white"/>
          <w14:textFill>
            <w14:solidFill>
              <w14:schemeClr w14:val="tx1"/>
            </w14:solidFill>
          </w14:textFill>
        </w:rPr>
      </w:pPr>
      <w:r>
        <w:rPr>
          <w:rFonts w:hint="eastAsia" w:ascii="宋体" w:hAnsi="宋体" w:cs="宋体"/>
          <w:color w:val="000000" w:themeColor="text1"/>
          <w:sz w:val="22"/>
          <w:szCs w:val="24"/>
          <w:highlight w:val="white"/>
          <w14:textFill>
            <w14:solidFill>
              <w14:schemeClr w14:val="tx1"/>
            </w14:solidFill>
          </w14:textFill>
        </w:rPr>
        <w:t xml:space="preserve">注</w:t>
      </w:r>
      <w:r>
        <w:rPr>
          <w:rFonts w:hint="eastAsia" w:ascii="宋体" w:hAnsi="宋体" w:eastAsia="宋体" w:cs="宋体"/>
          <w:color w:val="000000" w:themeColor="text1"/>
          <w:sz w:val="22"/>
          <w:szCs w:val="24"/>
          <w:highlight w:val="white"/>
          <w14:textFill>
            <w14:solidFill>
              <w14:schemeClr w14:val="tx1"/>
            </w14:solidFill>
          </w14:textFill>
        </w:rPr>
        <w:t xml:space="preserve">:1.</w:t>
      </w:r>
      <w:r>
        <w:rPr>
          <w:rFonts w:hint="eastAsia" w:ascii="宋体" w:hAnsi="宋体" w:cs="宋体"/>
          <w:color w:val="000000" w:themeColor="text1"/>
          <w:sz w:val="22"/>
          <w:szCs w:val="24"/>
          <w:highlight w:val="white"/>
          <w14:textFill>
            <w14:solidFill>
              <w14:schemeClr w14:val="tx1"/>
            </w14:solidFill>
          </w14:textFill>
        </w:rPr>
        <w:t xml:space="preserve">如果不提供《分项价格表》将视为没有实质性响应。</w:t>
      </w:r>
      <w:r>
        <w:rPr>
          <w:highlight w:val="white"/>
        </w:rPr>
      </w:r>
    </w:p>
    <w:p>
      <w:pPr>
        <w:ind w:firstLine="440"/>
        <w:spacing w:line="480" w:lineRule="exact"/>
        <w:rPr>
          <w:rFonts w:hint="eastAsia" w:ascii="宋体" w:hAnsi="宋体" w:eastAsia="宋体" w:cs="宋体"/>
          <w:color w:val="000000" w:themeColor="text1"/>
          <w:sz w:val="22"/>
          <w:szCs w:val="24"/>
          <w:highlight w:val="white"/>
          <w14:textFill>
            <w14:solidFill>
              <w14:schemeClr w14:val="tx1"/>
            </w14:solidFill>
          </w14:textFill>
        </w:rPr>
      </w:pPr>
      <w:r>
        <w:rPr>
          <w:rFonts w:hint="eastAsia" w:ascii="宋体" w:hAnsi="宋体" w:eastAsia="宋体" w:cs="宋体"/>
          <w:color w:val="000000" w:themeColor="text1"/>
          <w:sz w:val="22"/>
          <w:szCs w:val="24"/>
          <w:highlight w:val="white"/>
          <w14:textFill>
            <w14:solidFill>
              <w14:schemeClr w14:val="tx1"/>
            </w14:solidFill>
          </w14:textFill>
        </w:rPr>
        <w:t xml:space="preserve">2.</w:t>
      </w:r>
      <w:r>
        <w:rPr>
          <w:rFonts w:hint="eastAsia" w:ascii="宋体" w:hAnsi="宋体" w:cs="宋体"/>
          <w:color w:val="000000" w:themeColor="text1"/>
          <w:sz w:val="22"/>
          <w:szCs w:val="24"/>
          <w:highlight w:val="white"/>
          <w14:textFill>
            <w14:solidFill>
              <w14:schemeClr w14:val="tx1"/>
            </w14:solidFill>
          </w14:textFill>
        </w:rPr>
        <w:t xml:space="preserve">响应供应商对以上数据的真实性负责。</w:t>
      </w:r>
      <w:r>
        <w:rPr>
          <w:highlight w:val="white"/>
        </w:rPr>
      </w:r>
    </w:p>
    <w:p>
      <w:pPr>
        <w:ind w:firstLine="442"/>
        <w:spacing w:line="480" w:lineRule="exact"/>
        <w:rPr>
          <w:rFonts w:ascii="宋体" w:hAnsi="宋体"/>
          <w:color w:val="000000" w:themeColor="text1"/>
          <w:sz w:val="24"/>
          <w:highlight w:val="white"/>
          <w14:textFill>
            <w14:solidFill>
              <w14:schemeClr w14:val="tx1"/>
            </w14:solidFill>
          </w14:textFill>
        </w:rPr>
      </w:pPr>
      <w:r>
        <w:rPr>
          <w:rFonts w:hint="eastAsia" w:ascii="宋体" w:hAnsi="宋体" w:cs="宋体"/>
          <w:b/>
          <w:bCs/>
          <w:color w:val="000000" w:themeColor="text1"/>
          <w:sz w:val="22"/>
          <w:szCs w:val="24"/>
          <w:highlight w:val="white"/>
          <w:lang w:eastAsia="zh-CN"/>
          <w14:textFill>
            <w14:solidFill>
              <w14:schemeClr w14:val="tx1"/>
            </w14:solidFill>
          </w14:textFill>
        </w:rPr>
        <w:t xml:space="preserve">徐州天一招标代理有限公司</w:t>
      </w:r>
      <w:r>
        <w:rPr>
          <w:rFonts w:hint="eastAsia" w:ascii="宋体" w:hAnsi="宋体" w:cs="宋体"/>
          <w:b/>
          <w:bCs/>
          <w:color w:val="000000" w:themeColor="text1"/>
          <w:sz w:val="22"/>
          <w:szCs w:val="24"/>
          <w:highlight w:val="white"/>
          <w14:textFill>
            <w14:solidFill>
              <w14:schemeClr w14:val="tx1"/>
            </w14:solidFill>
          </w14:textFill>
        </w:rPr>
        <w:t xml:space="preserve">有权将以上内容进行公示。</w:t>
      </w:r>
      <w:r>
        <w:rPr>
          <w:highlight w:val="white"/>
        </w:rPr>
      </w:r>
    </w:p>
    <w:p>
      <w:pPr>
        <w:pStyle w:val="1083"/>
        <w:ind w:left="0" w:firstLine="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right="29" w:firstLine="396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right="29" w:firstLine="396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供应商（</w:t>
      </w:r>
      <w:r>
        <w:rPr>
          <w:rFonts w:hint="eastAsia" w:ascii="宋体" w:hAnsi="宋体"/>
          <w:color w:val="000000" w:themeColor="text1"/>
          <w:sz w:val="24"/>
          <w:highlight w:val="white"/>
          <w:lang w:eastAsia="zh-CN"/>
          <w14:textFill>
            <w14:solidFill>
              <w14:schemeClr w14:val="tx1"/>
            </w14:solidFill>
          </w14:textFill>
        </w:rPr>
        <w:t xml:space="preserve">盖电子签</w:t>
      </w:r>
      <w:r>
        <w:rPr>
          <w:rFonts w:ascii="宋体" w:hAnsi="宋体"/>
          <w:color w:val="000000" w:themeColor="text1"/>
          <w:sz w:val="24"/>
          <w:highlight w:val="white"/>
          <w14:textFill>
            <w14:solidFill>
              <w14:schemeClr w14:val="tx1"/>
            </w14:solidFill>
          </w14:textFill>
        </w:rPr>
        <w:t xml:space="preserve">章）：</w:t>
      </w:r>
      <w:r>
        <w:rPr>
          <w:highlight w:val="white"/>
        </w:rPr>
      </w:r>
    </w:p>
    <w:p>
      <w:pPr>
        <w:pStyle w:val="1082"/>
        <w:ind w:right="29" w:firstLine="288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法定代表人或授权代表（签字或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firstLine="3960"/>
        <w:spacing w:line="420" w:lineRule="exact"/>
        <w:tabs>
          <w:tab w:val="left" w:pos="6555" w:leader="none"/>
        </w:tabs>
        <w:rPr>
          <w:rFonts w:ascii="宋体" w:hAnsi="宋体"/>
          <w:b/>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日期：   年</w:t>
      </w:r>
      <w:r>
        <w:rPr>
          <w:rFonts w:hint="eastAsia" w:ascii="宋体" w:hAnsi="宋体"/>
          <w:color w:val="000000" w:themeColor="text1"/>
          <w:sz w:val="24"/>
          <w:highlight w:val="white"/>
          <w:lang w:val="en-US" w:eastAsia="zh-CN"/>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  月  日</w:t>
      </w:r>
      <w:r>
        <w:rPr>
          <w:highlight w:val="white"/>
        </w:rPr>
      </w:r>
    </w:p>
    <w:p>
      <w:pPr>
        <w:pStyle w:val="1082"/>
        <w:jc w:val="center"/>
        <w:spacing w:line="240" w:lineRule="atLeast"/>
        <w:rPr>
          <w:rFonts w:ascii="宋体" w:hAnsi="宋体"/>
          <w:b/>
          <w:bCs/>
          <w:color w:val="000000" w:themeColor="text1"/>
          <w:sz w:val="30"/>
          <w:szCs w:val="30"/>
          <w:highlight w:val="white"/>
          <w14:textFill>
            <w14:solidFill>
              <w14:schemeClr w14:val="tx1"/>
            </w14:solidFill>
          </w14:textFill>
        </w:rPr>
      </w:pPr>
      <w:r>
        <w:rPr>
          <w:rFonts w:ascii="宋体" w:hAnsi="宋体"/>
          <w:b/>
          <w:bCs/>
          <w:color w:val="000000" w:themeColor="text1"/>
          <w:sz w:val="30"/>
          <w:szCs w:val="30"/>
          <w:highlight w:val="white"/>
          <w14:textFill>
            <w14:solidFill>
              <w14:schemeClr w14:val="tx1"/>
            </w14:solidFill>
          </w14:textFill>
        </w:rPr>
      </w:r>
      <w:r>
        <w:rPr>
          <w:highlight w:val="white"/>
        </w:rPr>
      </w:r>
    </w:p>
    <w:p>
      <w:pPr>
        <w:pStyle w:val="1082"/>
        <w:numPr>
          <w:ilvl w:val="0"/>
          <w:numId w:val="0"/>
        </w:numPr>
        <w:jc w:val="center"/>
        <w:spacing w:line="240" w:lineRule="atLeast"/>
        <w:rPr>
          <w:rFonts w:ascii="宋体" w:hAnsi="宋体"/>
          <w:b/>
          <w:bCs/>
          <w:color w:val="000000" w:themeColor="text1"/>
          <w:sz w:val="30"/>
          <w:szCs w:val="30"/>
          <w:highlight w:val="white"/>
          <w14:textFill>
            <w14:solidFill>
              <w14:schemeClr w14:val="tx1"/>
            </w14:solidFill>
          </w14:textFill>
        </w:rPr>
        <w:outlineLvl w:val="1"/>
      </w:pPr>
      <w:r>
        <w:rPr>
          <w:rFonts w:ascii="宋体" w:hAnsi="宋体"/>
          <w:b/>
          <w:bCs/>
          <w:color w:val="000000" w:themeColor="text1"/>
          <w:sz w:val="30"/>
          <w:szCs w:val="30"/>
          <w:highlight w:val="white"/>
          <w14:textFill>
            <w14:solidFill>
              <w14:schemeClr w14:val="tx1"/>
            </w14:solidFill>
          </w14:textFill>
        </w:rPr>
        <w:t xml:space="preserve">5、偏离表</w:t>
      </w:r>
      <w:r>
        <w:rPr>
          <w:highlight w:val="white"/>
        </w:rPr>
      </w:r>
    </w:p>
    <w:p>
      <w:pPr>
        <w:pStyle w:val="1156"/>
        <w:jc w:val="center"/>
        <w:rPr>
          <w:color w:val="000000" w:themeColor="text1"/>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（首次报价）</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项目名称：</w:t>
      </w:r>
      <w:r>
        <w:rPr>
          <w:rFonts w:hint="eastAsia" w:ascii="宋体" w:hAnsi="宋体"/>
          <w:color w:val="000000" w:themeColor="text1"/>
          <w:sz w:val="24"/>
          <w:highlight w:val="white"/>
          <w:lang w:eastAsia="zh-CN"/>
          <w14:textFill>
            <w14:solidFill>
              <w14:schemeClr w14:val="tx1"/>
            </w14:solidFill>
          </w14:textFill>
        </w:rPr>
        <w:t xml:space="preserve">沛县经济开发区食堂服务外包采购</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rPr>
          <w:rFonts w:ascii="宋体" w:hAnsi="宋体" w:eastAsia="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项目编号：</w:t>
      </w:r>
      <w:r>
        <w:rPr>
          <w:rFonts w:hint="eastAsia" w:ascii="宋体" w:hAnsi="宋体"/>
          <w:color w:val="000000" w:themeColor="text1"/>
          <w:sz w:val="24"/>
          <w:highlight w:val="white"/>
          <w:lang w:eastAsia="zh-CN"/>
          <w14:textFill>
            <w14:solidFill>
              <w14:schemeClr w14:val="tx1"/>
            </w14:solidFill>
          </w14:textFill>
        </w:rPr>
        <w:t xml:space="preserve">JSZC-320322051-TYZB-C2026-0005</w:t>
      </w:r>
      <w:r>
        <w:rPr>
          <w:highlight w:val="white"/>
        </w:rPr>
      </w:r>
    </w:p>
    <w:tbl>
      <w:tblPr>
        <w:tblStyle w:val="1023"/>
        <w:tblW w:w="8475" w:type="dxa"/>
        <w:tblInd w:w="-47" w:type="dxa"/>
        <w:tblLayout w:type="fixed"/>
        <w:tblCellMar>
          <w:left w:w="108" w:type="dxa"/>
          <w:top w:w="0" w:type="dxa"/>
          <w:right w:w="108" w:type="dxa"/>
          <w:bottom w:w="0" w:type="dxa"/>
        </w:tblCellMar>
        <w:tblLook w:val="04A0" w:firstRow="1" w:lastRow="0" w:firstColumn="1" w:lastColumn="0" w:noHBand="0" w:noVBand="1"/>
      </w:tblPr>
      <w:tblGrid>
        <w:gridCol w:w="776"/>
        <w:gridCol w:w="1393"/>
        <w:gridCol w:w="1939"/>
        <w:gridCol w:w="1833"/>
        <w:gridCol w:w="1516"/>
        <w:gridCol w:w="1018"/>
      </w:tblGrid>
      <w:tr>
        <w:trPr>
          <w:trHeight w:val="41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jc w:val="center"/>
              <w:spacing w:before="0" w:after="0"/>
              <w:rPr>
                <w:rFonts w:ascii="宋体" w:hAnsi="宋体"/>
                <w:caps/>
                <w:color w:val="000000" w:themeColor="text1"/>
                <w:sz w:val="24"/>
                <w:highlight w:val="white"/>
                <w14:textFill>
                  <w14:solidFill>
                    <w14:schemeClr w14:val="tx1"/>
                  </w14:solidFill>
                </w14:textFill>
              </w:rPr>
            </w:pPr>
            <w:r>
              <w:rPr>
                <w:rFonts w:ascii="宋体" w:hAnsi="宋体"/>
                <w:caps/>
                <w:color w:val="000000" w:themeColor="text1"/>
                <w:sz w:val="24"/>
                <w:highlight w:val="white"/>
                <w14:textFill>
                  <w14:solidFill>
                    <w14:schemeClr w14:val="tx1"/>
                  </w14:solidFill>
                </w14:textFill>
              </w:rPr>
              <w:t xml:space="preserve">序号</w:t>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jc w:val="center"/>
              <w:spacing w:before="0" w:after="0"/>
              <w:rPr>
                <w:rFonts w:ascii="宋体" w:hAnsi="宋体"/>
                <w:caps/>
                <w:color w:val="000000" w:themeColor="text1"/>
                <w:sz w:val="24"/>
                <w:highlight w:val="white"/>
                <w14:textFill>
                  <w14:solidFill>
                    <w14:schemeClr w14:val="tx1"/>
                  </w14:solidFill>
                </w14:textFill>
              </w:rPr>
            </w:pPr>
            <w:r>
              <w:rPr>
                <w:rFonts w:ascii="宋体" w:hAnsi="宋体"/>
                <w:caps/>
                <w:color w:val="000000" w:themeColor="text1"/>
                <w:sz w:val="24"/>
                <w:highlight w:val="white"/>
                <w14:textFill>
                  <w14:solidFill>
                    <w14:schemeClr w14:val="tx1"/>
                  </w14:solidFill>
                </w14:textFill>
              </w:rPr>
              <w:t xml:space="preserve">偏离内容</w:t>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ap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磋商文件（含澄清或者修改）的要求</w:t>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jc w:val="center"/>
              <w:spacing w:before="0" w:after="0"/>
              <w:rPr>
                <w:rFonts w:ascii="宋体" w:hAnsi="宋体"/>
                <w:caps/>
                <w:color w:val="000000" w:themeColor="text1"/>
                <w:sz w:val="24"/>
                <w:highlight w:val="white"/>
                <w14:textFill>
                  <w14:solidFill>
                    <w14:schemeClr w14:val="tx1"/>
                  </w14:solidFill>
                </w14:textFill>
              </w:rPr>
            </w:pPr>
            <w:r>
              <w:rPr>
                <w:rFonts w:ascii="宋体" w:hAnsi="宋体"/>
                <w:caps/>
                <w:color w:val="000000" w:themeColor="text1"/>
                <w:sz w:val="24"/>
                <w:highlight w:val="white"/>
                <w14:textFill>
                  <w14:solidFill>
                    <w14:schemeClr w14:val="tx1"/>
                  </w14:solidFill>
                </w14:textFill>
              </w:rPr>
              <w:t xml:space="preserve">供应商首次响应文件内容</w:t>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aps/>
                <w:color w:val="000000" w:themeColor="text1"/>
                <w:sz w:val="24"/>
                <w:highlight w:val="white"/>
                <w14:textFill>
                  <w14:solidFill>
                    <w14:schemeClr w14:val="tx1"/>
                  </w14:solidFill>
                </w14:textFill>
              </w:rPr>
            </w:pPr>
            <w:r>
              <w:rPr>
                <w:rFonts w:ascii="宋体" w:hAnsi="宋体"/>
                <w:caps/>
                <w:color w:val="000000" w:themeColor="text1"/>
                <w:sz w:val="24"/>
                <w:highlight w:val="white"/>
                <w14:textFill>
                  <w14:solidFill>
                    <w14:schemeClr w14:val="tx1"/>
                  </w14:solidFill>
                </w14:textFill>
              </w:rPr>
              <w:t xml:space="preserve">（正/负/无）偏离</w:t>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jc w:val="center"/>
              <w:spacing w:before="0" w:after="0"/>
              <w:rPr>
                <w:rFonts w:ascii="宋体" w:hAnsi="宋体"/>
                <w:caps/>
                <w:color w:val="000000" w:themeColor="text1"/>
                <w:sz w:val="24"/>
                <w:highlight w:val="white"/>
                <w14:textFill>
                  <w14:solidFill>
                    <w14:schemeClr w14:val="tx1"/>
                  </w14:solidFill>
                </w14:textFill>
              </w:rPr>
            </w:pPr>
            <w:r>
              <w:rPr>
                <w:rFonts w:ascii="宋体" w:hAnsi="宋体"/>
                <w:caps/>
                <w:color w:val="000000" w:themeColor="text1"/>
                <w:sz w:val="24"/>
                <w:highlight w:val="white"/>
                <w14:textFill>
                  <w14:solidFill>
                    <w14:schemeClr w14:val="tx1"/>
                  </w14:solidFill>
                </w14:textFill>
              </w:rPr>
              <w:t xml:space="preserve">说明</w:t>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77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39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939"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833"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c>
          <w:tcPr>
            <w:tcBorders>
              <w:top w:val="single" w:color="000000" w:sz="6" w:space="0"/>
              <w:left w:val="single" w:color="000000" w:sz="6" w:space="0"/>
              <w:bottom w:val="single" w:color="000000" w:sz="6" w:space="0"/>
              <w:right w:val="single" w:color="000000" w:sz="6" w:space="0"/>
            </w:tcBorders>
            <w:tcW w:w="1018" w:type="dxa"/>
            <w:textDirection w:val="lrTb"/>
            <w:noWrap w:val="false"/>
          </w:tcPr>
          <w:p>
            <w:pPr>
              <w:pStyle w:val="1082"/>
              <w:spacing w:before="0" w:after="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tc>
      </w:tr>
    </w:tbl>
    <w:p>
      <w:pPr>
        <w:pStyle w:val="1082"/>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u w:val="single"/>
          <w14:textFill>
            <w14:solidFill>
              <w14:schemeClr w14:val="tx1"/>
            </w14:solidFill>
          </w14:textFill>
        </w:rPr>
        <w:t xml:space="preserve">注：供应商递交的首次响应文件中的内容与《磋商文件》含《磋商文件修改（澄清）》（如有，下同）的要求有不同时，应逐条列在偏离表中，否则将认为供应商接受磋商文件的要求。</w:t>
      </w:r>
      <w:r>
        <w:rPr>
          <w:highlight w:val="white"/>
        </w:rPr>
      </w:r>
    </w:p>
    <w:p>
      <w:pPr>
        <w:pStyle w:val="1082"/>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right="29" w:firstLine="396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供应商（</w:t>
      </w:r>
      <w:r>
        <w:rPr>
          <w:rFonts w:hint="eastAsia" w:ascii="宋体" w:hAnsi="宋体"/>
          <w:color w:val="000000" w:themeColor="text1"/>
          <w:sz w:val="24"/>
          <w:highlight w:val="white"/>
          <w:lang w:eastAsia="zh-CN"/>
          <w14:textFill>
            <w14:solidFill>
              <w14:schemeClr w14:val="tx1"/>
            </w14:solidFill>
          </w14:textFill>
        </w:rPr>
        <w:t xml:space="preserve">盖电子签</w:t>
      </w:r>
      <w:r>
        <w:rPr>
          <w:rFonts w:ascii="宋体" w:hAnsi="宋体"/>
          <w:color w:val="000000" w:themeColor="text1"/>
          <w:sz w:val="24"/>
          <w:highlight w:val="white"/>
          <w14:textFill>
            <w14:solidFill>
              <w14:schemeClr w14:val="tx1"/>
            </w14:solidFill>
          </w14:textFill>
        </w:rPr>
        <w:t xml:space="preserve">章）：</w:t>
      </w:r>
      <w:r>
        <w:rPr>
          <w:highlight w:val="white"/>
        </w:rPr>
      </w:r>
    </w:p>
    <w:p>
      <w:pPr>
        <w:pStyle w:val="1082"/>
        <w:ind w:right="29" w:firstLine="312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法定代表人或授权代表（签字或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firstLine="3960"/>
        <w:spacing w:line="420" w:lineRule="exact"/>
        <w:tabs>
          <w:tab w:val="left" w:pos="6555" w:leader="none"/>
        </w:tabs>
        <w:rPr>
          <w:rFonts w:ascii="宋体" w:hAnsi="宋体"/>
          <w:b/>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日期：   年  月  日</w:t>
      </w:r>
      <w:r>
        <w:rPr>
          <w:highlight w:val="white"/>
        </w:rPr>
      </w:r>
    </w:p>
    <w:p>
      <w:pPr>
        <w:pStyle w:val="1082"/>
        <w:spacing w:line="240" w:lineRule="atLeast"/>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numPr>
          <w:ilvl w:val="0"/>
          <w:numId w:val="0"/>
        </w:numPr>
        <w:jc w:val="center"/>
        <w:widowControl/>
        <w:rPr>
          <w:rFonts w:ascii="宋体" w:hAnsi="宋体"/>
          <w:b/>
          <w:bCs/>
          <w:color w:val="000000" w:themeColor="text1"/>
          <w:sz w:val="30"/>
          <w:szCs w:val="30"/>
          <w:highlight w:val="white"/>
          <w14:textFill>
            <w14:solidFill>
              <w14:schemeClr w14:val="tx1"/>
            </w14:solidFill>
          </w14:textFill>
        </w:rPr>
        <w:outlineLvl w:val="1"/>
      </w:pPr>
      <w:r>
        <w:rPr>
          <w:rFonts w:ascii="宋体" w:hAnsi="宋体"/>
          <w:b/>
          <w:bCs/>
          <w:color w:val="000000" w:themeColor="text1"/>
          <w:sz w:val="30"/>
          <w:szCs w:val="30"/>
          <w:highlight w:val="white"/>
          <w14:textFill>
            <w14:solidFill>
              <w14:schemeClr w14:val="tx1"/>
            </w14:solidFill>
          </w14:textFill>
        </w:rPr>
        <w:t xml:space="preserve">6、合同草案条款</w:t>
      </w:r>
      <w:r>
        <w:rPr>
          <w:highlight w:val="white"/>
        </w:rPr>
      </w:r>
    </w:p>
    <w:p>
      <w:pPr>
        <w:ind w:left="140" w:hanging="120"/>
        <w:jc w:val="center"/>
        <w:rPr>
          <w:rFonts w:ascii="宋体" w:hAnsi="宋体" w:cs="宋体"/>
          <w:b/>
          <w:bCs/>
          <w:color w:val="000000" w:themeColor="text1"/>
          <w:sz w:val="24"/>
          <w:szCs w:val="21"/>
          <w:highlight w:val="white"/>
          <w14:textFill>
            <w14:solidFill>
              <w14:schemeClr w14:val="tx1"/>
            </w14:solidFill>
          </w14:textFill>
        </w:rPr>
      </w:pPr>
      <w:r>
        <w:rPr>
          <w:rFonts w:hint="eastAsia" w:ascii="宋体" w:hAnsi="宋体" w:cs="宋体"/>
          <w:b/>
          <w:bCs/>
          <w:color w:val="000000" w:themeColor="text1"/>
          <w:sz w:val="24"/>
          <w:szCs w:val="21"/>
          <w:highlight w:val="white"/>
          <w14:textFill>
            <w14:solidFill>
              <w14:schemeClr w14:val="tx1"/>
            </w14:solidFill>
          </w14:textFill>
        </w:rPr>
        <w:t xml:space="preserve">本合同模板仅供参考，最终以采购人与中标供应商结合本项目的具体情况协商后签订的版本为准</w:t>
      </w:r>
      <w:r>
        <w:rPr>
          <w:rFonts w:hint="eastAsia" w:ascii="宋体" w:hAnsi="宋体" w:cs="宋体"/>
          <w:b/>
          <w:bCs/>
          <w:color w:val="000000" w:themeColor="text1"/>
          <w:sz w:val="24"/>
          <w:szCs w:val="21"/>
          <w:highlight w:val="white"/>
          <w14:textFill>
            <w14:solidFill>
              <w14:schemeClr w14:val="tx1"/>
            </w14:solidFill>
          </w14:textFill>
        </w:rPr>
        <w:t xml:space="preserve">。</w:t>
      </w:r>
      <w:r>
        <w:rPr>
          <w:highlight w:val="white"/>
        </w:rPr>
      </w:r>
    </w:p>
    <w:p>
      <w:pPr>
        <w:pStyle w:val="1158"/>
        <w:ind w:left="255" w:right="255" w:firstLine="1429"/>
        <w:jc w:val="center"/>
        <w:rPr>
          <w:rFonts w:ascii="宋体" w:hAnsi="宋体" w:eastAsia="宋体"/>
          <w:color w:val="000000" w:themeColor="text1"/>
          <w:sz w:val="36"/>
          <w:szCs w:val="36"/>
          <w:highlight w:val="white"/>
          <w14:textFill>
            <w14:solidFill>
              <w14:schemeClr w14:val="tx1"/>
            </w14:solidFill>
          </w14:textFill>
        </w:rPr>
      </w:pPr>
      <w:r>
        <w:rPr>
          <w:rFonts w:ascii="宋体" w:hAnsi="宋体" w:eastAsia="宋体"/>
          <w:color w:val="000000" w:themeColor="text1"/>
          <w:sz w:val="36"/>
          <w:szCs w:val="36"/>
          <w:highlight w:val="white"/>
          <w14:textFill>
            <w14:solidFill>
              <w14:schemeClr w14:val="tx1"/>
            </w14:solidFill>
          </w14:textFill>
        </w:rPr>
      </w:r>
      <w:r>
        <w:rPr>
          <w:highlight w:val="white"/>
        </w:rPr>
      </w:r>
    </w:p>
    <w:p>
      <w:pPr>
        <w:pStyle w:val="1158"/>
        <w:ind w:left="255" w:right="255" w:firstLine="1429"/>
        <w:jc w:val="center"/>
        <w:rPr>
          <w:rFonts w:ascii="宋体" w:hAnsi="宋体" w:eastAsia="宋体"/>
          <w:color w:val="000000" w:themeColor="text1"/>
          <w:sz w:val="36"/>
          <w:szCs w:val="36"/>
          <w:highlight w:val="white"/>
          <w14:textFill>
            <w14:solidFill>
              <w14:schemeClr w14:val="tx1"/>
            </w14:solidFill>
          </w14:textFill>
        </w:rPr>
      </w:pPr>
      <w:r>
        <w:rPr>
          <w:rFonts w:ascii="宋体" w:hAnsi="宋体" w:eastAsia="宋体"/>
          <w:color w:val="000000" w:themeColor="text1"/>
          <w:sz w:val="36"/>
          <w:szCs w:val="36"/>
          <w:highlight w:val="white"/>
          <w14:textFill>
            <w14:solidFill>
              <w14:schemeClr w14:val="tx1"/>
            </w14:solidFill>
          </w14:textFill>
        </w:rPr>
        <w:t xml:space="preserve">              </w:t>
      </w:r>
      <w:r>
        <w:rPr>
          <w:highlight w:val="white"/>
        </w:rPr>
      </w:r>
    </w:p>
    <w:p>
      <w:pPr>
        <w:pStyle w:val="1082"/>
        <w:spacing w:line="360" w:lineRule="auto"/>
        <w:rPr>
          <w:rFonts w:hint="eastAsia" w:eastAsia="华文中宋"/>
          <w:b/>
          <w:color w:val="000000" w:themeColor="text1"/>
          <w:sz w:val="52"/>
          <w:szCs w:val="52"/>
          <w:highlight w:val="white"/>
          <w14:textFill>
            <w14:solidFill>
              <w14:schemeClr w14:val="tx1"/>
            </w14:solidFill>
          </w14:textFill>
        </w:rPr>
      </w:pPr>
      <w:r>
        <w:rPr>
          <w:rFonts w:hint="eastAsia" w:eastAsia="华文中宋"/>
          <w:b/>
          <w:color w:val="000000" w:themeColor="text1"/>
          <w:sz w:val="52"/>
          <w:szCs w:val="52"/>
          <w:highlight w:val="white"/>
          <w:lang w:val="en-US" w:eastAsia="zh-CN"/>
          <w14:textFill>
            <w14:solidFill>
              <w14:schemeClr w14:val="tx1"/>
            </w14:solidFill>
          </w14:textFill>
        </w:rPr>
        <w:t xml:space="preserve"> </w:t>
      </w:r>
      <w:r>
        <w:rPr>
          <w:highlight w:val="white"/>
        </w:rPr>
      </w:r>
    </w:p>
    <w:p>
      <w:pPr>
        <w:pStyle w:val="1145"/>
        <w:rPr>
          <w:rFonts w:hint="eastAsia" w:eastAsia="华文中宋"/>
          <w:b/>
          <w:color w:val="000000" w:themeColor="text1"/>
          <w:sz w:val="52"/>
          <w:szCs w:val="52"/>
          <w:highlight w:val="white"/>
          <w14:textFill>
            <w14:solidFill>
              <w14:schemeClr w14:val="tx1"/>
            </w14:solidFill>
          </w14:textFill>
        </w:rPr>
      </w:pPr>
      <w:r>
        <w:rPr>
          <w:rFonts w:hint="eastAsia" w:eastAsia="华文中宋"/>
          <w:b/>
          <w:color w:val="000000" w:themeColor="text1"/>
          <w:sz w:val="52"/>
          <w:szCs w:val="52"/>
          <w:highlight w:val="white"/>
          <w:lang w:val="en-US" w:eastAsia="zh-CN"/>
          <w14:textFill>
            <w14:solidFill>
              <w14:schemeClr w14:val="tx1"/>
            </w14:solidFill>
          </w14:textFill>
        </w:rPr>
      </w:r>
      <w:r>
        <w:rPr>
          <w:highlight w:val="white"/>
        </w:rPr>
      </w:r>
    </w:p>
    <w:p>
      <w:pPr>
        <w:pStyle w:val="1082"/>
        <w:rPr>
          <w:rFonts w:hint="eastAsia"/>
          <w:color w:val="000000" w:themeColor="text1"/>
          <w:highlight w:val="white"/>
          <w14:textFill>
            <w14:solidFill>
              <w14:schemeClr w14:val="tx1"/>
            </w14:solidFill>
          </w14:textFill>
        </w:rPr>
      </w:pPr>
      <w:r>
        <w:rPr>
          <w:rFonts w:hint="eastAsia"/>
          <w:color w:val="000000" w:themeColor="text1"/>
          <w:highlight w:val="white"/>
          <w:lang w:val="en-US" w:eastAsia="zh-CN"/>
          <w14:textFill>
            <w14:solidFill>
              <w14:schemeClr w14:val="tx1"/>
            </w14:solidFill>
          </w14:textFill>
        </w:rPr>
      </w:r>
      <w:r>
        <w:rPr>
          <w:highlight w:val="white"/>
        </w:rPr>
      </w:r>
    </w:p>
    <w:p>
      <w:pPr>
        <w:pStyle w:val="1158"/>
        <w:ind w:left="256" w:right="255" w:firstLine="624"/>
        <w:jc w:val="both"/>
        <w:rPr>
          <w:rFonts w:ascii="宋体" w:hAnsi="宋体" w:eastAsia="宋体"/>
          <w:color w:val="000000" w:themeColor="text1"/>
          <w:sz w:val="72"/>
          <w:szCs w:val="72"/>
          <w:highlight w:val="white"/>
          <w14:textFill>
            <w14:solidFill>
              <w14:schemeClr w14:val="tx1"/>
            </w14:solidFill>
          </w14:textFill>
        </w:rPr>
      </w:pPr>
      <w:r>
        <w:rPr>
          <w:rFonts w:hint="eastAsia" w:ascii="仿宋" w:hAnsi="仿宋" w:cs="仿宋"/>
          <w:b/>
          <w:color w:val="000000" w:themeColor="text1"/>
          <w:sz w:val="72"/>
          <w:szCs w:val="72"/>
          <w:highlight w:val="white"/>
          <w14:textFill>
            <w14:solidFill>
              <w14:schemeClr w14:val="tx1"/>
            </w14:solidFill>
          </w14:textFill>
        </w:rPr>
        <w:t xml:space="preserve">政 府 采 购 合 同</w:t>
      </w:r>
      <w:r>
        <w:rPr>
          <w:rFonts w:ascii="宋体" w:hAnsi="宋体" w:eastAsia="宋体"/>
          <w:color w:val="000000" w:themeColor="text1"/>
          <w:sz w:val="72"/>
          <w:szCs w:val="72"/>
          <w:highlight w:val="whit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7239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962889" name=""/>
                        <pic:cNvPicPr>
                          <a:picLocks noChangeAspect="1"/>
                        </pic:cNvPicPr>
                        <pic:nvPr/>
                      </pic:nvPicPr>
                      <pic:blipFill>
                        <a:blip r:embed="rId30"/>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57.0pt;mso-wrap-distance-left:0.0pt;mso-wrap-distance-top:0.0pt;mso-wrap-distance-right:0.0pt;mso-wrap-distance-bottom:0.0pt;" stroked="false">
                <v:path textboxrect="0,0,0,0"/>
                <v:imagedata r:id="rId30" o:title=""/>
              </v:shape>
            </w:pict>
          </mc:Fallback>
        </mc:AlternateContent>
      </w:r>
      <w:r>
        <w:rPr>
          <w:rFonts w:ascii="宋体" w:hAnsi="宋体" w:eastAsia="宋体"/>
          <w:color w:val="000000" w:themeColor="text1"/>
          <w:sz w:val="72"/>
          <w:szCs w:val="72"/>
          <w:highlight w:val="white"/>
          <w14:textFill>
            <w14:solidFill>
              <w14:schemeClr w14:val="tx1"/>
            </w14:solidFill>
          </w14:textFill>
        </w:rPr>
      </w:r>
      <w:r>
        <w:rPr>
          <w:highlight w:val="white"/>
        </w:rPr>
      </w:r>
    </w:p>
    <w:p>
      <w:pPr>
        <w:pStyle w:val="1158"/>
        <w:ind w:left="0" w:right="6" w:firstLine="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rFonts w:ascii="宋体" w:hAnsi="宋体"/>
          <w:color w:val="000000" w:themeColor="text1"/>
          <w:sz w:val="24"/>
          <w:highlight w:val="white"/>
          <w14:textFill>
            <w14:solidFill>
              <w14:schemeClr w14:val="tx1"/>
            </w14:solidFill>
          </w14:textFill>
        </w:rPr>
      </w:r>
      <w:r>
        <w:rPr>
          <w:highlight w:val="white"/>
        </w:rPr>
      </w:r>
    </w:p>
    <w:p>
      <w:pPr>
        <w:pStyle w:val="1158"/>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158"/>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158"/>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158"/>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158"/>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spacing w:line="360" w:lineRule="auto"/>
        <w:rPr>
          <w:rFonts w:ascii="宋体" w:hAnsi="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r>
      <w:r>
        <w:rPr>
          <w:highlight w:val="white"/>
        </w:rPr>
      </w:r>
    </w:p>
    <w:p>
      <w:pPr>
        <w:pStyle w:val="1082"/>
        <w:ind w:firstLine="840"/>
        <w:spacing w:line="360" w:lineRule="auto"/>
        <w:rPr>
          <w:rFonts w:ascii="宋体" w:hAnsi="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t xml:space="preserve">项目名称：</w:t>
      </w:r>
      <w:r>
        <w:rPr>
          <w:rFonts w:hint="eastAsia" w:ascii="宋体" w:hAnsi="宋体"/>
          <w:color w:val="000000" w:themeColor="text1"/>
          <w:sz w:val="28"/>
          <w:szCs w:val="28"/>
          <w:highlight w:val="white"/>
          <w:lang w:eastAsia="zh-CN"/>
          <w14:textFill>
            <w14:solidFill>
              <w14:schemeClr w14:val="tx1"/>
            </w14:solidFill>
          </w14:textFill>
        </w:rPr>
        <w:t xml:space="preserve">沛县经济开发区食堂服务外包采购</w:t>
      </w:r>
      <w:r>
        <w:rPr>
          <w:rFonts w:ascii="宋体" w:hAnsi="宋体"/>
          <w:color w:val="000000" w:themeColor="text1"/>
          <w:sz w:val="28"/>
          <w:szCs w:val="28"/>
          <w:highlight w:val="white"/>
          <w14:textFill>
            <w14:solidFill>
              <w14:schemeClr w14:val="tx1"/>
            </w14:solidFill>
          </w14:textFill>
        </w:rPr>
        <w:t xml:space="preserve"> </w:t>
      </w:r>
      <w:r>
        <w:rPr>
          <w:highlight w:val="white"/>
        </w:rPr>
      </w:r>
    </w:p>
    <w:p>
      <w:pPr>
        <w:pStyle w:val="1082"/>
        <w:ind w:firstLine="840"/>
        <w:spacing w:line="360" w:lineRule="auto"/>
        <w:rPr>
          <w:rFonts w:ascii="宋体" w:hAnsi="宋体" w:eastAsia="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t xml:space="preserve">项目编号：</w:t>
      </w:r>
      <w:r>
        <w:rPr>
          <w:rFonts w:hint="eastAsia" w:ascii="宋体" w:hAnsi="宋体"/>
          <w:color w:val="000000" w:themeColor="text1"/>
          <w:sz w:val="28"/>
          <w:szCs w:val="28"/>
          <w:highlight w:val="white"/>
          <w:lang w:eastAsia="zh-CN"/>
          <w14:textFill>
            <w14:solidFill>
              <w14:schemeClr w14:val="tx1"/>
            </w14:solidFill>
          </w14:textFill>
        </w:rPr>
        <w:t xml:space="preserve">JSZC-320322051-TYZB-C2026-0005</w:t>
      </w:r>
      <w:r>
        <w:rPr>
          <w:highlight w:val="white"/>
        </w:rPr>
      </w:r>
    </w:p>
    <w:p>
      <w:pPr>
        <w:pStyle w:val="1082"/>
        <w:ind w:firstLine="840"/>
        <w:spacing w:line="360" w:lineRule="auto"/>
        <w:rPr>
          <w:rFonts w:hint="eastAsia" w:ascii="宋体" w:hAnsi="宋体" w:eastAsia="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t xml:space="preserve">采购单位：</w:t>
      </w:r>
      <w:r>
        <w:rPr>
          <w:rFonts w:hint="eastAsia" w:ascii="宋体" w:hAnsi="宋体"/>
          <w:color w:val="000000" w:themeColor="text1"/>
          <w:sz w:val="28"/>
          <w:szCs w:val="28"/>
          <w:highlight w:val="white"/>
          <w:lang w:eastAsia="zh-CN"/>
          <w14:textFill>
            <w14:solidFill>
              <w14:schemeClr w14:val="tx1"/>
            </w14:solidFill>
          </w14:textFill>
        </w:rPr>
        <w:t xml:space="preserve">江苏沛县经济开发区管理委员会</w:t>
      </w:r>
      <w:r>
        <w:rPr>
          <w:highlight w:val="white"/>
        </w:rPr>
      </w:r>
    </w:p>
    <w:p>
      <w:pPr>
        <w:pStyle w:val="1082"/>
        <w:ind w:firstLine="840"/>
        <w:spacing w:line="360" w:lineRule="auto"/>
        <w:rPr>
          <w:rFonts w:ascii="宋体" w:hAnsi="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t xml:space="preserve">成交供应商：</w:t>
      </w:r>
      <w:r>
        <w:rPr>
          <w:highlight w:val="white"/>
        </w:rPr>
      </w:r>
    </w:p>
    <w:p>
      <w:pPr>
        <w:pStyle w:val="1082"/>
        <w:ind w:firstLine="840"/>
        <w:spacing w:line="360" w:lineRule="auto"/>
        <w:rPr>
          <w:rFonts w:ascii="宋体" w:hAnsi="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t xml:space="preserve">签订日期：     年  月  日</w:t>
      </w:r>
      <w:r>
        <w:rPr>
          <w:highlight w:val="white"/>
        </w:rPr>
      </w:r>
    </w:p>
    <w:p>
      <w:pPr>
        <w:pStyle w:val="1158"/>
        <w:rPr>
          <w:rFonts w:ascii="宋体" w:hAnsi="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r>
      <w:r>
        <w:rPr>
          <w:highlight w:val="white"/>
        </w:rPr>
      </w:r>
    </w:p>
    <w:p>
      <w:pPr>
        <w:pStyle w:val="1158"/>
        <w:rPr>
          <w:rFonts w:ascii="宋体" w:hAnsi="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r>
      <w:r>
        <w:rPr>
          <w:highlight w:val="white"/>
        </w:rPr>
      </w:r>
    </w:p>
    <w:p>
      <w:pPr>
        <w:pStyle w:val="1158"/>
        <w:rPr>
          <w:rFonts w:ascii="宋体" w:hAnsi="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r>
      <w:r>
        <w:rPr>
          <w:highlight w:val="white"/>
        </w:rPr>
      </w:r>
    </w:p>
    <w:p>
      <w:pPr>
        <w:pStyle w:val="1158"/>
        <w:rPr>
          <w:rFonts w:ascii="宋体" w:hAnsi="宋体"/>
          <w:color w:val="000000" w:themeColor="text1"/>
          <w:sz w:val="28"/>
          <w:szCs w:val="28"/>
          <w:highlight w:val="white"/>
          <w14:textFill>
            <w14:solidFill>
              <w14:schemeClr w14:val="tx1"/>
            </w14:solidFill>
          </w14:textFill>
        </w:rPr>
      </w:pPr>
      <w:r>
        <w:rPr>
          <w:rFonts w:ascii="宋体" w:hAnsi="宋体"/>
          <w:color w:val="000000" w:themeColor="text1"/>
          <w:sz w:val="28"/>
          <w:szCs w:val="28"/>
          <w:highlight w:val="white"/>
          <w14:textFill>
            <w14:solidFill>
              <w14:schemeClr w14:val="tx1"/>
            </w14:solidFill>
          </w14:textFill>
        </w:rPr>
      </w:r>
      <w:r>
        <w:rPr>
          <w:highlight w:val="white"/>
        </w:rPr>
      </w:r>
    </w:p>
    <w:p>
      <w:pPr>
        <w:pStyle w:val="1158"/>
        <w:rPr>
          <w:rFonts w:ascii="宋体" w:hAnsi="宋体"/>
          <w:b/>
          <w:bCs/>
          <w:color w:val="000000" w:themeColor="text1"/>
          <w:sz w:val="24"/>
          <w:szCs w:val="24"/>
          <w:highlight w:val="white"/>
          <w14:textFill>
            <w14:solidFill>
              <w14:schemeClr w14:val="tx1"/>
            </w14:solidFill>
          </w14:textFill>
        </w:rPr>
      </w:pPr>
      <w:r>
        <w:rPr>
          <w:rFonts w:ascii="宋体" w:hAnsi="宋体"/>
          <w:b/>
          <w:bCs/>
          <w:color w:val="000000" w:themeColor="text1"/>
          <w:sz w:val="24"/>
          <w:szCs w:val="24"/>
          <w:highlight w:val="white"/>
          <w14:textFill>
            <w14:solidFill>
              <w14:schemeClr w14:val="tx1"/>
            </w14:solidFill>
          </w14:textFill>
        </w:rPr>
        <w:t xml:space="preserve">友情提醒:采购人与中标、成交供应商应当在中标、成交通知书发出之日起三十日内，按照采购文件确定的事项签订政府采购合同。</w:t>
      </w:r>
      <w:r>
        <w:rPr>
          <w:highlight w:val="white"/>
        </w:rPr>
      </w:r>
    </w:p>
    <w:p>
      <w:pPr>
        <w:pStyle w:val="1158"/>
        <w:rPr>
          <w:rFonts w:ascii="宋体" w:hAnsi="宋体"/>
          <w:b/>
          <w:bCs/>
          <w:color w:val="000000" w:themeColor="text1"/>
          <w:sz w:val="24"/>
          <w:szCs w:val="24"/>
          <w:highlight w:val="white"/>
          <w14:textFill>
            <w14:solidFill>
              <w14:schemeClr w14:val="tx1"/>
            </w14:solidFill>
          </w14:textFill>
        </w:rPr>
      </w:pPr>
      <w:r>
        <w:rPr>
          <w:rFonts w:ascii="宋体" w:hAnsi="宋体"/>
          <w:b/>
          <w:bCs/>
          <w:color w:val="000000" w:themeColor="text1"/>
          <w:sz w:val="24"/>
          <w:szCs w:val="24"/>
          <w:highlight w:val="whit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rPr>
          <w:highlight w:val="white"/>
        </w:rPr>
      </w:r>
    </w:p>
    <w:p>
      <w:pPr>
        <w:pStyle w:val="1158"/>
        <w:rPr>
          <w:rFonts w:ascii="宋体" w:hAnsi="宋体"/>
          <w:b/>
          <w:bCs/>
          <w:color w:val="000000" w:themeColor="text1"/>
          <w:sz w:val="24"/>
          <w:szCs w:val="24"/>
          <w:highlight w:val="white"/>
          <w14:textFill>
            <w14:solidFill>
              <w14:schemeClr w14:val="tx1"/>
            </w14:solidFill>
          </w14:textFill>
        </w:rPr>
      </w:pPr>
      <w:r>
        <w:rPr>
          <w:rFonts w:ascii="宋体" w:hAnsi="宋体"/>
          <w:b/>
          <w:bCs/>
          <w:color w:val="000000" w:themeColor="text1"/>
          <w:sz w:val="24"/>
          <w:szCs w:val="24"/>
          <w:highlight w:val="white"/>
          <w14:textFill>
            <w14:solidFill>
              <w14:schemeClr w14:val="tx1"/>
            </w14:solidFill>
          </w14:textFill>
        </w:rPr>
      </w:r>
      <w:r>
        <w:rPr>
          <w:highlight w:val="white"/>
        </w:rPr>
      </w:r>
    </w:p>
    <w:p>
      <w:pPr>
        <w:pStyle w:val="1158"/>
        <w:rPr>
          <w:rFonts w:ascii="宋体" w:hAnsi="宋体"/>
          <w:b/>
          <w:bCs/>
          <w:color w:val="000000" w:themeColor="text1"/>
          <w:sz w:val="24"/>
          <w:szCs w:val="24"/>
          <w:highlight w:val="white"/>
          <w14:textFill>
            <w14:solidFill>
              <w14:schemeClr w14:val="tx1"/>
            </w14:solidFill>
          </w14:textFill>
        </w:rPr>
      </w:pPr>
      <w:r>
        <w:rPr>
          <w:rFonts w:ascii="宋体" w:hAnsi="宋体"/>
          <w:b/>
          <w:bCs/>
          <w:color w:val="000000" w:themeColor="text1"/>
          <w:sz w:val="24"/>
          <w:szCs w:val="24"/>
          <w:highlight w:val="white"/>
          <w14:textFill>
            <w14:solidFill>
              <w14:schemeClr w14:val="tx1"/>
            </w14:solidFill>
          </w14:textFill>
        </w:rPr>
      </w:r>
      <w:r>
        <w:rPr>
          <w:highlight w:val="white"/>
        </w:rPr>
      </w:r>
    </w:p>
    <w:p>
      <w:pPr>
        <w:pStyle w:val="1158"/>
        <w:rPr>
          <w:rFonts w:ascii="宋体" w:hAnsi="宋体"/>
          <w:b/>
          <w:bCs/>
          <w:color w:val="000000" w:themeColor="text1"/>
          <w:sz w:val="24"/>
          <w:szCs w:val="24"/>
          <w:highlight w:val="white"/>
          <w14:textFill>
            <w14:solidFill>
              <w14:schemeClr w14:val="tx1"/>
            </w14:solidFill>
          </w14:textFill>
        </w:rPr>
      </w:pPr>
      <w:r>
        <w:rPr>
          <w:rFonts w:ascii="宋体" w:hAnsi="宋体"/>
          <w:b/>
          <w:bCs/>
          <w:color w:val="000000" w:themeColor="text1"/>
          <w:sz w:val="24"/>
          <w:szCs w:val="24"/>
          <w:highlight w:val="white"/>
          <w14:textFill>
            <w14:solidFill>
              <w14:schemeClr w14:val="tx1"/>
            </w14:solidFill>
          </w14:textFill>
        </w:rPr>
      </w:r>
      <w:r>
        <w:rPr>
          <w:highlight w:val="white"/>
        </w:rPr>
      </w:r>
    </w:p>
    <w:p>
      <w:pPr>
        <w:pStyle w:val="1158"/>
        <w:rPr>
          <w:rFonts w:ascii="宋体" w:hAnsi="宋体"/>
          <w:b/>
          <w:bCs/>
          <w:color w:val="000000" w:themeColor="text1"/>
          <w:sz w:val="24"/>
          <w:szCs w:val="24"/>
          <w:highlight w:val="white"/>
          <w14:textFill>
            <w14:solidFill>
              <w14:schemeClr w14:val="tx1"/>
            </w14:solidFill>
          </w14:textFill>
        </w:rPr>
      </w:pPr>
      <w:r>
        <w:rPr>
          <w:rFonts w:ascii="宋体" w:hAnsi="宋体"/>
          <w:b/>
          <w:bCs/>
          <w:color w:val="000000" w:themeColor="text1"/>
          <w:sz w:val="24"/>
          <w:szCs w:val="24"/>
          <w:highlight w:val="white"/>
          <w14:textFill>
            <w14:solidFill>
              <w14:schemeClr w14:val="tx1"/>
            </w14:solidFill>
          </w14:textFill>
        </w:rPr>
      </w:r>
      <w:r>
        <w:rPr>
          <w:highlight w:val="white"/>
        </w:rPr>
      </w:r>
    </w:p>
    <w:p>
      <w:pPr>
        <w:pStyle w:val="1158"/>
        <w:rPr>
          <w:rFonts w:ascii="宋体" w:hAnsi="宋体"/>
          <w:b/>
          <w:bCs/>
          <w:color w:val="000000" w:themeColor="text1"/>
          <w:sz w:val="24"/>
          <w:szCs w:val="24"/>
          <w:highlight w:val="white"/>
          <w14:textFill>
            <w14:solidFill>
              <w14:schemeClr w14:val="tx1"/>
            </w14:solidFill>
          </w14:textFill>
        </w:rPr>
      </w:pPr>
      <w:r>
        <w:rPr>
          <w:rFonts w:ascii="宋体" w:hAnsi="宋体"/>
          <w:b/>
          <w:bCs/>
          <w:color w:val="000000" w:themeColor="text1"/>
          <w:sz w:val="24"/>
          <w:szCs w:val="24"/>
          <w:highlight w:val="white"/>
          <w14:textFill>
            <w14:solidFill>
              <w14:schemeClr w14:val="tx1"/>
            </w14:solidFill>
          </w14:textFill>
        </w:rPr>
      </w:r>
      <w:r>
        <w:rPr>
          <w:highlight w:val="white"/>
        </w:rPr>
      </w:r>
    </w:p>
    <w:p>
      <w:pPr>
        <w:jc w:val="center"/>
        <w:spacing w:before="300" w:after="0"/>
        <w:widowControl/>
        <w:rPr>
          <w:rFonts w:hint="eastAsia" w:ascii="宋体" w:hAnsi="宋体" w:eastAsia="宋体" w:cs="宋体"/>
          <w:b/>
          <w:bCs/>
          <w:color w:val="000000" w:themeColor="text1"/>
          <w:sz w:val="36"/>
          <w:szCs w:val="36"/>
          <w:highlight w:val="white"/>
          <w14:textFill>
            <w14:solidFill>
              <w14:schemeClr w14:val="tx1"/>
            </w14:solidFill>
          </w14:textFill>
        </w:rPr>
      </w:pPr>
      <w:r>
        <w:rPr>
          <w:rFonts w:hint="eastAsia" w:ascii="宋体" w:hAnsi="宋体" w:cs="宋体"/>
          <w:b/>
          <w:bCs/>
          <w:color w:val="000000" w:themeColor="text1"/>
          <w:sz w:val="36"/>
          <w:szCs w:val="36"/>
          <w:highlight w:val="white"/>
          <w:lang w:val="en-US" w:eastAsia="zh-CN"/>
          <w14:textFill>
            <w14:solidFill>
              <w14:schemeClr w14:val="tx1"/>
            </w14:solidFill>
          </w14:textFill>
        </w:rPr>
        <w:t xml:space="preserve">沛县经济开发区管委会</w:t>
      </w:r>
      <w:r>
        <w:rPr>
          <w:rFonts w:hint="eastAsia" w:ascii="宋体" w:hAnsi="宋体" w:cs="宋体"/>
          <w:b/>
          <w:bCs/>
          <w:color w:val="000000" w:themeColor="text1"/>
          <w:sz w:val="36"/>
          <w:szCs w:val="36"/>
          <w:highlight w:val="white"/>
          <w14:textFill>
            <w14:solidFill>
              <w14:schemeClr w14:val="tx1"/>
            </w14:solidFill>
          </w14:textFill>
        </w:rPr>
        <w:t xml:space="preserve">食堂</w:t>
      </w:r>
      <w:r>
        <w:rPr>
          <w:rFonts w:hint="eastAsia" w:ascii="宋体" w:hAnsi="宋体" w:cs="宋体"/>
          <w:b/>
          <w:bCs/>
          <w:color w:val="000000" w:themeColor="text1"/>
          <w:sz w:val="36"/>
          <w:szCs w:val="36"/>
          <w:highlight w:val="white"/>
          <w:lang w:val="en-US" w:eastAsia="zh-CN"/>
          <w14:textFill>
            <w14:solidFill>
              <w14:schemeClr w14:val="tx1"/>
            </w14:solidFill>
          </w14:textFill>
        </w:rPr>
        <w:t xml:space="preserve">服务外包采购</w:t>
      </w:r>
      <w:r>
        <w:rPr>
          <w:rFonts w:hint="eastAsia" w:ascii="宋体" w:hAnsi="宋体" w:cs="宋体"/>
          <w:b/>
          <w:bCs/>
          <w:color w:val="000000" w:themeColor="text1"/>
          <w:sz w:val="36"/>
          <w:szCs w:val="36"/>
          <w:highlight w:val="white"/>
          <w14:textFill>
            <w14:solidFill>
              <w14:schemeClr w14:val="tx1"/>
            </w14:solidFill>
          </w14:textFill>
        </w:rPr>
        <w:t xml:space="preserve">协议</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u w:val="non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甲方：</w:t>
      </w:r>
      <w:r>
        <w:rPr>
          <w:rFonts w:hint="eastAsia" w:ascii="宋体" w:hAnsi="宋体" w:cs="宋体"/>
          <w:color w:val="000000" w:themeColor="text1"/>
          <w:sz w:val="24"/>
          <w:szCs w:val="24"/>
          <w:highlight w:val="white"/>
          <w:u w:val="single"/>
          <w14:textFill>
            <w14:solidFill>
              <w14:schemeClr w14:val="tx1"/>
            </w14:solidFill>
          </w14:textFill>
        </w:rPr>
        <w:t xml:space="preserve">江苏沛县经济开发区管理委员会</w:t>
      </w:r>
      <w:r>
        <w:rPr>
          <w:rFonts w:hint="eastAsia" w:ascii="宋体" w:hAnsi="宋体" w:cs="宋体"/>
          <w:color w:val="000000" w:themeColor="text1"/>
          <w:sz w:val="24"/>
          <w:szCs w:val="24"/>
          <w:highlight w:val="white"/>
          <w:u w:val="none"/>
          <w:lang w:eastAsia="zh-CN"/>
          <w14:textFill>
            <w14:solidFill>
              <w14:schemeClr w14:val="tx1"/>
            </w14:solidFill>
          </w14:textFill>
        </w:rPr>
        <w:t xml:space="preserve">（</w:t>
      </w:r>
      <w:r>
        <w:rPr>
          <w:rFonts w:hint="eastAsia" w:ascii="宋体" w:hAnsi="宋体" w:cs="宋体"/>
          <w:color w:val="000000" w:themeColor="text1"/>
          <w:sz w:val="24"/>
          <w:szCs w:val="24"/>
          <w:highlight w:val="white"/>
          <w:u w:val="none"/>
          <w:lang w:val="en-US" w:eastAsia="zh-CN"/>
          <w14:textFill>
            <w14:solidFill>
              <w14:schemeClr w14:val="tx1"/>
            </w14:solidFill>
          </w14:textFill>
        </w:rPr>
        <w:t xml:space="preserve">以下简称甲方</w:t>
      </w:r>
      <w:r>
        <w:rPr>
          <w:rFonts w:hint="eastAsia" w:ascii="宋体" w:hAnsi="宋体" w:cs="宋体"/>
          <w:color w:val="000000" w:themeColor="text1"/>
          <w:sz w:val="24"/>
          <w:szCs w:val="24"/>
          <w:highlight w:val="white"/>
          <w:u w:val="none"/>
          <w:lang w:eastAsia="zh-CN"/>
          <w14:textFill>
            <w14:solidFill>
              <w14:schemeClr w14:val="tx1"/>
            </w14:solidFill>
          </w14:textFill>
        </w:rPr>
        <w:t xml:space="preserve">）</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u w:val="non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乙方：</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none"/>
          <w:lang w:val="en-US" w:eastAsia="zh-CN"/>
          <w14:textFill>
            <w14:solidFill>
              <w14:schemeClr w14:val="tx1"/>
            </w14:solidFill>
          </w14:textFill>
        </w:rPr>
        <w:t xml:space="preserve">（以下简称乙方）</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根据《中华人民共和国民法典》合同编及其他相关法律法规的规定，双方就甲方食堂向乙方承包有关事宜经共同协商一致，签订如下承包协议。</w:t>
      </w:r>
      <w:r>
        <w:rPr>
          <w:highlight w:val="white"/>
        </w:rPr>
      </w:r>
    </w:p>
    <w:p>
      <w:pPr>
        <w:ind w:firstLine="555"/>
        <w:jc w:val="left"/>
        <w:keepLines w:val="0"/>
        <w:keepNext w:val="0"/>
        <w:pageBreakBefore w:val="0"/>
        <w:spacing w:line="560" w:lineRule="exact"/>
        <w:widowControl/>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14:textFill>
            <w14:solidFill>
              <w14:schemeClr w14:val="tx1"/>
            </w14:solidFill>
          </w14:textFill>
        </w:rPr>
        <w:t xml:space="preserve">一、承包内容</w:t>
      </w:r>
      <w:r>
        <w:rPr>
          <w:highlight w:val="white"/>
        </w:rPr>
      </w:r>
    </w:p>
    <w:p>
      <w:pPr>
        <w:ind w:firstLine="555"/>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开发区食堂服务保障。</w:t>
      </w:r>
      <w:r>
        <w:rPr>
          <w:highlight w:val="white"/>
        </w:rPr>
      </w:r>
    </w:p>
    <w:p>
      <w:pPr>
        <w:ind w:firstLine="555"/>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14:textFill>
            <w14:solidFill>
              <w14:schemeClr w14:val="tx1"/>
            </w14:solidFill>
          </w14:textFill>
        </w:rPr>
        <w:t xml:space="preserve">二、 经营方式</w:t>
      </w:r>
      <w:r>
        <w:rPr>
          <w:rFonts w:hint="eastAsia" w:ascii="宋体" w:hAnsi="宋体" w:eastAsia="宋体" w:cs="宋体"/>
          <w:color w:val="000000" w:themeColor="text1"/>
          <w:sz w:val="24"/>
          <w:szCs w:val="24"/>
          <w:highlight w:val="white"/>
          <w14:textFill>
            <w14:solidFill>
              <w14:schemeClr w14:val="tx1"/>
            </w14:solidFill>
          </w14:textFill>
        </w:rPr>
        <w:br w:type="textWrapping" w:clear="all"/>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甲方提供厨房、餐厅、全套厨房设备，免费提供水电燃气、清洁用品及日用耗材等。</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乙方负责厨房设施的维护，若财产发生人为损坏，乙方需照价赔偿。</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甲方按月向乙方拨付</w:t>
      </w:r>
      <w:r>
        <w:rPr>
          <w:rFonts w:hint="eastAsia" w:ascii="宋体" w:hAnsi="宋体" w:cs="宋体"/>
          <w:color w:val="000000" w:themeColor="text1"/>
          <w:sz w:val="24"/>
          <w:szCs w:val="24"/>
          <w:highlight w:val="white"/>
          <w:lang w:val="en-US" w:eastAsia="zh-CN"/>
          <w14:textFill>
            <w14:solidFill>
              <w14:schemeClr w14:val="tx1"/>
            </w14:solidFill>
          </w14:textFill>
        </w:rPr>
        <w:t xml:space="preserve">服务外包费</w:t>
      </w:r>
      <w:r>
        <w:rPr>
          <w:rFonts w:hint="eastAsia" w:ascii="宋体" w:hAnsi="宋体" w:cs="宋体"/>
          <w:color w:val="000000" w:themeColor="text1"/>
          <w:sz w:val="24"/>
          <w:szCs w:val="24"/>
          <w:highlight w:val="white"/>
          <w14:textFill>
            <w14:solidFill>
              <w14:schemeClr w14:val="tx1"/>
            </w14:solidFill>
          </w14:textFill>
        </w:rPr>
        <w:t xml:space="preserve">。</w:t>
      </w:r>
      <w:r>
        <w:rPr>
          <w:highlight w:val="white"/>
        </w:rPr>
      </w:r>
    </w:p>
    <w:p>
      <w:pPr>
        <w:ind w:left="266" w:firstLine="24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4</w:t>
      </w:r>
      <w:r>
        <w:rPr>
          <w:rFonts w:hint="eastAsia" w:ascii="宋体" w:hAnsi="宋体" w:cs="宋体"/>
          <w:color w:val="000000" w:themeColor="text1"/>
          <w:sz w:val="24"/>
          <w:szCs w:val="24"/>
          <w:highlight w:val="white"/>
          <w14:textFill>
            <w14:solidFill>
              <w14:schemeClr w14:val="tx1"/>
            </w14:solidFill>
          </w14:textFill>
        </w:rPr>
        <w:t xml:space="preserve">、承包期内必须添置或更换厨房设备，由乙方</w:t>
      </w:r>
      <w:r>
        <w:rPr>
          <w:rFonts w:hint="eastAsia" w:ascii="宋体" w:hAnsi="宋体" w:cs="宋体"/>
          <w:color w:val="000000" w:themeColor="text1"/>
          <w:sz w:val="24"/>
          <w:szCs w:val="24"/>
          <w:highlight w:val="white"/>
          <w:lang w:val="en-US" w:eastAsia="zh-CN"/>
          <w14:textFill>
            <w14:solidFill>
              <w14:schemeClr w14:val="tx1"/>
            </w14:solidFill>
          </w14:textFill>
        </w:rPr>
        <w:t xml:space="preserve">及时按需提出</w:t>
      </w:r>
      <w:r>
        <w:rPr>
          <w:rFonts w:hint="eastAsia" w:ascii="宋体" w:hAnsi="宋体" w:cs="宋体"/>
          <w:color w:val="000000" w:themeColor="text1"/>
          <w:sz w:val="24"/>
          <w:szCs w:val="24"/>
          <w:highlight w:val="white"/>
          <w14:textFill>
            <w14:solidFill>
              <w14:schemeClr w14:val="tx1"/>
            </w14:solidFill>
          </w14:textFill>
        </w:rPr>
        <w:t xml:space="preserve">，经甲方同意后由甲方负责。</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、甲方在开发区办公楼一楼为乙方提供约</w:t>
      </w:r>
      <w:r>
        <w:rPr>
          <w:rFonts w:hint="eastAsia" w:ascii="宋体" w:hAnsi="宋体" w:eastAsia="宋体" w:cs="宋体"/>
          <w:color w:val="000000" w:themeColor="text1"/>
          <w:sz w:val="24"/>
          <w:szCs w:val="24"/>
          <w:highlight w:val="white"/>
          <w14:textFill>
            <w14:solidFill>
              <w14:schemeClr w14:val="tx1"/>
            </w14:solidFill>
          </w14:textFill>
        </w:rPr>
        <w:t xml:space="preserve">30</w:t>
      </w:r>
      <w:r>
        <w:rPr>
          <w:rFonts w:hint="eastAsia" w:ascii="宋体" w:hAnsi="宋体" w:cs="宋体"/>
          <w:color w:val="000000" w:themeColor="text1"/>
          <w:sz w:val="24"/>
          <w:szCs w:val="24"/>
          <w:highlight w:val="white"/>
          <w14:textFill>
            <w14:solidFill>
              <w14:schemeClr w14:val="tx1"/>
            </w14:solidFill>
          </w14:textFill>
        </w:rPr>
        <w:t xml:space="preserve">平方米场所作为便民超市，供乙方经营管理。</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、乙方自行安排厨房员工，并负责厨房员工工资福利、社保等，确保职工工资的足额按时发放。</w:t>
      </w:r>
      <w:r>
        <w:rPr>
          <w:highlight w:val="white"/>
        </w:rPr>
      </w:r>
    </w:p>
    <w:p>
      <w:pPr>
        <w:ind w:firstLine="361"/>
        <w:jc w:val="left"/>
        <w:keepLines w:val="0"/>
        <w:keepNext w:val="0"/>
        <w:pageBreakBefore w:val="0"/>
        <w:spacing w:line="560" w:lineRule="exact"/>
        <w:widowControl/>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14:textFill>
            <w14:solidFill>
              <w14:schemeClr w14:val="tx1"/>
            </w14:solidFill>
          </w14:textFill>
        </w:rPr>
        <w:t xml:space="preserve">三、双方权利及义务　</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1</w:t>
      </w:r>
      <w:r>
        <w:rPr>
          <w:rFonts w:hint="eastAsia" w:ascii="宋体" w:hAnsi="宋体" w:cs="宋体"/>
          <w:b w:val="0"/>
          <w:bCs/>
          <w:color w:val="000000" w:themeColor="text1"/>
          <w:sz w:val="24"/>
          <w:szCs w:val="24"/>
          <w:highlight w:val="white"/>
          <w:lang w:eastAsia="zh-CN"/>
          <w14:textFill>
            <w14:solidFill>
              <w14:schemeClr w14:val="tx1"/>
            </w14:solidFill>
          </w14:textFill>
        </w:rPr>
        <w:t xml:space="preserve">、</w:t>
      </w:r>
      <w:r>
        <w:rPr>
          <w:rFonts w:hint="eastAsia" w:ascii="宋体" w:hAnsi="宋体" w:cs="宋体"/>
          <w:b w:val="0"/>
          <w:bCs/>
          <w:color w:val="000000" w:themeColor="text1"/>
          <w:sz w:val="24"/>
          <w:szCs w:val="24"/>
          <w:highlight w:val="white"/>
          <w14:textFill>
            <w14:solidFill>
              <w14:schemeClr w14:val="tx1"/>
            </w14:solidFill>
          </w14:textFill>
        </w:rPr>
        <w:t xml:space="preserve"> 甲方权利义务</w:t>
      </w:r>
      <w:r>
        <w:rPr>
          <w:rFonts w:hint="eastAsia" w:ascii="宋体" w:hAnsi="宋体" w:eastAsia="宋体" w:cs="宋体"/>
          <w:b/>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）甲方按承包合同约定监督乙方依法经营、履行合同，做好协调工作。</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）甲方对乙方进菜、配菜、营养搭配、服务水平及卫生状况进行监督，并有权要求乙方及时整改。</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）甲方应协助乙方维持食堂治安秩序，并加强对员工的教育。</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b/>
          <w:color w:val="000000" w:themeColor="text1"/>
          <w:sz w:val="24"/>
          <w:szCs w:val="24"/>
          <w:highlight w:val="white"/>
          <w14:textFill>
            <w14:solidFill>
              <w14:schemeClr w14:val="tx1"/>
            </w14:solidFill>
          </w14:textFill>
        </w:rPr>
        <w:t xml:space="preserve">　</w:t>
      </w:r>
      <w:r>
        <w:rPr>
          <w:rFonts w:hint="eastAsia" w:ascii="宋体" w:hAnsi="宋体" w:eastAsia="宋体" w:cs="宋体"/>
          <w:b w:val="0"/>
          <w:bCs/>
          <w:color w:val="000000" w:themeColor="text1"/>
          <w:sz w:val="24"/>
          <w:szCs w:val="24"/>
          <w:highlight w:val="white"/>
          <w14:textFill>
            <w14:solidFill>
              <w14:schemeClr w14:val="tx1"/>
            </w14:solidFill>
          </w14:textFill>
        </w:rPr>
        <w:t xml:space="preserve">2</w:t>
      </w:r>
      <w:r>
        <w:rPr>
          <w:rFonts w:hint="eastAsia" w:ascii="宋体" w:hAnsi="宋体" w:cs="宋体"/>
          <w:b w:val="0"/>
          <w:bCs/>
          <w:color w:val="000000" w:themeColor="text1"/>
          <w:sz w:val="24"/>
          <w:szCs w:val="24"/>
          <w:highlight w:val="white"/>
          <w:lang w:eastAsia="zh-CN"/>
          <w14:textFill>
            <w14:solidFill>
              <w14:schemeClr w14:val="tx1"/>
            </w14:solidFill>
          </w14:textFill>
        </w:rPr>
        <w:t xml:space="preserve">、</w:t>
      </w:r>
      <w:r>
        <w:rPr>
          <w:rFonts w:hint="eastAsia" w:ascii="宋体" w:hAnsi="宋体" w:cs="宋体"/>
          <w:b w:val="0"/>
          <w:bCs/>
          <w:color w:val="000000" w:themeColor="text1"/>
          <w:sz w:val="24"/>
          <w:szCs w:val="24"/>
          <w:highlight w:val="white"/>
          <w14:textFill>
            <w14:solidFill>
              <w14:schemeClr w14:val="tx1"/>
            </w14:solidFill>
          </w14:textFill>
        </w:rPr>
        <w:t xml:space="preserve">乙方的权利义务</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）乙方负责食堂的经营管理，具体包括食堂人事、菜肴的搭配与制作、就餐环境卫生、服务等。</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）乙方必须遵守国家和地方有关环境和食品卫生的标准。严禁供应腐烂变质的食品，保持菜肴的新鲜和卫生。</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）乙方必须按时供应甲方工作日各餐，做到新鲜可口、花样翻新、营养搭配均衡。</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4</w:t>
      </w:r>
      <w:r>
        <w:rPr>
          <w:rFonts w:hint="eastAsia" w:ascii="宋体" w:hAnsi="宋体" w:cs="宋体"/>
          <w:color w:val="000000" w:themeColor="text1"/>
          <w:sz w:val="24"/>
          <w:szCs w:val="24"/>
          <w:highlight w:val="white"/>
          <w14:textFill>
            <w14:solidFill>
              <w14:schemeClr w14:val="tx1"/>
            </w14:solidFill>
          </w14:textFill>
        </w:rPr>
        <w:t xml:space="preserve">）餐后认真清洗食具并消毒工作，食堂内部、用餐大厅环境卫生全面清洁整理。经常清理食堂内外水池、下水道，确保畅通。经常清理灶台及炊事用品污垢。</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）做好消除蚊、蝇、鼠害。</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）冰柜定期清理、除霜、消除异味、生熟物品分开存放。</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7</w:t>
      </w:r>
      <w:r>
        <w:rPr>
          <w:rFonts w:hint="eastAsia" w:ascii="宋体" w:hAnsi="宋体" w:cs="宋体"/>
          <w:color w:val="000000" w:themeColor="text1"/>
          <w:sz w:val="24"/>
          <w:szCs w:val="24"/>
          <w:highlight w:val="white"/>
          <w14:textFill>
            <w14:solidFill>
              <w14:schemeClr w14:val="tx1"/>
            </w14:solidFill>
          </w14:textFill>
        </w:rPr>
        <w:t xml:space="preserve">）乙方现场工作人员必须具有健康证。</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8</w:t>
      </w:r>
      <w:r>
        <w:rPr>
          <w:rFonts w:hint="eastAsia" w:ascii="宋体" w:hAnsi="宋体" w:cs="宋体"/>
          <w:color w:val="000000" w:themeColor="text1"/>
          <w:sz w:val="24"/>
          <w:szCs w:val="24"/>
          <w:highlight w:val="white"/>
          <w14:textFill>
            <w14:solidFill>
              <w14:schemeClr w14:val="tx1"/>
            </w14:solidFill>
          </w14:textFill>
        </w:rPr>
        <w:t xml:space="preserve">）所有食堂工作员工工资和福利均由乙方负责。</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9</w:t>
      </w:r>
      <w:r>
        <w:rPr>
          <w:rFonts w:hint="eastAsia" w:ascii="宋体" w:hAnsi="宋体" w:cs="宋体"/>
          <w:color w:val="000000" w:themeColor="text1"/>
          <w:sz w:val="24"/>
          <w:szCs w:val="24"/>
          <w:highlight w:val="white"/>
          <w14:textFill>
            <w14:solidFill>
              <w14:schemeClr w14:val="tx1"/>
            </w14:solidFill>
          </w14:textFill>
        </w:rPr>
        <w:t xml:space="preserve">）厨房员工应遵守甲方公司各项规章制度、厨房纪律。</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10</w:t>
      </w:r>
      <w:r>
        <w:rPr>
          <w:rFonts w:hint="eastAsia" w:ascii="宋体" w:hAnsi="宋体" w:cs="宋体"/>
          <w:color w:val="000000" w:themeColor="text1"/>
          <w:sz w:val="24"/>
          <w:szCs w:val="24"/>
          <w:highlight w:val="white"/>
          <w14:textFill>
            <w14:solidFill>
              <w14:schemeClr w14:val="tx1"/>
            </w14:solidFill>
          </w14:textFill>
        </w:rPr>
        <w:t xml:space="preserve">）职工用餐，乙方必须按照零利润收取餐费，确保饭菜成本价供应。</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11</w:t>
      </w:r>
      <w:r>
        <w:rPr>
          <w:rFonts w:hint="eastAsia" w:ascii="宋体" w:hAnsi="宋体" w:cs="宋体"/>
          <w:color w:val="000000" w:themeColor="text1"/>
          <w:sz w:val="24"/>
          <w:szCs w:val="24"/>
          <w:highlight w:val="white"/>
          <w14:textFill>
            <w14:solidFill>
              <w14:schemeClr w14:val="tx1"/>
            </w14:solidFill>
          </w14:textFill>
        </w:rPr>
        <w:t xml:space="preserve">）接待客餐，乙方可在饭菜成本价基础上浮</w:t>
      </w:r>
      <w:r>
        <w:rPr>
          <w:rFonts w:hint="eastAsia" w:ascii="宋体" w:hAnsi="宋体" w:eastAsia="宋体" w:cs="宋体"/>
          <w:color w:val="000000" w:themeColor="text1"/>
          <w:sz w:val="24"/>
          <w:szCs w:val="24"/>
          <w:highlight w:val="white"/>
          <w14:textFill>
            <w14:solidFill>
              <w14:schemeClr w14:val="tx1"/>
            </w14:solidFill>
          </w14:textFill>
        </w:rPr>
        <w:t xml:space="preserve">10%</w:t>
      </w:r>
      <w:r>
        <w:rPr>
          <w:rFonts w:hint="eastAsia" w:ascii="宋体" w:hAnsi="宋体" w:cs="宋体"/>
          <w:color w:val="000000" w:themeColor="text1"/>
          <w:sz w:val="24"/>
          <w:szCs w:val="24"/>
          <w:highlight w:val="white"/>
          <w14:textFill>
            <w14:solidFill>
              <w14:schemeClr w14:val="tx1"/>
            </w14:solidFill>
          </w14:textFill>
        </w:rPr>
        <w:t xml:space="preserve">。低于县内酒店餐饮标准</w:t>
      </w:r>
      <w:r>
        <w:rPr>
          <w:rFonts w:hint="eastAsia" w:ascii="宋体" w:hAnsi="宋体" w:eastAsia="宋体" w:cs="宋体"/>
          <w:color w:val="000000" w:themeColor="text1"/>
          <w:sz w:val="24"/>
          <w:szCs w:val="24"/>
          <w:highlight w:val="white"/>
          <w14:textFill>
            <w14:solidFill>
              <w14:schemeClr w14:val="tx1"/>
            </w14:solidFill>
          </w14:textFill>
        </w:rPr>
        <w:t xml:space="preserve">20%</w:t>
      </w:r>
      <w:r>
        <w:rPr>
          <w:rFonts w:hint="eastAsia" w:ascii="宋体" w:hAnsi="宋体" w:cs="宋体"/>
          <w:color w:val="000000" w:themeColor="text1"/>
          <w:sz w:val="24"/>
          <w:szCs w:val="24"/>
          <w:highlight w:val="white"/>
          <w14:textFill>
            <w14:solidFill>
              <w14:schemeClr w14:val="tx1"/>
            </w14:solidFill>
          </w14:textFill>
        </w:rPr>
        <w:t xml:space="preserve">以上。</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12</w:t>
      </w:r>
      <w:r>
        <w:rPr>
          <w:rFonts w:hint="eastAsia" w:ascii="宋体" w:hAnsi="宋体" w:cs="宋体"/>
          <w:color w:val="000000" w:themeColor="text1"/>
          <w:sz w:val="24"/>
          <w:szCs w:val="24"/>
          <w:highlight w:val="white"/>
          <w14:textFill>
            <w14:solidFill>
              <w14:schemeClr w14:val="tx1"/>
            </w14:solidFill>
          </w14:textFill>
        </w:rPr>
        <w:t xml:space="preserve">）便民超市要货真价实，</w:t>
      </w:r>
      <w:r>
        <w:rPr>
          <w:rFonts w:hint="eastAsia" w:ascii="宋体" w:hAnsi="宋体" w:cs="宋体"/>
          <w:color w:val="000000" w:themeColor="text1"/>
          <w:sz w:val="24"/>
          <w:szCs w:val="24"/>
          <w:highlight w:val="white"/>
          <w:lang w:val="en-US" w:eastAsia="zh-CN"/>
          <w14:textFill>
            <w14:solidFill>
              <w14:schemeClr w14:val="tx1"/>
            </w14:solidFill>
          </w14:textFill>
        </w:rPr>
        <w:t xml:space="preserve">及时更新</w:t>
      </w:r>
      <w:r>
        <w:rPr>
          <w:rFonts w:hint="eastAsia" w:ascii="宋体" w:hAnsi="宋体" w:cs="宋体"/>
          <w:color w:val="000000" w:themeColor="text1"/>
          <w:sz w:val="24"/>
          <w:szCs w:val="24"/>
          <w:highlight w:val="white"/>
          <w14:textFill>
            <w14:solidFill>
              <w14:schemeClr w14:val="tx1"/>
            </w14:solidFill>
          </w14:textFill>
        </w:rPr>
        <w:t xml:space="preserve">所售商品确保在保质期内销售，商品价格低于市场价。</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13</w:t>
      </w:r>
      <w:r>
        <w:rPr>
          <w:rFonts w:hint="eastAsia" w:ascii="宋体" w:hAnsi="宋体" w:cs="宋体"/>
          <w:color w:val="000000" w:themeColor="text1"/>
          <w:sz w:val="24"/>
          <w:szCs w:val="24"/>
          <w:highlight w:val="white"/>
          <w14:textFill>
            <w14:solidFill>
              <w14:schemeClr w14:val="tx1"/>
            </w14:solidFill>
          </w14:textFill>
        </w:rPr>
        <w:t xml:space="preserve">）乙方应保证厨师。服务人员在岗在位，遇有甲方大型活动或重要接待时，乙方应无偿增派厨师和服务人员，保证接待活动顺利进行。</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14</w:t>
      </w:r>
      <w:r>
        <w:rPr>
          <w:rFonts w:hint="eastAsia" w:ascii="宋体" w:hAnsi="宋体" w:cs="宋体"/>
          <w:color w:val="000000" w:themeColor="text1"/>
          <w:sz w:val="24"/>
          <w:szCs w:val="24"/>
          <w:highlight w:val="white"/>
          <w14:textFill>
            <w14:solidFill>
              <w14:schemeClr w14:val="tx1"/>
            </w14:solidFill>
          </w14:textFill>
        </w:rPr>
        <w:t xml:space="preserve">）甲方因会务、接待或其他公务活动需要乙方人员加班的，乙方应当随时提供加班服务。</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15</w:t>
      </w:r>
      <w:r>
        <w:rPr>
          <w:rFonts w:hint="eastAsia" w:ascii="宋体" w:hAnsi="宋体" w:cs="宋体"/>
          <w:color w:val="000000" w:themeColor="text1"/>
          <w:sz w:val="24"/>
          <w:szCs w:val="24"/>
          <w:highlight w:val="white"/>
          <w14:textFill>
            <w14:solidFill>
              <w14:schemeClr w14:val="tx1"/>
            </w14:solidFill>
          </w14:textFill>
        </w:rPr>
        <w:t xml:space="preserve">）乙方必须严格执行公安、消防等部门的规定，切实做好防火、防盗、防灾、防事故等工作，确保厨房及服务场所人身安全，水电气及设备的使用安全，因违规操作造成事故和甲方物品损失的，乙方承担全部赔偿责任，构成安全事故责任的，依法追究其法律责任。</w:t>
      </w:r>
      <w:r>
        <w:rPr>
          <w:highlight w:val="white"/>
        </w:rPr>
      </w:r>
    </w:p>
    <w:p>
      <w:pPr>
        <w:ind w:firstLine="36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16</w:t>
      </w:r>
      <w:r>
        <w:rPr>
          <w:rFonts w:hint="eastAsia" w:ascii="宋体" w:hAnsi="宋体" w:cs="宋体"/>
          <w:color w:val="000000" w:themeColor="text1"/>
          <w:sz w:val="24"/>
          <w:szCs w:val="24"/>
          <w:highlight w:val="white"/>
          <w14:textFill>
            <w14:solidFill>
              <w14:schemeClr w14:val="tx1"/>
            </w14:solidFill>
          </w14:textFill>
        </w:rPr>
        <w:t xml:space="preserve">）承包期间发生的工伤</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事故</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人员纠纷等等</w:t>
      </w:r>
      <w:r>
        <w:rPr>
          <w:rFonts w:hint="eastAsia" w:ascii="宋体" w:hAnsi="宋体" w:cs="宋体"/>
          <w:color w:val="000000" w:themeColor="text1"/>
          <w:sz w:val="24"/>
          <w:szCs w:val="24"/>
          <w:highlight w:val="white"/>
          <w14:textFill>
            <w14:solidFill>
              <w14:schemeClr w14:val="tx1"/>
            </w14:solidFill>
          </w14:textFill>
        </w:rPr>
        <w:t xml:space="preserve">，乙方承担全部责任。</w:t>
      </w:r>
      <w:r>
        <w:rPr>
          <w:highlight w:val="white"/>
        </w:rPr>
      </w:r>
    </w:p>
    <w:p>
      <w:pPr>
        <w:ind w:left="532" w:firstLine="0"/>
        <w:jc w:val="left"/>
        <w:keepLines w:val="0"/>
        <w:keepNext w:val="0"/>
        <w:pageBreakBefore w:val="0"/>
        <w:spacing w:line="560" w:lineRule="exact"/>
        <w:widowControl/>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14:textFill>
            <w14:solidFill>
              <w14:schemeClr w14:val="tx1"/>
            </w14:solidFill>
          </w14:textFill>
        </w:rPr>
        <w:t xml:space="preserve">四、就餐方式及标准</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职工工作餐，早餐主食不低于</w:t>
      </w:r>
      <w:r>
        <w:rPr>
          <w:rFonts w:hint="eastAsia" w:ascii="宋体" w:hAnsi="宋体" w:eastAsia="宋体" w:cs="宋体"/>
          <w:color w:val="000000" w:themeColor="text1"/>
          <w:sz w:val="24"/>
          <w:szCs w:val="24"/>
          <w:highlight w:val="white"/>
          <w14:textFill>
            <w14:solidFill>
              <w14:schemeClr w14:val="tx1"/>
            </w14:solidFill>
          </w14:textFill>
        </w:rPr>
        <w:t xml:space="preserve">10</w:t>
      </w:r>
      <w:r>
        <w:rPr>
          <w:rFonts w:hint="eastAsia" w:ascii="宋体" w:hAnsi="宋体" w:cs="宋体"/>
          <w:color w:val="000000" w:themeColor="text1"/>
          <w:sz w:val="24"/>
          <w:szCs w:val="24"/>
          <w:highlight w:val="white"/>
          <w14:textFill>
            <w14:solidFill>
              <w14:schemeClr w14:val="tx1"/>
            </w14:solidFill>
          </w14:textFill>
        </w:rPr>
        <w:t xml:space="preserve">个品种，小菜不低于</w:t>
      </w:r>
      <w:r>
        <w:rPr>
          <w:rFonts w:hint="eastAsia" w:ascii="宋体" w:hAnsi="宋体" w:eastAsia="宋体" w:cs="宋体"/>
          <w:color w:val="000000" w:themeColor="text1"/>
          <w:sz w:val="24"/>
          <w:szCs w:val="24"/>
          <w:highlight w:val="white"/>
          <w14:textFill>
            <w14:solidFill>
              <w14:schemeClr w14:val="tx1"/>
            </w14:solidFill>
          </w14:textFill>
        </w:rPr>
        <w:t xml:space="preserve">4</w:t>
      </w:r>
      <w:r>
        <w:rPr>
          <w:rFonts w:hint="eastAsia" w:ascii="宋体" w:hAnsi="宋体" w:cs="宋体"/>
          <w:color w:val="000000" w:themeColor="text1"/>
          <w:sz w:val="24"/>
          <w:szCs w:val="24"/>
          <w:highlight w:val="white"/>
          <w14:textFill>
            <w14:solidFill>
              <w14:schemeClr w14:val="tx1"/>
            </w14:solidFill>
          </w14:textFill>
        </w:rPr>
        <w:t xml:space="preserve">个品种，汤不低于</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个品种；午、晚餐菜品不低于</w:t>
      </w:r>
      <w:r>
        <w:rPr>
          <w:rFonts w:hint="eastAsia" w:ascii="宋体" w:hAnsi="宋体" w:eastAsia="宋体" w:cs="宋体"/>
          <w:color w:val="000000" w:themeColor="text1"/>
          <w:sz w:val="24"/>
          <w:szCs w:val="24"/>
          <w:highlight w:val="white"/>
          <w14:textFill>
            <w14:solidFill>
              <w14:schemeClr w14:val="tx1"/>
            </w14:solidFill>
          </w14:textFill>
        </w:rPr>
        <w:t xml:space="preserve">10</w:t>
      </w:r>
      <w:r>
        <w:rPr>
          <w:rFonts w:hint="eastAsia" w:ascii="宋体" w:hAnsi="宋体" w:cs="宋体"/>
          <w:color w:val="000000" w:themeColor="text1"/>
          <w:sz w:val="24"/>
          <w:szCs w:val="24"/>
          <w:highlight w:val="white"/>
          <w14:textFill>
            <w14:solidFill>
              <w14:schemeClr w14:val="tx1"/>
            </w14:solidFill>
          </w14:textFill>
        </w:rPr>
        <w:t xml:space="preserve">个品种，主食不低于</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个品种，汤免费提供。</w:t>
      </w:r>
      <w:r>
        <w:rPr>
          <w:rFonts w:hint="eastAsia" w:ascii="宋体" w:hAnsi="宋体" w:cs="宋体"/>
          <w:color w:val="000000" w:themeColor="text1"/>
          <w:sz w:val="24"/>
          <w:szCs w:val="24"/>
          <w:highlight w:val="white"/>
          <w:lang w:val="en-US" w:eastAsia="zh-CN"/>
          <w14:textFill>
            <w14:solidFill>
              <w14:schemeClr w14:val="tx1"/>
            </w14:solidFill>
          </w14:textFill>
        </w:rPr>
        <w:t xml:space="preserve">就餐采取自选方式，</w:t>
      </w:r>
      <w:r>
        <w:rPr>
          <w:rFonts w:hint="eastAsia" w:ascii="宋体" w:hAnsi="宋体" w:cs="宋体"/>
          <w:color w:val="000000" w:themeColor="text1"/>
          <w:sz w:val="24"/>
          <w:szCs w:val="24"/>
          <w:highlight w:val="white"/>
          <w14:textFill>
            <w14:solidFill>
              <w14:schemeClr w14:val="tx1"/>
            </w14:solidFill>
          </w14:textFill>
        </w:rPr>
        <w:t xml:space="preserve">职工采取刷卡消费。</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客餐</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加班工作餐</w:t>
      </w:r>
      <w:r>
        <w:rPr>
          <w:rFonts w:hint="eastAsia" w:ascii="宋体" w:hAnsi="宋体" w:cs="宋体"/>
          <w:color w:val="000000" w:themeColor="text1"/>
          <w:sz w:val="24"/>
          <w:szCs w:val="24"/>
          <w:highlight w:val="white"/>
          <w14:textFill>
            <w14:solidFill>
              <w14:schemeClr w14:val="tx1"/>
            </w14:solidFill>
          </w14:textFill>
        </w:rPr>
        <w:t xml:space="preserve">，按派餐单</w:t>
      </w:r>
      <w:r>
        <w:rPr>
          <w:rFonts w:hint="eastAsia" w:ascii="宋体" w:hAnsi="宋体" w:cs="宋体"/>
          <w:color w:val="000000" w:themeColor="text1"/>
          <w:sz w:val="24"/>
          <w:szCs w:val="24"/>
          <w:highlight w:val="white"/>
          <w:lang w:val="en-US" w:eastAsia="zh-CN"/>
          <w14:textFill>
            <w14:solidFill>
              <w14:schemeClr w14:val="tx1"/>
            </w14:solidFill>
          </w14:textFill>
        </w:rPr>
        <w:t xml:space="preserve">或甲方指定的</w:t>
      </w:r>
      <w:r>
        <w:rPr>
          <w:rFonts w:hint="eastAsia" w:ascii="宋体" w:hAnsi="宋体" w:cs="宋体"/>
          <w:color w:val="000000" w:themeColor="text1"/>
          <w:sz w:val="24"/>
          <w:szCs w:val="24"/>
          <w:highlight w:val="white"/>
          <w14:textFill>
            <w14:solidFill>
              <w14:schemeClr w14:val="tx1"/>
            </w14:solidFill>
          </w14:textFill>
        </w:rPr>
        <w:t xml:space="preserve">标准安排，不得随意提高和降低标准。</w:t>
      </w:r>
      <w:r>
        <w:rPr>
          <w:highlight w:val="white"/>
        </w:rPr>
      </w:r>
    </w:p>
    <w:p>
      <w:pPr>
        <w:ind w:firstLine="361"/>
        <w:jc w:val="left"/>
        <w:keepLines w:val="0"/>
        <w:keepNext w:val="0"/>
        <w:pageBreakBefore w:val="0"/>
        <w:spacing w:line="560" w:lineRule="exact"/>
        <w:widowControl/>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14:textFill>
            <w14:solidFill>
              <w14:schemeClr w14:val="tx1"/>
            </w14:solidFill>
          </w14:textFill>
        </w:rPr>
        <w:t xml:space="preserve">五、</w:t>
      </w:r>
      <w:r>
        <w:rPr>
          <w:rFonts w:hint="eastAsia" w:ascii="宋体" w:hAnsi="宋体" w:cs="宋体"/>
          <w:b/>
          <w:color w:val="000000" w:themeColor="text1"/>
          <w:sz w:val="24"/>
          <w:szCs w:val="24"/>
          <w:highlight w:val="white"/>
          <w:lang w:val="en-US" w:eastAsia="zh-CN"/>
          <w14:textFill>
            <w14:solidFill>
              <w14:schemeClr w14:val="tx1"/>
            </w14:solidFill>
          </w14:textFill>
        </w:rPr>
        <w:t xml:space="preserve">服务外包</w:t>
      </w:r>
      <w:r>
        <w:rPr>
          <w:rFonts w:hint="eastAsia" w:ascii="宋体" w:hAnsi="宋体" w:cs="宋体"/>
          <w:b/>
          <w:color w:val="000000" w:themeColor="text1"/>
          <w:sz w:val="24"/>
          <w:szCs w:val="24"/>
          <w:highlight w:val="white"/>
          <w14:textFill>
            <w14:solidFill>
              <w14:schemeClr w14:val="tx1"/>
            </w14:solidFill>
          </w14:textFill>
        </w:rPr>
        <w:t xml:space="preserve">费用及结算</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、承包费用</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服务外包费用为每月</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元整（</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整）。</w:t>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结算方式</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甲方按双方核定用餐数，每月计算餐费，于</w:t>
      </w:r>
      <w:r>
        <w:rPr>
          <w:rFonts w:hint="eastAsia" w:ascii="宋体" w:hAnsi="宋体" w:cs="宋体"/>
          <w:color w:val="000000" w:themeColor="text1"/>
          <w:sz w:val="24"/>
          <w:szCs w:val="24"/>
          <w:highlight w:val="white"/>
          <w:lang w:val="en-US" w:eastAsia="zh-CN"/>
          <w14:textFill>
            <w14:solidFill>
              <w14:schemeClr w14:val="tx1"/>
            </w14:solidFill>
          </w14:textFill>
        </w:rPr>
        <w:t xml:space="preserve">次月月底</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30</w:t>
      </w:r>
      <w:r>
        <w:rPr>
          <w:rFonts w:hint="eastAsia" w:ascii="宋体" w:hAnsi="宋体" w:cs="宋体"/>
          <w:color w:val="000000" w:themeColor="text1"/>
          <w:sz w:val="24"/>
          <w:szCs w:val="24"/>
          <w:highlight w:val="white"/>
          <w14:textFill>
            <w14:solidFill>
              <w14:schemeClr w14:val="tx1"/>
            </w14:solidFill>
          </w14:textFill>
        </w:rPr>
        <w:t xml:space="preserve">日前付给乙方。工作餐，乙方根据职工刷卡清单按月和市民卡服务中心结算；客餐费，以备餐通知单为结算凭证，乙方开具发票，按月据实与甲方结算。</w:t>
      </w:r>
      <w:r>
        <w:rPr>
          <w:highlight w:val="white"/>
        </w:rPr>
      </w:r>
    </w:p>
    <w:p>
      <w:pPr>
        <w:ind w:firstLine="482"/>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b/>
          <w:bCs w:val="0"/>
          <w:color w:val="000000" w:themeColor="text1"/>
          <w:sz w:val="24"/>
          <w:szCs w:val="24"/>
          <w:highlight w:val="white"/>
          <w:lang w:val="en-US" w:eastAsia="zh-CN"/>
          <w14:textFill>
            <w14:solidFill>
              <w14:schemeClr w14:val="tx1"/>
            </w14:solidFill>
          </w14:textFill>
        </w:rPr>
        <w:t xml:space="preserve">六</w:t>
      </w:r>
      <w:r>
        <w:rPr>
          <w:rFonts w:hint="eastAsia" w:ascii="宋体" w:hAnsi="宋体" w:cs="宋体"/>
          <w:b/>
          <w:bCs w:val="0"/>
          <w:color w:val="000000" w:themeColor="text1"/>
          <w:sz w:val="24"/>
          <w:szCs w:val="24"/>
          <w:highlight w:val="white"/>
          <w14:textFill>
            <w14:solidFill>
              <w14:schemeClr w14:val="tx1"/>
            </w14:solidFill>
          </w14:textFill>
        </w:rPr>
        <w:t xml:space="preserve">、合同期限</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本协议期限为一年，即从</w:t>
      </w:r>
      <w:r>
        <w:rPr>
          <w:rFonts w:hint="eastAsia" w:ascii="宋体" w:hAnsi="宋体" w:eastAsia="宋体" w:cs="宋体"/>
          <w:color w:val="000000" w:themeColor="text1"/>
          <w:sz w:val="24"/>
          <w:szCs w:val="24"/>
          <w:highlight w:val="white"/>
          <w14:textFill>
            <w14:solidFill>
              <w14:schemeClr w14:val="tx1"/>
            </w14:solidFill>
          </w14:textFill>
        </w:rPr>
        <w:t xml:space="preserve">2026</w:t>
      </w:r>
      <w:r>
        <w:rPr>
          <w:rFonts w:hint="eastAsia" w:ascii="宋体" w:hAnsi="宋体" w:cs="宋体"/>
          <w:color w:val="000000" w:themeColor="text1"/>
          <w:sz w:val="24"/>
          <w:szCs w:val="24"/>
          <w:highlight w:val="white"/>
          <w14:textFill>
            <w14:solidFill>
              <w14:schemeClr w14:val="tx1"/>
            </w14:solidFill>
          </w14:textFill>
        </w:rPr>
        <w:t xml:space="preserve">年 月 日至</w:t>
      </w:r>
      <w:r>
        <w:rPr>
          <w:rFonts w:hint="eastAsia" w:ascii="宋体" w:hAnsi="宋体" w:eastAsia="宋体" w:cs="宋体"/>
          <w:color w:val="000000" w:themeColor="text1"/>
          <w:sz w:val="24"/>
          <w:szCs w:val="24"/>
          <w:highlight w:val="white"/>
          <w14:textFill>
            <w14:solidFill>
              <w14:schemeClr w14:val="tx1"/>
            </w14:solidFill>
          </w14:textFill>
        </w:rPr>
        <w:t xml:space="preserve">2027</w:t>
      </w:r>
      <w:r>
        <w:rPr>
          <w:rFonts w:hint="eastAsia" w:ascii="宋体" w:hAnsi="宋体" w:cs="宋体"/>
          <w:color w:val="000000" w:themeColor="text1"/>
          <w:sz w:val="24"/>
          <w:szCs w:val="24"/>
          <w:highlight w:val="white"/>
          <w14:textFill>
            <w14:solidFill>
              <w14:schemeClr w14:val="tx1"/>
            </w14:solidFill>
          </w14:textFill>
        </w:rPr>
        <w:t xml:space="preserve">年 月 日止。采用</w:t>
      </w:r>
      <w:r>
        <w:rPr>
          <w:rFonts w:hint="eastAsia" w:ascii="宋体" w:hAnsi="宋体" w:eastAsia="宋体" w:cs="宋体"/>
          <w:color w:val="000000" w:themeColor="text1"/>
          <w:sz w:val="24"/>
          <w:szCs w:val="24"/>
          <w:highlight w:val="white"/>
          <w14:textFill>
            <w14:solidFill>
              <w14:schemeClr w14:val="tx1"/>
            </w14:solidFill>
          </w14:textFill>
        </w:rPr>
        <w:t xml:space="preserve">1+1</w:t>
      </w:r>
      <w:r>
        <w:rPr>
          <w:rFonts w:hint="eastAsia" w:ascii="宋体" w:hAnsi="宋体" w:cs="宋体"/>
          <w:color w:val="000000" w:themeColor="text1"/>
          <w:sz w:val="24"/>
          <w:szCs w:val="24"/>
          <w:highlight w:val="white"/>
          <w14:textFill>
            <w14:solidFill>
              <w14:schemeClr w14:val="tx1"/>
            </w14:solidFill>
          </w14:textFill>
        </w:rPr>
        <w:t xml:space="preserve">年模式，本合同期满前一个月，如双方均未提出书面异议，则再续签协议。</w:t>
      </w:r>
      <w:r>
        <w:rPr>
          <w:highlight w:val="white"/>
        </w:rPr>
      </w:r>
    </w:p>
    <w:p>
      <w:pPr>
        <w:ind w:firstLine="482"/>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lang w:val="en-US" w:eastAsia="zh-CN"/>
          <w14:textFill>
            <w14:solidFill>
              <w14:schemeClr w14:val="tx1"/>
            </w14:solidFill>
          </w14:textFill>
        </w:rPr>
        <w:t xml:space="preserve">七</w:t>
      </w:r>
      <w:r>
        <w:rPr>
          <w:rFonts w:hint="eastAsia" w:ascii="宋体" w:hAnsi="宋体" w:cs="宋体"/>
          <w:b/>
          <w:color w:val="000000" w:themeColor="text1"/>
          <w:sz w:val="24"/>
          <w:szCs w:val="24"/>
          <w:highlight w:val="white"/>
          <w14:textFill>
            <w14:solidFill>
              <w14:schemeClr w14:val="tx1"/>
            </w14:solidFill>
          </w14:textFill>
        </w:rPr>
        <w:t xml:space="preserve">、承包合同的终止</w:t>
      </w:r>
      <w:r>
        <w:rPr>
          <w:rFonts w:hint="eastAsia" w:ascii="宋体" w:hAnsi="宋体" w:cs="宋体"/>
          <w:color w:val="000000" w:themeColor="text1"/>
          <w:sz w:val="24"/>
          <w:szCs w:val="24"/>
          <w:highlight w:val="white"/>
          <w14:textFill>
            <w14:solidFill>
              <w14:schemeClr w14:val="tx1"/>
            </w14:solidFill>
          </w14:textFill>
        </w:rPr>
        <w:t xml:space="preserve">　</w:t>
      </w:r>
      <w:r>
        <w:rPr>
          <w:highlight w:val="white"/>
        </w:rPr>
      </w:r>
    </w:p>
    <w:p>
      <w:pPr>
        <w:ind w:firstLine="57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如甲方有意终止合作关系，须提前</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15</w:t>
      </w:r>
      <w:r>
        <w:rPr>
          <w:rFonts w:hint="eastAsia" w:ascii="宋体" w:hAnsi="宋体" w:cs="宋体"/>
          <w:color w:val="000000" w:themeColor="text1"/>
          <w:sz w:val="24"/>
          <w:szCs w:val="24"/>
          <w:highlight w:val="white"/>
          <w14:textFill>
            <w14:solidFill>
              <w14:schemeClr w14:val="tx1"/>
            </w14:solidFill>
          </w14:textFill>
        </w:rPr>
        <w:t xml:space="preserve">天通知乙方；乙方有意终止合作关系，须提前</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30</w:t>
      </w:r>
      <w:r>
        <w:rPr>
          <w:rFonts w:hint="eastAsia" w:ascii="宋体" w:hAnsi="宋体" w:cs="宋体"/>
          <w:color w:val="000000" w:themeColor="text1"/>
          <w:sz w:val="24"/>
          <w:szCs w:val="24"/>
          <w:highlight w:val="white"/>
          <w14:textFill>
            <w14:solidFill>
              <w14:schemeClr w14:val="tx1"/>
            </w14:solidFill>
          </w14:textFill>
        </w:rPr>
        <w:t xml:space="preserve">天通知甲方</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white"/>
          <w14:textFill>
            <w14:solidFill>
              <w14:schemeClr w14:val="tx1"/>
            </w14:solidFill>
          </w14:textFill>
        </w:rPr>
        <w:t xml:space="preserve">、违约责任</w:t>
      </w:r>
      <w:r>
        <w:rPr>
          <w:rFonts w:hint="eastAsia" w:ascii="宋体" w:hAnsi="宋体" w:eastAsia="宋体" w:cs="宋体"/>
          <w:b/>
          <w:bCs/>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．因乙方提供不洁食物造成甲方人员食物中毒的，</w:t>
      </w:r>
      <w:r>
        <w:rPr>
          <w:rFonts w:hint="eastAsia" w:ascii="宋体" w:hAnsi="宋体" w:cs="宋体"/>
          <w:color w:val="000000" w:themeColor="text1"/>
          <w:sz w:val="24"/>
          <w:szCs w:val="24"/>
          <w:highlight w:val="white"/>
          <w:lang w:val="en-US" w:eastAsia="zh-CN"/>
          <w14:textFill>
            <w14:solidFill>
              <w14:schemeClr w14:val="tx1"/>
            </w14:solidFill>
          </w14:textFill>
        </w:rPr>
        <w:t xml:space="preserve">或便民超市提供过期商品造成后果的，</w:t>
      </w:r>
      <w:r>
        <w:rPr>
          <w:rFonts w:hint="eastAsia" w:ascii="宋体" w:hAnsi="宋体" w:cs="宋体"/>
          <w:color w:val="000000" w:themeColor="text1"/>
          <w:sz w:val="24"/>
          <w:szCs w:val="24"/>
          <w:highlight w:val="white"/>
          <w14:textFill>
            <w14:solidFill>
              <w14:schemeClr w14:val="tx1"/>
            </w14:solidFill>
          </w14:textFill>
        </w:rPr>
        <w:t xml:space="preserve">由乙方负责赔偿并承担</w:t>
      </w:r>
      <w:r>
        <w:rPr>
          <w:rFonts w:hint="eastAsia" w:ascii="宋体" w:hAnsi="宋体" w:cs="宋体"/>
          <w:color w:val="000000" w:themeColor="text1"/>
          <w:sz w:val="24"/>
          <w:szCs w:val="24"/>
          <w:highlight w:val="white"/>
          <w:lang w:val="en-US" w:eastAsia="zh-CN"/>
          <w14:textFill>
            <w14:solidFill>
              <w14:schemeClr w14:val="tx1"/>
            </w14:solidFill>
          </w14:textFill>
        </w:rPr>
        <w:t xml:space="preserve">全部</w:t>
      </w:r>
      <w:bookmarkStart w:id="5" w:name="_GoBack"/>
      <w:r>
        <w:rPr>
          <w:highlight w:val="white"/>
        </w:rPr>
      </w:r>
      <w:bookmarkEnd w:id="5"/>
      <w:r>
        <w:rPr>
          <w:rFonts w:hint="eastAsia" w:ascii="宋体" w:hAnsi="宋体" w:cs="宋体"/>
          <w:color w:val="000000" w:themeColor="text1"/>
          <w:sz w:val="24"/>
          <w:szCs w:val="24"/>
          <w:highlight w:val="white"/>
          <w14:textFill>
            <w14:solidFill>
              <w14:schemeClr w14:val="tx1"/>
            </w14:solidFill>
          </w14:textFill>
        </w:rPr>
        <w:t xml:space="preserve">法律</w:t>
      </w:r>
      <w:r>
        <w:rPr>
          <w:rFonts w:hint="eastAsia" w:ascii="宋体" w:hAnsi="宋体" w:cs="宋体"/>
          <w:color w:val="000000" w:themeColor="text1"/>
          <w:sz w:val="24"/>
          <w:szCs w:val="24"/>
          <w:highlight w:val="white"/>
          <w:lang w:val="en-US" w:eastAsia="zh-CN"/>
          <w14:textFill>
            <w14:solidFill>
              <w14:schemeClr w14:val="tx1"/>
            </w14:solidFill>
          </w14:textFill>
        </w:rPr>
        <w:t xml:space="preserve">责任</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．甲方无故未按时结清乙方账款超过</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90</w:t>
      </w:r>
      <w:r>
        <w:rPr>
          <w:rFonts w:hint="eastAsia" w:ascii="宋体" w:hAnsi="宋体" w:cs="宋体"/>
          <w:color w:val="000000" w:themeColor="text1"/>
          <w:sz w:val="24"/>
          <w:szCs w:val="24"/>
          <w:highlight w:val="white"/>
          <w14:textFill>
            <w14:solidFill>
              <w14:schemeClr w14:val="tx1"/>
            </w14:solidFill>
          </w14:textFill>
        </w:rPr>
        <w:t xml:space="preserve">日（以结算确认单日起）的，应承担违约金</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100</w:t>
      </w:r>
      <w:r>
        <w:rPr>
          <w:rFonts w:hint="eastAsia" w:ascii="宋体" w:hAnsi="宋体" w:cs="宋体"/>
          <w:color w:val="000000" w:themeColor="text1"/>
          <w:sz w:val="24"/>
          <w:szCs w:val="24"/>
          <w:highlight w:val="white"/>
          <w:lang w:val="en-US" w:eastAsia="zh-CN"/>
          <w14:textFill>
            <w14:solidFill>
              <w14:schemeClr w14:val="tx1"/>
            </w14:solidFill>
          </w14:textFill>
        </w:rPr>
        <w:t xml:space="preserve">元</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天。</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．一方有意终止合作而没有提前通知对方，须赔偿对方最后一个月餐费的</w:t>
      </w:r>
      <w:r>
        <w:rPr>
          <w:rFonts w:hint="eastAsia" w:ascii="宋体" w:hAnsi="宋体" w:eastAsia="宋体" w:cs="宋体"/>
          <w:color w:val="000000" w:themeColor="text1"/>
          <w:sz w:val="24"/>
          <w:szCs w:val="24"/>
          <w:highlight w:val="whit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w:t>
      </w:r>
      <w:r>
        <w:rPr>
          <w:highlight w:val="white"/>
        </w:rPr>
      </w:r>
    </w:p>
    <w:p>
      <w:pPr>
        <w:ind w:firstLine="555"/>
        <w:jc w:val="left"/>
        <w:keepLines w:val="0"/>
        <w:keepNext w:val="0"/>
        <w:pageBreakBefore w:val="0"/>
        <w:spacing w:line="560" w:lineRule="exact"/>
        <w:widowControl/>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lang w:val="en-US" w:eastAsia="zh-CN"/>
          <w14:textFill>
            <w14:solidFill>
              <w14:schemeClr w14:val="tx1"/>
            </w14:solidFill>
          </w14:textFill>
        </w:rPr>
        <w:t xml:space="preserve">九</w:t>
      </w:r>
      <w:r>
        <w:rPr>
          <w:rFonts w:hint="eastAsia" w:ascii="宋体" w:hAnsi="宋体" w:cs="宋体"/>
          <w:b/>
          <w:color w:val="000000" w:themeColor="text1"/>
          <w:sz w:val="24"/>
          <w:szCs w:val="24"/>
          <w:highlight w:val="white"/>
          <w14:textFill>
            <w14:solidFill>
              <w14:schemeClr w14:val="tx1"/>
            </w14:solidFill>
          </w14:textFill>
        </w:rPr>
        <w:t xml:space="preserve">、争议的解决</w:t>
      </w:r>
      <w:r>
        <w:rPr>
          <w:highlight w:val="white"/>
        </w:rPr>
      </w:r>
    </w:p>
    <w:p>
      <w:pPr>
        <w:ind w:firstLine="555"/>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本承包协议履行期间如发生争议，双方应首先协商解决，双方协商不成或不愿协商的，任何一方均有权向争议所在地法院提起诉讼。</w:t>
      </w:r>
      <w:r>
        <w:rPr>
          <w:highlight w:val="white"/>
        </w:rPr>
      </w:r>
    </w:p>
    <w:p>
      <w:pPr>
        <w:ind w:firstLine="555"/>
        <w:jc w:val="left"/>
        <w:keepLines w:val="0"/>
        <w:keepNext w:val="0"/>
        <w:pageBreakBefore w:val="0"/>
        <w:spacing w:line="560" w:lineRule="exact"/>
        <w:widowControl/>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cs="宋体"/>
          <w:b/>
          <w:color w:val="000000" w:themeColor="text1"/>
          <w:sz w:val="24"/>
          <w:szCs w:val="24"/>
          <w:highlight w:val="white"/>
          <w:lang w:val="en-US" w:eastAsia="zh-CN"/>
          <w14:textFill>
            <w14:solidFill>
              <w14:schemeClr w14:val="tx1"/>
            </w14:solidFill>
          </w14:textFill>
        </w:rPr>
        <w:t xml:space="preserve">十</w:t>
      </w:r>
      <w:r>
        <w:rPr>
          <w:rFonts w:hint="eastAsia" w:ascii="宋体" w:hAnsi="宋体" w:cs="宋体"/>
          <w:b/>
          <w:color w:val="000000" w:themeColor="text1"/>
          <w:sz w:val="24"/>
          <w:szCs w:val="24"/>
          <w:highlight w:val="white"/>
          <w14:textFill>
            <w14:solidFill>
              <w14:schemeClr w14:val="tx1"/>
            </w14:solidFill>
          </w14:textFill>
        </w:rPr>
        <w:t xml:space="preserve">、其它</w:t>
      </w:r>
      <w:r>
        <w:rPr>
          <w:highlight w:val="white"/>
        </w:rPr>
      </w:r>
    </w:p>
    <w:p>
      <w:pPr>
        <w:ind w:firstLine="555"/>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14:textFill>
            <w14:solidFill>
              <w14:schemeClr w14:val="tx1"/>
            </w14:solidFill>
          </w14:textFill>
        </w:rPr>
        <w:t xml:space="preserve">、本承包合同如有未尽事宜，由双方协商一致后签订补充协议，补充协议与本协议具有同等法律效力。</w:t>
      </w:r>
      <w:r>
        <w:rPr>
          <w:rFonts w:hint="eastAsia" w:ascii="宋体" w:hAnsi="宋体" w:eastAsia="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14:textFill>
            <w14:solidFill>
              <w14:schemeClr w14:val="tx1"/>
            </w14:solidFill>
          </w14:textFill>
        </w:rPr>
        <w:t xml:space="preserve">、本合同一式</w:t>
      </w:r>
      <w:r>
        <w:rPr>
          <w:rFonts w:hint="eastAsia" w:ascii="宋体" w:hAnsi="宋体" w:cs="宋体"/>
          <w:color w:val="000000" w:themeColor="text1"/>
          <w:sz w:val="24"/>
          <w:szCs w:val="24"/>
          <w:highlight w:val="white"/>
          <w:lang w:val="en-US" w:eastAsia="zh-CN"/>
          <w14:textFill>
            <w14:solidFill>
              <w14:schemeClr w14:val="tx1"/>
            </w14:solidFill>
          </w14:textFill>
        </w:rPr>
        <w:t xml:space="preserve">四</w:t>
      </w:r>
      <w:r>
        <w:rPr>
          <w:rFonts w:hint="eastAsia" w:ascii="宋体" w:hAnsi="宋体" w:cs="宋体"/>
          <w:color w:val="000000" w:themeColor="text1"/>
          <w:sz w:val="24"/>
          <w:szCs w:val="24"/>
          <w:highlight w:val="white"/>
          <w14:textFill>
            <w14:solidFill>
              <w14:schemeClr w14:val="tx1"/>
            </w14:solidFill>
          </w14:textFill>
        </w:rPr>
        <w:t xml:space="preserve">份，甲方</w:t>
      </w:r>
      <w:r>
        <w:rPr>
          <w:rFonts w:hint="eastAsia" w:ascii="宋体" w:hAnsi="宋体" w:cs="宋体"/>
          <w:color w:val="000000" w:themeColor="text1"/>
          <w:sz w:val="24"/>
          <w:szCs w:val="24"/>
          <w:highlight w:val="white"/>
          <w:lang w:val="en-US" w:eastAsia="zh-CN"/>
          <w14:textFill>
            <w14:solidFill>
              <w14:schemeClr w14:val="tx1"/>
            </w14:solidFill>
          </w14:textFill>
        </w:rPr>
        <w:t xml:space="preserve">三</w:t>
      </w:r>
      <w:r>
        <w:rPr>
          <w:rFonts w:hint="eastAsia" w:ascii="宋体" w:hAnsi="宋体" w:cs="宋体"/>
          <w:color w:val="000000" w:themeColor="text1"/>
          <w:sz w:val="24"/>
          <w:szCs w:val="24"/>
          <w:highlight w:val="white"/>
          <w14:textFill>
            <w14:solidFill>
              <w14:schemeClr w14:val="tx1"/>
            </w14:solidFill>
          </w14:textFill>
        </w:rPr>
        <w:t xml:space="preserve">份</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乙</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方一份</w:t>
      </w:r>
      <w:r>
        <w:rPr>
          <w:rFonts w:hint="eastAsia" w:ascii="宋体" w:hAnsi="宋体" w:cs="宋体"/>
          <w:color w:val="000000" w:themeColor="text1"/>
          <w:sz w:val="24"/>
          <w:szCs w:val="24"/>
          <w:highlight w:val="white"/>
          <w14:textFill>
            <w14:solidFill>
              <w14:schemeClr w14:val="tx1"/>
            </w14:solidFill>
          </w14:textFill>
        </w:rPr>
        <w:t xml:space="preserve">，双方签章后生效。</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甲方：</w:t>
      </w:r>
      <w:r>
        <w:rPr>
          <w:rFonts w:hint="eastAsia" w:ascii="宋体" w:hAnsi="宋体" w:cs="宋体"/>
          <w:color w:val="000000" w:themeColor="text1"/>
          <w:sz w:val="24"/>
          <w:szCs w:val="24"/>
          <w:highlight w:val="white"/>
          <w:lang w:val="en-US" w:eastAsia="zh-CN"/>
          <w14:textFill>
            <w14:solidFill>
              <w14:schemeClr w14:val="tx1"/>
            </w14:solidFill>
          </w14:textFill>
        </w:rPr>
        <w:t xml:space="preserve">江苏</w:t>
      </w:r>
      <w:r>
        <w:rPr>
          <w:rFonts w:hint="eastAsia" w:ascii="宋体" w:hAnsi="宋体" w:cs="宋体"/>
          <w:color w:val="000000" w:themeColor="text1"/>
          <w:sz w:val="24"/>
          <w:szCs w:val="24"/>
          <w:highlight w:val="white"/>
          <w14:textFill>
            <w14:solidFill>
              <w14:schemeClr w14:val="tx1"/>
            </w14:solidFill>
          </w14:textFill>
        </w:rPr>
        <w:t xml:space="preserve">沛县经济开发区管委会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乙方：</w:t>
      </w:r>
      <w:r>
        <w:rPr>
          <w:highlight w:val="white"/>
        </w:rPr>
      </w:r>
    </w:p>
    <w:p>
      <w:pPr>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rPr>
          <w:highlight w:val="white"/>
        </w:rPr>
      </w:r>
    </w:p>
    <w:p>
      <w:pPr>
        <w:ind w:firstLine="480"/>
        <w:jc w:val="left"/>
        <w:keepLines w:val="0"/>
        <w:keepNext w:val="0"/>
        <w:pageBreakBefore w:val="0"/>
        <w:spacing w:line="56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甲方代表：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乙方代表：</w:t>
      </w:r>
      <w:r>
        <w:rPr>
          <w:highlight w:val="white"/>
        </w:rPr>
      </w:r>
    </w:p>
    <w:p>
      <w:pPr>
        <w:jc w:val="right"/>
        <w:keepLines w:val="0"/>
        <w:keepNext w:val="0"/>
        <w:pageBreakBefore w:val="0"/>
        <w:spacing w:line="5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highlight w:val="white"/>
        </w:rPr>
      </w:r>
    </w:p>
    <w:p>
      <w:pPr>
        <w:ind w:firstLine="480"/>
        <w:jc w:val="both"/>
        <w:keepLines w:val="0"/>
        <w:keepNext w:val="0"/>
        <w:pageBreakBefore w:val="0"/>
        <w:spacing w:line="5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年    月   日                     年    月   日</w:t>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3"/>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9"/>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firstLine="3313"/>
        <w:spacing w:line="240" w:lineRule="atLeast"/>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numPr>
          <w:ilvl w:val="0"/>
          <w:numId w:val="0"/>
        </w:numPr>
        <w:ind w:firstLine="3313"/>
        <w:spacing w:line="240" w:lineRule="atLeast"/>
        <w:rPr>
          <w:rFonts w:ascii="仿宋_GB2312" w:hAnsi="仿宋_GB2312" w:eastAsia="仿宋_GB2312"/>
          <w:b/>
          <w:color w:val="000000" w:themeColor="text1"/>
          <w:sz w:val="30"/>
          <w:szCs w:val="30"/>
          <w:highlight w:val="white"/>
          <w14:textFill>
            <w14:solidFill>
              <w14:schemeClr w14:val="tx1"/>
            </w14:solidFill>
          </w14:textFill>
        </w:rPr>
        <w:outlineLvl w:val="1"/>
      </w:pPr>
      <w:r>
        <w:rPr>
          <w:rFonts w:ascii="宋体" w:hAnsi="宋体"/>
          <w:b/>
          <w:color w:val="000000" w:themeColor="text1"/>
          <w:sz w:val="30"/>
          <w:szCs w:val="30"/>
          <w:highlight w:val="white"/>
          <w14:textFill>
            <w14:solidFill>
              <w14:schemeClr w14:val="tx1"/>
            </w14:solidFill>
          </w14:textFill>
        </w:rPr>
        <w:t xml:space="preserve">7、承诺书</w:t>
      </w:r>
      <w:r>
        <w:rPr>
          <w:highlight w:val="white"/>
        </w:rPr>
      </w:r>
    </w:p>
    <w:p>
      <w:pPr>
        <w:pStyle w:val="1082"/>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致</w:t>
      </w:r>
      <w:r>
        <w:rPr>
          <w:rFonts w:ascii="宋体" w:hAnsi="宋体"/>
          <w:color w:val="000000" w:themeColor="text1"/>
          <w:sz w:val="24"/>
          <w:szCs w:val="24"/>
          <w:highlight w:val="white"/>
          <w:u w:val="single"/>
          <w14:textFill>
            <w14:solidFill>
              <w14:schemeClr w14:val="tx1"/>
            </w14:solidFill>
          </w14:textFill>
        </w:rPr>
        <w:t xml:space="preserve">                     （采购人）</w:t>
      </w:r>
      <w:r>
        <w:rPr>
          <w:rFonts w:ascii="宋体" w:hAnsi="宋体"/>
          <w:color w:val="000000" w:themeColor="text1"/>
          <w:sz w:val="24"/>
          <w:szCs w:val="24"/>
          <w:highlight w:val="white"/>
          <w14:textFill>
            <w14:solidFill>
              <w14:schemeClr w14:val="tx1"/>
            </w14:solidFill>
          </w14:textFill>
        </w:rPr>
        <w:t xml:space="preserve">：</w:t>
      </w:r>
      <w:r>
        <w:rPr>
          <w:highlight w:val="white"/>
        </w:rPr>
      </w:r>
    </w:p>
    <w:p>
      <w:pPr>
        <w:pStyle w:val="1124"/>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根据贵方《</w:t>
      </w:r>
      <w:r>
        <w:rPr>
          <w:rFonts w:ascii="宋体" w:hAnsi="宋体"/>
          <w:bCs/>
          <w:color w:val="000000" w:themeColor="text1"/>
          <w:sz w:val="24"/>
          <w:szCs w:val="24"/>
          <w:highlight w:val="white"/>
          <w14:textFill>
            <w14:solidFill>
              <w14:schemeClr w14:val="tx1"/>
            </w14:solidFill>
          </w14:textFill>
        </w:rPr>
        <w:t xml:space="preserve">磋商文件</w:t>
      </w:r>
      <w:r>
        <w:rPr>
          <w:rFonts w:ascii="宋体" w:hAnsi="宋体"/>
          <w:color w:val="000000" w:themeColor="text1"/>
          <w:sz w:val="24"/>
          <w:szCs w:val="24"/>
          <w:highlight w:val="white"/>
          <w14:textFill>
            <w14:solidFill>
              <w14:schemeClr w14:val="tx1"/>
            </w14:solidFill>
          </w14:textFill>
        </w:rPr>
        <w:t xml:space="preserve">》（项目编号：</w:t>
      </w:r>
      <w:r>
        <w:rPr>
          <w:rFonts w:ascii="宋体" w:hAnsi="宋体"/>
          <w:color w:val="000000" w:themeColor="text1"/>
          <w:sz w:val="24"/>
          <w:szCs w:val="24"/>
          <w:highlight w:val="white"/>
          <w:u w:val="single"/>
          <w14:textFill>
            <w14:solidFill>
              <w14:schemeClr w14:val="tx1"/>
            </w14:solidFill>
          </w14:textFill>
        </w:rPr>
        <w:t xml:space="preserve">              </w:t>
      </w:r>
      <w:r>
        <w:rPr>
          <w:rFonts w:ascii="宋体" w:hAnsi="宋体"/>
          <w:color w:val="000000" w:themeColor="text1"/>
          <w:sz w:val="24"/>
          <w:szCs w:val="24"/>
          <w:highlight w:val="white"/>
          <w14:textFill>
            <w14:solidFill>
              <w14:schemeClr w14:val="tx1"/>
            </w14:solidFill>
          </w14:textFill>
        </w:rPr>
        <w:t xml:space="preserve">）要求，本供应商正式提交以下首次响应文件。</w:t>
      </w:r>
      <w:r>
        <w:rPr>
          <w:highlight w:val="white"/>
        </w:rPr>
      </w:r>
    </w:p>
    <w:p>
      <w:pPr>
        <w:pStyle w:val="1124"/>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color w:val="000000" w:themeColor="text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1866900</wp:posOffset>
                </wp:positionH>
                <wp:positionV relativeFrom="paragraph">
                  <wp:posOffset>16510</wp:posOffset>
                </wp:positionV>
                <wp:extent cx="635" cy="1651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flipV="1">
                          <a:off x="0" y="0"/>
                          <a:ext cx="720" cy="16560"/>
                        </a:xfrm>
                        <a:prstGeom prst="line">
                          <a:avLst/>
                        </a:prstGeom>
                        <a:ln w="0">
                          <a:solidFill>
                            <a:srgbClr val="000000"/>
                          </a:solidFill>
                        </a:ln>
                      </wps:spPr>
                      <wps:style>
                        <a:lnRef idx="0">
                          <a:srgbClr val="FFFFFF"/>
                        </a:lnRef>
                        <a:fillRef idx="0">
                          <a:srgbClr val="FFFFFF"/>
                        </a:fillRef>
                        <a:effectRef idx="0">
                          <a:srgbClr val="FFFFFF"/>
                        </a:effectRef>
                        <a:fontRef idx="minor"/>
                      </wps:style>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flip:y;visibility:visible;" from="147.0pt,1.3pt" to="147.1pt,2.6pt" filled="f" strokecolor="#000000" strokeweight="0.00pt"/>
            </w:pict>
          </mc:Fallback>
        </mc:AlternateContent>
      </w:r>
      <w:r>
        <w:rPr>
          <w:rFonts w:ascii="宋体" w:hAnsi="宋体"/>
          <w:color w:val="000000" w:themeColor="text1"/>
          <w:sz w:val="24"/>
          <w:szCs w:val="24"/>
          <w:highlight w:val="white"/>
          <w14:textFill>
            <w14:solidFill>
              <w14:schemeClr w14:val="tx1"/>
            </w14:solidFill>
          </w14:textFill>
        </w:rPr>
        <w:t xml:space="preserve">（1）承诺书； </w:t>
      </w:r>
      <w:r>
        <w:rPr>
          <w:highlight w:val="white"/>
        </w:rPr>
      </w:r>
    </w:p>
    <w:p>
      <w:pPr>
        <w:pStyle w:val="1124"/>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（2）磋商报价表； </w:t>
      </w:r>
      <w:r>
        <w:rPr>
          <w:highlight w:val="white"/>
        </w:rPr>
      </w:r>
    </w:p>
    <w:p>
      <w:pPr>
        <w:pStyle w:val="1124"/>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（3）偏离表；</w:t>
      </w:r>
      <w:r>
        <w:rPr>
          <w:highlight w:val="white"/>
        </w:rPr>
      </w:r>
    </w:p>
    <w:p>
      <w:pPr>
        <w:pStyle w:val="1124"/>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（4）磋商文件要求提供的其他响应文件。</w:t>
      </w:r>
      <w:r>
        <w:rPr>
          <w:highlight w:val="white"/>
        </w:rPr>
      </w:r>
    </w:p>
    <w:p>
      <w:pPr>
        <w:pStyle w:val="1124"/>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我单位符合《中华人民共和国政府采购法》第二十二条的规定，符合本项目供应商资格要求。</w:t>
      </w:r>
      <w:r>
        <w:rPr>
          <w:highlight w:val="white"/>
        </w:rPr>
      </w:r>
    </w:p>
    <w:p>
      <w:pPr>
        <w:pStyle w:val="1124"/>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我单位按照磋商文件的要求编制响应文件，并对其提交的响应文件（包括资格预审申请文件）的真实性、合法性承担法律责任。</w:t>
      </w:r>
      <w:r>
        <w:rPr>
          <w:highlight w:val="white"/>
        </w:rPr>
      </w:r>
    </w:p>
    <w:p>
      <w:pPr>
        <w:pStyle w:val="1124"/>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我单位宣布同意如下：</w:t>
      </w:r>
      <w:r>
        <w:rPr>
          <w:highlight w:val="white"/>
        </w:rPr>
      </w:r>
    </w:p>
    <w:p>
      <w:pPr>
        <w:pStyle w:val="1124"/>
        <w:ind w:firstLine="54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color w:val="000000" w:themeColor="text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2800350</wp:posOffset>
                </wp:positionH>
                <wp:positionV relativeFrom="paragraph">
                  <wp:posOffset>593725</wp:posOffset>
                </wp:positionV>
                <wp:extent cx="635" cy="635"/>
                <wp:effectExtent l="0" t="0" r="0" b="0"/>
                <wp:wrapNone/>
                <wp:docPr id="10" name="直接连接符 14"/>
                <wp:cNvGraphicFramePr/>
                <a:graphic xmlns:a="http://schemas.openxmlformats.org/drawingml/2006/main">
                  <a:graphicData uri="http://schemas.microsoft.com/office/word/2010/wordprocessingShape">
                    <wps:wsp>
                      <wps:cNvPr id="0" name=""/>
                      <wps:cNvSpPr/>
                      <wps:spPr bwMode="auto">
                        <a:xfrm>
                          <a:off x="0" y="0"/>
                          <a:ext cx="720" cy="720"/>
                        </a:xfrm>
                        <a:prstGeom prst="line">
                          <a:avLst/>
                        </a:prstGeom>
                        <a:ln w="0">
                          <a:solidFill>
                            <a:srgbClr val="000000"/>
                          </a:solidFill>
                        </a:ln>
                      </wps:spPr>
                      <wps:style>
                        <a:lnRef idx="0">
                          <a:srgbClr val="FFFFFF"/>
                        </a:lnRef>
                        <a:fillRef idx="0">
                          <a:srgbClr val="FFFFFF"/>
                        </a:fillRef>
                        <a:effectRef idx="0">
                          <a:srgbClr val="FFFFFF"/>
                        </a:effectRef>
                        <a:fontRef idx="minor"/>
                      </wps:style>
                      <wps:bodyPr rot="0">
                        <a:prstTxWarp prst="textNoShape">
                          <a:avLst/>
                        </a:prstTxWarp>
                        <a:noAutofit/>
                      </wps:bodyPr>
                    </wps:wsp>
                  </a:graphicData>
                </a:graphic>
              </wp:anchor>
            </w:drawing>
          </mc:Choice>
          <mc:Fallback>
            <w:pict>
              <v:line id="shape 9" o:spid="_x0000_s9" style="position:absolute;left:0;text-align:left;z-index:251659264;mso-wrap-distance-left:0.0pt;mso-wrap-distance-top:0.0pt;mso-wrap-distance-right:0.0pt;mso-wrap-distance-bottom:0.0pt;visibility:visible;" from="220.5pt,46.8pt" to="220.6pt,46.8pt" filled="f" strokecolor="#000000" strokeweight="0.00pt"/>
            </w:pict>
          </mc:Fallback>
        </mc:AlternateContent>
      </w:r>
      <w:r>
        <w:rPr>
          <w:color w:val="000000" w:themeColor="text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3133725</wp:posOffset>
                </wp:positionH>
                <wp:positionV relativeFrom="paragraph">
                  <wp:posOffset>297180</wp:posOffset>
                </wp:positionV>
                <wp:extent cx="635" cy="635"/>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720" cy="720"/>
                        </a:xfrm>
                        <a:prstGeom prst="line">
                          <a:avLst/>
                        </a:prstGeom>
                        <a:ln w="0">
                          <a:solidFill>
                            <a:srgbClr val="000000"/>
                          </a:solidFill>
                        </a:ln>
                      </wps:spPr>
                      <wps:style>
                        <a:lnRef idx="0">
                          <a:srgbClr val="FFFFFF"/>
                        </a:lnRef>
                        <a:fillRef idx="0">
                          <a:srgbClr val="FFFFFF"/>
                        </a:fillRef>
                        <a:effectRef idx="0">
                          <a:srgbClr val="FFFFFF"/>
                        </a:effectRef>
                        <a:fontRef idx="minor"/>
                      </wps:style>
                      <wps:bodyPr rot="0">
                        <a:prstTxWarp prst="textNoShape">
                          <a:avLst/>
                        </a:prstTxWarp>
                        <a:noAutofit/>
                      </wps:bodyPr>
                    </wps:wsp>
                  </a:graphicData>
                </a:graphic>
              </wp:anchor>
            </w:drawing>
          </mc:Choice>
          <mc:Fallback>
            <w:pict>
              <v:line id="shape 10" o:spid="_x0000_s10" style="position:absolute;left:0;text-align:left;z-index:251659264;mso-wrap-distance-left:0.0pt;mso-wrap-distance-top:0.0pt;mso-wrap-distance-right:0.0pt;mso-wrap-distance-bottom:0.0pt;visibility:visible;" from="246.8pt,23.4pt" to="246.8pt,23.4pt" filled="f" strokecolor="#000000" strokeweight="0.00pt"/>
            </w:pict>
          </mc:Fallback>
        </mc:AlternateContent>
      </w:r>
      <w:r>
        <w:rPr>
          <w:rFonts w:ascii="宋体" w:hAnsi="宋体"/>
          <w:color w:val="000000" w:themeColor="text1"/>
          <w:sz w:val="24"/>
          <w:szCs w:val="24"/>
          <w:highlight w:val="white"/>
          <w14:textFill>
            <w14:solidFill>
              <w14:schemeClr w14:val="tx1"/>
            </w14:solidFill>
          </w14:textFill>
        </w:rPr>
        <w:t xml:space="preserve">一、完全承担根据《磋商文件》规定完成合同的责任和义务（如有偏离，将全部填写在偏离表中）。</w:t>
      </w:r>
      <w:r>
        <w:rPr>
          <w:highlight w:val="white"/>
        </w:rPr>
      </w:r>
    </w:p>
    <w:p>
      <w:pPr>
        <w:pStyle w:val="1124"/>
        <w:ind w:firstLine="54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color w:val="000000" w:themeColor="text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2667000</wp:posOffset>
                </wp:positionH>
                <wp:positionV relativeFrom="paragraph">
                  <wp:posOffset>247015</wp:posOffset>
                </wp:positionV>
                <wp:extent cx="635" cy="635"/>
                <wp:effectExtent l="0" t="0" r="0" b="0"/>
                <wp:wrapNone/>
                <wp:docPr id="12" name="直接连接符 16"/>
                <wp:cNvGraphicFramePr/>
                <a:graphic xmlns:a="http://schemas.openxmlformats.org/drawingml/2006/main">
                  <a:graphicData uri="http://schemas.microsoft.com/office/word/2010/wordprocessingShape">
                    <wps:wsp>
                      <wps:cNvPr id="0" name=""/>
                      <wps:cNvSpPr/>
                      <wps:spPr bwMode="auto">
                        <a:xfrm>
                          <a:off x="0" y="0"/>
                          <a:ext cx="720" cy="720"/>
                        </a:xfrm>
                        <a:prstGeom prst="line">
                          <a:avLst/>
                        </a:prstGeom>
                        <a:ln w="0">
                          <a:solidFill>
                            <a:srgbClr val="000000"/>
                          </a:solidFill>
                        </a:ln>
                      </wps:spPr>
                      <wps:style>
                        <a:lnRef idx="0">
                          <a:srgbClr val="FFFFFF"/>
                        </a:lnRef>
                        <a:fillRef idx="0">
                          <a:srgbClr val="FFFFFF"/>
                        </a:fillRef>
                        <a:effectRef idx="0">
                          <a:srgbClr val="FFFFFF"/>
                        </a:effectRef>
                        <a:fontRef idx="minor"/>
                      </wps:style>
                      <wps:bodyPr rot="0">
                        <a:prstTxWarp prst="textNoShape">
                          <a:avLst/>
                        </a:prstTxWarp>
                        <a:noAutofit/>
                      </wps:bodyPr>
                    </wps:wsp>
                  </a:graphicData>
                </a:graphic>
              </wp:anchor>
            </w:drawing>
          </mc:Choice>
          <mc:Fallback>
            <w:pict>
              <v:line id="shape 11" o:spid="_x0000_s11" style="position:absolute;left:0;text-align:left;z-index:251659264;mso-wrap-distance-left:0.0pt;mso-wrap-distance-top:0.0pt;mso-wrap-distance-right:0.0pt;mso-wrap-distance-bottom:0.0pt;visibility:visible;" from="210.0pt,19.4pt" to="210.1pt,19.5pt" filled="f" strokecolor="#000000" strokeweight="0.00pt"/>
            </w:pict>
          </mc:Fallback>
        </mc:AlternateContent>
      </w:r>
      <w:r>
        <w:rPr>
          <w:color w:val="000000" w:themeColor="text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2667000</wp:posOffset>
                </wp:positionH>
                <wp:positionV relativeFrom="paragraph">
                  <wp:posOffset>247015</wp:posOffset>
                </wp:positionV>
                <wp:extent cx="635" cy="635"/>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a:off x="0" y="0"/>
                          <a:ext cx="720" cy="720"/>
                        </a:xfrm>
                        <a:prstGeom prst="line">
                          <a:avLst/>
                        </a:prstGeom>
                        <a:ln w="0">
                          <a:solidFill>
                            <a:srgbClr val="000000"/>
                          </a:solidFill>
                        </a:ln>
                      </wps:spPr>
                      <wps:style>
                        <a:lnRef idx="0">
                          <a:srgbClr val="FFFFFF"/>
                        </a:lnRef>
                        <a:fillRef idx="0">
                          <a:srgbClr val="FFFFFF"/>
                        </a:fillRef>
                        <a:effectRef idx="0">
                          <a:srgbClr val="FFFFFF"/>
                        </a:effectRef>
                        <a:fontRef idx="minor"/>
                      </wps:style>
                      <wps:bodyPr rot="0">
                        <a:prstTxWarp prst="textNoShape">
                          <a:avLst/>
                        </a:prstTxWarp>
                        <a:noAutofit/>
                      </wps:bodyPr>
                    </wps:wsp>
                  </a:graphicData>
                </a:graphic>
              </wp:anchor>
            </w:drawing>
          </mc:Choice>
          <mc:Fallback>
            <w:pict>
              <v:line id="shape 12" o:spid="_x0000_s12" style="position:absolute;left:0;text-align:left;z-index:251659264;mso-wrap-distance-left:0.0pt;mso-wrap-distance-top:0.0pt;mso-wrap-distance-right:0.0pt;mso-wrap-distance-bottom:0.0pt;visibility:visible;" from="210.0pt,19.4pt" to="210.1pt,19.5pt" filled="f" strokecolor="#000000" strokeweight="0.00pt"/>
            </w:pict>
          </mc:Fallback>
        </mc:AlternateContent>
      </w:r>
      <w:r>
        <w:rPr>
          <w:rFonts w:ascii="宋体" w:hAnsi="宋体"/>
          <w:color w:val="000000" w:themeColor="text1"/>
          <w:sz w:val="24"/>
          <w:szCs w:val="24"/>
          <w:highlight w:val="white"/>
          <w14:textFill>
            <w14:solidFill>
              <w14:schemeClr w14:val="tx1"/>
            </w14:solidFill>
          </w14:textFill>
        </w:rPr>
        <w:t xml:space="preserve">二、保证所提供的响应文件（包括资格预审申请文件）及所有材料的真实、合法、有效，并对其负责。</w:t>
      </w:r>
      <w:r>
        <w:rPr>
          <w:highlight w:val="white"/>
        </w:rPr>
      </w:r>
    </w:p>
    <w:p>
      <w:pPr>
        <w:pStyle w:val="1082"/>
        <w:ind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三、已详细审核《磋商文件》，包括《磋商文件修改（澄清）》（如果有的话），本供应商完全理解并同意放弃对这方面不明及误解的权利。</w:t>
      </w:r>
      <w:r>
        <w:rPr>
          <w:highlight w:val="white"/>
        </w:rPr>
      </w:r>
    </w:p>
    <w:p>
      <w:pPr>
        <w:pStyle w:val="1082"/>
        <w:ind w:right="29"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四、所提供服务与相关货物保证符合国家有关产品质量、性能和安全标准，无权利瑕疵。</w:t>
      </w:r>
      <w:r>
        <w:rPr>
          <w:highlight w:val="white"/>
        </w:rPr>
      </w:r>
    </w:p>
    <w:p>
      <w:pPr>
        <w:pStyle w:val="1082"/>
        <w:ind w:right="29"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五、报价有效期为30个工作日。</w:t>
      </w:r>
      <w:r>
        <w:rPr>
          <w:highlight w:val="white"/>
        </w:rPr>
      </w:r>
    </w:p>
    <w:p>
      <w:pPr>
        <w:pStyle w:val="1082"/>
        <w:ind w:right="29"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六、同意向贵方提供贵方可能要求的与本次磋商采购有关的任何证据或资料。</w:t>
      </w:r>
      <w:r>
        <w:rPr>
          <w:highlight w:val="white"/>
        </w:rPr>
      </w:r>
    </w:p>
    <w:p>
      <w:pPr>
        <w:pStyle w:val="1082"/>
        <w:ind w:right="29"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七、完全理解贵方不一定要接受最低的报价或收到的任何报价。</w:t>
      </w:r>
      <w:r>
        <w:rPr>
          <w:highlight w:val="white"/>
        </w:rPr>
      </w:r>
    </w:p>
    <w:p>
      <w:pPr>
        <w:pStyle w:val="1082"/>
        <w:ind w:right="29"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八、我单位同意在授予合同后，按照磋商文件的有关规定支付采购代理服务费</w:t>
      </w:r>
      <w:r>
        <w:rPr>
          <w:rFonts w:ascii="宋体" w:hAnsi="宋体"/>
          <w:color w:val="000000" w:themeColor="text1"/>
          <w:sz w:val="24"/>
          <w:szCs w:val="24"/>
          <w:highlight w:val="white"/>
          <w14:textFill>
            <w14:solidFill>
              <w14:schemeClr w14:val="tx1"/>
            </w14:solidFill>
          </w14:textFill>
        </w:rPr>
        <w:t xml:space="preserve">（含招标代理费、评审费）</w:t>
      </w:r>
      <w:r>
        <w:rPr>
          <w:rFonts w:ascii="宋体" w:hAnsi="宋体"/>
          <w:color w:val="000000" w:themeColor="text1"/>
          <w:sz w:val="24"/>
          <w:szCs w:val="24"/>
          <w:highlight w:val="white"/>
          <w14:textFill>
            <w14:solidFill>
              <w14:schemeClr w14:val="tx1"/>
            </w14:solidFill>
          </w14:textFill>
        </w:rPr>
        <w:t xml:space="preserve">。</w:t>
      </w:r>
      <w:r>
        <w:rPr>
          <w:highlight w:val="white"/>
        </w:rPr>
      </w:r>
    </w:p>
    <w:p>
      <w:pPr>
        <w:pStyle w:val="1082"/>
        <w:ind w:right="29"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九、采购人或采购代理机构有权将我单位本项目的《磋商报价表》、《分项价格表》和其他不涉及商业秘密的内容予以公示。</w:t>
      </w:r>
      <w:r>
        <w:rPr>
          <w:highlight w:val="white"/>
        </w:rPr>
      </w:r>
    </w:p>
    <w:p>
      <w:pPr>
        <w:pStyle w:val="1082"/>
        <w:ind w:right="29" w:firstLine="48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rPr>
          <w:highlight w:val="white"/>
        </w:rPr>
      </w:r>
    </w:p>
    <w:p>
      <w:pPr>
        <w:pStyle w:val="1158"/>
        <w:keepLines w:val="0"/>
        <w:keepNext w:val="0"/>
        <w:pageBreakBefore w:val="0"/>
        <w:spacing w:line="288" w:lineRule="auto"/>
        <w:widowControl w:val="off"/>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rPr>
          <w:highlight w:val="white"/>
        </w:rPr>
      </w:r>
    </w:p>
    <w:p>
      <w:pPr>
        <w:pStyle w:val="1082"/>
        <w:ind w:firstLine="336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w:t>
      </w:r>
      <w:r>
        <w:rPr>
          <w:rFonts w:hint="eastAsia" w:ascii="宋体" w:hAnsi="宋体"/>
          <w:color w:val="000000" w:themeColor="text1"/>
          <w:sz w:val="24"/>
          <w:szCs w:val="24"/>
          <w:highlight w:val="white"/>
          <w:lang w:eastAsia="zh-CN"/>
          <w14:textFill>
            <w14:solidFill>
              <w14:schemeClr w14:val="tx1"/>
            </w14:solidFill>
          </w14:textFill>
        </w:rPr>
        <w:t xml:space="preserve">盖电子签</w:t>
      </w:r>
      <w:r>
        <w:rPr>
          <w:rFonts w:ascii="宋体" w:hAnsi="宋体"/>
          <w:color w:val="000000" w:themeColor="text1"/>
          <w:sz w:val="24"/>
          <w:szCs w:val="24"/>
          <w:highlight w:val="white"/>
          <w14:textFill>
            <w14:solidFill>
              <w14:schemeClr w14:val="tx1"/>
            </w14:solidFill>
          </w14:textFill>
        </w:rPr>
        <w:t xml:space="preserve">章）：</w:t>
      </w:r>
      <w:r>
        <w:rPr>
          <w:highlight w:val="white"/>
        </w:rPr>
      </w:r>
    </w:p>
    <w:p>
      <w:pPr>
        <w:pStyle w:val="1082"/>
        <w:ind w:firstLine="3088"/>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   法定代表人或授权代表（签字或</w:t>
      </w:r>
      <w:r>
        <w:rPr>
          <w:rFonts w:hint="eastAsia" w:ascii="宋体" w:hAnsi="宋体"/>
          <w:color w:val="000000" w:themeColor="text1"/>
          <w:sz w:val="24"/>
          <w:szCs w:val="24"/>
          <w:highlight w:val="white"/>
          <w:lang w:eastAsia="zh-CN"/>
          <w14:textFill>
            <w14:solidFill>
              <w14:schemeClr w14:val="tx1"/>
            </w14:solidFill>
          </w14:textFill>
        </w:rPr>
        <w:t xml:space="preserve">电子签</w:t>
      </w:r>
      <w:r>
        <w:rPr>
          <w:rFonts w:ascii="宋体" w:hAnsi="宋体"/>
          <w:color w:val="000000" w:themeColor="text1"/>
          <w:sz w:val="24"/>
          <w:szCs w:val="24"/>
          <w:highlight w:val="white"/>
          <w14:textFill>
            <w14:solidFill>
              <w14:schemeClr w14:val="tx1"/>
            </w14:solidFill>
          </w14:textFill>
        </w:rPr>
        <w:t xml:space="preserve">盖章）：</w:t>
      </w:r>
      <w:r>
        <w:rPr>
          <w:highlight w:val="white"/>
        </w:rPr>
      </w:r>
    </w:p>
    <w:p>
      <w:pPr>
        <w:pStyle w:val="1082"/>
        <w:ind w:firstLine="4288"/>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联系电话：</w:t>
      </w:r>
      <w:r>
        <w:rPr>
          <w:highlight w:val="white"/>
        </w:rPr>
      </w:r>
    </w:p>
    <w:p>
      <w:pPr>
        <w:pStyle w:val="1082"/>
        <w:ind w:firstLine="432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移动电话：</w:t>
      </w:r>
      <w:r>
        <w:rPr>
          <w:highlight w:val="white"/>
        </w:rPr>
      </w:r>
    </w:p>
    <w:p>
      <w:pPr>
        <w:pStyle w:val="1082"/>
        <w:ind w:firstLine="4320"/>
        <w:keepLines w:val="0"/>
        <w:keepNext w:val="0"/>
        <w:pageBreakBefore w:val="0"/>
        <w:spacing w:line="288" w:lineRule="auto"/>
        <w:widowControl w:val="off"/>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日期：    年   月   日</w:t>
      </w:r>
      <w:r>
        <w:rPr>
          <w:highlight w:val="white"/>
        </w:rPr>
      </w:r>
    </w:p>
    <w:p>
      <w:pPr>
        <w:pStyle w:val="1082"/>
        <w:keepLines w:val="0"/>
        <w:keepNext w:val="0"/>
        <w:pageBreakBefore w:val="0"/>
        <w:spacing w:line="288" w:lineRule="auto"/>
        <w:widowControl w:val="off"/>
        <w:rPr>
          <w:rFonts w:ascii="宋体" w:hAnsi="宋体"/>
          <w:b/>
          <w:color w:val="000000" w:themeColor="text1"/>
          <w:sz w:val="24"/>
          <w:szCs w:val="24"/>
          <w:highlight w:val="white"/>
          <w14:textFill>
            <w14:solidFill>
              <w14:schemeClr w14:val="tx1"/>
            </w14:solidFill>
          </w14:textFill>
        </w:rPr>
      </w:pPr>
      <w:r>
        <w:rPr>
          <w:rFonts w:ascii="宋体" w:hAnsi="宋体"/>
          <w:b/>
          <w:color w:val="000000" w:themeColor="text1"/>
          <w:sz w:val="24"/>
          <w:szCs w:val="24"/>
          <w:highlight w:val="white"/>
          <w14:textFill>
            <w14:solidFill>
              <w14:schemeClr w14:val="tx1"/>
            </w14:solidFill>
          </w14:textFill>
        </w:rPr>
      </w:r>
      <w:r>
        <w:rPr>
          <w:highlight w:val="white"/>
        </w:rPr>
      </w:r>
    </w:p>
    <w:p>
      <w:pPr>
        <w:pStyle w:val="1158"/>
        <w:ind w:left="0" w:right="6" w:firstLine="0"/>
        <w:keepLines w:val="0"/>
        <w:keepNext w:val="0"/>
        <w:pageBreakBefore w:val="0"/>
        <w:spacing w:line="288" w:lineRule="auto"/>
        <w:widowControl w:val="off"/>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082"/>
        <w:numPr>
          <w:ilvl w:val="0"/>
          <w:numId w:val="0"/>
        </w:numPr>
        <w:ind w:firstLine="2711"/>
        <w:rPr>
          <w:rFonts w:ascii="宋体" w:hAnsi="宋体"/>
          <w:b/>
          <w:color w:val="000000" w:themeColor="text1"/>
          <w:sz w:val="30"/>
          <w:szCs w:val="30"/>
          <w:highlight w:val="white"/>
          <w14:textFill>
            <w14:solidFill>
              <w14:schemeClr w14:val="tx1"/>
            </w14:solidFill>
          </w14:textFill>
        </w:rPr>
        <w:outlineLvl w:val="1"/>
      </w:pPr>
      <w:r>
        <w:rPr>
          <w:rFonts w:ascii="宋体" w:hAnsi="宋体"/>
          <w:b/>
          <w:color w:val="000000" w:themeColor="text1"/>
          <w:sz w:val="30"/>
          <w:szCs w:val="30"/>
          <w:highlight w:val="white"/>
          <w14:textFill>
            <w14:solidFill>
              <w14:schemeClr w14:val="tx1"/>
            </w14:solidFill>
          </w14:textFill>
        </w:rPr>
        <w:t xml:space="preserve">8、法人授权委托书</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委托人（全称）：</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地  址：</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               </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法人营业执照统一社会信用代码：</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受托人：                  先生（女士）</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身份证号：</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480"/>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兹委托（</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）全权代表我企业（公司）参与</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项目[项目编号：</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]的磋商活动及签订合同。（</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）以我企业（公司）名义所为的行为及签署的文件，我企业（公司）均予以认可。有关法律责任均由我企业（公司）承担。（</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）无转委托权。</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委托期限自    年  月  日起至    年  月  日止。</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4800"/>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4800"/>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4800"/>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委托人（</w:t>
      </w:r>
      <w:r>
        <w:rPr>
          <w:rFonts w:hint="eastAsia" w:ascii="宋体" w:hAnsi="宋体"/>
          <w:color w:val="000000" w:themeColor="text1"/>
          <w:sz w:val="24"/>
          <w:highlight w:val="white"/>
          <w:lang w:eastAsia="zh-CN"/>
          <w14:textFill>
            <w14:solidFill>
              <w14:schemeClr w14:val="tx1"/>
            </w14:solidFill>
          </w14:textFill>
        </w:rPr>
        <w:t xml:space="preserve">盖电子签章</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4800"/>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受托人（签字或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5721"/>
        <w:spacing w:line="5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年   月   日</w:t>
      </w:r>
      <w:r>
        <w:rPr>
          <w:highlight w:val="white"/>
        </w:rPr>
      </w:r>
    </w:p>
    <w:p>
      <w:pPr>
        <w:pStyle w:val="1082"/>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lang w:eastAsia="zh-CN"/>
          <w14:textFill>
            <w14:solidFill>
              <w14:schemeClr w14:val="tx1"/>
            </w14:solidFill>
          </w14:textFill>
        </w:rPr>
        <w:t xml:space="preserve">法定代表人及</w:t>
      </w:r>
      <w:r>
        <w:rPr>
          <w:rFonts w:ascii="宋体" w:hAnsi="宋体"/>
          <w:color w:val="000000" w:themeColor="text1"/>
          <w:sz w:val="24"/>
          <w:highlight w:val="white"/>
          <w14:textFill>
            <w14:solidFill>
              <w14:schemeClr w14:val="tx1"/>
            </w14:solidFill>
          </w14:textFill>
        </w:rPr>
        <w:t xml:space="preserve">受托人身份证复印件附后)</w:t>
      </w:r>
      <w:r>
        <w:rPr>
          <w:highlight w:val="white"/>
        </w:rPr>
      </w:r>
    </w:p>
    <w:p>
      <w:pPr>
        <w:pStyle w:val="1082"/>
        <w:rPr>
          <w:rFonts w:ascii="仿宋_GB2312" w:hAnsi="仿宋_GB2312" w:eastAsia="仿宋_GB2312"/>
          <w:color w:val="000000" w:themeColor="text1"/>
          <w:sz w:val="24"/>
          <w:highlight w:val="white"/>
          <w14:textFill>
            <w14:solidFill>
              <w14:schemeClr w14:val="tx1"/>
            </w14:solidFill>
          </w14:textFill>
        </w:rPr>
      </w:pPr>
      <w:r>
        <w:rPr>
          <w:rFonts w:ascii="仿宋_GB2312" w:hAnsi="仿宋_GB2312" w:eastAsia="仿宋_GB2312"/>
          <w:color w:val="000000" w:themeColor="text1"/>
          <w:sz w:val="24"/>
          <w:highlight w:val="white"/>
          <w14:textFill>
            <w14:solidFill>
              <w14:schemeClr w14:val="tx1"/>
            </w14:solidFill>
          </w14:textFill>
        </w:rPr>
      </w:r>
      <w:r>
        <w:rPr>
          <w:highlight w:val="white"/>
        </w:rPr>
      </w:r>
    </w:p>
    <w:p>
      <w:pPr>
        <w:pStyle w:val="1082"/>
        <w:rPr>
          <w:rFonts w:ascii="仿宋_GB2312" w:hAnsi="仿宋_GB2312" w:eastAsia="仿宋_GB2312"/>
          <w:color w:val="000000" w:themeColor="text1"/>
          <w:sz w:val="24"/>
          <w:highlight w:val="white"/>
          <w14:textFill>
            <w14:solidFill>
              <w14:schemeClr w14:val="tx1"/>
            </w14:solidFill>
          </w14:textFill>
        </w:rPr>
      </w:pPr>
      <w:r>
        <w:rPr>
          <w:rFonts w:ascii="仿宋_GB2312" w:hAnsi="仿宋_GB2312" w:eastAsia="仿宋_GB2312"/>
          <w:color w:val="000000" w:themeColor="text1"/>
          <w:sz w:val="24"/>
          <w:highlight w:val="white"/>
          <w14:textFill>
            <w14:solidFill>
              <w14:schemeClr w14:val="tx1"/>
            </w14:solidFill>
          </w14:textFill>
        </w:rPr>
      </w:r>
      <w:r>
        <w:rPr>
          <w:highlight w:val="white"/>
        </w:rPr>
      </w:r>
    </w:p>
    <w:p>
      <w:pPr>
        <w:pStyle w:val="1082"/>
        <w:spacing w:line="380" w:lineRule="exact"/>
        <w:widowControl/>
        <w:rPr>
          <w:rFonts w:ascii="宋体" w:hAnsi="宋体"/>
          <w:b/>
          <w:color w:val="000000" w:themeColor="text1"/>
          <w:sz w:val="36"/>
          <w:szCs w:val="36"/>
          <w:highlight w:val="white"/>
          <w14:textFill>
            <w14:solidFill>
              <w14:schemeClr w14:val="tx1"/>
            </w14:solidFill>
          </w14:textFill>
        </w:rPr>
      </w:pPr>
      <w:r>
        <w:rPr>
          <w:rFonts w:ascii="宋体" w:hAnsi="宋体"/>
          <w:b/>
          <w:color w:val="000000" w:themeColor="text1"/>
          <w:sz w:val="36"/>
          <w:szCs w:val="36"/>
          <w:highlight w:val="white"/>
          <w14:textFill>
            <w14:solidFill>
              <w14:schemeClr w14:val="tx1"/>
            </w14:solidFill>
          </w14:textFill>
        </w:rPr>
      </w:r>
      <w:r>
        <w:rPr>
          <w:highlight w:val="white"/>
        </w:rPr>
      </w:r>
    </w:p>
    <w:p>
      <w:pPr>
        <w:pStyle w:val="1172"/>
        <w:rPr>
          <w:b/>
          <w:color w:val="000000" w:themeColor="text1"/>
          <w:sz w:val="36"/>
          <w:szCs w:val="36"/>
          <w:highlight w:val="white"/>
          <w14:textFill>
            <w14:solidFill>
              <w14:schemeClr w14:val="tx1"/>
            </w14:solidFill>
          </w14:textFill>
        </w:rPr>
      </w:pPr>
      <w:r>
        <w:rPr>
          <w:b/>
          <w:color w:val="000000" w:themeColor="text1"/>
          <w:sz w:val="36"/>
          <w:szCs w:val="36"/>
          <w:highlight w:val="white"/>
          <w14:textFill>
            <w14:solidFill>
              <w14:schemeClr w14:val="tx1"/>
            </w14:solidFill>
          </w14:textFill>
        </w:rPr>
      </w:r>
      <w:r>
        <w:rPr>
          <w:highlight w:val="white"/>
        </w:rPr>
      </w:r>
    </w:p>
    <w:p>
      <w:pPr>
        <w:pStyle w:val="1172"/>
        <w:rPr>
          <w:b/>
          <w:color w:val="000000" w:themeColor="text1"/>
          <w:sz w:val="36"/>
          <w:szCs w:val="36"/>
          <w:highlight w:val="white"/>
          <w14:textFill>
            <w14:solidFill>
              <w14:schemeClr w14:val="tx1"/>
            </w14:solidFill>
          </w14:textFill>
        </w:rPr>
      </w:pPr>
      <w:r>
        <w:rPr>
          <w:b/>
          <w:color w:val="000000" w:themeColor="text1"/>
          <w:sz w:val="36"/>
          <w:szCs w:val="36"/>
          <w:highlight w:val="white"/>
          <w14:textFill>
            <w14:solidFill>
              <w14:schemeClr w14:val="tx1"/>
            </w14:solidFill>
          </w14:textFill>
        </w:rPr>
      </w:r>
      <w:r>
        <w:rPr>
          <w:highlight w:val="white"/>
        </w:rPr>
      </w:r>
    </w:p>
    <w:p>
      <w:pPr>
        <w:pStyle w:val="1082"/>
        <w:jc w:val="center"/>
        <w:spacing w:line="420" w:lineRule="exact"/>
        <w:widowControl/>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jc w:val="center"/>
        <w:spacing w:line="420" w:lineRule="exact"/>
        <w:widowControl/>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numPr>
          <w:ilvl w:val="0"/>
          <w:numId w:val="0"/>
        </w:numPr>
        <w:jc w:val="center"/>
        <w:spacing w:line="420" w:lineRule="exact"/>
        <w:widowControl/>
        <w:rPr>
          <w:rFonts w:ascii="宋体" w:hAnsi="宋体"/>
          <w:b/>
          <w:color w:val="000000" w:themeColor="text1"/>
          <w:sz w:val="30"/>
          <w:szCs w:val="30"/>
          <w:highlight w:val="white"/>
          <w14:textFill>
            <w14:solidFill>
              <w14:schemeClr w14:val="tx1"/>
            </w14:solidFill>
          </w14:textFill>
        </w:rPr>
        <w:outlineLvl w:val="1"/>
      </w:pPr>
      <w:r>
        <w:rPr>
          <w:rFonts w:ascii="宋体" w:hAnsi="宋体"/>
          <w:b/>
          <w:color w:val="000000" w:themeColor="text1"/>
          <w:sz w:val="30"/>
          <w:szCs w:val="30"/>
          <w:highlight w:val="white"/>
          <w14:textFill>
            <w14:solidFill>
              <w14:schemeClr w14:val="tx1"/>
            </w14:solidFill>
          </w14:textFill>
        </w:rPr>
        <w:t xml:space="preserve">9、中小企业声明函</w:t>
      </w:r>
      <w:r>
        <w:rPr>
          <w:highlight w:val="white"/>
        </w:rPr>
      </w:r>
    </w:p>
    <w:p>
      <w:pPr>
        <w:pStyle w:val="1082"/>
        <w:ind w:firstLine="480"/>
        <w:spacing w:line="48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项目名称：                                                                </w:t>
      </w:r>
      <w:r>
        <w:rPr>
          <w:highlight w:val="white"/>
        </w:rPr>
      </w:r>
    </w:p>
    <w:p>
      <w:pPr>
        <w:pStyle w:val="1082"/>
        <w:ind w:firstLine="480"/>
        <w:spacing w:line="480" w:lineRule="auto"/>
        <w:rPr>
          <w:rFonts w:ascii="宋体" w:hAnsi="宋体"/>
          <w:color w:val="000000" w:themeColor="text1"/>
          <w:sz w:val="24"/>
          <w:highlight w:val="white"/>
          <w:u w:val="singl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项目编号： </w:t>
      </w:r>
      <w:r>
        <w:rPr>
          <w:rFonts w:ascii="宋体" w:hAnsi="宋体"/>
          <w:color w:val="000000" w:themeColor="text1"/>
          <w:sz w:val="24"/>
          <w:highlight w:val="white"/>
          <w:u w:val="single"/>
          <w14:textFill>
            <w14:solidFill>
              <w14:schemeClr w14:val="tx1"/>
            </w14:solidFill>
          </w14:textFill>
        </w:rPr>
        <w:t xml:space="preserve">                               </w:t>
      </w:r>
      <w:r>
        <w:rPr>
          <w:highlight w:val="white"/>
        </w:rPr>
      </w:r>
    </w:p>
    <w:p>
      <w:pPr>
        <w:pStyle w:val="1082"/>
        <w:jc w:val="center"/>
        <w:spacing w:line="380" w:lineRule="exact"/>
        <w:widowControl/>
        <w:rPr>
          <w:rFonts w:ascii="宋体" w:hAnsi="宋体"/>
          <w:b/>
          <w:color w:val="000000" w:themeColor="text1"/>
          <w:sz w:val="36"/>
          <w:szCs w:val="36"/>
          <w:highlight w:val="white"/>
          <w14:textFill>
            <w14:solidFill>
              <w14:schemeClr w14:val="tx1"/>
            </w14:solidFill>
          </w14:textFill>
        </w:rPr>
      </w:pPr>
      <w:r>
        <w:rPr>
          <w:rFonts w:ascii="宋体" w:hAnsi="宋体"/>
          <w:b/>
          <w:color w:val="000000" w:themeColor="text1"/>
          <w:sz w:val="36"/>
          <w:szCs w:val="36"/>
          <w:highlight w:val="white"/>
          <w14:textFill>
            <w14:solidFill>
              <w14:schemeClr w14:val="tx1"/>
            </w14:solidFill>
          </w14:textFill>
        </w:rPr>
      </w:r>
      <w:r>
        <w:rPr>
          <w:highlight w:val="white"/>
        </w:rPr>
      </w:r>
    </w:p>
    <w:p>
      <w:pPr>
        <w:pStyle w:val="1082"/>
        <w:ind w:firstLine="480"/>
        <w:spacing w:line="48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本公司郑重声明，根据《政府采购促进中小企业发展管理办法》(财库(2020)46号)的规定，本公司参加</w:t>
      </w:r>
      <w:r>
        <w:rPr>
          <w:rFonts w:ascii="宋体" w:hAnsi="宋体"/>
          <w:color w:val="000000" w:themeColor="text1"/>
          <w:sz w:val="24"/>
          <w:highlight w:val="white"/>
          <w:u w:val="single"/>
          <w14:textFill>
            <w14:solidFill>
              <w14:schemeClr w14:val="tx1"/>
            </w14:solidFill>
          </w14:textFill>
        </w:rPr>
        <w:t xml:space="preserve">  （单位名称）  </w:t>
      </w:r>
      <w:r>
        <w:rPr>
          <w:rFonts w:ascii="宋体" w:hAnsi="宋体"/>
          <w:color w:val="000000" w:themeColor="text1"/>
          <w:sz w:val="24"/>
          <w:highlight w:val="white"/>
          <w14:textFill>
            <w14:solidFill>
              <w14:schemeClr w14:val="tx1"/>
            </w14:solidFill>
          </w14:textFill>
        </w:rPr>
        <w:t xml:space="preserve">的</w:t>
      </w:r>
      <w:r>
        <w:rPr>
          <w:rFonts w:ascii="宋体" w:hAnsi="宋体"/>
          <w:color w:val="000000" w:themeColor="text1"/>
          <w:sz w:val="24"/>
          <w:highlight w:val="white"/>
          <w:u w:val="single"/>
          <w14:textFill>
            <w14:solidFill>
              <w14:schemeClr w14:val="tx1"/>
            </w14:solidFill>
          </w14:textFill>
        </w:rPr>
        <w:t xml:space="preserve">   (项目名称)  </w:t>
      </w:r>
      <w:r>
        <w:rPr>
          <w:rFonts w:ascii="宋体" w:hAnsi="宋体"/>
          <w:color w:val="000000" w:themeColor="text1"/>
          <w:sz w:val="24"/>
          <w:highlight w:val="whit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white"/>
        </w:rPr>
      </w:r>
    </w:p>
    <w:p>
      <w:pPr>
        <w:pStyle w:val="1082"/>
        <w:ind w:firstLine="480"/>
        <w:spacing w:line="48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u w:val="single"/>
          <w14:textFill>
            <w14:solidFill>
              <w14:schemeClr w14:val="tx1"/>
            </w14:solidFill>
          </w14:textFill>
        </w:rPr>
        <w:t xml:space="preserve">(标的名称)</w:t>
      </w:r>
      <w:r>
        <w:rPr>
          <w:rFonts w:ascii="宋体" w:hAnsi="宋体"/>
          <w:color w:val="000000" w:themeColor="text1"/>
          <w:sz w:val="24"/>
          <w:highlight w:val="white"/>
          <w14:textFill>
            <w14:solidFill>
              <w14:schemeClr w14:val="tx1"/>
            </w14:solidFill>
          </w14:textFill>
        </w:rPr>
        <w:t xml:space="preserve">，属于</w:t>
      </w:r>
      <w:r>
        <w:rPr>
          <w:rFonts w:ascii="宋体" w:hAnsi="宋体"/>
          <w:color w:val="000000" w:themeColor="text1"/>
          <w:sz w:val="24"/>
          <w:highlight w:val="white"/>
          <w:u w:val="single"/>
          <w14:textFill>
            <w14:solidFill>
              <w14:schemeClr w14:val="tx1"/>
            </w14:solidFill>
          </w14:textFill>
        </w:rPr>
        <w:t xml:space="preserve">  (采购文件中明确的所属行业）行业 </w:t>
      </w:r>
      <w:r>
        <w:rPr>
          <w:rFonts w:ascii="宋体" w:hAnsi="宋体"/>
          <w:color w:val="000000" w:themeColor="text1"/>
          <w:sz w:val="24"/>
          <w:highlight w:val="white"/>
          <w14:textFill>
            <w14:solidFill>
              <w14:schemeClr w14:val="tx1"/>
            </w14:solidFill>
          </w14:textFill>
        </w:rPr>
        <w:t xml:space="preserve">；承建（承接）企业为</w:t>
      </w:r>
      <w:r>
        <w:rPr>
          <w:rFonts w:ascii="宋体" w:hAnsi="宋体"/>
          <w:color w:val="000000" w:themeColor="text1"/>
          <w:sz w:val="24"/>
          <w:highlight w:val="white"/>
          <w:u w:val="single"/>
          <w14:textFill>
            <w14:solidFill>
              <w14:schemeClr w14:val="tx1"/>
            </w14:solidFill>
          </w14:textFill>
        </w:rPr>
        <w:t xml:space="preserve">(企业名称)</w:t>
      </w:r>
      <w:r>
        <w:rPr>
          <w:rFonts w:ascii="宋体" w:hAnsi="宋体"/>
          <w:color w:val="000000" w:themeColor="text1"/>
          <w:sz w:val="24"/>
          <w:highlight w:val="white"/>
          <w14:textFill>
            <w14:solidFill>
              <w14:schemeClr w14:val="tx1"/>
            </w14:solidFill>
          </w14:textFill>
        </w:rPr>
        <w:t xml:space="preserve">，从业人员</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人，营业收入为</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万元，资产总额为</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万元，属于(□中型企业、□小型企业、□微型企业)；</w:t>
      </w:r>
      <w:r>
        <w:rPr>
          <w:highlight w:val="white"/>
        </w:rPr>
      </w:r>
    </w:p>
    <w:p>
      <w:pPr>
        <w:pStyle w:val="1158"/>
        <w:ind w:left="0" w:right="6" w:firstLine="480"/>
        <w:rPr>
          <w:color w:val="000000" w:themeColor="text1"/>
          <w:highlight w:val="white"/>
          <w14:textFill>
            <w14:solidFill>
              <w14:schemeClr w14:val="tx1"/>
            </w14:solidFill>
          </w14:textFill>
        </w:rPr>
      </w:pPr>
      <w:r>
        <w:rPr>
          <w:rFonts w:ascii="宋体" w:hAnsi="宋体" w:eastAsia="宋体"/>
          <w:color w:val="000000" w:themeColor="text1"/>
          <w:sz w:val="24"/>
          <w:highlight w:val="white"/>
          <w14:textFill>
            <w14:solidFill>
              <w14:schemeClr w14:val="tx1"/>
            </w14:solidFill>
          </w14:textFill>
        </w:rPr>
        <w:t xml:space="preserve">……</w:t>
      </w:r>
      <w:r>
        <w:rPr>
          <w:highlight w:val="white"/>
        </w:rPr>
      </w:r>
    </w:p>
    <w:p>
      <w:pPr>
        <w:pStyle w:val="1082"/>
        <w:ind w:firstLine="482"/>
        <w:spacing w:line="480" w:lineRule="auto"/>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以上企业，不属于大企业的分支机构，不存在控股股东为大企业的情形，也不存在与大企业的负责人为同一人的情形。</w:t>
      </w:r>
      <w:r>
        <w:rPr>
          <w:highlight w:val="white"/>
        </w:rPr>
      </w:r>
    </w:p>
    <w:p>
      <w:pPr>
        <w:pStyle w:val="1082"/>
        <w:ind w:firstLine="480"/>
        <w:spacing w:line="48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本企业对上述声明内容的真实性负责。如有虚假，将依法承担相应责任。</w:t>
      </w:r>
      <w:r>
        <w:rPr>
          <w:highlight w:val="white"/>
        </w:rPr>
      </w:r>
    </w:p>
    <w:p>
      <w:pPr>
        <w:pStyle w:val="1084"/>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157"/>
        <w:rPr>
          <w:color w:val="000000" w:themeColor="text1"/>
          <w:sz w:val="24"/>
          <w:highlight w:val="white"/>
          <w14:textFill>
            <w14:solidFill>
              <w14:schemeClr w14:val="tx1"/>
            </w14:solidFill>
          </w14:textFill>
        </w:rPr>
      </w:pPr>
      <w:r>
        <w:rPr>
          <w:color w:val="000000" w:themeColor="text1"/>
          <w:sz w:val="24"/>
          <w:highlight w:val="white"/>
          <w14:textFill>
            <w14:solidFill>
              <w14:schemeClr w14:val="tx1"/>
            </w14:solidFill>
          </w14:textFill>
        </w:rPr>
      </w:r>
      <w:r>
        <w:rPr>
          <w:highlight w:val="white"/>
        </w:rPr>
      </w:r>
    </w:p>
    <w:p>
      <w:pPr>
        <w:pStyle w:val="115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right="29" w:firstLine="408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供应商（</w:t>
      </w:r>
      <w:r>
        <w:rPr>
          <w:rFonts w:hint="eastAsia" w:ascii="宋体" w:hAnsi="宋体"/>
          <w:color w:val="000000" w:themeColor="text1"/>
          <w:sz w:val="24"/>
          <w:highlight w:val="white"/>
          <w:lang w:eastAsia="zh-CN"/>
          <w14:textFill>
            <w14:solidFill>
              <w14:schemeClr w14:val="tx1"/>
            </w14:solidFill>
          </w14:textFill>
        </w:rPr>
        <w:t xml:space="preserve">盖电子签章</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right="29" w:firstLine="336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法定代表人或授权代表（签字或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firstLine="4080"/>
        <w:spacing w:line="420" w:lineRule="exact"/>
        <w:tabs>
          <w:tab w:val="left" w:pos="6555" w:leader="none"/>
        </w:tabs>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日期：   年  月  日</w:t>
      </w:r>
      <w:r>
        <w:rPr>
          <w:highlight w:val="white"/>
        </w:rPr>
      </w:r>
    </w:p>
    <w:p>
      <w:pPr>
        <w:pStyle w:val="108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firstLine="482"/>
        <w:spacing w:line="360" w:lineRule="auto"/>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注：本项目采购项目属性为：</w:t>
      </w:r>
      <w:r>
        <w:rPr>
          <w:rFonts w:hint="eastAsia" w:ascii="宋体" w:hAnsi="宋体"/>
          <w:b/>
          <w:bCs/>
          <w:color w:val="000000" w:themeColor="text1"/>
          <w:sz w:val="24"/>
          <w:highlight w:val="white"/>
          <w:lang w:eastAsia="zh-CN"/>
          <w14:textFill>
            <w14:solidFill>
              <w14:schemeClr w14:val="tx1"/>
            </w14:solidFill>
          </w14:textFill>
        </w:rPr>
        <w:t xml:space="preserve">服务业</w:t>
      </w:r>
      <w:r>
        <w:rPr>
          <w:rFonts w:ascii="宋体" w:hAnsi="宋体"/>
          <w:b/>
          <w:bCs/>
          <w:color w:val="000000" w:themeColor="text1"/>
          <w:sz w:val="24"/>
          <w:highlight w:val="white"/>
          <w14:textFill>
            <w14:solidFill>
              <w14:schemeClr w14:val="tx1"/>
            </w14:solidFill>
          </w14:textFill>
        </w:rPr>
        <w:t xml:space="preserve">。</w:t>
      </w:r>
      <w:r>
        <w:rPr>
          <w:highlight w:val="white"/>
        </w:rPr>
      </w:r>
    </w:p>
    <w:p>
      <w:pPr>
        <w:pStyle w:val="1082"/>
        <w:ind w:firstLine="482"/>
        <w:spacing w:line="360" w:lineRule="auto"/>
        <w:rPr>
          <w:rFonts w:ascii="宋体" w:hAnsi="宋体"/>
          <w:color w:val="000000" w:themeColor="text1"/>
          <w:sz w:val="24"/>
          <w:highlight w:val="white"/>
          <w14:textFill>
            <w14:solidFill>
              <w14:schemeClr w14:val="tx1"/>
            </w14:solidFill>
          </w14:textFill>
        </w:rPr>
      </w:pPr>
      <w:r>
        <w:rPr>
          <w:rFonts w:ascii="宋体" w:hAnsi="宋体"/>
          <w:b/>
          <w:color w:val="000000" w:themeColor="text1"/>
          <w:sz w:val="24"/>
          <w:highlight w:val="white"/>
          <w14:textFill>
            <w14:solidFill>
              <w14:schemeClr w14:val="tx1"/>
            </w14:solidFill>
          </w14:textFill>
        </w:rPr>
        <w:t xml:space="preserve">备注：从业人员、营业收入、资产总额填报上一年度数据，无上一年度数据的新成立企业可不填报。</w:t>
      </w:r>
      <w:r>
        <w:rPr>
          <w:highlight w:val="white"/>
        </w:rPr>
      </w:r>
    </w:p>
    <w:p>
      <w:pPr>
        <w:pStyle w:val="1092"/>
        <w:numPr>
          <w:ilvl w:val="0"/>
          <w:numId w:val="0"/>
        </w:numPr>
        <w:ind w:left="0" w:firstLine="0"/>
        <w:rPr>
          <w:color w:val="000000" w:themeColor="text1"/>
          <w:highlight w:val="white"/>
          <w14:textFill>
            <w14:solidFill>
              <w14:schemeClr w14:val="tx1"/>
            </w14:solidFill>
          </w14:textFill>
        </w:rPr>
        <w:outlineLvl w:val="9"/>
      </w:pPr>
      <w:r>
        <w:rPr>
          <w:color w:val="000000" w:themeColor="text1"/>
          <w:highlight w:val="white"/>
          <w14:textFill>
            <w14:solidFill>
              <w14:schemeClr w14:val="tx1"/>
            </w14:solidFill>
          </w14:textFill>
        </w:rPr>
      </w:r>
      <w:r>
        <w:rPr>
          <w:highlight w:val="white"/>
        </w:rPr>
      </w:r>
    </w:p>
    <w:p>
      <w:pPr>
        <w:pStyle w:val="1082"/>
        <w:jc w:val="center"/>
        <w:spacing w:before="0" w:after="210" w:line="720" w:lineRule="atLeast"/>
        <w:shd w:val="clear" w:color="ffffff" w:fill="auto"/>
        <w:rPr>
          <w:rFonts w:ascii="Microsoft YaHei UI" w:hAnsi="Microsoft YaHei UI" w:eastAsia="Microsoft YaHei UI"/>
          <w:b/>
          <w:color w:val="000000" w:themeColor="text1"/>
          <w:spacing w:val="8"/>
          <w:sz w:val="34"/>
          <w:highlight w:val="white"/>
          <w14:textFill>
            <w14:solidFill>
              <w14:schemeClr w14:val="tx1"/>
            </w14:solidFill>
          </w14:textFill>
        </w:rPr>
      </w:pPr>
      <w:r>
        <w:rPr>
          <w:rFonts w:ascii="Microsoft YaHei UI" w:hAnsi="Microsoft YaHei UI" w:eastAsia="Microsoft YaHei UI"/>
          <w:b/>
          <w:color w:val="000000" w:themeColor="text1"/>
          <w:spacing w:val="8"/>
          <w:sz w:val="34"/>
          <w:highlight w:val="white"/>
          <w14:textFill>
            <w14:solidFill>
              <w14:schemeClr w14:val="tx1"/>
            </w14:solidFill>
          </w14:textFill>
        </w:rPr>
        <w:t xml:space="preserve">中小企业规模类型自测小程序</w:t>
      </w:r>
      <w:r>
        <w:rPr>
          <w:highlight w:val="white"/>
        </w:rPr>
      </w:r>
    </w:p>
    <w:p>
      <w:pPr>
        <w:pStyle w:val="1082"/>
        <w:ind w:firstLine="640"/>
        <w:shd w:val="clear" w:color="ffffff" w:fill="auto"/>
        <w:rPr>
          <w:color w:val="000000" w:themeColor="text1"/>
          <w:highlight w:val="white"/>
          <w14:textFill>
            <w14:solidFill>
              <w14:schemeClr w14:val="tx1"/>
            </w14:solidFill>
          </w14:textFill>
        </w:rPr>
      </w:pPr>
      <w:r>
        <w:rPr>
          <w:rFonts w:ascii="宋体" w:hAnsi="宋体"/>
          <w:color w:val="000000" w:themeColor="text1"/>
          <w:spacing w:val="8"/>
          <w:sz w:val="24"/>
          <w:highlight w:val="white"/>
          <w14:textFill>
            <w14:solidFill>
              <w14:schemeClr w14:val="tx1"/>
            </w14:solidFill>
          </w14:textFill>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rPr>
          <w:highlight w:val="white"/>
        </w:rPr>
      </w:r>
    </w:p>
    <w:p>
      <w:pPr>
        <w:pStyle w:val="1082"/>
        <w:ind w:firstLine="640"/>
        <w:spacing w:before="0" w:after="0"/>
        <w:shd w:val="clear" w:color="ffffff" w:fill="auto"/>
        <w:rPr>
          <w:color w:val="000000" w:themeColor="text1"/>
          <w:highlight w:val="white"/>
          <w14:textFill>
            <w14:solidFill>
              <w14:schemeClr w14:val="tx1"/>
            </w14:solidFill>
          </w14:textFill>
        </w:rPr>
        <w:sectPr>
          <w:headerReference w:type="default" r:id="rId12"/>
          <w:headerReference w:type="even" r:id="rId13"/>
          <w:headerReference w:type="first" r:id="rId14"/>
          <w:footerReference w:type="default" r:id="rId21"/>
          <w:footerReference w:type="even" r:id="rId22"/>
          <w:footerReference w:type="first" r:id="rId23"/>
          <w:footnotePr/>
          <w:endnotePr/>
          <w:type w:val="nextPage"/>
          <w:pgSz w:w="11906" w:h="16838" w:orient="portrait"/>
          <w:pgMar w:top="1134" w:right="1797" w:bottom="1134" w:left="1797" w:header="851" w:footer="992" w:gutter="0"/>
          <w:cols w:num="1" w:sep="0" w:space="720" w:equalWidth="1"/>
          <w:docGrid w:linePitch="360"/>
          <w:titlePg/>
        </w:sectPr>
      </w:pPr>
      <w:r>
        <w:rPr>
          <w:color w:val="000000" w:themeColor="text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487680</wp:posOffset>
                </wp:positionH>
                <wp:positionV relativeFrom="paragraph">
                  <wp:posOffset>980440</wp:posOffset>
                </wp:positionV>
                <wp:extent cx="3719830" cy="5472430"/>
                <wp:effectExtent l="0" t="0" r="0" b="0"/>
                <wp:wrapTight wrapText="bothSides">
                  <wp:wrapPolygon edited="1">
                    <wp:start x="-2" y="0"/>
                    <wp:lineTo x="-2" y="21536"/>
                    <wp:lineTo x="21506" y="21536"/>
                    <wp:lineTo x="21506" y="0"/>
                    <wp:lineTo x="-2" y="0"/>
                  </wp:wrapPolygon>
                </wp:wrapTight>
                <wp:docPr id="14" name="图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像2"/>
                        <pic:cNvPicPr>
                          <a:picLocks noChangeAspect="1"/>
                        </pic:cNvPicPr>
                        <pic:nvPr/>
                      </pic:nvPicPr>
                      <pic:blipFill>
                        <a:blip r:embed="rId31"/>
                        <a:stretch/>
                      </pic:blipFill>
                      <pic:spPr bwMode="auto">
                        <a:xfrm>
                          <a:off x="0" y="0"/>
                          <a:ext cx="3719830" cy="5472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false;mso-position-horizontal-relative:text;margin-left:38.4pt;mso-position-horizontal:absolute;mso-position-vertical-relative:text;margin-top:77.2pt;mso-position-vertical:absolute;width:292.9pt;height:430.9pt;mso-wrap-distance-left:9.0pt;mso-wrap-distance-top:0.0pt;mso-wrap-distance-right:9.0pt;mso-wrap-distance-bottom:0.0pt;" wrapcoords="-8 0 -8 99704 99565 99704 99565 0 -8 0" stroked="false">
                <v:path textboxrect="0,0,0,0"/>
                <w10:wrap type="tight"/>
                <v:imagedata r:id="rId31" o:title=""/>
              </v:shape>
            </w:pict>
          </mc:Fallback>
        </mc:AlternateContent>
      </w:r>
      <w:r>
        <w:rPr>
          <w:rFonts w:ascii="宋体" w:hAnsi="宋体"/>
          <w:color w:val="000000" w:themeColor="text1"/>
          <w:spacing w:val="8"/>
          <w:sz w:val="24"/>
          <w:highlight w:val="white"/>
          <w14:textFill>
            <w14:solidFill>
              <w14:schemeClr w14:val="tx1"/>
            </w14:solidFill>
          </w14:textFill>
        </w:rPr>
        <w:t xml:space="preserve">如有疑问，可与市工信局中小企业综合协调处咨询联系。联系电话：0516-83861958。</w:t>
      </w:r>
      <w:r>
        <w:rPr>
          <w:highlight w:val="white"/>
        </w:rPr>
      </w:r>
    </w:p>
    <w:p>
      <w:pPr>
        <w:pStyle w:val="1082"/>
        <w:numPr>
          <w:ilvl w:val="0"/>
          <w:numId w:val="0"/>
        </w:numPr>
        <w:jc w:val="center"/>
        <w:spacing w:line="588" w:lineRule="exact"/>
        <w:rPr>
          <w:rFonts w:ascii="宋体" w:hAnsi="宋体"/>
          <w:b/>
          <w:color w:val="000000" w:themeColor="text1"/>
          <w:spacing w:val="6"/>
          <w:sz w:val="30"/>
          <w:szCs w:val="30"/>
          <w:highlight w:val="white"/>
          <w14:textFill>
            <w14:solidFill>
              <w14:schemeClr w14:val="tx1"/>
            </w14:solidFill>
          </w14:textFill>
        </w:rPr>
        <w:outlineLvl w:val="1"/>
      </w:pPr>
      <w:r>
        <w:rPr>
          <w:rFonts w:ascii="宋体" w:hAnsi="宋体"/>
          <w:b/>
          <w:color w:val="000000" w:themeColor="text1"/>
          <w:spacing w:val="6"/>
          <w:sz w:val="30"/>
          <w:szCs w:val="30"/>
          <w:highlight w:val="white"/>
          <w14:textFill>
            <w14:solidFill>
              <w14:schemeClr w14:val="tx1"/>
            </w14:solidFill>
          </w14:textFill>
        </w:rPr>
        <w:t xml:space="preserve">10、残疾人福利性单位声明函</w:t>
      </w:r>
      <w:r>
        <w:rPr>
          <w:highlight w:val="white"/>
        </w:rPr>
      </w:r>
    </w:p>
    <w:p>
      <w:pPr>
        <w:pStyle w:val="1169"/>
        <w:ind w:left="-208"/>
        <w:jc w:val="center"/>
        <w:spacing w:before="280" w:after="280"/>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rPr>
          <w:highlight w:val="white"/>
        </w:rPr>
      </w:r>
    </w:p>
    <w:p>
      <w:pPr>
        <w:pStyle w:val="1082"/>
        <w:jc w:val="both"/>
        <w:spacing w:line="240" w:lineRule="atLeast"/>
        <w:rPr>
          <w:rFonts w:ascii="宋体" w:hAnsi="宋体" w:eastAsia="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项目编号：</w:t>
      </w:r>
      <w:r>
        <w:rPr>
          <w:rFonts w:hint="eastAsia" w:ascii="宋体" w:hAnsi="宋体"/>
          <w:bCs/>
          <w:color w:val="000000" w:themeColor="text1"/>
          <w:sz w:val="24"/>
          <w:highlight w:val="white"/>
          <w:lang w:eastAsia="zh-CN"/>
          <w14:textFill>
            <w14:solidFill>
              <w14:schemeClr w14:val="tx1"/>
            </w14:solidFill>
          </w14:textFill>
        </w:rPr>
        <w:t xml:space="preserve">JSZC-320322051-TYZB-C2026-0005</w:t>
      </w:r>
      <w:r>
        <w:rPr>
          <w:highlight w:val="white"/>
        </w:rPr>
      </w:r>
    </w:p>
    <w:p>
      <w:pPr>
        <w:pStyle w:val="1082"/>
        <w:ind w:firstLine="504"/>
        <w:spacing w:line="588" w:lineRule="exact"/>
        <w:rPr>
          <w:rFonts w:ascii="宋体" w:hAnsi="宋体"/>
          <w:color w:val="000000" w:themeColor="text1"/>
          <w:spacing w:val="6"/>
          <w:sz w:val="24"/>
          <w:highlight w:val="white"/>
          <w14:textFill>
            <w14:solidFill>
              <w14:schemeClr w14:val="tx1"/>
            </w14:solidFill>
          </w14:textFill>
        </w:rPr>
      </w:pPr>
      <w:r>
        <w:rPr>
          <w:rFonts w:ascii="宋体" w:hAnsi="宋体"/>
          <w:color w:val="000000" w:themeColor="text1"/>
          <w:spacing w:val="6"/>
          <w:sz w:val="24"/>
          <w:highlight w:val="whit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white"/>
          <w14:textFill>
            <w14:solidFill>
              <w14:schemeClr w14:val="tx1"/>
            </w14:solidFill>
          </w14:textFill>
        </w:rPr>
        <w:t xml:space="preserve">〔2017〕141</w:t>
      </w:r>
      <w:r>
        <w:rPr>
          <w:rFonts w:ascii="宋体" w:hAnsi="宋体"/>
          <w:color w:val="000000" w:themeColor="text1"/>
          <w:spacing w:val="6"/>
          <w:sz w:val="24"/>
          <w:highlight w:val="whit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p>
    <w:p>
      <w:pPr>
        <w:pStyle w:val="1082"/>
        <w:ind w:firstLine="504"/>
        <w:spacing w:line="588" w:lineRule="exact"/>
        <w:rPr>
          <w:rFonts w:ascii="宋体" w:hAnsi="宋体"/>
          <w:color w:val="000000" w:themeColor="text1"/>
          <w:spacing w:val="6"/>
          <w:sz w:val="24"/>
          <w:highlight w:val="white"/>
          <w14:textFill>
            <w14:solidFill>
              <w14:schemeClr w14:val="tx1"/>
            </w14:solidFill>
          </w14:textFill>
        </w:rPr>
      </w:pPr>
      <w:r>
        <w:rPr>
          <w:rFonts w:ascii="宋体" w:hAnsi="宋体"/>
          <w:color w:val="000000" w:themeColor="text1"/>
          <w:spacing w:val="6"/>
          <w:sz w:val="24"/>
          <w:highlight w:val="white"/>
          <w14:textFill>
            <w14:solidFill>
              <w14:schemeClr w14:val="tx1"/>
            </w14:solidFill>
          </w14:textFill>
        </w:rPr>
        <w:t xml:space="preserve">本单位对上述声明的真实性负责。如有虚假，将依法承担相应责任。</w:t>
      </w:r>
      <w:r>
        <w:rPr>
          <w:highlight w:val="white"/>
        </w:rPr>
      </w:r>
    </w:p>
    <w:p>
      <w:pPr>
        <w:pStyle w:val="1082"/>
        <w:ind w:right="1560" w:firstLine="504"/>
        <w:jc w:val="center"/>
        <w:spacing w:line="588" w:lineRule="exact"/>
        <w:tabs>
          <w:tab w:val="left" w:pos="4860" w:leader="none"/>
        </w:tabs>
        <w:rPr>
          <w:rFonts w:ascii="宋体" w:hAnsi="宋体"/>
          <w:color w:val="000000" w:themeColor="text1"/>
          <w:spacing w:val="6"/>
          <w:sz w:val="24"/>
          <w:highlight w:val="white"/>
          <w14:textFill>
            <w14:solidFill>
              <w14:schemeClr w14:val="tx1"/>
            </w14:solidFill>
          </w14:textFill>
        </w:rPr>
      </w:pPr>
      <w:r>
        <w:rPr>
          <w:rFonts w:ascii="宋体" w:hAnsi="宋体"/>
          <w:color w:val="000000" w:themeColor="text1"/>
          <w:spacing w:val="6"/>
          <w:sz w:val="24"/>
          <w:highlight w:val="white"/>
          <w14:textFill>
            <w14:solidFill>
              <w14:schemeClr w14:val="tx1"/>
            </w14:solidFill>
          </w14:textFill>
        </w:rPr>
        <w:t xml:space="preserve">              </w:t>
      </w:r>
      <w:r>
        <w:rPr>
          <w:highlight w:val="white"/>
        </w:rPr>
      </w:r>
    </w:p>
    <w:p>
      <w:pPr>
        <w:pStyle w:val="1082"/>
        <w:ind w:right="29" w:firstLine="3780"/>
        <w:spacing w:line="420" w:lineRule="exact"/>
        <w:rPr>
          <w:rFonts w:ascii="宋体" w:hAnsi="宋体"/>
          <w:color w:val="000000" w:themeColor="text1"/>
          <w:spacing w:val="6"/>
          <w:sz w:val="24"/>
          <w:highlight w:val="white"/>
          <w14:textFill>
            <w14:solidFill>
              <w14:schemeClr w14:val="tx1"/>
            </w14:solidFill>
          </w14:textFill>
        </w:rPr>
      </w:pPr>
      <w:r>
        <w:rPr>
          <w:rFonts w:ascii="宋体" w:hAnsi="宋体"/>
          <w:color w:val="000000" w:themeColor="text1"/>
          <w:spacing w:val="6"/>
          <w:sz w:val="24"/>
          <w:highlight w:val="white"/>
          <w14:textFill>
            <w14:solidFill>
              <w14:schemeClr w14:val="tx1"/>
            </w14:solidFill>
          </w14:textFill>
        </w:rPr>
      </w:r>
      <w:r>
        <w:rPr>
          <w:highlight w:val="white"/>
        </w:rPr>
      </w:r>
    </w:p>
    <w:p>
      <w:pPr>
        <w:pStyle w:val="1082"/>
        <w:ind w:right="29" w:firstLine="378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pacing w:val="6"/>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供应商（</w:t>
      </w:r>
      <w:r>
        <w:rPr>
          <w:rFonts w:hint="eastAsia" w:ascii="宋体" w:hAnsi="宋体"/>
          <w:color w:val="000000" w:themeColor="text1"/>
          <w:sz w:val="24"/>
          <w:highlight w:val="white"/>
          <w:lang w:eastAsia="zh-CN"/>
          <w14:textFill>
            <w14:solidFill>
              <w14:schemeClr w14:val="tx1"/>
            </w14:solidFill>
          </w14:textFill>
        </w:rPr>
        <w:t xml:space="preserve">盖电子签章</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right="29" w:firstLine="312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法定代表人或授权代表（签字或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firstLine="3960"/>
        <w:spacing w:line="420" w:lineRule="exact"/>
        <w:tabs>
          <w:tab w:val="left" w:pos="6555" w:leader="none"/>
        </w:tabs>
        <w:rPr>
          <w:rFonts w:ascii="宋体" w:hAnsi="宋体"/>
          <w:b/>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日期：   年  月  日</w:t>
      </w:r>
      <w:r>
        <w:rPr>
          <w:highlight w:val="white"/>
        </w:rPr>
      </w:r>
    </w:p>
    <w:p>
      <w:pPr>
        <w:pStyle w:val="1082"/>
        <w:ind w:right="1560" w:firstLine="504"/>
        <w:jc w:val="center"/>
        <w:spacing w:line="588" w:lineRule="exact"/>
        <w:tabs>
          <w:tab w:val="left" w:pos="4860" w:leader="none"/>
        </w:tabs>
        <w:rPr>
          <w:rFonts w:ascii="宋体" w:hAnsi="宋体"/>
          <w:color w:val="000000" w:themeColor="text1"/>
          <w:spacing w:val="6"/>
          <w:sz w:val="24"/>
          <w:highlight w:val="white"/>
          <w14:textFill>
            <w14:solidFill>
              <w14:schemeClr w14:val="tx1"/>
            </w14:solidFill>
          </w14:textFill>
        </w:rPr>
      </w:pPr>
      <w:r>
        <w:rPr>
          <w:rFonts w:ascii="宋体" w:hAnsi="宋体"/>
          <w:color w:val="000000" w:themeColor="text1"/>
          <w:spacing w:val="6"/>
          <w:sz w:val="24"/>
          <w:highlight w:val="white"/>
          <w14:textFill>
            <w14:solidFill>
              <w14:schemeClr w14:val="tx1"/>
            </w14:solidFill>
          </w14:textFill>
        </w:rPr>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right="480" w:firstLine="5040"/>
        <w:spacing w:line="380" w:lineRule="exact"/>
        <w:widowControl/>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spacing w:line="380" w:lineRule="exact"/>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rPr>
          <w:highlight w:val="white"/>
        </w:rPr>
      </w:r>
    </w:p>
    <w:p>
      <w:pPr>
        <w:pStyle w:val="1082"/>
        <w:spacing w:line="380" w:lineRule="exact"/>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rPr>
          <w:highlight w:val="white"/>
        </w:rPr>
      </w:r>
    </w:p>
    <w:p>
      <w:pPr>
        <w:pStyle w:val="1158"/>
        <w:ind w:left="0" w:right="6" w:firstLine="0"/>
        <w:rPr>
          <w:rFonts w:ascii="宋体" w:hAnsi="宋体"/>
          <w:b/>
          <w:color w:val="000000" w:themeColor="text1"/>
          <w:sz w:val="36"/>
          <w:szCs w:val="36"/>
          <w:highlight w:val="white"/>
          <w14:textFill>
            <w14:solidFill>
              <w14:schemeClr w14:val="tx1"/>
            </w14:solidFill>
          </w14:textFill>
        </w:rPr>
      </w:pPr>
      <w:r>
        <w:rPr>
          <w:rFonts w:ascii="宋体" w:hAnsi="宋体"/>
          <w:b/>
          <w:color w:val="000000" w:themeColor="text1"/>
          <w:sz w:val="36"/>
          <w:szCs w:val="36"/>
          <w:highlight w:val="white"/>
          <w14:textFill>
            <w14:solidFill>
              <w14:schemeClr w14:val="tx1"/>
            </w14:solidFill>
          </w14:textFill>
        </w:rPr>
      </w:r>
      <w:r>
        <w:rPr>
          <w:highlight w:val="white"/>
        </w:rPr>
      </w:r>
    </w:p>
    <w:p>
      <w:pPr>
        <w:pStyle w:val="1082"/>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158"/>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158"/>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158"/>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158"/>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158"/>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158"/>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rPr>
          <w:highlight w:val="white"/>
        </w:rPr>
      </w:r>
    </w:p>
    <w:p>
      <w:pPr>
        <w:pStyle w:val="1145"/>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numPr>
          <w:ilvl w:val="0"/>
          <w:numId w:val="0"/>
        </w:numPr>
        <w:jc w:val="center"/>
        <w:rPr>
          <w:rFonts w:ascii="宋体" w:hAnsi="宋体"/>
          <w:b/>
          <w:color w:val="000000" w:themeColor="text1"/>
          <w:sz w:val="30"/>
          <w:szCs w:val="30"/>
          <w:highlight w:val="white"/>
          <w14:textFill>
            <w14:solidFill>
              <w14:schemeClr w14:val="tx1"/>
            </w14:solidFill>
          </w14:textFill>
        </w:rPr>
        <w:outlineLvl w:val="1"/>
      </w:pPr>
      <w:r>
        <w:rPr>
          <w:rFonts w:ascii="宋体" w:hAnsi="宋体"/>
          <w:b/>
          <w:color w:val="000000" w:themeColor="text1"/>
          <w:sz w:val="30"/>
          <w:szCs w:val="30"/>
          <w:highlight w:val="white"/>
          <w14:textFill>
            <w14:solidFill>
              <w14:schemeClr w14:val="tx1"/>
            </w14:solidFill>
          </w14:textFill>
        </w:rPr>
        <w:t xml:space="preserve">11、供应商参加政府采购活动前3年内在经营活动中没有重大违法记录的书面声明</w:t>
      </w:r>
      <w:r>
        <w:rPr>
          <w:highlight w:val="white"/>
        </w:rPr>
      </w:r>
    </w:p>
    <w:p>
      <w:pPr>
        <w:pStyle w:val="1082"/>
        <w:rPr>
          <w:rFonts w:ascii="宋体" w:hAnsi="宋体"/>
          <w:b/>
          <w:color w:val="000000" w:themeColor="text1"/>
          <w:sz w:val="24"/>
          <w:highlight w:val="white"/>
          <w14:textFill>
            <w14:solidFill>
              <w14:schemeClr w14:val="tx1"/>
            </w14:solidFill>
          </w14:textFill>
        </w:rPr>
      </w:pPr>
      <w:r>
        <w:rPr>
          <w:rFonts w:ascii="宋体" w:hAnsi="宋体"/>
          <w:b/>
          <w:color w:val="000000" w:themeColor="text1"/>
          <w:sz w:val="24"/>
          <w:highlight w:val="white"/>
          <w14:textFill>
            <w14:solidFill>
              <w14:schemeClr w14:val="tx1"/>
            </w14:solidFill>
          </w14:textFill>
        </w:rPr>
      </w:r>
      <w:r>
        <w:rPr>
          <w:highlight w:val="white"/>
        </w:rPr>
      </w:r>
    </w:p>
    <w:p>
      <w:pPr>
        <w:pStyle w:val="1082"/>
        <w:spacing w:line="400" w:lineRule="exact"/>
        <w:rPr>
          <w:rFonts w:ascii="仿宋_GB2312" w:hAnsi="仿宋_GB2312" w:eastAsia="仿宋_GB2312"/>
          <w:b/>
          <w:color w:val="000000" w:themeColor="text1"/>
          <w:sz w:val="24"/>
          <w:highlight w:val="white"/>
          <w14:textFill>
            <w14:solidFill>
              <w14:schemeClr w14:val="tx1"/>
            </w14:solidFill>
          </w14:textFill>
        </w:rPr>
      </w:pPr>
      <w:r>
        <w:rPr>
          <w:rFonts w:ascii="仿宋_GB2312" w:hAnsi="仿宋_GB2312" w:eastAsia="仿宋_GB2312"/>
          <w:b/>
          <w:color w:val="000000" w:themeColor="text1"/>
          <w:sz w:val="24"/>
          <w:highlight w:val="white"/>
          <w14:textFill>
            <w14:solidFill>
              <w14:schemeClr w14:val="tx1"/>
            </w14:solidFill>
          </w14:textFill>
        </w:rPr>
        <w:t xml:space="preserve">   </w:t>
      </w:r>
      <w:r>
        <w:rPr>
          <w:highlight w:val="white"/>
        </w:rPr>
      </w:r>
    </w:p>
    <w:p>
      <w:pPr>
        <w:pStyle w:val="1082"/>
        <w:spacing w:line="400" w:lineRule="exact"/>
        <w:rPr>
          <w:rFonts w:ascii="仿宋_GB2312" w:hAnsi="仿宋_GB2312" w:eastAsia="仿宋_GB2312"/>
          <w:color w:val="000000" w:themeColor="text1"/>
          <w:sz w:val="24"/>
          <w:highlight w:val="white"/>
          <w14:textFill>
            <w14:solidFill>
              <w14:schemeClr w14:val="tx1"/>
            </w14:solidFill>
          </w14:textFill>
        </w:rPr>
      </w:pPr>
      <w:r>
        <w:rPr>
          <w:rFonts w:ascii="仿宋_GB2312" w:hAnsi="仿宋_GB2312" w:eastAsia="仿宋_GB2312"/>
          <w:color w:val="000000" w:themeColor="text1"/>
          <w:sz w:val="24"/>
          <w:highlight w:val="white"/>
          <w14:textFill>
            <w14:solidFill>
              <w14:schemeClr w14:val="tx1"/>
            </w14:solidFill>
          </w14:textFill>
        </w:rPr>
      </w:r>
      <w:r>
        <w:rPr>
          <w:highlight w:val="white"/>
        </w:rPr>
      </w:r>
    </w:p>
    <w:p>
      <w:pPr>
        <w:pStyle w:val="1082"/>
        <w:ind w:firstLine="480"/>
        <w:spacing w:line="48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我单位在参加</w:t>
      </w:r>
      <w:r>
        <w:rPr>
          <w:rFonts w:hint="eastAsia" w:ascii="宋体" w:hAnsi="宋体"/>
          <w:color w:val="000000" w:themeColor="text1"/>
          <w:sz w:val="24"/>
          <w:highlight w:val="white"/>
          <w:u w:val="single"/>
          <w:lang w:eastAsia="zh-CN"/>
          <w14:textFill>
            <w14:solidFill>
              <w14:schemeClr w14:val="tx1"/>
            </w14:solidFill>
          </w14:textFill>
        </w:rPr>
        <w:t xml:space="preserve">沛县经济开发区食堂服务外包采购</w:t>
      </w:r>
      <w:r>
        <w:rPr>
          <w:rFonts w:hint="eastAsia" w:ascii="宋体" w:hAnsi="宋体"/>
          <w:color w:val="000000" w:themeColor="text1"/>
          <w:sz w:val="24"/>
          <w:highlight w:val="white"/>
          <w:u w:val="none"/>
          <w:lang w:eastAsia="zh-CN"/>
          <w14:textFill>
            <w14:solidFill>
              <w14:schemeClr w14:val="tx1"/>
            </w14:solidFill>
          </w14:textFill>
        </w:rPr>
        <w:t xml:space="preserve">项目</w:t>
      </w:r>
      <w:r>
        <w:rPr>
          <w:rFonts w:ascii="宋体" w:hAnsi="宋体"/>
          <w:color w:val="000000" w:themeColor="text1"/>
          <w:sz w:val="24"/>
          <w:highlight w:val="white"/>
          <w14:textFill>
            <w14:solidFill>
              <w14:schemeClr w14:val="tx1"/>
            </w14:solidFill>
          </w14:textFill>
        </w:rPr>
        <w:t xml:space="preserve">[项目编号：</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rPr>
          <w:highlight w:val="white"/>
        </w:rPr>
      </w:r>
    </w:p>
    <w:p>
      <w:pPr>
        <w:pStyle w:val="1082"/>
        <w:ind w:firstLine="480"/>
        <w:spacing w:line="48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我单位对上述声明的真实性负责。如有虚假，将依法承担相应责任。</w:t>
      </w:r>
      <w:r>
        <w:rPr>
          <w:highlight w:val="white"/>
        </w:rPr>
      </w:r>
    </w:p>
    <w:p>
      <w:pPr>
        <w:pStyle w:val="1082"/>
        <w:spacing w:line="48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jc w:val="center"/>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jc w:val="center"/>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jc w:val="center"/>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jc w:val="center"/>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jc w:val="center"/>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jc w:val="center"/>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jc w:val="center"/>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right="29" w:firstLine="384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供应商（</w:t>
      </w:r>
      <w:r>
        <w:rPr>
          <w:rFonts w:hint="eastAsia" w:ascii="宋体" w:hAnsi="宋体"/>
          <w:color w:val="000000" w:themeColor="text1"/>
          <w:sz w:val="24"/>
          <w:highlight w:val="white"/>
          <w:lang w:eastAsia="zh-CN"/>
          <w14:textFill>
            <w14:solidFill>
              <w14:schemeClr w14:val="tx1"/>
            </w14:solidFill>
          </w14:textFill>
        </w:rPr>
        <w:t xml:space="preserve">盖电子签</w:t>
      </w:r>
      <w:r>
        <w:rPr>
          <w:rFonts w:ascii="宋体" w:hAnsi="宋体"/>
          <w:color w:val="000000" w:themeColor="text1"/>
          <w:sz w:val="24"/>
          <w:highlight w:val="white"/>
          <w14:textFill>
            <w14:solidFill>
              <w14:schemeClr w14:val="tx1"/>
            </w14:solidFill>
          </w14:textFill>
        </w:rPr>
        <w:t xml:space="preserve">章）：</w:t>
      </w:r>
      <w:r>
        <w:rPr>
          <w:highlight w:val="white"/>
        </w:rPr>
      </w:r>
    </w:p>
    <w:p>
      <w:pPr>
        <w:pStyle w:val="1082"/>
        <w:ind w:right="29" w:firstLine="312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法定代表人或授权代表（签字或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firstLine="3960"/>
        <w:spacing w:line="420" w:lineRule="exact"/>
        <w:tabs>
          <w:tab w:val="left" w:pos="6555" w:leader="none"/>
        </w:tabs>
        <w:rPr>
          <w:rFonts w:ascii="宋体" w:hAnsi="宋体"/>
          <w:b/>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日期：   年  月  日</w:t>
      </w:r>
      <w:r>
        <w:rPr>
          <w:highlight w:val="white"/>
        </w:rPr>
      </w:r>
    </w:p>
    <w:p>
      <w:pPr>
        <w:pStyle w:val="1082"/>
        <w:jc w:val="center"/>
        <w:spacing w:line="40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158"/>
        <w:ind w:left="0" w:right="6" w:firstLine="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158"/>
        <w:ind w:left="0" w:right="6" w:firstLine="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158"/>
        <w:ind w:left="0" w:right="6" w:firstLine="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firstLine="2711"/>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2711"/>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ind w:firstLine="2711"/>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1082"/>
        <w:ind w:firstLine="2711"/>
        <w:rPr>
          <w:rFonts w:ascii="宋体" w:hAnsi="宋体"/>
          <w:b/>
          <w:color w:val="000000" w:themeColor="text1"/>
          <w:sz w:val="30"/>
          <w:szCs w:val="30"/>
          <w:highlight w:val="white"/>
          <w14:textFill>
            <w14:solidFill>
              <w14:schemeClr w14:val="tx1"/>
            </w14:solidFill>
          </w14:textFill>
        </w:rPr>
      </w:pPr>
      <w:r>
        <w:rPr>
          <w:rFonts w:ascii="宋体" w:hAnsi="宋体"/>
          <w:b/>
          <w:color w:val="000000" w:themeColor="text1"/>
          <w:sz w:val="30"/>
          <w:szCs w:val="30"/>
          <w:highlight w:val="white"/>
          <w14:textFill>
            <w14:solidFill>
              <w14:schemeClr w14:val="tx1"/>
            </w14:solidFill>
          </w14:textFill>
        </w:rPr>
      </w:r>
      <w:r>
        <w:rPr>
          <w:highlight w:val="white"/>
        </w:rPr>
      </w:r>
    </w:p>
    <w:p>
      <w:pPr>
        <w:pStyle w:val="1082"/>
        <w:numPr>
          <w:ilvl w:val="0"/>
          <w:numId w:val="0"/>
        </w:numPr>
        <w:ind w:firstLine="2711"/>
        <w:rPr>
          <w:rFonts w:ascii="宋体" w:hAnsi="宋体"/>
          <w:b/>
          <w:bCs/>
          <w:color w:val="000000" w:themeColor="text1"/>
          <w:sz w:val="30"/>
          <w:szCs w:val="30"/>
          <w:highlight w:val="white"/>
          <w14:textFill>
            <w14:solidFill>
              <w14:schemeClr w14:val="tx1"/>
            </w14:solidFill>
          </w14:textFill>
        </w:rPr>
        <w:outlineLvl w:val="1"/>
      </w:pPr>
      <w:r>
        <w:rPr>
          <w:rFonts w:ascii="宋体" w:hAnsi="宋体"/>
          <w:b/>
          <w:bCs/>
          <w:color w:val="000000" w:themeColor="text1"/>
          <w:sz w:val="30"/>
          <w:szCs w:val="30"/>
          <w:highlight w:val="white"/>
          <w14:textFill>
            <w14:solidFill>
              <w14:schemeClr w14:val="tx1"/>
            </w14:solidFill>
          </w14:textFill>
        </w:rPr>
        <w:t xml:space="preserve">12、预付款保函支付条款模板</w:t>
      </w:r>
      <w:r>
        <w:rPr>
          <w:highlight w:val="white"/>
        </w:rPr>
      </w:r>
    </w:p>
    <w:p>
      <w:pPr>
        <w:pStyle w:val="1082"/>
        <w:ind w:firstLine="482"/>
        <w:spacing w:line="360" w:lineRule="auto"/>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r>
      <w:r>
        <w:rPr>
          <w:highlight w:val="white"/>
        </w:rPr>
      </w:r>
    </w:p>
    <w:p>
      <w:pPr>
        <w:pStyle w:val="1082"/>
        <w:ind w:firstLine="482"/>
        <w:spacing w:line="360" w:lineRule="auto"/>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付款条件一：提交预付款保函的</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合同签订且乙方向甲方出具预付款保函后</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个工作日内，甲方应支付合同价款的百分之</w:t>
      </w:r>
      <w:r>
        <w:rPr>
          <w:rFonts w:ascii="宋体" w:hAnsi="宋体"/>
          <w:color w:val="000000" w:themeColor="text1"/>
          <w:sz w:val="24"/>
          <w:highlight w:val="white"/>
          <w:u w:val="single"/>
          <w14:textFill>
            <w14:solidFill>
              <w14:schemeClr w14:val="tx1"/>
            </w14:solidFill>
          </w14:textFill>
        </w:rPr>
        <w:t xml:space="preserve">  XX  ( XX %)，</w:t>
      </w:r>
      <w:r>
        <w:rPr>
          <w:rFonts w:ascii="宋体" w:hAnsi="宋体"/>
          <w:color w:val="000000" w:themeColor="text1"/>
          <w:sz w:val="24"/>
          <w:highlight w:val="white"/>
          <w14:textFill>
            <w14:solidFill>
              <w14:schemeClr w14:val="tx1"/>
            </w14:solidFill>
          </w14:textFill>
        </w:rPr>
        <w:t xml:space="preserve">小写</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大写：</w:t>
      </w:r>
      <w:r>
        <w:rPr>
          <w:rFonts w:ascii="宋体" w:hAnsi="宋体"/>
          <w:color w:val="000000" w:themeColor="text1"/>
          <w:sz w:val="24"/>
          <w:highlight w:val="white"/>
          <w:u w:val="single"/>
          <w14:textFill>
            <w14:solidFill>
              <w14:schemeClr w14:val="tx1"/>
            </w14:solidFill>
          </w14:textFill>
        </w:rPr>
        <w:t xml:space="preserve">人民币        </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乙方需提交的支付文件：乙方出具的全额正式发票。</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(2)验收合格后</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个工作日内，甲方应支付合同价款的百分之</w:t>
      </w:r>
      <w:r>
        <w:rPr>
          <w:rFonts w:ascii="宋体" w:hAnsi="宋体"/>
          <w:color w:val="000000" w:themeColor="text1"/>
          <w:sz w:val="24"/>
          <w:highlight w:val="white"/>
          <w:u w:val="single"/>
          <w14:textFill>
            <w14:solidFill>
              <w14:schemeClr w14:val="tx1"/>
            </w14:solidFill>
          </w14:textFill>
        </w:rPr>
        <w:t xml:space="preserve"> XX </w:t>
      </w:r>
      <w:r>
        <w:rPr>
          <w:rFonts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u w:val="single"/>
          <w14:textFill>
            <w14:solidFill>
              <w14:schemeClr w14:val="tx1"/>
            </w14:solidFill>
          </w14:textFill>
        </w:rPr>
        <w:t xml:space="preserve">XX</w:t>
      </w:r>
      <w:r>
        <w:rPr>
          <w:rFonts w:ascii="宋体" w:hAnsi="宋体"/>
          <w:color w:val="000000" w:themeColor="text1"/>
          <w:sz w:val="24"/>
          <w:highlight w:val="white"/>
          <w14:textFill>
            <w14:solidFill>
              <w14:schemeClr w14:val="tx1"/>
            </w14:solidFill>
          </w14:textFill>
        </w:rPr>
        <w:t xml:space="preserve">%)小写￥</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大写：人民币 </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482"/>
        <w:spacing w:line="360" w:lineRule="auto"/>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r>
      <w:r>
        <w:rPr>
          <w:highlight w:val="white"/>
        </w:rPr>
      </w:r>
    </w:p>
    <w:p>
      <w:pPr>
        <w:pStyle w:val="1082"/>
        <w:ind w:firstLine="482"/>
        <w:spacing w:line="360" w:lineRule="auto"/>
        <w:rPr>
          <w:rFonts w:ascii="宋体" w:hAnsi="宋体"/>
          <w:b/>
          <w:bCs/>
          <w:color w:val="000000" w:themeColor="text1"/>
          <w:sz w:val="24"/>
          <w:highlight w:val="white"/>
          <w14:textFill>
            <w14:solidFill>
              <w14:schemeClr w14:val="tx1"/>
            </w14:solidFill>
          </w14:textFill>
        </w:rPr>
      </w:pPr>
      <w:r>
        <w:rPr>
          <w:rFonts w:ascii="宋体" w:hAnsi="宋体"/>
          <w:b/>
          <w:bCs/>
          <w:color w:val="000000" w:themeColor="text1"/>
          <w:sz w:val="24"/>
          <w:highlight w:val="white"/>
          <w14:textFill>
            <w14:solidFill>
              <w14:schemeClr w14:val="tx1"/>
            </w14:solidFill>
          </w14:textFill>
        </w:rPr>
        <w:t xml:space="preserve">付款条件二：不提交预付款保函的</w:t>
      </w:r>
      <w:r>
        <w:rPr>
          <w:highlight w:val="white"/>
        </w:rPr>
      </w:r>
    </w:p>
    <w:p>
      <w:pPr>
        <w:pStyle w:val="1082"/>
        <w:numPr>
          <w:ilvl w:val="0"/>
          <w:numId w:val="6"/>
        </w:numPr>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合同签订后</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个工作日内，甲方应支付合同价款的百分之</w:t>
      </w:r>
      <w:r>
        <w:rPr>
          <w:rFonts w:ascii="宋体" w:hAnsi="宋体"/>
          <w:color w:val="000000" w:themeColor="text1"/>
          <w:sz w:val="24"/>
          <w:highlight w:val="white"/>
          <w:u w:val="single"/>
          <w14:textFill>
            <w14:solidFill>
              <w14:schemeClr w14:val="tx1"/>
            </w14:solidFill>
          </w14:textFill>
        </w:rPr>
        <w:t xml:space="preserve"> XX </w:t>
      </w:r>
      <w:r>
        <w:rPr>
          <w:rFonts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u w:val="single"/>
          <w14:textFill>
            <w14:solidFill>
              <w14:schemeClr w14:val="tx1"/>
            </w14:solidFill>
          </w14:textFill>
        </w:rPr>
        <w:t xml:space="preserve"> XX </w:t>
      </w:r>
      <w:r>
        <w:rPr>
          <w:rFonts w:ascii="宋体" w:hAnsi="宋体"/>
          <w:color w:val="000000" w:themeColor="text1"/>
          <w:sz w:val="24"/>
          <w:highlight w:val="white"/>
          <w14:textFill>
            <w14:solidFill>
              <w14:schemeClr w14:val="tx1"/>
            </w14:solidFill>
          </w14:textFill>
        </w:rPr>
        <w:t xml:space="preserve">%)小写￥</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大写：人民币</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乙方需提交的支付文件：乙方出具的全额正式发票。</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(2)验收合格后</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个工作日内，甲方应支付合同价款的百分之</w:t>
      </w:r>
      <w:r>
        <w:rPr>
          <w:rFonts w:ascii="宋体" w:hAnsi="宋体"/>
          <w:color w:val="000000" w:themeColor="text1"/>
          <w:sz w:val="24"/>
          <w:highlight w:val="white"/>
          <w:u w:val="single"/>
          <w14:textFill>
            <w14:solidFill>
              <w14:schemeClr w14:val="tx1"/>
            </w14:solidFill>
          </w14:textFill>
        </w:rPr>
        <w:t xml:space="preserve"> XX </w:t>
      </w:r>
      <w:r>
        <w:rPr>
          <w:rFonts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u w:val="single"/>
          <w14:textFill>
            <w14:solidFill>
              <w14:schemeClr w14:val="tx1"/>
            </w14:solidFill>
          </w14:textFill>
        </w:rPr>
        <w:t xml:space="preserve">XX</w:t>
      </w:r>
      <w:r>
        <w:rPr>
          <w:rFonts w:ascii="宋体" w:hAnsi="宋体"/>
          <w:color w:val="000000" w:themeColor="text1"/>
          <w:sz w:val="24"/>
          <w:highlight w:val="white"/>
          <w14:textFill>
            <w14:solidFill>
              <w14:schemeClr w14:val="tx1"/>
            </w14:solidFill>
          </w14:textFill>
        </w:rPr>
        <w:t xml:space="preserve">%)小写￥</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大写：人民币 </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注: 1、付款条件一中，出具预付款保函后支付的合同款应当与保函金额一致。</w:t>
      </w:r>
      <w:r>
        <w:rPr>
          <w:highlight w:val="white"/>
        </w:rPr>
      </w:r>
    </w:p>
    <w:p>
      <w:pPr>
        <w:pStyle w:val="1082"/>
        <w:ind w:firstLine="480"/>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2、付款条件二中，预付款比例设定应符合《关于做好政府采购支持企业发展有关事项的通知》(苏财购（2020）52号)要求。</w:t>
      </w:r>
      <w:r>
        <w:rPr>
          <w:highlight w:val="white"/>
        </w:rPr>
      </w:r>
    </w:p>
    <w:p>
      <w:pPr>
        <w:pStyle w:val="1082"/>
        <w:ind w:firstLine="2570"/>
        <w:spacing w:beforeAutospacing="1" w:afterAutospacing="1" w:line="450" w:lineRule="atLeast"/>
        <w:widowControl/>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84"/>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82"/>
        <w:numPr>
          <w:ilvl w:val="0"/>
          <w:numId w:val="0"/>
        </w:numPr>
        <w:ind w:firstLine="602"/>
        <w:jc w:val="center"/>
        <w:spacing w:line="480" w:lineRule="auto"/>
        <w:widowControl/>
        <w:rPr>
          <w:rFonts w:ascii="宋体" w:hAnsi="宋体"/>
          <w:b/>
          <w:color w:val="000000" w:themeColor="text1"/>
          <w:sz w:val="30"/>
          <w:szCs w:val="30"/>
          <w:highlight w:val="white"/>
          <w14:textFill>
            <w14:solidFill>
              <w14:schemeClr w14:val="tx1"/>
            </w14:solidFill>
          </w14:textFill>
        </w:rPr>
        <w:outlineLvl w:val="1"/>
      </w:pPr>
      <w:r>
        <w:rPr>
          <w:rFonts w:ascii="宋体" w:hAnsi="宋体"/>
          <w:b/>
          <w:color w:val="000000" w:themeColor="text1"/>
          <w:sz w:val="30"/>
          <w:szCs w:val="30"/>
          <w:highlight w:val="white"/>
          <w14:textFill>
            <w14:solidFill>
              <w14:schemeClr w14:val="tx1"/>
            </w14:solidFill>
          </w14:textFill>
        </w:rPr>
        <w:t xml:space="preserve">13、具备履行合同所必需的设备和专业技术能力的书面声明（附证明材料复印件）格式</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项目名称：                        </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项目编号：                          </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供应商郑重声明：供应商具备履行合同（项目名称：</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，项目编号：</w:t>
      </w:r>
      <w:r>
        <w:rPr>
          <w:rFonts w:ascii="宋体" w:hAnsi="宋体"/>
          <w:color w:val="000000" w:themeColor="text1"/>
          <w:sz w:val="24"/>
          <w:highlight w:val="white"/>
          <w:u w:val="singl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 所必需的设备和专业技术能力， 具体为：</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设备：</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 </w:t>
      </w:r>
      <w:r>
        <w:rPr>
          <w:rFonts w:ascii="宋体" w:hAnsi="宋体"/>
          <w:color w:val="000000" w:themeColor="text1"/>
          <w:sz w:val="24"/>
          <w:highlight w:val="white"/>
          <w14:textFill>
            <w14:solidFill>
              <w14:schemeClr w14:val="tx1"/>
            </w14:solidFill>
          </w14:textFill>
        </w:rPr>
        <w:tab/>
      </w:r>
      <w:r>
        <w:rPr>
          <w:rFonts w:ascii="宋体" w:hAnsi="宋体"/>
          <w:color w:val="000000" w:themeColor="text1"/>
          <w:sz w:val="24"/>
          <w:highlight w:val="white"/>
          <w14:textFill>
            <w14:solidFill>
              <w14:schemeClr w14:val="tx1"/>
            </w14:solidFill>
          </w14:textFill>
        </w:rPr>
        <w:t xml:space="preserve">（证明材料复印件附后）</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 </w:t>
      </w:r>
      <w:r>
        <w:rPr>
          <w:rFonts w:ascii="宋体" w:hAnsi="宋体"/>
          <w:color w:val="000000" w:themeColor="text1"/>
          <w:sz w:val="24"/>
          <w:highlight w:val="white"/>
          <w14:textFill>
            <w14:solidFill>
              <w14:schemeClr w14:val="tx1"/>
            </w14:solidFill>
          </w14:textFill>
        </w:rPr>
        <w:tab/>
      </w:r>
      <w:r>
        <w:rPr>
          <w:rFonts w:ascii="宋体" w:hAnsi="宋体"/>
          <w:color w:val="000000" w:themeColor="text1"/>
          <w:sz w:val="24"/>
          <w:highlight w:val="white"/>
          <w14:textFill>
            <w14:solidFill>
              <w14:schemeClr w14:val="tx1"/>
            </w14:solidFill>
          </w14:textFill>
        </w:rPr>
        <w:t xml:space="preserve">（证明材料复印件附后）</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 </w:t>
      </w:r>
      <w:r>
        <w:rPr>
          <w:rFonts w:ascii="宋体" w:hAnsi="宋体"/>
          <w:color w:val="000000" w:themeColor="text1"/>
          <w:sz w:val="24"/>
          <w:highlight w:val="white"/>
          <w14:textFill>
            <w14:solidFill>
              <w14:schemeClr w14:val="tx1"/>
            </w14:solidFill>
          </w14:textFill>
        </w:rPr>
        <w:tab/>
      </w:r>
      <w:r>
        <w:rPr>
          <w:rFonts w:ascii="宋体" w:hAnsi="宋体"/>
          <w:color w:val="000000" w:themeColor="text1"/>
          <w:sz w:val="24"/>
          <w:highlight w:val="white"/>
          <w14:textFill>
            <w14:solidFill>
              <w14:schemeClr w14:val="tx1"/>
            </w14:solidFill>
          </w14:textFill>
        </w:rPr>
        <w:t xml:space="preserve">（证明材料复印件附后）</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专业技术能力：</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 </w:t>
      </w:r>
      <w:r>
        <w:rPr>
          <w:rFonts w:ascii="宋体" w:hAnsi="宋体"/>
          <w:color w:val="000000" w:themeColor="text1"/>
          <w:sz w:val="24"/>
          <w:highlight w:val="white"/>
          <w14:textFill>
            <w14:solidFill>
              <w14:schemeClr w14:val="tx1"/>
            </w14:solidFill>
          </w14:textFill>
        </w:rPr>
        <w:tab/>
      </w:r>
      <w:r>
        <w:rPr>
          <w:rFonts w:ascii="宋体" w:hAnsi="宋体"/>
          <w:color w:val="000000" w:themeColor="text1"/>
          <w:sz w:val="24"/>
          <w:highlight w:val="white"/>
          <w14:textFill>
            <w14:solidFill>
              <w14:schemeClr w14:val="tx1"/>
            </w14:solidFill>
          </w14:textFill>
        </w:rPr>
        <w:t xml:space="preserve">（证明材料复印件附后）</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 </w:t>
      </w:r>
      <w:r>
        <w:rPr>
          <w:rFonts w:ascii="宋体" w:hAnsi="宋体"/>
          <w:color w:val="000000" w:themeColor="text1"/>
          <w:sz w:val="24"/>
          <w:highlight w:val="white"/>
          <w14:textFill>
            <w14:solidFill>
              <w14:schemeClr w14:val="tx1"/>
            </w14:solidFill>
          </w14:textFill>
        </w:rPr>
        <w:tab/>
      </w:r>
      <w:r>
        <w:rPr>
          <w:rFonts w:ascii="宋体" w:hAnsi="宋体"/>
          <w:color w:val="000000" w:themeColor="text1"/>
          <w:sz w:val="24"/>
          <w:highlight w:val="white"/>
          <w14:textFill>
            <w14:solidFill>
              <w14:schemeClr w14:val="tx1"/>
            </w14:solidFill>
          </w14:textFill>
        </w:rPr>
        <w:t xml:space="preserve">（证明材料复印件附后）</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 </w:t>
      </w:r>
      <w:r>
        <w:rPr>
          <w:rFonts w:ascii="宋体" w:hAnsi="宋体"/>
          <w:color w:val="000000" w:themeColor="text1"/>
          <w:sz w:val="24"/>
          <w:highlight w:val="white"/>
          <w14:textFill>
            <w14:solidFill>
              <w14:schemeClr w14:val="tx1"/>
            </w14:solidFill>
          </w14:textFill>
        </w:rPr>
        <w:tab/>
      </w:r>
      <w:r>
        <w:rPr>
          <w:rFonts w:ascii="宋体" w:hAnsi="宋体"/>
          <w:color w:val="000000" w:themeColor="text1"/>
          <w:sz w:val="24"/>
          <w:highlight w:val="white"/>
          <w14:textFill>
            <w14:solidFill>
              <w14:schemeClr w14:val="tx1"/>
            </w14:solidFill>
          </w14:textFill>
        </w:rPr>
        <w:t xml:space="preserve">（证明材料复印件附后）</w:t>
      </w:r>
      <w:r>
        <w:rPr>
          <w:highlight w:val="white"/>
        </w:rPr>
      </w:r>
    </w:p>
    <w:p>
      <w:pPr>
        <w:pStyle w:val="1082"/>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特此声明。</w:t>
      </w:r>
      <w:r>
        <w:rPr>
          <w:highlight w:val="white"/>
        </w:rPr>
      </w:r>
    </w:p>
    <w:p>
      <w:pPr>
        <w:pStyle w:val="1082"/>
        <w:spacing w:line="360" w:lineRule="auto"/>
        <w:rPr>
          <w:rFonts w:ascii="宋体" w:hAnsi="宋体"/>
          <w:color w:val="000000" w:themeColor="text1"/>
          <w:spacing w:val="6"/>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供应商对上述声明的真实性负责。如有虚假，将依法承担相应责任。</w:t>
      </w:r>
      <w:r>
        <w:rPr>
          <w:highlight w:val="white"/>
        </w:rPr>
      </w:r>
    </w:p>
    <w:p>
      <w:pPr>
        <w:pStyle w:val="1082"/>
        <w:jc w:val="left"/>
        <w:spacing w:line="38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p>
      <w:pPr>
        <w:pStyle w:val="1084"/>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rPr>
          <w:highlight w:val="white"/>
        </w:rPr>
      </w:r>
    </w:p>
    <w:p>
      <w:pPr>
        <w:pStyle w:val="1082"/>
        <w:ind w:right="29" w:firstLine="384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供应商（</w:t>
      </w:r>
      <w:r>
        <w:rPr>
          <w:rFonts w:hint="eastAsia" w:ascii="宋体" w:hAnsi="宋体"/>
          <w:color w:val="000000" w:themeColor="text1"/>
          <w:sz w:val="24"/>
          <w:highlight w:val="white"/>
          <w:lang w:eastAsia="zh-CN"/>
          <w14:textFill>
            <w14:solidFill>
              <w14:schemeClr w14:val="tx1"/>
            </w14:solidFill>
          </w14:textFill>
        </w:rPr>
        <w:t xml:space="preserve">盖电子签</w:t>
      </w:r>
      <w:r>
        <w:rPr>
          <w:rFonts w:ascii="宋体" w:hAnsi="宋体"/>
          <w:color w:val="000000" w:themeColor="text1"/>
          <w:sz w:val="24"/>
          <w:highlight w:val="white"/>
          <w14:textFill>
            <w14:solidFill>
              <w14:schemeClr w14:val="tx1"/>
            </w14:solidFill>
          </w14:textFill>
        </w:rPr>
        <w:t xml:space="preserve">章）：</w:t>
      </w:r>
      <w:r>
        <w:rPr>
          <w:highlight w:val="white"/>
        </w:rPr>
      </w:r>
    </w:p>
    <w:p>
      <w:pPr>
        <w:pStyle w:val="1082"/>
        <w:ind w:right="29" w:firstLine="2880"/>
        <w:spacing w:line="42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法定代表人或授权代表（签字或</w:t>
      </w:r>
      <w:r>
        <w:rPr>
          <w:rFonts w:hint="eastAsia" w:ascii="宋体" w:hAnsi="宋体"/>
          <w:color w:val="000000" w:themeColor="text1"/>
          <w:sz w:val="24"/>
          <w:highlight w:val="white"/>
          <w:lang w:eastAsia="zh-CN"/>
          <w14:textFill>
            <w14:solidFill>
              <w14:schemeClr w14:val="tx1"/>
            </w14:solidFill>
          </w14:textFill>
        </w:rPr>
        <w:t xml:space="preserve">电子签章</w:t>
      </w:r>
      <w:r>
        <w:rPr>
          <w:rFonts w:ascii="宋体" w:hAnsi="宋体"/>
          <w:color w:val="000000" w:themeColor="text1"/>
          <w:sz w:val="24"/>
          <w:highlight w:val="white"/>
          <w14:textFill>
            <w14:solidFill>
              <w14:schemeClr w14:val="tx1"/>
            </w14:solidFill>
          </w14:textFill>
        </w:rPr>
        <w:t xml:space="preserve">）：  </w:t>
      </w:r>
      <w:r>
        <w:rPr>
          <w:highlight w:val="white"/>
        </w:rPr>
      </w:r>
    </w:p>
    <w:p>
      <w:pPr>
        <w:pStyle w:val="1082"/>
        <w:ind w:firstLine="3960"/>
        <w:spacing w:line="420" w:lineRule="exact"/>
        <w:tabs>
          <w:tab w:val="left" w:pos="6555" w:leader="none"/>
        </w:tabs>
        <w:rPr>
          <w:rFonts w:ascii="宋体" w:hAnsi="宋体"/>
          <w:b/>
          <w:bCs/>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日期：   年  月  日</w:t>
      </w:r>
      <w:r>
        <w:rPr>
          <w:highlight w:val="white"/>
        </w:rPr>
      </w:r>
    </w:p>
    <w:p>
      <w:pPr>
        <w:pStyle w:val="1168"/>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82"/>
        <w:jc w:val="center"/>
        <w:spacing w:line="360" w:lineRule="auto"/>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82"/>
        <w:jc w:val="center"/>
        <w:spacing w:line="360" w:lineRule="auto"/>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82"/>
        <w:jc w:val="center"/>
        <w:spacing w:line="360" w:lineRule="auto"/>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82"/>
        <w:jc w:val="center"/>
        <w:spacing w:line="360" w:lineRule="auto"/>
        <w:rPr>
          <w:rFonts w:ascii="宋体" w:hAnsi="宋体"/>
          <w:b/>
          <w:bCs/>
          <w:color w:val="000000" w:themeColor="text1"/>
          <w:sz w:val="32"/>
          <w:szCs w:val="32"/>
          <w:highlight w:val="white"/>
          <w14:textFill>
            <w14:solidFill>
              <w14:schemeClr w14:val="tx1"/>
            </w14:solidFill>
          </w14:textFill>
        </w:rPr>
      </w:pPr>
      <w:r>
        <w:rPr>
          <w:rFonts w:ascii="宋体" w:hAnsi="宋体"/>
          <w:b/>
          <w:bCs/>
          <w:color w:val="000000" w:themeColor="text1"/>
          <w:sz w:val="32"/>
          <w:szCs w:val="32"/>
          <w:highlight w:val="white"/>
          <w14:textFill>
            <w14:solidFill>
              <w14:schemeClr w14:val="tx1"/>
            </w14:solidFill>
          </w14:textFill>
        </w:rPr>
      </w:r>
      <w:r>
        <w:rPr>
          <w:highlight w:val="white"/>
        </w:rPr>
      </w:r>
    </w:p>
    <w:p>
      <w:pPr>
        <w:pStyle w:val="1082"/>
        <w:numPr>
          <w:ilvl w:val="0"/>
          <w:numId w:val="0"/>
        </w:numPr>
        <w:ind w:firstLine="2409"/>
        <w:spacing w:beforeAutospacing="1" w:afterAutospacing="1" w:line="450" w:lineRule="atLeast"/>
        <w:widowControl/>
        <w:rPr>
          <w:rFonts w:ascii="宋体" w:hAnsi="宋体"/>
          <w:b/>
          <w:bCs/>
          <w:color w:val="000000" w:themeColor="text1"/>
          <w:sz w:val="30"/>
          <w:szCs w:val="30"/>
          <w:highlight w:val="white"/>
          <w14:textFill>
            <w14:solidFill>
              <w14:schemeClr w14:val="tx1"/>
            </w14:solidFill>
          </w14:textFill>
        </w:rPr>
        <w:outlineLvl w:val="1"/>
      </w:pPr>
      <w:r>
        <w:rPr>
          <w:rFonts w:ascii="宋体" w:hAnsi="宋体"/>
          <w:b/>
          <w:color w:val="000000" w:themeColor="text1"/>
          <w:sz w:val="30"/>
          <w:szCs w:val="30"/>
          <w:highlight w:val="white"/>
          <w14:textFill>
            <w14:solidFill>
              <w14:schemeClr w14:val="tx1"/>
            </w14:solidFill>
          </w14:textFill>
        </w:rPr>
        <w:t xml:space="preserve">14、</w:t>
      </w:r>
      <w:r>
        <w:rPr>
          <w:rFonts w:ascii="宋体" w:hAnsi="宋体"/>
          <w:b/>
          <w:bCs/>
          <w:color w:val="000000" w:themeColor="text1"/>
          <w:sz w:val="30"/>
          <w:szCs w:val="30"/>
          <w:highlight w:val="white"/>
          <w14:textFill>
            <w14:solidFill>
              <w14:schemeClr w14:val="tx1"/>
            </w14:solidFill>
          </w14:textFill>
        </w:rPr>
        <w:t xml:space="preserve">代理服务收费标准</w:t>
      </w:r>
      <w:r>
        <w:rPr>
          <w:highlight w:val="white"/>
        </w:rPr>
      </w:r>
    </w:p>
    <w:p>
      <w:pPr>
        <w:pStyle w:val="1082"/>
        <w:rPr>
          <w:rFonts w:ascii="宋体" w:hAnsi="宋体"/>
          <w:color w:val="000000" w:themeColor="text1"/>
          <w:highlight w:val="white"/>
          <w:u w:val="single"/>
          <w14:textFill>
            <w14:solidFill>
              <w14:schemeClr w14:val="tx1"/>
            </w14:solidFill>
          </w14:textFill>
        </w:rPr>
      </w:pPr>
      <w:r>
        <w:rPr>
          <w:rFonts w:ascii="宋体" w:hAnsi="宋体"/>
          <w:color w:val="000000" w:themeColor="text1"/>
          <w:highlight w:val="white"/>
          <w:u w:val="single"/>
          <w14:textFill>
            <w14:solidFill>
              <w14:schemeClr w14:val="tx1"/>
            </w14:solidFill>
          </w14:textFill>
        </w:rPr>
      </w:r>
      <w:r>
        <w:rPr>
          <w:highlight w:val="white"/>
        </w:rPr>
      </w:r>
    </w:p>
    <w:tbl>
      <w:tblPr>
        <w:tblStyle w:val="1023"/>
        <w:tblW w:w="7938" w:type="dxa"/>
        <w:jc w:val="center"/>
        <w:tblLayout w:type="fixed"/>
        <w:tblCellMar>
          <w:left w:w="108" w:type="dxa"/>
          <w:top w:w="0" w:type="dxa"/>
          <w:right w:w="108" w:type="dxa"/>
          <w:bottom w:w="0" w:type="dxa"/>
        </w:tblCellMar>
        <w:tblLook w:val="04A0" w:firstRow="1" w:lastRow="0" w:firstColumn="1" w:lastColumn="0" w:noHBand="0" w:noVBand="1"/>
      </w:tblPr>
      <w:tblGrid>
        <w:gridCol w:w="3065"/>
        <w:gridCol w:w="1653"/>
        <w:gridCol w:w="1577"/>
        <w:gridCol w:w="1643"/>
      </w:tblGrid>
      <w:tr>
        <w:trPr>
          <w:jc w:val="center"/>
          <w:trHeight w:val="852"/>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中标金额</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货物</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服务</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工程</w:t>
            </w:r>
            <w:r>
              <w:rPr>
                <w:highlight w:val="white"/>
              </w:rPr>
            </w:r>
          </w:p>
        </w:tc>
      </w:tr>
      <w:tr>
        <w:trPr>
          <w:jc w:val="center"/>
          <w:trHeight w:val="481"/>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100万以下</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1.50%</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1.50%</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1.00%</w:t>
            </w:r>
            <w:r>
              <w:rPr>
                <w:highlight w:val="white"/>
              </w:rPr>
            </w:r>
          </w:p>
        </w:tc>
      </w:tr>
      <w:tr>
        <w:trPr>
          <w:jc w:val="center"/>
          <w:trHeight w:val="481"/>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100万</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500万</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1.10%</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0.80%</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0.70%</w:t>
            </w:r>
            <w:r>
              <w:rPr>
                <w:highlight w:val="white"/>
              </w:rPr>
            </w:r>
          </w:p>
        </w:tc>
      </w:tr>
      <w:tr>
        <w:trPr>
          <w:jc w:val="center"/>
          <w:trHeight w:val="481"/>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500万</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1000万</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0.80%</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0.45%</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0.55%</w:t>
            </w:r>
            <w:r>
              <w:rPr>
                <w:highlight w:val="white"/>
              </w:rPr>
            </w:r>
          </w:p>
        </w:tc>
      </w:tr>
      <w:tr>
        <w:trPr>
          <w:jc w:val="center"/>
          <w:trHeight w:val="574"/>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l000万</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5000万</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0.50%</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0.25%</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0.35%</w:t>
            </w:r>
            <w:r>
              <w:rPr>
                <w:highlight w:val="white"/>
              </w:rPr>
            </w:r>
          </w:p>
        </w:tc>
      </w:tr>
      <w:tr>
        <w:trPr>
          <w:jc w:val="center"/>
          <w:trHeight w:val="574"/>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5000万</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l亿</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0.25%</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0.10%</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0.20%</w:t>
            </w:r>
            <w:r>
              <w:rPr>
                <w:highlight w:val="white"/>
              </w:rPr>
            </w:r>
          </w:p>
        </w:tc>
      </w:tr>
      <w:tr>
        <w:trPr>
          <w:jc w:val="center"/>
          <w:trHeight w:val="574"/>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1亿</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5亿</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0.05%</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0.05%</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0.05%</w:t>
            </w:r>
            <w:r>
              <w:rPr>
                <w:highlight w:val="white"/>
              </w:rPr>
            </w:r>
          </w:p>
        </w:tc>
      </w:tr>
      <w:tr>
        <w:trPr>
          <w:jc w:val="center"/>
          <w:trHeight w:val="574"/>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5亿</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10亿</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0.035%</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0.035%</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0.035%</w:t>
            </w:r>
            <w:r>
              <w:rPr>
                <w:highlight w:val="white"/>
              </w:rPr>
            </w:r>
          </w:p>
        </w:tc>
      </w:tr>
      <w:tr>
        <w:trPr>
          <w:jc w:val="center"/>
          <w:trHeight w:val="574"/>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10亿</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50亿</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0.008%</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0.008%</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0.008%</w:t>
            </w:r>
            <w:r>
              <w:rPr>
                <w:highlight w:val="white"/>
              </w:rPr>
            </w:r>
          </w:p>
        </w:tc>
      </w:tr>
      <w:tr>
        <w:trPr>
          <w:jc w:val="center"/>
          <w:trHeight w:val="586"/>
        </w:trPr>
        <w:tc>
          <w:tcPr>
            <w:tcBorders>
              <w:top w:val="single" w:color="000000" w:sz="4" w:space="0"/>
              <w:left w:val="single" w:color="000000" w:sz="4" w:space="0"/>
              <w:bottom w:val="single" w:color="000000" w:sz="4" w:space="0"/>
              <w:right w:val="single" w:color="000000" w:sz="4" w:space="0"/>
            </w:tcBorders>
            <w:tcW w:w="3065"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50亿</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以上</w:t>
            </w:r>
            <w:r>
              <w:rPr>
                <w:highlight w:val="white"/>
              </w:rP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0.006%</w:t>
            </w:r>
            <w:r>
              <w:rPr>
                <w:highlight w:val="white"/>
              </w:rP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0.006%</w:t>
            </w:r>
            <w:r>
              <w:rPr>
                <w:highlight w:val="white"/>
              </w:rP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spacing w:before="0" w:after="0"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0.006%</w:t>
            </w:r>
            <w:r>
              <w:rPr>
                <w:highlight w:val="white"/>
              </w:rPr>
            </w:r>
          </w:p>
        </w:tc>
      </w:tr>
    </w:tbl>
    <w:p>
      <w:pPr>
        <w:ind w:firstLine="480"/>
        <w:keepLines w:val="0"/>
        <w:keepNext w:val="0"/>
        <w:pageBreakBefore w:val="0"/>
        <w:spacing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说明：</w:t>
      </w:r>
      <w:r>
        <w:rPr>
          <w:highlight w:val="white"/>
        </w:rPr>
      </w:r>
    </w:p>
    <w:p>
      <w:pPr>
        <w:ind w:firstLine="580"/>
        <w:keepLines w:val="0"/>
        <w:keepNext w:val="0"/>
        <w:pageBreakBefore w:val="0"/>
        <w:spacing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1.</w:t>
      </w:r>
      <w:r>
        <w:rPr>
          <w:rFonts w:hint="eastAsia" w:ascii="仿宋" w:hAnsi="仿宋" w:eastAsia="仿宋"/>
          <w:color w:val="000000" w:themeColor="text1"/>
          <w:sz w:val="22"/>
          <w:szCs w:val="22"/>
          <w:highlight w:val="white"/>
          <w14:textFill>
            <w14:solidFill>
              <w14:schemeClr w14:val="tx1"/>
            </w14:solidFill>
          </w14:textFill>
        </w:rPr>
        <w:t xml:space="preserve">按上表计算的收费为代理服务全过程的收费金额。</w:t>
      </w:r>
      <w:r>
        <w:rPr>
          <w:rFonts w:hint="eastAsia" w:ascii="仿宋" w:hAnsi="仿宋" w:eastAsia="仿宋"/>
          <w:color w:val="000000" w:themeColor="text1"/>
          <w:sz w:val="22"/>
          <w:szCs w:val="22"/>
          <w:highlight w:val="white"/>
          <w:lang w:val="en-US" w:eastAsia="zh-CN"/>
          <w14:textFill>
            <w14:solidFill>
              <w14:schemeClr w14:val="tx1"/>
            </w14:solidFill>
          </w14:textFill>
        </w:rPr>
        <w:t xml:space="preserve">各社会代理机构</w:t>
      </w:r>
      <w:r>
        <w:rPr>
          <w:rFonts w:hint="eastAsia" w:ascii="仿宋" w:hAnsi="仿宋" w:eastAsia="仿宋"/>
          <w:color w:val="000000" w:themeColor="text1"/>
          <w:sz w:val="22"/>
          <w:szCs w:val="22"/>
          <w:highlight w:val="white"/>
          <w14:textFill>
            <w14:solidFill>
              <w14:schemeClr w14:val="tx1"/>
            </w14:solidFill>
          </w14:textFill>
        </w:rPr>
        <w:t xml:space="preserve">不</w:t>
      </w:r>
      <w:r>
        <w:rPr>
          <w:rFonts w:hint="eastAsia" w:ascii="仿宋" w:hAnsi="仿宋" w:eastAsia="仿宋"/>
          <w:color w:val="000000" w:themeColor="text1"/>
          <w:sz w:val="22"/>
          <w:szCs w:val="22"/>
          <w:highlight w:val="white"/>
          <w:lang w:val="en-US" w:eastAsia="zh-CN"/>
          <w14:textFill>
            <w14:solidFill>
              <w14:schemeClr w14:val="tx1"/>
            </w14:solidFill>
          </w14:textFill>
        </w:rPr>
        <w:t xml:space="preserve">再</w:t>
      </w:r>
      <w:r>
        <w:rPr>
          <w:rFonts w:hint="eastAsia" w:ascii="仿宋" w:hAnsi="仿宋" w:eastAsia="仿宋"/>
          <w:color w:val="000000" w:themeColor="text1"/>
          <w:sz w:val="22"/>
          <w:szCs w:val="22"/>
          <w:highlight w:val="white"/>
          <w14:textFill>
            <w14:solidFill>
              <w14:schemeClr w14:val="tx1"/>
            </w14:solidFill>
          </w14:textFill>
        </w:rPr>
        <w:t xml:space="preserve">收取采购文件制作售卖费用。</w:t>
      </w:r>
      <w:r>
        <w:rPr>
          <w:highlight w:val="white"/>
        </w:rPr>
      </w:r>
    </w:p>
    <w:p>
      <w:pPr>
        <w:ind w:firstLine="540"/>
        <w:keepLines w:val="0"/>
        <w:keepNext w:val="0"/>
        <w:pageBreakBefore w:val="0"/>
        <w:spacing w:line="400" w:lineRule="exact"/>
        <w:tabs>
          <w:tab w:val="left" w:pos="840" w:leader="none"/>
        </w:tabs>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2.代理服务费按差额定率累进法计算。</w:t>
      </w:r>
      <w:r>
        <w:rPr>
          <w:highlight w:val="white"/>
        </w:rPr>
      </w:r>
    </w:p>
    <w:p>
      <w:pPr>
        <w:ind w:left="64" w:firstLine="480"/>
        <w:keepLines w:val="0"/>
        <w:keepNext w:val="0"/>
        <w:pageBreakBefore w:val="0"/>
        <w:spacing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3.代理服务费基准金额（按差额定率累进法计算的）=中标金额（按差额定率累进法计算的） * 费率（%）</w:t>
      </w:r>
      <w:r>
        <w:rPr>
          <w:highlight w:val="white"/>
        </w:rPr>
      </w:r>
    </w:p>
    <w:p>
      <w:pPr>
        <w:ind w:left="64" w:firstLine="480"/>
        <w:keepLines w:val="0"/>
        <w:keepNext w:val="0"/>
        <w:pageBreakBefore w:val="0"/>
        <w:spacing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4.代理服务费应收取金额=代理服务费基准金额（按差额定率累进法计算的）的合计数。</w:t>
      </w:r>
      <w:r>
        <w:rPr>
          <w:highlight w:val="white"/>
        </w:rPr>
      </w:r>
    </w:p>
    <w:p>
      <w:pPr>
        <w:ind w:left="-1" w:firstLine="480"/>
        <w:keepLines w:val="0"/>
        <w:keepNext w:val="0"/>
        <w:pageBreakBefore w:val="0"/>
        <w:spacing w:line="400" w:lineRule="exact"/>
        <w:widowControl/>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5.计算出的代理服务费应收取金额如低于</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5</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千元，按</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5</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千元收取；如高于</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15万元，按15万元收取。</w:t>
      </w:r>
      <w:r>
        <w:rPr>
          <w:highlight w:val="white"/>
        </w:rPr>
      </w:r>
    </w:p>
    <w:p>
      <w:pPr>
        <w:ind w:firstLine="540"/>
        <w:keepLines w:val="0"/>
        <w:keepNext w:val="0"/>
        <w:pageBreakBefore w:val="0"/>
        <w:spacing w:line="400" w:lineRule="exact"/>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6.</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定点类等无金额或事先不能计算出价格总额的</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项目，</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按</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中标（成交）金额</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100</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万元计算</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服务费</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w:t>
      </w:r>
      <w:r>
        <w:rPr>
          <w:highlight w:val="white"/>
        </w:rPr>
      </w:r>
    </w:p>
    <w:p>
      <w:pPr>
        <w:ind w:firstLine="540"/>
        <w:keepLines w:val="0"/>
        <w:keepNext w:val="0"/>
        <w:pageBreakBefore w:val="0"/>
        <w:spacing w:line="400" w:lineRule="exact"/>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7.</w:t>
      </w:r>
      <w:r>
        <w:rPr>
          <w:rFonts w:hint="eastAsia" w:ascii="仿宋" w:hAnsi="仿宋" w:eastAsia="仿宋" w:cs="宋体"/>
          <w:color w:val="000000" w:themeColor="text1"/>
          <w:sz w:val="24"/>
          <w:szCs w:val="24"/>
          <w:highlight w:val="white"/>
          <w:lang w:val="en-US" w:eastAsia="zh-CN"/>
          <w14:textFill>
            <w14:solidFill>
              <w14:schemeClr w14:val="tx1"/>
            </w14:solidFill>
          </w14:textFill>
        </w:rPr>
        <w:t xml:space="preserve">多个采购包（标段）项目按总项目中标（成交）金额收费，最高不超过15万元。</w:t>
      </w:r>
      <w:r>
        <w:rPr>
          <w:highlight w:val="white"/>
        </w:rPr>
      </w:r>
    </w:p>
    <w:p>
      <w:pPr>
        <w:ind w:firstLine="540"/>
        <w:keepLines w:val="0"/>
        <w:keepNext w:val="0"/>
        <w:pageBreakBefore w:val="0"/>
        <w:spacing w:line="400" w:lineRule="exact"/>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8</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.以上价格为协会指导价，</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具体价格</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双方可协商</w:t>
      </w:r>
      <w:r>
        <w:rPr>
          <w:rFonts w:hint="eastAsia" w:ascii="华文仿宋" w:hAnsi="华文仿宋" w:eastAsia="华文仿宋" w:cs="华文仿宋"/>
          <w:color w:val="000000" w:themeColor="text1"/>
          <w:sz w:val="24"/>
          <w:szCs w:val="24"/>
          <w:highlight w:val="white"/>
          <w:lang w:val="en-US" w:eastAsia="zh-CN"/>
          <w14:textFill>
            <w14:solidFill>
              <w14:schemeClr w14:val="tx1"/>
            </w14:solidFill>
          </w14:textFill>
        </w:rPr>
        <w:t xml:space="preserve">确</w:t>
      </w:r>
      <w:r>
        <w:rPr>
          <w:rFonts w:hint="eastAsia" w:ascii="华文仿宋" w:hAnsi="华文仿宋" w:eastAsia="华文仿宋" w:cs="华文仿宋"/>
          <w:color w:val="000000" w:themeColor="text1"/>
          <w:sz w:val="24"/>
          <w:szCs w:val="24"/>
          <w:highlight w:val="white"/>
          <w14:textFill>
            <w14:solidFill>
              <w14:schemeClr w14:val="tx1"/>
            </w14:solidFill>
          </w14:textFill>
        </w:rPr>
        <w:t xml:space="preserve">定</w:t>
      </w:r>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w:t>
      </w:r>
      <w:r>
        <w:rPr>
          <w:highlight w:val="white"/>
        </w:rPr>
      </w:r>
    </w:p>
    <w:p>
      <w:pPr>
        <w:pStyle w:val="1049"/>
        <w:spacing w:before="0" w:beforeAutospacing="0" w:after="0" w:afterAutospacing="0" w:line="380" w:lineRule="exact"/>
        <w:rPr>
          <w:rFonts w:ascii="宋体" w:hAnsi="宋体" w:eastAsia="宋体" w:cs="宋体"/>
          <w:color w:val="000000" w:themeColor="text1"/>
          <w:sz w:val="24"/>
          <w:szCs w:val="24"/>
          <w:highlight w:val="white"/>
          <w14:textFill>
            <w14:solidFill>
              <w14:schemeClr w14:val="tx1"/>
            </w14:solidFill>
          </w14:textFill>
        </w:rPr>
      </w:pPr>
      <w:r>
        <w:rPr>
          <w:rFonts w:ascii="宋体" w:hAnsi="宋体" w:eastAsia="宋体" w:cs="宋体"/>
          <w:color w:val="000000" w:themeColor="text1"/>
          <w:sz w:val="24"/>
          <w:szCs w:val="24"/>
          <w:highlight w:val="white"/>
          <w:lang w:val="en-US" w:eastAsia="zh-CN"/>
          <w14:textFill>
            <w14:solidFill>
              <w14:schemeClr w14:val="tx1"/>
            </w14:solidFill>
          </w14:textFill>
        </w:rPr>
      </w:r>
      <w:r>
        <w:rPr>
          <w:highlight w:val="white"/>
        </w:rPr>
      </w:r>
    </w:p>
    <w:p>
      <w:pPr>
        <w:pStyle w:val="1082"/>
        <w:ind w:firstLine="540"/>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rPr>
          <w:highlight w:val="white"/>
        </w:rPr>
      </w:r>
    </w:p>
    <w:sectPr>
      <w:headerReference w:type="default" r:id="rId15"/>
      <w:headerReference w:type="even" r:id="rId16"/>
      <w:headerReference w:type="first" r:id="rId17"/>
      <w:footerReference w:type="default" r:id="rId24"/>
      <w:footerReference w:type="even" r:id="rId25"/>
      <w:footerReference w:type="first" r:id="rId2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Courier New">
    <w:panose1 w:val="02070309020205020404"/>
  </w:font>
  <w:font w:name="仿宋">
    <w:panose1 w:val="02010609060101010101"/>
  </w:font>
  <w:font w:name="等线">
    <w:panose1 w:val="02010600030101010101"/>
  </w:font>
  <w:font w:name="Cambria">
    <w:panose1 w:val="02040503050406030204"/>
  </w:font>
  <w:font w:name="新宋体">
    <w:panose1 w:val="02010609030101010101"/>
  </w:font>
  <w:font w:name="Symbol">
    <w:panose1 w:val="05050102010706020507"/>
  </w:font>
  <w:font w:name="Noto Sans SC">
    <w:panose1 w:val="020B0503020202020204"/>
  </w:font>
  <w:font w:name="Liberation Sans">
    <w:panose1 w:val="020B0604020202020204"/>
  </w:font>
  <w:font w:name="Lucida Sans">
    <w:panose1 w:val="020B0602030504020204"/>
  </w:font>
  <w:font w:name="Wingdings">
    <w:panose1 w:val="05000000000000000000"/>
  </w:font>
  <w:font w:name="黑体">
    <w:panose1 w:val="02010609060101010101"/>
  </w:font>
  <w:font w:name="华文中宋">
    <w:panose1 w:val="02010600040101010101"/>
  </w:font>
  <w:font w:name="仿宋_GB2312">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5398770" cy="31813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5398920" cy="318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1124"/>
                            <w:tabs>
                              <w:tab w:val="clear" w:pos="4153" w:leader="none"/>
                              <w:tab w:val="clear" w:pos="8306" w:leader="none"/>
                            </w:tabs>
                          </w:pPr>
                          <w:r>
                            <w:fldChar w:fldCharType="begin"/>
                          </w:r>
                          <w:r>
                            <w:instrText xml:space="preserve"> PAGE </w:instrText>
                          </w:r>
                          <w:r>
                            <w:fldChar w:fldCharType="separate"/>
                          </w:r>
                          <w:r>
                            <w:t xml:space="preserve">1</w:t>
                          </w:r>
                          <w:r>
                            <w:fldChar w:fldCharType="end"/>
                          </w:r>
                          <w:r/>
                        </w:p>
                        <w:p>
                          <w:pPr>
                            <w:pStyle w:val="1082"/>
                          </w:pPr>
                          <w:r/>
                          <w:r/>
                        </w:p>
                      </w:txbxContent>
                    </wps:txbx>
                    <wps:bodyPr lIns="0" tIns="0" rIns="0" bIns="0" anchor="t" upright="1">
                      <a:spAutoFit/>
                    </wps:bodyPr>
                  </wps:wsp>
                </a:graphicData>
              </a:graphic>
            </wp:anchor>
          </w:drawing>
        </mc:Choice>
        <mc:Fallback>
          <w:pict>
            <v:shape id="shape 0" o:spid="_x0000_s0" o:spt="1" type="#_x0000_t1" style="position:absolute;z-index:-251659264;o:allowoverlap:true;o:allowincell:false;mso-position-horizontal-relative:margin;mso-position-horizontal:center;mso-position-vertical-relative:text;margin-top:0.0pt;mso-position-vertical:absolute;width:425.1pt;height:25.0pt;mso-wrap-distance-left:0.0pt;mso-wrap-distance-top:0.0pt;mso-wrap-distance-right:0.0pt;mso-wrap-distance-bottom:0.0pt;v-text-anchor:top;visibility:visible;" filled="f" stroked="f" strokeweight="0.00pt">
              <v:textbox inset="0,0,0,0">
                <w:txbxContent>
                  <w:p>
                    <w:pPr>
                      <w:pStyle w:val="1124"/>
                      <w:tabs>
                        <w:tab w:val="clear" w:pos="4153" w:leader="none"/>
                        <w:tab w:val="clear" w:pos="8306" w:leader="none"/>
                      </w:tabs>
                    </w:pPr>
                    <w:r>
                      <w:fldChar w:fldCharType="begin"/>
                    </w:r>
                    <w:r>
                      <w:instrText xml:space="preserve"> PAGE </w:instrText>
                    </w:r>
                    <w:r>
                      <w:fldChar w:fldCharType="separate"/>
                    </w:r>
                    <w:r>
                      <w:t xml:space="preserve">1</w:t>
                    </w:r>
                    <w:r>
                      <w:fldChar w:fldCharType="end"/>
                    </w:r>
                    <w:r/>
                  </w:p>
                  <w:p>
                    <w:pPr>
                      <w:pStyle w:val="1082"/>
                    </w:pPr>
                    <w:r/>
                    <w:r/>
                  </w:p>
                </w:txbxContent>
              </v:textbox>
            </v:shape>
          </w:pict>
        </mc:Fallback>
      </mc:AlternateContent>
    </w:r>
    <w:r/>
  </w:p>
  <w:p>
    <w:pPr>
      <w:pStyle w:val="11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5398770" cy="318135"/>
              <wp:effectExtent l="0" t="0" r="0" b="0"/>
              <wp:wrapNone/>
              <wp:docPr id="2" name="文本框 1"/>
              <wp:cNvGraphicFramePr/>
              <a:graphic xmlns:a="http://schemas.openxmlformats.org/drawingml/2006/main">
                <a:graphicData uri="http://schemas.microsoft.com/office/word/2010/wordprocessingShape">
                  <wps:wsp>
                    <wps:cNvPr id="0" name=""/>
                    <wps:cNvSpPr/>
                    <wps:spPr bwMode="auto">
                      <a:xfrm>
                        <a:off x="0" y="0"/>
                        <a:ext cx="5398920" cy="318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1124"/>
                            <w:tabs>
                              <w:tab w:val="clear" w:pos="4153" w:leader="none"/>
                              <w:tab w:val="clear" w:pos="8306" w:leader="none"/>
                            </w:tabs>
                          </w:pPr>
                          <w:r>
                            <w:fldChar w:fldCharType="begin"/>
                          </w:r>
                          <w:r>
                            <w:instrText xml:space="preserve"> PAGE </w:instrText>
                          </w:r>
                          <w:r>
                            <w:fldChar w:fldCharType="separate"/>
                          </w:r>
                          <w:r>
                            <w:t xml:space="preserve">1</w:t>
                          </w:r>
                          <w:r>
                            <w:fldChar w:fldCharType="end"/>
                          </w:r>
                          <w:r/>
                        </w:p>
                        <w:p>
                          <w:pPr>
                            <w:pStyle w:val="1082"/>
                          </w:pPr>
                          <w:r/>
                          <w:r/>
                        </w:p>
                      </w:txbxContent>
                    </wps:txbx>
                    <wps:bodyPr lIns="0" tIns="0" rIns="0" bIns="0" anchor="t" upright="1">
                      <a:spAutoFit/>
                    </wps:bodyPr>
                  </wps:wsp>
                </a:graphicData>
              </a:graphic>
            </wp:anchor>
          </w:drawing>
        </mc:Choice>
        <mc:Fallback>
          <w:pict>
            <v:shape id="shape 1" o:spid="_x0000_s1" o:spt="1" type="#_x0000_t1" style="position:absolute;z-index:-251659264;o:allowoverlap:true;o:allowincell:false;mso-position-horizontal-relative:margin;mso-position-horizontal:center;mso-position-vertical-relative:text;margin-top:0.0pt;mso-position-vertical:absolute;width:425.1pt;height:25.0pt;mso-wrap-distance-left:0.0pt;mso-wrap-distance-top:0.0pt;mso-wrap-distance-right:0.0pt;mso-wrap-distance-bottom:0.0pt;v-text-anchor:top;visibility:visible;" filled="f" stroked="f" strokeweight="0.00pt">
              <v:textbox inset="0,0,0,0">
                <w:txbxContent>
                  <w:p>
                    <w:pPr>
                      <w:pStyle w:val="1124"/>
                      <w:tabs>
                        <w:tab w:val="clear" w:pos="4153" w:leader="none"/>
                        <w:tab w:val="clear" w:pos="8306" w:leader="none"/>
                      </w:tabs>
                    </w:pPr>
                    <w:r>
                      <w:fldChar w:fldCharType="begin"/>
                    </w:r>
                    <w:r>
                      <w:instrText xml:space="preserve"> PAGE </w:instrText>
                    </w:r>
                    <w:r>
                      <w:fldChar w:fldCharType="separate"/>
                    </w:r>
                    <w:r>
                      <w:t xml:space="preserve">1</w:t>
                    </w:r>
                    <w:r>
                      <w:fldChar w:fldCharType="end"/>
                    </w:r>
                    <w:r/>
                  </w:p>
                  <w:p>
                    <w:pPr>
                      <w:pStyle w:val="1082"/>
                    </w:pPr>
                    <w:r/>
                    <w:r/>
                  </w:p>
                </w:txbxContent>
              </v:textbox>
            </v:shape>
          </w:pict>
        </mc:Fallback>
      </mc:AlternateContent>
    </w:r>
    <w:r/>
  </w:p>
  <w:p>
    <w:pPr>
      <w:pStyle w:val="11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5276850" cy="31813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5276880" cy="318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1124"/>
                            <w:tabs>
                              <w:tab w:val="clear" w:pos="4153" w:leader="none"/>
                              <w:tab w:val="clear" w:pos="8306" w:leader="none"/>
                            </w:tabs>
                          </w:pPr>
                          <w:r>
                            <w:fldChar w:fldCharType="begin"/>
                          </w:r>
                          <w:r>
                            <w:instrText xml:space="preserve"> PAGE </w:instrText>
                          </w:r>
                          <w:r>
                            <w:fldChar w:fldCharType="separate"/>
                          </w:r>
                          <w:r>
                            <w:t xml:space="preserve">34</w:t>
                          </w:r>
                          <w:r>
                            <w:fldChar w:fldCharType="end"/>
                          </w:r>
                          <w:r/>
                        </w:p>
                        <w:p>
                          <w:pPr>
                            <w:pStyle w:val="1082"/>
                          </w:pPr>
                          <w:r/>
                          <w:r/>
                        </w:p>
                      </w:txbxContent>
                    </wps:txbx>
                    <wps:bodyPr lIns="0" tIns="0" rIns="0" bIns="0" anchor="t" upright="1">
                      <a:spAutoFit/>
                    </wps:bodyPr>
                  </wps:wsp>
                </a:graphicData>
              </a:graphic>
            </wp:anchor>
          </w:drawing>
        </mc:Choice>
        <mc:Fallback>
          <w:pict>
            <v:shape id="shape 2" o:spid="_x0000_s2" o:spt="1" type="#_x0000_t1" style="position:absolute;z-index:-251659264;o:allowoverlap:true;o:allowincell:false;mso-position-horizontal-relative:margin;mso-position-horizontal:center;mso-position-vertical-relative:text;margin-top:0.0pt;mso-position-vertical:absolute;width:415.5pt;height:25.0pt;mso-wrap-distance-left:0.0pt;mso-wrap-distance-top:0.0pt;mso-wrap-distance-right:0.0pt;mso-wrap-distance-bottom:0.0pt;v-text-anchor:top;visibility:visible;" filled="f" stroked="f" strokeweight="0.00pt">
              <v:textbox inset="0,0,0,0">
                <w:txbxContent>
                  <w:p>
                    <w:pPr>
                      <w:pStyle w:val="1124"/>
                      <w:tabs>
                        <w:tab w:val="clear" w:pos="4153" w:leader="none"/>
                        <w:tab w:val="clear" w:pos="8306" w:leader="none"/>
                      </w:tabs>
                    </w:pPr>
                    <w:r>
                      <w:fldChar w:fldCharType="begin"/>
                    </w:r>
                    <w:r>
                      <w:instrText xml:space="preserve"> PAGE </w:instrText>
                    </w:r>
                    <w:r>
                      <w:fldChar w:fldCharType="separate"/>
                    </w:r>
                    <w:r>
                      <w:t xml:space="preserve">34</w:t>
                    </w:r>
                    <w:r>
                      <w:fldChar w:fldCharType="end"/>
                    </w:r>
                    <w:r/>
                  </w:p>
                  <w:p>
                    <w:pPr>
                      <w:pStyle w:val="108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8800" cy="145415"/>
              <wp:effectExtent l="0" t="0" r="0" b="0"/>
              <wp:wrapNone/>
              <wp:docPr id="4" name="文本框 1"/>
              <wp:cNvGraphicFramePr/>
              <a:graphic xmlns:a="http://schemas.openxmlformats.org/drawingml/2006/main">
                <a:graphicData uri="http://schemas.microsoft.com/office/word/2010/wordprocessingShape">
                  <wps:wsp>
                    <wps:cNvPr id="0" name=""/>
                    <wps:cNvSpPr/>
                    <wps:spPr bwMode="auto">
                      <a:xfrm>
                        <a:off x="0" y="0"/>
                        <a:ext cx="1828800" cy="1454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1036"/>
                            <w:tabs>
                              <w:tab w:val="center" w:pos="4153" w:leader="none"/>
                              <w:tab w:val="clear" w:pos="7143" w:leader="none"/>
                              <w:tab w:val="right" w:pos="8306" w:leader="none"/>
                              <w:tab w:val="clear" w:pos="14287" w:leader="none"/>
                            </w:tabs>
                            <w:rPr>
                              <w:rFonts w:hint="eastAsia"/>
                              <w:lang w:eastAsia="zh-CN"/>
                            </w:rPr>
                          </w:pPr>
                          <w:r>
                            <w:rPr>
                              <w:rFonts w:hint="eastAsia"/>
                              <w:lang w:eastAsia="zh-CN"/>
                            </w:rPr>
                            <w:fldChar w:fldCharType="begin"/>
                          </w:r>
                          <w:r>
                            <w:rPr>
                              <w:rFonts w:hint="eastAsia"/>
                              <w:lang w:eastAsia="zh-CN"/>
                            </w:rPr>
                            <w:instrText xml:space="preserve"> PAGE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lIns="0" tIns="0" rIns="0" bIns="0" anchor="t">
                      <a:spAutoFit/>
                    </wps:bodyPr>
                  </wps:wsp>
                </a:graphicData>
              </a:graphic>
            </wp:anchor>
          </w:drawing>
        </mc:Choice>
        <mc:Fallback>
          <w:pict>
            <v:shape id="shape 3" o:spid="_x0000_s3" o:spt="1" type="#_x0000_t1" style="position:absolute;z-index:-251659264;o:allowoverlap:true;o:allowincell:false;mso-position-horizontal-relative:margin;mso-position-horizontal:center;mso-position-vertical-relative:text;margin-top:0.0pt;mso-position-vertical:absolute;width:144.0pt;height:11.4pt;mso-wrap-distance-left:0.0pt;mso-wrap-distance-top:0.0pt;mso-wrap-distance-right:0.0pt;mso-wrap-distance-bottom:0.0pt;v-text-anchor:top;visibility:visible;" filled="f" stroked="f" strokeweight="0.00pt">
              <v:textbox inset="0,0,0,0">
                <w:txbxContent>
                  <w:p>
                    <w:pPr>
                      <w:pStyle w:val="1036"/>
                      <w:tabs>
                        <w:tab w:val="center" w:pos="4153" w:leader="none"/>
                        <w:tab w:val="clear" w:pos="7143" w:leader="none"/>
                        <w:tab w:val="right" w:pos="8306" w:leader="none"/>
                        <w:tab w:val="clear" w:pos="14287" w:leader="none"/>
                      </w:tabs>
                      <w:rPr>
                        <w:rFonts w:hint="eastAsia"/>
                        <w:lang w:eastAsia="zh-CN"/>
                      </w:rPr>
                    </w:pPr>
                    <w:r>
                      <w:rPr>
                        <w:rFonts w:hint="eastAsia"/>
                        <w:lang w:eastAsia="zh-CN"/>
                      </w:rPr>
                      <w:fldChar w:fldCharType="begin"/>
                    </w:r>
                    <w:r>
                      <w:rPr>
                        <w:rFonts w:hint="eastAsia"/>
                        <w:lang w:eastAsia="zh-CN"/>
                      </w:rPr>
                      <w:instrText xml:space="preserve"> PAGE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5273040" cy="318135"/>
              <wp:effectExtent l="0" t="0" r="0" b="0"/>
              <wp:wrapNone/>
              <wp:docPr id="5" name="文本框 4"/>
              <wp:cNvGraphicFramePr/>
              <a:graphic xmlns:a="http://schemas.openxmlformats.org/drawingml/2006/main">
                <a:graphicData uri="http://schemas.microsoft.com/office/word/2010/wordprocessingShape">
                  <wps:wsp>
                    <wps:cNvPr id="0" name=""/>
                    <wps:cNvSpPr/>
                    <wps:spPr bwMode="auto">
                      <a:xfrm>
                        <a:off x="0" y="0"/>
                        <a:ext cx="5272920" cy="318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1124"/>
                            <w:tabs>
                              <w:tab w:val="clear" w:pos="4153" w:leader="none"/>
                              <w:tab w:val="clear" w:pos="8306" w:leader="none"/>
                            </w:tabs>
                          </w:pPr>
                          <w:r>
                            <w:fldChar w:fldCharType="begin"/>
                          </w:r>
                          <w:r>
                            <w:instrText xml:space="preserve"> PAGE </w:instrText>
                          </w:r>
                          <w:r>
                            <w:fldChar w:fldCharType="separate"/>
                          </w:r>
                          <w:r>
                            <w:t xml:space="preserve">40</w:t>
                          </w:r>
                          <w:r>
                            <w:fldChar w:fldCharType="end"/>
                          </w:r>
                          <w:r/>
                        </w:p>
                        <w:p>
                          <w:pPr>
                            <w:pStyle w:val="1082"/>
                          </w:pPr>
                          <w:r/>
                          <w:r/>
                        </w:p>
                      </w:txbxContent>
                    </wps:txbx>
                    <wps:bodyPr lIns="0" tIns="0" rIns="0" bIns="0" anchor="t" upright="1">
                      <a:spAutoFit/>
                    </wps:bodyPr>
                  </wps:wsp>
                </a:graphicData>
              </a:graphic>
            </wp:anchor>
          </w:drawing>
        </mc:Choice>
        <mc:Fallback>
          <w:pict>
            <v:shape id="shape 4" o:spid="_x0000_s4" o:spt="1" type="#_x0000_t1" style="position:absolute;z-index:-251659264;o:allowoverlap:true;o:allowincell:false;mso-position-horizontal-relative:margin;mso-position-horizontal:center;mso-position-vertical-relative:text;margin-top:0.0pt;mso-position-vertical:absolute;width:415.2pt;height:25.0pt;mso-wrap-distance-left:0.0pt;mso-wrap-distance-top:0.0pt;mso-wrap-distance-right:0.0pt;mso-wrap-distance-bottom:0.0pt;v-text-anchor:top;visibility:visible;" filled="f" stroked="f" strokeweight="0.00pt">
              <v:textbox inset="0,0,0,0">
                <w:txbxContent>
                  <w:p>
                    <w:pPr>
                      <w:pStyle w:val="1124"/>
                      <w:tabs>
                        <w:tab w:val="clear" w:pos="4153" w:leader="none"/>
                        <w:tab w:val="clear" w:pos="8306" w:leader="none"/>
                      </w:tabs>
                    </w:pPr>
                    <w:r>
                      <w:fldChar w:fldCharType="begin"/>
                    </w:r>
                    <w:r>
                      <w:instrText xml:space="preserve"> PAGE </w:instrText>
                    </w:r>
                    <w:r>
                      <w:fldChar w:fldCharType="separate"/>
                    </w:r>
                    <w:r>
                      <w:t xml:space="preserve">40</w:t>
                    </w:r>
                    <w:r>
                      <w:fldChar w:fldCharType="end"/>
                    </w:r>
                    <w:r/>
                  </w:p>
                  <w:p>
                    <w:pPr>
                      <w:pStyle w:val="1082"/>
                    </w:pPr>
                    <w:r/>
                    <w:r/>
                  </w:p>
                </w:txbxContent>
              </v:textbox>
            </v:shape>
          </w:pict>
        </mc:Fallback>
      </mc:AlternateContent>
    </w:r>
    <w:r/>
  </w:p>
  <w:p>
    <w:pPr>
      <w:pStyle w:val="112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5273040" cy="318135"/>
              <wp:effectExtent l="0" t="0" r="0" b="0"/>
              <wp:wrapNone/>
              <wp:docPr id="6" name="文本框 4"/>
              <wp:cNvGraphicFramePr/>
              <a:graphic xmlns:a="http://schemas.openxmlformats.org/drawingml/2006/main">
                <a:graphicData uri="http://schemas.microsoft.com/office/word/2010/wordprocessingShape">
                  <wps:wsp>
                    <wps:cNvPr id="0" name=""/>
                    <wps:cNvSpPr/>
                    <wps:spPr bwMode="auto">
                      <a:xfrm>
                        <a:off x="0" y="0"/>
                        <a:ext cx="5272920" cy="318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1124"/>
                            <w:tabs>
                              <w:tab w:val="clear" w:pos="4153" w:leader="none"/>
                              <w:tab w:val="clear" w:pos="8306" w:leader="none"/>
                            </w:tabs>
                          </w:pPr>
                          <w:r>
                            <w:fldChar w:fldCharType="begin"/>
                          </w:r>
                          <w:r>
                            <w:instrText xml:space="preserve"> PAGE </w:instrText>
                          </w:r>
                          <w:r>
                            <w:fldChar w:fldCharType="separate"/>
                          </w:r>
                          <w:r>
                            <w:t xml:space="preserve">40</w:t>
                          </w:r>
                          <w:r>
                            <w:fldChar w:fldCharType="end"/>
                          </w:r>
                          <w:r/>
                        </w:p>
                        <w:p>
                          <w:pPr>
                            <w:pStyle w:val="1082"/>
                          </w:pPr>
                          <w:r/>
                          <w:r/>
                        </w:p>
                      </w:txbxContent>
                    </wps:txbx>
                    <wps:bodyPr lIns="0" tIns="0" rIns="0" bIns="0" anchor="t" upright="1">
                      <a:spAutoFit/>
                    </wps:bodyPr>
                  </wps:wsp>
                </a:graphicData>
              </a:graphic>
            </wp:anchor>
          </w:drawing>
        </mc:Choice>
        <mc:Fallback>
          <w:pict>
            <v:shape id="shape 5" o:spid="_x0000_s5" o:spt="1" type="#_x0000_t1" style="position:absolute;z-index:-251659264;o:allowoverlap:true;o:allowincell:false;mso-position-horizontal-relative:margin;mso-position-horizontal:center;mso-position-vertical-relative:text;margin-top:0.0pt;mso-position-vertical:absolute;width:415.2pt;height:25.0pt;mso-wrap-distance-left:0.0pt;mso-wrap-distance-top:0.0pt;mso-wrap-distance-right:0.0pt;mso-wrap-distance-bottom:0.0pt;v-text-anchor:top;visibility:visible;" filled="f" stroked="f" strokeweight="0.00pt">
              <v:textbox inset="0,0,0,0">
                <w:txbxContent>
                  <w:p>
                    <w:pPr>
                      <w:pStyle w:val="1124"/>
                      <w:tabs>
                        <w:tab w:val="clear" w:pos="4153" w:leader="none"/>
                        <w:tab w:val="clear" w:pos="8306" w:leader="none"/>
                      </w:tabs>
                    </w:pPr>
                    <w:r>
                      <w:fldChar w:fldCharType="begin"/>
                    </w:r>
                    <w:r>
                      <w:instrText xml:space="preserve"> PAGE </w:instrText>
                    </w:r>
                    <w:r>
                      <w:fldChar w:fldCharType="separate"/>
                    </w:r>
                    <w:r>
                      <w:t xml:space="preserve">40</w:t>
                    </w:r>
                    <w:r>
                      <w:fldChar w:fldCharType="end"/>
                    </w:r>
                    <w:r/>
                  </w:p>
                  <w:p>
                    <w:pPr>
                      <w:pStyle w:val="1082"/>
                    </w:pPr>
                    <w:r/>
                    <w:r/>
                  </w:p>
                </w:txbxContent>
              </v:textbox>
            </v:shape>
          </w:pict>
        </mc:Fallback>
      </mc:AlternateContent>
    </w:r>
    <w:r/>
  </w:p>
  <w:p>
    <w:pPr>
      <w:pStyle w:val="11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b/>
        <w:bCs/>
      </w:rPr>
      <w:pBdr>
        <w:bottom w:val="none" w:color="auto" w:sz="0" w:space="0"/>
      </w:pBdr>
    </w:pPr>
    <w: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b/>
        <w:bCs/>
      </w:rPr>
      <w:pBdr>
        <w:bottom w:val="none" w:color="auto" w:sz="0" w:space="0"/>
      </w:pBdr>
    </w:pPr>
    <w: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clear" w:pos="7143" w:leader="none"/>
        <w:tab w:val="right" w:pos="8306" w:leader="none"/>
        <w:tab w:val="clear" w:pos="14287"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b/>
        <w:bCs/>
      </w:rPr>
      <w:pBdr>
        <w:bottom w:val="none" w:color="auto" w:sz="0" w:space="0"/>
      </w:pBdr>
    </w:pPr>
    <w:r>
      <w:t xml:space="preserve">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both"/>
      <w:rPr>
        <w:b/>
        <w:bCs/>
      </w:rPr>
      <w:pBdr>
        <w:bottom w:val="none" w:color="auto" w:sz="0" w:space="0"/>
      </w:pBdr>
    </w:pPr>
    <w:r>
      <w:t xml:space="preserve">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both"/>
      <w:rPr>
        <w:b/>
        <w:bCs/>
      </w:rPr>
      <w:pBdr>
        <w:bottom w:val="none" w:color="auto" w:sz="0" w:space="0"/>
      </w:pBdr>
    </w:pP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suff w:val="tab"/>
      <w:lvlText w:val="%1."/>
      <w:lvlJc w:val="left"/>
      <w:pPr>
        <w:ind w:left="0" w:firstLine="0"/>
        <w:tabs>
          <w:tab w:val="left" w:pos="312" w:leader="none"/>
        </w:tabs>
      </w:pPr>
    </w:lvl>
    <w:lvl w:ilvl="1">
      <w:start w:val="1"/>
      <w:numFmt w:val="bullet"/>
      <w:isLgl/>
      <w:suff w:val="tab"/>
      <w:lvlText w:val="o"/>
      <w:lvlJc w:val="left"/>
      <w:pPr>
        <w:ind w:left="1440" w:hanging="360"/>
        <w:tabs>
          <w:tab w:val="left" w:pos="0" w:leader="none"/>
        </w:tabs>
      </w:pPr>
      <w:rPr>
        <w:rFonts w:hint="default" w:ascii="Courier New" w:hAnsi="Courier New" w:cs="Courier New"/>
      </w:rPr>
    </w:lvl>
    <w:lvl w:ilvl="2">
      <w:start w:val="1"/>
      <w:numFmt w:val="bullet"/>
      <w:isLgl/>
      <w:suff w:val="tab"/>
      <w:lvlText w:val="§"/>
      <w:lvlJc w:val="left"/>
      <w:pPr>
        <w:ind w:left="2160" w:hanging="360"/>
        <w:tabs>
          <w:tab w:val="left" w:pos="0" w:leader="none"/>
        </w:tabs>
      </w:pPr>
      <w:rPr>
        <w:rFonts w:hint="default" w:ascii="Wingdings" w:hAnsi="Wingdings" w:cs="Wingdings"/>
      </w:rPr>
    </w:lvl>
    <w:lvl w:ilvl="3">
      <w:start w:val="1"/>
      <w:numFmt w:val="bullet"/>
      <w:isLgl/>
      <w:suff w:val="tab"/>
      <w:lvlText w:val="·"/>
      <w:lvlJc w:val="left"/>
      <w:pPr>
        <w:ind w:left="2880" w:hanging="360"/>
        <w:tabs>
          <w:tab w:val="left" w:pos="0" w:leader="none"/>
        </w:tabs>
      </w:pPr>
      <w:rPr>
        <w:rFonts w:hint="default" w:ascii="Symbol" w:hAnsi="Symbol" w:cs="Symbol"/>
      </w:rPr>
    </w:lvl>
    <w:lvl w:ilvl="4">
      <w:start w:val="1"/>
      <w:numFmt w:val="bullet"/>
      <w:isLgl/>
      <w:suff w:val="tab"/>
      <w:lvlText w:val="o"/>
      <w:lvlJc w:val="left"/>
      <w:pPr>
        <w:ind w:left="3600" w:hanging="360"/>
        <w:tabs>
          <w:tab w:val="left" w:pos="0" w:leader="none"/>
        </w:tabs>
      </w:pPr>
      <w:rPr>
        <w:rFonts w:hint="default" w:ascii="Courier New" w:hAnsi="Courier New" w:cs="Courier New"/>
      </w:rPr>
    </w:lvl>
    <w:lvl w:ilvl="5">
      <w:start w:val="1"/>
      <w:numFmt w:val="bullet"/>
      <w:isLgl/>
      <w:suff w:val="tab"/>
      <w:lvlText w:val="§"/>
      <w:lvlJc w:val="left"/>
      <w:pPr>
        <w:ind w:left="4320" w:hanging="360"/>
        <w:tabs>
          <w:tab w:val="left" w:pos="0" w:leader="none"/>
        </w:tabs>
      </w:pPr>
      <w:rPr>
        <w:rFonts w:hint="default" w:ascii="Wingdings" w:hAnsi="Wingdings" w:cs="Wingdings"/>
      </w:rPr>
    </w:lvl>
    <w:lvl w:ilvl="6">
      <w:start w:val="1"/>
      <w:numFmt w:val="bullet"/>
      <w:isLgl/>
      <w:suff w:val="tab"/>
      <w:lvlText w:val="·"/>
      <w:lvlJc w:val="left"/>
      <w:pPr>
        <w:ind w:left="5040" w:hanging="360"/>
        <w:tabs>
          <w:tab w:val="left" w:pos="0" w:leader="none"/>
        </w:tabs>
      </w:pPr>
      <w:rPr>
        <w:rFonts w:hint="default" w:ascii="Symbol" w:hAnsi="Symbol" w:cs="Symbol"/>
      </w:rPr>
    </w:lvl>
    <w:lvl w:ilvl="7">
      <w:start w:val="1"/>
      <w:numFmt w:val="bullet"/>
      <w:isLgl/>
      <w:suff w:val="tab"/>
      <w:lvlText w:val="o"/>
      <w:lvlJc w:val="left"/>
      <w:pPr>
        <w:ind w:left="5760" w:hanging="360"/>
        <w:tabs>
          <w:tab w:val="left" w:pos="0" w:leader="none"/>
        </w:tabs>
      </w:pPr>
      <w:rPr>
        <w:rFonts w:hint="default" w:ascii="Courier New" w:hAnsi="Courier New" w:cs="Courier New"/>
      </w:rPr>
    </w:lvl>
    <w:lvl w:ilvl="8">
      <w:start w:val="1"/>
      <w:numFmt w:val="bullet"/>
      <w:isLgl/>
      <w:suff w:val="tab"/>
      <w:lvlText w:val="§"/>
      <w:lvlJc w:val="left"/>
      <w:pPr>
        <w:ind w:left="6480" w:hanging="360"/>
        <w:tabs>
          <w:tab w:val="left" w:pos="0" w:leader="none"/>
        </w:tabs>
      </w:pPr>
      <w:rPr>
        <w:rFonts w:hint="default" w:ascii="Wingdings" w:hAnsi="Wingdings" w:cs="Wingdings"/>
      </w:rPr>
    </w:lvl>
  </w:abstractNum>
  <w:abstractNum w:abstractNumId="1">
    <w:multiLevelType w:val="hybridMultilevel"/>
    <w:lvl w:ilvl="0">
      <w:start w:val="1"/>
      <w:numFmt w:val="decimal"/>
      <w:isLgl/>
      <w:suff w:val="nothing"/>
      <w:lvlText w:val="%1．"/>
      <w:lvlJc w:val="left"/>
      <w:pPr>
        <w:ind w:left="0" w:firstLine="400"/>
        <w:tabs>
          <w:tab w:val="left" w:pos="0" w:leader="none"/>
        </w:tabs>
      </w:pPr>
    </w:lvl>
    <w:lvl w:ilvl="1">
      <w:start w:val="1"/>
      <w:numFmt w:val="bullet"/>
      <w:isLgl/>
      <w:suff w:val="tab"/>
      <w:lvlText w:val="o"/>
      <w:lvlJc w:val="left"/>
      <w:pPr>
        <w:ind w:left="1440" w:hanging="360"/>
        <w:tabs>
          <w:tab w:val="left" w:pos="0" w:leader="none"/>
        </w:tabs>
      </w:pPr>
      <w:rPr>
        <w:rFonts w:hint="default" w:ascii="Courier New" w:hAnsi="Courier New" w:cs="Courier New"/>
      </w:rPr>
    </w:lvl>
    <w:lvl w:ilvl="2">
      <w:start w:val="1"/>
      <w:numFmt w:val="bullet"/>
      <w:isLgl/>
      <w:suff w:val="tab"/>
      <w:lvlText w:val="§"/>
      <w:lvlJc w:val="left"/>
      <w:pPr>
        <w:ind w:left="2160" w:hanging="360"/>
        <w:tabs>
          <w:tab w:val="left" w:pos="0" w:leader="none"/>
        </w:tabs>
      </w:pPr>
      <w:rPr>
        <w:rFonts w:hint="default" w:ascii="Wingdings" w:hAnsi="Wingdings" w:cs="Wingdings"/>
      </w:rPr>
    </w:lvl>
    <w:lvl w:ilvl="3">
      <w:start w:val="1"/>
      <w:numFmt w:val="bullet"/>
      <w:isLgl/>
      <w:suff w:val="tab"/>
      <w:lvlText w:val="·"/>
      <w:lvlJc w:val="left"/>
      <w:pPr>
        <w:ind w:left="2880" w:hanging="360"/>
        <w:tabs>
          <w:tab w:val="left" w:pos="0" w:leader="none"/>
        </w:tabs>
      </w:pPr>
      <w:rPr>
        <w:rFonts w:hint="default" w:ascii="Symbol" w:hAnsi="Symbol" w:cs="Symbol"/>
      </w:rPr>
    </w:lvl>
    <w:lvl w:ilvl="4">
      <w:start w:val="1"/>
      <w:numFmt w:val="bullet"/>
      <w:isLgl/>
      <w:suff w:val="tab"/>
      <w:lvlText w:val="o"/>
      <w:lvlJc w:val="left"/>
      <w:pPr>
        <w:ind w:left="3600" w:hanging="360"/>
        <w:tabs>
          <w:tab w:val="left" w:pos="0" w:leader="none"/>
        </w:tabs>
      </w:pPr>
      <w:rPr>
        <w:rFonts w:hint="default" w:ascii="Courier New" w:hAnsi="Courier New" w:cs="Courier New"/>
      </w:rPr>
    </w:lvl>
    <w:lvl w:ilvl="5">
      <w:start w:val="1"/>
      <w:numFmt w:val="bullet"/>
      <w:isLgl/>
      <w:suff w:val="tab"/>
      <w:lvlText w:val="§"/>
      <w:lvlJc w:val="left"/>
      <w:pPr>
        <w:ind w:left="4320" w:hanging="360"/>
        <w:tabs>
          <w:tab w:val="left" w:pos="0" w:leader="none"/>
        </w:tabs>
      </w:pPr>
      <w:rPr>
        <w:rFonts w:hint="default" w:ascii="Wingdings" w:hAnsi="Wingdings" w:cs="Wingdings"/>
      </w:rPr>
    </w:lvl>
    <w:lvl w:ilvl="6">
      <w:start w:val="1"/>
      <w:numFmt w:val="bullet"/>
      <w:isLgl/>
      <w:suff w:val="tab"/>
      <w:lvlText w:val="·"/>
      <w:lvlJc w:val="left"/>
      <w:pPr>
        <w:ind w:left="5040" w:hanging="360"/>
        <w:tabs>
          <w:tab w:val="left" w:pos="0" w:leader="none"/>
        </w:tabs>
      </w:pPr>
      <w:rPr>
        <w:rFonts w:hint="default" w:ascii="Symbol" w:hAnsi="Symbol" w:cs="Symbol"/>
      </w:rPr>
    </w:lvl>
    <w:lvl w:ilvl="7">
      <w:start w:val="1"/>
      <w:numFmt w:val="bullet"/>
      <w:isLgl/>
      <w:suff w:val="tab"/>
      <w:lvlText w:val="o"/>
      <w:lvlJc w:val="left"/>
      <w:pPr>
        <w:ind w:left="5760" w:hanging="360"/>
        <w:tabs>
          <w:tab w:val="left" w:pos="0" w:leader="none"/>
        </w:tabs>
      </w:pPr>
      <w:rPr>
        <w:rFonts w:hint="default" w:ascii="Courier New" w:hAnsi="Courier New" w:cs="Courier New"/>
      </w:rPr>
    </w:lvl>
    <w:lvl w:ilvl="8">
      <w:start w:val="1"/>
      <w:numFmt w:val="bullet"/>
      <w:isLgl/>
      <w:suff w:val="tab"/>
      <w:lvlText w:val="§"/>
      <w:lvlJc w:val="left"/>
      <w:pPr>
        <w:ind w:left="6480" w:hanging="360"/>
        <w:tabs>
          <w:tab w:val="left" w:pos="0" w:leader="none"/>
        </w:tabs>
      </w:pPr>
      <w:rPr>
        <w:rFonts w:hint="default" w:ascii="Wingdings" w:hAnsi="Wingdings" w:cs="Wingdings"/>
      </w:rPr>
    </w:lvl>
  </w:abstractNum>
  <w:abstractNum w:abstractNumId="2">
    <w:multiLevelType w:val="hybridMultilevel"/>
    <w:lvl w:ilvl="0">
      <w:start w:val="1"/>
      <w:numFmt w:val="chineseCountingThousand"/>
      <w:isLgl/>
      <w:suff w:val="tab"/>
      <w:lvlText w:val="%1、"/>
      <w:lvlJc w:val="left"/>
      <w:pPr>
        <w:ind w:left="425" w:hanging="425"/>
        <w:tabs>
          <w:tab w:val="left" w:pos="0" w:leader="none"/>
        </w:tabs>
      </w:pPr>
    </w:lvl>
    <w:lvl w:ilvl="1">
      <w:start w:val="1"/>
      <w:numFmt w:val="chineseCountingThousand"/>
      <w:isLgl/>
      <w:suff w:val="tab"/>
      <w:lvlText w:val="（%2）"/>
      <w:lvlJc w:val="left"/>
      <w:pPr>
        <w:ind w:left="425" w:firstLine="0"/>
        <w:tabs>
          <w:tab w:val="left" w:pos="0" w:leader="none"/>
        </w:tabs>
      </w:pPr>
    </w:lvl>
    <w:lvl w:ilvl="2">
      <w:start w:val="1"/>
      <w:numFmt w:val="decimal"/>
      <w:isLgl/>
      <w:suff w:val="tab"/>
      <w:lvlText w:val="%3、"/>
      <w:lvlJc w:val="left"/>
      <w:pPr>
        <w:ind w:left="284" w:firstLine="567"/>
        <w:tabs>
          <w:tab w:val="left" w:pos="0" w:leader="none"/>
        </w:tabs>
      </w:pPr>
    </w:lvl>
    <w:lvl w:ilvl="3">
      <w:start w:val="1"/>
      <w:numFmt w:val="decimal"/>
      <w:pStyle w:val="1098"/>
      <w:isLgl/>
      <w:suff w:val="tab"/>
      <w:lvlText w:val="（%4）"/>
      <w:lvlJc w:val="left"/>
      <w:pPr>
        <w:ind w:left="284" w:firstLine="992"/>
        <w:tabs>
          <w:tab w:val="left" w:pos="0" w:leader="none"/>
        </w:tabs>
      </w:pPr>
    </w:lvl>
    <w:lvl w:ilvl="4">
      <w:start w:val="1"/>
      <w:numFmt w:val="decimal"/>
      <w:isLgl/>
      <w:suff w:val="tab"/>
      <w:lvlText w:val="%1.%2.%3.%4.%5"/>
      <w:lvlJc w:val="left"/>
      <w:pPr>
        <w:ind w:left="2551" w:hanging="850"/>
        <w:tabs>
          <w:tab w:val="left" w:pos="0" w:leader="none"/>
        </w:tabs>
      </w:pPr>
    </w:lvl>
    <w:lvl w:ilvl="5">
      <w:start w:val="1"/>
      <w:numFmt w:val="decimal"/>
      <w:isLgl/>
      <w:suff w:val="tab"/>
      <w:lvlText w:val="%1.%2.%3.%4.%5.%6"/>
      <w:lvlJc w:val="left"/>
      <w:pPr>
        <w:ind w:left="3260" w:hanging="1134"/>
        <w:tabs>
          <w:tab w:val="left" w:pos="0" w:leader="none"/>
        </w:tabs>
      </w:pPr>
    </w:lvl>
    <w:lvl w:ilvl="6">
      <w:start w:val="1"/>
      <w:numFmt w:val="decimal"/>
      <w:isLgl/>
      <w:suff w:val="tab"/>
      <w:lvlText w:val="%1.%2.%3.%4.%5.%6.%7"/>
      <w:lvlJc w:val="left"/>
      <w:pPr>
        <w:ind w:left="3827" w:hanging="1276"/>
        <w:tabs>
          <w:tab w:val="left" w:pos="0" w:leader="none"/>
        </w:tabs>
      </w:pPr>
    </w:lvl>
    <w:lvl w:ilvl="7">
      <w:start w:val="1"/>
      <w:numFmt w:val="decimal"/>
      <w:isLgl/>
      <w:suff w:val="tab"/>
      <w:lvlText w:val="%1.%2.%3.%4.%5.%6.%7.%8"/>
      <w:lvlJc w:val="left"/>
      <w:pPr>
        <w:ind w:left="4394" w:hanging="1418"/>
        <w:tabs>
          <w:tab w:val="left" w:pos="0" w:leader="none"/>
        </w:tabs>
      </w:pPr>
    </w:lvl>
    <w:lvl w:ilvl="8">
      <w:start w:val="1"/>
      <w:numFmt w:val="decimal"/>
      <w:isLgl/>
      <w:suff w:val="tab"/>
      <w:lvlText w:val="%1.%2.%3.%4.%5.%6.%7.%8.%9"/>
      <w:lvlJc w:val="left"/>
      <w:pPr>
        <w:ind w:left="5102" w:hanging="1700"/>
        <w:tabs>
          <w:tab w:val="left" w:pos="0" w:leader="none"/>
        </w:tabs>
      </w:pPr>
    </w:lvl>
  </w:abstractNum>
  <w:abstractNum w:abstractNumId="3">
    <w:multiLevelType w:val="hybridMultilevel"/>
    <w:lvl w:ilvl="0">
      <w:start w:val="1"/>
      <w:numFmt w:val="decimal"/>
      <w:isLgl/>
      <w:suff w:val="space"/>
      <w:lvlText w:val="第%1部分"/>
      <w:lvlJc w:val="center"/>
      <w:pPr>
        <w:ind w:left="0" w:firstLine="0"/>
        <w:tabs>
          <w:tab w:val="left" w:pos="0" w:leader="none"/>
        </w:tabs>
      </w:pPr>
      <w:rPr>
        <w:i w:val="0"/>
        <w:iCs w:val="0"/>
        <w:caps w:val="0"/>
        <w:smallCaps w:val="0"/>
        <w:strike w:val="0"/>
        <w:vanish w:val="0"/>
        <w:spacing w:val="0"/>
        <w:position w:val="0"/>
        <w:sz w:val="20"/>
        <w:u w:val="none"/>
        <w:vertAlign w:val="baseline"/>
      </w:rPr>
    </w:lvl>
    <w:lvl w:ilvl="1">
      <w:start w:val="1"/>
      <w:numFmt w:val="decimal"/>
      <w:pStyle w:val="1081"/>
      <w:isLgl/>
      <w:suff w:val="space"/>
      <w:lvlText w:val="第%2章"/>
      <w:lvlJc w:val="left"/>
      <w:pPr>
        <w:ind w:left="3402" w:firstLine="0"/>
        <w:tabs>
          <w:tab w:val="left" w:pos="0" w:leader="none"/>
        </w:tabs>
      </w:pPr>
      <w:rPr>
        <w:rFonts w:ascii="Arial" w:hAnsi="Arial" w:eastAsia="黑体"/>
        <w:b/>
        <w:i w:val="0"/>
        <w:sz w:val="36"/>
        <w:szCs w:val="36"/>
        <w:lang w:val="en-US"/>
      </w:rPr>
    </w:lvl>
    <w:lvl w:ilvl="2">
      <w:start w:val="1"/>
      <w:numFmt w:val="decimal"/>
      <w:pStyle w:val="1092"/>
      <w:isLgl/>
      <w:suff w:val="space"/>
      <w:lvlText w:val="%2.%3"/>
      <w:lvlJc w:val="left"/>
      <w:pPr>
        <w:ind w:left="704" w:hanging="420"/>
        <w:tabs>
          <w:tab w:val="left" w:pos="0" w:leader="none"/>
        </w:tabs>
      </w:pPr>
      <w:rPr>
        <w:rFonts w:ascii="Arial" w:hAnsi="Arial" w:eastAsia="黑体"/>
        <w:b/>
        <w:bCs w:val="0"/>
        <w:i w:val="0"/>
        <w:iCs w:val="0"/>
        <w:caps w:val="0"/>
        <w:smallCaps w:val="0"/>
        <w:strike w:val="0"/>
        <w:vanish w:val="0"/>
        <w:color w:val="000000"/>
        <w:spacing w:val="0"/>
        <w:position w:val="0"/>
        <w:sz w:val="32"/>
        <w:szCs w:val="32"/>
        <w:u w:val="none"/>
        <w:vertAlign w:val="baseline"/>
      </w:rPr>
    </w:lvl>
    <w:lvl w:ilvl="3">
      <w:start w:val="1"/>
      <w:numFmt w:val="decimal"/>
      <w:isLgl/>
      <w:suff w:val="space"/>
      <w:lvlText w:val="%2.%3.%4"/>
      <w:lvlJc w:val="left"/>
      <w:pPr>
        <w:ind w:left="2324" w:hanging="2040"/>
        <w:tabs>
          <w:tab w:val="left" w:pos="0" w:leader="none"/>
        </w:tabs>
      </w:pPr>
      <w:rPr>
        <w:rFonts w:ascii="Times New Roman" w:hAnsi="Times New Roman" w:eastAsia="新宋体"/>
        <w:b/>
        <w:i w:val="0"/>
        <w:sz w:val="30"/>
        <w:szCs w:val="30"/>
      </w:rPr>
    </w:lvl>
    <w:lvl w:ilvl="4">
      <w:start w:val="1"/>
      <w:numFmt w:val="decimal"/>
      <w:isLgl/>
      <w:suff w:val="space"/>
      <w:lvlText w:val="%2.%3.%4.%5"/>
      <w:lvlJc w:val="left"/>
      <w:pPr>
        <w:ind w:left="1129" w:hanging="420"/>
        <w:tabs>
          <w:tab w:val="left" w:pos="0" w:leader="none"/>
        </w:tabs>
      </w:pPr>
      <w:rPr>
        <w:rFonts w:ascii="Arial" w:hAnsi="Arial" w:eastAsia="黑体"/>
        <w:b/>
        <w:i w:val="0"/>
        <w:sz w:val="28"/>
        <w:szCs w:val="28"/>
      </w:rPr>
    </w:lvl>
    <w:lvl w:ilvl="5">
      <w:start w:val="1"/>
      <w:numFmt w:val="decimal"/>
      <w:isLgl/>
      <w:suff w:val="tab"/>
      <w:lvlText w:val="%6、"/>
      <w:lvlJc w:val="left"/>
      <w:pPr>
        <w:ind w:left="1200" w:hanging="420"/>
        <w:tabs>
          <w:tab w:val="left" w:pos="1200" w:leader="none"/>
        </w:tabs>
      </w:pPr>
      <w:rPr>
        <w:rFonts w:ascii="宋体" w:hAnsi="宋体" w:eastAsia="宋体"/>
        <w:i w:val="0"/>
        <w:iCs w:val="0"/>
        <w:caps w:val="0"/>
        <w:smallCaps w:val="0"/>
        <w:strike w:val="0"/>
        <w:vanish w:val="0"/>
        <w:spacing w:val="0"/>
        <w:position w:val="0"/>
        <w:sz w:val="20"/>
        <w:u w:val="none"/>
        <w:vertAlign w:val="baseline"/>
      </w:rPr>
    </w:lvl>
    <w:lvl w:ilvl="6">
      <w:start w:val="1"/>
      <w:numFmt w:val="decimal"/>
      <w:isLgl/>
      <w:suff w:val="nothing"/>
      <w:lvlText w:val=""/>
      <w:lvlJc w:val="left"/>
      <w:pPr>
        <w:ind w:left="420" w:firstLine="0"/>
        <w:tabs>
          <w:tab w:val="left" w:pos="0" w:leader="none"/>
        </w:tabs>
      </w:pPr>
    </w:lvl>
    <w:lvl w:ilvl="7">
      <w:start w:val="1"/>
      <w:numFmt w:val="decimal"/>
      <w:isLgl/>
      <w:suff w:val="nothing"/>
      <w:lvlText w:val=""/>
      <w:lvlJc w:val="left"/>
      <w:pPr>
        <w:ind w:left="420" w:firstLine="0"/>
        <w:tabs>
          <w:tab w:val="left" w:pos="0" w:leader="none"/>
        </w:tabs>
      </w:pPr>
    </w:lvl>
    <w:lvl w:ilvl="8">
      <w:start w:val="1"/>
      <w:numFmt w:val="decimal"/>
      <w:isLgl/>
      <w:suff w:val="nothing"/>
      <w:lvlText w:val=""/>
      <w:lvlJc w:val="left"/>
      <w:pPr>
        <w:ind w:left="420" w:firstLine="0"/>
        <w:tabs>
          <w:tab w:val="left" w:pos="0" w:leader="none"/>
        </w:tabs>
      </w:pPr>
    </w:lvl>
  </w:abstractNum>
  <w:abstractNum w:abstractNumId="4">
    <w:multiLevelType w:val="hybridMultilevel"/>
    <w:lvl w:ilvl="0">
      <w:start w:val="1"/>
      <w:numFmt w:val="decimal"/>
      <w:isLgl/>
      <w:suff w:val="tab"/>
      <w:lvlText w:val="(%1)"/>
      <w:lvlJc w:val="left"/>
      <w:pPr>
        <w:ind w:left="0" w:firstLine="0"/>
        <w:tabs>
          <w:tab w:val="left" w:pos="312" w:leader="none"/>
        </w:tabs>
      </w:pPr>
    </w:lvl>
    <w:lvl w:ilvl="1">
      <w:start w:val="1"/>
      <w:numFmt w:val="bullet"/>
      <w:isLgl/>
      <w:suff w:val="tab"/>
      <w:lvlText w:val="o"/>
      <w:lvlJc w:val="left"/>
      <w:pPr>
        <w:ind w:left="1440" w:hanging="360"/>
        <w:tabs>
          <w:tab w:val="left" w:pos="0" w:leader="none"/>
        </w:tabs>
      </w:pPr>
      <w:rPr>
        <w:rFonts w:hint="default" w:ascii="Courier New" w:hAnsi="Courier New" w:cs="Courier New"/>
      </w:rPr>
    </w:lvl>
    <w:lvl w:ilvl="2">
      <w:start w:val="1"/>
      <w:numFmt w:val="bullet"/>
      <w:isLgl/>
      <w:suff w:val="tab"/>
      <w:lvlText w:val="§"/>
      <w:lvlJc w:val="left"/>
      <w:pPr>
        <w:ind w:left="2160" w:hanging="360"/>
        <w:tabs>
          <w:tab w:val="left" w:pos="0" w:leader="none"/>
        </w:tabs>
      </w:pPr>
      <w:rPr>
        <w:rFonts w:hint="default" w:ascii="Wingdings" w:hAnsi="Wingdings" w:cs="Wingdings"/>
      </w:rPr>
    </w:lvl>
    <w:lvl w:ilvl="3">
      <w:start w:val="1"/>
      <w:numFmt w:val="bullet"/>
      <w:isLgl/>
      <w:suff w:val="tab"/>
      <w:lvlText w:val="·"/>
      <w:lvlJc w:val="left"/>
      <w:pPr>
        <w:ind w:left="2880" w:hanging="360"/>
        <w:tabs>
          <w:tab w:val="left" w:pos="0" w:leader="none"/>
        </w:tabs>
      </w:pPr>
      <w:rPr>
        <w:rFonts w:hint="default" w:ascii="Symbol" w:hAnsi="Symbol" w:cs="Symbol"/>
      </w:rPr>
    </w:lvl>
    <w:lvl w:ilvl="4">
      <w:start w:val="1"/>
      <w:numFmt w:val="bullet"/>
      <w:isLgl/>
      <w:suff w:val="tab"/>
      <w:lvlText w:val="o"/>
      <w:lvlJc w:val="left"/>
      <w:pPr>
        <w:ind w:left="3600" w:hanging="360"/>
        <w:tabs>
          <w:tab w:val="left" w:pos="0" w:leader="none"/>
        </w:tabs>
      </w:pPr>
      <w:rPr>
        <w:rFonts w:hint="default" w:ascii="Courier New" w:hAnsi="Courier New" w:cs="Courier New"/>
      </w:rPr>
    </w:lvl>
    <w:lvl w:ilvl="5">
      <w:start w:val="1"/>
      <w:numFmt w:val="bullet"/>
      <w:isLgl/>
      <w:suff w:val="tab"/>
      <w:lvlText w:val="§"/>
      <w:lvlJc w:val="left"/>
      <w:pPr>
        <w:ind w:left="4320" w:hanging="360"/>
        <w:tabs>
          <w:tab w:val="left" w:pos="0" w:leader="none"/>
        </w:tabs>
      </w:pPr>
      <w:rPr>
        <w:rFonts w:hint="default" w:ascii="Wingdings" w:hAnsi="Wingdings" w:cs="Wingdings"/>
      </w:rPr>
    </w:lvl>
    <w:lvl w:ilvl="6">
      <w:start w:val="1"/>
      <w:numFmt w:val="bullet"/>
      <w:isLgl/>
      <w:suff w:val="tab"/>
      <w:lvlText w:val="·"/>
      <w:lvlJc w:val="left"/>
      <w:pPr>
        <w:ind w:left="5040" w:hanging="360"/>
        <w:tabs>
          <w:tab w:val="left" w:pos="0" w:leader="none"/>
        </w:tabs>
      </w:pPr>
      <w:rPr>
        <w:rFonts w:hint="default" w:ascii="Symbol" w:hAnsi="Symbol" w:cs="Symbol"/>
      </w:rPr>
    </w:lvl>
    <w:lvl w:ilvl="7">
      <w:start w:val="1"/>
      <w:numFmt w:val="bullet"/>
      <w:isLgl/>
      <w:suff w:val="tab"/>
      <w:lvlText w:val="o"/>
      <w:lvlJc w:val="left"/>
      <w:pPr>
        <w:ind w:left="5760" w:hanging="360"/>
        <w:tabs>
          <w:tab w:val="left" w:pos="0" w:leader="none"/>
        </w:tabs>
      </w:pPr>
      <w:rPr>
        <w:rFonts w:hint="default" w:ascii="Courier New" w:hAnsi="Courier New" w:cs="Courier New"/>
      </w:rPr>
    </w:lvl>
    <w:lvl w:ilvl="8">
      <w:start w:val="1"/>
      <w:numFmt w:val="bullet"/>
      <w:isLgl/>
      <w:suff w:val="tab"/>
      <w:lvlText w:val="§"/>
      <w:lvlJc w:val="left"/>
      <w:pPr>
        <w:ind w:left="6480" w:hanging="360"/>
        <w:tabs>
          <w:tab w:val="left" w:pos="0" w:leader="none"/>
        </w:tabs>
      </w:pPr>
      <w:rPr>
        <w:rFonts w:hint="default" w:ascii="Wingdings" w:hAnsi="Wingdings" w:cs="Wingdings"/>
      </w:rPr>
    </w:lvl>
  </w:abstractNum>
  <w:abstractNum w:abstractNumId="5">
    <w:multiLevelType w:val="hybridMultilevel"/>
    <w:lvl w:ilvl="0">
      <w:start w:val="1"/>
      <w:numFmt w:val="chineseCountingThousand"/>
      <w:isLgl/>
      <w:suff w:val="space"/>
      <w:lvlText w:val="第%1章"/>
      <w:lvlJc w:val="left"/>
      <w:pPr>
        <w:ind w:left="0" w:firstLine="0"/>
        <w:tabs>
          <w:tab w:val="left" w:pos="0" w:leader="none"/>
        </w:tabs>
      </w:pPr>
      <w:rPr>
        <w:sz w:val="36"/>
      </w:rPr>
    </w:lvl>
    <w:lvl w:ilvl="1">
      <w:start w:val="1"/>
      <w:numFmt w:val="decimal"/>
      <w:isLgl/>
      <w:suff w:val="space"/>
      <w:lvlText w:val="%1.%2"/>
      <w:lvlJc w:val="left"/>
      <w:pPr>
        <w:ind w:left="0" w:firstLine="0"/>
        <w:tabs>
          <w:tab w:val="left" w:pos="0" w:leader="none"/>
        </w:tabs>
      </w:pPr>
      <w:rPr>
        <w:rFonts w:ascii="Calibri" w:hAnsi="Calibri"/>
        <w:b/>
        <w:sz w:val="28"/>
      </w:rPr>
    </w:lvl>
    <w:lvl w:ilvl="2">
      <w:start w:val="1"/>
      <w:numFmt w:val="decimal"/>
      <w:isLgl/>
      <w:suff w:val="space"/>
      <w:lvlText w:val="%1.%2.%3"/>
      <w:lvlJc w:val="left"/>
      <w:pPr>
        <w:ind w:left="0" w:firstLine="0"/>
        <w:tabs>
          <w:tab w:val="left" w:pos="0" w:leader="none"/>
        </w:tabs>
      </w:pPr>
      <w:rPr>
        <w:b/>
        <w:sz w:val="28"/>
        <w:szCs w:val="28"/>
      </w:rPr>
    </w:lvl>
    <w:lvl w:ilvl="3">
      <w:start w:val="1"/>
      <w:numFmt w:val="decimal"/>
      <w:isLgl/>
      <w:suff w:val="space"/>
      <w:lvlText w:val="%1.%2.%3.%4"/>
      <w:lvlJc w:val="left"/>
      <w:pPr>
        <w:ind w:left="0" w:firstLine="0"/>
        <w:tabs>
          <w:tab w:val="left" w:pos="0" w:leader="none"/>
        </w:tabs>
      </w:pPr>
      <w:rPr>
        <w:rFonts w:ascii="Calibri" w:hAnsi="Calibri"/>
        <w:sz w:val="24"/>
      </w:rPr>
    </w:lvl>
    <w:lvl w:ilvl="4">
      <w:start w:val="1"/>
      <w:numFmt w:val="decimal"/>
      <w:pStyle w:val="1100"/>
      <w:isLgl/>
      <w:suff w:val="space"/>
      <w:lvlText w:val="%1.%2.%3.%4.%5"/>
      <w:lvlJc w:val="left"/>
      <w:pPr>
        <w:ind w:left="426" w:firstLine="0"/>
        <w:tabs>
          <w:tab w:val="left" w:pos="0" w:leader="none"/>
        </w:tabs>
      </w:pPr>
      <w:rPr>
        <w:b/>
        <w:sz w:val="24"/>
        <w:szCs w:val="24"/>
      </w:rPr>
    </w:lvl>
    <w:lvl w:ilvl="5">
      <w:start w:val="1"/>
      <w:numFmt w:val="decimal"/>
      <w:isLgl/>
      <w:suff w:val="tab"/>
      <w:lvlText w:val="%1.%2.%3.%4.%5.%6"/>
      <w:lvlJc w:val="left"/>
      <w:pPr>
        <w:ind w:left="0" w:firstLine="0"/>
        <w:tabs>
          <w:tab w:val="left" w:pos="360" w:leader="none"/>
        </w:tabs>
      </w:pPr>
    </w:lvl>
    <w:lvl w:ilvl="6">
      <w:start w:val="1"/>
      <w:numFmt w:val="decimal"/>
      <w:isLgl/>
      <w:suff w:val="tab"/>
      <w:lvlText w:val=""/>
      <w:lvlJc w:val="left"/>
      <w:pPr>
        <w:ind w:left="0" w:firstLine="0"/>
        <w:tabs>
          <w:tab w:val="left" w:pos="0" w:leader="none"/>
        </w:tabs>
      </w:pPr>
    </w:lvl>
    <w:lvl w:ilvl="7">
      <w:start w:val="1"/>
      <w:numFmt w:val="decimal"/>
      <w:isLgl/>
      <w:suff w:val="tab"/>
      <w:lvlText w:val=""/>
      <w:lvlJc w:val="left"/>
      <w:pPr>
        <w:ind w:left="0" w:firstLine="0"/>
        <w:tabs>
          <w:tab w:val="left" w:pos="0" w:leader="none"/>
        </w:tabs>
      </w:pPr>
    </w:lvl>
    <w:lvl w:ilvl="8">
      <w:start w:val="1"/>
      <w:numFmt w:val="decimal"/>
      <w:isLgl/>
      <w:suff w:val="tab"/>
      <w:lvlText w:val=""/>
      <w:lvlJc w:val="left"/>
      <w:pPr>
        <w:ind w:left="0" w:firstLine="0"/>
        <w:tabs>
          <w:tab w:val="left" w:pos="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2" w:default="1">
    <w:name w:val="Normal"/>
    <w:uiPriority w:val="0"/>
    <w:qFormat/>
    <w:pPr>
      <w:jc w:val="left"/>
      <w:spacing w:before="0" w:after="0"/>
      <w:widowControl/>
    </w:pPr>
    <w:rPr>
      <w:rFonts w:ascii="Times New Roman" w:hAnsi="Times New Roman" w:eastAsia="宋体" w:cs="Times New Roman"/>
      <w:color w:val="auto"/>
      <w:sz w:val="20"/>
      <w:szCs w:val="20"/>
      <w:lang w:val="en-US" w:eastAsia="zh-CN" w:bidi="hi-IN"/>
    </w:rPr>
  </w:style>
  <w:style w:type="paragraph" w:styleId="1013">
    <w:name w:val="Heading 1"/>
    <w:next w:val="1012"/>
    <w:uiPriority w:val="9"/>
    <w:qFormat/>
    <w:pPr>
      <w:jc w:val="left"/>
      <w:keepLines/>
      <w:keepNext/>
      <w:spacing w:before="480" w:after="200"/>
      <w:widowControl/>
      <w:outlineLvl w:val="0"/>
    </w:pPr>
    <w:rPr>
      <w:rFonts w:ascii="Arial" w:hAnsi="Arial" w:eastAsia="Arial" w:cs="Arial"/>
      <w:color w:val="auto"/>
      <w:sz w:val="40"/>
      <w:szCs w:val="40"/>
      <w:lang w:val="en-US" w:eastAsia="zh-CN" w:bidi="hi-IN"/>
    </w:rPr>
  </w:style>
  <w:style w:type="paragraph" w:styleId="1014">
    <w:name w:val="Heading 2"/>
    <w:next w:val="1012"/>
    <w:uiPriority w:val="9"/>
    <w:unhideWhenUsed/>
    <w:qFormat/>
    <w:pPr>
      <w:jc w:val="left"/>
      <w:keepLines/>
      <w:keepNext/>
      <w:spacing w:before="360" w:after="200"/>
      <w:widowControl/>
      <w:outlineLvl w:val="1"/>
    </w:pPr>
    <w:rPr>
      <w:rFonts w:ascii="Arial" w:hAnsi="Arial" w:eastAsia="Arial" w:cs="Arial"/>
      <w:color w:val="auto"/>
      <w:sz w:val="34"/>
      <w:szCs w:val="20"/>
      <w:lang w:val="en-US" w:eastAsia="zh-CN" w:bidi="hi-IN"/>
    </w:rPr>
  </w:style>
  <w:style w:type="paragraph" w:styleId="1015">
    <w:name w:val="Heading 3"/>
    <w:basedOn w:val="1012"/>
    <w:next w:val="1012"/>
    <w:uiPriority w:val="9"/>
    <w:unhideWhenUsed/>
    <w:qFormat/>
    <w:pPr>
      <w:keepLines/>
      <w:keepNext/>
      <w:spacing w:before="320" w:after="200"/>
      <w:outlineLvl w:val="2"/>
    </w:pPr>
    <w:rPr>
      <w:rFonts w:ascii="Arial" w:hAnsi="Arial" w:eastAsia="Arial" w:cs="Arial"/>
      <w:sz w:val="30"/>
      <w:szCs w:val="30"/>
    </w:rPr>
  </w:style>
  <w:style w:type="paragraph" w:styleId="1016">
    <w:name w:val="Heading 4"/>
    <w:basedOn w:val="1012"/>
    <w:next w:val="1012"/>
    <w:uiPriority w:val="9"/>
    <w:unhideWhenUsed/>
    <w:qFormat/>
    <w:pPr>
      <w:keepLines/>
      <w:keepNext/>
      <w:spacing w:before="320" w:after="200"/>
      <w:outlineLvl w:val="3"/>
    </w:pPr>
    <w:rPr>
      <w:rFonts w:ascii="Arial" w:hAnsi="Arial" w:eastAsia="Arial" w:cs="Arial"/>
      <w:b/>
      <w:bCs/>
      <w:sz w:val="26"/>
      <w:szCs w:val="26"/>
    </w:rPr>
  </w:style>
  <w:style w:type="paragraph" w:styleId="1017">
    <w:name w:val="Heading 5"/>
    <w:next w:val="1012"/>
    <w:uiPriority w:val="9"/>
    <w:unhideWhenUsed/>
    <w:qFormat/>
    <w:pPr>
      <w:jc w:val="left"/>
      <w:keepLines/>
      <w:keepNext/>
      <w:spacing w:before="320" w:after="200"/>
      <w:widowControl/>
      <w:outlineLvl w:val="4"/>
    </w:pPr>
    <w:rPr>
      <w:rFonts w:ascii="Arial" w:hAnsi="Arial" w:eastAsia="Arial" w:cs="Arial"/>
      <w:b/>
      <w:bCs/>
      <w:color w:val="auto"/>
      <w:sz w:val="24"/>
      <w:szCs w:val="24"/>
      <w:lang w:val="en-US" w:eastAsia="zh-CN" w:bidi="hi-IN"/>
    </w:rPr>
  </w:style>
  <w:style w:type="paragraph" w:styleId="1018">
    <w:name w:val="Heading 6"/>
    <w:next w:val="1012"/>
    <w:uiPriority w:val="9"/>
    <w:unhideWhenUsed/>
    <w:qFormat/>
    <w:pPr>
      <w:jc w:val="left"/>
      <w:keepLines/>
      <w:keepNext/>
      <w:spacing w:before="320" w:after="200"/>
      <w:widowControl/>
      <w:outlineLvl w:val="5"/>
    </w:pPr>
    <w:rPr>
      <w:rFonts w:ascii="Arial" w:hAnsi="Arial" w:eastAsia="Arial" w:cs="Arial"/>
      <w:b/>
      <w:bCs/>
      <w:color w:val="auto"/>
      <w:sz w:val="22"/>
      <w:szCs w:val="22"/>
      <w:lang w:val="en-US" w:eastAsia="zh-CN" w:bidi="hi-IN"/>
    </w:rPr>
  </w:style>
  <w:style w:type="paragraph" w:styleId="1019">
    <w:name w:val="Heading 7"/>
    <w:next w:val="1012"/>
    <w:uiPriority w:val="9"/>
    <w:unhideWhenUsed/>
    <w:qFormat/>
    <w:pPr>
      <w:jc w:val="left"/>
      <w:keepLines/>
      <w:keepNext/>
      <w:spacing w:before="320" w:after="200"/>
      <w:widowControl/>
      <w:outlineLvl w:val="6"/>
    </w:pPr>
    <w:rPr>
      <w:rFonts w:ascii="Arial" w:hAnsi="Arial" w:eastAsia="Arial" w:cs="Arial"/>
      <w:b/>
      <w:bCs/>
      <w:i/>
      <w:iCs/>
      <w:color w:val="auto"/>
      <w:sz w:val="22"/>
      <w:szCs w:val="22"/>
      <w:lang w:val="en-US" w:eastAsia="zh-CN" w:bidi="hi-IN"/>
    </w:rPr>
  </w:style>
  <w:style w:type="paragraph" w:styleId="1020">
    <w:name w:val="Heading 8"/>
    <w:next w:val="1012"/>
    <w:uiPriority w:val="9"/>
    <w:unhideWhenUsed/>
    <w:qFormat/>
    <w:pPr>
      <w:jc w:val="left"/>
      <w:keepLines/>
      <w:keepNext/>
      <w:spacing w:before="320" w:after="200"/>
      <w:widowControl/>
      <w:outlineLvl w:val="7"/>
    </w:pPr>
    <w:rPr>
      <w:rFonts w:ascii="Arial" w:hAnsi="Arial" w:eastAsia="Arial" w:cs="Arial"/>
      <w:i/>
      <w:iCs/>
      <w:color w:val="auto"/>
      <w:sz w:val="22"/>
      <w:szCs w:val="22"/>
      <w:lang w:val="en-US" w:eastAsia="zh-CN" w:bidi="hi-IN"/>
    </w:rPr>
  </w:style>
  <w:style w:type="paragraph" w:styleId="1021">
    <w:name w:val="Heading 9"/>
    <w:next w:val="1012"/>
    <w:uiPriority w:val="9"/>
    <w:unhideWhenUsed/>
    <w:qFormat/>
    <w:pPr>
      <w:jc w:val="left"/>
      <w:keepLines/>
      <w:keepNext/>
      <w:spacing w:before="320" w:after="200"/>
      <w:widowControl/>
      <w:outlineLvl w:val="8"/>
    </w:pPr>
    <w:rPr>
      <w:rFonts w:ascii="Arial" w:hAnsi="Arial" w:eastAsia="Arial" w:cs="Arial"/>
      <w:i/>
      <w:iCs/>
      <w:color w:val="auto"/>
      <w:sz w:val="21"/>
      <w:szCs w:val="21"/>
      <w:lang w:val="en-US" w:eastAsia="zh-CN" w:bidi="hi-IN"/>
    </w:rPr>
  </w:style>
  <w:style w:type="character" w:styleId="1022" w:default="1">
    <w:name w:val="Default Paragraph Font"/>
    <w:uiPriority w:val="1"/>
    <w:semiHidden/>
    <w:unhideWhenUsed/>
    <w:qFormat/>
  </w:style>
  <w:style w:type="table" w:styleId="1023" w:default="1">
    <w:name w:val="Normal Table"/>
    <w:uiPriority w:val="99"/>
    <w:semiHidden/>
    <w:unhideWhenUsed/>
    <w:qFormat/>
    <w:tblPr>
      <w:tblCellMar>
        <w:left w:w="108" w:type="dxa"/>
        <w:top w:w="0" w:type="dxa"/>
        <w:right w:w="108" w:type="dxa"/>
        <w:bottom w:w="0" w:type="dxa"/>
      </w:tblCellMar>
    </w:tblPr>
  </w:style>
  <w:style w:type="paragraph" w:styleId="1024">
    <w:name w:val="toc 7"/>
    <w:next w:val="1012"/>
    <w:uiPriority w:val="39"/>
    <w:unhideWhenUsed/>
    <w:qFormat/>
    <w:pPr>
      <w:ind w:left="1701"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25">
    <w:name w:val="Caption"/>
    <w:next w:val="1012"/>
    <w:uiPriority w:val="35"/>
    <w:semiHidden/>
    <w:unhideWhenUsed/>
    <w:qFormat/>
    <w:pPr>
      <w:jc w:val="left"/>
      <w:spacing w:before="0" w:after="0" w:line="276" w:lineRule="auto"/>
      <w:widowControl/>
    </w:pPr>
    <w:rPr>
      <w:rFonts w:ascii="Times New Roman" w:hAnsi="Times New Roman" w:eastAsia="宋体" w:cs="Times New Roman"/>
      <w:b/>
      <w:bCs/>
      <w:color w:val="4f81bd" w:themeColor="accent1"/>
      <w:sz w:val="18"/>
      <w:szCs w:val="18"/>
      <w:lang w:val="en-US" w:eastAsia="zh-CN" w:bidi="hi-IN"/>
      <w14:textFill>
        <w14:solidFill>
          <w14:schemeClr w14:val="accent1"/>
        </w14:solidFill>
      </w14:textFill>
    </w:rPr>
  </w:style>
  <w:style w:type="paragraph" w:styleId="1026">
    <w:name w:val="index 5"/>
    <w:basedOn w:val="1012"/>
    <w:next w:val="1012"/>
    <w:uiPriority w:val="0"/>
    <w:qFormat/>
    <w:pPr>
      <w:ind w:left="798"/>
      <w:jc w:val="left"/>
    </w:pPr>
    <w:rPr>
      <w:rFonts w:ascii="Calibri" w:hAnsi="Calibri" w:eastAsia="宋体" w:cs="Times New Roman"/>
      <w:sz w:val="21"/>
      <w:szCs w:val="24"/>
    </w:rPr>
  </w:style>
  <w:style w:type="paragraph" w:styleId="1027">
    <w:name w:val="annotation text"/>
    <w:basedOn w:val="1012"/>
    <w:uiPriority w:val="0"/>
    <w:qFormat/>
    <w:pPr>
      <w:jc w:val="left"/>
    </w:pPr>
  </w:style>
  <w:style w:type="paragraph" w:styleId="1028">
    <w:name w:val="Body Text"/>
    <w:basedOn w:val="1012"/>
    <w:uiPriority w:val="0"/>
    <w:qFormat/>
    <w:pPr>
      <w:spacing w:before="0" w:after="120"/>
    </w:pPr>
  </w:style>
  <w:style w:type="paragraph" w:styleId="1029">
    <w:name w:val="Body Text Indent"/>
    <w:basedOn w:val="1012"/>
    <w:next w:val="1030"/>
    <w:uiPriority w:val="0"/>
    <w:qFormat/>
    <w:pPr>
      <w:ind w:left="420"/>
      <w:spacing w:before="0" w:after="120"/>
    </w:pPr>
  </w:style>
  <w:style w:type="paragraph" w:styleId="1030">
    <w:name w:val="envelope return"/>
    <w:basedOn w:val="1012"/>
    <w:uiPriority w:val="99"/>
    <w:unhideWhenUsed/>
    <w:qFormat/>
    <w:pPr>
      <w:spacing w:line="240" w:lineRule="auto"/>
    </w:pPr>
    <w:rPr>
      <w:rFonts w:ascii="Arial" w:hAnsi="Arial" w:cs="Times New Roman"/>
      <w:sz w:val="21"/>
      <w:szCs w:val="24"/>
    </w:rPr>
  </w:style>
  <w:style w:type="paragraph" w:styleId="1031">
    <w:name w:val="Block Text"/>
    <w:basedOn w:val="1012"/>
    <w:next w:val="1012"/>
    <w:uiPriority w:val="99"/>
    <w:qFormat/>
    <w:pPr>
      <w:ind w:left="256" w:right="6" w:firstLine="624"/>
    </w:pPr>
    <w:rPr>
      <w:rFonts w:eastAsia="仿宋_GB2312"/>
      <w:sz w:val="28"/>
    </w:rPr>
  </w:style>
  <w:style w:type="paragraph" w:styleId="1032">
    <w:name w:val="toc 5"/>
    <w:next w:val="1012"/>
    <w:uiPriority w:val="39"/>
    <w:unhideWhenUsed/>
    <w:qFormat/>
    <w:pPr>
      <w:ind w:left="1134"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33">
    <w:name w:val="toc 3"/>
    <w:next w:val="1012"/>
    <w:uiPriority w:val="39"/>
    <w:unhideWhenUsed/>
    <w:qFormat/>
    <w:pPr>
      <w:ind w:left="567"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34">
    <w:name w:val="toc 8"/>
    <w:next w:val="1012"/>
    <w:uiPriority w:val="39"/>
    <w:unhideWhenUsed/>
    <w:qFormat/>
    <w:pPr>
      <w:ind w:left="1984"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35">
    <w:name w:val="endnote text"/>
    <w:link w:val="1078"/>
    <w:uiPriority w:val="99"/>
    <w:semiHidden/>
    <w:unhideWhenUsed/>
    <w:qFormat/>
    <w:pPr>
      <w:jc w:val="left"/>
      <w:spacing w:before="0" w:after="0" w:line="240" w:lineRule="auto"/>
      <w:widowControl/>
    </w:pPr>
    <w:rPr>
      <w:rFonts w:ascii="Times New Roman" w:hAnsi="Times New Roman" w:eastAsia="宋体" w:cs="Times New Roman"/>
      <w:color w:val="auto"/>
      <w:sz w:val="20"/>
      <w:szCs w:val="20"/>
      <w:lang w:val="en-US" w:eastAsia="zh-CN" w:bidi="hi-IN"/>
    </w:rPr>
  </w:style>
  <w:style w:type="paragraph" w:styleId="1036">
    <w:name w:val="Footer"/>
    <w:basedOn w:val="1012"/>
    <w:link w:val="1076"/>
    <w:uiPriority w:val="99"/>
    <w:unhideWhenUsed/>
    <w:qFormat/>
    <w:pPr>
      <w:spacing w:before="0" w:after="0" w:line="240" w:lineRule="auto"/>
      <w:tabs>
        <w:tab w:val="center" w:pos="7143" w:leader="none"/>
        <w:tab w:val="right" w:pos="14287" w:leader="none"/>
      </w:tabs>
    </w:pPr>
    <w:rPr>
      <w:rFonts w:ascii="Times New Roman" w:hAnsi="Times New Roman" w:eastAsia="宋体" w:cs="Times New Roman"/>
    </w:rPr>
  </w:style>
  <w:style w:type="paragraph" w:styleId="1037">
    <w:name w:val="Header"/>
    <w:basedOn w:val="1012"/>
    <w:link w:val="1074"/>
    <w:uiPriority w:val="99"/>
    <w:unhideWhenUsed/>
    <w:qFormat/>
    <w:pPr>
      <w:spacing w:before="0" w:after="0" w:line="240" w:lineRule="auto"/>
      <w:tabs>
        <w:tab w:val="center" w:pos="7143" w:leader="none"/>
        <w:tab w:val="right" w:pos="14287" w:leader="none"/>
      </w:tabs>
    </w:pPr>
    <w:rPr>
      <w:rFonts w:ascii="Times New Roman" w:hAnsi="Times New Roman" w:eastAsia="宋体" w:cs="Times New Roman"/>
    </w:rPr>
  </w:style>
  <w:style w:type="paragraph" w:styleId="1038">
    <w:name w:val="toc 1"/>
    <w:next w:val="1012"/>
    <w:uiPriority w:val="39"/>
    <w:unhideWhenUsed/>
    <w:qFormat/>
    <w:pPr>
      <w:ind w:left="0"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39">
    <w:name w:val="toc 4"/>
    <w:next w:val="1012"/>
    <w:uiPriority w:val="39"/>
    <w:unhideWhenUsed/>
    <w:qFormat/>
    <w:pPr>
      <w:ind w:left="850"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40">
    <w:name w:val="index heading"/>
    <w:basedOn w:val="1041"/>
    <w:uiPriority w:val="0"/>
  </w:style>
  <w:style w:type="paragraph" w:styleId="1041" w:customStyle="1">
    <w:name w:val="标题样式"/>
    <w:basedOn w:val="1012"/>
    <w:next w:val="1028"/>
    <w:uiPriority w:val="0"/>
    <w:pPr>
      <w:keepNext/>
      <w:spacing w:before="240" w:after="120"/>
    </w:pPr>
    <w:rPr>
      <w:rFonts w:ascii="Liberation Sans" w:hAnsi="Liberation Sans" w:eastAsia="Noto Sans SC" w:cs="Lucida Sans"/>
      <w:sz w:val="28"/>
      <w:szCs w:val="28"/>
    </w:rPr>
  </w:style>
  <w:style w:type="paragraph" w:styleId="1042">
    <w:name w:val="Subtitle"/>
    <w:link w:val="1069"/>
    <w:uiPriority w:val="11"/>
    <w:qFormat/>
    <w:pPr>
      <w:jc w:val="left"/>
      <w:spacing w:before="200" w:after="200"/>
      <w:widowControl/>
    </w:pPr>
    <w:rPr>
      <w:rFonts w:ascii="Times New Roman" w:hAnsi="Times New Roman" w:eastAsia="宋体" w:cs="Times New Roman"/>
      <w:color w:val="auto"/>
      <w:sz w:val="24"/>
      <w:szCs w:val="24"/>
      <w:lang w:val="en-US" w:eastAsia="zh-CN" w:bidi="hi-IN"/>
    </w:rPr>
  </w:style>
  <w:style w:type="paragraph" w:styleId="1043">
    <w:name w:val="List"/>
    <w:basedOn w:val="1028"/>
    <w:uiPriority w:val="0"/>
    <w:rPr>
      <w:rFonts w:cs="Lucida Sans"/>
    </w:rPr>
  </w:style>
  <w:style w:type="paragraph" w:styleId="1044">
    <w:name w:val="footnote text"/>
    <w:basedOn w:val="1012"/>
    <w:next w:val="1026"/>
    <w:link w:val="1077"/>
    <w:uiPriority w:val="99"/>
    <w:semiHidden/>
    <w:unhideWhenUsed/>
    <w:qFormat/>
    <w:pPr>
      <w:spacing w:before="0" w:after="40" w:line="240" w:lineRule="auto"/>
    </w:pPr>
    <w:rPr>
      <w:rFonts w:ascii="Times New Roman" w:hAnsi="Times New Roman" w:eastAsia="宋体" w:cs="Times New Roman"/>
      <w:sz w:val="18"/>
    </w:rPr>
  </w:style>
  <w:style w:type="paragraph" w:styleId="1045">
    <w:name w:val="toc 6"/>
    <w:next w:val="1012"/>
    <w:uiPriority w:val="39"/>
    <w:unhideWhenUsed/>
    <w:qFormat/>
    <w:pPr>
      <w:ind w:left="1417"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46">
    <w:name w:val="table of figures"/>
    <w:next w:val="1012"/>
    <w:uiPriority w:val="99"/>
    <w:unhideWhenUsed/>
    <w:qFormat/>
    <w:pPr>
      <w:jc w:val="left"/>
      <w:spacing w:before="0" w:after="0" w:afterAutospacing="0"/>
      <w:widowControl/>
    </w:pPr>
    <w:rPr>
      <w:rFonts w:ascii="Times New Roman" w:hAnsi="Times New Roman" w:eastAsia="宋体" w:cs="Times New Roman"/>
      <w:color w:val="auto"/>
      <w:sz w:val="20"/>
      <w:szCs w:val="20"/>
      <w:lang w:val="en-US" w:eastAsia="zh-CN" w:bidi="hi-IN"/>
    </w:rPr>
  </w:style>
  <w:style w:type="paragraph" w:styleId="1047">
    <w:name w:val="toc 2"/>
    <w:next w:val="1012"/>
    <w:uiPriority w:val="39"/>
    <w:unhideWhenUsed/>
    <w:qFormat/>
    <w:pPr>
      <w:ind w:left="283"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48">
    <w:name w:val="toc 9"/>
    <w:next w:val="1012"/>
    <w:uiPriority w:val="39"/>
    <w:unhideWhenUsed/>
    <w:qFormat/>
    <w:pPr>
      <w:ind w:left="2268" w:right="0" w:firstLine="0"/>
      <w:jc w:val="left"/>
      <w:spacing w:before="0" w:after="57"/>
      <w:widowControl/>
    </w:pPr>
    <w:rPr>
      <w:rFonts w:ascii="Times New Roman" w:hAnsi="Times New Roman" w:eastAsia="宋体" w:cs="Times New Roman"/>
      <w:color w:val="auto"/>
      <w:sz w:val="20"/>
      <w:szCs w:val="20"/>
      <w:lang w:val="en-US" w:eastAsia="zh-CN" w:bidi="hi-IN"/>
    </w:rPr>
  </w:style>
  <w:style w:type="paragraph" w:styleId="1049">
    <w:name w:val="Normal (Web)"/>
    <w:basedOn w:val="1012"/>
    <w:uiPriority w:val="0"/>
    <w:qFormat/>
    <w:pPr>
      <w:jc w:val="left"/>
      <w:spacing w:beforeAutospacing="1" w:afterAutospacing="1"/>
      <w:widowControl/>
    </w:pPr>
    <w:rPr>
      <w:rFonts w:ascii="宋体" w:hAnsi="宋体" w:cs="宋体"/>
      <w:sz w:val="24"/>
    </w:rPr>
  </w:style>
  <w:style w:type="paragraph" w:styleId="1050">
    <w:name w:val="Title"/>
    <w:link w:val="1068"/>
    <w:uiPriority w:val="10"/>
    <w:qFormat/>
    <w:pPr>
      <w:contextualSpacing/>
      <w:jc w:val="left"/>
      <w:spacing w:before="300" w:after="200"/>
      <w:widowControl/>
    </w:pPr>
    <w:rPr>
      <w:rFonts w:ascii="Times New Roman" w:hAnsi="Times New Roman" w:eastAsia="宋体" w:cs="Times New Roman"/>
      <w:color w:val="auto"/>
      <w:sz w:val="48"/>
      <w:szCs w:val="48"/>
      <w:lang w:val="en-US" w:eastAsia="zh-CN" w:bidi="hi-IN"/>
    </w:rPr>
  </w:style>
  <w:style w:type="paragraph" w:styleId="1051">
    <w:name w:val="Body Text First Indent 2"/>
    <w:basedOn w:val="1029"/>
    <w:next w:val="1012"/>
    <w:uiPriority w:val="0"/>
    <w:qFormat/>
    <w:pPr>
      <w:ind w:left="0" w:firstLine="420"/>
      <w:spacing w:before="0" w:after="0" w:line="360" w:lineRule="auto"/>
    </w:pPr>
    <w:rPr>
      <w:rFonts w:ascii="宋体" w:hAnsi="宋体"/>
      <w:sz w:val="20"/>
      <w:szCs w:val="20"/>
    </w:rPr>
  </w:style>
  <w:style w:type="table" w:styleId="10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3">
    <w:name w:val="endnote reference"/>
    <w:uiPriority w:val="0"/>
    <w:rPr>
      <w:vertAlign w:val="superscript"/>
    </w:rPr>
  </w:style>
  <w:style w:type="character" w:styleId="1054">
    <w:name w:val="page number"/>
    <w:basedOn w:val="1022"/>
    <w:uiPriority w:val="0"/>
    <w:qFormat/>
  </w:style>
  <w:style w:type="character" w:styleId="1055">
    <w:name w:val="Hyperlink"/>
    <w:uiPriority w:val="99"/>
    <w:unhideWhenUsed/>
    <w:qFormat/>
    <w:rPr>
      <w:color w:val="0000ff" w:themeColor="hyperlink"/>
      <w:u w:val="single"/>
      <w14:textFill>
        <w14:solidFill>
          <w14:schemeClr w14:val="hlink"/>
        </w14:solidFill>
      </w14:textFill>
    </w:rPr>
  </w:style>
  <w:style w:type="character" w:styleId="1056">
    <w:name w:val="footnote reference"/>
    <w:uiPriority w:val="0"/>
    <w:qFormat/>
    <w:rPr>
      <w:vertAlign w:val="superscript"/>
    </w:rPr>
  </w:style>
  <w:style w:type="character" w:styleId="1057" w:customStyle="1">
    <w:name w:val="尾注符"/>
    <w:uiPriority w:val="99"/>
    <w:semiHidden/>
    <w:unhideWhenUsed/>
    <w:qFormat/>
    <w:rPr>
      <w:vertAlign w:val="superscript"/>
    </w:rPr>
  </w:style>
  <w:style w:type="character" w:styleId="1058" w:customStyle="1">
    <w:name w:val="脚注符"/>
    <w:uiPriority w:val="99"/>
    <w:unhideWhenUsed/>
    <w:qFormat/>
    <w:rPr>
      <w:vertAlign w:val="superscript"/>
    </w:rPr>
  </w:style>
  <w:style w:type="character" w:styleId="1059" w:customStyle="1">
    <w:name w:val="Heading 1 Char"/>
    <w:uiPriority w:val="9"/>
    <w:qFormat/>
    <w:rPr>
      <w:rFonts w:ascii="Arial" w:hAnsi="Arial" w:eastAsia="Arial" w:cs="Arial"/>
      <w:sz w:val="40"/>
      <w:szCs w:val="40"/>
    </w:rPr>
  </w:style>
  <w:style w:type="character" w:styleId="1060" w:customStyle="1">
    <w:name w:val="Heading 2 Char"/>
    <w:uiPriority w:val="9"/>
    <w:qFormat/>
    <w:rPr>
      <w:rFonts w:ascii="Arial" w:hAnsi="Arial" w:eastAsia="Arial" w:cs="Arial"/>
      <w:sz w:val="34"/>
    </w:rPr>
  </w:style>
  <w:style w:type="character" w:styleId="1061" w:customStyle="1">
    <w:name w:val="Heading 3 Char"/>
    <w:uiPriority w:val="9"/>
    <w:qFormat/>
    <w:rPr>
      <w:rFonts w:ascii="Arial" w:hAnsi="Arial" w:eastAsia="Arial" w:cs="Arial"/>
      <w:sz w:val="30"/>
      <w:szCs w:val="30"/>
    </w:rPr>
  </w:style>
  <w:style w:type="character" w:styleId="1062" w:customStyle="1">
    <w:name w:val="Heading 4 Char"/>
    <w:uiPriority w:val="9"/>
    <w:qFormat/>
    <w:rPr>
      <w:rFonts w:ascii="Arial" w:hAnsi="Arial" w:eastAsia="Arial" w:cs="Arial"/>
      <w:b/>
      <w:bCs/>
      <w:sz w:val="26"/>
      <w:szCs w:val="26"/>
    </w:rPr>
  </w:style>
  <w:style w:type="character" w:styleId="1063" w:customStyle="1">
    <w:name w:val="Heading 5 Char"/>
    <w:uiPriority w:val="9"/>
    <w:qFormat/>
    <w:rPr>
      <w:rFonts w:ascii="Arial" w:hAnsi="Arial" w:eastAsia="Arial" w:cs="Arial"/>
      <w:b/>
      <w:bCs/>
      <w:sz w:val="24"/>
      <w:szCs w:val="24"/>
    </w:rPr>
  </w:style>
  <w:style w:type="character" w:styleId="1064" w:customStyle="1">
    <w:name w:val="Heading 6 Char"/>
    <w:uiPriority w:val="9"/>
    <w:qFormat/>
    <w:rPr>
      <w:rFonts w:ascii="Arial" w:hAnsi="Arial" w:eastAsia="Arial" w:cs="Arial"/>
      <w:b/>
      <w:bCs/>
      <w:sz w:val="22"/>
      <w:szCs w:val="22"/>
    </w:rPr>
  </w:style>
  <w:style w:type="character" w:styleId="1065" w:customStyle="1">
    <w:name w:val="Heading 7 Char"/>
    <w:uiPriority w:val="9"/>
    <w:qFormat/>
    <w:rPr>
      <w:rFonts w:ascii="Arial" w:hAnsi="Arial" w:eastAsia="Arial" w:cs="Arial"/>
      <w:b/>
      <w:bCs/>
      <w:i/>
      <w:iCs/>
      <w:sz w:val="22"/>
      <w:szCs w:val="22"/>
    </w:rPr>
  </w:style>
  <w:style w:type="character" w:styleId="1066" w:customStyle="1">
    <w:name w:val="Heading 8 Char"/>
    <w:uiPriority w:val="9"/>
    <w:qFormat/>
    <w:rPr>
      <w:rFonts w:ascii="Arial" w:hAnsi="Arial" w:eastAsia="Arial" w:cs="Arial"/>
      <w:i/>
      <w:iCs/>
      <w:sz w:val="22"/>
      <w:szCs w:val="22"/>
    </w:rPr>
  </w:style>
  <w:style w:type="character" w:styleId="1067" w:customStyle="1">
    <w:name w:val="Heading 9 Char"/>
    <w:uiPriority w:val="9"/>
    <w:qFormat/>
    <w:rPr>
      <w:rFonts w:ascii="Arial" w:hAnsi="Arial" w:eastAsia="Arial" w:cs="Arial"/>
      <w:i/>
      <w:iCs/>
      <w:sz w:val="21"/>
      <w:szCs w:val="21"/>
    </w:rPr>
  </w:style>
  <w:style w:type="character" w:styleId="1068" w:customStyle="1">
    <w:name w:val="Title Char"/>
    <w:link w:val="1050"/>
    <w:uiPriority w:val="10"/>
    <w:qFormat/>
    <w:rPr>
      <w:sz w:val="48"/>
      <w:szCs w:val="48"/>
    </w:rPr>
  </w:style>
  <w:style w:type="character" w:styleId="1069" w:customStyle="1">
    <w:name w:val="Subtitle Char"/>
    <w:link w:val="1042"/>
    <w:uiPriority w:val="11"/>
    <w:qFormat/>
    <w:rPr>
      <w:sz w:val="24"/>
      <w:szCs w:val="24"/>
    </w:rPr>
  </w:style>
  <w:style w:type="character" w:styleId="1070" w:customStyle="1">
    <w:name w:val="Quote Char"/>
    <w:link w:val="1071"/>
    <w:uiPriority w:val="29"/>
    <w:qFormat/>
    <w:rPr>
      <w:i/>
    </w:rPr>
  </w:style>
  <w:style w:type="paragraph" w:styleId="1071">
    <w:name w:val="Quote"/>
    <w:link w:val="1070"/>
    <w:uiPriority w:val="29"/>
    <w:qFormat/>
    <w:pPr>
      <w:ind w:left="720" w:right="720"/>
      <w:jc w:val="left"/>
      <w:spacing w:before="0" w:after="0"/>
      <w:widowControl/>
    </w:pPr>
    <w:rPr>
      <w:rFonts w:ascii="Times New Roman" w:hAnsi="Times New Roman" w:eastAsia="宋体" w:cs="Times New Roman"/>
      <w:i/>
      <w:color w:val="auto"/>
      <w:sz w:val="20"/>
      <w:szCs w:val="20"/>
      <w:lang w:val="en-US" w:eastAsia="zh-CN" w:bidi="hi-IN"/>
    </w:rPr>
  </w:style>
  <w:style w:type="character" w:styleId="1072" w:customStyle="1">
    <w:name w:val="Intense Quote Char"/>
    <w:link w:val="1073"/>
    <w:uiPriority w:val="30"/>
    <w:qFormat/>
    <w:rPr>
      <w:i/>
    </w:rPr>
  </w:style>
  <w:style w:type="paragraph" w:styleId="1073">
    <w:name w:val="Intense Quote"/>
    <w:link w:val="1072"/>
    <w:uiPriority w:val="30"/>
    <w:qFormat/>
    <w:pPr>
      <w:ind w:left="720" w:right="720"/>
      <w:jc w:val="left"/>
      <w:spacing w:before="0" w:after="0"/>
      <w:shd w:val="clear" w:color="auto" w:fill="f2f2f2"/>
      <w:widowControl/>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color w:val="auto"/>
      <w:sz w:val="20"/>
      <w:szCs w:val="20"/>
      <w:lang w:val="en-US" w:eastAsia="zh-CN" w:bidi="hi-IN"/>
    </w:rPr>
  </w:style>
  <w:style w:type="character" w:styleId="1074" w:customStyle="1">
    <w:name w:val="Header Char"/>
    <w:link w:val="1037"/>
    <w:uiPriority w:val="99"/>
    <w:qFormat/>
  </w:style>
  <w:style w:type="character" w:styleId="1075" w:customStyle="1">
    <w:name w:val="Footer Char"/>
    <w:uiPriority w:val="99"/>
    <w:qFormat/>
  </w:style>
  <w:style w:type="character" w:styleId="1076" w:customStyle="1">
    <w:name w:val="Caption Char"/>
    <w:link w:val="1036"/>
    <w:uiPriority w:val="99"/>
    <w:qFormat/>
  </w:style>
  <w:style w:type="character" w:styleId="1077" w:customStyle="1">
    <w:name w:val="Footnote Text Char"/>
    <w:link w:val="1044"/>
    <w:uiPriority w:val="99"/>
    <w:qFormat/>
    <w:rPr>
      <w:sz w:val="18"/>
    </w:rPr>
  </w:style>
  <w:style w:type="character" w:styleId="1078" w:customStyle="1">
    <w:name w:val="Endnote Text Char"/>
    <w:link w:val="1035"/>
    <w:uiPriority w:val="99"/>
    <w:qFormat/>
    <w:rPr>
      <w:sz w:val="20"/>
    </w:rPr>
  </w:style>
  <w:style w:type="character" w:styleId="1079" w:customStyle="1">
    <w:name w:val="默认段落字体1"/>
    <w:uiPriority w:val="0"/>
    <w:qFormat/>
  </w:style>
  <w:style w:type="character" w:styleId="1080" w:customStyle="1">
    <w:name w:val="标题 1 Char"/>
    <w:link w:val="1081"/>
    <w:uiPriority w:val="0"/>
    <w:qFormat/>
    <w:rPr>
      <w:rFonts w:eastAsia="黑体"/>
      <w:b/>
      <w:bCs/>
      <w:sz w:val="36"/>
      <w:szCs w:val="36"/>
    </w:rPr>
  </w:style>
  <w:style w:type="paragraph" w:styleId="1081" w:customStyle="1">
    <w:name w:val="标题 11"/>
    <w:basedOn w:val="1082"/>
    <w:next w:val="1082"/>
    <w:link w:val="1080"/>
    <w:uiPriority w:val="0"/>
    <w:qFormat/>
    <w:pPr>
      <w:numPr>
        <w:ilvl w:val="1"/>
        <w:numId w:val="1"/>
      </w:numPr>
      <w:jc w:val="center"/>
      <w:keepLines/>
      <w:keepNext/>
      <w:spacing w:before="340" w:after="330" w:line="578" w:lineRule="auto"/>
      <w:outlineLvl w:val="0"/>
    </w:pPr>
    <w:rPr>
      <w:rFonts w:eastAsia="黑体"/>
      <w:b/>
      <w:bCs/>
      <w:sz w:val="36"/>
      <w:szCs w:val="36"/>
    </w:rPr>
  </w:style>
  <w:style w:type="paragraph" w:styleId="1082" w:customStyle="1">
    <w:name w:val="正文111"/>
    <w:next w:val="1083"/>
    <w:link w:val="1139"/>
    <w:uiPriority w:val="0"/>
    <w:qFormat/>
    <w:pPr>
      <w:jc w:val="both"/>
      <w:spacing w:before="0" w:after="0"/>
      <w:widowControl w:val="off"/>
    </w:pPr>
    <w:rPr>
      <w:rFonts w:ascii="Times New Roman" w:hAnsi="Times New Roman" w:eastAsia="宋体" w:cs="Times New Roman"/>
      <w:color w:val="auto"/>
      <w:sz w:val="21"/>
      <w:szCs w:val="24"/>
      <w:lang w:val="en-US" w:eastAsia="zh-CN" w:bidi="ar-SA"/>
    </w:rPr>
  </w:style>
  <w:style w:type="paragraph" w:styleId="1083" w:customStyle="1">
    <w:name w:val="正文首行缩进1"/>
    <w:basedOn w:val="1084"/>
    <w:next w:val="1089"/>
    <w:uiPriority w:val="0"/>
    <w:qFormat/>
    <w:pPr>
      <w:ind w:firstLine="420"/>
    </w:pPr>
    <w:rPr>
      <w:rFonts w:ascii="Times New Roman" w:hAnsi="Times New Roman" w:eastAsia="宋体"/>
    </w:rPr>
  </w:style>
  <w:style w:type="paragraph" w:styleId="1084" w:customStyle="1">
    <w:name w:val="正文文本11"/>
    <w:basedOn w:val="1082"/>
    <w:next w:val="1085"/>
    <w:link w:val="1113"/>
    <w:uiPriority w:val="0"/>
    <w:qFormat/>
    <w:pPr>
      <w:spacing w:before="0" w:after="120"/>
    </w:pPr>
  </w:style>
  <w:style w:type="paragraph" w:styleId="1085" w:customStyle="1">
    <w:name w:val="一级条标题"/>
    <w:basedOn w:val="1086"/>
    <w:next w:val="1087"/>
    <w:uiPriority w:val="0"/>
    <w:qFormat/>
    <w:pPr>
      <w:ind w:left="907" w:hanging="907"/>
      <w:spacing w:before="0" w:after="0"/>
      <w:tabs>
        <w:tab w:val="left" w:pos="810" w:leader="none"/>
        <w:tab w:val="left" w:pos="907" w:leader="none"/>
        <w:tab w:val="left" w:pos="1265" w:leader="none"/>
      </w:tabs>
      <w:outlineLvl w:val="2"/>
    </w:pPr>
    <w:rPr>
      <w:sz w:val="20"/>
      <w:szCs w:val="20"/>
    </w:rPr>
  </w:style>
  <w:style w:type="paragraph" w:styleId="1086" w:customStyle="1">
    <w:name w:val="章标题"/>
    <w:next w:val="1012"/>
    <w:uiPriority w:val="0"/>
    <w:qFormat/>
    <w:pPr>
      <w:ind w:left="810" w:hanging="810"/>
      <w:jc w:val="both"/>
      <w:spacing w:before="50" w:after="50"/>
      <w:widowControl/>
      <w:tabs>
        <w:tab w:val="left" w:pos="810" w:leader="none"/>
        <w:tab w:val="left" w:pos="1265" w:leader="none"/>
      </w:tabs>
      <w:outlineLvl w:val="1"/>
    </w:pPr>
    <w:rPr>
      <w:rFonts w:ascii="黑体" w:hAnsi="黑体" w:eastAsia="黑体" w:cs="Times New Roman"/>
      <w:color w:val="auto"/>
      <w:sz w:val="21"/>
      <w:szCs w:val="22"/>
      <w:lang w:val="en-US" w:eastAsia="zh-CN" w:bidi="ar-SA"/>
    </w:rPr>
  </w:style>
  <w:style w:type="paragraph" w:styleId="1087" w:customStyle="1">
    <w:name w:val="段"/>
    <w:basedOn w:val="1088"/>
    <w:next w:val="1012"/>
    <w:uiPriority w:val="0"/>
    <w:qFormat/>
    <w:pPr>
      <w:ind w:firstLine="200"/>
      <w:widowControl/>
    </w:pPr>
    <w:rPr>
      <w:rFonts w:ascii="宋体" w:hAnsi="宋体"/>
      <w:sz w:val="20"/>
      <w:szCs w:val="20"/>
    </w:rPr>
  </w:style>
  <w:style w:type="paragraph" w:styleId="1088" w:customStyle="1">
    <w:name w:val="正文13"/>
    <w:next w:val="1083"/>
    <w:uiPriority w:val="0"/>
    <w:qFormat/>
    <w:pPr>
      <w:jc w:val="both"/>
      <w:spacing w:before="0" w:after="0"/>
      <w:widowControl w:val="off"/>
    </w:pPr>
    <w:rPr>
      <w:rFonts w:ascii="Times New Roman" w:hAnsi="Times New Roman" w:eastAsia="宋体" w:cs="Times New Roman"/>
      <w:color w:val="auto"/>
      <w:sz w:val="21"/>
      <w:szCs w:val="24"/>
      <w:lang w:val="en-US" w:eastAsia="zh-CN" w:bidi="ar-SA"/>
    </w:rPr>
  </w:style>
  <w:style w:type="paragraph" w:styleId="1089" w:customStyle="1">
    <w:name w:val="正文首行缩进 21"/>
    <w:basedOn w:val="1090"/>
    <w:next w:val="1082"/>
    <w:uiPriority w:val="0"/>
    <w:qFormat/>
    <w:pPr>
      <w:ind w:left="0" w:firstLine="420"/>
      <w:spacing w:before="0" w:after="0" w:line="360" w:lineRule="auto"/>
    </w:pPr>
    <w:rPr>
      <w:rFonts w:ascii="宋体" w:hAnsi="宋体"/>
      <w:sz w:val="20"/>
      <w:szCs w:val="20"/>
    </w:rPr>
  </w:style>
  <w:style w:type="paragraph" w:styleId="1090" w:customStyle="1">
    <w:name w:val="正文文本缩进1"/>
    <w:basedOn w:val="1082"/>
    <w:link w:val="1114"/>
    <w:uiPriority w:val="0"/>
    <w:qFormat/>
    <w:pPr>
      <w:ind w:left="420"/>
      <w:spacing w:before="0" w:after="120"/>
    </w:pPr>
  </w:style>
  <w:style w:type="character" w:styleId="1091" w:customStyle="1">
    <w:name w:val="标题 2 Char"/>
    <w:link w:val="1092"/>
    <w:uiPriority w:val="0"/>
    <w:qFormat/>
    <w:rPr>
      <w:rFonts w:ascii="Arial" w:hAnsi="Arial" w:eastAsia="黑体"/>
      <w:b/>
      <w:bCs/>
      <w:sz w:val="32"/>
      <w:szCs w:val="32"/>
    </w:rPr>
  </w:style>
  <w:style w:type="paragraph" w:styleId="1092" w:customStyle="1">
    <w:name w:val="标题 21"/>
    <w:basedOn w:val="1093"/>
    <w:next w:val="1012"/>
    <w:link w:val="1091"/>
    <w:uiPriority w:val="0"/>
    <w:qFormat/>
    <w:pPr>
      <w:numPr>
        <w:ilvl w:val="2"/>
        <w:numId w:val="1"/>
      </w:numPr>
      <w:keepLines/>
      <w:keepNext/>
      <w:spacing w:before="260" w:after="260" w:line="415" w:lineRule="auto"/>
      <w:outlineLvl w:val="1"/>
    </w:pPr>
    <w:rPr>
      <w:rFonts w:ascii="Arial" w:hAnsi="Arial" w:eastAsia="黑体"/>
      <w:b/>
      <w:bCs/>
      <w:sz w:val="32"/>
      <w:szCs w:val="32"/>
    </w:rPr>
  </w:style>
  <w:style w:type="paragraph" w:styleId="1093" w:customStyle="1">
    <w:name w:val="正文11"/>
    <w:next w:val="1094"/>
    <w:uiPriority w:val="0"/>
    <w:qFormat/>
    <w:pPr>
      <w:jc w:val="both"/>
      <w:spacing w:before="0" w:after="0"/>
      <w:widowControl w:val="off"/>
    </w:pPr>
    <w:rPr>
      <w:rFonts w:ascii="Times New Roman" w:hAnsi="Times New Roman" w:eastAsia="宋体" w:cs="Times New Roman"/>
      <w:color w:val="auto"/>
      <w:sz w:val="21"/>
      <w:szCs w:val="24"/>
      <w:lang w:val="en-US" w:eastAsia="zh-CN" w:bidi="ar-SA"/>
    </w:rPr>
  </w:style>
  <w:style w:type="paragraph" w:styleId="1094" w:customStyle="1">
    <w:name w:val="标题 111"/>
    <w:basedOn w:val="1093"/>
    <w:next w:val="1093"/>
    <w:uiPriority w:val="0"/>
    <w:qFormat/>
    <w:pPr>
      <w:jc w:val="center"/>
      <w:keepLines/>
      <w:keepNext/>
      <w:spacing w:line="578" w:lineRule="auto"/>
      <w:outlineLvl w:val="0"/>
    </w:pPr>
    <w:rPr>
      <w:rFonts w:eastAsia="新宋体"/>
      <w:b/>
      <w:bCs/>
      <w:sz w:val="30"/>
      <w:szCs w:val="44"/>
    </w:rPr>
  </w:style>
  <w:style w:type="character" w:styleId="1095" w:customStyle="1">
    <w:name w:val="标题 3 Char"/>
    <w:link w:val="1096"/>
    <w:uiPriority w:val="0"/>
    <w:qFormat/>
    <w:rPr>
      <w:b/>
      <w:bCs/>
      <w:sz w:val="32"/>
      <w:szCs w:val="32"/>
    </w:rPr>
  </w:style>
  <w:style w:type="paragraph" w:styleId="1096" w:customStyle="1">
    <w:name w:val="标题 31"/>
    <w:basedOn w:val="1082"/>
    <w:next w:val="1082"/>
    <w:link w:val="1095"/>
    <w:uiPriority w:val="0"/>
    <w:qFormat/>
    <w:pPr>
      <w:keepLines/>
      <w:keepNext/>
      <w:spacing w:before="260" w:after="260" w:line="418" w:lineRule="auto"/>
      <w:outlineLvl w:val="2"/>
    </w:pPr>
    <w:rPr>
      <w:b/>
      <w:bCs/>
      <w:sz w:val="32"/>
      <w:szCs w:val="32"/>
    </w:rPr>
  </w:style>
  <w:style w:type="character" w:styleId="1097" w:customStyle="1">
    <w:name w:val="标题 4 Char"/>
    <w:link w:val="1098"/>
    <w:uiPriority w:val="0"/>
    <w:qFormat/>
    <w:rPr>
      <w:b/>
      <w:bCs/>
      <w:sz w:val="21"/>
      <w:szCs w:val="28"/>
    </w:rPr>
  </w:style>
  <w:style w:type="paragraph" w:styleId="1098" w:customStyle="1">
    <w:name w:val="标题 41"/>
    <w:basedOn w:val="1082"/>
    <w:next w:val="1082"/>
    <w:link w:val="1097"/>
    <w:uiPriority w:val="0"/>
    <w:qFormat/>
    <w:pPr>
      <w:numPr>
        <w:ilvl w:val="3"/>
        <w:numId w:val="2"/>
      </w:numPr>
      <w:jc w:val="both"/>
      <w:keepLines/>
      <w:keepNext/>
      <w:spacing w:line="360" w:lineRule="auto"/>
      <w:widowControl w:val="off"/>
      <w:outlineLvl w:val="3"/>
    </w:pPr>
    <w:rPr>
      <w:b/>
      <w:bCs/>
      <w:sz w:val="28"/>
      <w:szCs w:val="28"/>
    </w:rPr>
  </w:style>
  <w:style w:type="character" w:styleId="1099" w:customStyle="1">
    <w:name w:val="标题 5 Char"/>
    <w:link w:val="1100"/>
    <w:uiPriority w:val="0"/>
    <w:qFormat/>
    <w:rPr>
      <w:b/>
      <w:bCs/>
      <w:sz w:val="28"/>
      <w:szCs w:val="28"/>
    </w:rPr>
  </w:style>
  <w:style w:type="paragraph" w:styleId="1100" w:customStyle="1">
    <w:name w:val="标题 51"/>
    <w:basedOn w:val="1082"/>
    <w:next w:val="1082"/>
    <w:link w:val="1099"/>
    <w:uiPriority w:val="0"/>
    <w:qFormat/>
    <w:pPr>
      <w:numPr>
        <w:ilvl w:val="4"/>
        <w:numId w:val="3"/>
      </w:numPr>
      <w:ind w:left="426"/>
      <w:keepLines/>
      <w:keepNext/>
      <w:spacing w:before="120" w:after="120" w:line="480" w:lineRule="auto"/>
      <w:outlineLvl w:val="4"/>
    </w:pPr>
    <w:rPr>
      <w:b/>
      <w:bCs/>
      <w:sz w:val="28"/>
      <w:szCs w:val="28"/>
    </w:rPr>
  </w:style>
  <w:style w:type="character" w:styleId="1101" w:customStyle="1">
    <w:name w:val="标题 6 Char"/>
    <w:basedOn w:val="1079"/>
    <w:link w:val="1102"/>
    <w:uiPriority w:val="0"/>
    <w:qFormat/>
    <w:rPr>
      <w:rFonts w:ascii="Cambria" w:hAnsi="Cambria"/>
      <w:b/>
      <w:bCs/>
      <w:sz w:val="24"/>
      <w:szCs w:val="24"/>
    </w:rPr>
  </w:style>
  <w:style w:type="paragraph" w:styleId="1102" w:customStyle="1">
    <w:name w:val="标题 61"/>
    <w:basedOn w:val="1082"/>
    <w:next w:val="1082"/>
    <w:link w:val="1101"/>
    <w:uiPriority w:val="0"/>
    <w:qFormat/>
    <w:pPr>
      <w:keepLines/>
      <w:keepNext/>
      <w:spacing w:before="240" w:after="64" w:line="317" w:lineRule="auto"/>
      <w:outlineLvl w:val="5"/>
    </w:pPr>
    <w:rPr>
      <w:rFonts w:ascii="Cambria" w:hAnsi="Cambria"/>
      <w:b/>
      <w:bCs/>
      <w:sz w:val="24"/>
    </w:rPr>
  </w:style>
  <w:style w:type="character" w:styleId="1103" w:customStyle="1">
    <w:name w:val="标题 7 Char"/>
    <w:basedOn w:val="1079"/>
    <w:link w:val="1104"/>
    <w:uiPriority w:val="0"/>
    <w:qFormat/>
    <w:rPr>
      <w:b/>
      <w:bCs/>
      <w:sz w:val="24"/>
      <w:szCs w:val="24"/>
    </w:rPr>
  </w:style>
  <w:style w:type="paragraph" w:styleId="1104" w:customStyle="1">
    <w:name w:val="标题 71"/>
    <w:basedOn w:val="1082"/>
    <w:next w:val="1082"/>
    <w:link w:val="1103"/>
    <w:uiPriority w:val="0"/>
    <w:qFormat/>
    <w:pPr>
      <w:keepLines/>
      <w:keepNext/>
      <w:spacing w:before="240" w:after="64" w:line="317" w:lineRule="auto"/>
      <w:outlineLvl w:val="6"/>
    </w:pPr>
    <w:rPr>
      <w:b/>
      <w:bCs/>
      <w:sz w:val="24"/>
    </w:rPr>
  </w:style>
  <w:style w:type="character" w:styleId="1105" w:customStyle="1">
    <w:name w:val="标题 8 Char"/>
    <w:basedOn w:val="1079"/>
    <w:link w:val="1106"/>
    <w:uiPriority w:val="0"/>
    <w:qFormat/>
    <w:rPr>
      <w:rFonts w:ascii="Cambria" w:hAnsi="Cambria"/>
      <w:sz w:val="24"/>
      <w:szCs w:val="24"/>
    </w:rPr>
  </w:style>
  <w:style w:type="paragraph" w:styleId="1106" w:customStyle="1">
    <w:name w:val="标题 81"/>
    <w:basedOn w:val="1082"/>
    <w:next w:val="1082"/>
    <w:link w:val="1105"/>
    <w:uiPriority w:val="0"/>
    <w:qFormat/>
    <w:pPr>
      <w:keepLines/>
      <w:keepNext/>
      <w:spacing w:before="240" w:after="64" w:line="317" w:lineRule="auto"/>
      <w:outlineLvl w:val="7"/>
    </w:pPr>
    <w:rPr>
      <w:rFonts w:ascii="Cambria" w:hAnsi="Cambria"/>
      <w:sz w:val="24"/>
    </w:rPr>
  </w:style>
  <w:style w:type="character" w:styleId="1107" w:customStyle="1">
    <w:name w:val="标题 9 Char"/>
    <w:basedOn w:val="1079"/>
    <w:link w:val="1108"/>
    <w:uiPriority w:val="0"/>
    <w:qFormat/>
    <w:rPr>
      <w:rFonts w:ascii="Cambria" w:hAnsi="Cambria"/>
      <w:sz w:val="21"/>
      <w:szCs w:val="21"/>
    </w:rPr>
  </w:style>
  <w:style w:type="paragraph" w:styleId="1108" w:customStyle="1">
    <w:name w:val="标题 91"/>
    <w:basedOn w:val="1082"/>
    <w:next w:val="1082"/>
    <w:link w:val="1107"/>
    <w:uiPriority w:val="0"/>
    <w:qFormat/>
    <w:pPr>
      <w:keepLines/>
      <w:keepNext/>
      <w:spacing w:before="240" w:after="64" w:line="317" w:lineRule="auto"/>
      <w:outlineLvl w:val="8"/>
    </w:pPr>
    <w:rPr>
      <w:rFonts w:ascii="Cambria" w:hAnsi="Cambria"/>
      <w:sz w:val="21"/>
      <w:szCs w:val="21"/>
    </w:rPr>
  </w:style>
  <w:style w:type="character" w:styleId="1109" w:customStyle="1">
    <w:name w:val="文档结构图 Char"/>
    <w:basedOn w:val="1079"/>
    <w:link w:val="1110"/>
    <w:uiPriority w:val="0"/>
    <w:qFormat/>
    <w:rPr>
      <w:sz w:val="24"/>
      <w:szCs w:val="24"/>
      <w:shd w:val="clear" w:color="auto" w:fill="000080"/>
    </w:rPr>
  </w:style>
  <w:style w:type="paragraph" w:styleId="1110" w:customStyle="1">
    <w:name w:val="文档结构图11"/>
    <w:basedOn w:val="1082"/>
    <w:link w:val="1109"/>
    <w:uiPriority w:val="0"/>
    <w:qFormat/>
    <w:pPr>
      <w:shd w:val="clear" w:color="auto" w:fill="000080"/>
    </w:pPr>
    <w:rPr>
      <w:sz w:val="20"/>
      <w:shd w:val="clear" w:color="auto" w:fill="000080"/>
    </w:rPr>
  </w:style>
  <w:style w:type="character" w:styleId="1111" w:customStyle="1">
    <w:name w:val="批注文字 Char"/>
    <w:link w:val="1112"/>
    <w:uiPriority w:val="0"/>
    <w:qFormat/>
    <w:rPr>
      <w:rFonts w:ascii="Times New Roman" w:hAnsi="Times New Roman" w:eastAsia="宋体"/>
      <w:sz w:val="24"/>
    </w:rPr>
  </w:style>
  <w:style w:type="paragraph" w:styleId="1112" w:customStyle="1">
    <w:name w:val="批注文字1"/>
    <w:basedOn w:val="1082"/>
    <w:link w:val="1111"/>
    <w:uiPriority w:val="0"/>
    <w:qFormat/>
    <w:pPr>
      <w:jc w:val="left"/>
    </w:pPr>
    <w:rPr>
      <w:sz w:val="24"/>
      <w:szCs w:val="20"/>
    </w:rPr>
  </w:style>
  <w:style w:type="character" w:styleId="1113" w:customStyle="1">
    <w:name w:val="正文文本 Char"/>
    <w:link w:val="1084"/>
    <w:uiPriority w:val="0"/>
    <w:qFormat/>
    <w:rPr>
      <w:sz w:val="21"/>
      <w:szCs w:val="24"/>
    </w:rPr>
  </w:style>
  <w:style w:type="character" w:styleId="1114" w:customStyle="1">
    <w:name w:val="正文文本缩进 Char"/>
    <w:link w:val="1090"/>
    <w:uiPriority w:val="0"/>
    <w:semiHidden/>
    <w:qFormat/>
    <w:rPr>
      <w:sz w:val="21"/>
      <w:szCs w:val="24"/>
    </w:rPr>
  </w:style>
  <w:style w:type="character" w:styleId="1115" w:customStyle="1">
    <w:name w:val="纯文本 Char"/>
    <w:link w:val="1116"/>
    <w:uiPriority w:val="0"/>
    <w:semiHidden/>
    <w:qFormat/>
    <w:rPr>
      <w:rFonts w:ascii="宋体" w:hAnsi="宋体"/>
      <w:sz w:val="21"/>
      <w:szCs w:val="21"/>
    </w:rPr>
  </w:style>
  <w:style w:type="paragraph" w:styleId="1116" w:customStyle="1">
    <w:name w:val="纯文本1"/>
    <w:basedOn w:val="1082"/>
    <w:link w:val="1115"/>
    <w:uiPriority w:val="0"/>
    <w:qFormat/>
    <w:rPr>
      <w:rFonts w:ascii="宋体" w:hAnsi="宋体"/>
      <w:sz w:val="21"/>
      <w:szCs w:val="21"/>
    </w:rPr>
  </w:style>
  <w:style w:type="character" w:styleId="1117" w:customStyle="1">
    <w:name w:val="日期 Char"/>
    <w:basedOn w:val="1079"/>
    <w:link w:val="1118"/>
    <w:uiPriority w:val="0"/>
    <w:qFormat/>
    <w:rPr>
      <w:rFonts w:ascii="宋体" w:hAnsi="宋体"/>
      <w:sz w:val="28"/>
    </w:rPr>
  </w:style>
  <w:style w:type="paragraph" w:styleId="1118" w:customStyle="1">
    <w:name w:val="日期1"/>
    <w:basedOn w:val="1082"/>
    <w:next w:val="1082"/>
    <w:link w:val="1117"/>
    <w:uiPriority w:val="0"/>
    <w:qFormat/>
    <w:pPr>
      <w:ind w:left="100"/>
    </w:pPr>
    <w:rPr>
      <w:rFonts w:ascii="宋体" w:hAnsi="宋体"/>
      <w:sz w:val="28"/>
      <w:szCs w:val="20"/>
    </w:rPr>
  </w:style>
  <w:style w:type="character" w:styleId="1119" w:customStyle="1">
    <w:name w:val="正文文本缩进 2 Char"/>
    <w:link w:val="1120"/>
    <w:uiPriority w:val="0"/>
    <w:semiHidden/>
    <w:qFormat/>
    <w:rPr>
      <w:sz w:val="21"/>
      <w:szCs w:val="24"/>
    </w:rPr>
  </w:style>
  <w:style w:type="paragraph" w:styleId="1120" w:customStyle="1">
    <w:name w:val="正文文本缩进 21"/>
    <w:basedOn w:val="1082"/>
    <w:link w:val="1119"/>
    <w:uiPriority w:val="0"/>
    <w:qFormat/>
    <w:pPr>
      <w:ind w:left="420"/>
      <w:spacing w:before="0" w:after="120" w:line="480" w:lineRule="auto"/>
    </w:pPr>
  </w:style>
  <w:style w:type="character" w:styleId="1121" w:customStyle="1">
    <w:name w:val="批注框文本 Char"/>
    <w:link w:val="1122"/>
    <w:uiPriority w:val="0"/>
    <w:qFormat/>
    <w:rPr>
      <w:sz w:val="16"/>
      <w:szCs w:val="0"/>
    </w:rPr>
  </w:style>
  <w:style w:type="paragraph" w:styleId="1122" w:customStyle="1">
    <w:name w:val="批注框文本1"/>
    <w:basedOn w:val="1082"/>
    <w:link w:val="1121"/>
    <w:uiPriority w:val="0"/>
    <w:qFormat/>
    <w:rPr>
      <w:sz w:val="16"/>
      <w:szCs w:val="16"/>
    </w:rPr>
  </w:style>
  <w:style w:type="character" w:styleId="1123" w:customStyle="1">
    <w:name w:val="页脚 Char"/>
    <w:link w:val="1124"/>
    <w:uiPriority w:val="0"/>
    <w:qFormat/>
    <w:rPr>
      <w:rFonts w:ascii="Times New Roman" w:hAnsi="Times New Roman" w:eastAsia="宋体"/>
      <w:sz w:val="18"/>
    </w:rPr>
  </w:style>
  <w:style w:type="paragraph" w:styleId="1124" w:customStyle="1">
    <w:name w:val="页脚1"/>
    <w:basedOn w:val="1082"/>
    <w:link w:val="1123"/>
    <w:uiPriority w:val="0"/>
    <w:qFormat/>
    <w:pPr>
      <w:jc w:val="left"/>
      <w:tabs>
        <w:tab w:val="center" w:pos="4153" w:leader="none"/>
        <w:tab w:val="right" w:pos="8306" w:leader="none"/>
      </w:tabs>
    </w:pPr>
    <w:rPr>
      <w:sz w:val="18"/>
      <w:szCs w:val="20"/>
    </w:rPr>
  </w:style>
  <w:style w:type="character" w:styleId="1125" w:customStyle="1">
    <w:name w:val="页眉 Char"/>
    <w:link w:val="1126"/>
    <w:uiPriority w:val="0"/>
    <w:qFormat/>
    <w:rPr>
      <w:rFonts w:ascii="Times New Roman" w:hAnsi="Times New Roman" w:eastAsia="宋体"/>
      <w:sz w:val="18"/>
    </w:rPr>
  </w:style>
  <w:style w:type="paragraph" w:styleId="1126" w:customStyle="1">
    <w:name w:val="页眉1"/>
    <w:basedOn w:val="1082"/>
    <w:link w:val="1125"/>
    <w:uiPriority w:val="0"/>
    <w:qFormat/>
    <w:pPr>
      <w:jc w:val="center"/>
      <w:tabs>
        <w:tab w:val="center" w:pos="4153" w:leader="none"/>
        <w:tab w:val="right" w:pos="8306" w:leader="none"/>
      </w:tabs>
      <w:pBdr>
        <w:bottom w:val="single" w:color="000000" w:sz="6" w:space="1"/>
      </w:pBdr>
    </w:pPr>
    <w:rPr>
      <w:sz w:val="18"/>
      <w:szCs w:val="20"/>
    </w:rPr>
  </w:style>
  <w:style w:type="character" w:styleId="1127" w:customStyle="1">
    <w:name w:val="副标题 Char"/>
    <w:basedOn w:val="1079"/>
    <w:link w:val="1128"/>
    <w:uiPriority w:val="0"/>
    <w:qFormat/>
    <w:rPr>
      <w:rFonts w:ascii="Cambria" w:hAnsi="Cambria"/>
      <w:b/>
      <w:bCs/>
      <w:sz w:val="32"/>
      <w:szCs w:val="32"/>
    </w:rPr>
  </w:style>
  <w:style w:type="paragraph" w:styleId="1128" w:customStyle="1">
    <w:name w:val="副标题1"/>
    <w:basedOn w:val="1082"/>
    <w:next w:val="1082"/>
    <w:link w:val="1127"/>
    <w:uiPriority w:val="0"/>
    <w:qFormat/>
    <w:pPr>
      <w:jc w:val="center"/>
      <w:spacing w:before="240" w:after="60" w:line="312" w:lineRule="auto"/>
      <w:outlineLvl w:val="1"/>
    </w:pPr>
    <w:rPr>
      <w:rFonts w:ascii="Cambria" w:hAnsi="Cambria"/>
      <w:b/>
      <w:bCs/>
      <w:sz w:val="32"/>
      <w:szCs w:val="32"/>
    </w:rPr>
  </w:style>
  <w:style w:type="character" w:styleId="1129" w:customStyle="1">
    <w:name w:val="标题 Char"/>
    <w:link w:val="1130"/>
    <w:uiPriority w:val="0"/>
    <w:qFormat/>
    <w:rPr>
      <w:rFonts w:ascii="Cambria" w:hAnsi="Cambria"/>
      <w:b/>
      <w:bCs/>
      <w:sz w:val="36"/>
      <w:szCs w:val="32"/>
    </w:rPr>
  </w:style>
  <w:style w:type="paragraph" w:styleId="1130" w:customStyle="1">
    <w:name w:val="标题1"/>
    <w:basedOn w:val="1082"/>
    <w:next w:val="1082"/>
    <w:link w:val="1129"/>
    <w:uiPriority w:val="0"/>
    <w:qFormat/>
    <w:pPr>
      <w:jc w:val="center"/>
      <w:spacing w:before="300" w:after="300"/>
      <w:outlineLvl w:val="0"/>
    </w:pPr>
    <w:rPr>
      <w:rFonts w:ascii="Cambria" w:hAnsi="Cambria"/>
      <w:b/>
      <w:bCs/>
      <w:sz w:val="36"/>
      <w:szCs w:val="32"/>
    </w:rPr>
  </w:style>
  <w:style w:type="character" w:styleId="1131" w:customStyle="1">
    <w:name w:val="批注主题 Char"/>
    <w:link w:val="1132"/>
    <w:uiPriority w:val="0"/>
    <w:qFormat/>
  </w:style>
  <w:style w:type="paragraph" w:styleId="1132" w:customStyle="1">
    <w:name w:val="批注主题1"/>
    <w:basedOn w:val="1112"/>
    <w:next w:val="1112"/>
    <w:link w:val="1131"/>
    <w:uiPriority w:val="0"/>
    <w:qFormat/>
  </w:style>
  <w:style w:type="character" w:styleId="1133" w:customStyle="1">
    <w:name w:val="要点1"/>
    <w:uiPriority w:val="0"/>
    <w:qFormat/>
    <w:rPr>
      <w:b/>
      <w:bCs/>
    </w:rPr>
  </w:style>
  <w:style w:type="character" w:styleId="1134" w:customStyle="1">
    <w:name w:val="页码1"/>
    <w:uiPriority w:val="0"/>
    <w:qFormat/>
  </w:style>
  <w:style w:type="character" w:styleId="1135" w:customStyle="1">
    <w:name w:val="已访问的超链接1"/>
    <w:uiPriority w:val="0"/>
    <w:qFormat/>
    <w:rPr>
      <w:color w:val="333333"/>
      <w:u w:val="none"/>
    </w:rPr>
  </w:style>
  <w:style w:type="character" w:styleId="1136" w:customStyle="1">
    <w:name w:val="强调1"/>
    <w:uiPriority w:val="0"/>
    <w:qFormat/>
    <w:rPr>
      <w:i/>
      <w:iCs/>
    </w:rPr>
  </w:style>
  <w:style w:type="character" w:styleId="1137" w:customStyle="1">
    <w:name w:val="超链接1"/>
    <w:uiPriority w:val="0"/>
    <w:qFormat/>
    <w:rPr>
      <w:rFonts w:ascii="Times New Roman" w:hAnsi="Times New Roman" w:eastAsia="宋体"/>
      <w:color w:val="0000ff"/>
      <w:u w:val="single"/>
    </w:rPr>
  </w:style>
  <w:style w:type="character" w:styleId="1138" w:customStyle="1">
    <w:name w:val="批注引用1"/>
    <w:uiPriority w:val="0"/>
    <w:qFormat/>
    <w:rPr>
      <w:rFonts w:ascii="Times New Roman" w:hAnsi="Times New Roman" w:eastAsia="宋体"/>
      <w:sz w:val="21"/>
    </w:rPr>
  </w:style>
  <w:style w:type="character" w:styleId="1139" w:customStyle="1">
    <w:name w:val="NormalCharacter"/>
    <w:link w:val="1082"/>
    <w:uiPriority w:val="0"/>
    <w:semiHidden/>
    <w:qFormat/>
    <w:rPr>
      <w:sz w:val="21"/>
      <w:szCs w:val="24"/>
      <w:lang w:val="en-US" w:eastAsia="zh-CN" w:bidi="ar-SA"/>
    </w:rPr>
  </w:style>
  <w:style w:type="character" w:styleId="1140" w:customStyle="1">
    <w:name w:val="正文文本 (2)_"/>
    <w:uiPriority w:val="0"/>
    <w:qFormat/>
    <w:rPr>
      <w:sz w:val="17"/>
      <w:szCs w:val="17"/>
    </w:rPr>
  </w:style>
  <w:style w:type="paragraph" w:styleId="1141" w:customStyle="1">
    <w:name w:val="索引"/>
    <w:basedOn w:val="1012"/>
    <w:uiPriority w:val="0"/>
    <w:pPr>
      <w:suppressLineNumbers/>
    </w:pPr>
    <w:rPr>
      <w:rFonts w:cs="Lucida Sans"/>
    </w:rPr>
  </w:style>
  <w:style w:type="paragraph" w:styleId="1142" w:customStyle="1">
    <w:name w:val="页眉与页脚"/>
    <w:basedOn w:val="1012"/>
    <w:uiPriority w:val="0"/>
  </w:style>
  <w:style w:type="paragraph" w:styleId="1143" w:customStyle="1">
    <w:name w:val="样式 正文文本缩进 + 首行缩进:  2 字符 行距: 1.5 倍行距"/>
    <w:basedOn w:val="1029"/>
    <w:uiPriority w:val="0"/>
    <w:qFormat/>
    <w:pPr>
      <w:ind w:firstLine="645"/>
      <w:spacing w:before="156" w:after="120"/>
    </w:pPr>
    <w:rPr>
      <w:rFonts w:cs="宋体"/>
    </w:rPr>
  </w:style>
  <w:style w:type="paragraph" w:styleId="1144" w:customStyle="1">
    <w:name w:val="正文文本1"/>
    <w:basedOn w:val="1088"/>
    <w:next w:val="1085"/>
    <w:uiPriority w:val="0"/>
    <w:qFormat/>
    <w:pPr>
      <w:spacing w:before="0" w:after="120"/>
    </w:pPr>
    <w:rPr>
      <w:rFonts w:ascii="Times New Roman" w:hAnsi="Times New Roman" w:eastAsia="宋体"/>
    </w:rPr>
  </w:style>
  <w:style w:type="paragraph" w:styleId="1145" w:customStyle="1">
    <w:name w:val="目录 11"/>
    <w:basedOn w:val="1082"/>
    <w:next w:val="1082"/>
    <w:uiPriority w:val="0"/>
    <w:qFormat/>
  </w:style>
  <w:style w:type="paragraph" w:styleId="1146" w:customStyle="1">
    <w:name w:val="正文首行缩进 211"/>
    <w:basedOn w:val="1147"/>
    <w:next w:val="1148"/>
    <w:uiPriority w:val="0"/>
    <w:qFormat/>
    <w:pPr>
      <w:ind w:firstLine="420"/>
    </w:pPr>
    <w:rPr>
      <w:rFonts w:ascii="Times New Roman" w:hAnsi="Times New Roman" w:eastAsia="宋体"/>
      <w:sz w:val="24"/>
      <w:szCs w:val="24"/>
    </w:rPr>
  </w:style>
  <w:style w:type="paragraph" w:styleId="1147" w:customStyle="1">
    <w:name w:val="正文文本缩进11"/>
    <w:basedOn w:val="1148"/>
    <w:next w:val="1148"/>
    <w:uiPriority w:val="0"/>
    <w:qFormat/>
    <w:pPr>
      <w:ind w:firstLine="538"/>
    </w:pPr>
    <w:rPr>
      <w:sz w:val="28"/>
    </w:rPr>
  </w:style>
  <w:style w:type="paragraph" w:styleId="1148" w:customStyle="1">
    <w:name w:val="正文112"/>
    <w:next w:val="1083"/>
    <w:uiPriority w:val="0"/>
    <w:qFormat/>
    <w:pPr>
      <w:jc w:val="both"/>
      <w:spacing w:before="0" w:after="0"/>
      <w:widowControl w:val="off"/>
    </w:pPr>
    <w:rPr>
      <w:rFonts w:ascii="Times New Roman" w:hAnsi="Times New Roman" w:eastAsia="宋体" w:cs="Times New Roman"/>
      <w:color w:val="auto"/>
      <w:sz w:val="21"/>
      <w:szCs w:val="24"/>
      <w:lang w:val="en-US" w:eastAsia="zh-CN" w:bidi="ar-SA"/>
    </w:rPr>
  </w:style>
  <w:style w:type="paragraph" w:styleId="1149">
    <w:name w:val="List Paragraph"/>
    <w:uiPriority w:val="34"/>
    <w:qFormat/>
    <w:pPr>
      <w:contextualSpacing/>
      <w:ind w:left="720"/>
      <w:jc w:val="left"/>
      <w:spacing w:before="0" w:after="0"/>
      <w:widowControl/>
    </w:pPr>
    <w:rPr>
      <w:rFonts w:ascii="Times New Roman" w:hAnsi="Times New Roman" w:eastAsia="宋体" w:cs="Times New Roman"/>
      <w:color w:val="auto"/>
      <w:sz w:val="20"/>
      <w:szCs w:val="20"/>
      <w:lang w:val="en-US" w:eastAsia="zh-CN" w:bidi="hi-IN"/>
    </w:rPr>
  </w:style>
  <w:style w:type="paragraph" w:styleId="1150">
    <w:name w:val="No Spacing"/>
    <w:uiPriority w:val="1"/>
    <w:qFormat/>
    <w:pPr>
      <w:jc w:val="left"/>
      <w:spacing w:before="0" w:after="0" w:line="240" w:lineRule="auto"/>
      <w:widowControl/>
    </w:pPr>
    <w:rPr>
      <w:rFonts w:ascii="Times New Roman" w:hAnsi="Times New Roman" w:eastAsia="宋体" w:cs="Times New Roman"/>
      <w:color w:val="auto"/>
      <w:sz w:val="20"/>
      <w:szCs w:val="20"/>
      <w:lang w:val="en-US" w:eastAsia="zh-CN" w:bidi="hi-IN"/>
    </w:rPr>
  </w:style>
  <w:style w:type="paragraph" w:styleId="1151" w:customStyle="1">
    <w:name w:val="TOC Heading"/>
    <w:uiPriority w:val="39"/>
    <w:unhideWhenUsed/>
    <w:qFormat/>
    <w:pPr>
      <w:jc w:val="left"/>
      <w:spacing w:before="0" w:after="0"/>
      <w:widowControl/>
    </w:pPr>
    <w:rPr>
      <w:rFonts w:ascii="Times New Roman" w:hAnsi="Times New Roman" w:eastAsia="宋体" w:cs="Times New Roman"/>
      <w:color w:val="auto"/>
      <w:sz w:val="20"/>
      <w:szCs w:val="20"/>
      <w:lang w:val="en-US" w:eastAsia="zh-CN" w:bidi="hi-IN"/>
    </w:rPr>
  </w:style>
  <w:style w:type="paragraph" w:styleId="1152" w:customStyle="1">
    <w:name w:val="目录 71"/>
    <w:basedOn w:val="1082"/>
    <w:next w:val="1082"/>
    <w:uiPriority w:val="0"/>
    <w:qFormat/>
    <w:pPr>
      <w:ind w:left="2520"/>
    </w:pPr>
    <w:rPr>
      <w:sz w:val="22"/>
      <w:szCs w:val="22"/>
    </w:rPr>
  </w:style>
  <w:style w:type="paragraph" w:styleId="1153" w:customStyle="1">
    <w:name w:val="正文缩进1"/>
    <w:basedOn w:val="1082"/>
    <w:uiPriority w:val="0"/>
    <w:qFormat/>
    <w:pPr>
      <w:ind w:firstLine="420"/>
    </w:pPr>
  </w:style>
  <w:style w:type="paragraph" w:styleId="1154" w:customStyle="1">
    <w:name w:val="题注1"/>
    <w:basedOn w:val="1082"/>
    <w:next w:val="1082"/>
    <w:uiPriority w:val="0"/>
    <w:qFormat/>
    <w:rPr>
      <w:rFonts w:ascii="Cambria" w:hAnsi="Cambria" w:eastAsia="黑体"/>
      <w:sz w:val="20"/>
      <w:szCs w:val="20"/>
    </w:rPr>
  </w:style>
  <w:style w:type="paragraph" w:styleId="1155" w:customStyle="1">
    <w:name w:val="索引 51"/>
    <w:basedOn w:val="1082"/>
    <w:next w:val="1156"/>
    <w:uiPriority w:val="0"/>
    <w:qFormat/>
    <w:pPr>
      <w:ind w:left="798"/>
      <w:jc w:val="left"/>
    </w:pPr>
    <w:rPr>
      <w:rFonts w:ascii="Calibri" w:hAnsi="Calibri"/>
      <w:sz w:val="21"/>
    </w:rPr>
  </w:style>
  <w:style w:type="paragraph" w:styleId="1156" w:customStyle="1">
    <w:name w:val="正文1"/>
    <w:basedOn w:val="1082"/>
    <w:next w:val="1157"/>
    <w:uiPriority w:val="0"/>
    <w:qFormat/>
    <w:pPr>
      <w:jc w:val="both"/>
      <w:widowControl w:val="off"/>
    </w:pPr>
    <w:rPr>
      <w:rFonts w:ascii="Times New Roman" w:hAnsi="Times New Roman" w:eastAsia="宋体" w:cs="Times New Roman"/>
      <w:sz w:val="21"/>
      <w:szCs w:val="24"/>
      <w:lang w:val="en-US" w:eastAsia="zh-CN" w:bidi="ar-SA"/>
    </w:rPr>
  </w:style>
  <w:style w:type="paragraph" w:styleId="1157" w:customStyle="1">
    <w:name w:val="脚注文本1"/>
    <w:basedOn w:val="1082"/>
    <w:next w:val="1155"/>
    <w:uiPriority w:val="0"/>
    <w:qFormat/>
    <w:pPr>
      <w:jc w:val="left"/>
    </w:pPr>
    <w:rPr>
      <w:rFonts w:ascii="宋体" w:hAnsi="宋体" w:eastAsia="Times New Roman"/>
      <w:sz w:val="18"/>
      <w:szCs w:val="18"/>
    </w:rPr>
  </w:style>
  <w:style w:type="paragraph" w:styleId="1158" w:customStyle="1">
    <w:name w:val="文本块1"/>
    <w:basedOn w:val="1082"/>
    <w:uiPriority w:val="0"/>
    <w:qFormat/>
    <w:pPr>
      <w:ind w:left="256" w:right="6" w:firstLine="624"/>
    </w:pPr>
    <w:rPr>
      <w:rFonts w:eastAsia="仿宋"/>
      <w:sz w:val="28"/>
      <w:szCs w:val="20"/>
    </w:rPr>
  </w:style>
  <w:style w:type="paragraph" w:styleId="1159" w:customStyle="1">
    <w:name w:val="索引 41"/>
    <w:basedOn w:val="1082"/>
    <w:next w:val="1082"/>
    <w:uiPriority w:val="0"/>
    <w:qFormat/>
    <w:pPr>
      <w:ind w:left="600"/>
    </w:pPr>
  </w:style>
  <w:style w:type="paragraph" w:styleId="1160" w:customStyle="1">
    <w:name w:val="目录 51"/>
    <w:basedOn w:val="1082"/>
    <w:next w:val="1082"/>
    <w:uiPriority w:val="0"/>
    <w:qFormat/>
    <w:pPr>
      <w:ind w:left="1050"/>
      <w:tabs>
        <w:tab w:val="right" w:pos="8296" w:leader="dot"/>
      </w:tabs>
    </w:pPr>
    <w:rPr>
      <w:sz w:val="22"/>
      <w:szCs w:val="22"/>
    </w:rPr>
  </w:style>
  <w:style w:type="paragraph" w:styleId="1161" w:customStyle="1">
    <w:name w:val="目录 31"/>
    <w:basedOn w:val="1082"/>
    <w:next w:val="1082"/>
    <w:uiPriority w:val="0"/>
    <w:qFormat/>
    <w:pPr>
      <w:ind w:left="840"/>
    </w:pPr>
    <w:rPr>
      <w:sz w:val="22"/>
      <w:szCs w:val="22"/>
    </w:rPr>
  </w:style>
  <w:style w:type="paragraph" w:styleId="1162" w:customStyle="1">
    <w:name w:val="目录 81"/>
    <w:basedOn w:val="1082"/>
    <w:next w:val="1082"/>
    <w:uiPriority w:val="0"/>
    <w:qFormat/>
    <w:pPr>
      <w:ind w:left="2940"/>
    </w:pPr>
    <w:rPr>
      <w:sz w:val="22"/>
      <w:szCs w:val="22"/>
    </w:rPr>
  </w:style>
  <w:style w:type="paragraph" w:styleId="1163" w:customStyle="1">
    <w:name w:val="目录 41"/>
    <w:basedOn w:val="1082"/>
    <w:next w:val="1082"/>
    <w:uiPriority w:val="0"/>
    <w:qFormat/>
    <w:pPr>
      <w:ind w:left="630"/>
      <w:tabs>
        <w:tab w:val="left" w:pos="1890" w:leader="none"/>
        <w:tab w:val="right" w:pos="8296" w:leader="dot"/>
      </w:tabs>
    </w:pPr>
    <w:rPr>
      <w:sz w:val="22"/>
      <w:szCs w:val="22"/>
    </w:rPr>
  </w:style>
  <w:style w:type="paragraph" w:styleId="1164" w:customStyle="1">
    <w:name w:val="目录 61"/>
    <w:basedOn w:val="1082"/>
    <w:next w:val="1082"/>
    <w:uiPriority w:val="0"/>
    <w:qFormat/>
    <w:pPr>
      <w:ind w:left="1200"/>
      <w:jc w:val="left"/>
    </w:pPr>
    <w:rPr>
      <w:rFonts w:ascii="等线" w:hAnsi="等线" w:eastAsia="等线"/>
      <w:sz w:val="18"/>
      <w:szCs w:val="18"/>
    </w:rPr>
  </w:style>
  <w:style w:type="paragraph" w:styleId="1165" w:customStyle="1">
    <w:name w:val="正文文本缩进 31"/>
    <w:basedOn w:val="1082"/>
    <w:uiPriority w:val="0"/>
    <w:qFormat/>
    <w:pPr>
      <w:ind w:left="645" w:firstLine="645"/>
    </w:pPr>
    <w:rPr>
      <w:rFonts w:ascii="Arial" w:hAnsi="Arial" w:eastAsia="仿宋_GB2312"/>
      <w:color w:val="ffff00"/>
      <w:sz w:val="32"/>
      <w:szCs w:val="32"/>
    </w:rPr>
  </w:style>
  <w:style w:type="paragraph" w:styleId="1166" w:customStyle="1">
    <w:name w:val="目录 21"/>
    <w:basedOn w:val="1082"/>
    <w:next w:val="1082"/>
    <w:uiPriority w:val="0"/>
    <w:qFormat/>
    <w:pPr>
      <w:ind w:left="240"/>
      <w:jc w:val="left"/>
    </w:pPr>
    <w:rPr>
      <w:rFonts w:ascii="等线" w:hAnsi="等线" w:eastAsia="等线"/>
      <w:smallCaps/>
      <w:sz w:val="20"/>
      <w:szCs w:val="20"/>
    </w:rPr>
  </w:style>
  <w:style w:type="paragraph" w:styleId="1167" w:customStyle="1">
    <w:name w:val="目录 91"/>
    <w:basedOn w:val="1082"/>
    <w:next w:val="1082"/>
    <w:uiPriority w:val="0"/>
    <w:qFormat/>
    <w:pPr>
      <w:ind w:left="3360"/>
    </w:pPr>
    <w:rPr>
      <w:sz w:val="22"/>
      <w:szCs w:val="22"/>
    </w:rPr>
  </w:style>
  <w:style w:type="paragraph" w:styleId="1168" w:customStyle="1">
    <w:name w:val="正文文本 21"/>
    <w:basedOn w:val="1082"/>
    <w:uiPriority w:val="0"/>
    <w:semiHidden/>
    <w:qFormat/>
    <w:pPr>
      <w:spacing w:before="0" w:after="120" w:line="480" w:lineRule="auto"/>
    </w:pPr>
  </w:style>
  <w:style w:type="paragraph" w:styleId="1169" w:customStyle="1">
    <w:name w:val="普通(网站)1"/>
    <w:basedOn w:val="1082"/>
    <w:uiPriority w:val="0"/>
    <w:qFormat/>
    <w:pPr>
      <w:jc w:val="left"/>
      <w:spacing w:beforeAutospacing="1" w:afterAutospacing="1"/>
      <w:widowControl/>
    </w:pPr>
    <w:rPr>
      <w:rFonts w:ascii="宋体" w:hAnsi="宋体"/>
      <w:sz w:val="24"/>
    </w:rPr>
  </w:style>
  <w:style w:type="paragraph" w:styleId="1170" w:customStyle="1">
    <w:name w:val="正文首行缩进2"/>
    <w:basedOn w:val="1084"/>
    <w:next w:val="1089"/>
    <w:uiPriority w:val="0"/>
    <w:qFormat/>
    <w:pPr>
      <w:ind w:firstLine="420"/>
    </w:pPr>
    <w:rPr>
      <w:sz w:val="22"/>
      <w:szCs w:val="22"/>
    </w:rPr>
  </w:style>
  <w:style w:type="paragraph" w:styleId="1171" w:customStyle="1">
    <w:name w:val="文档结构图1"/>
    <w:basedOn w:val="1093"/>
    <w:uiPriority w:val="0"/>
    <w:qFormat/>
    <w:rPr>
      <w:rFonts w:ascii="宋体" w:hAnsi="宋体"/>
      <w:sz w:val="18"/>
      <w:szCs w:val="18"/>
    </w:rPr>
  </w:style>
  <w:style w:type="paragraph" w:styleId="1172" w:customStyle="1">
    <w:name w:val="Default"/>
    <w:uiPriority w:val="0"/>
    <w:qFormat/>
    <w:pPr>
      <w:jc w:val="left"/>
      <w:spacing w:before="0" w:after="0"/>
      <w:widowControl w:val="off"/>
    </w:pPr>
    <w:rPr>
      <w:rFonts w:ascii="Times New Roman" w:hAnsi="Times New Roman" w:eastAsia="宋体" w:cs="Times New Roman"/>
      <w:color w:val="auto"/>
      <w:sz w:val="24"/>
      <w:szCs w:val="20"/>
      <w:lang w:val="en-US" w:eastAsia="zh-CN" w:bidi="hi-IN"/>
    </w:rPr>
  </w:style>
  <w:style w:type="paragraph" w:styleId="1173" w:customStyle="1">
    <w:name w:val="Blockquote"/>
    <w:basedOn w:val="1012"/>
    <w:uiPriority w:val="0"/>
    <w:qFormat/>
    <w:pPr>
      <w:ind w:left="360" w:right="360"/>
      <w:jc w:val="left"/>
      <w:spacing w:before="100" w:after="100"/>
    </w:pPr>
    <w:rPr>
      <w:sz w:val="24"/>
      <w:szCs w:val="20"/>
    </w:rPr>
  </w:style>
  <w:style w:type="paragraph" w:styleId="1174" w:customStyle="1">
    <w:name w:val="无间隔1"/>
    <w:uiPriority w:val="0"/>
    <w:qFormat/>
    <w:pPr>
      <w:jc w:val="both"/>
      <w:spacing w:before="0" w:after="0"/>
      <w:widowControl w:val="off"/>
    </w:pPr>
    <w:rPr>
      <w:rFonts w:ascii="Times New Roman" w:hAnsi="Times New Roman" w:eastAsia="宋体" w:cs="Times New Roman"/>
      <w:color w:val="auto"/>
      <w:sz w:val="21"/>
      <w:szCs w:val="24"/>
      <w:lang w:val="en-US" w:eastAsia="zh-CN" w:bidi="hi-IN"/>
    </w:rPr>
  </w:style>
  <w:style w:type="paragraph" w:styleId="1175" w:customStyle="1">
    <w:name w:val="Table Paragraph"/>
    <w:basedOn w:val="1176"/>
    <w:uiPriority w:val="99"/>
    <w:qFormat/>
    <w:pPr>
      <w:ind w:left="9"/>
      <w:jc w:val="left"/>
      <w:spacing w:line="291" w:lineRule="exact"/>
    </w:pPr>
    <w:rPr>
      <w:rFonts w:ascii="宋体" w:hAnsi="宋体" w:cs="宋体"/>
      <w:sz w:val="22"/>
      <w:lang w:eastAsia="en-US"/>
    </w:rPr>
  </w:style>
  <w:style w:type="paragraph" w:styleId="1176" w:customStyle="1">
    <w:name w:val="正文_1"/>
    <w:uiPriority w:val="0"/>
    <w:qFormat/>
    <w:pPr>
      <w:jc w:val="both"/>
      <w:spacing w:before="0" w:after="0"/>
      <w:widowControl w:val="off"/>
    </w:pPr>
    <w:rPr>
      <w:rFonts w:ascii="Times New Roman" w:hAnsi="Times New Roman" w:eastAsia="宋体" w:cs="Times New Roman"/>
      <w:color w:val="auto"/>
      <w:sz w:val="21"/>
      <w:szCs w:val="22"/>
      <w:lang w:val="en-US" w:eastAsia="zh-CN" w:bidi="ar-SA"/>
    </w:rPr>
  </w:style>
  <w:style w:type="paragraph" w:styleId="1177" w:customStyle="1">
    <w:name w:val="框架内容"/>
    <w:basedOn w:val="1012"/>
    <w:uiPriority w:val="0"/>
  </w:style>
  <w:style w:type="table" w:styleId="11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hemeFill="text1" w:themeFillTint="0D"/>
      </w:tcPr>
    </w:tblStylePr>
    <w:tblStylePr w:type="band1Vert">
      <w:tcPr>
        <w:shd w:val="clear" w:color="f1f1f1" w:fill="f1f1f1" w:themeFill="text1" w:themeFillTint="0D"/>
      </w:tcPr>
    </w:tblStylePr>
    <w:tblStylePr w:type="firstCol">
      <w:rPr>
        <w:b/>
        <w:sz w:val="22"/>
      </w:rPr>
    </w:tblStylePr>
    <w:tblStylePr w:type="firstRow">
      <w:rPr>
        <w:b/>
        <w:sz w:val="22"/>
      </w:rPr>
    </w:tblStylePr>
    <w:tblStylePr w:type="lastCol">
      <w:rPr>
        <w:b/>
        <w:sz w:val="22"/>
      </w:rPr>
    </w:tblStylePr>
    <w:tblStylePr w:type="lastRow">
      <w:rPr>
        <w:b/>
        <w:sz w:val="22"/>
      </w:rPr>
    </w:tblStylePr>
  </w:style>
  <w:style w:type="table" w:styleId="11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b/>
        <w:sz w:val="22"/>
      </w:rPr>
    </w:tblStylePr>
    <w:tblStylePr w:type="firstRow">
      <w:rPr>
        <w:b/>
        <w:sz w:val="22"/>
      </w:rPr>
      <w:tcPr>
        <w:tcBorders>
          <w:top w:val="single" w:color="000000" w:themeColor="text1" w:sz="4" w:space="0"/>
          <w:bottom w:val="single" w:color="000000" w:themeColor="text1" w:sz="4" w:space="0"/>
        </w:tcBorders>
      </w:tcPr>
    </w:tblStylePr>
    <w:tblStylePr w:type="lastCol">
      <w:rPr>
        <w:b/>
        <w:sz w:val="22"/>
      </w:rPr>
    </w:tblStylePr>
    <w:tblStylePr w:type="lastRow">
      <w:rPr>
        <w:b/>
        <w:sz w:val="22"/>
      </w:rPr>
    </w:tblStylePr>
  </w:style>
  <w:style w:type="table" w:styleId="1181" w:customStyle="1">
    <w:name w:val="Plain Table 3"/>
    <w:uiPriority w:val="99"/>
    <w:qFormat/>
    <w:pPr>
      <w:spacing w:after="0" w:line="240" w:lineRule="auto"/>
    </w:pPr>
    <w:tblPr/>
    <w:tblStylePr w:type="band1Horz">
      <w:rPr>
        <w:sz w:val="22"/>
      </w:rPr>
      <w:tcPr>
        <w:shd w:val="clear" w:color="f1f1f1" w:fill="f1f1f1" w:themeFill="text1" w:themeFillTint="0D"/>
      </w:tcPr>
    </w:tblStylePr>
    <w:tblStylePr w:type="band1Vert">
      <w:rPr>
        <w:sz w:val="22"/>
      </w:rPr>
      <w:tcPr>
        <w:shd w:val="clear" w:color="f1f1f1" w:fill="f1f1f1" w:themeFill="text1" w:themeFillTint="0D"/>
      </w:tcPr>
    </w:tblStylePr>
    <w:tblStylePr w:type="firstCol">
      <w:rPr>
        <w:b/>
        <w:caps/>
      </w:rPr>
      <w:tcPr>
        <w:tcBorders>
          <w:top w:val="none" w:color="000000" w:sz="4" w:space="0"/>
          <w:left w:val="none" w:color="000000" w:sz="4" w:space="0"/>
          <w:bottom w:val="none" w:color="000000" w:sz="4" w:space="0"/>
          <w:right w:val="single" w:color="404040" w:sz="4" w:space="0"/>
        </w:tcBorders>
      </w:tcPr>
    </w:tblStylePr>
    <w:tblStylePr w:type="firstRow">
      <w:rPr>
        <w:b/>
        <w:caps/>
      </w:rPr>
      <w:tcPr>
        <w:tcBorders>
          <w:top w:val="none" w:color="000000" w:sz="4" w:space="0"/>
          <w:left w:val="none" w:color="000000" w:sz="4" w:space="0"/>
          <w:bottom w:val="single" w:color="404040" w:sz="4" w:space="0"/>
          <w:right w:val="none" w:color="000000" w:sz="4" w:space="0"/>
        </w:tcBorders>
      </w:tcPr>
    </w:tblStylePr>
    <w:tblStylePr w:type="lastCol">
      <w:rPr>
        <w:b/>
        <w:caps/>
      </w:rPr>
    </w:tblStylePr>
    <w:tblStylePr w:type="lastRow">
      <w:rPr>
        <w:b/>
        <w:caps/>
      </w:rPr>
    </w:tblStylePr>
  </w:style>
  <w:style w:type="table" w:styleId="1182" w:customStyle="1">
    <w:name w:val="Plain Table 4"/>
    <w:uiPriority w:val="99"/>
    <w:qFormat/>
    <w:pPr>
      <w:spacing w:after="0" w:line="240" w:lineRule="auto"/>
    </w:pPr>
    <w:tblPr/>
    <w:tblStylePr w:type="band1Horz">
      <w:rPr>
        <w:sz w:val="22"/>
      </w:rPr>
      <w:tcPr>
        <w:shd w:val="clear" w:color="f1f1f1" w:fill="f1f1f1" w:themeFill="text1" w:themeFillTint="0D"/>
      </w:tcPr>
    </w:tblStylePr>
    <w:tblStylePr w:type="band1Vert">
      <w:rPr>
        <w:sz w:val="22"/>
      </w:rPr>
      <w:tcPr>
        <w:shd w:val="clear" w:color="f1f1f1" w:fill="f1f1f1" w:themeFill="text1" w:themeFillTint="0D"/>
      </w:tcPr>
    </w:tblStylePr>
    <w:tblStylePr w:type="firstCol">
      <w:rPr>
        <w:b/>
      </w:rPr>
    </w:tblStylePr>
    <w:tblStylePr w:type="firstRow">
      <w:rPr>
        <w:b/>
      </w:rPr>
    </w:tblStylePr>
    <w:tblStylePr w:type="lastCol">
      <w:rPr>
        <w:b/>
      </w:rPr>
    </w:tblStylePr>
    <w:tblStylePr w:type="lastRow">
      <w:rPr>
        <w:b/>
      </w:rPr>
    </w:tblStylePr>
  </w:style>
  <w:style w:type="table" w:styleId="1183" w:customStyle="1">
    <w:name w:val="Plain Table 5"/>
    <w:uiPriority w:val="99"/>
    <w:qFormat/>
    <w:pPr>
      <w:spacing w:after="0" w:line="240" w:lineRule="auto"/>
    </w:pPr>
    <w:tblPr/>
    <w:tblStylePr w:type="band1Horz">
      <w:rPr>
        <w:sz w:val="22"/>
      </w:rPr>
      <w:tcPr>
        <w:shd w:val="clear" w:color="f1f1f1" w:fill="f1f1f1" w:themeFill="text1" w:themeFillTint="0D"/>
      </w:tcPr>
    </w:tblStylePr>
    <w:tblStylePr w:type="band1Vert">
      <w:rPr>
        <w:sz w:val="22"/>
      </w:rPr>
      <w:tcPr>
        <w:shd w:val="clear" w:color="f1f1f1" w:fill="f1f1f1" w:themeFill="text1" w:themeFillTint="0D"/>
      </w:tcPr>
    </w:tblStylePr>
    <w:tblStylePr w:type="firstCol">
      <w:rPr>
        <w:i/>
      </w:rPr>
      <w:pPr>
        <w:jc w:val="right"/>
      </w:pPr>
      <w:tcPr>
        <w:shd w:val="clear" w:color="ffffff" w:fill="auto"/>
        <w:tcBorders>
          <w:right w:val="single" w:color="404040" w:sz="4" w:space="0"/>
        </w:tcBorders>
      </w:tcPr>
    </w:tblStylePr>
    <w:tblStylePr w:type="firstRow">
      <w:rPr>
        <w:i/>
      </w:rPr>
      <w:tcPr>
        <w:shd w:val="clear" w:color="ffffff" w:fill="auto"/>
        <w:tcBorders>
          <w:left w:val="none" w:color="000000" w:sz="4" w:space="0"/>
          <w:bottom w:val="single" w:color="404040" w:sz="4" w:space="0"/>
          <w:right w:val="none" w:color="000000" w:sz="4" w:space="0"/>
        </w:tcBorders>
      </w:tcPr>
    </w:tblStylePr>
    <w:tblStylePr w:type="lastCol">
      <w:rPr>
        <w:i/>
      </w:rPr>
      <w:tcPr>
        <w:shd w:val="clear" w:color="ffffff" w:fill="auto"/>
        <w:tcBorders>
          <w:left w:val="single" w:color="404040" w:sz="4" w:space="0"/>
        </w:tcBorders>
      </w:tcPr>
    </w:tblStylePr>
    <w:tblStylePr w:type="lastRow">
      <w:rPr>
        <w:i/>
      </w:rPr>
      <w:tcPr>
        <w:shd w:val="clear" w:color="ffffff" w:fill="auto"/>
        <w:tcBorders>
          <w:top w:val="single" w:color="404040" w:sz="4" w:space="0"/>
          <w:left w:val="none" w:color="000000" w:sz="4" w:space="0"/>
          <w:right w:val="none" w:color="000000" w:sz="4" w:space="0"/>
        </w:tcBorders>
      </w:tcPr>
    </w:tblStylePr>
  </w:style>
  <w:style w:type="table" w:styleId="11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b/>
      </w:rPr>
    </w:tblStylePr>
    <w:tblStylePr w:type="firstRow">
      <w:rPr>
        <w:b/>
      </w:rPr>
      <w:tcPr>
        <w:tcBorders>
          <w:bottom w:val="single" w:color="000000" w:themeColor="text1" w:sz="12" w:space="0"/>
        </w:tcBorders>
      </w:tcPr>
    </w:tblStylePr>
    <w:tblStylePr w:type="lastCol">
      <w:rPr>
        <w:b/>
      </w:rPr>
    </w:tblStylePr>
    <w:tblStylePr w:type="lastRow">
      <w:rPr>
        <w:b/>
      </w:rPr>
    </w:tblStylePr>
  </w:style>
  <w:style w:type="table" w:styleId="11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firstCol">
      <w:rPr>
        <w:b/>
      </w:rPr>
    </w:tblStylePr>
    <w:tblStylePr w:type="firstRow">
      <w:rPr>
        <w:b/>
      </w:rPr>
      <w:tcPr>
        <w:tcBorders>
          <w:bottom w:val="single" w:color="4F81BD" w:themeColor="accent1" w:sz="12" w:space="0"/>
        </w:tcBorders>
      </w:tcPr>
    </w:tblStylePr>
    <w:tblStylePr w:type="lastCol">
      <w:rPr>
        <w:b/>
      </w:rPr>
    </w:tblStylePr>
    <w:tblStylePr w:type="lastRow">
      <w:rPr>
        <w:b/>
      </w:rPr>
    </w:tblStylePr>
  </w:style>
  <w:style w:type="table" w:styleId="11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firstCol">
      <w:rPr>
        <w:b/>
      </w:rPr>
    </w:tblStylePr>
    <w:tblStylePr w:type="firstRow">
      <w:rPr>
        <w:b/>
      </w:rPr>
      <w:tcPr>
        <w:tcBorders>
          <w:bottom w:val="single" w:color="C0504D" w:themeColor="accent2" w:sz="12" w:space="0"/>
        </w:tcBorders>
      </w:tcPr>
    </w:tblStylePr>
    <w:tblStylePr w:type="lastCol">
      <w:rPr>
        <w:b/>
      </w:rPr>
    </w:tblStylePr>
    <w:tblStylePr w:type="lastRow">
      <w:rPr>
        <w:b/>
      </w:rPr>
    </w:tblStylePr>
  </w:style>
  <w:style w:type="table" w:styleId="11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firstCol">
      <w:rPr>
        <w:b/>
      </w:rPr>
    </w:tblStylePr>
    <w:tblStylePr w:type="firstRow">
      <w:rPr>
        <w:b/>
      </w:rPr>
      <w:tcPr>
        <w:tcBorders>
          <w:bottom w:val="single" w:color="9BBB59" w:themeColor="accent3" w:sz="12" w:space="0"/>
        </w:tcBorders>
      </w:tcPr>
    </w:tblStylePr>
    <w:tblStylePr w:type="lastCol">
      <w:rPr>
        <w:b/>
      </w:rPr>
    </w:tblStylePr>
    <w:tblStylePr w:type="lastRow">
      <w:rPr>
        <w:b/>
      </w:rPr>
    </w:tblStylePr>
  </w:style>
  <w:style w:type="table" w:styleId="11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firstCol">
      <w:rPr>
        <w:b/>
      </w:rPr>
    </w:tblStylePr>
    <w:tblStylePr w:type="firstRow">
      <w:rPr>
        <w:b/>
      </w:rPr>
      <w:tcPr>
        <w:tcBorders>
          <w:bottom w:val="single" w:color="8064A2" w:themeColor="accent4" w:sz="12" w:space="0"/>
        </w:tcBorders>
      </w:tcPr>
    </w:tblStylePr>
    <w:tblStylePr w:type="lastCol">
      <w:rPr>
        <w:b/>
      </w:rPr>
    </w:tblStylePr>
    <w:tblStylePr w:type="lastRow">
      <w:rPr>
        <w:b/>
      </w:rPr>
    </w:tblStylePr>
  </w:style>
  <w:style w:type="table" w:styleId="11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firstCol">
      <w:rPr>
        <w:b/>
      </w:rPr>
    </w:tblStylePr>
    <w:tblStylePr w:type="firstRow">
      <w:rPr>
        <w:b/>
      </w:rPr>
      <w:tcPr>
        <w:tcBorders>
          <w:bottom w:val="single" w:color="4BACC6" w:themeColor="accent5" w:sz="12" w:space="0"/>
        </w:tcBorders>
      </w:tcPr>
    </w:tblStylePr>
    <w:tblStylePr w:type="lastCol">
      <w:rPr>
        <w:b/>
      </w:rPr>
    </w:tblStylePr>
    <w:tblStylePr w:type="lastRow">
      <w:rPr>
        <w:b/>
      </w:rPr>
    </w:tblStylePr>
  </w:style>
  <w:style w:type="table" w:styleId="11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firstCol">
      <w:rPr>
        <w:b/>
      </w:rPr>
    </w:tblStylePr>
    <w:tblStylePr w:type="firstRow">
      <w:rPr>
        <w:b/>
      </w:rPr>
      <w:tcPr>
        <w:tcBorders>
          <w:bottom w:val="single" w:color="F79646" w:themeColor="accent6" w:sz="12" w:space="0"/>
        </w:tcBorders>
      </w:tcPr>
    </w:tblStylePr>
    <w:tblStylePr w:type="lastCol">
      <w:rPr>
        <w:b/>
      </w:rPr>
    </w:tblStylePr>
    <w:tblStylePr w:type="lastRow">
      <w:rPr>
        <w:b/>
      </w:rPr>
    </w:tblStylePr>
  </w:style>
  <w:style w:type="table" w:styleId="11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sz w:val="22"/>
      </w:rPr>
      <w:tcPr>
        <w:shd w:val="clear" w:color="cacaca" w:fill="cacaca" w:themeFill="text1" w:themeFillTint="34"/>
      </w:tcPr>
    </w:tblStylePr>
    <w:tblStylePr w:type="band1Vert">
      <w:rPr>
        <w:sz w:val="22"/>
      </w:rPr>
      <w:tcPr>
        <w:shd w:val="clear" w:color="cacaca" w:fill="cacaca" w:themeFill="text1" w:themeFillTint="34"/>
      </w:tcPr>
    </w:tblStylePr>
    <w:tblStylePr w:type="firstCol">
      <w:rPr>
        <w:b/>
      </w:rPr>
    </w:tblStylePr>
    <w:tblStylePr w:type="firstRow">
      <w:rPr>
        <w:b/>
      </w:rPr>
      <w:tcPr>
        <w:shd w:val="clear" w:color="ffffff" w:fill="auto"/>
        <w:tcBorders>
          <w:top w:val="none" w:color="000000" w:sz="4" w:space="0"/>
          <w:left w:val="none" w:color="000000" w:sz="4" w:space="0"/>
          <w:bottom w:val="single" w:color="000000" w:themeColor="text1" w:sz="12" w:space="0"/>
          <w:right w:val="none" w:color="000000" w:sz="4" w:space="0"/>
        </w:tcBorders>
      </w:tcPr>
    </w:tblStylePr>
    <w:tblStylePr w:type="lastCol">
      <w:rPr>
        <w:b/>
      </w:rPr>
    </w:tblStylePr>
    <w:tblStylePr w:type="lastRow">
      <w:rPr>
        <w:b/>
      </w:rPr>
      <w:tcPr>
        <w:shd w:val="clear" w:color="ffffff" w:fill="auto"/>
        <w:tcBorders>
          <w:top w:val="single" w:color="000000" w:themeColor="text1" w:sz="4" w:space="0"/>
          <w:left w:val="none" w:color="000000" w:sz="4" w:space="0"/>
          <w:bottom w:val="none" w:color="000000" w:sz="4" w:space="0"/>
          <w:right w:val="none" w:color="000000" w:sz="4" w:space="0"/>
        </w:tcBorders>
      </w:tcPr>
    </w:tblStylePr>
  </w:style>
  <w:style w:type="table" w:styleId="11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sz w:val="22"/>
      </w:rPr>
      <w:tcPr>
        <w:shd w:val="clear" w:color="dbe5f1" w:fill="dbe5f1" w:themeFill="accent1" w:themeFillTint="34"/>
      </w:tcPr>
    </w:tblStylePr>
    <w:tblStylePr w:type="band1Vert">
      <w:rPr>
        <w:sz w:val="22"/>
      </w:rPr>
      <w:tcPr>
        <w:shd w:val="clear" w:color="dbe5f1" w:fill="dbe5f1" w:themeFill="accent1" w:themeFillTint="34"/>
      </w:tcPr>
    </w:tblStylePr>
    <w:tblStylePr w:type="firstCol">
      <w:rPr>
        <w:b/>
      </w:rPr>
    </w:tblStylePr>
    <w:tblStylePr w:type="firstRow">
      <w:rPr>
        <w:b/>
      </w:rPr>
      <w:tcPr>
        <w:shd w:val="clear" w:color="ffffff" w:fill="auto"/>
        <w:tcBorders>
          <w:top w:val="none" w:color="000000" w:sz="4" w:space="0"/>
          <w:left w:val="none" w:color="000000" w:sz="4" w:space="0"/>
          <w:bottom w:val="single" w:color="4F81BD" w:themeColor="accent1" w:sz="12" w:space="0"/>
          <w:right w:val="none" w:color="000000" w:sz="4" w:space="0"/>
        </w:tcBorders>
      </w:tcPr>
    </w:tblStylePr>
    <w:tblStylePr w:type="lastCol">
      <w:rPr>
        <w:b/>
      </w:rPr>
    </w:tblStylePr>
    <w:tblStylePr w:type="lastRow">
      <w:rPr>
        <w:b/>
      </w:rPr>
      <w:tcPr>
        <w:shd w:val="clear" w:color="ffffff" w:fill="auto"/>
        <w:tcBorders>
          <w:top w:val="single" w:color="4F81BD" w:themeColor="accent1" w:sz="4" w:space="0"/>
          <w:left w:val="none" w:color="000000" w:sz="4" w:space="0"/>
          <w:bottom w:val="none" w:color="000000" w:sz="4" w:space="0"/>
          <w:right w:val="none" w:color="000000" w:sz="4" w:space="0"/>
        </w:tcBorders>
      </w:tcPr>
    </w:tblStylePr>
  </w:style>
  <w:style w:type="table" w:styleId="11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sz w:val="22"/>
      </w:rPr>
      <w:tcPr>
        <w:shd w:val="clear" w:color="f2dcdc" w:fill="f2dcdc" w:themeFill="accent2" w:themeFillTint="32"/>
      </w:tcPr>
    </w:tblStylePr>
    <w:tblStylePr w:type="band1Vert">
      <w:rPr>
        <w:sz w:val="22"/>
      </w:rPr>
      <w:tcPr>
        <w:shd w:val="clear" w:color="f2dcdc" w:fill="f2dcdc" w:themeFill="accent2" w:themeFillTint="32"/>
      </w:tcPr>
    </w:tblStylePr>
    <w:tblStylePr w:type="firstCol">
      <w:rPr>
        <w:b/>
      </w:rPr>
    </w:tblStylePr>
    <w:tblStylePr w:type="firstRow">
      <w:rPr>
        <w:b/>
      </w:rPr>
      <w:tcPr>
        <w:shd w:val="clear" w:color="ffffff" w:fill="auto"/>
        <w:tcBorders>
          <w:top w:val="none" w:color="000000" w:sz="4" w:space="0"/>
          <w:left w:val="none" w:color="000000" w:sz="4" w:space="0"/>
          <w:bottom w:val="single" w:color="C0504D" w:themeColor="accent2" w:sz="12" w:space="0"/>
          <w:right w:val="none" w:color="000000" w:sz="4" w:space="0"/>
        </w:tcBorders>
      </w:tcPr>
    </w:tblStylePr>
    <w:tblStylePr w:type="lastCol">
      <w:rPr>
        <w:b/>
      </w:rPr>
    </w:tblStylePr>
    <w:tblStylePr w:type="lastRow">
      <w:rPr>
        <w:b/>
      </w:rPr>
      <w:tcPr>
        <w:shd w:val="clear" w:color="ffffff" w:fill="auto"/>
        <w:tcBorders>
          <w:top w:val="single" w:color="C0504D" w:themeColor="accent2" w:sz="4" w:space="0"/>
          <w:left w:val="none" w:color="000000" w:sz="4" w:space="0"/>
          <w:bottom w:val="none" w:color="000000" w:sz="4" w:space="0"/>
          <w:right w:val="none" w:color="000000" w:sz="4" w:space="0"/>
        </w:tcBorders>
      </w:tcPr>
    </w:tblStylePr>
  </w:style>
  <w:style w:type="table" w:styleId="11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sz w:val="22"/>
      </w:rPr>
      <w:tcPr>
        <w:shd w:val="clear" w:color="eaf1dd" w:fill="eaf1dd" w:themeFill="accent3" w:themeFillTint="34"/>
      </w:tcPr>
    </w:tblStylePr>
    <w:tblStylePr w:type="band1Vert">
      <w:rPr>
        <w:sz w:val="22"/>
      </w:rPr>
      <w:tcPr>
        <w:shd w:val="clear" w:color="eaf1dd" w:fill="eaf1dd" w:themeFill="accent3" w:themeFillTint="34"/>
      </w:tcPr>
    </w:tblStylePr>
    <w:tblStylePr w:type="firstCol">
      <w:rPr>
        <w:b/>
      </w:rPr>
    </w:tblStylePr>
    <w:tblStylePr w:type="firstRow">
      <w:rPr>
        <w:b/>
      </w:rPr>
      <w:tcPr>
        <w:shd w:val="clear" w:color="ffffff" w:fill="auto"/>
        <w:tcBorders>
          <w:top w:val="none" w:color="000000" w:sz="4" w:space="0"/>
          <w:left w:val="none" w:color="000000" w:sz="4" w:space="0"/>
          <w:bottom w:val="single" w:color="9BBB59" w:themeColor="accent3" w:sz="12" w:space="0"/>
          <w:right w:val="none" w:color="000000" w:sz="4" w:space="0"/>
        </w:tcBorders>
      </w:tcPr>
    </w:tblStylePr>
    <w:tblStylePr w:type="lastCol">
      <w:rPr>
        <w:b/>
      </w:rPr>
    </w:tblStylePr>
    <w:tblStylePr w:type="lastRow">
      <w:rPr>
        <w:b/>
      </w:rPr>
      <w:tcPr>
        <w:shd w:val="clear" w:color="ffffff" w:fill="auto"/>
        <w:tcBorders>
          <w:top w:val="single" w:color="9BBB59" w:themeColor="accent3" w:sz="4" w:space="0"/>
          <w:left w:val="none" w:color="000000" w:sz="4" w:space="0"/>
          <w:bottom w:val="none" w:color="000000" w:sz="4" w:space="0"/>
          <w:right w:val="none" w:color="000000" w:sz="4" w:space="0"/>
        </w:tcBorders>
      </w:tcPr>
    </w:tblStylePr>
  </w:style>
  <w:style w:type="table" w:styleId="11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sz w:val="22"/>
      </w:rPr>
      <w:tcPr>
        <w:shd w:val="clear" w:color="e5dfec" w:fill="e5dfec" w:themeFill="accent4" w:themeFillTint="34"/>
      </w:tcPr>
    </w:tblStylePr>
    <w:tblStylePr w:type="band1Vert">
      <w:rPr>
        <w:sz w:val="22"/>
      </w:rPr>
      <w:tcPr>
        <w:shd w:val="clear" w:color="e5dfec" w:fill="e5dfec" w:themeFill="accent4" w:themeFillTint="34"/>
      </w:tcPr>
    </w:tblStylePr>
    <w:tblStylePr w:type="firstCol">
      <w:rPr>
        <w:b/>
      </w:rPr>
    </w:tblStylePr>
    <w:tblStylePr w:type="firstRow">
      <w:rPr>
        <w:b/>
      </w:rPr>
      <w:tcPr>
        <w:shd w:val="clear" w:color="ffffff" w:fill="auto"/>
        <w:tcBorders>
          <w:top w:val="none" w:color="000000" w:sz="4" w:space="0"/>
          <w:left w:val="none" w:color="000000" w:sz="4" w:space="0"/>
          <w:bottom w:val="single" w:color="8064A2" w:themeColor="accent4" w:sz="12" w:space="0"/>
          <w:right w:val="none" w:color="000000" w:sz="4" w:space="0"/>
        </w:tcBorders>
      </w:tcPr>
    </w:tblStylePr>
    <w:tblStylePr w:type="lastCol">
      <w:rPr>
        <w:b/>
      </w:rPr>
    </w:tblStylePr>
    <w:tblStylePr w:type="lastRow">
      <w:rPr>
        <w:b/>
      </w:rPr>
      <w:tcPr>
        <w:shd w:val="clear" w:color="ffffff" w:fill="auto"/>
        <w:tcBorders>
          <w:top w:val="single" w:color="8064A2" w:themeColor="accent4" w:sz="4" w:space="0"/>
          <w:left w:val="none" w:color="000000" w:sz="4" w:space="0"/>
          <w:bottom w:val="none" w:color="000000" w:sz="4" w:space="0"/>
          <w:right w:val="none" w:color="000000" w:sz="4" w:space="0"/>
        </w:tcBorders>
      </w:tcPr>
    </w:tblStylePr>
  </w:style>
  <w:style w:type="table" w:styleId="11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sz w:val="22"/>
      </w:rPr>
      <w:tcPr>
        <w:shd w:val="clear" w:color="daeef3" w:fill="daeef3" w:themeFill="accent5" w:themeFillTint="34"/>
      </w:tcPr>
    </w:tblStylePr>
    <w:tblStylePr w:type="band1Vert">
      <w:rPr>
        <w:sz w:val="22"/>
      </w:rPr>
      <w:tcPr>
        <w:shd w:val="clear" w:color="daeef3" w:fill="daeef3" w:themeFill="accent5" w:themeFillTint="34"/>
      </w:tcPr>
    </w:tblStylePr>
    <w:tblStylePr w:type="firstCol">
      <w:rPr>
        <w:b/>
      </w:rPr>
    </w:tblStylePr>
    <w:tblStylePr w:type="firstRow">
      <w:rPr>
        <w:b/>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rPr>
    </w:tblStylePr>
    <w:tblStylePr w:type="lastRow">
      <w:rPr>
        <w:b/>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sz w:val="22"/>
      </w:rPr>
      <w:tcPr>
        <w:shd w:val="clear" w:color="fde9d9" w:fill="fde9d9" w:themeFill="accent6" w:themeFillTint="34"/>
      </w:tcPr>
    </w:tblStylePr>
    <w:tblStylePr w:type="band1Vert">
      <w:rPr>
        <w:sz w:val="22"/>
      </w:rPr>
      <w:tcPr>
        <w:shd w:val="clear" w:color="fde9d9" w:fill="fde9d9" w:themeFill="accent6" w:themeFillTint="34"/>
      </w:tcPr>
    </w:tblStylePr>
    <w:tblStylePr w:type="firstCol">
      <w:rPr>
        <w:b/>
      </w:rPr>
    </w:tblStylePr>
    <w:tblStylePr w:type="firstRow">
      <w:rPr>
        <w:b/>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rPr>
    </w:tblStylePr>
    <w:tblStylePr w:type="lastRow">
      <w:rPr>
        <w:b/>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sz w:val="22"/>
      </w:rPr>
      <w:tcPr>
        <w:shd w:val="clear" w:color="cacaca" w:fill="cacaca" w:themeFill="text1" w:themeFillTint="34"/>
      </w:tcPr>
    </w:tblStylePr>
    <w:tblStylePr w:type="band1Vert">
      <w:rPr>
        <w:sz w:val="22"/>
      </w:rPr>
      <w:tcPr>
        <w:shd w:val="clear" w:color="cacaca" w:fill="cacaca" w:themeFill="text1" w:themeFillTint="34"/>
      </w:tcPr>
    </w:tblStylePr>
    <w:tblStylePr w:type="firstCol">
      <w:rPr>
        <w:i/>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sz w:val="22"/>
      </w:rPr>
      <w:tcPr>
        <w:shd w:val="clear" w:color="dbe5f1" w:fill="dbe5f1" w:themeFill="accent1" w:themeFillTint="34"/>
      </w:tcPr>
    </w:tblStylePr>
    <w:tblStylePr w:type="band1Vert">
      <w:rPr>
        <w:sz w:val="22"/>
      </w:rPr>
      <w:tcPr>
        <w:shd w:val="clear" w:color="dbe5f1" w:fill="dbe5f1" w:themeFill="accent1" w:themeFillTint="34"/>
      </w:tcPr>
    </w:tblStylePr>
    <w:tblStylePr w:type="firstCol">
      <w:rPr>
        <w:i/>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sz w:val="22"/>
      </w:rPr>
      <w:tcPr>
        <w:shd w:val="clear" w:color="f2dcdc" w:fill="f2dcdc" w:themeFill="accent2" w:themeFillTint="32"/>
      </w:tcPr>
    </w:tblStylePr>
    <w:tblStylePr w:type="band1Vert">
      <w:rPr>
        <w:sz w:val="22"/>
      </w:rPr>
      <w:tcPr>
        <w:shd w:val="clear" w:color="f2dcdc" w:fill="f2dcdc" w:themeFill="accent2" w:themeFillTint="32"/>
      </w:tcPr>
    </w:tblStylePr>
    <w:tblStylePr w:type="firstCol">
      <w:rPr>
        <w:i/>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sz w:val="22"/>
      </w:rPr>
      <w:tcPr>
        <w:shd w:val="clear" w:color="eaf1dd" w:fill="eaf1dd" w:themeFill="accent3" w:themeFillTint="34"/>
      </w:tcPr>
    </w:tblStylePr>
    <w:tblStylePr w:type="band1Vert">
      <w:rPr>
        <w:sz w:val="22"/>
      </w:rPr>
      <w:tcPr>
        <w:shd w:val="clear" w:color="eaf1dd" w:fill="eaf1dd" w:themeFill="accent3" w:themeFillTint="34"/>
      </w:tcPr>
    </w:tblStylePr>
    <w:tblStylePr w:type="firstCol">
      <w:rPr>
        <w:i/>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sz w:val="22"/>
      </w:rPr>
      <w:tcPr>
        <w:shd w:val="clear" w:color="e5dfec" w:fill="e5dfec" w:themeFill="accent4" w:themeFillTint="34"/>
      </w:tcPr>
    </w:tblStylePr>
    <w:tblStylePr w:type="band1Vert">
      <w:rPr>
        <w:sz w:val="22"/>
      </w:rPr>
      <w:tcPr>
        <w:shd w:val="clear" w:color="e5dfec" w:fill="e5dfec" w:themeFill="accent4" w:themeFillTint="34"/>
      </w:tcPr>
    </w:tblStylePr>
    <w:tblStylePr w:type="firstCol">
      <w:rPr>
        <w:i/>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sz w:val="22"/>
      </w:rPr>
      <w:tcPr>
        <w:shd w:val="clear" w:color="daeef3" w:fill="daeef3" w:themeFill="accent5" w:themeFillTint="34"/>
      </w:tcPr>
    </w:tblStylePr>
    <w:tblStylePr w:type="band1Vert">
      <w:rPr>
        <w:sz w:val="22"/>
      </w:rPr>
      <w:tcPr>
        <w:shd w:val="clear" w:color="daeef3" w:fill="daeef3" w:themeFill="accent5" w:themeFillTint="34"/>
      </w:tcPr>
    </w:tblStylePr>
    <w:tblStylePr w:type="firstCol">
      <w:rPr>
        <w:i/>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sz w:val="22"/>
      </w:rPr>
      <w:tcPr>
        <w:shd w:val="clear" w:color="fde9d9" w:fill="fde9d9" w:themeFill="accent6" w:themeFillTint="34"/>
      </w:tcPr>
    </w:tblStylePr>
    <w:tblStylePr w:type="band1Vert">
      <w:rPr>
        <w:sz w:val="22"/>
      </w:rPr>
      <w:tcPr>
        <w:shd w:val="clear" w:color="fde9d9" w:fill="fde9d9" w:themeFill="accent6" w:themeFillTint="34"/>
      </w:tcPr>
    </w:tblStylePr>
    <w:tblStylePr w:type="firstCol">
      <w:rPr>
        <w:i/>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sz w:val="22"/>
      </w:rPr>
      <w:tcPr>
        <w:shd w:val="clear" w:color="cacaca" w:fill="cacaca" w:themeFill="text1" w:themeFillTint="34"/>
      </w:tcPr>
    </w:tblStylePr>
    <w:tblStylePr w:type="band1Vert">
      <w:rPr>
        <w:sz w:val="22"/>
      </w:rPr>
      <w:tcPr>
        <w:shd w:val="clear" w:color="cacaca" w:fill="cacaca" w:themeFill="text1" w:themeFillTint="34"/>
      </w:tcPr>
    </w:tblStylePr>
    <w:tblStylePr w:type="firstCol">
      <w:rPr>
        <w:b/>
      </w:rPr>
    </w:tblStylePr>
    <w:tblStylePr w:type="firstRow">
      <w:rPr>
        <w:b/>
        <w:sz w:val="22"/>
      </w:rPr>
      <w:tcPr>
        <w:shd w:val="clear" w:color="000000"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rPr>
    </w:tblStylePr>
    <w:tblStylePr w:type="lastRow">
      <w:rPr>
        <w:b/>
      </w:rPr>
      <w:tcPr>
        <w:tcBorders>
          <w:top w:val="single" w:color="000000" w:themeColor="text1" w:sz="4" w:space="0"/>
        </w:tcBorders>
      </w:tcPr>
    </w:tblStylePr>
  </w:style>
  <w:style w:type="table" w:styleId="12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sz w:val="22"/>
      </w:rPr>
      <w:tcPr>
        <w:shd w:val="clear" w:color="dce6f2" w:fill="dce6f2" w:themeFill="accent1" w:themeFillTint="32"/>
      </w:tcPr>
    </w:tblStylePr>
    <w:tblStylePr w:type="band1Vert">
      <w:rPr>
        <w:sz w:val="22"/>
      </w:rPr>
      <w:tcPr>
        <w:shd w:val="clear" w:color="dce6f2" w:fill="dce6f2" w:themeFill="accent1" w:themeFillTint="32"/>
      </w:tcPr>
    </w:tblStylePr>
    <w:tblStylePr w:type="firstCol">
      <w:rPr>
        <w:b/>
      </w:rPr>
    </w:tblStylePr>
    <w:tblStylePr w:type="firstRow">
      <w:rPr>
        <w:b/>
        <w:sz w:val="22"/>
      </w:rPr>
      <w:tcPr>
        <w:shd w:val="clear" w:color="5d8bc2" w:fill="5d8bc2" w:themeFill="accent1" w:themeFillTint="EA"/>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lastCol">
      <w:rPr>
        <w:b/>
      </w:rPr>
    </w:tblStylePr>
    <w:tblStylePr w:type="lastRow">
      <w:rPr>
        <w:b/>
      </w:rPr>
      <w:tcPr>
        <w:tcBorders>
          <w:top w:val="single" w:color="4F81BD" w:themeColor="accent1" w:sz="4" w:space="0"/>
        </w:tcBorders>
      </w:tcPr>
    </w:tblStylePr>
  </w:style>
  <w:style w:type="table" w:styleId="12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sz w:val="22"/>
      </w:rPr>
      <w:tcPr>
        <w:shd w:val="clear" w:color="f2dcdc" w:fill="f2dcdc" w:themeFill="accent2" w:themeFillTint="32"/>
      </w:tcPr>
    </w:tblStylePr>
    <w:tblStylePr w:type="band1Vert">
      <w:rPr>
        <w:sz w:val="22"/>
      </w:rPr>
      <w:tcPr>
        <w:shd w:val="clear" w:color="f2dcdc" w:fill="f2dcdc" w:themeFill="accent2" w:themeFillTint="32"/>
      </w:tcPr>
    </w:tblStylePr>
    <w:tblStylePr w:type="firstCol">
      <w:rPr>
        <w:b/>
      </w:rPr>
    </w:tblStylePr>
    <w:tblStylePr w:type="firstRow">
      <w:rPr>
        <w:b/>
        <w:sz w:val="22"/>
      </w:rPr>
      <w:tcPr>
        <w:shd w:val="clear" w:color="d99795" w:fill="d99795" w:themeFill="accent2" w:themeFillTint="97"/>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lastCol">
      <w:rPr>
        <w:b/>
      </w:rPr>
    </w:tblStylePr>
    <w:tblStylePr w:type="lastRow">
      <w:rPr>
        <w:b/>
      </w:rPr>
      <w:tcPr>
        <w:tcBorders>
          <w:top w:val="single" w:color="C0504D" w:themeColor="accent2" w:sz="4" w:space="0"/>
        </w:tcBorders>
      </w:tcPr>
    </w:tblStylePr>
  </w:style>
  <w:style w:type="table" w:styleId="12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sz w:val="22"/>
      </w:rPr>
      <w:tcPr>
        <w:shd w:val="clear" w:color="eaf1dd" w:fill="eaf1dd" w:themeFill="accent3" w:themeFillTint="34"/>
      </w:tcPr>
    </w:tblStylePr>
    <w:tblStylePr w:type="band1Vert">
      <w:rPr>
        <w:sz w:val="22"/>
      </w:rPr>
      <w:tcPr>
        <w:shd w:val="clear" w:color="eaf1dd" w:fill="eaf1dd" w:themeFill="accent3" w:themeFillTint="34"/>
      </w:tcPr>
    </w:tblStylePr>
    <w:tblStylePr w:type="firstCol">
      <w:rPr>
        <w:b/>
      </w:rPr>
    </w:tblStylePr>
    <w:tblStylePr w:type="firstRow">
      <w:rPr>
        <w:b/>
        <w:sz w:val="22"/>
      </w:rPr>
      <w:tcPr>
        <w:shd w:val="clear" w:color="9bbb59" w:fill="9bbb59" w:themeFill="accent3" w:themeFillTint="FE"/>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lastCol">
      <w:rPr>
        <w:b/>
      </w:rPr>
    </w:tblStylePr>
    <w:tblStylePr w:type="lastRow">
      <w:rPr>
        <w:b/>
      </w:rPr>
      <w:tcPr>
        <w:tcBorders>
          <w:top w:val="single" w:color="9BBB59" w:themeColor="accent3" w:sz="4" w:space="0"/>
        </w:tcBorders>
      </w:tcPr>
    </w:tblStylePr>
  </w:style>
  <w:style w:type="table" w:styleId="12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sz w:val="22"/>
      </w:rPr>
      <w:tcPr>
        <w:shd w:val="clear" w:color="e5dfec" w:fill="e5dfec" w:themeFill="accent4" w:themeFillTint="34"/>
      </w:tcPr>
    </w:tblStylePr>
    <w:tblStylePr w:type="band1Vert">
      <w:rPr>
        <w:sz w:val="22"/>
      </w:rPr>
      <w:tcPr>
        <w:shd w:val="clear" w:color="e5dfec" w:fill="e5dfec" w:themeFill="accent4" w:themeFillTint="34"/>
      </w:tcPr>
    </w:tblStylePr>
    <w:tblStylePr w:type="firstCol">
      <w:rPr>
        <w:b/>
      </w:rPr>
    </w:tblStylePr>
    <w:tblStylePr w:type="firstRow">
      <w:rPr>
        <w:b/>
        <w:sz w:val="22"/>
      </w:rPr>
      <w:tcPr>
        <w:shd w:val="clear" w:color="b2a1c6" w:fill="b2a1c6" w:themeFill="accent4" w:themeFillTint="9A"/>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lastCol">
      <w:rPr>
        <w:b/>
      </w:rPr>
    </w:tblStylePr>
    <w:tblStylePr w:type="lastRow">
      <w:rPr>
        <w:b/>
      </w:rPr>
      <w:tcPr>
        <w:tcBorders>
          <w:top w:val="single" w:color="8064A2" w:themeColor="accent4" w:sz="4" w:space="0"/>
        </w:tcBorders>
      </w:tcPr>
    </w:tblStylePr>
  </w:style>
  <w:style w:type="table" w:styleId="12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sz w:val="22"/>
      </w:rPr>
      <w:tcPr>
        <w:shd w:val="clear" w:color="daeef3" w:fill="daeef3" w:themeFill="accent5" w:themeFillTint="34"/>
      </w:tcPr>
    </w:tblStylePr>
    <w:tblStylePr w:type="band1Vert">
      <w:rPr>
        <w:sz w:val="22"/>
      </w:rPr>
      <w:tcPr>
        <w:shd w:val="clear" w:color="daeef3" w:fill="daeef3" w:themeFill="accent5" w:themeFillTint="34"/>
      </w:tcPr>
    </w:tblStylePr>
    <w:tblStylePr w:type="firstCol">
      <w:rPr>
        <w:b/>
      </w:rPr>
    </w:tblStylePr>
    <w:tblStylePr w:type="firstRow">
      <w:rPr>
        <w:b/>
        <w:sz w:val="22"/>
      </w:rPr>
      <w:tcPr>
        <w:shd w:val="clear" w:color="4bacc6"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rPr>
    </w:tblStylePr>
    <w:tblStylePr w:type="lastRow">
      <w:rPr>
        <w:b/>
      </w:rPr>
      <w:tcPr>
        <w:tcBorders>
          <w:top w:val="single" w:color="4BACC6" w:themeColor="accent5" w:sz="4" w:space="0"/>
        </w:tcBorders>
      </w:tcPr>
    </w:tblStylePr>
  </w:style>
  <w:style w:type="table" w:styleId="12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sz w:val="22"/>
      </w:rPr>
      <w:tcPr>
        <w:shd w:val="clear" w:color="fde9d9" w:fill="fde9d9" w:themeFill="accent6" w:themeFillTint="34"/>
      </w:tcPr>
    </w:tblStylePr>
    <w:tblStylePr w:type="band1Vert">
      <w:rPr>
        <w:sz w:val="22"/>
      </w:rPr>
      <w:tcPr>
        <w:shd w:val="clear" w:color="fde9d9" w:fill="fde9d9" w:themeFill="accent6" w:themeFillTint="34"/>
      </w:tcPr>
    </w:tblStylePr>
    <w:tblStylePr w:type="firstCol">
      <w:rPr>
        <w:b/>
      </w:rPr>
    </w:tblStylePr>
    <w:tblStylePr w:type="firstRow">
      <w:rPr>
        <w:b/>
        <w:sz w:val="22"/>
      </w:rPr>
      <w:tcPr>
        <w:shd w:val="clear" w:color="f7964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rPr>
    </w:tblStylePr>
    <w:tblStylePr w:type="lastRow">
      <w:rPr>
        <w:b/>
      </w:rPr>
      <w:tcPr>
        <w:tcBorders>
          <w:top w:val="single" w:color="F79646" w:themeColor="accent6" w:sz="4" w:space="0"/>
        </w:tcBorders>
      </w:tcPr>
    </w:tblStylePr>
  </w:style>
  <w:style w:type="table" w:styleId="12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hemeFill="text1" w:themeFillTint="75"/>
      </w:tcPr>
    </w:tblStylePr>
    <w:tblStylePr w:type="band1Vert">
      <w:tcPr>
        <w:shd w:val="clear" w:color="898989" w:fill="898989" w:themeFill="text1" w:themeFillTint="75"/>
      </w:tcPr>
    </w:tblStylePr>
    <w:tblStylePr w:type="firstCol">
      <w:rPr>
        <w:b/>
        <w:sz w:val="22"/>
      </w:rPr>
      <w:tcPr>
        <w:shd w:val="clear" w:color="000000" w:fill="000000" w:themeFill="text1"/>
      </w:tcPr>
    </w:tblStylePr>
    <w:tblStylePr w:type="firstRow">
      <w:rPr>
        <w:b/>
        <w:sz w:val="22"/>
      </w:rPr>
      <w:tcPr>
        <w:shd w:val="clear" w:color="000000" w:fill="000000" w:themeFill="text1"/>
      </w:tcPr>
    </w:tblStylePr>
    <w:tblStylePr w:type="lastCol">
      <w:rPr>
        <w:b/>
        <w:sz w:val="22"/>
      </w:rPr>
      <w:tcPr>
        <w:shd w:val="clear" w:color="000000" w:fill="000000" w:themeFill="text1"/>
      </w:tcPr>
    </w:tblStylePr>
    <w:tblStylePr w:type="lastRow">
      <w:rPr>
        <w:b/>
        <w:sz w:val="22"/>
      </w:rPr>
      <w:tcPr>
        <w:shd w:val="clear" w:color="000000" w:fill="000000" w:themeFill="text1"/>
        <w:tcBorders>
          <w:top w:val="single" w:color="FFFFFF" w:themeColor="light1" w:sz="4" w:space="0"/>
        </w:tcBorders>
      </w:tcPr>
    </w:tblStylePr>
  </w:style>
  <w:style w:type="table" w:styleId="12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hemeFill="accent1" w:themeFillTint="75"/>
      </w:tcPr>
    </w:tblStylePr>
    <w:tblStylePr w:type="band1Vert">
      <w:tcPr>
        <w:shd w:val="clear" w:color="aec5e0" w:fill="aec5e0" w:themeFill="accent1" w:themeFillTint="75"/>
      </w:tcPr>
    </w:tblStylePr>
    <w:tblStylePr w:type="firstCol">
      <w:rPr>
        <w:b/>
        <w:sz w:val="22"/>
      </w:rPr>
      <w:tcPr>
        <w:shd w:val="clear" w:color="4f81bd" w:fill="4f81bd" w:themeFill="accent1"/>
      </w:tcPr>
    </w:tblStylePr>
    <w:tblStylePr w:type="firstRow">
      <w:rPr>
        <w:b/>
        <w:sz w:val="22"/>
      </w:rPr>
      <w:tcPr>
        <w:shd w:val="clear" w:color="4f81bd" w:fill="4f81bd" w:themeFill="accent1"/>
      </w:tcPr>
    </w:tblStylePr>
    <w:tblStylePr w:type="lastCol">
      <w:rPr>
        <w:b/>
        <w:sz w:val="22"/>
      </w:rPr>
      <w:tcPr>
        <w:shd w:val="clear" w:color="4f81bd" w:fill="4f81bd" w:themeFill="accent1"/>
      </w:tcPr>
    </w:tblStylePr>
    <w:tblStylePr w:type="lastRow">
      <w:rPr>
        <w:b/>
        <w:sz w:val="22"/>
      </w:rPr>
      <w:tcPr>
        <w:shd w:val="clear" w:color="4f81bd" w:fill="4f81bd" w:themeFill="accent1"/>
        <w:tcBorders>
          <w:top w:val="single" w:color="FFFFFF" w:themeColor="light1" w:sz="4" w:space="0"/>
        </w:tcBorders>
      </w:tcPr>
    </w:tblStylePr>
  </w:style>
  <w:style w:type="table" w:styleId="12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hemeFill="accent2" w:themeFillTint="75"/>
      </w:tcPr>
    </w:tblStylePr>
    <w:tblStylePr w:type="band1Vert">
      <w:tcPr>
        <w:shd w:val="clear" w:color="e2aead" w:fill="e2aead" w:themeFill="accent2" w:themeFillTint="75"/>
      </w:tcPr>
    </w:tblStylePr>
    <w:tblStylePr w:type="firstCol">
      <w:rPr>
        <w:b/>
        <w:sz w:val="22"/>
      </w:rPr>
      <w:tcPr>
        <w:shd w:val="clear" w:color="c0504d" w:fill="c0504d" w:themeFill="accent2"/>
      </w:tcPr>
    </w:tblStylePr>
    <w:tblStylePr w:type="firstRow">
      <w:rPr>
        <w:b/>
        <w:sz w:val="22"/>
      </w:rPr>
      <w:tcPr>
        <w:shd w:val="clear" w:color="c0504d" w:fill="c0504d" w:themeFill="accent2"/>
      </w:tcPr>
    </w:tblStylePr>
    <w:tblStylePr w:type="lastCol">
      <w:rPr>
        <w:b/>
        <w:sz w:val="22"/>
      </w:rPr>
      <w:tcPr>
        <w:shd w:val="clear" w:color="c0504d" w:fill="c0504d" w:themeFill="accent2"/>
      </w:tcPr>
    </w:tblStylePr>
    <w:tblStylePr w:type="lastRow">
      <w:rPr>
        <w:b/>
        <w:sz w:val="22"/>
      </w:rPr>
      <w:tcPr>
        <w:shd w:val="clear" w:color="c0504d" w:fill="c0504d" w:themeFill="accent2"/>
        <w:tcBorders>
          <w:top w:val="single" w:color="FFFFFF" w:themeColor="light1" w:sz="4" w:space="0"/>
        </w:tcBorders>
      </w:tcPr>
    </w:tblStylePr>
  </w:style>
  <w:style w:type="table" w:styleId="12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hemeFill="accent3" w:themeFillTint="75"/>
      </w:tcPr>
    </w:tblStylePr>
    <w:tblStylePr w:type="band1Vert">
      <w:tcPr>
        <w:shd w:val="clear" w:color="d1dfb2" w:fill="d1dfb2" w:themeFill="accent3" w:themeFillTint="75"/>
      </w:tcPr>
    </w:tblStylePr>
    <w:tblStylePr w:type="firstCol">
      <w:rPr>
        <w:b/>
        <w:sz w:val="22"/>
      </w:rPr>
      <w:tcPr>
        <w:shd w:val="clear" w:color="9bbb59" w:fill="9bbb59" w:themeFill="accent3"/>
      </w:tcPr>
    </w:tblStylePr>
    <w:tblStylePr w:type="firstRow">
      <w:rPr>
        <w:b/>
        <w:sz w:val="22"/>
      </w:rPr>
      <w:tcPr>
        <w:shd w:val="clear" w:color="9bbb59" w:fill="9bbb59" w:themeFill="accent3"/>
      </w:tcPr>
    </w:tblStylePr>
    <w:tblStylePr w:type="lastCol">
      <w:rPr>
        <w:b/>
        <w:sz w:val="22"/>
      </w:rPr>
      <w:tcPr>
        <w:shd w:val="clear" w:color="9bbb59" w:fill="9bbb59" w:themeFill="accent3"/>
      </w:tcPr>
    </w:tblStylePr>
    <w:tblStylePr w:type="lastRow">
      <w:rPr>
        <w:b/>
        <w:sz w:val="22"/>
      </w:rPr>
      <w:tcPr>
        <w:shd w:val="clear" w:color="9bbb59" w:fill="9bbb59" w:themeFill="accent3"/>
        <w:tcBorders>
          <w:top w:val="single" w:color="FFFFFF" w:themeColor="light1" w:sz="4" w:space="0"/>
        </w:tcBorders>
      </w:tcPr>
    </w:tblStylePr>
  </w:style>
  <w:style w:type="table" w:styleId="12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hemeFill="accent4" w:themeFillTint="75"/>
      </w:tcPr>
    </w:tblStylePr>
    <w:tblStylePr w:type="band1Vert">
      <w:tcPr>
        <w:shd w:val="clear" w:color="c4b7d4" w:fill="c4b7d4" w:themeFill="accent4" w:themeFillTint="75"/>
      </w:tcPr>
    </w:tblStylePr>
    <w:tblStylePr w:type="firstCol">
      <w:rPr>
        <w:b/>
        <w:sz w:val="22"/>
      </w:rPr>
      <w:tcPr>
        <w:shd w:val="clear" w:color="8064a2" w:fill="8064a2" w:themeFill="accent4"/>
      </w:tcPr>
    </w:tblStylePr>
    <w:tblStylePr w:type="firstRow">
      <w:rPr>
        <w:b/>
        <w:sz w:val="22"/>
      </w:rPr>
      <w:tcPr>
        <w:shd w:val="clear" w:color="8064a2" w:fill="8064a2" w:themeFill="accent4"/>
      </w:tcPr>
    </w:tblStylePr>
    <w:tblStylePr w:type="lastCol">
      <w:rPr>
        <w:b/>
        <w:sz w:val="22"/>
      </w:rPr>
      <w:tcPr>
        <w:shd w:val="clear" w:color="8064a2" w:fill="8064a2" w:themeFill="accent4"/>
      </w:tcPr>
    </w:tblStylePr>
    <w:tblStylePr w:type="lastRow">
      <w:rPr>
        <w:b/>
        <w:sz w:val="22"/>
      </w:rPr>
      <w:tcPr>
        <w:shd w:val="clear" w:color="8064a2" w:fill="8064a2" w:themeFill="accent4"/>
        <w:tcBorders>
          <w:top w:val="single" w:color="FFFFFF" w:themeColor="light1" w:sz="4" w:space="0"/>
        </w:tcBorders>
      </w:tcPr>
    </w:tblStylePr>
  </w:style>
  <w:style w:type="table" w:styleId="12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hemeFill="accent5" w:themeFillTint="75"/>
      </w:tcPr>
    </w:tblStylePr>
    <w:tblStylePr w:type="band1Vert">
      <w:tcPr>
        <w:shd w:val="clear" w:color="acd8e4" w:fill="acd8e4" w:themeFill="accent5" w:themeFillTint="75"/>
      </w:tcPr>
    </w:tblStylePr>
    <w:tblStylePr w:type="firstCol">
      <w:rPr>
        <w:b/>
        <w:sz w:val="22"/>
      </w:rPr>
      <w:tcPr>
        <w:shd w:val="clear" w:color="4bacc6" w:fill="4bacc6" w:themeFill="accent5"/>
      </w:tcPr>
    </w:tblStylePr>
    <w:tblStylePr w:type="firstRow">
      <w:rPr>
        <w:b/>
        <w:sz w:val="22"/>
      </w:rPr>
      <w:tcPr>
        <w:shd w:val="clear" w:color="4bacc6" w:fill="4bacc6" w:themeFill="accent5"/>
      </w:tcPr>
    </w:tblStylePr>
    <w:tblStylePr w:type="lastCol">
      <w:rPr>
        <w:b/>
        <w:sz w:val="22"/>
      </w:rPr>
      <w:tcPr>
        <w:shd w:val="clear" w:color="4bacc6" w:fill="4bacc6" w:themeFill="accent5"/>
      </w:tcPr>
    </w:tblStylePr>
    <w:tblStylePr w:type="lastRow">
      <w:rPr>
        <w:b/>
        <w:sz w:val="22"/>
      </w:rPr>
      <w:tcPr>
        <w:shd w:val="clear" w:color="4bacc6" w:fill="4bacc6" w:themeFill="accent5"/>
        <w:tcBorders>
          <w:top w:val="single" w:color="FFFFFF" w:themeColor="light1" w:sz="4" w:space="0"/>
        </w:tcBorders>
      </w:tcPr>
    </w:tblStylePr>
  </w:style>
  <w:style w:type="table" w:styleId="12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hemeFill="accent6" w:themeFillTint="75"/>
      </w:tcPr>
    </w:tblStylePr>
    <w:tblStylePr w:type="band1Vert">
      <w:tcPr>
        <w:shd w:val="clear" w:color="fbceaa" w:fill="fbceaa" w:themeFill="accent6" w:themeFillTint="75"/>
      </w:tcPr>
    </w:tblStylePr>
    <w:tblStylePr w:type="firstCol">
      <w:rPr>
        <w:b/>
        <w:sz w:val="22"/>
      </w:rPr>
      <w:tcPr>
        <w:shd w:val="clear" w:color="f79646" w:fill="f79646" w:themeFill="accent6"/>
      </w:tcPr>
    </w:tblStylePr>
    <w:tblStylePr w:type="firstRow">
      <w:rPr>
        <w:b/>
        <w:sz w:val="22"/>
      </w:rPr>
      <w:tcPr>
        <w:shd w:val="clear" w:color="f79646" w:fill="f79646" w:themeFill="accent6"/>
      </w:tcPr>
    </w:tblStylePr>
    <w:tblStylePr w:type="lastCol">
      <w:rPr>
        <w:b/>
        <w:sz w:val="22"/>
      </w:rPr>
      <w:tcPr>
        <w:shd w:val="clear" w:color="f79646" w:fill="f79646" w:themeFill="accent6"/>
      </w:tcPr>
    </w:tblStylePr>
    <w:tblStylePr w:type="lastRow">
      <w:rPr>
        <w:b/>
        <w:sz w:val="22"/>
      </w:rPr>
      <w:tcPr>
        <w:shd w:val="clear" w:color="f79646" w:fill="f79646" w:themeFill="accent6"/>
        <w:tcBorders>
          <w:top w:val="single" w:color="FFFFFF" w:themeColor="light1" w:sz="4" w:space="0"/>
        </w:tcBorders>
      </w:tcPr>
    </w:tblStylePr>
  </w:style>
  <w:style w:type="table" w:styleId="12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cacaca" w:fill="cacaca" w:themeFill="text1" w:themeFillTint="34"/>
      </w:tcPr>
    </w:tblStylePr>
    <w:tblStylePr w:type="band1Vert">
      <w:tcPr>
        <w:shd w:val="clear" w:color="cacaca" w:fill="cacaca" w:themeFill="text1" w:themeFillTint="34"/>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000000" w:themeColor="text1"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1Vert">
      <w:tcPr>
        <w:shd w:val="clear" w:color="db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4F81BD" w:themeColor="accent1"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1Vert">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color w:val="9bbb59" w:themeColor="accent3" w:themeTint="FF"/>
        <w:sz w:val="22"/>
        <w14:textFill>
          <w14:solidFill>
            <w14:schemeClr w14:val="accent3">
              <w14:lumMod w14:val="100000"/>
              <w14:lumOff w14:val="0"/>
            </w14:schemeClr>
          </w14:solidFill>
        </w14:textFill>
      </w:rPr>
      <w:tcPr>
        <w:shd w:val="clear" w:color="eaf1dd" w:fill="eaf1dd" w:themeFill="accent3" w:themeFillTint="34"/>
      </w:tcPr>
    </w:tblStylePr>
    <w:tblStylePr w:type="band1Vert">
      <w:tcPr>
        <w:shd w:val="clear" w:color="eaf1dd" w:fill="eaf1dd" w:themeFill="accent3" w:themeFillTint="34"/>
      </w:tcPr>
    </w:tblStylePr>
    <w:tblStylePr w:type="band2Horz">
      <w:rPr>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1Vert">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color w:val="266778" w:themeColor="accent5" w:themeShade="94"/>
        <w:sz w:val="22"/>
      </w:rPr>
      <w:tcPr>
        <w:shd w:val="clear" w:color="daeef3" w:fill="daeef3" w:themeFill="accent5" w:themeFillTint="34"/>
      </w:tcPr>
    </w:tblStylePr>
    <w:tblStylePr w:type="band1Vert">
      <w:tcPr>
        <w:shd w:val="clear" w:color="daeef3" w:fill="daeef3" w:themeFill="accent5" w:themeFillTint="34"/>
      </w:tcPr>
    </w:tblStylePr>
    <w:tblStylePr w:type="band2Horz">
      <w:rPr>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color w:val="266778" w:themeColor="accent5" w:themeShade="94"/>
        <w:sz w:val="22"/>
      </w:rPr>
      <w:tcPr>
        <w:shd w:val="clear" w:color="fde9d9" w:fill="fde9d9" w:themeFill="accent6" w:themeFillTint="34"/>
      </w:tcPr>
    </w:tblStylePr>
    <w:tblStylePr w:type="band1Vert">
      <w:tcPr>
        <w:shd w:val="clear" w:color="fde9d9" w:fill="fde9d9" w:themeFill="accent6" w:themeFillTint="34"/>
      </w:tcPr>
    </w:tblStylePr>
    <w:tblStylePr w:type="band2Horz">
      <w:rPr>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f1f1f1" w:fill="f1f1f1" w:themeFill="text1" w:themeFillTint="0D"/>
      </w:tcPr>
    </w:tblStylePr>
    <w:tblStylePr w:type="band1Vert">
      <w:tcPr>
        <w:shd w:val="clear" w:color="f1f1f1" w:fill="f1f1f1" w:themeFill="text1" w:themeFillTint="0D"/>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12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1Vert">
      <w:tcPr>
        <w:shd w:val="clear" w:color="db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tblStylePr w:type="firstCol">
      <w:rPr>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b/>
        <w:color w:val="a7c0de" w:themeColor="accent1" w:themeTint="80"/>
        <w:sz w:val="22"/>
        <w14:textFill>
          <w14:solidFill>
            <w14:schemeClr w14:val="accent1">
              <w14:lumMod w14:val="50000"/>
              <w14:lumOff w14:val="50000"/>
            </w14:schemeClr>
          </w14:solidFill>
        </w14:textFill>
      </w:rPr>
      <w:tcPr>
        <w:shd w:val="clear" w:color="ffffff"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b/>
        <w:color w:val="a7c0de" w:themeColor="accent1" w:themeTint="80"/>
        <w:sz w:val="22"/>
        <w14:textFill>
          <w14:solidFill>
            <w14:schemeClr w14:val="accent1">
              <w14:lumMod w14:val="50000"/>
              <w14:lumOff w14:val="50000"/>
            </w14:schemeClr>
          </w14:solidFill>
        </w14:textFill>
      </w:rPr>
      <w:tcPr>
        <w:shd w:val="clear" w:color="ffffff"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1Vert">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C0504D" w:themeColor="accent2" w:sz="4" w:space="0"/>
        </w:tcBorders>
      </w:tcPr>
    </w:tblStylePr>
    <w:tblStylePr w:type="firstRow">
      <w:rPr>
        <w:b/>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none" w:color="000000" w:sz="4" w:space="0"/>
          <w:left w:val="none" w:color="000000" w:sz="4" w:space="0"/>
          <w:bottom w:val="single" w:color="C0504D" w:themeColor="accent2" w:sz="4" w:space="0"/>
          <w:right w:val="none" w:color="000000" w:sz="4" w:space="0"/>
        </w:tcBorders>
      </w:tcPr>
    </w:tblStylePr>
    <w:tblStylePr w:type="lastCol">
      <w:rPr>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C0504D" w:themeColor="accent2" w:sz="4" w:space="0"/>
          <w:bottom w:val="none" w:color="000000" w:sz="4" w:space="0"/>
          <w:right w:val="none" w:color="000000" w:sz="4" w:space="0"/>
        </w:tcBorders>
      </w:tcPr>
    </w:tblStylePr>
    <w:tblStylePr w:type="lastRow">
      <w:rPr>
        <w:b/>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single" w:color="C0504D" w:themeColor="accent2" w:sz="4" w:space="0"/>
          <w:left w:val="none" w:color="000000" w:sz="4" w:space="0"/>
          <w:bottom w:val="none" w:color="000000" w:sz="4" w:space="0"/>
          <w:right w:val="none" w:color="000000" w:sz="4" w:space="0"/>
        </w:tcBorders>
      </w:tcPr>
    </w:tblStylePr>
  </w:style>
  <w:style w:type="table" w:styleId="12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color w:val="9bbb59" w:themeColor="accent3" w:themeTint="FF"/>
        <w:sz w:val="22"/>
        <w14:textFill>
          <w14:solidFill>
            <w14:schemeClr w14:val="accent3">
              <w14:lumMod w14:val="100000"/>
              <w14:lumOff w14:val="0"/>
            </w14:schemeClr>
          </w14:solidFill>
        </w14:textFill>
      </w:rPr>
      <w:tcPr>
        <w:shd w:val="clear" w:color="eaf1dd" w:fill="eaf1dd" w:themeFill="accent3" w:themeFillTint="34"/>
      </w:tcPr>
    </w:tblStylePr>
    <w:tblStylePr w:type="band1Vert">
      <w:tcPr>
        <w:shd w:val="clear" w:color="eaf1dd" w:fill="eaf1dd" w:themeFill="accent3" w:themeFillTint="34"/>
      </w:tcPr>
    </w:tblStylePr>
    <w:tblStylePr w:type="band2Horz">
      <w:rPr>
        <w:color w:val="9bbb59" w:themeColor="accent3" w:themeTint="FF"/>
        <w:sz w:val="22"/>
        <w14:textFill>
          <w14:solidFill>
            <w14:schemeClr w14:val="accent3">
              <w14:lumMod w14:val="100000"/>
              <w14:lumOff w14:val="0"/>
            </w14:schemeClr>
          </w14:solidFill>
        </w14:textFill>
      </w:rPr>
    </w:tblStylePr>
    <w:tblStylePr w:type="firstCol">
      <w:rPr>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sz="4" w:space="0"/>
        </w:tcBorders>
      </w:tcPr>
    </w:tblStylePr>
    <w:tblStylePr w:type="firstRow">
      <w:rPr>
        <w:b/>
        <w:color w:val="9bbb59" w:themeColor="accent3" w:themeTint="FF"/>
        <w:sz w:val="22"/>
        <w14:textFill>
          <w14:solidFill>
            <w14:schemeClr w14:val="accent3">
              <w14:lumMod w14:val="100000"/>
              <w14:lumOff w14:val="0"/>
            </w14:schemeClr>
          </w14:solidFill>
        </w14:textFill>
      </w:rPr>
      <w:tcPr>
        <w:shd w:val="clear" w:color="ffffff" w:fill="ffffff" w:themeFill="light1"/>
        <w:tcBorders>
          <w:top w:val="none" w:color="000000" w:sz="4" w:space="0"/>
          <w:left w:val="none" w:color="000000" w:sz="4" w:space="0"/>
          <w:bottom w:val="single" w:color="9BBB59" w:themeColor="accent3" w:sz="4" w:space="0"/>
          <w:right w:val="none" w:color="000000" w:sz="4" w:space="0"/>
        </w:tcBorders>
      </w:tcPr>
    </w:tblStylePr>
    <w:tblStylePr w:type="lastCol">
      <w:rPr>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sz="4" w:space="0"/>
          <w:bottom w:val="none" w:color="000000" w:sz="4" w:space="0"/>
          <w:right w:val="none" w:color="000000" w:sz="4" w:space="0"/>
        </w:tcBorders>
      </w:tcPr>
    </w:tblStylePr>
    <w:tblStylePr w:type="lastRow">
      <w:rPr>
        <w:b/>
        <w:color w:val="9bbb59" w:themeColor="accent3" w:themeTint="FF"/>
        <w:sz w:val="22"/>
        <w14:textFill>
          <w14:solidFill>
            <w14:schemeClr w14:val="accent3">
              <w14:lumMod w14:val="100000"/>
              <w14:lumOff w14:val="0"/>
            </w14:schemeClr>
          </w14:solidFill>
        </w14:textFill>
      </w:rPr>
      <w:tcPr>
        <w:shd w:val="clear" w:color="ffffff" w:fill="ffffff" w:themeFill="light1"/>
        <w:tcBorders>
          <w:top w:val="single" w:color="9BBB59" w:themeColor="accent3" w:sz="4" w:space="0"/>
          <w:left w:val="none" w:color="000000" w:sz="4" w:space="0"/>
          <w:bottom w:val="none" w:color="000000" w:sz="4" w:space="0"/>
          <w:right w:val="none" w:color="000000" w:sz="4" w:space="0"/>
        </w:tcBorders>
      </w:tcPr>
    </w:tblStylePr>
  </w:style>
  <w:style w:type="table" w:styleId="12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1Vert">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064A2" w:themeColor="accent4" w:sz="4" w:space="0"/>
        </w:tcBorders>
      </w:tcPr>
    </w:tblStylePr>
    <w:tblStylePr w:type="firstRow">
      <w:rPr>
        <w:b/>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none" w:color="000000" w:sz="4" w:space="0"/>
          <w:left w:val="none" w:color="000000" w:sz="4" w:space="0"/>
          <w:bottom w:val="single" w:color="8064A2" w:themeColor="accent4" w:sz="4" w:space="0"/>
          <w:right w:val="none" w:color="000000" w:sz="4" w:space="0"/>
        </w:tcBorders>
      </w:tcPr>
    </w:tblStylePr>
    <w:tblStylePr w:type="lastCol">
      <w:rPr>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8064A2" w:themeColor="accent4" w:sz="4" w:space="0"/>
          <w:bottom w:val="none" w:color="000000" w:sz="4" w:space="0"/>
          <w:right w:val="none" w:color="000000" w:sz="4" w:space="0"/>
        </w:tcBorders>
      </w:tcPr>
    </w:tblStylePr>
    <w:tblStylePr w:type="lastRow">
      <w:rPr>
        <w:b/>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single" w:color="8064A2" w:themeColor="accent4" w:sz="4" w:space="0"/>
          <w:left w:val="none" w:color="000000" w:sz="4" w:space="0"/>
          <w:bottom w:val="none" w:color="000000" w:sz="4" w:space="0"/>
          <w:right w:val="none" w:color="000000" w:sz="4" w:space="0"/>
        </w:tcBorders>
      </w:tcPr>
    </w:tblStylePr>
  </w:style>
  <w:style w:type="table" w:styleId="12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color w:val="266778" w:themeColor="accent5" w:themeShade="94"/>
        <w:sz w:val="22"/>
      </w:rPr>
      <w:tcPr>
        <w:shd w:val="clear" w:color="daeef3" w:fill="daeef3" w:themeFill="accent5" w:themeFillTint="34"/>
      </w:tcPr>
    </w:tblStylePr>
    <w:tblStylePr w:type="band1Vert">
      <w:tcPr>
        <w:shd w:val="clear" w:color="daeef3" w:fill="daeef3" w:themeFill="accent5" w:themeFillTint="34"/>
      </w:tcPr>
    </w:tblStylePr>
    <w:tblStylePr w:type="band2Horz">
      <w:rPr>
        <w:color w:val="266778" w:themeColor="accent5" w:themeShade="94"/>
        <w:sz w:val="22"/>
      </w:rPr>
    </w:tblStylePr>
    <w:tblStylePr w:type="firstCol">
      <w:rPr>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4BACC6" w:themeColor="accent5" w:sz="4" w:space="0"/>
        </w:tcBorders>
      </w:tcPr>
    </w:tblStylePr>
    <w:tblStylePr w:type="firstRow">
      <w:rPr>
        <w:b/>
        <w:color w:val="266778" w:themeColor="accent5" w:themeShade="94"/>
        <w:sz w:val="22"/>
      </w:rPr>
      <w:tcPr>
        <w:shd w:val="clear" w:color="ffffff" w:fill="ffffff" w:themeFill="light1"/>
        <w:tcBorders>
          <w:top w:val="none" w:color="000000" w:sz="4" w:space="0"/>
          <w:left w:val="none" w:color="000000" w:sz="4" w:space="0"/>
          <w:bottom w:val="single" w:color="4BACC6" w:themeColor="accent5" w:sz="4" w:space="0"/>
          <w:right w:val="none" w:color="000000" w:sz="4" w:space="0"/>
        </w:tcBorders>
      </w:tcPr>
    </w:tblStylePr>
    <w:tblStylePr w:type="lastCol">
      <w:rPr>
        <w:i/>
        <w:color w:val="266778" w:themeColor="accent5" w:themeShade="94"/>
        <w:sz w:val="22"/>
      </w:rPr>
      <w:tcPr>
        <w:shd w:val="clear" w:color="ffffff" w:fill="auto"/>
        <w:tcBorders>
          <w:top w:val="none" w:color="000000" w:sz="4" w:space="0"/>
          <w:left w:val="single" w:color="4BACC6" w:themeColor="accent5" w:sz="4" w:space="0"/>
          <w:bottom w:val="none" w:color="000000" w:sz="4" w:space="0"/>
          <w:right w:val="none" w:color="000000" w:sz="4" w:space="0"/>
        </w:tcBorders>
      </w:tcPr>
    </w:tblStylePr>
    <w:tblStylePr w:type="lastRow">
      <w:rPr>
        <w:b/>
        <w:color w:val="266778" w:themeColor="accent5" w:themeShade="94"/>
        <w:sz w:val="22"/>
      </w:rPr>
      <w:tcPr>
        <w:shd w:val="clear" w:color="ffffff" w:fill="ffffff" w:themeFill="light1"/>
        <w:tcBorders>
          <w:top w:val="single" w:color="4BACC6" w:themeColor="accent5" w:sz="4" w:space="0"/>
          <w:left w:val="none" w:color="000000" w:sz="4" w:space="0"/>
          <w:bottom w:val="none" w:color="000000" w:sz="4" w:space="0"/>
          <w:right w:val="none" w:color="000000" w:sz="4" w:space="0"/>
        </w:tcBorders>
      </w:tcPr>
    </w:tblStylePr>
  </w:style>
  <w:style w:type="table" w:styleId="12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color w:val="b05408" w:themeColor="accent6" w:themeShade="94"/>
        <w:sz w:val="22"/>
      </w:rPr>
      <w:tcPr>
        <w:shd w:val="clear" w:color="fde9d9" w:fill="fde9d9" w:themeFill="accent6" w:themeFillTint="34"/>
      </w:tcPr>
    </w:tblStylePr>
    <w:tblStylePr w:type="band1Vert">
      <w:tcPr>
        <w:shd w:val="clear" w:color="fde9d9" w:fill="fde9d9" w:themeFill="accent6" w:themeFillTint="34"/>
      </w:tcPr>
    </w:tblStylePr>
    <w:tblStylePr w:type="band2Horz">
      <w:rPr>
        <w:color w:val="b05408" w:themeColor="accent6" w:themeShade="94"/>
        <w:sz w:val="22"/>
      </w:rPr>
    </w:tblStylePr>
    <w:tblStylePr w:type="firstCol">
      <w:rPr>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79646" w:themeColor="accent6" w:sz="4" w:space="0"/>
        </w:tcBorders>
      </w:tcPr>
    </w:tblStylePr>
    <w:tblStylePr w:type="firstRow">
      <w:rPr>
        <w:b/>
        <w:color w:val="b05408" w:themeColor="accent6" w:themeShade="94"/>
        <w:sz w:val="22"/>
      </w:rPr>
      <w:tcPr>
        <w:shd w:val="clear" w:color="ffffff" w:fill="ffffff" w:themeFill="light1"/>
        <w:tcBorders>
          <w:top w:val="none" w:color="000000" w:sz="4" w:space="0"/>
          <w:left w:val="none" w:color="000000" w:sz="4" w:space="0"/>
          <w:bottom w:val="single" w:color="F79646" w:themeColor="accent6" w:sz="4" w:space="0"/>
          <w:right w:val="none" w:color="000000" w:sz="4" w:space="0"/>
        </w:tcBorders>
      </w:tcPr>
    </w:tblStylePr>
    <w:tblStylePr w:type="lastCol">
      <w:rPr>
        <w:i/>
        <w:color w:val="b05408" w:themeColor="accent6" w:themeShade="94"/>
        <w:sz w:val="22"/>
      </w:rPr>
      <w:tcPr>
        <w:shd w:val="clear" w:color="ffffff" w:fill="auto"/>
        <w:tcBorders>
          <w:top w:val="none" w:color="000000" w:sz="4" w:space="0"/>
          <w:left w:val="single" w:color="F79646" w:themeColor="accent6" w:sz="4" w:space="0"/>
          <w:bottom w:val="none" w:color="000000" w:sz="4" w:space="0"/>
          <w:right w:val="none" w:color="000000" w:sz="4" w:space="0"/>
        </w:tcBorders>
      </w:tcPr>
    </w:tblStylePr>
    <w:tblStylePr w:type="lastRow">
      <w:rPr>
        <w:b/>
        <w:color w:val="b05408" w:themeColor="accent6" w:themeShade="94"/>
        <w:sz w:val="22"/>
      </w:rPr>
      <w:tcPr>
        <w:shd w:val="clear" w:color="ffffff" w:fill="ffffff" w:themeFill="light1"/>
        <w:tcBorders>
          <w:top w:val="single" w:color="F79646" w:themeColor="accent6" w:sz="4" w:space="0"/>
          <w:left w:val="none" w:color="000000" w:sz="4" w:space="0"/>
          <w:bottom w:val="none" w:color="000000" w:sz="4" w:space="0"/>
          <w:right w:val="none" w:color="000000" w:sz="4" w:space="0"/>
        </w:tcBorders>
      </w:tcPr>
    </w:tblStylePr>
  </w:style>
  <w:style w:type="table" w:styleId="1233" w:customStyle="1">
    <w:name w:val="List Table 1 Light"/>
    <w:uiPriority w:val="99"/>
    <w:qFormat/>
    <w:pPr>
      <w:spacing w:after="0" w:line="240" w:lineRule="auto"/>
    </w:pPr>
    <w:tblPr/>
    <w:tblStylePr w:type="band1Horz">
      <w:tcPr>
        <w:shd w:val="clear" w:color="bebebe" w:fill="bebebe" w:themeFill="text1" w:themeFillTint="40"/>
      </w:tcPr>
    </w:tblStylePr>
    <w:tblStylePr w:type="band1Vert">
      <w:tcPr>
        <w:shd w:val="clear" w:color="bebebe" w:fill="bebebe" w:themeFill="text1" w:themeFillTint="40"/>
      </w:tcPr>
    </w:tblStylePr>
    <w:tblStylePr w:type="firstCol">
      <w:rPr>
        <w:b/>
      </w:rPr>
    </w:tblStylePr>
    <w:tblStylePr w:type="firstRow">
      <w:rPr>
        <w:b/>
      </w:rPr>
      <w:tcPr>
        <w:tcBorders>
          <w:top w:val="none" w:color="000000" w:sz="4" w:space="0"/>
          <w:left w:val="none" w:color="000000" w:sz="4" w:space="0"/>
          <w:bottom w:val="single" w:color="000000" w:themeColor="text1" w:sz="4" w:space="0"/>
          <w:right w:val="none" w:color="000000" w:sz="4" w:space="0"/>
        </w:tcBorders>
      </w:tcPr>
    </w:tblStylePr>
    <w:tblStylePr w:type="lastCol">
      <w:rPr>
        <w:b/>
      </w:rPr>
    </w:tblStylePr>
    <w:tblStylePr w:type="lastRow">
      <w:rPr>
        <w:b/>
      </w:rPr>
      <w:tcPr>
        <w:tcBorders>
          <w:top w:val="single" w:color="000000" w:themeColor="text1" w:sz="4" w:space="0"/>
          <w:left w:val="none" w:color="000000" w:sz="4" w:space="0"/>
          <w:bottom w:val="none" w:color="000000" w:sz="4" w:space="0"/>
          <w:right w:val="none" w:color="000000" w:sz="4" w:space="0"/>
        </w:tcBorders>
      </w:tcPr>
    </w:tblStylePr>
  </w:style>
  <w:style w:type="table" w:styleId="1234" w:customStyle="1">
    <w:name w:val="List Table 1 Light - Accent 1"/>
    <w:uiPriority w:val="99"/>
    <w:qFormat/>
    <w:pPr>
      <w:spacing w:after="0" w:line="240" w:lineRule="auto"/>
    </w:pPr>
    <w:tblPr/>
    <w:tblStylePr w:type="band1Horz">
      <w:tcPr>
        <w:shd w:val="clear" w:color="d2dfee" w:fill="d2dfee" w:themeFill="accent1" w:themeFillTint="40"/>
      </w:tcPr>
    </w:tblStylePr>
    <w:tblStylePr w:type="band1Vert">
      <w:tcPr>
        <w:shd w:val="clear" w:color="d2dfee" w:fill="d2dfee" w:themeFill="accent1" w:themeFillTint="40"/>
      </w:tcPr>
    </w:tblStylePr>
    <w:tblStylePr w:type="firstCol">
      <w:rPr>
        <w:b/>
      </w:rPr>
    </w:tblStylePr>
    <w:tblStylePr w:type="firstRow">
      <w:rPr>
        <w:b/>
      </w:rPr>
      <w:tcPr>
        <w:tcBorders>
          <w:top w:val="none" w:color="000000" w:sz="4" w:space="0"/>
          <w:left w:val="none" w:color="000000" w:sz="4" w:space="0"/>
          <w:bottom w:val="single" w:color="4F81BD" w:themeColor="accent1" w:sz="4" w:space="0"/>
          <w:right w:val="none" w:color="000000" w:sz="4" w:space="0"/>
        </w:tcBorders>
      </w:tcPr>
    </w:tblStylePr>
    <w:tblStylePr w:type="lastCol">
      <w:rPr>
        <w:b/>
      </w:rPr>
    </w:tblStylePr>
    <w:tblStylePr w:type="lastRow">
      <w:rPr>
        <w:b/>
      </w:rPr>
      <w:tcPr>
        <w:tcBorders>
          <w:top w:val="single" w:color="4F81BD" w:themeColor="accent1" w:sz="4" w:space="0"/>
          <w:left w:val="none" w:color="000000" w:sz="4" w:space="0"/>
          <w:bottom w:val="none" w:color="000000" w:sz="4" w:space="0"/>
          <w:right w:val="none" w:color="000000" w:sz="4" w:space="0"/>
        </w:tcBorders>
      </w:tcPr>
    </w:tblStylePr>
  </w:style>
  <w:style w:type="table" w:styleId="1235" w:customStyle="1">
    <w:name w:val="List Table 1 Light - Accent 2"/>
    <w:uiPriority w:val="99"/>
    <w:qFormat/>
    <w:pPr>
      <w:spacing w:after="0" w:line="240" w:lineRule="auto"/>
    </w:pPr>
    <w:tblPr/>
    <w:tblStylePr w:type="band1Horz">
      <w:tcPr>
        <w:shd w:val="clear" w:color="efd3d2" w:fill="efd3d2" w:themeFill="accent2" w:themeFillTint="40"/>
      </w:tcPr>
    </w:tblStylePr>
    <w:tblStylePr w:type="band1Vert">
      <w:tcPr>
        <w:shd w:val="clear" w:color="efd3d2" w:fill="efd3d2" w:themeFill="accent2" w:themeFillTint="40"/>
      </w:tcPr>
    </w:tblStylePr>
    <w:tblStylePr w:type="firstCol">
      <w:rPr>
        <w:b/>
      </w:rPr>
    </w:tblStylePr>
    <w:tblStylePr w:type="firstRow">
      <w:rPr>
        <w:b/>
      </w:rPr>
      <w:tcPr>
        <w:tcBorders>
          <w:top w:val="none" w:color="000000" w:sz="4" w:space="0"/>
          <w:left w:val="none" w:color="000000" w:sz="4" w:space="0"/>
          <w:bottom w:val="single" w:color="C0504D" w:themeColor="accent2" w:sz="4" w:space="0"/>
          <w:right w:val="none" w:color="000000" w:sz="4" w:space="0"/>
        </w:tcBorders>
      </w:tcPr>
    </w:tblStylePr>
    <w:tblStylePr w:type="lastCol">
      <w:rPr>
        <w:b/>
      </w:rPr>
    </w:tblStylePr>
    <w:tblStylePr w:type="lastRow">
      <w:rPr>
        <w:b/>
      </w:rPr>
      <w:tcPr>
        <w:tcBorders>
          <w:top w:val="single" w:color="C0504D" w:themeColor="accent2" w:sz="4" w:space="0"/>
          <w:left w:val="none" w:color="000000" w:sz="4" w:space="0"/>
          <w:bottom w:val="none" w:color="000000" w:sz="4" w:space="0"/>
          <w:right w:val="none" w:color="000000" w:sz="4" w:space="0"/>
        </w:tcBorders>
      </w:tcPr>
    </w:tblStylePr>
  </w:style>
  <w:style w:type="table" w:styleId="1236" w:customStyle="1">
    <w:name w:val="List Table 1 Light - Accent 3"/>
    <w:uiPriority w:val="99"/>
    <w:qFormat/>
    <w:pPr>
      <w:spacing w:after="0" w:line="240" w:lineRule="auto"/>
    </w:pPr>
    <w:tblPr/>
    <w:tblStylePr w:type="band1Horz">
      <w:tcPr>
        <w:shd w:val="clear" w:color="e5edd5" w:fill="e5edd5" w:themeFill="accent3" w:themeFillTint="40"/>
      </w:tcPr>
    </w:tblStylePr>
    <w:tblStylePr w:type="band1Vert">
      <w:tcPr>
        <w:shd w:val="clear" w:color="e5edd5" w:fill="e5edd5" w:themeFill="accent3" w:themeFillTint="40"/>
      </w:tcPr>
    </w:tblStylePr>
    <w:tblStylePr w:type="firstCol">
      <w:rPr>
        <w:b/>
      </w:rPr>
    </w:tblStylePr>
    <w:tblStylePr w:type="firstRow">
      <w:rPr>
        <w:b/>
      </w:rPr>
      <w:tcPr>
        <w:tcBorders>
          <w:top w:val="none" w:color="000000" w:sz="4" w:space="0"/>
          <w:left w:val="none" w:color="000000" w:sz="4" w:space="0"/>
          <w:bottom w:val="single" w:color="9BBB59" w:themeColor="accent3" w:sz="4" w:space="0"/>
          <w:right w:val="none" w:color="000000" w:sz="4" w:space="0"/>
        </w:tcBorders>
      </w:tcPr>
    </w:tblStylePr>
    <w:tblStylePr w:type="lastCol">
      <w:rPr>
        <w:b/>
      </w:rPr>
    </w:tblStylePr>
    <w:tblStylePr w:type="lastRow">
      <w:rPr>
        <w:b/>
      </w:rPr>
      <w:tcPr>
        <w:tcBorders>
          <w:top w:val="single" w:color="9BBB59" w:themeColor="accent3" w:sz="4" w:space="0"/>
          <w:left w:val="none" w:color="000000" w:sz="4" w:space="0"/>
          <w:bottom w:val="none" w:color="000000" w:sz="4" w:space="0"/>
          <w:right w:val="none" w:color="000000" w:sz="4" w:space="0"/>
        </w:tcBorders>
      </w:tcPr>
    </w:tblStylePr>
  </w:style>
  <w:style w:type="table" w:styleId="1237" w:customStyle="1">
    <w:name w:val="List Table 1 Light - Accent 4"/>
    <w:uiPriority w:val="99"/>
    <w:qFormat/>
    <w:pPr>
      <w:spacing w:after="0" w:line="240" w:lineRule="auto"/>
    </w:pPr>
    <w:tblPr/>
    <w:tblStylePr w:type="band1Horz">
      <w:tcPr>
        <w:shd w:val="clear" w:color="dfd8e7" w:fill="dfd8e7" w:themeFill="accent4" w:themeFillTint="40"/>
      </w:tcPr>
    </w:tblStylePr>
    <w:tblStylePr w:type="band1Vert">
      <w:tcPr>
        <w:shd w:val="clear" w:color="dfd8e7" w:fill="dfd8e7" w:themeFill="accent4" w:themeFillTint="40"/>
      </w:tcPr>
    </w:tblStylePr>
    <w:tblStylePr w:type="firstCol">
      <w:rPr>
        <w:b/>
      </w:rPr>
    </w:tblStylePr>
    <w:tblStylePr w:type="firstRow">
      <w:rPr>
        <w:b/>
      </w:rPr>
      <w:tcPr>
        <w:tcBorders>
          <w:top w:val="none" w:color="000000" w:sz="4" w:space="0"/>
          <w:left w:val="none" w:color="000000" w:sz="4" w:space="0"/>
          <w:bottom w:val="single" w:color="8064A2" w:themeColor="accent4" w:sz="4" w:space="0"/>
          <w:right w:val="none" w:color="000000" w:sz="4" w:space="0"/>
        </w:tcBorders>
      </w:tcPr>
    </w:tblStylePr>
    <w:tblStylePr w:type="lastCol">
      <w:rPr>
        <w:b/>
      </w:rPr>
    </w:tblStylePr>
    <w:tblStylePr w:type="lastRow">
      <w:rPr>
        <w:b/>
      </w:rPr>
      <w:tcPr>
        <w:tcBorders>
          <w:top w:val="single" w:color="8064A2" w:themeColor="accent4" w:sz="4" w:space="0"/>
          <w:left w:val="none" w:color="000000" w:sz="4" w:space="0"/>
          <w:bottom w:val="none" w:color="000000" w:sz="4" w:space="0"/>
          <w:right w:val="none" w:color="000000" w:sz="4" w:space="0"/>
        </w:tcBorders>
      </w:tcPr>
    </w:tblStylePr>
  </w:style>
  <w:style w:type="table" w:styleId="1238" w:customStyle="1">
    <w:name w:val="List Table 1 Light - Accent 5"/>
    <w:uiPriority w:val="99"/>
    <w:qFormat/>
    <w:pPr>
      <w:spacing w:after="0" w:line="240" w:lineRule="auto"/>
    </w:pPr>
    <w:tblPr/>
    <w:tblStylePr w:type="band1Horz">
      <w:tcPr>
        <w:shd w:val="clear" w:color="d1eaf0" w:fill="d1eaf0" w:themeFill="accent5" w:themeFillTint="40"/>
      </w:tcPr>
    </w:tblStylePr>
    <w:tblStylePr w:type="band1Vert">
      <w:tcPr>
        <w:shd w:val="clear" w:color="d1eaf0" w:fill="d1eaf0" w:themeFill="accent5" w:themeFillTint="40"/>
      </w:tcPr>
    </w:tblStylePr>
    <w:tblStylePr w:type="firstCol">
      <w:rPr>
        <w:b/>
      </w:rPr>
    </w:tblStylePr>
    <w:tblStylePr w:type="firstRow">
      <w:rPr>
        <w:b/>
      </w:rPr>
      <w:tcPr>
        <w:tcBorders>
          <w:top w:val="none" w:color="000000" w:sz="4" w:space="0"/>
          <w:left w:val="none" w:color="000000" w:sz="4" w:space="0"/>
          <w:bottom w:val="single" w:color="4BACC6" w:themeColor="accent5" w:sz="4" w:space="0"/>
          <w:right w:val="none" w:color="000000" w:sz="4" w:space="0"/>
        </w:tcBorders>
      </w:tcPr>
    </w:tblStylePr>
    <w:tblStylePr w:type="lastCol">
      <w:rPr>
        <w:b/>
      </w:rPr>
    </w:tblStylePr>
    <w:tblStylePr w:type="lastRow">
      <w:rPr>
        <w:b/>
      </w:rPr>
      <w:tcPr>
        <w:tcBorders>
          <w:top w:val="single" w:color="4BACC6" w:themeColor="accent5" w:sz="4" w:space="0"/>
          <w:left w:val="none" w:color="000000" w:sz="4" w:space="0"/>
          <w:bottom w:val="none" w:color="000000" w:sz="4" w:space="0"/>
          <w:right w:val="none" w:color="000000" w:sz="4" w:space="0"/>
        </w:tcBorders>
      </w:tcPr>
    </w:tblStylePr>
  </w:style>
  <w:style w:type="table" w:styleId="1239" w:customStyle="1">
    <w:name w:val="List Table 1 Light - Accent 6"/>
    <w:uiPriority w:val="99"/>
    <w:qFormat/>
    <w:pPr>
      <w:spacing w:after="0" w:line="240" w:lineRule="auto"/>
    </w:pPr>
    <w:tblPr/>
    <w:tblStylePr w:type="band1Horz">
      <w:tcPr>
        <w:shd w:val="clear" w:color="fce4d0" w:fill="fce4d0" w:themeFill="accent6" w:themeFillTint="40"/>
      </w:tcPr>
    </w:tblStylePr>
    <w:tblStylePr w:type="band1Vert">
      <w:tcPr>
        <w:shd w:val="clear" w:color="fce4d0" w:fill="fce4d0" w:themeFill="accent6" w:themeFillTint="40"/>
      </w:tcPr>
    </w:tblStylePr>
    <w:tblStylePr w:type="firstCol">
      <w:rPr>
        <w:b/>
      </w:rPr>
    </w:tblStylePr>
    <w:tblStylePr w:type="firstRow">
      <w:rPr>
        <w:b/>
      </w:rPr>
      <w:tcPr>
        <w:tcBorders>
          <w:top w:val="none" w:color="000000" w:sz="4" w:space="0"/>
          <w:left w:val="none" w:color="000000" w:sz="4" w:space="0"/>
          <w:bottom w:val="single" w:color="F79646" w:themeColor="accent6" w:sz="4" w:space="0"/>
          <w:right w:val="none" w:color="000000" w:sz="4" w:space="0"/>
        </w:tcBorders>
      </w:tcPr>
    </w:tblStylePr>
    <w:tblStylePr w:type="lastCol">
      <w:rPr>
        <w:b/>
      </w:rPr>
    </w:tblStylePr>
    <w:tblStylePr w:type="lastRow">
      <w:rPr>
        <w:b/>
      </w:rPr>
      <w:tcPr>
        <w:tcBorders>
          <w:top w:val="single" w:color="F79646" w:themeColor="accent6" w:sz="4" w:space="0"/>
          <w:left w:val="none" w:color="000000" w:sz="4" w:space="0"/>
          <w:bottom w:val="none" w:color="000000" w:sz="4" w:space="0"/>
          <w:right w:val="none" w:color="000000" w:sz="4" w:space="0"/>
        </w:tcBorders>
      </w:tcPr>
    </w:tblStylePr>
  </w:style>
  <w:style w:type="table" w:styleId="12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sz w:val="22"/>
      </w:rPr>
      <w:tcPr>
        <w:shd w:val="clear" w:color="bebebe" w:fill="bebebe" w:themeFill="text1" w:themeFillTint="40"/>
      </w:tcPr>
    </w:tblStylePr>
    <w:tblStylePr w:type="band1Vert">
      <w:rPr>
        <w:sz w:val="22"/>
      </w:rPr>
      <w:tcPr>
        <w:shd w:val="clear" w:color="bebebe" w:fill="bebebe" w:themeFill="text1" w:themeFillTint="40"/>
      </w:tcPr>
    </w:tblStylePr>
    <w:tblStylePr w:type="firstCol">
      <w:rPr>
        <w:b/>
        <w:sz w:val="22"/>
      </w:rPr>
    </w:tblStylePr>
    <w:tblStylePr w:type="firstRow">
      <w:rPr>
        <w:b/>
        <w:sz w:val="22"/>
      </w:r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sz w:val="22"/>
      </w:rPr>
    </w:tblStylePr>
    <w:tblStylePr w:type="lastRow">
      <w:rPr>
        <w:b/>
        <w:sz w:val="22"/>
      </w:rPr>
      <w:tcPr>
        <w:tcBorders>
          <w:top w:val="single" w:color="000000" w:themeColor="text1" w:sz="4" w:space="0"/>
          <w:left w:val="none" w:color="000000" w:sz="4" w:space="0"/>
          <w:bottom w:val="single" w:color="000000" w:themeColor="text1" w:sz="4" w:space="0"/>
          <w:right w:val="none" w:color="000000" w:sz="4" w:space="0"/>
        </w:tcBorders>
      </w:tcPr>
    </w:tblStylePr>
  </w:style>
  <w:style w:type="table" w:styleId="12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sz w:val="22"/>
      </w:rPr>
      <w:tcPr>
        <w:shd w:val="clear" w:color="d2dfee" w:fill="d2dfee" w:themeFill="accent1" w:themeFillTint="40"/>
      </w:tcPr>
    </w:tblStylePr>
    <w:tblStylePr w:type="band1Vert">
      <w:rPr>
        <w:sz w:val="22"/>
      </w:rPr>
      <w:tcPr>
        <w:shd w:val="clear" w:color="d2dfee" w:fill="d2dfee" w:themeFill="accent1" w:themeFillTint="40"/>
      </w:tcPr>
    </w:tblStylePr>
    <w:tblStylePr w:type="firstCol">
      <w:rPr>
        <w:b/>
        <w:sz w:val="22"/>
      </w:rPr>
    </w:tblStylePr>
    <w:tblStylePr w:type="firstRow">
      <w:rPr>
        <w:b/>
        <w:sz w:val="22"/>
      </w:rPr>
      <w:tcPr>
        <w:tcBorders>
          <w:top w:val="single" w:color="4F81BD" w:themeColor="accent1" w:sz="4" w:space="0"/>
          <w:left w:val="none" w:color="000000" w:sz="4" w:space="0"/>
          <w:bottom w:val="single" w:color="4F81BD" w:themeColor="accent1" w:sz="4" w:space="0"/>
          <w:right w:val="none" w:color="000000" w:sz="4" w:space="0"/>
        </w:tcBorders>
      </w:tcPr>
    </w:tblStylePr>
    <w:tblStylePr w:type="lastCol">
      <w:rPr>
        <w:b/>
        <w:sz w:val="22"/>
      </w:rPr>
    </w:tblStylePr>
    <w:tblStylePr w:type="lastRow">
      <w:rPr>
        <w:b/>
        <w:sz w:val="22"/>
      </w:rPr>
      <w:tcPr>
        <w:tcBorders>
          <w:top w:val="single" w:color="4F81BD" w:themeColor="accent1" w:sz="4" w:space="0"/>
          <w:left w:val="none" w:color="000000" w:sz="4" w:space="0"/>
          <w:bottom w:val="single" w:color="4F81BD" w:themeColor="accent1" w:sz="4" w:space="0"/>
          <w:right w:val="none" w:color="000000" w:sz="4" w:space="0"/>
        </w:tcBorders>
      </w:tcPr>
    </w:tblStylePr>
  </w:style>
  <w:style w:type="table" w:styleId="12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sz w:val="22"/>
      </w:rPr>
      <w:tcPr>
        <w:shd w:val="clear" w:color="efd3d2" w:fill="efd3d2" w:themeFill="accent2" w:themeFillTint="40"/>
      </w:tcPr>
    </w:tblStylePr>
    <w:tblStylePr w:type="band1Vert">
      <w:rPr>
        <w:sz w:val="22"/>
      </w:rPr>
      <w:tcPr>
        <w:shd w:val="clear" w:color="efd3d2" w:fill="efd3d2" w:themeFill="accent2" w:themeFillTint="40"/>
      </w:tcPr>
    </w:tblStylePr>
    <w:tblStylePr w:type="firstCol">
      <w:rPr>
        <w:b/>
        <w:sz w:val="22"/>
      </w:rPr>
    </w:tblStylePr>
    <w:tblStylePr w:type="firstRow">
      <w:rPr>
        <w:b/>
        <w:sz w:val="22"/>
      </w:rPr>
      <w:tcPr>
        <w:tcBorders>
          <w:top w:val="single" w:color="C0504D" w:themeColor="accent2" w:sz="4" w:space="0"/>
          <w:left w:val="none" w:color="000000" w:sz="4" w:space="0"/>
          <w:bottom w:val="single" w:color="C0504D" w:themeColor="accent2" w:sz="4" w:space="0"/>
          <w:right w:val="none" w:color="000000" w:sz="4" w:space="0"/>
        </w:tcBorders>
      </w:tcPr>
    </w:tblStylePr>
    <w:tblStylePr w:type="lastCol">
      <w:rPr>
        <w:b/>
        <w:sz w:val="22"/>
      </w:rPr>
    </w:tblStylePr>
    <w:tblStylePr w:type="lastRow">
      <w:rPr>
        <w:b/>
        <w:sz w:val="22"/>
      </w:rPr>
      <w:tcPr>
        <w:tcBorders>
          <w:top w:val="single" w:color="C0504D" w:themeColor="accent2" w:sz="4" w:space="0"/>
          <w:left w:val="none" w:color="000000" w:sz="4" w:space="0"/>
          <w:bottom w:val="single" w:color="C0504D" w:themeColor="accent2" w:sz="4" w:space="0"/>
          <w:right w:val="none" w:color="000000" w:sz="4" w:space="0"/>
        </w:tcBorders>
      </w:tcPr>
    </w:tblStylePr>
  </w:style>
  <w:style w:type="table" w:styleId="12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sz w:val="22"/>
      </w:rPr>
      <w:tcPr>
        <w:shd w:val="clear" w:color="e5edd5" w:fill="e5edd5" w:themeFill="accent3" w:themeFillTint="40"/>
      </w:tcPr>
    </w:tblStylePr>
    <w:tblStylePr w:type="band1Vert">
      <w:rPr>
        <w:sz w:val="22"/>
      </w:rPr>
      <w:tcPr>
        <w:shd w:val="clear" w:color="e5edd5" w:fill="e5edd5" w:themeFill="accent3" w:themeFillTint="40"/>
      </w:tcPr>
    </w:tblStylePr>
    <w:tblStylePr w:type="firstCol">
      <w:rPr>
        <w:b/>
        <w:sz w:val="22"/>
      </w:rPr>
    </w:tblStylePr>
    <w:tblStylePr w:type="firstRow">
      <w:rPr>
        <w:b/>
        <w:sz w:val="22"/>
      </w:rPr>
      <w:tcPr>
        <w:tcBorders>
          <w:top w:val="single" w:color="9BBB59" w:themeColor="accent3" w:sz="4" w:space="0"/>
          <w:left w:val="none" w:color="000000" w:sz="4" w:space="0"/>
          <w:bottom w:val="single" w:color="9BBB59" w:themeColor="accent3" w:sz="4" w:space="0"/>
          <w:right w:val="none" w:color="000000" w:sz="4" w:space="0"/>
        </w:tcBorders>
      </w:tcPr>
    </w:tblStylePr>
    <w:tblStylePr w:type="lastCol">
      <w:rPr>
        <w:b/>
        <w:sz w:val="22"/>
      </w:rPr>
    </w:tblStylePr>
    <w:tblStylePr w:type="lastRow">
      <w:rPr>
        <w:b/>
        <w:sz w:val="22"/>
      </w:rPr>
      <w:tcPr>
        <w:tcBorders>
          <w:top w:val="single" w:color="9BBB59" w:themeColor="accent3" w:sz="4" w:space="0"/>
          <w:left w:val="none" w:color="000000" w:sz="4" w:space="0"/>
          <w:bottom w:val="single" w:color="9BBB59" w:themeColor="accent3" w:sz="4" w:space="0"/>
          <w:right w:val="none" w:color="000000" w:sz="4" w:space="0"/>
        </w:tcBorders>
      </w:tcPr>
    </w:tblStylePr>
  </w:style>
  <w:style w:type="table" w:styleId="12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sz w:val="22"/>
      </w:rPr>
      <w:tcPr>
        <w:shd w:val="clear" w:color="dfd8e7" w:fill="dfd8e7" w:themeFill="accent4" w:themeFillTint="40"/>
      </w:tcPr>
    </w:tblStylePr>
    <w:tblStylePr w:type="band1Vert">
      <w:rPr>
        <w:sz w:val="22"/>
      </w:rPr>
      <w:tcPr>
        <w:shd w:val="clear" w:color="dfd8e7" w:fill="dfd8e7" w:themeFill="accent4" w:themeFillTint="40"/>
      </w:tcPr>
    </w:tblStylePr>
    <w:tblStylePr w:type="firstCol">
      <w:rPr>
        <w:b/>
        <w:sz w:val="22"/>
      </w:rPr>
    </w:tblStylePr>
    <w:tblStylePr w:type="firstRow">
      <w:rPr>
        <w:b/>
        <w:sz w:val="22"/>
      </w:rPr>
      <w:tcPr>
        <w:tcBorders>
          <w:top w:val="single" w:color="8064A2" w:themeColor="accent4" w:sz="4" w:space="0"/>
          <w:left w:val="none" w:color="000000" w:sz="4" w:space="0"/>
          <w:bottom w:val="single" w:color="8064A2" w:themeColor="accent4" w:sz="4" w:space="0"/>
          <w:right w:val="none" w:color="000000" w:sz="4" w:space="0"/>
        </w:tcBorders>
      </w:tcPr>
    </w:tblStylePr>
    <w:tblStylePr w:type="lastCol">
      <w:rPr>
        <w:b/>
        <w:sz w:val="22"/>
      </w:rPr>
    </w:tblStylePr>
    <w:tblStylePr w:type="lastRow">
      <w:rPr>
        <w:b/>
        <w:sz w:val="22"/>
      </w:rPr>
      <w:tcPr>
        <w:tcBorders>
          <w:top w:val="single" w:color="8064A2" w:themeColor="accent4" w:sz="4" w:space="0"/>
          <w:left w:val="none" w:color="000000" w:sz="4" w:space="0"/>
          <w:bottom w:val="single" w:color="8064A2" w:themeColor="accent4" w:sz="4" w:space="0"/>
          <w:right w:val="none" w:color="000000" w:sz="4" w:space="0"/>
        </w:tcBorders>
      </w:tcPr>
    </w:tblStylePr>
  </w:style>
  <w:style w:type="table" w:styleId="12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sz w:val="22"/>
      </w:rPr>
      <w:tcPr>
        <w:shd w:val="clear" w:color="d1eaf0" w:fill="d1eaf0" w:themeFill="accent5" w:themeFillTint="40"/>
      </w:tcPr>
    </w:tblStylePr>
    <w:tblStylePr w:type="band1Vert">
      <w:rPr>
        <w:sz w:val="22"/>
      </w:rPr>
      <w:tcPr>
        <w:shd w:val="clear" w:color="d1eaf0" w:fill="d1eaf0" w:themeFill="accent5" w:themeFillTint="40"/>
      </w:tcPr>
    </w:tblStylePr>
    <w:tblStylePr w:type="firstCol">
      <w:rPr>
        <w:b/>
        <w:sz w:val="22"/>
      </w:rPr>
    </w:tblStylePr>
    <w:tblStylePr w:type="firstRow">
      <w:rPr>
        <w:b/>
        <w:sz w:val="22"/>
      </w:rPr>
      <w:tcPr>
        <w:tcBorders>
          <w:top w:val="single" w:color="4BACC6" w:themeColor="accent5" w:sz="4" w:space="0"/>
          <w:left w:val="none" w:color="000000" w:sz="4" w:space="0"/>
          <w:bottom w:val="single" w:color="4BACC6" w:themeColor="accent5" w:sz="4" w:space="0"/>
          <w:right w:val="none" w:color="000000" w:sz="4" w:space="0"/>
        </w:tcBorders>
      </w:tcPr>
    </w:tblStylePr>
    <w:tblStylePr w:type="lastCol">
      <w:rPr>
        <w:b/>
        <w:sz w:val="22"/>
      </w:rPr>
    </w:tblStylePr>
    <w:tblStylePr w:type="lastRow">
      <w:rPr>
        <w:b/>
        <w:sz w:val="22"/>
      </w:rPr>
      <w:tcPr>
        <w:tcBorders>
          <w:top w:val="single" w:color="4BACC6" w:themeColor="accent5" w:sz="4" w:space="0"/>
          <w:left w:val="none" w:color="000000" w:sz="4" w:space="0"/>
          <w:bottom w:val="single" w:color="4BACC6" w:themeColor="accent5" w:sz="4" w:space="0"/>
          <w:right w:val="none" w:color="000000" w:sz="4" w:space="0"/>
        </w:tcBorders>
      </w:tcPr>
    </w:tblStylePr>
  </w:style>
  <w:style w:type="table" w:styleId="12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sz w:val="22"/>
      </w:rPr>
      <w:tcPr>
        <w:shd w:val="clear" w:color="fce4d0" w:fill="fce4d0" w:themeFill="accent6" w:themeFillTint="40"/>
      </w:tcPr>
    </w:tblStylePr>
    <w:tblStylePr w:type="band1Vert">
      <w:rPr>
        <w:sz w:val="22"/>
      </w:rPr>
      <w:tcPr>
        <w:shd w:val="clear" w:color="fce4d0" w:fill="fce4d0" w:themeFill="accent6" w:themeFillTint="40"/>
      </w:tcPr>
    </w:tblStylePr>
    <w:tblStylePr w:type="firstCol">
      <w:rPr>
        <w:b/>
        <w:sz w:val="22"/>
      </w:rPr>
    </w:tblStylePr>
    <w:tblStylePr w:type="firstRow">
      <w:rPr>
        <w:b/>
        <w:sz w:val="22"/>
      </w:rPr>
      <w:tcPr>
        <w:tcBorders>
          <w:top w:val="single" w:color="F79646" w:themeColor="accent6" w:sz="4" w:space="0"/>
          <w:left w:val="none" w:color="000000" w:sz="4" w:space="0"/>
          <w:bottom w:val="single" w:color="F79646" w:themeColor="accent6" w:sz="4" w:space="0"/>
          <w:right w:val="none" w:color="000000" w:sz="4" w:space="0"/>
        </w:tcBorders>
      </w:tcPr>
    </w:tblStylePr>
    <w:tblStylePr w:type="lastCol">
      <w:rPr>
        <w:b/>
        <w:sz w:val="22"/>
      </w:rPr>
    </w:tblStylePr>
    <w:tblStylePr w:type="lastRow">
      <w:rPr>
        <w:b/>
        <w:sz w:val="22"/>
      </w:rPr>
      <w:tcPr>
        <w:tcBorders>
          <w:top w:val="single" w:color="F79646" w:themeColor="accent6" w:sz="4" w:space="0"/>
          <w:left w:val="none" w:color="000000" w:sz="4" w:space="0"/>
          <w:bottom w:val="single" w:color="F79646" w:themeColor="accent6" w:sz="4" w:space="0"/>
          <w:right w:val="none" w:color="000000" w:sz="4" w:space="0"/>
        </w:tcBorders>
      </w:tcPr>
    </w:tblStylePr>
  </w:style>
  <w:style w:type="table" w:styleId="12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sz w:val="22"/>
      </w:rPr>
      <w:tcPr>
        <w:tcBorders>
          <w:top w:val="single" w:color="000000" w:themeColor="text1" w:sz="4" w:space="0"/>
          <w:bottom w:val="single" w:color="000000" w:themeColor="text1" w:sz="4" w:space="0"/>
        </w:tcBorders>
      </w:tcPr>
    </w:tblStylePr>
    <w:tblStylePr w:type="band1Vert">
      <w:rPr>
        <w:sz w:val="22"/>
      </w:rPr>
      <w:tcPr>
        <w:tcBorders>
          <w:left w:val="single" w:color="000000" w:themeColor="text1" w:sz="4" w:space="0"/>
          <w:right w:val="single" w:color="000000" w:themeColor="text1" w:sz="4" w:space="0"/>
        </w:tcBorders>
      </w:tcPr>
    </w:tblStylePr>
    <w:tblStylePr w:type="firstCol">
      <w:rPr>
        <w:b/>
      </w:rPr>
    </w:tblStylePr>
    <w:tblStylePr w:type="firstRow">
      <w:rPr>
        <w:b/>
        <w:sz w:val="22"/>
      </w:rPr>
      <w:tcPr>
        <w:shd w:val="clear" w:color="000000" w:fill="000000" w:themeFill="text1"/>
      </w:tcPr>
    </w:tblStylePr>
    <w:tblStylePr w:type="lastCol">
      <w:rPr>
        <w:b/>
      </w:rPr>
    </w:tblStylePr>
    <w:tblStylePr w:type="lastRow">
      <w:rPr>
        <w:b/>
      </w:rPr>
    </w:tblStylePr>
  </w:style>
  <w:style w:type="table" w:styleId="12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sz w:val="22"/>
      </w:rPr>
      <w:tcPr>
        <w:tcBorders>
          <w:top w:val="single" w:color="4F81BD" w:themeColor="accent1" w:sz="4" w:space="0"/>
          <w:bottom w:val="single" w:color="4F81BD" w:themeColor="accent1" w:sz="4" w:space="0"/>
        </w:tcBorders>
      </w:tcPr>
    </w:tblStylePr>
    <w:tblStylePr w:type="band1Vert">
      <w:rPr>
        <w:sz w:val="22"/>
      </w:rPr>
      <w:tcPr>
        <w:tcBorders>
          <w:left w:val="single" w:color="4F81BD" w:themeColor="accent1" w:sz="4" w:space="0"/>
          <w:right w:val="single" w:color="4F81BD" w:themeColor="accent1" w:sz="4" w:space="0"/>
        </w:tcBorders>
      </w:tcPr>
    </w:tblStylePr>
    <w:tblStylePr w:type="firstCol">
      <w:rPr>
        <w:b/>
      </w:rPr>
    </w:tblStylePr>
    <w:tblStylePr w:type="firstRow">
      <w:rPr>
        <w:b/>
        <w:sz w:val="22"/>
      </w:rPr>
      <w:tcPr>
        <w:shd w:val="clear" w:color="4f81bd" w:fill="4f81bd" w:themeFill="accent1"/>
      </w:tcPr>
    </w:tblStylePr>
    <w:tblStylePr w:type="lastCol">
      <w:rPr>
        <w:b/>
      </w:rPr>
    </w:tblStylePr>
    <w:tblStylePr w:type="lastRow">
      <w:rPr>
        <w:b/>
      </w:rPr>
    </w:tblStylePr>
  </w:style>
  <w:style w:type="table" w:styleId="12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sz w:val="22"/>
      </w:rPr>
      <w:tcPr>
        <w:tcBorders>
          <w:top w:val="single" w:color="C0504D" w:themeColor="accent2" w:sz="4" w:space="0"/>
          <w:bottom w:val="single" w:color="C0504D" w:themeColor="accent2" w:sz="4" w:space="0"/>
        </w:tcBorders>
      </w:tcPr>
    </w:tblStylePr>
    <w:tblStylePr w:type="band1Vert">
      <w:rPr>
        <w:sz w:val="22"/>
      </w:rPr>
      <w:tcPr>
        <w:tcBorders>
          <w:left w:val="single" w:color="C0504D" w:themeColor="accent2" w:sz="4" w:space="0"/>
          <w:right w:val="single" w:color="C0504D" w:themeColor="accent2" w:sz="4" w:space="0"/>
        </w:tcBorders>
      </w:tcPr>
    </w:tblStylePr>
    <w:tblStylePr w:type="firstCol">
      <w:rPr>
        <w:b/>
      </w:rPr>
    </w:tblStylePr>
    <w:tblStylePr w:type="firstRow">
      <w:rPr>
        <w:b/>
        <w:sz w:val="22"/>
      </w:rPr>
      <w:tcPr>
        <w:shd w:val="clear" w:color="d99795" w:fill="d99795" w:themeFill="accent2" w:themeFillTint="97"/>
      </w:tcPr>
    </w:tblStylePr>
    <w:tblStylePr w:type="lastCol">
      <w:rPr>
        <w:b/>
      </w:rPr>
    </w:tblStylePr>
    <w:tblStylePr w:type="lastRow">
      <w:rPr>
        <w:b/>
      </w:rPr>
    </w:tblStylePr>
  </w:style>
  <w:style w:type="table" w:styleId="12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sz w:val="22"/>
      </w:rPr>
      <w:tcPr>
        <w:tcBorders>
          <w:top w:val="single" w:color="9BBB59" w:themeColor="accent3" w:sz="4" w:space="0"/>
          <w:bottom w:val="single" w:color="9BBB59" w:themeColor="accent3" w:sz="4" w:space="0"/>
        </w:tcBorders>
      </w:tcPr>
    </w:tblStylePr>
    <w:tblStylePr w:type="band1Vert">
      <w:rPr>
        <w:sz w:val="22"/>
      </w:rPr>
      <w:tcPr>
        <w:tcBorders>
          <w:left w:val="single" w:color="9BBB59" w:themeColor="accent3" w:sz="4" w:space="0"/>
          <w:right w:val="single" w:color="9BBB59" w:themeColor="accent3" w:sz="4" w:space="0"/>
        </w:tcBorders>
      </w:tcPr>
    </w:tblStylePr>
    <w:tblStylePr w:type="firstCol">
      <w:rPr>
        <w:b/>
      </w:rPr>
    </w:tblStylePr>
    <w:tblStylePr w:type="firstRow">
      <w:rPr>
        <w:b/>
        <w:sz w:val="22"/>
      </w:rPr>
      <w:tcPr>
        <w:shd w:val="clear" w:color="c3d69c" w:fill="c3d69c" w:themeFill="accent3" w:themeFillTint="98"/>
      </w:tcPr>
    </w:tblStylePr>
    <w:tblStylePr w:type="lastCol">
      <w:rPr>
        <w:b/>
      </w:rPr>
    </w:tblStylePr>
    <w:tblStylePr w:type="lastRow">
      <w:rPr>
        <w:b/>
      </w:rPr>
    </w:tblStylePr>
  </w:style>
  <w:style w:type="table" w:styleId="12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sz w:val="22"/>
      </w:rPr>
      <w:tcPr>
        <w:tcBorders>
          <w:top w:val="single" w:color="8064A2" w:themeColor="accent4" w:sz="4" w:space="0"/>
          <w:bottom w:val="single" w:color="8064A2" w:themeColor="accent4" w:sz="4" w:space="0"/>
        </w:tcBorders>
      </w:tcPr>
    </w:tblStylePr>
    <w:tblStylePr w:type="band1Vert">
      <w:rPr>
        <w:sz w:val="22"/>
      </w:rPr>
      <w:tcPr>
        <w:tcBorders>
          <w:left w:val="single" w:color="8064A2" w:themeColor="accent4" w:sz="4" w:space="0"/>
          <w:right w:val="single" w:color="8064A2" w:themeColor="accent4" w:sz="4" w:space="0"/>
        </w:tcBorders>
      </w:tcPr>
    </w:tblStylePr>
    <w:tblStylePr w:type="firstCol">
      <w:rPr>
        <w:b/>
      </w:rPr>
    </w:tblStylePr>
    <w:tblStylePr w:type="firstRow">
      <w:rPr>
        <w:b/>
        <w:sz w:val="22"/>
      </w:rPr>
      <w:tcPr>
        <w:shd w:val="clear" w:color="b2a1c6" w:fill="b2a1c6" w:themeFill="accent4" w:themeFillTint="9A"/>
      </w:tcPr>
    </w:tblStylePr>
    <w:tblStylePr w:type="lastCol">
      <w:rPr>
        <w:b/>
      </w:rPr>
    </w:tblStylePr>
    <w:tblStylePr w:type="lastRow">
      <w:rPr>
        <w:b/>
      </w:rPr>
    </w:tblStylePr>
  </w:style>
  <w:style w:type="table" w:styleId="12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sz w:val="22"/>
      </w:rPr>
      <w:tcPr>
        <w:tcBorders>
          <w:top w:val="single" w:color="4BACC6" w:themeColor="accent5" w:sz="4" w:space="0"/>
          <w:bottom w:val="single" w:color="4BACC6" w:themeColor="accent5" w:sz="4" w:space="0"/>
        </w:tcBorders>
      </w:tcPr>
    </w:tblStylePr>
    <w:tblStylePr w:type="band1Vert">
      <w:rPr>
        <w:sz w:val="22"/>
      </w:rPr>
      <w:tcPr>
        <w:tcBorders>
          <w:left w:val="single" w:color="4BACC6" w:themeColor="accent5" w:sz="4" w:space="0"/>
          <w:right w:val="single" w:color="4BACC6" w:themeColor="accent5" w:sz="4" w:space="0"/>
        </w:tcBorders>
      </w:tcPr>
    </w:tblStylePr>
    <w:tblStylePr w:type="firstCol">
      <w:rPr>
        <w:b/>
      </w:rPr>
    </w:tblStylePr>
    <w:tblStylePr w:type="firstRow">
      <w:rPr>
        <w:b/>
        <w:sz w:val="22"/>
      </w:rPr>
      <w:tcPr>
        <w:shd w:val="clear" w:color="92ccdc" w:fill="92ccdc" w:themeFill="accent5" w:themeFillTint="9A"/>
      </w:tcPr>
    </w:tblStylePr>
    <w:tblStylePr w:type="lastCol">
      <w:rPr>
        <w:b/>
      </w:rPr>
    </w:tblStylePr>
    <w:tblStylePr w:type="lastRow">
      <w:rPr>
        <w:b/>
      </w:rPr>
    </w:tblStylePr>
  </w:style>
  <w:style w:type="table" w:styleId="12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sz w:val="22"/>
      </w:rPr>
      <w:tcPr>
        <w:tcBorders>
          <w:top w:val="single" w:color="F79646" w:themeColor="accent6" w:sz="4" w:space="0"/>
          <w:bottom w:val="single" w:color="F79646" w:themeColor="accent6" w:sz="4" w:space="0"/>
        </w:tcBorders>
      </w:tcPr>
    </w:tblStylePr>
    <w:tblStylePr w:type="band1Vert">
      <w:rPr>
        <w:sz w:val="22"/>
      </w:rPr>
      <w:tcPr>
        <w:tcBorders>
          <w:left w:val="single" w:color="F79646" w:themeColor="accent6" w:sz="4" w:space="0"/>
          <w:right w:val="single" w:color="F79646" w:themeColor="accent6" w:sz="4" w:space="0"/>
        </w:tcBorders>
      </w:tcPr>
    </w:tblStylePr>
    <w:tblStylePr w:type="firstCol">
      <w:rPr>
        <w:b/>
      </w:rPr>
    </w:tblStylePr>
    <w:tblStylePr w:type="firstRow">
      <w:rPr>
        <w:b/>
        <w:sz w:val="22"/>
      </w:rPr>
      <w:tcPr>
        <w:shd w:val="clear" w:color="fac090" w:fill="fac090" w:themeFill="accent6" w:themeFillTint="98"/>
      </w:tcPr>
    </w:tblStylePr>
    <w:tblStylePr w:type="lastCol">
      <w:rPr>
        <w:b/>
      </w:rPr>
    </w:tblStylePr>
    <w:tblStylePr w:type="lastRow">
      <w:rPr>
        <w:b/>
      </w:rPr>
    </w:tblStylePr>
  </w:style>
  <w:style w:type="table" w:styleId="12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sz w:val="22"/>
      </w:rPr>
      <w:tcPr>
        <w:shd w:val="clear" w:color="bebebe" w:fill="bebebe" w:themeFill="text1" w:themeFillTint="40"/>
      </w:tcPr>
    </w:tblStylePr>
    <w:tblStylePr w:type="band1Vert">
      <w:rPr>
        <w:sz w:val="22"/>
      </w:rPr>
      <w:tcPr>
        <w:shd w:val="clear" w:color="bebebe" w:fill="bebebe" w:themeFill="text1" w:themeFillTint="40"/>
      </w:tcPr>
    </w:tblStylePr>
    <w:tblStylePr w:type="firstCol">
      <w:rPr>
        <w:b/>
      </w:rPr>
    </w:tblStylePr>
    <w:tblStylePr w:type="firstRow">
      <w:rPr>
        <w:b/>
        <w:sz w:val="22"/>
      </w:rPr>
      <w:tcPr>
        <w:shd w:val="clear" w:color="000000" w:fill="000000" w:themeFill="text1"/>
      </w:tcPr>
    </w:tblStylePr>
    <w:tblStylePr w:type="lastCol">
      <w:rPr>
        <w:b/>
      </w:rPr>
    </w:tblStylePr>
    <w:tblStylePr w:type="lastRow">
      <w:rPr>
        <w:b/>
      </w:rPr>
    </w:tblStylePr>
  </w:style>
  <w:style w:type="table" w:styleId="12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sz w:val="22"/>
      </w:rPr>
      <w:tcPr>
        <w:shd w:val="clear" w:color="d2dfee" w:fill="d2dfee" w:themeFill="accent1" w:themeFillTint="40"/>
      </w:tcPr>
    </w:tblStylePr>
    <w:tblStylePr w:type="band1Vert">
      <w:rPr>
        <w:sz w:val="22"/>
      </w:rPr>
      <w:tcPr>
        <w:shd w:val="clear" w:color="d2dfee" w:fill="d2dfee" w:themeFill="accent1" w:themeFillTint="40"/>
      </w:tcPr>
    </w:tblStylePr>
    <w:tblStylePr w:type="firstCol">
      <w:rPr>
        <w:b/>
      </w:rPr>
    </w:tblStylePr>
    <w:tblStylePr w:type="firstRow">
      <w:rPr>
        <w:b/>
        <w:sz w:val="22"/>
      </w:rPr>
      <w:tcPr>
        <w:shd w:val="clear" w:color="4f81bd" w:fill="4f81bd" w:themeFill="accent1"/>
      </w:tcPr>
    </w:tblStylePr>
    <w:tblStylePr w:type="lastCol">
      <w:rPr>
        <w:b/>
      </w:rPr>
    </w:tblStylePr>
    <w:tblStylePr w:type="lastRow">
      <w:rPr>
        <w:b/>
      </w:rPr>
    </w:tblStylePr>
  </w:style>
  <w:style w:type="table" w:styleId="12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sz w:val="22"/>
      </w:rPr>
      <w:tcPr>
        <w:shd w:val="clear" w:color="efd3d2" w:fill="efd3d2" w:themeFill="accent2" w:themeFillTint="40"/>
      </w:tcPr>
    </w:tblStylePr>
    <w:tblStylePr w:type="band1Vert">
      <w:rPr>
        <w:sz w:val="22"/>
      </w:rPr>
      <w:tcPr>
        <w:shd w:val="clear" w:color="efd3d2" w:fill="efd3d2" w:themeFill="accent2" w:themeFillTint="40"/>
      </w:tcPr>
    </w:tblStylePr>
    <w:tblStylePr w:type="firstCol">
      <w:rPr>
        <w:b/>
      </w:rPr>
    </w:tblStylePr>
    <w:tblStylePr w:type="firstRow">
      <w:rPr>
        <w:b/>
        <w:sz w:val="22"/>
      </w:rPr>
      <w:tcPr>
        <w:shd w:val="clear" w:color="c0504d" w:fill="c0504d" w:themeFill="accent2"/>
      </w:tcPr>
    </w:tblStylePr>
    <w:tblStylePr w:type="lastCol">
      <w:rPr>
        <w:b/>
      </w:rPr>
    </w:tblStylePr>
    <w:tblStylePr w:type="lastRow">
      <w:rPr>
        <w:b/>
      </w:rPr>
    </w:tblStylePr>
  </w:style>
  <w:style w:type="table" w:styleId="12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sz w:val="22"/>
      </w:rPr>
      <w:tcPr>
        <w:shd w:val="clear" w:color="e5edd5" w:fill="e5edd5" w:themeFill="accent3" w:themeFillTint="40"/>
      </w:tcPr>
    </w:tblStylePr>
    <w:tblStylePr w:type="band1Vert">
      <w:rPr>
        <w:sz w:val="22"/>
      </w:rPr>
      <w:tcPr>
        <w:shd w:val="clear" w:color="e5edd5" w:fill="e5edd5" w:themeFill="accent3" w:themeFillTint="40"/>
      </w:tcPr>
    </w:tblStylePr>
    <w:tblStylePr w:type="firstCol">
      <w:rPr>
        <w:b/>
      </w:rPr>
    </w:tblStylePr>
    <w:tblStylePr w:type="firstRow">
      <w:rPr>
        <w:b/>
        <w:sz w:val="22"/>
      </w:rPr>
      <w:tcPr>
        <w:shd w:val="clear" w:color="9bbb59" w:fill="9bbb59" w:themeFill="accent3"/>
      </w:tcPr>
    </w:tblStylePr>
    <w:tblStylePr w:type="lastCol">
      <w:rPr>
        <w:b/>
      </w:rPr>
    </w:tblStylePr>
    <w:tblStylePr w:type="lastRow">
      <w:rPr>
        <w:b/>
      </w:rPr>
    </w:tblStylePr>
  </w:style>
  <w:style w:type="table" w:styleId="12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sz w:val="22"/>
      </w:rPr>
      <w:tcPr>
        <w:shd w:val="clear" w:color="dfd8e7" w:fill="dfd8e7" w:themeFill="accent4" w:themeFillTint="40"/>
      </w:tcPr>
    </w:tblStylePr>
    <w:tblStylePr w:type="band1Vert">
      <w:rPr>
        <w:sz w:val="22"/>
      </w:rPr>
      <w:tcPr>
        <w:shd w:val="clear" w:color="dfd8e7" w:fill="dfd8e7" w:themeFill="accent4" w:themeFillTint="40"/>
      </w:tcPr>
    </w:tblStylePr>
    <w:tblStylePr w:type="firstCol">
      <w:rPr>
        <w:b/>
      </w:rPr>
    </w:tblStylePr>
    <w:tblStylePr w:type="firstRow">
      <w:rPr>
        <w:b/>
        <w:sz w:val="22"/>
      </w:rPr>
      <w:tcPr>
        <w:shd w:val="clear" w:color="8064a2" w:fill="8064a2" w:themeFill="accent4"/>
      </w:tcPr>
    </w:tblStylePr>
    <w:tblStylePr w:type="lastCol">
      <w:rPr>
        <w:b/>
      </w:rPr>
    </w:tblStylePr>
    <w:tblStylePr w:type="lastRow">
      <w:rPr>
        <w:b/>
      </w:rPr>
    </w:tblStylePr>
  </w:style>
  <w:style w:type="table" w:styleId="12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sz w:val="22"/>
      </w:rPr>
      <w:tcPr>
        <w:shd w:val="clear" w:color="d1eaf0" w:fill="d1eaf0" w:themeFill="accent5" w:themeFillTint="40"/>
      </w:tcPr>
    </w:tblStylePr>
    <w:tblStylePr w:type="band1Vert">
      <w:rPr>
        <w:sz w:val="22"/>
      </w:rPr>
      <w:tcPr>
        <w:shd w:val="clear" w:color="d1eaf0" w:fill="d1eaf0" w:themeFill="accent5" w:themeFillTint="40"/>
      </w:tcPr>
    </w:tblStylePr>
    <w:tblStylePr w:type="firstCol">
      <w:rPr>
        <w:b/>
      </w:rPr>
    </w:tblStylePr>
    <w:tblStylePr w:type="firstRow">
      <w:rPr>
        <w:b/>
        <w:sz w:val="22"/>
      </w:rPr>
      <w:tcPr>
        <w:shd w:val="clear" w:color="4bacc6" w:fill="4bacc6" w:themeFill="accent5"/>
      </w:tcPr>
    </w:tblStylePr>
    <w:tblStylePr w:type="lastCol">
      <w:rPr>
        <w:b/>
      </w:rPr>
    </w:tblStylePr>
    <w:tblStylePr w:type="lastRow">
      <w:rPr>
        <w:b/>
      </w:rPr>
    </w:tblStylePr>
  </w:style>
  <w:style w:type="table" w:styleId="12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sz w:val="22"/>
      </w:rPr>
      <w:tcPr>
        <w:shd w:val="clear" w:color="fce4d0" w:fill="fce4d0" w:themeFill="accent6" w:themeFillTint="40"/>
      </w:tcPr>
    </w:tblStylePr>
    <w:tblStylePr w:type="band1Vert">
      <w:rPr>
        <w:sz w:val="22"/>
      </w:rPr>
      <w:tcPr>
        <w:shd w:val="clear" w:color="fce4d0" w:fill="fce4d0" w:themeFill="accent6" w:themeFillTint="40"/>
      </w:tcPr>
    </w:tblStylePr>
    <w:tblStylePr w:type="firstCol">
      <w:rPr>
        <w:b/>
      </w:rPr>
    </w:tblStylePr>
    <w:tblStylePr w:type="firstRow">
      <w:rPr>
        <w:b/>
        <w:sz w:val="22"/>
      </w:rPr>
      <w:tcPr>
        <w:shd w:val="clear" w:color="f79646" w:fill="f79646" w:themeFill="accent6"/>
      </w:tcPr>
    </w:tblStylePr>
    <w:tblStylePr w:type="lastCol">
      <w:rPr>
        <w:b/>
      </w:rPr>
    </w:tblStylePr>
    <w:tblStylePr w:type="lastRow">
      <w:rPr>
        <w:b/>
      </w:rPr>
    </w:tblStylePr>
  </w:style>
  <w:style w:type="table" w:styleId="12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hemeFill="text1" w:themeFillTint="80"/>
        <w:tcBorders>
          <w:top w:val="single" w:color="FFFFFF" w:themeColor="light1" w:sz="4" w:space="0"/>
          <w:bottom w:val="single" w:color="FFFFFF" w:themeColor="light1" w:sz="4" w:space="0"/>
        </w:tcBorders>
      </w:tcPr>
    </w:tblStylePr>
    <w:tblStylePr w:type="band1Vert">
      <w:tcPr>
        <w:shd w:val="clear" w:color="7e7e7e" w:fill="7e7e7e" w:themeFill="text1" w:themeFillTint="80"/>
        <w:tcBorders>
          <w:left w:val="single" w:color="FFFFFF" w:themeColor="light1" w:sz="4" w:space="0"/>
          <w:right w:val="single" w:color="FFFFFF" w:themeColor="light1" w:sz="4" w:space="0"/>
        </w:tcBorders>
      </w:tcPr>
    </w:tblStylePr>
    <w:tblStylePr w:type="band2Horz">
      <w:tcPr>
        <w:shd w:val="clear" w:color="7e7e7e"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000000" w:themeColor="text1"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7e7e7e" w:fill="7e7e7e" w:themeFill="text1" w:themeFillTint="80"/>
        <w:tcBorders>
          <w:top w:val="single" w:color="000000" w:themeColor="text1" w:sz="32" w:space="0"/>
          <w:bottom w:val="single" w:color="FFFFFF" w:themeColor="light1" w:sz="12" w:space="0"/>
        </w:tcBorders>
      </w:tcPr>
    </w:tblStylePr>
    <w:tblStylePr w:type="lastCol">
      <w:tcPr>
        <w:tcBorders>
          <w:left w:val="single" w:color="FFFFFF" w:themeColor="light1" w:sz="4" w:space="0"/>
          <w:right w:val="single" w:color="000000" w:themeColor="text1" w:sz="32" w:space="0"/>
        </w:tcBorders>
      </w:tcPr>
    </w:tblStylePr>
    <w:tblStylePr w:type="lastRow">
      <w:rPr>
        <w:b/>
        <w:color w:val="ffffff" w:themeColor="light1"/>
        <w:sz w:val="22"/>
        <w14:textFill>
          <w14:solidFill>
            <w14:schemeClr w14:val="lt1"/>
          </w14:solidFill>
        </w14:textFill>
      </w:rPr>
    </w:tblStylePr>
  </w:style>
  <w:style w:type="table" w:styleId="12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hemeFill="accent1"/>
        <w:tcBorders>
          <w:top w:val="single" w:color="FFFFFF" w:themeColor="light1" w:sz="4" w:space="0"/>
          <w:bottom w:val="single" w:color="FFFFFF" w:themeColor="light1" w:sz="4" w:space="0"/>
        </w:tcBorders>
      </w:tcPr>
    </w:tblStylePr>
    <w:tblStylePr w:type="band1Vert">
      <w:tcPr>
        <w:shd w:val="clear" w:color="4f81bd" w:fill="4f81bd" w:themeFill="accent1"/>
        <w:tcBorders>
          <w:left w:val="single" w:color="FFFFFF" w:themeColor="light1" w:sz="4" w:space="0"/>
          <w:right w:val="single" w:color="FFFFFF" w:themeColor="light1" w:sz="4" w:space="0"/>
        </w:tcBorders>
      </w:tcPr>
    </w:tblStylePr>
    <w:tblStylePr w:type="band2Horz">
      <w:tcPr>
        <w:shd w:val="clear" w:color="4f81bd"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4f81bd"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b/>
        <w:color w:val="ffffff" w:themeColor="light1"/>
        <w:sz w:val="22"/>
        <w14:textFill>
          <w14:solidFill>
            <w14:schemeClr w14:val="lt1"/>
          </w14:solidFill>
        </w14:textFill>
      </w:rPr>
    </w:tblStylePr>
  </w:style>
  <w:style w:type="table" w:styleId="12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hemeFill="accent2" w:themeFillTint="97"/>
        <w:tcBorders>
          <w:top w:val="single" w:color="FFFFFF" w:themeColor="light1" w:sz="4" w:space="0"/>
          <w:bottom w:val="single" w:color="FFFFFF" w:themeColor="light1" w:sz="4" w:space="0"/>
        </w:tcBorders>
      </w:tcPr>
    </w:tblStylePr>
    <w:tblStylePr w:type="band1Vert">
      <w:tcPr>
        <w:shd w:val="clear" w:color="d99795" w:fill="d99795" w:themeFill="accent2" w:themeFillTint="97"/>
        <w:tcBorders>
          <w:left w:val="single" w:color="FFFFFF" w:themeColor="light1" w:sz="4" w:space="0"/>
          <w:right w:val="single" w:color="FFFFFF" w:themeColor="light1" w:sz="4" w:space="0"/>
        </w:tcBorders>
      </w:tcPr>
    </w:tblStylePr>
    <w:tblStylePr w:type="band2Horz">
      <w:tcPr>
        <w:shd w:val="clear" w:color="d99795"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C0504D" w:themeColor="accent2"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d99795" w:fill="d99795" w:themeFill="accent2" w:themeFillTint="97"/>
        <w:tcBorders>
          <w:top w:val="single" w:color="C0504D" w:themeColor="accent2" w:sz="32" w:space="0"/>
          <w:bottom w:val="single" w:color="FFFFFF" w:themeColor="light1" w:sz="12" w:space="0"/>
        </w:tcBorders>
      </w:tcPr>
    </w:tblStylePr>
    <w:tblStylePr w:type="lastCol">
      <w:tcPr>
        <w:tcBorders>
          <w:left w:val="single" w:color="FFFFFF" w:themeColor="light1" w:sz="4" w:space="0"/>
          <w:right w:val="single" w:color="C0504D" w:themeColor="accent2" w:sz="32" w:space="0"/>
        </w:tcBorders>
      </w:tcPr>
    </w:tblStylePr>
    <w:tblStylePr w:type="lastRow">
      <w:rPr>
        <w:b/>
        <w:color w:val="ffffff" w:themeColor="light1"/>
        <w:sz w:val="22"/>
        <w14:textFill>
          <w14:solidFill>
            <w14:schemeClr w14:val="lt1"/>
          </w14:solidFill>
        </w14:textFill>
      </w:rPr>
    </w:tblStylePr>
  </w:style>
  <w:style w:type="table" w:styleId="12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hemeFill="accent3" w:themeFillTint="98"/>
        <w:tcBorders>
          <w:top w:val="single" w:color="FFFFFF" w:themeColor="light1" w:sz="4" w:space="0"/>
          <w:bottom w:val="single" w:color="FFFFFF" w:themeColor="light1" w:sz="4" w:space="0"/>
        </w:tcBorders>
      </w:tcPr>
    </w:tblStylePr>
    <w:tblStylePr w:type="band1Vert">
      <w:tcPr>
        <w:shd w:val="clear" w:color="c3d69c" w:fill="c3d69c" w:themeFill="accent3" w:themeFillTint="98"/>
        <w:tcBorders>
          <w:left w:val="single" w:color="FFFFFF" w:themeColor="light1" w:sz="4" w:space="0"/>
          <w:right w:val="single" w:color="FFFFFF" w:themeColor="light1" w:sz="4" w:space="0"/>
        </w:tcBorders>
      </w:tcPr>
    </w:tblStylePr>
    <w:tblStylePr w:type="band2Horz">
      <w:tcPr>
        <w:shd w:val="clear" w:color="c3d69c"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9BBB59" w:themeColor="accent3"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c3d69c" w:fill="c3d69c" w:themeFill="accent3" w:themeFillTint="98"/>
        <w:tcBorders>
          <w:top w:val="single" w:color="9BBB59" w:themeColor="accent3" w:sz="32" w:space="0"/>
          <w:bottom w:val="single" w:color="FFFFFF" w:themeColor="light1" w:sz="12" w:space="0"/>
        </w:tcBorders>
      </w:tcPr>
    </w:tblStylePr>
    <w:tblStylePr w:type="lastCol">
      <w:tcPr>
        <w:tcBorders>
          <w:left w:val="single" w:color="FFFFFF" w:themeColor="light1" w:sz="4" w:space="0"/>
          <w:right w:val="single" w:color="9BBB59" w:themeColor="accent3" w:sz="32" w:space="0"/>
        </w:tcBorders>
      </w:tcPr>
    </w:tblStylePr>
    <w:tblStylePr w:type="lastRow">
      <w:rPr>
        <w:b/>
        <w:color w:val="ffffff" w:themeColor="light1"/>
        <w:sz w:val="22"/>
        <w14:textFill>
          <w14:solidFill>
            <w14:schemeClr w14:val="lt1"/>
          </w14:solidFill>
        </w14:textFill>
      </w:rPr>
    </w:tblStylePr>
  </w:style>
  <w:style w:type="table" w:styleId="12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hemeFill="accent4" w:themeFillTint="9A"/>
        <w:tcBorders>
          <w:top w:val="single" w:color="FFFFFF" w:themeColor="light1" w:sz="4" w:space="0"/>
          <w:bottom w:val="single" w:color="FFFFFF" w:themeColor="light1" w:sz="4" w:space="0"/>
        </w:tcBorders>
      </w:tcPr>
    </w:tblStylePr>
    <w:tblStylePr w:type="band1Vert">
      <w:tcPr>
        <w:shd w:val="clear" w:color="b2a1c6" w:fill="b2a1c6" w:themeFill="accent4" w:themeFillTint="9A"/>
        <w:tcBorders>
          <w:left w:val="single" w:color="FFFFFF" w:themeColor="light1" w:sz="4" w:space="0"/>
          <w:right w:val="single" w:color="FFFFFF" w:themeColor="light1" w:sz="4" w:space="0"/>
        </w:tcBorders>
      </w:tcPr>
    </w:tblStylePr>
    <w:tblStylePr w:type="band2Horz">
      <w:tcPr>
        <w:shd w:val="clear" w:color="b2a1c6"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8064A2" w:themeColor="accent4"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b2a1c6" w:fill="b2a1c6" w:themeFill="accent4" w:themeFillTint="9A"/>
        <w:tcBorders>
          <w:top w:val="single" w:color="8064A2" w:themeColor="accent4" w:sz="32" w:space="0"/>
          <w:bottom w:val="single" w:color="FFFFFF" w:themeColor="light1" w:sz="12" w:space="0"/>
        </w:tcBorders>
      </w:tcPr>
    </w:tblStylePr>
    <w:tblStylePr w:type="lastCol">
      <w:tcPr>
        <w:tcBorders>
          <w:left w:val="single" w:color="FFFFFF" w:themeColor="light1" w:sz="4" w:space="0"/>
          <w:right w:val="single" w:color="8064A2" w:themeColor="accent4" w:sz="32" w:space="0"/>
        </w:tcBorders>
      </w:tcPr>
    </w:tblStylePr>
    <w:tblStylePr w:type="lastRow">
      <w:rPr>
        <w:b/>
        <w:color w:val="ffffff" w:themeColor="light1"/>
        <w:sz w:val="22"/>
        <w14:textFill>
          <w14:solidFill>
            <w14:schemeClr w14:val="lt1"/>
          </w14:solidFill>
        </w14:textFill>
      </w:rPr>
    </w:tblStylePr>
  </w:style>
  <w:style w:type="table" w:styleId="12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hemeFill="accent5" w:themeFillTint="9A"/>
        <w:tcBorders>
          <w:top w:val="single" w:color="FFFFFF" w:themeColor="light1" w:sz="4" w:space="0"/>
          <w:bottom w:val="single" w:color="FFFFFF" w:themeColor="light1" w:sz="4" w:space="0"/>
        </w:tcBorders>
      </w:tcPr>
    </w:tblStylePr>
    <w:tblStylePr w:type="band1Vert">
      <w:tcPr>
        <w:shd w:val="clear" w:color="92ccdc" w:fill="92ccdc" w:themeFill="accent5" w:themeFillTint="9A"/>
        <w:tcBorders>
          <w:left w:val="single" w:color="FFFFFF" w:themeColor="light1" w:sz="4" w:space="0"/>
          <w:right w:val="single" w:color="FFFFFF" w:themeColor="light1" w:sz="4" w:space="0"/>
        </w:tcBorders>
      </w:tcPr>
    </w:tblStylePr>
    <w:tblStylePr w:type="band2Horz">
      <w:tcPr>
        <w:shd w:val="clear" w:color="92ccdc"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4BACC6" w:themeColor="accent5"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92ccdc" w:fill="92ccdc" w:themeFill="accent5" w:themeFillTint="9A"/>
        <w:tcBorders>
          <w:top w:val="single" w:color="4BACC6" w:themeColor="accent5" w:sz="32" w:space="0"/>
          <w:bottom w:val="single" w:color="FFFFFF" w:themeColor="light1" w:sz="12" w:space="0"/>
        </w:tcBorders>
      </w:tcPr>
    </w:tblStylePr>
    <w:tblStylePr w:type="lastCol">
      <w:tcPr>
        <w:tcBorders>
          <w:left w:val="single" w:color="FFFFFF" w:themeColor="light1" w:sz="4" w:space="0"/>
          <w:right w:val="single" w:color="4BACC6" w:themeColor="accent5" w:sz="32" w:space="0"/>
        </w:tcBorders>
      </w:tcPr>
    </w:tblStylePr>
    <w:tblStylePr w:type="lastRow">
      <w:rPr>
        <w:b/>
        <w:color w:val="ffffff" w:themeColor="light1"/>
        <w:sz w:val="22"/>
        <w14:textFill>
          <w14:solidFill>
            <w14:schemeClr w14:val="lt1"/>
          </w14:solidFill>
        </w14:textFill>
      </w:rPr>
    </w:tblStylePr>
  </w:style>
  <w:style w:type="table" w:styleId="12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hemeFill="accent6" w:themeFillTint="98"/>
        <w:tcBorders>
          <w:top w:val="single" w:color="FFFFFF" w:themeColor="light1" w:sz="4" w:space="0"/>
          <w:bottom w:val="single" w:color="FFFFFF" w:themeColor="light1" w:sz="4" w:space="0"/>
        </w:tcBorders>
      </w:tcPr>
    </w:tblStylePr>
    <w:tblStylePr w:type="band1Vert">
      <w:tcPr>
        <w:shd w:val="clear" w:color="fac090" w:fill="fac090" w:themeFill="accent6" w:themeFillTint="98"/>
        <w:tcBorders>
          <w:left w:val="single" w:color="FFFFFF" w:themeColor="light1" w:sz="4" w:space="0"/>
          <w:right w:val="single" w:color="FFFFFF" w:themeColor="light1" w:sz="4" w:space="0"/>
        </w:tcBorders>
      </w:tcPr>
    </w:tblStylePr>
    <w:tblStylePr w:type="band2Horz">
      <w:tcPr>
        <w:shd w:val="clear" w:color="fac090"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F79646" w:themeColor="accent6"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fac090" w:fill="fac090" w:themeFill="accent6" w:themeFillTint="98"/>
        <w:tcBorders>
          <w:top w:val="single" w:color="F79646" w:themeColor="accent6" w:sz="32" w:space="0"/>
          <w:bottom w:val="single" w:color="FFFFFF" w:themeColor="light1" w:sz="12" w:space="0"/>
        </w:tcBorders>
      </w:tcPr>
    </w:tblStylePr>
    <w:tblStylePr w:type="lastCol">
      <w:tcPr>
        <w:tcBorders>
          <w:left w:val="single" w:color="FFFFFF" w:themeColor="light1" w:sz="4" w:space="0"/>
          <w:right w:val="single" w:color="F79646" w:themeColor="accent6" w:sz="32" w:space="0"/>
        </w:tcBorders>
      </w:tcPr>
    </w:tblStylePr>
    <w:tblStylePr w:type="lastRow">
      <w:rPr>
        <w:b/>
        <w:color w:val="ffffff" w:themeColor="light1"/>
        <w:sz w:val="22"/>
        <w14:textFill>
          <w14:solidFill>
            <w14:schemeClr w14:val="lt1"/>
          </w14:solidFill>
        </w14:textFill>
      </w:rPr>
    </w:tblStylePr>
  </w:style>
  <w:style w:type="table" w:styleId="12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color w:val="000000" w:themeColor="text1"/>
        <w:sz w:val="22"/>
        <w14:textFill>
          <w14:solidFill>
            <w14:schemeClr w14:val="tx1"/>
          </w14:solidFill>
        </w14:textFill>
      </w:rPr>
      <w:tcPr>
        <w:shd w:val="clear" w:color="bebebe" w:fill="bebebe" w:themeFill="text1" w:themeFillTint="40"/>
      </w:tcPr>
    </w:tblStylePr>
    <w:tblStylePr w:type="band1Vert">
      <w:tcPr>
        <w:shd w:val="clear" w:color="bebebe" w:fill="bebebe" w:themeFill="text1" w:themeFillTint="40"/>
      </w:tcPr>
    </w:tblStylePr>
    <w:tblStylePr w:type="band2Horz">
      <w:rPr>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000000" w:themeColor="text1"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000000" w:themeColor="text1" w:sz="4" w:space="0"/>
        </w:tcBorders>
      </w:tcPr>
    </w:tblStylePr>
  </w:style>
  <w:style w:type="table" w:styleId="12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color w:val="2a4b71" w:themeColor="accent1" w:themeShade="94"/>
        <w:sz w:val="22"/>
      </w:rPr>
      <w:tcPr>
        <w:shd w:val="clear" w:color="d2dfee" w:fill="d2dfee" w:themeFill="accent1" w:themeFillTint="40"/>
      </w:tcPr>
    </w:tblStylePr>
    <w:tblStylePr w:type="band1Vert">
      <w:tcPr>
        <w:shd w:val="clear" w:color="d2dfee" w:fill="d2dfee" w:themeFill="accent1" w:themeFillTint="40"/>
      </w:tcPr>
    </w:tblStylePr>
    <w:tblStylePr w:type="band2Horz">
      <w:rPr>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1Vert">
      <w:tcPr>
        <w:shd w:val="clear" w:color="efd3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C0504D" w:themeColor="accent2" w:sz="4" w:space="0"/>
        </w:tcBorders>
      </w:tcPr>
    </w:tblStylePr>
  </w:style>
  <w:style w:type="table" w:styleId="12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1Vert">
      <w:tcPr>
        <w:shd w:val="clear" w:color="e5ed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9BBB59" w:themeColor="accent3"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9BBB59" w:themeColor="accent3" w:sz="4" w:space="0"/>
        </w:tcBorders>
      </w:tcPr>
    </w:tblStylePr>
  </w:style>
  <w:style w:type="table" w:styleId="12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1Vert">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8064A2" w:themeColor="accent4" w:sz="4" w:space="0"/>
        </w:tcBorders>
      </w:tcPr>
    </w:tblStylePr>
  </w:style>
  <w:style w:type="table" w:styleId="12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1Vert">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4BACC6" w:themeColor="accent5"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4BACC6" w:themeColor="accent5" w:sz="4" w:space="0"/>
        </w:tcBorders>
      </w:tcPr>
    </w:tblStylePr>
  </w:style>
  <w:style w:type="table" w:styleId="12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1Vert">
      <w:tcPr>
        <w:shd w:val="clear" w:color="fc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79646" w:themeColor="accent6"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79646" w:themeColor="accent6" w:sz="4" w:space="0"/>
        </w:tcBorders>
      </w:tcPr>
    </w:tblStylePr>
  </w:style>
  <w:style w:type="table" w:styleId="1275" w:customStyle="1">
    <w:name w:val="List Table 7 Colorful"/>
    <w:uiPriority w:val="99"/>
    <w:qFormat/>
    <w:pPr>
      <w:spacing w:after="0" w:line="240" w:lineRule="auto"/>
    </w:pPr>
    <w:tblPr>
      <w:tblBorders>
        <w:right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bebebe" w:fill="bebebe" w:themeFill="text1" w:themeFillTint="40"/>
      </w:tcPr>
    </w:tblStylePr>
    <w:tblStylePr w:type="band1Vert">
      <w:tcPr>
        <w:shd w:val="clear" w:color="bebebe" w:fill="bebebe" w:themeFill="text1" w:themeFillTint="40"/>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1276" w:customStyle="1">
    <w:name w:val="List Table 7 Colorful - Accent 1"/>
    <w:uiPriority w:val="99"/>
    <w:qFormat/>
    <w:pPr>
      <w:spacing w:after="0" w:line="240" w:lineRule="auto"/>
    </w:pPr>
    <w:tblPr>
      <w:tblBorders>
        <w:right w:val="single" w:color="4F81BD" w:themeColor="accent1" w:sz="4" w:space="0"/>
      </w:tblBorders>
    </w:tblPr>
    <w:tblStylePr w:type="band1Horz">
      <w:rPr>
        <w:color w:val="2a4b71" w:themeColor="accent1" w:themeShade="94"/>
        <w:sz w:val="22"/>
      </w:rPr>
      <w:tcPr>
        <w:shd w:val="clear" w:color="d2dfee" w:fill="d2dfee" w:themeFill="accent1" w:themeFillTint="40"/>
      </w:tcPr>
    </w:tblStylePr>
    <w:tblStylePr w:type="band1Vert">
      <w:tcPr>
        <w:shd w:val="clear" w:color="d2dfee" w:fill="d2dfee" w:themeFill="accent1" w:themeFillTint="40"/>
      </w:tcPr>
    </w:tblStylePr>
    <w:tblStylePr w:type="band2Horz">
      <w:rPr>
        <w:color w:val="2a4b71" w:themeColor="accent1" w:themeShade="94"/>
        <w:sz w:val="22"/>
      </w:rPr>
    </w:tblStylePr>
    <w:tblStylePr w:type="firstCol">
      <w:rPr>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i/>
        <w:color w:val="2a4b71" w:themeColor="accent1" w:themeShade="94"/>
        <w:sz w:val="22"/>
      </w:rPr>
      <w:tcPr>
        <w:shd w:val="clear" w:color="ffffff"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i/>
        <w:color w:val="2a4b71" w:themeColor="accent1" w:themeShade="94"/>
        <w:sz w:val="22"/>
      </w:rPr>
      <w:tcPr>
        <w:shd w:val="clear" w:color="ffffff"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1Vert">
      <w:tcPr>
        <w:shd w:val="clear" w:color="efd3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C0504D" w:themeColor="accent2" w:sz="4" w:space="0"/>
        </w:tcBorders>
      </w:tcPr>
    </w:tblStylePr>
    <w:tblStylePr w:type="firstRow">
      <w:rPr>
        <w:i/>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none" w:color="000000" w:sz="4" w:space="0"/>
          <w:left w:val="none" w:color="000000" w:sz="4" w:space="0"/>
          <w:bottom w:val="single" w:color="C0504D" w:themeColor="accent2" w:sz="4" w:space="0"/>
          <w:right w:val="none" w:color="000000" w:sz="4" w:space="0"/>
        </w:tcBorders>
      </w:tcPr>
    </w:tblStylePr>
    <w:tblStylePr w:type="lastCol">
      <w:rPr>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C0504D" w:themeColor="accent2" w:sz="4" w:space="0"/>
          <w:bottom w:val="none" w:color="000000" w:sz="4" w:space="0"/>
          <w:right w:val="none" w:color="000000" w:sz="4" w:space="0"/>
        </w:tcBorders>
      </w:tcPr>
    </w:tblStylePr>
    <w:tblStylePr w:type="lastRow">
      <w:rPr>
        <w:i/>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single" w:color="C0504D" w:themeColor="accent2" w:sz="4" w:space="0"/>
          <w:left w:val="none" w:color="000000" w:sz="4" w:space="0"/>
          <w:bottom w:val="none" w:color="000000" w:sz="4" w:space="0"/>
          <w:right w:val="none" w:color="000000" w:sz="4" w:space="0"/>
        </w:tcBorders>
      </w:tcPr>
    </w:tblStylePr>
  </w:style>
  <w:style w:type="table" w:styleId="12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1Vert">
      <w:tcPr>
        <w:shd w:val="clear" w:color="e5ed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tblStylePr w:type="firstCol">
      <w:rPr>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sz="4" w:space="0"/>
        </w:tcBorders>
      </w:tcPr>
    </w:tblStylePr>
    <w:tblStylePr w:type="firstRow">
      <w:rPr>
        <w:i/>
        <w:color w:val="c3d69b" w:themeColor="accent3" w:themeTint="99"/>
        <w:sz w:val="22"/>
        <w14:textFill>
          <w14:solidFill>
            <w14:schemeClr w14:val="accent3">
              <w14:lumMod w14:val="60000"/>
              <w14:lumOff w14:val="40000"/>
            </w14:schemeClr>
          </w14:solidFill>
        </w14:textFill>
      </w:rPr>
      <w:tcPr>
        <w:shd w:val="clear" w:color="ffffff" w:fill="ffffff" w:themeFill="light1"/>
        <w:tcBorders>
          <w:top w:val="none" w:color="000000" w:sz="4" w:space="0"/>
          <w:left w:val="none" w:color="000000" w:sz="4" w:space="0"/>
          <w:bottom w:val="single" w:color="9BBB59" w:themeColor="accent3" w:sz="4" w:space="0"/>
          <w:right w:val="none" w:color="000000" w:sz="4" w:space="0"/>
        </w:tcBorders>
      </w:tcPr>
    </w:tblStylePr>
    <w:tblStylePr w:type="lastCol">
      <w:rPr>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9BBB59" w:themeColor="accent3" w:sz="4" w:space="0"/>
          <w:bottom w:val="none" w:color="000000" w:sz="4" w:space="0"/>
          <w:right w:val="none" w:color="000000" w:sz="4" w:space="0"/>
        </w:tcBorders>
      </w:tcPr>
    </w:tblStylePr>
    <w:tblStylePr w:type="lastRow">
      <w:rPr>
        <w:i/>
        <w:color w:val="c3d69b" w:themeColor="accent3" w:themeTint="99"/>
        <w:sz w:val="22"/>
        <w14:textFill>
          <w14:solidFill>
            <w14:schemeClr w14:val="accent3">
              <w14:lumMod w14:val="60000"/>
              <w14:lumOff w14:val="40000"/>
            </w14:schemeClr>
          </w14:solidFill>
        </w14:textFill>
      </w:rPr>
      <w:tcPr>
        <w:shd w:val="clear" w:color="ffffff" w:fill="ffffff" w:themeFill="light1"/>
        <w:tcBorders>
          <w:top w:val="single" w:color="9BBB59" w:themeColor="accent3" w:sz="4" w:space="0"/>
          <w:left w:val="none" w:color="000000" w:sz="4" w:space="0"/>
          <w:bottom w:val="none" w:color="000000" w:sz="4" w:space="0"/>
          <w:right w:val="none" w:color="000000" w:sz="4" w:space="0"/>
        </w:tcBorders>
      </w:tcPr>
    </w:tblStylePr>
  </w:style>
  <w:style w:type="table" w:styleId="12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1Vert">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064A2" w:themeColor="accent4" w:sz="4" w:space="0"/>
        </w:tcBorders>
      </w:tcPr>
    </w:tblStylePr>
    <w:tblStylePr w:type="firstRow">
      <w:rPr>
        <w:i/>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none" w:color="000000" w:sz="4" w:space="0"/>
          <w:left w:val="none" w:color="000000" w:sz="4" w:space="0"/>
          <w:bottom w:val="single" w:color="8064A2" w:themeColor="accent4" w:sz="4" w:space="0"/>
          <w:right w:val="none" w:color="000000" w:sz="4" w:space="0"/>
        </w:tcBorders>
      </w:tcPr>
    </w:tblStylePr>
    <w:tblStylePr w:type="lastCol">
      <w:rPr>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8064A2" w:themeColor="accent4" w:sz="4" w:space="0"/>
          <w:bottom w:val="none" w:color="000000" w:sz="4" w:space="0"/>
          <w:right w:val="none" w:color="000000" w:sz="4" w:space="0"/>
        </w:tcBorders>
      </w:tcPr>
    </w:tblStylePr>
    <w:tblStylePr w:type="lastRow">
      <w:rPr>
        <w:i/>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single" w:color="8064A2" w:themeColor="accent4" w:sz="4" w:space="0"/>
          <w:left w:val="none" w:color="000000" w:sz="4" w:space="0"/>
          <w:bottom w:val="none" w:color="000000" w:sz="4" w:space="0"/>
          <w:right w:val="none" w:color="000000" w:sz="4" w:space="0"/>
        </w:tcBorders>
      </w:tcPr>
    </w:tblStylePr>
  </w:style>
  <w:style w:type="table" w:styleId="12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1Vert">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tblStylePr w:type="firstCol">
      <w:rPr>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BACC6" w:themeColor="accent5" w:sz="4" w:space="0"/>
        </w:tcBorders>
      </w:tcPr>
    </w:tblStylePr>
    <w:tblStylePr w:type="firstRow">
      <w:rPr>
        <w:i/>
        <w:color w:val="93cddd" w:themeColor="accent5" w:themeTint="99"/>
        <w:sz w:val="22"/>
        <w14:textFill>
          <w14:solidFill>
            <w14:schemeClr w14:val="accent5">
              <w14:lumMod w14:val="60000"/>
              <w14:lumOff w14:val="40000"/>
            </w14:schemeClr>
          </w14:solidFill>
        </w14:textFill>
      </w:rPr>
      <w:tcPr>
        <w:shd w:val="clear" w:color="ffffff" w:fill="ffffff" w:themeFill="light1"/>
        <w:tcBorders>
          <w:top w:val="none" w:color="000000" w:sz="4" w:space="0"/>
          <w:left w:val="none" w:color="000000" w:sz="4" w:space="0"/>
          <w:bottom w:val="single" w:color="4BACC6" w:themeColor="accent5" w:sz="4" w:space="0"/>
          <w:right w:val="none" w:color="000000" w:sz="4" w:space="0"/>
        </w:tcBorders>
      </w:tcPr>
    </w:tblStylePr>
    <w:tblStylePr w:type="lastCol">
      <w:rPr>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4BACC6" w:themeColor="accent5" w:sz="4" w:space="0"/>
          <w:bottom w:val="none" w:color="000000" w:sz="4" w:space="0"/>
          <w:right w:val="none" w:color="000000" w:sz="4" w:space="0"/>
        </w:tcBorders>
      </w:tcPr>
    </w:tblStylePr>
    <w:tblStylePr w:type="lastRow">
      <w:rPr>
        <w:i/>
        <w:color w:val="93cddd" w:themeColor="accent5" w:themeTint="99"/>
        <w:sz w:val="22"/>
        <w14:textFill>
          <w14:solidFill>
            <w14:schemeClr w14:val="accent5">
              <w14:lumMod w14:val="60000"/>
              <w14:lumOff w14:val="40000"/>
            </w14:schemeClr>
          </w14:solidFill>
        </w14:textFill>
      </w:rPr>
      <w:tcPr>
        <w:shd w:val="clear" w:color="ffffff" w:fill="ffffff" w:themeFill="light1"/>
        <w:tcBorders>
          <w:top w:val="single" w:color="4BACC6" w:themeColor="accent5" w:sz="4" w:space="0"/>
          <w:left w:val="none" w:color="000000" w:sz="4" w:space="0"/>
          <w:bottom w:val="none" w:color="000000" w:sz="4" w:space="0"/>
          <w:right w:val="none" w:color="000000" w:sz="4" w:space="0"/>
        </w:tcBorders>
      </w:tcPr>
    </w:tblStylePr>
  </w:style>
  <w:style w:type="table" w:styleId="12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1Vert">
      <w:tcPr>
        <w:shd w:val="clear" w:color="fc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tblStylePr w:type="firstCol">
      <w:rPr>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79646" w:themeColor="accent6" w:sz="4" w:space="0"/>
        </w:tcBorders>
      </w:tcPr>
    </w:tblStylePr>
    <w:tblStylePr w:type="firstRow">
      <w:rPr>
        <w:i/>
        <w:color w:val="fac090" w:themeColor="accent6" w:themeTint="99"/>
        <w:sz w:val="22"/>
        <w14:textFill>
          <w14:solidFill>
            <w14:schemeClr w14:val="accent6">
              <w14:lumMod w14:val="60000"/>
              <w14:lumOff w14:val="40000"/>
            </w14:schemeClr>
          </w14:solidFill>
        </w14:textFill>
      </w:rPr>
      <w:tcPr>
        <w:shd w:val="clear" w:color="ffffff" w:fill="ffffff" w:themeFill="light1"/>
        <w:tcBorders>
          <w:top w:val="none" w:color="000000" w:sz="4" w:space="0"/>
          <w:left w:val="none" w:color="000000" w:sz="4" w:space="0"/>
          <w:bottom w:val="single" w:color="F79646" w:themeColor="accent6" w:sz="4" w:space="0"/>
          <w:right w:val="none" w:color="000000" w:sz="4" w:space="0"/>
        </w:tcBorders>
      </w:tcPr>
    </w:tblStylePr>
    <w:tblStylePr w:type="lastCol">
      <w:rPr>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79646" w:themeColor="accent6" w:sz="4" w:space="0"/>
          <w:bottom w:val="none" w:color="000000" w:sz="4" w:space="0"/>
          <w:right w:val="none" w:color="000000" w:sz="4" w:space="0"/>
        </w:tcBorders>
      </w:tcPr>
    </w:tblStylePr>
    <w:tblStylePr w:type="lastRow">
      <w:rPr>
        <w:i/>
        <w:color w:val="fac090" w:themeColor="accent6" w:themeTint="99"/>
        <w:sz w:val="22"/>
        <w14:textFill>
          <w14:solidFill>
            <w14:schemeClr w14:val="accent6">
              <w14:lumMod w14:val="60000"/>
              <w14:lumOff w14:val="40000"/>
            </w14:schemeClr>
          </w14:solidFill>
        </w14:textFill>
      </w:rPr>
      <w:tcPr>
        <w:shd w:val="clear" w:color="ffffff" w:fill="ffffff" w:themeFill="light1"/>
        <w:tcBorders>
          <w:top w:val="single" w:color="F79646" w:themeColor="accent6" w:sz="4" w:space="0"/>
          <w:left w:val="none" w:color="000000" w:sz="4" w:space="0"/>
          <w:bottom w:val="none" w:color="000000" w:sz="4" w:space="0"/>
          <w:right w:val="none" w:color="000000" w:sz="4" w:space="0"/>
        </w:tcBorders>
      </w:tcPr>
    </w:tblStylePr>
  </w:style>
  <w:style w:type="table" w:styleId="1282" w:customStyle="1">
    <w:name w:val="Lined - Accent"/>
    <w:uiPriority w:val="99"/>
    <w:qFormat/>
    <w:pPr>
      <w:spacing w:after="0" w:line="240" w:lineRule="auto"/>
    </w:pPr>
    <w:tblPr/>
    <w:tblStylePr w:type="band1Horz">
      <w:rPr>
        <w:sz w:val="22"/>
      </w:rPr>
    </w:tblStylePr>
    <w:tblStylePr w:type="band1Vert">
      <w:rPr>
        <w:sz w:val="22"/>
      </w:rPr>
    </w:tblStylePr>
    <w:tblStylePr w:type="band2Horz">
      <w:rPr>
        <w:sz w:val="22"/>
      </w:rPr>
      <w:tcPr>
        <w:shd w:val="clear" w:color="f1f1f1" w:fill="f1f1f1" w:themeFill="text1" w:themeFillTint="0D"/>
      </w:tcPr>
    </w:tblStylePr>
    <w:tblStylePr w:type="band2Vert">
      <w:rPr>
        <w:sz w:val="22"/>
      </w:rPr>
      <w:tcPr>
        <w:shd w:val="clear" w:color="f1f1f1" w:fill="f1f1f1" w:themeFill="text1" w:themeFillTint="0D"/>
      </w:tcPr>
    </w:tblStylePr>
    <w:tblStylePr w:type="firstCol">
      <w:rPr>
        <w:sz w:val="22"/>
      </w:rPr>
      <w:tcPr>
        <w:shd w:val="clear" w:color="7e7e7e" w:fill="7e7e7e" w:themeFill="text1" w:themeFillTint="80"/>
      </w:tcPr>
    </w:tblStylePr>
    <w:tblStylePr w:type="firstRow">
      <w:rPr>
        <w:sz w:val="22"/>
      </w:rPr>
      <w:tcPr>
        <w:shd w:val="clear" w:color="7e7e7e" w:fill="7e7e7e" w:themeFill="text1" w:themeFillTint="80"/>
      </w:tcPr>
    </w:tblStylePr>
    <w:tblStylePr w:type="lastCol">
      <w:rPr>
        <w:sz w:val="22"/>
      </w:rPr>
      <w:tcPr>
        <w:shd w:val="clear" w:color="7e7e7e" w:fill="7e7e7e" w:themeFill="text1" w:themeFillTint="80"/>
      </w:tcPr>
    </w:tblStylePr>
    <w:tblStylePr w:type="lastRow">
      <w:rPr>
        <w:sz w:val="22"/>
      </w:rPr>
      <w:tcPr>
        <w:shd w:val="clear" w:color="7e7e7e" w:fill="7e7e7e" w:themeFill="text1" w:themeFillTint="80"/>
      </w:tcPr>
    </w:tblStylePr>
  </w:style>
  <w:style w:type="table" w:styleId="1283" w:customStyle="1">
    <w:name w:val="Lined - Accent 1"/>
    <w:uiPriority w:val="99"/>
    <w:qFormat/>
    <w:pPr>
      <w:spacing w:after="0" w:line="240" w:lineRule="auto"/>
    </w:pPr>
    <w:tblPr/>
    <w:tblStylePr w:type="band1Horz">
      <w:rPr>
        <w:sz w:val="22"/>
      </w:rPr>
    </w:tblStylePr>
    <w:tblStylePr w:type="band1Vert">
      <w:rPr>
        <w:sz w:val="22"/>
      </w:rPr>
    </w:tblStylePr>
    <w:tblStylePr w:type="band2Horz">
      <w:rPr>
        <w:sz w:val="22"/>
      </w:rPr>
      <w:tcPr>
        <w:shd w:val="clear" w:color="c7d7ea" w:fill="c7d7ea" w:themeFill="accent1" w:themeFillTint="50"/>
      </w:tcPr>
    </w:tblStylePr>
    <w:tblStylePr w:type="band2Vert">
      <w:rPr>
        <w:sz w:val="22"/>
      </w:rPr>
      <w:tcPr>
        <w:shd w:val="clear" w:color="c7d7ea" w:fill="c7d7ea" w:themeFill="accent1" w:themeFillTint="50"/>
      </w:tcPr>
    </w:tblStylePr>
    <w:tblStylePr w:type="firstCol">
      <w:rPr>
        <w:sz w:val="22"/>
      </w:rPr>
      <w:tcPr>
        <w:shd w:val="clear" w:color="5d8bc2" w:fill="5d8bc2" w:themeFill="accent1" w:themeFillTint="EA"/>
      </w:tcPr>
    </w:tblStylePr>
    <w:tblStylePr w:type="firstRow">
      <w:rPr>
        <w:sz w:val="22"/>
      </w:rPr>
      <w:tcPr>
        <w:shd w:val="clear" w:color="5d8bc2" w:fill="5d8bc2" w:themeFill="accent1" w:themeFillTint="EA"/>
      </w:tcPr>
    </w:tblStylePr>
    <w:tblStylePr w:type="lastCol">
      <w:rPr>
        <w:sz w:val="22"/>
      </w:rPr>
      <w:tcPr>
        <w:shd w:val="clear" w:color="5d8bc2" w:fill="5d8bc2" w:themeFill="accent1" w:themeFillTint="EA"/>
      </w:tcPr>
    </w:tblStylePr>
    <w:tblStylePr w:type="lastRow">
      <w:rPr>
        <w:sz w:val="22"/>
      </w:rPr>
      <w:tcPr>
        <w:shd w:val="clear" w:color="5d8bc2" w:fill="5d8bc2" w:themeFill="accent1" w:themeFillTint="EA"/>
      </w:tcPr>
    </w:tblStylePr>
  </w:style>
  <w:style w:type="table" w:styleId="1284" w:customStyle="1">
    <w:name w:val="Lined - Accent 2"/>
    <w:uiPriority w:val="99"/>
    <w:qFormat/>
    <w:pPr>
      <w:spacing w:after="0" w:line="240" w:lineRule="auto"/>
    </w:pPr>
    <w:tblPr/>
    <w:tblStylePr w:type="band1Horz">
      <w:rPr>
        <w:sz w:val="22"/>
      </w:rPr>
    </w:tblStylePr>
    <w:tblStylePr w:type="band1Vert">
      <w:rPr>
        <w:sz w:val="22"/>
      </w:rPr>
    </w:tblStylePr>
    <w:tblStylePr w:type="band2Horz">
      <w:rPr>
        <w:sz w:val="22"/>
      </w:rPr>
      <w:tcPr>
        <w:shd w:val="clear" w:color="f2dcdc" w:fill="f2dcdc" w:themeFill="accent2" w:themeFillTint="32"/>
      </w:tcPr>
    </w:tblStylePr>
    <w:tblStylePr w:type="band2Vert">
      <w:rPr>
        <w:sz w:val="22"/>
      </w:rPr>
      <w:tcPr>
        <w:shd w:val="clear" w:color="f2dcdc" w:fill="f2dcdc" w:themeFill="accent2" w:themeFillTint="32"/>
      </w:tcPr>
    </w:tblStylePr>
    <w:tblStylePr w:type="firstCol">
      <w:rPr>
        <w:sz w:val="22"/>
      </w:rPr>
      <w:tcPr>
        <w:shd w:val="clear" w:color="d99795" w:fill="d99795" w:themeFill="accent2" w:themeFillTint="97"/>
      </w:tcPr>
    </w:tblStylePr>
    <w:tblStylePr w:type="firstRow">
      <w:rPr>
        <w:sz w:val="22"/>
      </w:rPr>
      <w:tcPr>
        <w:shd w:val="clear" w:color="d99795" w:fill="d99795" w:themeFill="accent2" w:themeFillTint="97"/>
      </w:tcPr>
    </w:tblStylePr>
    <w:tblStylePr w:type="lastCol">
      <w:rPr>
        <w:sz w:val="22"/>
      </w:rPr>
      <w:tcPr>
        <w:shd w:val="clear" w:color="d99795" w:fill="d99795" w:themeFill="accent2" w:themeFillTint="97"/>
      </w:tcPr>
    </w:tblStylePr>
    <w:tblStylePr w:type="lastRow">
      <w:rPr>
        <w:sz w:val="22"/>
      </w:rPr>
      <w:tcPr>
        <w:shd w:val="clear" w:color="d99795" w:fill="d99795" w:themeFill="accent2" w:themeFillTint="97"/>
      </w:tcPr>
    </w:tblStylePr>
  </w:style>
  <w:style w:type="table" w:styleId="1285" w:customStyle="1">
    <w:name w:val="Lined - Accent 3"/>
    <w:uiPriority w:val="99"/>
    <w:qFormat/>
    <w:pPr>
      <w:spacing w:after="0" w:line="240" w:lineRule="auto"/>
    </w:pPr>
    <w:tblPr/>
    <w:tblStylePr w:type="band1Horz">
      <w:rPr>
        <w:sz w:val="22"/>
      </w:rPr>
    </w:tblStylePr>
    <w:tblStylePr w:type="band1Vert">
      <w:rPr>
        <w:sz w:val="22"/>
      </w:rPr>
    </w:tblStylePr>
    <w:tblStylePr w:type="band2Horz">
      <w:rPr>
        <w:sz w:val="22"/>
      </w:rPr>
      <w:tcPr>
        <w:shd w:val="clear" w:color="eaf1dd" w:fill="eaf1dd" w:themeFill="accent3" w:themeFillTint="34"/>
      </w:tcPr>
    </w:tblStylePr>
    <w:tblStylePr w:type="band2Vert">
      <w:rPr>
        <w:sz w:val="22"/>
      </w:rPr>
      <w:tcPr>
        <w:shd w:val="clear" w:color="eaf1dd" w:fill="eaf1dd" w:themeFill="accent3" w:themeFillTint="34"/>
      </w:tcPr>
    </w:tblStylePr>
    <w:tblStylePr w:type="firstCol">
      <w:rPr>
        <w:sz w:val="22"/>
      </w:rPr>
      <w:tcPr>
        <w:shd w:val="clear" w:color="9bbb59" w:fill="9bbb59" w:themeFill="accent3" w:themeFillTint="FE"/>
      </w:tcPr>
    </w:tblStylePr>
    <w:tblStylePr w:type="firstRow">
      <w:rPr>
        <w:sz w:val="22"/>
      </w:rPr>
      <w:tcPr>
        <w:shd w:val="clear" w:color="9bbb59" w:fill="9bbb59" w:themeFill="accent3" w:themeFillTint="FE"/>
      </w:tcPr>
    </w:tblStylePr>
    <w:tblStylePr w:type="lastCol">
      <w:rPr>
        <w:sz w:val="22"/>
      </w:rPr>
      <w:tcPr>
        <w:shd w:val="clear" w:color="9bbb59" w:fill="9bbb59" w:themeFill="accent3" w:themeFillTint="FE"/>
      </w:tcPr>
    </w:tblStylePr>
    <w:tblStylePr w:type="lastRow">
      <w:rPr>
        <w:sz w:val="22"/>
      </w:rPr>
      <w:tcPr>
        <w:shd w:val="clear" w:color="9bbb59" w:fill="9bbb59" w:themeFill="accent3" w:themeFillTint="FE"/>
      </w:tcPr>
    </w:tblStylePr>
  </w:style>
  <w:style w:type="table" w:styleId="1286" w:customStyle="1">
    <w:name w:val="Lined - Accent 4"/>
    <w:uiPriority w:val="99"/>
    <w:qFormat/>
    <w:pPr>
      <w:spacing w:after="0" w:line="240" w:lineRule="auto"/>
    </w:pPr>
    <w:tblPr/>
    <w:tblStylePr w:type="band1Horz">
      <w:rPr>
        <w:sz w:val="22"/>
      </w:rPr>
    </w:tblStylePr>
    <w:tblStylePr w:type="band1Vert">
      <w:rPr>
        <w:sz w:val="22"/>
      </w:rPr>
    </w:tblStylePr>
    <w:tblStylePr w:type="band2Horz">
      <w:rPr>
        <w:sz w:val="22"/>
      </w:rPr>
      <w:tcPr>
        <w:shd w:val="clear" w:color="e5dfec" w:fill="e5dfec" w:themeFill="accent4" w:themeFillTint="34"/>
      </w:tcPr>
    </w:tblStylePr>
    <w:tblStylePr w:type="band2Vert">
      <w:rPr>
        <w:sz w:val="22"/>
      </w:rPr>
      <w:tcPr>
        <w:shd w:val="clear" w:color="e5dfec" w:fill="e5dfec" w:themeFill="accent4" w:themeFillTint="34"/>
      </w:tcPr>
    </w:tblStylePr>
    <w:tblStylePr w:type="firstCol">
      <w:rPr>
        <w:sz w:val="22"/>
      </w:rPr>
      <w:tcPr>
        <w:shd w:val="clear" w:color="b2a1c6" w:fill="b2a1c6" w:themeFill="accent4" w:themeFillTint="9A"/>
      </w:tcPr>
    </w:tblStylePr>
    <w:tblStylePr w:type="firstRow">
      <w:rPr>
        <w:sz w:val="22"/>
      </w:rPr>
      <w:tcPr>
        <w:shd w:val="clear" w:color="b2a1c6" w:fill="b2a1c6" w:themeFill="accent4" w:themeFillTint="9A"/>
      </w:tcPr>
    </w:tblStylePr>
    <w:tblStylePr w:type="lastCol">
      <w:rPr>
        <w:sz w:val="22"/>
      </w:rPr>
      <w:tcPr>
        <w:shd w:val="clear" w:color="b2a1c6" w:fill="b2a1c6" w:themeFill="accent4" w:themeFillTint="9A"/>
      </w:tcPr>
    </w:tblStylePr>
    <w:tblStylePr w:type="lastRow">
      <w:rPr>
        <w:sz w:val="22"/>
      </w:rPr>
      <w:tcPr>
        <w:shd w:val="clear" w:color="b2a1c6" w:fill="b2a1c6" w:themeFill="accent4" w:themeFillTint="9A"/>
      </w:tcPr>
    </w:tblStylePr>
  </w:style>
  <w:style w:type="table" w:styleId="1287" w:customStyle="1">
    <w:name w:val="Lined - Accent 5"/>
    <w:uiPriority w:val="99"/>
    <w:qFormat/>
    <w:pPr>
      <w:spacing w:after="0" w:line="240" w:lineRule="auto"/>
    </w:pPr>
    <w:tblPr/>
    <w:tblStylePr w:type="band1Horz">
      <w:rPr>
        <w:sz w:val="22"/>
      </w:rPr>
    </w:tblStylePr>
    <w:tblStylePr w:type="band1Vert">
      <w:rPr>
        <w:sz w:val="22"/>
      </w:rPr>
    </w:tblStylePr>
    <w:tblStylePr w:type="band2Horz">
      <w:rPr>
        <w:sz w:val="22"/>
      </w:rPr>
      <w:tcPr>
        <w:shd w:val="clear" w:color="daeef3" w:fill="daeef3" w:themeFill="accent5" w:themeFillTint="34"/>
      </w:tcPr>
    </w:tblStylePr>
    <w:tblStylePr w:type="band2Vert">
      <w:rPr>
        <w:sz w:val="22"/>
      </w:rPr>
      <w:tcPr>
        <w:shd w:val="clear" w:color="daeef3" w:fill="daeef3" w:themeFill="accent5" w:themeFillTint="34"/>
      </w:tcPr>
    </w:tblStylePr>
    <w:tblStylePr w:type="firstCol">
      <w:rPr>
        <w:sz w:val="22"/>
      </w:rPr>
      <w:tcPr>
        <w:shd w:val="clear" w:color="4bacc6" w:fill="4bacc6" w:themeFill="accent5"/>
      </w:tcPr>
    </w:tblStylePr>
    <w:tblStylePr w:type="firstRow">
      <w:rPr>
        <w:sz w:val="22"/>
      </w:rPr>
      <w:tcPr>
        <w:shd w:val="clear" w:color="4bacc6" w:fill="4bacc6" w:themeFill="accent5"/>
      </w:tcPr>
    </w:tblStylePr>
    <w:tblStylePr w:type="lastCol">
      <w:rPr>
        <w:sz w:val="22"/>
      </w:rPr>
      <w:tcPr>
        <w:shd w:val="clear" w:color="4bacc6" w:fill="4bacc6" w:themeFill="accent5"/>
      </w:tcPr>
    </w:tblStylePr>
    <w:tblStylePr w:type="lastRow">
      <w:rPr>
        <w:sz w:val="22"/>
      </w:rPr>
      <w:tcPr>
        <w:shd w:val="clear" w:color="4bacc6" w:fill="4bacc6" w:themeFill="accent5"/>
      </w:tcPr>
    </w:tblStylePr>
  </w:style>
  <w:style w:type="table" w:styleId="1288" w:customStyle="1">
    <w:name w:val="Lined - Accent 6"/>
    <w:uiPriority w:val="99"/>
    <w:qFormat/>
    <w:pPr>
      <w:spacing w:after="0" w:line="240" w:lineRule="auto"/>
    </w:pPr>
    <w:tblPr/>
    <w:tblStylePr w:type="band1Horz">
      <w:rPr>
        <w:sz w:val="22"/>
      </w:rPr>
    </w:tblStylePr>
    <w:tblStylePr w:type="band1Vert">
      <w:rPr>
        <w:sz w:val="22"/>
      </w:rPr>
    </w:tblStylePr>
    <w:tblStylePr w:type="band2Horz">
      <w:rPr>
        <w:sz w:val="22"/>
      </w:rPr>
      <w:tcPr>
        <w:shd w:val="clear" w:color="fde9d9" w:fill="fde9d9" w:themeFill="accent6" w:themeFillTint="34"/>
      </w:tcPr>
    </w:tblStylePr>
    <w:tblStylePr w:type="band2Vert">
      <w:rPr>
        <w:sz w:val="22"/>
      </w:rPr>
      <w:tcPr>
        <w:shd w:val="clear" w:color="fde9d9" w:fill="fde9d9" w:themeFill="accent6" w:themeFillTint="34"/>
      </w:tcPr>
    </w:tblStylePr>
    <w:tblStylePr w:type="firstCol">
      <w:rPr>
        <w:sz w:val="22"/>
      </w:rPr>
      <w:tcPr>
        <w:shd w:val="clear" w:color="f79646" w:fill="f79646" w:themeFill="accent6"/>
      </w:tcPr>
    </w:tblStylePr>
    <w:tblStylePr w:type="firstRow">
      <w:rPr>
        <w:sz w:val="22"/>
      </w:rPr>
      <w:tcPr>
        <w:shd w:val="clear" w:color="f79646" w:fill="f79646" w:themeFill="accent6"/>
      </w:tcPr>
    </w:tblStylePr>
    <w:tblStylePr w:type="lastCol">
      <w:rPr>
        <w:sz w:val="22"/>
      </w:rPr>
      <w:tcPr>
        <w:shd w:val="clear" w:color="f79646" w:fill="f79646" w:themeFill="accent6"/>
      </w:tcPr>
    </w:tblStylePr>
    <w:tblStylePr w:type="lastRow">
      <w:rPr>
        <w:sz w:val="22"/>
      </w:rPr>
      <w:tcPr>
        <w:shd w:val="clear" w:color="f79646" w:fill="f79646" w:themeFill="accent6"/>
      </w:tcPr>
    </w:tblStylePr>
  </w:style>
  <w:style w:type="table" w:styleId="1289" w:customStyle="1">
    <w:name w:val="Bordered &amp; Lined - Accent"/>
    <w:uiPriority w:val="99"/>
    <w:qFormat/>
    <w:pPr>
      <w:spacing w:after="0" w:line="240" w:lineRule="auto"/>
    </w:p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sz w:val="22"/>
      </w:rPr>
    </w:tblStylePr>
    <w:tblStylePr w:type="band1Vert">
      <w:rPr>
        <w:sz w:val="22"/>
      </w:rPr>
    </w:tblStylePr>
    <w:tblStylePr w:type="band2Horz">
      <w:rPr>
        <w:sz w:val="22"/>
      </w:rPr>
      <w:tcPr>
        <w:shd w:val="clear" w:color="f1f1f1" w:fill="f1f1f1" w:themeFill="text1" w:themeFillTint="0D"/>
      </w:tcPr>
    </w:tblStylePr>
    <w:tblStylePr w:type="band2Vert">
      <w:rPr>
        <w:sz w:val="22"/>
      </w:rPr>
      <w:tcPr>
        <w:shd w:val="clear" w:color="f1f1f1" w:fill="f1f1f1" w:themeFill="text1" w:themeFillTint="0D"/>
      </w:tcPr>
    </w:tblStylePr>
    <w:tblStylePr w:type="firstCol">
      <w:rPr>
        <w:sz w:val="22"/>
      </w:rPr>
      <w:tcPr>
        <w:shd w:val="clear" w:color="7e7e7e" w:fill="7e7e7e" w:themeFill="text1" w:themeFillTint="80"/>
      </w:tcPr>
    </w:tblStylePr>
    <w:tblStylePr w:type="firstRow">
      <w:rPr>
        <w:sz w:val="22"/>
      </w:rPr>
      <w:tcPr>
        <w:shd w:val="clear" w:color="7e7e7e" w:fill="7e7e7e" w:themeFill="text1" w:themeFillTint="80"/>
      </w:tcPr>
    </w:tblStylePr>
    <w:tblStylePr w:type="lastCol">
      <w:rPr>
        <w:sz w:val="22"/>
      </w:rPr>
      <w:tcPr>
        <w:shd w:val="clear" w:color="7e7e7e" w:fill="7e7e7e" w:themeFill="text1" w:themeFillTint="80"/>
      </w:tcPr>
    </w:tblStylePr>
    <w:tblStylePr w:type="lastRow">
      <w:rPr>
        <w:sz w:val="22"/>
      </w:rPr>
      <w:tcPr>
        <w:shd w:val="clear" w:color="7e7e7e" w:fill="7e7e7e" w:themeFill="text1" w:themeFillTint="80"/>
      </w:tcPr>
    </w:tblStylePr>
  </w:style>
  <w:style w:type="table" w:styleId="1290" w:customStyle="1">
    <w:name w:val="Bordered &amp; Lined - Accent 1"/>
    <w:uiPriority w:val="99"/>
    <w:qFormat/>
    <w:pPr>
      <w:spacing w:after="0" w:line="240" w:lineRule="auto"/>
    </w:p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sz w:val="22"/>
      </w:rPr>
    </w:tblStylePr>
    <w:tblStylePr w:type="band1Vert">
      <w:rPr>
        <w:sz w:val="22"/>
      </w:rPr>
    </w:tblStylePr>
    <w:tblStylePr w:type="band2Horz">
      <w:rPr>
        <w:sz w:val="22"/>
      </w:rPr>
      <w:tcPr>
        <w:shd w:val="clear" w:color="c7d7ea" w:fill="c7d7ea" w:themeFill="accent1" w:themeFillTint="50"/>
      </w:tcPr>
    </w:tblStylePr>
    <w:tblStylePr w:type="band2Vert">
      <w:rPr>
        <w:sz w:val="22"/>
      </w:rPr>
      <w:tcPr>
        <w:shd w:val="clear" w:color="c7d7ea" w:fill="c7d7ea" w:themeFill="accent1" w:themeFillTint="50"/>
      </w:tcPr>
    </w:tblStylePr>
    <w:tblStylePr w:type="firstCol">
      <w:rPr>
        <w:sz w:val="22"/>
      </w:rPr>
      <w:tcPr>
        <w:shd w:val="clear" w:color="5d8bc2" w:fill="5d8bc2" w:themeFill="accent1" w:themeFillTint="EA"/>
      </w:tcPr>
    </w:tblStylePr>
    <w:tblStylePr w:type="firstRow">
      <w:rPr>
        <w:sz w:val="22"/>
      </w:rPr>
      <w:tcPr>
        <w:shd w:val="clear" w:color="5d8bc2" w:fill="5d8bc2" w:themeFill="accent1" w:themeFillTint="EA"/>
      </w:tcPr>
    </w:tblStylePr>
    <w:tblStylePr w:type="lastCol">
      <w:rPr>
        <w:sz w:val="22"/>
      </w:rPr>
      <w:tcPr>
        <w:shd w:val="clear" w:color="5d8bc2" w:fill="5d8bc2" w:themeFill="accent1" w:themeFillTint="EA"/>
      </w:tcPr>
    </w:tblStylePr>
    <w:tblStylePr w:type="lastRow">
      <w:rPr>
        <w:sz w:val="22"/>
      </w:rPr>
      <w:tcPr>
        <w:shd w:val="clear" w:color="5d8bc2" w:fill="5d8bc2" w:themeFill="accent1" w:themeFillTint="EA"/>
      </w:tcPr>
    </w:tblStylePr>
  </w:style>
  <w:style w:type="table" w:styleId="1291" w:customStyle="1">
    <w:name w:val="Bordered &amp; Lined - Accent 2"/>
    <w:uiPriority w:val="99"/>
    <w:qFormat/>
    <w:pPr>
      <w:spacing w:after="0" w:line="240" w:lineRule="auto"/>
    </w:p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sz w:val="22"/>
      </w:rPr>
    </w:tblStylePr>
    <w:tblStylePr w:type="band1Vert">
      <w:rPr>
        <w:sz w:val="22"/>
      </w:rPr>
    </w:tblStylePr>
    <w:tblStylePr w:type="band2Horz">
      <w:rPr>
        <w:sz w:val="22"/>
      </w:rPr>
      <w:tcPr>
        <w:shd w:val="clear" w:color="f2dcdc" w:fill="f2dcdc" w:themeFill="accent2" w:themeFillTint="32"/>
      </w:tcPr>
    </w:tblStylePr>
    <w:tblStylePr w:type="band2Vert">
      <w:rPr>
        <w:sz w:val="22"/>
      </w:rPr>
      <w:tcPr>
        <w:shd w:val="clear" w:color="f2dcdc" w:fill="f2dcdc" w:themeFill="accent2" w:themeFillTint="32"/>
      </w:tcPr>
    </w:tblStylePr>
    <w:tblStylePr w:type="firstCol">
      <w:rPr>
        <w:sz w:val="22"/>
      </w:rPr>
      <w:tcPr>
        <w:shd w:val="clear" w:color="d99795" w:fill="d99795" w:themeFill="accent2" w:themeFillTint="97"/>
      </w:tcPr>
    </w:tblStylePr>
    <w:tblStylePr w:type="firstRow">
      <w:rPr>
        <w:sz w:val="22"/>
      </w:rPr>
      <w:tcPr>
        <w:shd w:val="clear" w:color="d99795" w:fill="d99795" w:themeFill="accent2" w:themeFillTint="97"/>
      </w:tcPr>
    </w:tblStylePr>
    <w:tblStylePr w:type="lastCol">
      <w:rPr>
        <w:sz w:val="22"/>
      </w:rPr>
      <w:tcPr>
        <w:shd w:val="clear" w:color="d99795" w:fill="d99795" w:themeFill="accent2" w:themeFillTint="97"/>
      </w:tcPr>
    </w:tblStylePr>
    <w:tblStylePr w:type="lastRow">
      <w:rPr>
        <w:sz w:val="22"/>
      </w:rPr>
      <w:tcPr>
        <w:shd w:val="clear" w:color="d99795" w:fill="d99795" w:themeFill="accent2" w:themeFillTint="97"/>
      </w:tcPr>
    </w:tblStylePr>
  </w:style>
  <w:style w:type="table" w:styleId="1292" w:customStyle="1">
    <w:name w:val="Bordered &amp; Lined - Accent 3"/>
    <w:uiPriority w:val="99"/>
    <w:qFormat/>
    <w:pPr>
      <w:spacing w:after="0" w:line="240" w:lineRule="auto"/>
    </w:p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sz w:val="22"/>
      </w:rPr>
    </w:tblStylePr>
    <w:tblStylePr w:type="band1Vert">
      <w:rPr>
        <w:sz w:val="22"/>
      </w:rPr>
    </w:tblStylePr>
    <w:tblStylePr w:type="band2Horz">
      <w:rPr>
        <w:sz w:val="22"/>
      </w:rPr>
      <w:tcPr>
        <w:shd w:val="clear" w:color="eaf1dd" w:fill="eaf1dd" w:themeFill="accent3" w:themeFillTint="34"/>
      </w:tcPr>
    </w:tblStylePr>
    <w:tblStylePr w:type="band2Vert">
      <w:rPr>
        <w:sz w:val="22"/>
      </w:rPr>
      <w:tcPr>
        <w:shd w:val="clear" w:color="eaf1dd" w:fill="eaf1dd" w:themeFill="accent3" w:themeFillTint="34"/>
      </w:tcPr>
    </w:tblStylePr>
    <w:tblStylePr w:type="firstCol">
      <w:rPr>
        <w:sz w:val="22"/>
      </w:rPr>
      <w:tcPr>
        <w:shd w:val="clear" w:color="9bbb59" w:fill="9bbb59" w:themeFill="accent3" w:themeFillTint="FE"/>
      </w:tcPr>
    </w:tblStylePr>
    <w:tblStylePr w:type="firstRow">
      <w:rPr>
        <w:sz w:val="22"/>
      </w:rPr>
      <w:tcPr>
        <w:shd w:val="clear" w:color="9bbb59" w:fill="9bbb59" w:themeFill="accent3" w:themeFillTint="FE"/>
      </w:tcPr>
    </w:tblStylePr>
    <w:tblStylePr w:type="lastCol">
      <w:rPr>
        <w:sz w:val="22"/>
      </w:rPr>
      <w:tcPr>
        <w:shd w:val="clear" w:color="9bbb59" w:fill="9bbb59" w:themeFill="accent3" w:themeFillTint="FE"/>
      </w:tcPr>
    </w:tblStylePr>
    <w:tblStylePr w:type="lastRow">
      <w:rPr>
        <w:sz w:val="22"/>
      </w:rPr>
      <w:tcPr>
        <w:shd w:val="clear" w:color="9bbb59" w:fill="9bbb59" w:themeFill="accent3" w:themeFillTint="FE"/>
      </w:tcPr>
    </w:tblStylePr>
  </w:style>
  <w:style w:type="table" w:styleId="1293" w:customStyle="1">
    <w:name w:val="Bordered &amp; Lined - Accent 4"/>
    <w:uiPriority w:val="99"/>
    <w:qFormat/>
    <w:pPr>
      <w:spacing w:after="0" w:line="240" w:lineRule="auto"/>
    </w:p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sz w:val="22"/>
      </w:rPr>
    </w:tblStylePr>
    <w:tblStylePr w:type="band1Vert">
      <w:rPr>
        <w:sz w:val="22"/>
      </w:rPr>
    </w:tblStylePr>
    <w:tblStylePr w:type="band2Horz">
      <w:rPr>
        <w:sz w:val="22"/>
      </w:rPr>
      <w:tcPr>
        <w:shd w:val="clear" w:color="e5dfec" w:fill="e5dfec" w:themeFill="accent4" w:themeFillTint="34"/>
      </w:tcPr>
    </w:tblStylePr>
    <w:tblStylePr w:type="band2Vert">
      <w:rPr>
        <w:sz w:val="22"/>
      </w:rPr>
      <w:tcPr>
        <w:shd w:val="clear" w:color="e5dfec" w:fill="e5dfec" w:themeFill="accent4" w:themeFillTint="34"/>
      </w:tcPr>
    </w:tblStylePr>
    <w:tblStylePr w:type="firstCol">
      <w:rPr>
        <w:sz w:val="22"/>
      </w:rPr>
      <w:tcPr>
        <w:shd w:val="clear" w:color="b2a1c6" w:fill="b2a1c6" w:themeFill="accent4" w:themeFillTint="9A"/>
      </w:tcPr>
    </w:tblStylePr>
    <w:tblStylePr w:type="firstRow">
      <w:rPr>
        <w:sz w:val="22"/>
      </w:rPr>
      <w:tcPr>
        <w:shd w:val="clear" w:color="b2a1c6" w:fill="b2a1c6" w:themeFill="accent4" w:themeFillTint="9A"/>
      </w:tcPr>
    </w:tblStylePr>
    <w:tblStylePr w:type="lastCol">
      <w:rPr>
        <w:sz w:val="22"/>
      </w:rPr>
      <w:tcPr>
        <w:shd w:val="clear" w:color="b2a1c6" w:fill="b2a1c6" w:themeFill="accent4" w:themeFillTint="9A"/>
      </w:tcPr>
    </w:tblStylePr>
    <w:tblStylePr w:type="lastRow">
      <w:rPr>
        <w:sz w:val="22"/>
      </w:rPr>
      <w:tcPr>
        <w:shd w:val="clear" w:color="b2a1c6" w:fill="b2a1c6" w:themeFill="accent4" w:themeFillTint="9A"/>
      </w:tcPr>
    </w:tblStylePr>
  </w:style>
  <w:style w:type="table" w:styleId="1294" w:customStyle="1">
    <w:name w:val="Bordered &amp; Lined - Accent 5"/>
    <w:uiPriority w:val="99"/>
    <w:qFormat/>
    <w:pPr>
      <w:spacing w:after="0" w:line="240" w:lineRule="auto"/>
    </w:p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sz w:val="22"/>
      </w:rPr>
    </w:tblStylePr>
    <w:tblStylePr w:type="band1Vert">
      <w:rPr>
        <w:sz w:val="22"/>
      </w:rPr>
    </w:tblStylePr>
    <w:tblStylePr w:type="band2Horz">
      <w:rPr>
        <w:sz w:val="22"/>
      </w:rPr>
      <w:tcPr>
        <w:shd w:val="clear" w:color="daeef3" w:fill="daeef3" w:themeFill="accent5" w:themeFillTint="34"/>
      </w:tcPr>
    </w:tblStylePr>
    <w:tblStylePr w:type="band2Vert">
      <w:rPr>
        <w:sz w:val="22"/>
      </w:rPr>
      <w:tcPr>
        <w:shd w:val="clear" w:color="daeef3" w:fill="daeef3" w:themeFill="accent5" w:themeFillTint="34"/>
      </w:tcPr>
    </w:tblStylePr>
    <w:tblStylePr w:type="firstCol">
      <w:rPr>
        <w:sz w:val="22"/>
      </w:rPr>
      <w:tcPr>
        <w:shd w:val="clear" w:color="4bacc6" w:fill="4bacc6" w:themeFill="accent5"/>
      </w:tcPr>
    </w:tblStylePr>
    <w:tblStylePr w:type="firstRow">
      <w:rPr>
        <w:sz w:val="22"/>
      </w:rPr>
      <w:tcPr>
        <w:shd w:val="clear" w:color="4bacc6" w:fill="4bacc6" w:themeFill="accent5"/>
      </w:tcPr>
    </w:tblStylePr>
    <w:tblStylePr w:type="lastCol">
      <w:rPr>
        <w:sz w:val="22"/>
      </w:rPr>
      <w:tcPr>
        <w:shd w:val="clear" w:color="4bacc6" w:fill="4bacc6" w:themeFill="accent5"/>
      </w:tcPr>
    </w:tblStylePr>
    <w:tblStylePr w:type="lastRow">
      <w:rPr>
        <w:sz w:val="22"/>
      </w:rPr>
      <w:tcPr>
        <w:shd w:val="clear" w:color="4bacc6" w:fill="4bacc6" w:themeFill="accent5"/>
      </w:tcPr>
    </w:tblStylePr>
  </w:style>
  <w:style w:type="table" w:styleId="1295" w:customStyle="1">
    <w:name w:val="Bordered &amp; Lined - Accent 6"/>
    <w:uiPriority w:val="99"/>
    <w:qFormat/>
    <w:pPr>
      <w:spacing w:after="0" w:line="240" w:lineRule="auto"/>
    </w:p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sz w:val="22"/>
      </w:rPr>
    </w:tblStylePr>
    <w:tblStylePr w:type="band1Vert">
      <w:rPr>
        <w:sz w:val="22"/>
      </w:rPr>
    </w:tblStylePr>
    <w:tblStylePr w:type="band2Horz">
      <w:rPr>
        <w:sz w:val="22"/>
      </w:rPr>
      <w:tcPr>
        <w:shd w:val="clear" w:color="fde9d9" w:fill="fde9d9" w:themeFill="accent6" w:themeFillTint="34"/>
      </w:tcPr>
    </w:tblStylePr>
    <w:tblStylePr w:type="band2Vert">
      <w:rPr>
        <w:sz w:val="22"/>
      </w:rPr>
      <w:tcPr>
        <w:shd w:val="clear" w:color="fde9d9" w:fill="fde9d9" w:themeFill="accent6" w:themeFillTint="34"/>
      </w:tcPr>
    </w:tblStylePr>
    <w:tblStylePr w:type="firstCol">
      <w:rPr>
        <w:sz w:val="22"/>
      </w:rPr>
      <w:tcPr>
        <w:shd w:val="clear" w:color="f79646" w:fill="f79646" w:themeFill="accent6"/>
      </w:tcPr>
    </w:tblStylePr>
    <w:tblStylePr w:type="firstRow">
      <w:rPr>
        <w:sz w:val="22"/>
      </w:rPr>
      <w:tcPr>
        <w:shd w:val="clear" w:color="f79646" w:fill="f79646" w:themeFill="accent6"/>
      </w:tcPr>
    </w:tblStylePr>
    <w:tblStylePr w:type="lastCol">
      <w:rPr>
        <w:sz w:val="22"/>
      </w:rPr>
      <w:tcPr>
        <w:shd w:val="clear" w:color="f79646" w:fill="f79646" w:themeFill="accent6"/>
      </w:tcPr>
    </w:tblStylePr>
    <w:tblStylePr w:type="lastRow">
      <w:rPr>
        <w:sz w:val="22"/>
      </w:rPr>
      <w:tcPr>
        <w:shd w:val="clear" w:color="f79646" w:fill="f79646" w:themeFill="accent6"/>
      </w:tcPr>
    </w:tblStylePr>
  </w:style>
  <w:style w:type="table" w:styleId="12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sz w:val="22"/>
      </w:rPr>
    </w:tblStylePr>
    <w:tblStylePr w:type="firstRow">
      <w:rPr>
        <w:sz w:val="22"/>
      </w:rPr>
      <w:tcPr>
        <w:tcBorders>
          <w:bottom w:val="single" w:color="000000" w:themeColor="text1" w:sz="12" w:space="0"/>
        </w:tcBorders>
      </w:tcPr>
    </w:tblStylePr>
    <w:tblStylePr w:type="lastCol">
      <w:rPr>
        <w:sz w:val="22"/>
      </w:rPr>
      <w:tcPr>
        <w:tcBorders>
          <w:left w:val="single" w:color="000000" w:themeColor="text1" w:sz="12" w:space="0"/>
        </w:tcBorders>
      </w:tcPr>
    </w:tblStylePr>
    <w:tblStylePr w:type="lastRow">
      <w:rPr>
        <w:sz w:val="22"/>
      </w:rPr>
      <w:tcPr>
        <w:tcBorders>
          <w:top w:val="single" w:color="000000" w:themeColor="text1" w:sz="12" w:space="0"/>
        </w:tcBorders>
      </w:tcPr>
    </w:tblStylePr>
  </w:style>
  <w:style w:type="table" w:styleId="12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firstCol">
      <w:rPr>
        <w:sz w:val="22"/>
      </w:rPr>
    </w:tblStylePr>
    <w:tblStylePr w:type="firstRow">
      <w:rPr>
        <w:sz w:val="22"/>
      </w:rPr>
      <w:tcPr>
        <w:tcBorders>
          <w:bottom w:val="single" w:color="4F81BD" w:themeColor="accent1" w:sz="12" w:space="0"/>
        </w:tcBorders>
      </w:tcPr>
    </w:tblStylePr>
    <w:tblStylePr w:type="lastCol">
      <w:rPr>
        <w:sz w:val="22"/>
      </w:rPr>
      <w:tcPr>
        <w:tcBorders>
          <w:left w:val="single" w:color="4F81BD" w:themeColor="accent1" w:sz="12" w:space="0"/>
        </w:tcBorders>
      </w:tcPr>
    </w:tblStylePr>
    <w:tblStylePr w:type="lastRow">
      <w:rPr>
        <w:sz w:val="22"/>
      </w:rPr>
      <w:tcPr>
        <w:tcBorders>
          <w:top w:val="single" w:color="4F81BD" w:themeColor="accent1" w:sz="12" w:space="0"/>
        </w:tcBorders>
      </w:tcPr>
    </w:tblStylePr>
  </w:style>
  <w:style w:type="table" w:styleId="12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firstCol">
      <w:rPr>
        <w:sz w:val="22"/>
      </w:rPr>
    </w:tblStylePr>
    <w:tblStylePr w:type="firstRow">
      <w:rPr>
        <w:sz w:val="22"/>
      </w:rPr>
      <w:tcPr>
        <w:tcBorders>
          <w:bottom w:val="single" w:color="C0504D" w:themeColor="accent2" w:sz="12" w:space="0"/>
        </w:tcBorders>
      </w:tcPr>
    </w:tblStylePr>
    <w:tblStylePr w:type="lastCol">
      <w:rPr>
        <w:sz w:val="22"/>
      </w:rPr>
      <w:tcPr>
        <w:tcBorders>
          <w:left w:val="single" w:color="C0504D" w:themeColor="accent2" w:sz="12" w:space="0"/>
        </w:tcBorders>
      </w:tcPr>
    </w:tblStylePr>
    <w:tblStylePr w:type="lastRow">
      <w:rPr>
        <w:sz w:val="22"/>
      </w:rPr>
      <w:tcPr>
        <w:tcBorders>
          <w:top w:val="single" w:color="C0504D" w:themeColor="accent2" w:sz="12" w:space="0"/>
        </w:tcBorders>
      </w:tcPr>
    </w:tblStylePr>
  </w:style>
  <w:style w:type="table" w:styleId="12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firstCol">
      <w:rPr>
        <w:sz w:val="22"/>
      </w:rPr>
    </w:tblStylePr>
    <w:tblStylePr w:type="firstRow">
      <w:rPr>
        <w:sz w:val="22"/>
      </w:rPr>
      <w:tcPr>
        <w:tcBorders>
          <w:bottom w:val="single" w:color="9BBB59" w:themeColor="accent3" w:sz="12" w:space="0"/>
        </w:tcBorders>
      </w:tcPr>
    </w:tblStylePr>
    <w:tblStylePr w:type="lastCol">
      <w:rPr>
        <w:sz w:val="22"/>
      </w:rPr>
      <w:tcPr>
        <w:tcBorders>
          <w:left w:val="single" w:color="9BBB59" w:themeColor="accent3" w:sz="12" w:space="0"/>
        </w:tcBorders>
      </w:tcPr>
    </w:tblStylePr>
    <w:tblStylePr w:type="lastRow">
      <w:rPr>
        <w:sz w:val="22"/>
      </w:rPr>
      <w:tcPr>
        <w:tcBorders>
          <w:top w:val="single" w:color="9BBB59" w:themeColor="accent3" w:sz="12" w:space="0"/>
        </w:tcBorders>
      </w:tcPr>
    </w:tblStylePr>
  </w:style>
  <w:style w:type="table" w:styleId="13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firstCol">
      <w:rPr>
        <w:sz w:val="22"/>
      </w:rPr>
    </w:tblStylePr>
    <w:tblStylePr w:type="firstRow">
      <w:rPr>
        <w:sz w:val="22"/>
      </w:rPr>
      <w:tcPr>
        <w:tcBorders>
          <w:bottom w:val="single" w:color="8064A2" w:themeColor="accent4" w:sz="12" w:space="0"/>
        </w:tcBorders>
      </w:tcPr>
    </w:tblStylePr>
    <w:tblStylePr w:type="lastCol">
      <w:rPr>
        <w:sz w:val="22"/>
      </w:rPr>
      <w:tcPr>
        <w:tcBorders>
          <w:left w:val="single" w:color="8064A2" w:themeColor="accent4" w:sz="12" w:space="0"/>
        </w:tcBorders>
      </w:tcPr>
    </w:tblStylePr>
    <w:tblStylePr w:type="lastRow">
      <w:rPr>
        <w:sz w:val="22"/>
      </w:rPr>
      <w:tcPr>
        <w:tcBorders>
          <w:top w:val="single" w:color="8064A2" w:themeColor="accent4" w:sz="12" w:space="0"/>
        </w:tcBorders>
      </w:tcPr>
    </w:tblStylePr>
  </w:style>
  <w:style w:type="table" w:styleId="13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firstCol">
      <w:rPr>
        <w:sz w:val="22"/>
      </w:rPr>
    </w:tblStylePr>
    <w:tblStylePr w:type="firstRow">
      <w:rPr>
        <w:sz w:val="22"/>
      </w:rPr>
      <w:tcPr>
        <w:tcBorders>
          <w:bottom w:val="single" w:color="4BACC6" w:themeColor="accent5" w:sz="12" w:space="0"/>
        </w:tcBorders>
      </w:tcPr>
    </w:tblStylePr>
    <w:tblStylePr w:type="lastCol">
      <w:rPr>
        <w:sz w:val="22"/>
      </w:rPr>
      <w:tcPr>
        <w:tcBorders>
          <w:left w:val="single" w:color="4BACC6" w:themeColor="accent5" w:sz="12" w:space="0"/>
        </w:tcBorders>
      </w:tcPr>
    </w:tblStylePr>
    <w:tblStylePr w:type="lastRow">
      <w:rPr>
        <w:sz w:val="22"/>
      </w:rPr>
      <w:tcPr>
        <w:tcBorders>
          <w:top w:val="single" w:color="4BACC6" w:themeColor="accent5" w:sz="12" w:space="0"/>
        </w:tcBorders>
      </w:tcPr>
    </w:tblStylePr>
  </w:style>
  <w:style w:type="table" w:styleId="13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firstCol">
      <w:rPr>
        <w:sz w:val="22"/>
      </w:rPr>
    </w:tblStylePr>
    <w:tblStylePr w:type="firstRow">
      <w:rPr>
        <w:sz w:val="22"/>
      </w:rPr>
      <w:tcPr>
        <w:tcBorders>
          <w:bottom w:val="single" w:color="F79646" w:themeColor="accent6" w:sz="12" w:space="0"/>
        </w:tcBorders>
      </w:tcPr>
    </w:tblStylePr>
    <w:tblStylePr w:type="lastCol">
      <w:rPr>
        <w:sz w:val="22"/>
      </w:rPr>
      <w:tcPr>
        <w:tcBorders>
          <w:left w:val="single" w:color="F79646" w:themeColor="accent6" w:sz="12" w:space="0"/>
        </w:tcBorders>
      </w:tcPr>
    </w:tblStylePr>
    <w:tblStylePr w:type="lastRow">
      <w:rPr>
        <w:sz w:val="22"/>
      </w:rPr>
      <w:tcPr>
        <w:tcBorders>
          <w:top w:val="single" w:color="F79646" w:themeColor="accent6" w:sz="12" w:space="0"/>
        </w:tcBorders>
      </w:tcPr>
    </w:tblStylePr>
  </w:style>
  <w:style w:type="table" w:styleId="1303" w:customStyle="1">
    <w:name w:val="普通表格1"/>
    <w:uiPriority w:val="0"/>
    <w:qFormat/>
    <w:tblPr/>
  </w:style>
  <w:style w:type="table" w:styleId="1304" w:customStyle="1">
    <w:name w:val="网格型1"/>
    <w:basedOn w:val="1303"/>
    <w:uiPriority w:val="0"/>
    <w:qFormat/>
    <w:tbl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jpg"/><Relationship Id="rId30" Type="http://schemas.openxmlformats.org/officeDocument/2006/relationships/image" Target="media/image2.png"/><Relationship Id="rId3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ln w="25400"/>
        <a:ln w="38100"/>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一丁</dc:creator>
  <cp:lastModifiedBy>徐玉玉</cp:lastModifiedBy>
  <cp:revision>11</cp:revision>
  <dcterms:created xsi:type="dcterms:W3CDTF">2023-05-05T10:24:00Z</dcterms:created>
  <dcterms:modified xsi:type="dcterms:W3CDTF">2026-10-27T08:27:49Z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2BD81D5DD5284D6C9B8B765FDC306C67_13</vt:lpwstr>
  </property>
  <property fmtid="{D5CDD505-2E9C-101B-9397-08002B2CF9AE}" pid="3" name="KSOProductBuildVer">
    <vt:lpwstr>2052-12.1.0.28802</vt:lpwstr>
  </property>
  <property fmtid="{D5CDD505-2E9C-101B-9397-08002B2CF9AE}" pid="4" name="KSOTemplateDocerSaveRecord">
    <vt:lpwstr>eyJoZGlkIjoiNjBiMDYyN2JiMDA5ZGJjYjMzNWJhMTJmZjA5MzNjZWEiLCJ1c2VySWQiOiIzODI5NTE0MjkifQ==</vt:lpwstr>
  </property>
</Properties>
</file>