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BF6EA">
      <w:pPr>
        <w:pStyle w:val="4"/>
        <w:spacing w:line="400" w:lineRule="exact"/>
        <w:jc w:val="center"/>
        <w:outlineLvl w:val="0"/>
        <w:rPr>
          <w:rFonts w:hint="default" w:ascii="Times New Roman" w:hAnsi="Times New Roman" w:cs="Times New Roman"/>
          <w:b/>
          <w:color w:val="auto"/>
          <w:kern w:val="0"/>
          <w:sz w:val="32"/>
          <w:szCs w:val="32"/>
          <w:highlight w:val="none"/>
        </w:rPr>
      </w:pPr>
    </w:p>
    <w:p w14:paraId="6F97EF6B">
      <w:pPr>
        <w:pStyle w:val="4"/>
        <w:spacing w:line="400" w:lineRule="exact"/>
        <w:jc w:val="center"/>
        <w:outlineLvl w:val="0"/>
        <w:rPr>
          <w:rFonts w:hint="default" w:ascii="Times New Roman" w:hAnsi="Times New Roman" w:cs="Times New Roman"/>
          <w:b/>
          <w:color w:val="auto"/>
          <w:kern w:val="0"/>
          <w:sz w:val="32"/>
          <w:szCs w:val="32"/>
          <w:highlight w:val="none"/>
        </w:rPr>
      </w:pPr>
      <w:r>
        <w:rPr>
          <w:rFonts w:hint="default" w:ascii="Times New Roman" w:hAnsi="Times New Roman" w:cs="Times New Roman"/>
          <w:b/>
          <w:color w:val="auto"/>
          <w:kern w:val="0"/>
          <w:sz w:val="32"/>
          <w:szCs w:val="32"/>
          <w:highlight w:val="none"/>
        </w:rPr>
        <w:t xml:space="preserve"> 采购需求</w:t>
      </w:r>
    </w:p>
    <w:p w14:paraId="4DC017C3">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eastAsia" w:ascii="宋体" w:hAnsi="宋体" w:cs="宋体"/>
          <w:b/>
          <w:bCs/>
          <w:color w:val="auto"/>
          <w:sz w:val="24"/>
          <w:highlight w:val="none"/>
          <w:lang w:val="en-US" w:eastAsia="zh-CN"/>
        </w:rPr>
      </w:pPr>
    </w:p>
    <w:p w14:paraId="489991D2">
      <w:pPr>
        <w:keepNext w:val="0"/>
        <w:keepLines w:val="0"/>
        <w:pageBreakBefore w:val="0"/>
        <w:kinsoku/>
        <w:wordWrap/>
        <w:overflowPunct/>
        <w:topLinePunct w:val="0"/>
        <w:autoSpaceDE/>
        <w:autoSpaceDN/>
        <w:bidi w:val="0"/>
        <w:adjustRightInd/>
        <w:snapToGrid/>
        <w:spacing w:line="440" w:lineRule="exact"/>
        <w:ind w:left="0" w:leftChars="0" w:firstLine="472" w:firstLineChars="196"/>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一、</w:t>
      </w:r>
      <w:r>
        <w:rPr>
          <w:rFonts w:hint="eastAsia" w:ascii="宋体" w:hAnsi="宋体" w:eastAsia="宋体" w:cs="宋体"/>
          <w:b/>
          <w:color w:val="auto"/>
          <w:sz w:val="24"/>
          <w:szCs w:val="24"/>
          <w:highlight w:val="none"/>
          <w:lang w:eastAsia="zh-CN"/>
        </w:rPr>
        <w:t>项目说明</w:t>
      </w:r>
    </w:p>
    <w:p w14:paraId="2B00BE70">
      <w:pPr>
        <w:pStyle w:val="4"/>
        <w:keepNext w:val="0"/>
        <w:keepLines w:val="0"/>
        <w:pageBreakBefore w:val="0"/>
        <w:widowControl w:val="0"/>
        <w:numPr>
          <w:ilvl w:val="0"/>
          <w:numId w:val="0"/>
        </w:numPr>
        <w:kinsoku/>
        <w:wordWrap/>
        <w:overflowPunct/>
        <w:topLinePunct w:val="0"/>
        <w:autoSpaceDE/>
        <w:autoSpaceDN/>
        <w:bidi w:val="0"/>
        <w:adjustRightInd/>
        <w:spacing w:line="440" w:lineRule="exact"/>
        <w:ind w:left="0" w:leftChars="0" w:firstLine="480" w:firstLineChars="200"/>
        <w:textAlignment w:val="auto"/>
        <w:outlineLvl w:val="9"/>
        <w:rPr>
          <w:rFonts w:hint="eastAsia" w:ascii="宋体" w:hAnsi="宋体" w:eastAsia="宋体" w:cs="宋体"/>
          <w:kern w:val="0"/>
          <w:sz w:val="24"/>
          <w:szCs w:val="24"/>
          <w:highlight w:val="none"/>
        </w:rPr>
      </w:pPr>
      <w:r>
        <w:rPr>
          <w:rFonts w:hint="eastAsia" w:ascii="宋体" w:hAnsi="宋体" w:eastAsia="宋体" w:cs="宋体"/>
          <w:color w:val="auto"/>
          <w:sz w:val="24"/>
          <w:szCs w:val="24"/>
          <w:highlight w:val="none"/>
          <w:lang w:val="en-US" w:eastAsia="zh-CN"/>
        </w:rPr>
        <w:t>1.采购人：</w:t>
      </w:r>
      <w:r>
        <w:rPr>
          <w:rFonts w:hint="eastAsia" w:ascii="宋体" w:hAnsi="宋体" w:eastAsia="宋体" w:cs="宋体"/>
          <w:kern w:val="0"/>
          <w:sz w:val="24"/>
          <w:szCs w:val="24"/>
          <w:highlight w:val="none"/>
        </w:rPr>
        <w:t xml:space="preserve">丰县土地储备中心 </w:t>
      </w:r>
    </w:p>
    <w:p w14:paraId="47FFC168">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2.采购项目名称：丰县自然资源四全服务平台技术架构升级与代码重构项目</w:t>
      </w:r>
    </w:p>
    <w:p w14:paraId="59352037">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3.本项目不接受超过80万元（采购预算价）的</w:t>
      </w:r>
      <w:r>
        <w:rPr>
          <w:rFonts w:hint="eastAsia" w:ascii="宋体" w:hAnsi="宋体" w:cs="宋体"/>
          <w:color w:val="auto"/>
          <w:sz w:val="24"/>
          <w:szCs w:val="24"/>
          <w:highlight w:val="none"/>
          <w:lang w:val="en-US" w:eastAsia="zh-CN"/>
        </w:rPr>
        <w:t>响应</w:t>
      </w:r>
      <w:r>
        <w:rPr>
          <w:rFonts w:hint="eastAsia" w:ascii="宋体" w:hAnsi="宋体" w:eastAsia="宋体" w:cs="宋体"/>
          <w:color w:val="auto"/>
          <w:sz w:val="24"/>
          <w:szCs w:val="24"/>
          <w:highlight w:val="none"/>
          <w:lang w:val="en-US" w:eastAsia="zh-CN"/>
        </w:rPr>
        <w:t>报价。</w:t>
      </w:r>
    </w:p>
    <w:p w14:paraId="434E34EE">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4.本项目为专门面向中小企业采购的项目。</w:t>
      </w:r>
    </w:p>
    <w:p w14:paraId="163C6286">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.本项目采购的是非进口产品。</w:t>
      </w:r>
    </w:p>
    <w:p w14:paraId="489FF930">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6.采购人根据采购项目技术构成、产品价格比重等确定核心产品：无</w:t>
      </w:r>
    </w:p>
    <w:p w14:paraId="5398FF44">
      <w:pPr>
        <w:keepNext w:val="0"/>
        <w:keepLines w:val="0"/>
        <w:pageBreakBefore w:val="0"/>
        <w:tabs>
          <w:tab w:val="left" w:pos="0"/>
        </w:tabs>
        <w:kinsoku/>
        <w:wordWrap/>
        <w:overflowPunct/>
        <w:topLinePunct w:val="0"/>
        <w:autoSpaceDE/>
        <w:autoSpaceDN/>
        <w:bidi w:val="0"/>
        <w:adjustRightInd w:val="0"/>
        <w:snapToGrid w:val="0"/>
        <w:spacing w:line="440" w:lineRule="exact"/>
        <w:ind w:left="0" w:leftChars="0" w:right="0" w:firstLine="484" w:firstLineChars="202"/>
        <w:textAlignment w:val="auto"/>
        <w:outlineLvl w:val="9"/>
        <w:rPr>
          <w:rFonts w:hint="eastAsia" w:ascii="宋体" w:hAnsi="宋体" w:eastAsia="宋体" w:cs="宋体"/>
          <w:color w:val="auto"/>
          <w:kern w:val="0"/>
          <w:sz w:val="24"/>
          <w:szCs w:val="24"/>
          <w:lang w:val="en-GB"/>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kern w:val="0"/>
          <w:sz w:val="24"/>
          <w:szCs w:val="24"/>
          <w:lang w:val="en-GB"/>
        </w:rPr>
        <w:t>政</w:t>
      </w:r>
      <w:r>
        <w:rPr>
          <w:rFonts w:hint="eastAsia" w:ascii="宋体" w:hAnsi="宋体" w:eastAsia="宋体" w:cs="宋体"/>
          <w:color w:val="auto"/>
          <w:kern w:val="0"/>
          <w:sz w:val="24"/>
          <w:szCs w:val="24"/>
          <w:lang w:val="en-GB"/>
        </w:rPr>
        <w:t>府采购中实施本国产品标准及相关政策</w:t>
      </w:r>
    </w:p>
    <w:p w14:paraId="65ABA389">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highlight w:val="none"/>
          <w:lang w:val="en-GB" w:eastAsia="zh-CN"/>
        </w:rPr>
      </w:pPr>
      <w:r>
        <w:rPr>
          <w:rFonts w:hint="eastAsia" w:ascii="宋体" w:hAnsi="宋体" w:eastAsia="宋体" w:cs="宋体"/>
          <w:color w:val="auto"/>
          <w:sz w:val="24"/>
          <w:szCs w:val="24"/>
          <w:highlight w:val="none"/>
          <w:lang w:val="en-GB"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GB" w:eastAsia="zh-CN"/>
        </w:rPr>
        <w:t>）本项目对采购本国产品给予政策支持，具体内容见</w:t>
      </w:r>
      <w:r>
        <w:rPr>
          <w:rFonts w:hint="eastAsia" w:ascii="宋体" w:hAnsi="宋体" w:eastAsia="宋体" w:cs="宋体"/>
          <w:color w:val="auto"/>
          <w:sz w:val="24"/>
          <w:szCs w:val="24"/>
          <w:highlight w:val="none"/>
          <w:lang w:val="en-US" w:eastAsia="zh-CN"/>
        </w:rPr>
        <w:t>磋商文件“第二章 磋商响应文件”中“政府采购相关政策说明”。</w:t>
      </w:r>
    </w:p>
    <w:p w14:paraId="2E9E304E">
      <w:pPr>
        <w:keepNext w:val="0"/>
        <w:keepLines w:val="0"/>
        <w:pageBreakBefore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kern w:val="0"/>
          <w:sz w:val="24"/>
          <w:szCs w:val="24"/>
          <w:lang w:val="en-GB"/>
        </w:rPr>
      </w:pPr>
      <w:r>
        <w:rPr>
          <w:rFonts w:hint="eastAsia" w:ascii="宋体" w:hAnsi="宋体" w:eastAsia="宋体" w:cs="宋体"/>
          <w:color w:val="auto"/>
          <w:sz w:val="24"/>
          <w:szCs w:val="24"/>
          <w:highlight w:val="none"/>
          <w:lang w:val="en-GB"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GB" w:eastAsia="zh-CN"/>
        </w:rPr>
        <w:t>）本国产品标准适用于货物，包括政府采购货物项目和服务项目中涉及的货物。适用本国产品标准的货物具体是指《政府采购品目分类目录》中的货物类产品，但不包括其中的房屋和构筑物，</w:t>
      </w:r>
      <w:r>
        <w:rPr>
          <w:rFonts w:hint="eastAsia" w:ascii="宋体" w:hAnsi="宋体" w:eastAsia="宋体" w:cs="宋体"/>
          <w:color w:val="auto"/>
          <w:kern w:val="0"/>
          <w:sz w:val="24"/>
          <w:szCs w:val="24"/>
          <w:lang w:val="en-GB"/>
        </w:rPr>
        <w:t>文物和陈列品，图书和档案，特种动植物，农林牧渔业产品，矿与矿物，电力、城市燃气、蒸汽和热水、水，食品、饮料和烟草原料，无形资产。</w:t>
      </w:r>
    </w:p>
    <w:p w14:paraId="5751E304">
      <w:pPr>
        <w:keepNext w:val="0"/>
        <w:keepLines w:val="0"/>
        <w:pageBreakBefore w:val="0"/>
        <w:tabs>
          <w:tab w:val="left" w:pos="0"/>
        </w:tabs>
        <w:kinsoku/>
        <w:wordWrap/>
        <w:overflowPunct/>
        <w:topLinePunct w:val="0"/>
        <w:autoSpaceDE/>
        <w:autoSpaceDN/>
        <w:bidi w:val="0"/>
        <w:adjustRightInd w:val="0"/>
        <w:snapToGrid w:val="0"/>
        <w:spacing w:line="440" w:lineRule="exact"/>
        <w:ind w:left="0" w:leftChars="0" w:right="0" w:firstLine="484" w:firstLineChars="202"/>
        <w:textAlignment w:val="auto"/>
        <w:outlineLvl w:val="9"/>
        <w:rPr>
          <w:rFonts w:hint="eastAsia" w:ascii="宋体" w:hAnsi="宋体" w:eastAsia="宋体" w:cs="宋体"/>
          <w:color w:val="auto"/>
          <w:kern w:val="0"/>
          <w:sz w:val="24"/>
          <w:szCs w:val="24"/>
          <w:lang w:val="en-GB"/>
        </w:rPr>
      </w:pPr>
      <w:r>
        <w:rPr>
          <w:rFonts w:hint="eastAsia" w:ascii="宋体" w:hAnsi="宋体" w:eastAsia="宋体" w:cs="宋体"/>
          <w:color w:val="auto"/>
          <w:kern w:val="0"/>
          <w:sz w:val="24"/>
          <w:szCs w:val="24"/>
          <w:lang w:val="en-GB" w:eastAsia="zh-CN"/>
        </w:rPr>
        <w:t>（</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lang w:val="en-GB" w:eastAsia="zh-CN"/>
        </w:rPr>
        <w:t>）</w:t>
      </w:r>
      <w:r>
        <w:rPr>
          <w:rFonts w:hint="eastAsia" w:ascii="宋体" w:hAnsi="宋体" w:eastAsia="宋体" w:cs="宋体"/>
          <w:color w:val="auto"/>
          <w:kern w:val="0"/>
          <w:sz w:val="24"/>
          <w:szCs w:val="24"/>
          <w:lang w:val="en-GB"/>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7F28776">
      <w:pPr>
        <w:keepNext w:val="0"/>
        <w:keepLines w:val="0"/>
        <w:pageBreakBefore w:val="0"/>
        <w:tabs>
          <w:tab w:val="left" w:pos="0"/>
        </w:tabs>
        <w:kinsoku/>
        <w:wordWrap/>
        <w:overflowPunct/>
        <w:topLinePunct w:val="0"/>
        <w:autoSpaceDE/>
        <w:autoSpaceDN/>
        <w:bidi w:val="0"/>
        <w:adjustRightInd w:val="0"/>
        <w:snapToGrid w:val="0"/>
        <w:spacing w:line="440" w:lineRule="exact"/>
        <w:ind w:left="0" w:leftChars="0" w:right="0" w:firstLine="487" w:firstLineChars="202"/>
        <w:textAlignment w:val="auto"/>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kern w:val="0"/>
          <w:sz w:val="24"/>
          <w:szCs w:val="24"/>
          <w:lang w:val="en-GB"/>
        </w:rPr>
        <w:t>注：本服务项目不涉及货物，</w:t>
      </w:r>
      <w:r>
        <w:rPr>
          <w:rFonts w:hint="eastAsia" w:ascii="宋体" w:hAnsi="宋体" w:eastAsia="宋体" w:cs="宋体"/>
          <w:b/>
          <w:bCs/>
          <w:color w:val="auto"/>
          <w:kern w:val="0"/>
          <w:sz w:val="24"/>
          <w:szCs w:val="24"/>
          <w:lang w:val="en-US" w:eastAsia="zh-CN"/>
        </w:rPr>
        <w:t>响应</w:t>
      </w:r>
      <w:r>
        <w:rPr>
          <w:rFonts w:hint="eastAsia" w:ascii="宋体" w:hAnsi="宋体" w:eastAsia="宋体" w:cs="宋体"/>
          <w:b/>
          <w:bCs/>
          <w:color w:val="auto"/>
          <w:kern w:val="0"/>
          <w:sz w:val="24"/>
          <w:szCs w:val="24"/>
          <w:lang w:val="en-GB"/>
        </w:rPr>
        <w:t>文件中无需提供《关于符合本国产品标准的声明函》</w:t>
      </w:r>
      <w:r>
        <w:rPr>
          <w:rFonts w:hint="eastAsia" w:ascii="宋体" w:hAnsi="宋体" w:eastAsia="宋体" w:cs="宋体"/>
          <w:b/>
          <w:bCs/>
          <w:color w:val="auto"/>
          <w:kern w:val="0"/>
          <w:sz w:val="24"/>
          <w:szCs w:val="24"/>
          <w:lang w:val="en-GB" w:eastAsia="zh-CN"/>
        </w:rPr>
        <w:t>。</w:t>
      </w:r>
    </w:p>
    <w:p w14:paraId="0F322AC8">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二、</w:t>
      </w:r>
      <w:r>
        <w:rPr>
          <w:rFonts w:hint="eastAsia" w:ascii="宋体" w:hAnsi="宋体" w:cs="宋体"/>
          <w:b/>
          <w:bCs/>
          <w:color w:val="auto"/>
          <w:sz w:val="24"/>
          <w:highlight w:val="none"/>
          <w:lang w:val="en-US" w:eastAsia="zh-CN"/>
        </w:rPr>
        <w:t xml:space="preserve"> 技术要求</w:t>
      </w:r>
    </w:p>
    <w:p w14:paraId="6CE0B13B">
      <w:pPr>
        <w:keepNext w:val="0"/>
        <w:keepLines w:val="0"/>
        <w:pageBreakBefore w:val="0"/>
        <w:tabs>
          <w:tab w:val="left" w:pos="0"/>
        </w:tabs>
        <w:kinsoku/>
        <w:wordWrap/>
        <w:overflowPunct/>
        <w:topLinePunct w:val="0"/>
        <w:autoSpaceDE/>
        <w:autoSpaceDN/>
        <w:bidi w:val="0"/>
        <w:adjustRightInd w:val="0"/>
        <w:snapToGrid w:val="0"/>
        <w:spacing w:line="440" w:lineRule="exact"/>
        <w:ind w:left="0" w:leftChars="0" w:right="0" w:firstLine="487" w:firstLineChars="202"/>
        <w:textAlignment w:val="auto"/>
        <w:outlineLvl w:val="9"/>
        <w:rPr>
          <w:rFonts w:hint="eastAsia" w:ascii="宋体" w:hAnsi="宋体" w:eastAsia="宋体" w:cs="宋体"/>
          <w:b/>
          <w:bCs w:val="0"/>
          <w:kern w:val="0"/>
          <w:sz w:val="24"/>
          <w:szCs w:val="24"/>
          <w:lang w:val="en-US" w:eastAsia="zh-CN"/>
        </w:rPr>
      </w:pPr>
      <w:r>
        <w:rPr>
          <w:rFonts w:hint="eastAsia" w:ascii="宋体" w:hAnsi="宋体" w:eastAsia="宋体" w:cs="宋体"/>
          <w:b/>
          <w:bCs w:val="0"/>
          <w:kern w:val="0"/>
          <w:sz w:val="24"/>
          <w:szCs w:val="24"/>
          <w:lang w:val="en-US" w:eastAsia="zh-CN"/>
        </w:rPr>
        <w:t>（一）项目背景</w:t>
      </w:r>
    </w:p>
    <w:p w14:paraId="70AC8610">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b w:val="0"/>
          <w:sz w:val="24"/>
          <w:szCs w:val="24"/>
        </w:rPr>
      </w:pPr>
      <w:r>
        <w:rPr>
          <w:rFonts w:hint="eastAsia" w:ascii="宋体" w:hAnsi="宋体" w:eastAsia="宋体" w:cs="宋体"/>
          <w:b w:val="0"/>
          <w:sz w:val="24"/>
          <w:szCs w:val="24"/>
        </w:rPr>
        <w:t>为贯彻落实国家信息技术应用创新（以下简称"信创"）战略部署，加快推进党政机关信息化建设安全可控、自主创新，根据国家及地方关于党政机关信息技术应用创新工作的相关政策要求</w:t>
      </w:r>
      <w:r>
        <w:rPr>
          <w:rFonts w:hint="eastAsia" w:ascii="宋体" w:hAnsi="宋体" w:eastAsia="宋体" w:cs="宋体"/>
          <w:b w:val="0"/>
          <w:sz w:val="24"/>
          <w:szCs w:val="24"/>
          <w:lang w:eastAsia="zh-CN"/>
        </w:rPr>
        <w:t>，</w:t>
      </w:r>
      <w:r>
        <w:rPr>
          <w:rFonts w:hint="eastAsia" w:ascii="宋体" w:hAnsi="宋体" w:eastAsia="宋体" w:cs="宋体"/>
          <w:b w:val="0"/>
          <w:sz w:val="24"/>
          <w:szCs w:val="24"/>
        </w:rPr>
        <w:t>为满足安全合规、自主可控的建设需要</w:t>
      </w:r>
      <w:r>
        <w:rPr>
          <w:rFonts w:hint="eastAsia" w:ascii="宋体" w:hAnsi="宋体" w:eastAsia="宋体" w:cs="宋体"/>
          <w:b w:val="0"/>
          <w:sz w:val="24"/>
          <w:szCs w:val="24"/>
          <w:lang w:eastAsia="zh-CN"/>
        </w:rPr>
        <w:t>，</w:t>
      </w:r>
      <w:r>
        <w:rPr>
          <w:rFonts w:hint="eastAsia" w:ascii="宋体" w:hAnsi="宋体" w:eastAsia="宋体" w:cs="宋体"/>
          <w:b w:val="0"/>
          <w:sz w:val="24"/>
          <w:szCs w:val="24"/>
        </w:rPr>
        <w:t>结合本单位办公</w:t>
      </w:r>
      <w:r>
        <w:rPr>
          <w:rFonts w:hint="eastAsia" w:ascii="宋体" w:hAnsi="宋体" w:eastAsia="宋体" w:cs="宋体"/>
          <w:b w:val="0"/>
          <w:sz w:val="24"/>
          <w:szCs w:val="24"/>
          <w:lang w:val="en-US" w:eastAsia="zh-CN"/>
        </w:rPr>
        <w:t>自动化系统</w:t>
      </w:r>
      <w:r>
        <w:rPr>
          <w:rFonts w:hint="eastAsia" w:ascii="宋体" w:hAnsi="宋体" w:eastAsia="宋体" w:cs="宋体"/>
          <w:b w:val="0"/>
          <w:sz w:val="24"/>
          <w:szCs w:val="24"/>
          <w:lang w:eastAsia="zh-CN"/>
        </w:rPr>
        <w:t>“</w:t>
      </w:r>
      <w:r>
        <w:rPr>
          <w:rFonts w:hint="eastAsia" w:ascii="宋体" w:hAnsi="宋体" w:eastAsia="宋体" w:cs="宋体"/>
          <w:b w:val="0"/>
          <w:sz w:val="24"/>
          <w:szCs w:val="24"/>
          <w:lang w:val="en-US" w:eastAsia="zh-CN"/>
        </w:rPr>
        <w:t>四全服务平台”（以下简称“四全平台”）</w:t>
      </w:r>
      <w:r>
        <w:rPr>
          <w:rFonts w:hint="eastAsia" w:ascii="宋体" w:hAnsi="宋体" w:eastAsia="宋体" w:cs="宋体"/>
          <w:b w:val="0"/>
          <w:sz w:val="24"/>
          <w:szCs w:val="24"/>
        </w:rPr>
        <w:t>建设与应用实际，拟对现有</w:t>
      </w:r>
      <w:r>
        <w:rPr>
          <w:rFonts w:hint="eastAsia" w:ascii="宋体" w:hAnsi="宋体" w:eastAsia="宋体" w:cs="宋体"/>
          <w:b w:val="0"/>
          <w:sz w:val="24"/>
          <w:szCs w:val="24"/>
          <w:lang w:val="en-US" w:eastAsia="zh-CN"/>
        </w:rPr>
        <w:t>四全平台</w:t>
      </w:r>
      <w:r>
        <w:rPr>
          <w:rFonts w:hint="eastAsia" w:ascii="宋体" w:hAnsi="宋体" w:eastAsia="宋体" w:cs="宋体"/>
          <w:b w:val="0"/>
          <w:sz w:val="24"/>
          <w:szCs w:val="24"/>
        </w:rPr>
        <w:t>实施国产化适配改造（</w:t>
      </w:r>
      <w:r>
        <w:rPr>
          <w:rFonts w:hint="eastAsia" w:ascii="宋体" w:hAnsi="宋体" w:eastAsia="宋体" w:cs="宋体"/>
          <w:b w:val="0"/>
          <w:sz w:val="24"/>
          <w:szCs w:val="24"/>
          <w:lang w:val="en-US" w:eastAsia="zh-CN"/>
        </w:rPr>
        <w:t>包括技术架构升级与代码重构</w:t>
      </w:r>
      <w:r>
        <w:rPr>
          <w:rFonts w:hint="eastAsia" w:ascii="宋体" w:hAnsi="宋体" w:eastAsia="宋体" w:cs="宋体"/>
          <w:b w:val="0"/>
          <w:sz w:val="24"/>
          <w:szCs w:val="24"/>
        </w:rPr>
        <w:t>），实现</w:t>
      </w:r>
      <w:r>
        <w:rPr>
          <w:rFonts w:hint="eastAsia" w:ascii="宋体" w:hAnsi="宋体" w:eastAsia="宋体" w:cs="宋体"/>
          <w:b w:val="0"/>
          <w:sz w:val="24"/>
          <w:szCs w:val="24"/>
          <w:lang w:val="en-US" w:eastAsia="zh-CN"/>
        </w:rPr>
        <w:t>四全平台</w:t>
      </w:r>
      <w:r>
        <w:rPr>
          <w:rFonts w:hint="eastAsia" w:ascii="宋体" w:hAnsi="宋体" w:eastAsia="宋体" w:cs="宋体"/>
          <w:b w:val="0"/>
          <w:sz w:val="24"/>
          <w:szCs w:val="24"/>
        </w:rPr>
        <w:t>在国产芯片、国产操作系统、国产数据库、国产中间件等全栈国产化环境下的稳定运行，保障党政机关公文处理与协同办公业务的连续性、安全性和可靠性。</w:t>
      </w:r>
    </w:p>
    <w:p w14:paraId="6DF9AFE5">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2" w:firstLineChars="200"/>
        <w:jc w:val="left"/>
        <w:textAlignment w:val="auto"/>
        <w:outlineLvl w:val="9"/>
        <w:rPr>
          <w:rFonts w:hint="eastAsia" w:ascii="宋体" w:hAnsi="宋体" w:eastAsia="宋体" w:cs="宋体"/>
          <w:b/>
          <w:bCs/>
          <w:kern w:val="0"/>
          <w:sz w:val="24"/>
          <w:szCs w:val="24"/>
          <w:lang w:val="en-US" w:eastAsia="zh-CN"/>
        </w:rPr>
      </w:pPr>
      <w:r>
        <w:rPr>
          <w:rFonts w:hint="eastAsia" w:ascii="宋体" w:hAnsi="宋体" w:eastAsia="宋体" w:cs="宋体"/>
          <w:b/>
          <w:bCs/>
          <w:sz w:val="24"/>
          <w:szCs w:val="24"/>
          <w:lang w:val="en-US" w:eastAsia="zh-CN"/>
        </w:rPr>
        <w:t>（二）</w:t>
      </w:r>
      <w:r>
        <w:rPr>
          <w:rFonts w:hint="eastAsia" w:ascii="宋体" w:hAnsi="宋体" w:eastAsia="宋体" w:cs="宋体"/>
          <w:b/>
          <w:bCs/>
          <w:kern w:val="0"/>
          <w:sz w:val="24"/>
          <w:szCs w:val="24"/>
          <w:lang w:val="en-US" w:eastAsia="zh-CN"/>
        </w:rPr>
        <w:t>建设目标</w:t>
      </w:r>
    </w:p>
    <w:p w14:paraId="211002AD">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通过本项目的实施，基于</w:t>
      </w:r>
      <w:r>
        <w:rPr>
          <w:rFonts w:hint="eastAsia" w:ascii="宋体" w:hAnsi="宋体" w:eastAsia="宋体" w:cs="宋体"/>
          <w:sz w:val="24"/>
          <w:szCs w:val="24"/>
          <w:lang w:val="en-US" w:eastAsia="zh-CN"/>
        </w:rPr>
        <w:t>已</w:t>
      </w:r>
      <w:r>
        <w:rPr>
          <w:rFonts w:hint="eastAsia" w:ascii="宋体" w:hAnsi="宋体" w:eastAsia="宋体" w:cs="宋体"/>
          <w:sz w:val="24"/>
          <w:szCs w:val="24"/>
        </w:rPr>
        <w:t>建成</w:t>
      </w:r>
      <w:r>
        <w:rPr>
          <w:rFonts w:hint="eastAsia" w:ascii="宋体" w:hAnsi="宋体" w:eastAsia="宋体" w:cs="宋体"/>
          <w:sz w:val="24"/>
          <w:szCs w:val="24"/>
          <w:lang w:val="en-US" w:eastAsia="zh-CN"/>
        </w:rPr>
        <w:t>的</w:t>
      </w:r>
      <w:r>
        <w:rPr>
          <w:rFonts w:hint="eastAsia" w:ascii="宋体" w:hAnsi="宋体" w:eastAsia="宋体" w:cs="宋体"/>
          <w:sz w:val="24"/>
          <w:szCs w:val="24"/>
        </w:rPr>
        <w:t>四全</w:t>
      </w:r>
      <w:r>
        <w:rPr>
          <w:rFonts w:hint="eastAsia" w:ascii="宋体" w:hAnsi="宋体" w:eastAsia="宋体" w:cs="宋体"/>
          <w:sz w:val="24"/>
          <w:szCs w:val="24"/>
          <w:lang w:val="en-US" w:eastAsia="zh-CN"/>
        </w:rPr>
        <w:t>平台功能模块与业务流程</w:t>
      </w:r>
      <w:r>
        <w:rPr>
          <w:rFonts w:hint="eastAsia" w:ascii="宋体" w:hAnsi="宋体" w:eastAsia="宋体" w:cs="宋体"/>
          <w:sz w:val="24"/>
          <w:szCs w:val="24"/>
        </w:rPr>
        <w:t>，</w:t>
      </w:r>
      <w:r>
        <w:rPr>
          <w:rFonts w:hint="eastAsia" w:ascii="宋体" w:hAnsi="宋体" w:eastAsia="宋体" w:cs="宋体"/>
          <w:sz w:val="24"/>
          <w:szCs w:val="24"/>
          <w:lang w:val="en-US" w:eastAsia="zh-CN"/>
        </w:rPr>
        <w:t>进行核心架构升级与全面代码重构，实现四全平台</w:t>
      </w:r>
      <w:r>
        <w:rPr>
          <w:rFonts w:hint="eastAsia" w:ascii="宋体" w:hAnsi="宋体" w:eastAsia="宋体" w:cs="宋体"/>
          <w:sz w:val="24"/>
          <w:szCs w:val="24"/>
        </w:rPr>
        <w:t>全栈国产化适配</w:t>
      </w:r>
      <w:r>
        <w:rPr>
          <w:rFonts w:hint="eastAsia" w:ascii="宋体" w:hAnsi="宋体" w:eastAsia="宋体" w:cs="宋体"/>
          <w:sz w:val="24"/>
          <w:szCs w:val="24"/>
          <w:lang w:eastAsia="zh-CN"/>
        </w:rPr>
        <w:t>。</w:t>
      </w:r>
    </w:p>
    <w:p w14:paraId="2A26ED12">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具体建设目标包含：</w:t>
      </w:r>
    </w:p>
    <w:p w14:paraId="75903BF5">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全栈国产化适配。实现</w:t>
      </w:r>
      <w:r>
        <w:rPr>
          <w:rFonts w:hint="eastAsia" w:ascii="宋体" w:hAnsi="宋体" w:eastAsia="宋体" w:cs="宋体"/>
          <w:sz w:val="24"/>
          <w:szCs w:val="24"/>
          <w:lang w:val="en-US" w:eastAsia="zh-CN"/>
        </w:rPr>
        <w:t>四全平台</w:t>
      </w:r>
      <w:r>
        <w:rPr>
          <w:rFonts w:hint="eastAsia" w:ascii="宋体" w:hAnsi="宋体" w:eastAsia="宋体" w:cs="宋体"/>
          <w:sz w:val="24"/>
          <w:szCs w:val="24"/>
        </w:rPr>
        <w:t>从底层芯片、服务器操作系统、数据库、中间件到上层应用、终端操作系统、浏览器、办公软件的全链路国产化兼容，满足信创工作要求。</w:t>
      </w:r>
    </w:p>
    <w:p w14:paraId="1ACFB84B">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firstLine="480" w:firstLineChars="200"/>
        <w:jc w:val="left"/>
        <w:textAlignment w:val="auto"/>
        <w:outlineLvl w:val="9"/>
        <w:rPr>
          <w:rFonts w:hint="eastAsia" w:ascii="宋体" w:hAnsi="宋体" w:eastAsia="宋体" w:cs="宋体"/>
          <w:sz w:val="24"/>
          <w:szCs w:val="24"/>
          <w:lang w:eastAsia="zh-CN"/>
        </w:rPr>
      </w:pPr>
      <w:r>
        <w:rPr>
          <w:rFonts w:hint="eastAsia" w:ascii="宋体" w:hAnsi="宋体" w:cs="宋体"/>
          <w:sz w:val="24"/>
          <w:szCs w:val="24"/>
          <w:lang w:val="en-US" w:eastAsia="zh-CN"/>
        </w:rPr>
        <w:t>2.</w:t>
      </w:r>
      <w:r>
        <w:rPr>
          <w:rFonts w:hint="eastAsia" w:ascii="宋体" w:hAnsi="宋体" w:eastAsia="宋体" w:cs="宋体"/>
          <w:sz w:val="24"/>
          <w:szCs w:val="24"/>
        </w:rPr>
        <w:t>功能不降级。在国产化环境下，</w:t>
      </w:r>
      <w:r>
        <w:rPr>
          <w:rFonts w:hint="eastAsia" w:ascii="宋体" w:hAnsi="宋体" w:eastAsia="宋体" w:cs="宋体"/>
          <w:sz w:val="24"/>
          <w:szCs w:val="24"/>
          <w:lang w:val="en-US" w:eastAsia="zh-CN"/>
        </w:rPr>
        <w:t>四全平台</w:t>
      </w:r>
      <w:r>
        <w:rPr>
          <w:rFonts w:hint="eastAsia" w:ascii="宋体" w:hAnsi="宋体" w:eastAsia="宋体" w:cs="宋体"/>
          <w:sz w:val="24"/>
          <w:szCs w:val="24"/>
        </w:rPr>
        <w:t>原有</w:t>
      </w:r>
      <w:r>
        <w:rPr>
          <w:rFonts w:hint="eastAsia" w:ascii="宋体" w:hAnsi="宋体" w:eastAsia="宋体" w:cs="宋体"/>
          <w:sz w:val="24"/>
          <w:szCs w:val="24"/>
          <w:lang w:val="en-US" w:eastAsia="zh-CN"/>
        </w:rPr>
        <w:t>日常办公应用的</w:t>
      </w:r>
      <w:r>
        <w:rPr>
          <w:rFonts w:hint="eastAsia" w:ascii="宋体" w:hAnsi="宋体" w:eastAsia="宋体" w:cs="宋体"/>
          <w:sz w:val="24"/>
          <w:szCs w:val="24"/>
        </w:rPr>
        <w:t>全部业务功能保持完整可用，操作逻辑、交互习惯基本保持一致</w:t>
      </w:r>
      <w:r>
        <w:rPr>
          <w:rFonts w:hint="eastAsia" w:ascii="宋体" w:hAnsi="宋体" w:eastAsia="宋体" w:cs="宋体"/>
          <w:sz w:val="24"/>
          <w:szCs w:val="24"/>
          <w:lang w:eastAsia="zh-CN"/>
        </w:rPr>
        <w:t>，</w:t>
      </w:r>
      <w:r>
        <w:rPr>
          <w:rFonts w:hint="eastAsia" w:ascii="宋体" w:hAnsi="宋体" w:eastAsia="宋体" w:cs="宋体"/>
          <w:sz w:val="24"/>
          <w:szCs w:val="24"/>
        </w:rPr>
        <w:t>用户操作体验不降低，关键业务性能满足日常办公需要。</w:t>
      </w:r>
    </w:p>
    <w:p w14:paraId="2CE3BE13">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firstLine="480" w:firstLineChars="200"/>
        <w:jc w:val="left"/>
        <w:textAlignment w:val="auto"/>
        <w:outlineLvl w:val="9"/>
        <w:rPr>
          <w:rFonts w:hint="eastAsia" w:ascii="宋体" w:hAnsi="宋体" w:eastAsia="宋体" w:cs="宋体"/>
          <w:sz w:val="24"/>
          <w:szCs w:val="24"/>
          <w:lang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平滑过渡。</w:t>
      </w:r>
      <w:r>
        <w:rPr>
          <w:rFonts w:hint="eastAsia" w:ascii="宋体" w:hAnsi="宋体" w:eastAsia="宋体" w:cs="宋体"/>
          <w:sz w:val="24"/>
          <w:szCs w:val="24"/>
        </w:rPr>
        <w:t>实现新旧系统平稳切换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改造过程不影响现有业务正常运行。</w:t>
      </w:r>
      <w:r>
        <w:rPr>
          <w:rFonts w:hint="eastAsia" w:ascii="宋体" w:hAnsi="宋体" w:eastAsia="宋体" w:cs="宋体"/>
          <w:sz w:val="24"/>
          <w:szCs w:val="24"/>
        </w:rPr>
        <w:t>历史公文数据、流程数据、用户数据等完整迁移</w:t>
      </w:r>
      <w:r>
        <w:rPr>
          <w:rFonts w:hint="eastAsia" w:ascii="宋体" w:hAnsi="宋体" w:eastAsia="宋体" w:cs="宋体"/>
          <w:sz w:val="24"/>
          <w:szCs w:val="24"/>
          <w:lang w:eastAsia="zh-CN"/>
        </w:rPr>
        <w:t>。</w:t>
      </w:r>
    </w:p>
    <w:p w14:paraId="5515C2EF">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firstLine="480" w:firstLineChars="200"/>
        <w:jc w:val="left"/>
        <w:textAlignment w:val="auto"/>
        <w:outlineLvl w:val="9"/>
        <w:rPr>
          <w:rFonts w:hint="eastAsia" w:ascii="宋体" w:hAnsi="宋体" w:eastAsia="宋体" w:cs="宋体"/>
          <w:b/>
          <w:bCs w:val="0"/>
          <w:kern w:val="0"/>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eastAsia="zh-CN"/>
        </w:rPr>
        <w:t>安全合规。符合网络安全等级保护三级，</w:t>
      </w:r>
      <w:r>
        <w:rPr>
          <w:rFonts w:hint="eastAsia" w:ascii="宋体" w:hAnsi="宋体" w:eastAsia="宋体" w:cs="宋体"/>
          <w:sz w:val="24"/>
          <w:szCs w:val="24"/>
        </w:rPr>
        <w:t>涉密信息系统分级保护要求（如涉及）及国家密码管理相关规定，支持国密算法应用</w:t>
      </w:r>
      <w:r>
        <w:rPr>
          <w:rFonts w:hint="eastAsia" w:ascii="宋体" w:hAnsi="宋体" w:eastAsia="宋体" w:cs="宋体"/>
          <w:sz w:val="24"/>
          <w:szCs w:val="24"/>
          <w:lang w:eastAsia="zh-CN"/>
        </w:rPr>
        <w:t>。</w:t>
      </w:r>
    </w:p>
    <w:p w14:paraId="03C12EDF">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firstLine="480" w:firstLineChars="200"/>
        <w:jc w:val="left"/>
        <w:textAlignment w:val="auto"/>
        <w:outlineLvl w:val="9"/>
        <w:rPr>
          <w:rFonts w:hint="eastAsia" w:ascii="宋体" w:hAnsi="宋体" w:eastAsia="宋体" w:cs="宋体"/>
          <w:sz w:val="24"/>
          <w:szCs w:val="24"/>
          <w:lang w:eastAsia="zh-CN"/>
        </w:rPr>
      </w:pPr>
      <w:r>
        <w:rPr>
          <w:rFonts w:hint="eastAsia" w:ascii="宋体" w:hAnsi="宋体" w:cs="宋体"/>
          <w:sz w:val="24"/>
          <w:szCs w:val="24"/>
          <w:lang w:val="en-US" w:eastAsia="zh-CN"/>
        </w:rPr>
        <w:t>5.</w:t>
      </w:r>
      <w:r>
        <w:rPr>
          <w:rFonts w:hint="eastAsia" w:ascii="宋体" w:hAnsi="宋体" w:eastAsia="宋体" w:cs="宋体"/>
          <w:sz w:val="24"/>
          <w:szCs w:val="24"/>
        </w:rPr>
        <w:t>可持续演进。系统架构具备良好的可扩展性和可维护性</w:t>
      </w:r>
      <w:r>
        <w:rPr>
          <w:rFonts w:hint="eastAsia" w:ascii="宋体" w:hAnsi="宋体" w:eastAsia="宋体" w:cs="宋体"/>
          <w:sz w:val="24"/>
          <w:szCs w:val="24"/>
          <w:lang w:eastAsia="zh-CN"/>
        </w:rPr>
        <w:t>。</w:t>
      </w:r>
    </w:p>
    <w:p w14:paraId="104EDB19">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firstLine="480" w:firstLineChars="200"/>
        <w:jc w:val="left"/>
        <w:textAlignment w:val="auto"/>
        <w:outlineLvl w:val="9"/>
        <w:rPr>
          <w:rFonts w:hint="eastAsia" w:ascii="宋体" w:hAnsi="宋体" w:eastAsia="宋体" w:cs="宋体"/>
          <w:b/>
          <w:bCs w:val="0"/>
          <w:kern w:val="0"/>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配套移动办公。提供配套的移动办公平台，</w:t>
      </w:r>
      <w:r>
        <w:rPr>
          <w:rFonts w:hint="eastAsia" w:ascii="宋体" w:hAnsi="宋体" w:eastAsia="宋体" w:cs="宋体"/>
          <w:sz w:val="24"/>
          <w:szCs w:val="24"/>
        </w:rPr>
        <w:t>提高行政审批效率</w:t>
      </w:r>
      <w:r>
        <w:rPr>
          <w:rFonts w:hint="eastAsia" w:ascii="宋体" w:hAnsi="宋体" w:eastAsia="宋体" w:cs="宋体"/>
          <w:sz w:val="24"/>
          <w:szCs w:val="24"/>
          <w:lang w:eastAsia="zh-CN"/>
        </w:rPr>
        <w:t>。</w:t>
      </w:r>
      <w:r>
        <w:rPr>
          <w:rFonts w:hint="eastAsia" w:ascii="宋体" w:hAnsi="宋体" w:eastAsia="宋体" w:cs="宋体"/>
          <w:sz w:val="24"/>
          <w:szCs w:val="24"/>
        </w:rPr>
        <w:t>形成线上线下结合、高效便捷、协同互</w:t>
      </w:r>
      <w:r>
        <w:rPr>
          <w:rFonts w:hint="eastAsia" w:ascii="宋体" w:hAnsi="宋体" w:eastAsia="宋体" w:cs="宋体"/>
          <w:sz w:val="24"/>
          <w:szCs w:val="24"/>
          <w:lang w:val="en-US" w:eastAsia="zh-CN"/>
        </w:rPr>
        <w:t>通的工作</w:t>
      </w:r>
      <w:r>
        <w:rPr>
          <w:rFonts w:hint="eastAsia" w:ascii="宋体" w:hAnsi="宋体" w:eastAsia="宋体" w:cs="宋体"/>
          <w:sz w:val="24"/>
          <w:szCs w:val="24"/>
        </w:rPr>
        <w:t>模式，提高</w:t>
      </w:r>
      <w:r>
        <w:rPr>
          <w:rFonts w:hint="eastAsia" w:ascii="宋体" w:hAnsi="宋体" w:eastAsia="宋体" w:cs="宋体"/>
          <w:sz w:val="24"/>
          <w:szCs w:val="24"/>
          <w:lang w:val="en-US" w:eastAsia="zh-CN"/>
        </w:rPr>
        <w:t>工作</w:t>
      </w:r>
      <w:r>
        <w:rPr>
          <w:rFonts w:hint="eastAsia" w:ascii="宋体" w:hAnsi="宋体" w:eastAsia="宋体" w:cs="宋体"/>
          <w:sz w:val="24"/>
          <w:szCs w:val="24"/>
        </w:rPr>
        <w:t>效率。</w:t>
      </w:r>
    </w:p>
    <w:p w14:paraId="1A637012">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2" w:firstLineChars="200"/>
        <w:jc w:val="left"/>
        <w:textAlignment w:val="auto"/>
        <w:outlineLvl w:val="9"/>
        <w:rPr>
          <w:rFonts w:hint="eastAsia" w:ascii="宋体" w:hAnsi="宋体" w:eastAsia="宋体" w:cs="宋体"/>
          <w:b/>
          <w:bCs/>
          <w:kern w:val="0"/>
          <w:sz w:val="24"/>
          <w:szCs w:val="24"/>
          <w:lang w:val="en-US" w:eastAsia="zh-CN"/>
        </w:rPr>
      </w:pPr>
      <w:r>
        <w:rPr>
          <w:rFonts w:hint="eastAsia" w:ascii="宋体" w:hAnsi="宋体" w:eastAsia="宋体" w:cs="宋体"/>
          <w:b/>
          <w:bCs/>
          <w:sz w:val="24"/>
          <w:szCs w:val="24"/>
          <w:lang w:val="en-US" w:eastAsia="zh-CN"/>
        </w:rPr>
        <w:t>（三）</w:t>
      </w:r>
      <w:r>
        <w:rPr>
          <w:rFonts w:hint="eastAsia" w:ascii="宋体" w:hAnsi="宋体" w:eastAsia="宋体" w:cs="宋体"/>
          <w:b/>
          <w:bCs/>
          <w:kern w:val="0"/>
          <w:sz w:val="24"/>
          <w:szCs w:val="24"/>
          <w:lang w:val="en-US" w:eastAsia="zh-CN"/>
        </w:rPr>
        <w:t>建设内容</w:t>
      </w:r>
    </w:p>
    <w:p w14:paraId="5A43D0C9">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通过对</w:t>
      </w:r>
      <w:r>
        <w:rPr>
          <w:rFonts w:hint="eastAsia" w:ascii="宋体" w:hAnsi="宋体" w:eastAsia="宋体" w:cs="宋体"/>
          <w:sz w:val="24"/>
          <w:szCs w:val="24"/>
          <w:lang w:val="en-US" w:eastAsia="zh-CN"/>
        </w:rPr>
        <w:t>四全平台架构升级与代码重构，</w:t>
      </w:r>
      <w:r>
        <w:rPr>
          <w:rFonts w:hint="eastAsia" w:ascii="宋体" w:hAnsi="宋体" w:eastAsia="宋体" w:cs="宋体"/>
          <w:sz w:val="24"/>
          <w:szCs w:val="24"/>
        </w:rPr>
        <w:t>实施从底层芯片到上层应用的全栈国产化适配改造，建设符合信创要求、功能完整、安全可控的党政机关协同办公平台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w:t>
      </w:r>
      <w:r>
        <w:rPr>
          <w:rFonts w:hint="eastAsia" w:ascii="宋体" w:hAnsi="宋体" w:eastAsia="宋体" w:cs="宋体"/>
          <w:b w:val="0"/>
          <w:sz w:val="24"/>
          <w:szCs w:val="24"/>
        </w:rPr>
        <w:t>国家信息技术应用创新</w:t>
      </w:r>
      <w:r>
        <w:rPr>
          <w:rFonts w:hint="eastAsia" w:ascii="宋体" w:hAnsi="宋体" w:eastAsia="宋体" w:cs="宋体"/>
          <w:sz w:val="24"/>
          <w:szCs w:val="24"/>
          <w:lang w:val="en-US" w:eastAsia="zh-CN"/>
        </w:rPr>
        <w:t>号召，落实国家及地方政府相关信创政策，</w:t>
      </w:r>
      <w:r>
        <w:rPr>
          <w:rFonts w:hint="eastAsia" w:ascii="宋体" w:hAnsi="宋体" w:eastAsia="宋体" w:cs="宋体"/>
          <w:sz w:val="24"/>
          <w:szCs w:val="24"/>
        </w:rPr>
        <w:t>更好</w:t>
      </w:r>
      <w:r>
        <w:rPr>
          <w:rFonts w:hint="eastAsia" w:ascii="宋体" w:hAnsi="宋体" w:eastAsia="宋体" w:cs="宋体"/>
          <w:sz w:val="24"/>
          <w:szCs w:val="24"/>
          <w:lang w:val="en-US" w:eastAsia="zh-CN"/>
        </w:rPr>
        <w:t>地</w:t>
      </w:r>
      <w:r>
        <w:rPr>
          <w:rFonts w:hint="eastAsia" w:ascii="宋体" w:hAnsi="宋体" w:eastAsia="宋体" w:cs="宋体"/>
          <w:sz w:val="24"/>
          <w:szCs w:val="24"/>
        </w:rPr>
        <w:t>管理和服务自然资源</w:t>
      </w:r>
      <w:r>
        <w:rPr>
          <w:rFonts w:hint="eastAsia" w:ascii="宋体" w:hAnsi="宋体" w:eastAsia="宋体" w:cs="宋体"/>
          <w:sz w:val="24"/>
          <w:szCs w:val="24"/>
          <w:lang w:val="en-US" w:eastAsia="zh-CN"/>
        </w:rPr>
        <w:t>业务需求</w:t>
      </w:r>
      <w:r>
        <w:rPr>
          <w:rFonts w:hint="eastAsia" w:ascii="宋体" w:hAnsi="宋体" w:eastAsia="宋体" w:cs="宋体"/>
          <w:sz w:val="24"/>
          <w:szCs w:val="24"/>
        </w:rPr>
        <w:t>，解决统一办公、统一业务审批、统一绩效监管、统一移动审批、统一数据集成和数据应用五个层面的问题</w:t>
      </w:r>
      <w:r>
        <w:rPr>
          <w:rFonts w:hint="eastAsia" w:ascii="宋体" w:hAnsi="宋体" w:eastAsia="宋体" w:cs="宋体"/>
          <w:sz w:val="24"/>
          <w:szCs w:val="24"/>
          <w:lang w:eastAsia="zh-CN"/>
        </w:rPr>
        <w:t>，</w:t>
      </w:r>
      <w:r>
        <w:rPr>
          <w:rFonts w:hint="eastAsia" w:ascii="宋体" w:hAnsi="宋体" w:eastAsia="宋体" w:cs="宋体"/>
          <w:sz w:val="24"/>
          <w:szCs w:val="24"/>
        </w:rPr>
        <w:t>保障公文处理与日常办公业务在国产化环境下连续稳定运行。</w:t>
      </w:r>
      <w:r>
        <w:rPr>
          <w:rFonts w:hint="eastAsia" w:ascii="宋体" w:hAnsi="宋体" w:eastAsia="宋体" w:cs="宋体"/>
          <w:sz w:val="24"/>
          <w:szCs w:val="24"/>
          <w:lang w:val="en-US" w:eastAsia="zh-CN"/>
        </w:rPr>
        <w:t>具体</w:t>
      </w:r>
      <w:r>
        <w:rPr>
          <w:rFonts w:hint="eastAsia" w:ascii="宋体" w:hAnsi="宋体" w:eastAsia="宋体" w:cs="宋体"/>
          <w:sz w:val="24"/>
          <w:szCs w:val="24"/>
        </w:rPr>
        <w:t>建设内容如下：</w:t>
      </w:r>
    </w:p>
    <w:p w14:paraId="6200D5F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1.国产化基础软硬件环境的适配部署</w:t>
      </w:r>
    </w:p>
    <w:p w14:paraId="284A6918">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（1）硬件层需要兼容主流国产芯片架构，包括鲲鹏、飞腾、海光、龙芯、兆芯，适配国产服务器、终端设备，支持ARM、x86双架构运行。</w:t>
      </w:r>
    </w:p>
    <w:p w14:paraId="7C62091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（2）基础软件层需要支持银河麒麟V10、统信UOS、中科方德等主流国产服务器/桌面操作系统。</w:t>
      </w:r>
    </w:p>
    <w:p w14:paraId="05A630F0">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（3）数据库层面需要支持达梦DM、人大金仓KingbaseES、南大通用GBase、openGauss（高斯）等通过国家认证的国产数据库，支持原有数据库（Oracle）的数据、存储过程、触发器、视图迁移，转换后对象可正常运行。</w:t>
      </w:r>
    </w:p>
    <w:p w14:paraId="243FF4B3">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（4）应用层需要适配360、奇安信、统信等主流国产浏览器，</w:t>
      </w:r>
      <w:r>
        <w:rPr>
          <w:rFonts w:hint="eastAsia" w:ascii="宋体" w:hAnsi="宋体" w:eastAsia="宋体" w:cs="宋体"/>
          <w:sz w:val="24"/>
          <w:szCs w:val="24"/>
        </w:rPr>
        <w:t>支持常见文档格式（DOC、DOCX、XLS、XLSX、PPT、PPTX、PDF、</w:t>
      </w:r>
      <w:bookmarkStart w:id="0" w:name="OLE_LINK1"/>
      <w:r>
        <w:rPr>
          <w:rFonts w:hint="eastAsia" w:ascii="宋体" w:hAnsi="宋体" w:eastAsia="宋体" w:cs="宋体"/>
          <w:sz w:val="24"/>
          <w:szCs w:val="24"/>
        </w:rPr>
        <w:t>OFD</w:t>
      </w:r>
      <w:bookmarkEnd w:id="0"/>
      <w:r>
        <w:rPr>
          <w:rFonts w:hint="eastAsia" w:ascii="宋体" w:hAnsi="宋体" w:eastAsia="宋体" w:cs="宋体"/>
          <w:sz w:val="24"/>
          <w:szCs w:val="24"/>
        </w:rPr>
        <w:t>、JPG、PNG等）的上传、预览和下载</w:t>
      </w:r>
      <w:r>
        <w:rPr>
          <w:rFonts w:hint="eastAsia" w:ascii="宋体" w:hAnsi="宋体" w:eastAsia="宋体" w:cs="宋体"/>
          <w:sz w:val="24"/>
          <w:szCs w:val="24"/>
          <w:lang w:val="en-US" w:eastAsia="zh-CN"/>
        </w:rPr>
        <w:t>。</w:t>
      </w:r>
    </w:p>
    <w:p w14:paraId="219261A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2.四全平台功能模块与业务流程改造开发</w:t>
      </w:r>
    </w:p>
    <w:p w14:paraId="24A2FE2C">
      <w:pPr>
        <w:pStyle w:val="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完成“一张图”数据中心、公文管理、流程审批、协同办公、信息门户、移动办公等全部功能模块国产化适配改造开发。</w:t>
      </w:r>
    </w:p>
    <w:tbl>
      <w:tblPr>
        <w:tblStyle w:val="7"/>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55"/>
        <w:gridCol w:w="6492"/>
      </w:tblGrid>
      <w:tr w14:paraId="26FC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12" w:type="dxa"/>
            <w:vAlign w:val="center"/>
          </w:tcPr>
          <w:p w14:paraId="43025E4A">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sz w:val="24"/>
                <w:szCs w:val="24"/>
              </w:rPr>
            </w:pPr>
            <w:bookmarkStart w:id="1" w:name="OLE_LINK3"/>
            <w:bookmarkStart w:id="2" w:name="OLE_LINK4"/>
            <w:r>
              <w:rPr>
                <w:rFonts w:hint="eastAsia" w:ascii="宋体" w:hAnsi="宋体" w:eastAsia="宋体" w:cs="宋体"/>
                <w:sz w:val="24"/>
                <w:szCs w:val="24"/>
              </w:rPr>
              <w:t>序号</w:t>
            </w:r>
          </w:p>
        </w:tc>
        <w:tc>
          <w:tcPr>
            <w:tcW w:w="1755" w:type="dxa"/>
            <w:vAlign w:val="center"/>
          </w:tcPr>
          <w:p w14:paraId="71390E83">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改造开发</w:t>
            </w:r>
            <w:r>
              <w:rPr>
                <w:rFonts w:hint="eastAsia" w:ascii="宋体" w:hAnsi="宋体" w:eastAsia="宋体" w:cs="宋体"/>
                <w:sz w:val="24"/>
                <w:szCs w:val="24"/>
              </w:rPr>
              <w:t>事项</w:t>
            </w:r>
          </w:p>
        </w:tc>
        <w:tc>
          <w:tcPr>
            <w:tcW w:w="6492" w:type="dxa"/>
            <w:vAlign w:val="center"/>
          </w:tcPr>
          <w:p w14:paraId="4C7FAB08">
            <w:pPr>
              <w:keepNext w:val="0"/>
              <w:keepLines w:val="0"/>
              <w:pageBreakBefore w:val="0"/>
              <w:kinsoku/>
              <w:wordWrap/>
              <w:overflowPunct/>
              <w:topLinePunct w:val="0"/>
              <w:autoSpaceDE/>
              <w:autoSpaceDN/>
              <w:bidi w:val="0"/>
              <w:spacing w:line="440" w:lineRule="exact"/>
              <w:ind w:left="0" w:leftChars="0" w:firstLine="480" w:firstLineChars="200"/>
              <w:jc w:val="center"/>
              <w:textAlignment w:val="auto"/>
              <w:outlineLvl w:val="9"/>
              <w:rPr>
                <w:rFonts w:hint="eastAsia" w:ascii="宋体" w:hAnsi="宋体" w:eastAsia="宋体" w:cs="宋体"/>
                <w:sz w:val="24"/>
                <w:szCs w:val="24"/>
              </w:rPr>
            </w:pPr>
            <w:r>
              <w:rPr>
                <w:rFonts w:hint="eastAsia" w:ascii="宋体" w:hAnsi="宋体" w:eastAsia="宋体" w:cs="宋体"/>
                <w:sz w:val="24"/>
                <w:szCs w:val="24"/>
              </w:rPr>
              <w:t>详细内容</w:t>
            </w:r>
          </w:p>
        </w:tc>
      </w:tr>
      <w:tr w14:paraId="628B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Align w:val="center"/>
          </w:tcPr>
          <w:p w14:paraId="657C1049">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sz w:val="24"/>
                <w:szCs w:val="24"/>
              </w:rPr>
            </w:pPr>
            <w:r>
              <w:rPr>
                <w:rFonts w:hint="eastAsia" w:ascii="宋体" w:hAnsi="宋体" w:eastAsia="宋体" w:cs="宋体"/>
                <w:sz w:val="24"/>
                <w:szCs w:val="24"/>
              </w:rPr>
              <w:t>1</w:t>
            </w:r>
          </w:p>
        </w:tc>
        <w:tc>
          <w:tcPr>
            <w:tcW w:w="1755" w:type="dxa"/>
            <w:vAlign w:val="center"/>
          </w:tcPr>
          <w:p w14:paraId="4740AEAB">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sz w:val="24"/>
                <w:szCs w:val="24"/>
              </w:rPr>
            </w:pPr>
            <w:r>
              <w:rPr>
                <w:rFonts w:hint="eastAsia" w:ascii="宋体" w:hAnsi="宋体" w:eastAsia="宋体" w:cs="宋体"/>
                <w:sz w:val="24"/>
                <w:szCs w:val="24"/>
              </w:rPr>
              <w:t>“一张图”数据中心</w:t>
            </w:r>
          </w:p>
        </w:tc>
        <w:tc>
          <w:tcPr>
            <w:tcW w:w="6492" w:type="dxa"/>
            <w:vAlign w:val="center"/>
          </w:tcPr>
          <w:p w14:paraId="011B0316">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一张图”数据中心涵盖山水林田湖草全覆盖全要素数据，通过对全县范围内的国土、规划和林业等部门现有自然资源数据进行梳理分析，结合需求聚合集成各类与自然资源相关的数据，形成覆盖全县范围内能够及时更新的现状数据、规划数据、管理数据及相关社会经济数据的全面、详实、准确权威的自然资源数据资源体系。</w:t>
            </w:r>
          </w:p>
          <w:p w14:paraId="367D6671">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以自然资源大数据体系为支撑，为自然资源管理工作提供现状类、规划类、管理类、社会经济类的数据和技术服务。包含：</w:t>
            </w:r>
          </w:p>
          <w:p w14:paraId="6739E5F7">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（1）数据查询服务：提供数据查询、定位、浏览，可基于属性、空间、时间进行多方位查询，满足不同业务的需求；</w:t>
            </w:r>
          </w:p>
          <w:p w14:paraId="42EA5505">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（2）数据浏览服务：提供资源浏览功能系统应默认配置多个使用场景和专题，专题系统支持图层、要素等不同粒度的组合；</w:t>
            </w:r>
          </w:p>
          <w:p w14:paraId="2AFCE063">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（3）空间分析服务：通过点选、外部文件导入、属性查询等方式，提供缓冲区分析、叠加分析、空间统计分析等空间分析工具；</w:t>
            </w:r>
          </w:p>
          <w:p w14:paraId="28AC2C22">
            <w:pPr>
              <w:pStyle w:val="5"/>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场景地图</w:t>
            </w:r>
            <w:r>
              <w:rPr>
                <w:rFonts w:hint="eastAsia" w:ascii="宋体" w:hAnsi="宋体" w:eastAsia="宋体" w:cs="宋体"/>
                <w:b w:val="0"/>
                <w:bCs w:val="0"/>
                <w:sz w:val="24"/>
                <w:szCs w:val="24"/>
              </w:rPr>
              <w:t>服务：支持输出</w:t>
            </w:r>
            <w:r>
              <w:rPr>
                <w:rFonts w:hint="eastAsia" w:ascii="宋体" w:hAnsi="宋体" w:eastAsia="宋体" w:cs="宋体"/>
                <w:b w:val="0"/>
                <w:bCs w:val="0"/>
                <w:sz w:val="24"/>
                <w:szCs w:val="24"/>
                <w:lang w:val="en-US" w:eastAsia="zh-CN"/>
              </w:rPr>
              <w:t>场景地图</w:t>
            </w:r>
            <w:r>
              <w:rPr>
                <w:rFonts w:hint="eastAsia" w:ascii="宋体" w:hAnsi="宋体" w:eastAsia="宋体" w:cs="宋体"/>
                <w:b w:val="0"/>
                <w:bCs w:val="0"/>
                <w:sz w:val="24"/>
                <w:szCs w:val="24"/>
              </w:rPr>
              <w:t>图件</w:t>
            </w:r>
            <w:r>
              <w:rPr>
                <w:rFonts w:hint="eastAsia" w:ascii="宋体" w:hAnsi="宋体" w:eastAsia="宋体" w:cs="宋体"/>
                <w:b w:val="0"/>
                <w:bCs w:val="0"/>
                <w:sz w:val="24"/>
                <w:szCs w:val="24"/>
                <w:lang w:eastAsia="zh-CN"/>
              </w:rPr>
              <w:t>。</w:t>
            </w:r>
          </w:p>
        </w:tc>
      </w:tr>
      <w:tr w14:paraId="62C7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Align w:val="center"/>
          </w:tcPr>
          <w:p w14:paraId="5DA38D4D">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1755" w:type="dxa"/>
            <w:vAlign w:val="center"/>
          </w:tcPr>
          <w:p w14:paraId="7201ED4E">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自然资源综合事务管理系统</w:t>
            </w:r>
          </w:p>
        </w:tc>
        <w:tc>
          <w:tcPr>
            <w:tcW w:w="6492" w:type="dxa"/>
            <w:vAlign w:val="center"/>
          </w:tcPr>
          <w:p w14:paraId="2B1249F9">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自然资源综合事务管理系统，实现</w:t>
            </w:r>
            <w:r>
              <w:rPr>
                <w:rFonts w:hint="eastAsia" w:ascii="宋体" w:hAnsi="宋体" w:eastAsia="宋体" w:cs="宋体"/>
                <w:color w:val="000000" w:themeColor="text1"/>
                <w:sz w:val="24"/>
                <w:szCs w:val="24"/>
                <w:lang w:val="en-US" w:eastAsia="zh-CN"/>
                <w14:textFill>
                  <w14:solidFill>
                    <w14:schemeClr w14:val="tx1"/>
                  </w14:solidFill>
                </w14:textFill>
              </w:rPr>
              <w:t>公文管理</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协同办公</w:t>
            </w:r>
            <w:r>
              <w:rPr>
                <w:rFonts w:hint="eastAsia" w:ascii="宋体" w:hAnsi="宋体" w:eastAsia="宋体" w:cs="宋体"/>
                <w:color w:val="000000" w:themeColor="text1"/>
                <w:sz w:val="24"/>
                <w:szCs w:val="24"/>
                <w14:textFill>
                  <w14:solidFill>
                    <w14:schemeClr w14:val="tx1"/>
                  </w14:solidFill>
                </w14:textFill>
              </w:rPr>
              <w:t>、内部邮件等</w:t>
            </w:r>
            <w:r>
              <w:rPr>
                <w:rFonts w:hint="eastAsia" w:ascii="宋体" w:hAnsi="宋体" w:eastAsia="宋体" w:cs="宋体"/>
                <w:color w:val="000000" w:themeColor="text1"/>
                <w:sz w:val="24"/>
                <w:szCs w:val="24"/>
                <w:lang w:val="en-US" w:eastAsia="zh-CN"/>
                <w14:textFill>
                  <w14:solidFill>
                    <w14:schemeClr w14:val="tx1"/>
                  </w14:solidFill>
                </w14:textFill>
              </w:rPr>
              <w:t>功能</w:t>
            </w:r>
            <w:r>
              <w:rPr>
                <w:rFonts w:hint="eastAsia" w:ascii="宋体" w:hAnsi="宋体" w:eastAsia="宋体" w:cs="宋体"/>
                <w:color w:val="000000" w:themeColor="text1"/>
                <w:sz w:val="24"/>
                <w:szCs w:val="24"/>
                <w14:textFill>
                  <w14:solidFill>
                    <w14:schemeClr w14:val="tx1"/>
                  </w14:solidFill>
                </w14:textFill>
              </w:rPr>
              <w:t>。</w:t>
            </w:r>
          </w:p>
          <w:p w14:paraId="1565DD2A">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公文管理支持</w:t>
            </w:r>
            <w:r>
              <w:rPr>
                <w:rFonts w:hint="eastAsia" w:ascii="宋体" w:hAnsi="宋体" w:eastAsia="宋体" w:cs="宋体"/>
                <w:color w:val="000000" w:themeColor="text1"/>
                <w:sz w:val="24"/>
                <w:szCs w:val="24"/>
                <w14:textFill>
                  <w14:solidFill>
                    <w14:schemeClr w14:val="tx1"/>
                  </w14:solidFill>
                </w14:textFill>
              </w:rPr>
              <w:t>拟稿、会签、审核、承办、传阅、催办</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分发、归档等发文全流程，支持公文模板管理、痕迹保留、版本控</w:t>
            </w:r>
            <w:r>
              <w:rPr>
                <w:rFonts w:hint="eastAsia" w:ascii="宋体" w:hAnsi="宋体" w:eastAsia="宋体" w:cs="宋体"/>
                <w:color w:val="000000" w:themeColor="text1"/>
                <w:sz w:val="24"/>
                <w:szCs w:val="24"/>
                <w:lang w:val="en-US" w:eastAsia="zh-CN"/>
                <w14:textFill>
                  <w14:solidFill>
                    <w14:schemeClr w14:val="tx1"/>
                  </w14:solidFill>
                </w14:textFill>
              </w:rPr>
              <w:t>制。支持按文号、标题、文种、日期、承办人等多维度检索，支持全文检索和权限控制。</w:t>
            </w:r>
          </w:p>
          <w:p w14:paraId="37E78D81">
            <w:pPr>
              <w:pStyle w:val="5"/>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协同办公包括日程管理、会议管理、文档管理、通讯录、通知公告、用车管理、用印管理、值班管理、请假管理等日常行政办公功能，可以根据实际业务需求自定义配置开发。</w:t>
            </w:r>
          </w:p>
        </w:tc>
      </w:tr>
      <w:tr w14:paraId="247C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Align w:val="center"/>
          </w:tcPr>
          <w:p w14:paraId="1A7EA194">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1755" w:type="dxa"/>
            <w:vAlign w:val="center"/>
          </w:tcPr>
          <w:p w14:paraId="374868ED">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自然资源政务</w:t>
            </w:r>
            <w:r>
              <w:rPr>
                <w:rFonts w:hint="eastAsia" w:ascii="宋体" w:hAnsi="宋体" w:eastAsia="宋体" w:cs="宋体"/>
                <w:color w:val="000000" w:themeColor="text1"/>
                <w:sz w:val="24"/>
                <w:szCs w:val="24"/>
                <w:lang w:val="en-US" w:eastAsia="zh-CN"/>
                <w14:textFill>
                  <w14:solidFill>
                    <w14:schemeClr w14:val="tx1"/>
                  </w14:solidFill>
                </w14:textFill>
              </w:rPr>
              <w:t>管理</w:t>
            </w:r>
            <w:r>
              <w:rPr>
                <w:rFonts w:hint="eastAsia" w:ascii="宋体" w:hAnsi="宋体" w:eastAsia="宋体" w:cs="宋体"/>
                <w:color w:val="000000" w:themeColor="text1"/>
                <w:sz w:val="24"/>
                <w:szCs w:val="24"/>
                <w14:textFill>
                  <w14:solidFill>
                    <w14:schemeClr w14:val="tx1"/>
                  </w14:solidFill>
                </w14:textFill>
              </w:rPr>
              <w:t>系统</w:t>
            </w:r>
          </w:p>
        </w:tc>
        <w:tc>
          <w:tcPr>
            <w:tcW w:w="6492" w:type="dxa"/>
            <w:vAlign w:val="center"/>
          </w:tcPr>
          <w:p w14:paraId="6447ADC6">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依据自然资源业务的管理需求实现</w:t>
            </w:r>
            <w:r>
              <w:rPr>
                <w:rFonts w:hint="eastAsia" w:ascii="宋体" w:hAnsi="宋体" w:eastAsia="宋体" w:cs="宋体"/>
                <w:color w:val="000000" w:themeColor="text1"/>
                <w:sz w:val="24"/>
                <w:szCs w:val="24"/>
                <w:lang w:val="en-US" w:eastAsia="zh-CN"/>
                <w14:textFill>
                  <w14:solidFill>
                    <w14:schemeClr w14:val="tx1"/>
                  </w14:solidFill>
                </w14:textFill>
              </w:rPr>
              <w:t>自然资源</w:t>
            </w:r>
            <w:r>
              <w:rPr>
                <w:rFonts w:hint="eastAsia" w:ascii="宋体" w:hAnsi="宋体" w:eastAsia="宋体" w:cs="宋体"/>
                <w:color w:val="000000" w:themeColor="text1"/>
                <w:sz w:val="24"/>
                <w:szCs w:val="24"/>
                <w14:textFill>
                  <w14:solidFill>
                    <w14:schemeClr w14:val="tx1"/>
                  </w14:solidFill>
                </w14:textFill>
              </w:rPr>
              <w:t>全业务办理、规划全业务办理、林业许可办理。具体包括：</w:t>
            </w:r>
          </w:p>
          <w:p w14:paraId="745BAECB">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lang w:val="en-US" w:eastAsia="zh-CN"/>
                <w14:textFill>
                  <w14:solidFill>
                    <w14:schemeClr w14:val="tx1"/>
                  </w14:solidFill>
                </w14:textFill>
              </w:rPr>
              <w:t>建设用地一体化审批</w:t>
            </w:r>
            <w:r>
              <w:rPr>
                <w:rFonts w:hint="eastAsia" w:ascii="宋体" w:hAnsi="宋体" w:eastAsia="宋体" w:cs="宋体"/>
                <w:color w:val="000000" w:themeColor="text1"/>
                <w:sz w:val="24"/>
                <w:szCs w:val="24"/>
                <w14:textFill>
                  <w14:solidFill>
                    <w14:schemeClr w14:val="tx1"/>
                  </w14:solidFill>
                </w14:textFill>
              </w:rPr>
              <w:t>：提供</w:t>
            </w:r>
            <w:r>
              <w:rPr>
                <w:rFonts w:hint="eastAsia" w:ascii="宋体" w:hAnsi="宋体" w:eastAsia="宋体" w:cs="宋体"/>
                <w:color w:val="000000" w:themeColor="text1"/>
                <w:sz w:val="24"/>
                <w:szCs w:val="24"/>
                <w:lang w:val="en-US" w:eastAsia="zh-CN"/>
                <w14:textFill>
                  <w14:solidFill>
                    <w14:schemeClr w14:val="tx1"/>
                  </w14:solidFill>
                </w14:textFill>
              </w:rPr>
              <w:t>规划、选址、征地及报批、权属审核、土地供应、规划方案审查、竣工核实、批后监管、不动产登记审核、二级市场等业务流程及</w:t>
            </w:r>
            <w:r>
              <w:rPr>
                <w:rFonts w:hint="eastAsia" w:ascii="宋体" w:hAnsi="宋体" w:eastAsia="宋体" w:cs="宋体"/>
                <w:color w:val="000000" w:themeColor="text1"/>
                <w:sz w:val="24"/>
                <w:szCs w:val="24"/>
                <w14:textFill>
                  <w14:solidFill>
                    <w14:schemeClr w14:val="tx1"/>
                  </w14:solidFill>
                </w14:textFill>
              </w:rPr>
              <w:t>电子化</w:t>
            </w:r>
            <w:r>
              <w:rPr>
                <w:rFonts w:hint="eastAsia" w:ascii="宋体" w:hAnsi="宋体" w:eastAsia="宋体" w:cs="宋体"/>
                <w:color w:val="000000" w:themeColor="text1"/>
                <w:sz w:val="24"/>
                <w:szCs w:val="24"/>
                <w:lang w:val="en-US" w:eastAsia="zh-CN"/>
                <w14:textFill>
                  <w14:solidFill>
                    <w14:schemeClr w14:val="tx1"/>
                  </w14:solidFill>
                </w14:textFill>
              </w:rPr>
              <w:t>报表</w:t>
            </w:r>
            <w:r>
              <w:rPr>
                <w:rFonts w:hint="eastAsia" w:ascii="宋体" w:hAnsi="宋体" w:eastAsia="宋体" w:cs="宋体"/>
                <w:color w:val="000000" w:themeColor="text1"/>
                <w:sz w:val="24"/>
                <w:szCs w:val="24"/>
                <w14:textFill>
                  <w14:solidFill>
                    <w14:schemeClr w14:val="tx1"/>
                  </w14:solidFill>
                </w14:textFill>
              </w:rPr>
              <w:t>；</w:t>
            </w:r>
          </w:p>
          <w:p w14:paraId="0F01228F">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测绘管理</w:t>
            </w:r>
            <w:r>
              <w:rPr>
                <w:rFonts w:hint="eastAsia" w:ascii="宋体" w:hAnsi="宋体" w:eastAsia="宋体" w:cs="宋体"/>
                <w:color w:val="000000" w:themeColor="text1"/>
                <w:sz w:val="24"/>
                <w:szCs w:val="24"/>
                <w14:textFill>
                  <w14:solidFill>
                    <w14:schemeClr w14:val="tx1"/>
                  </w14:solidFill>
                </w14:textFill>
              </w:rPr>
              <w:t>：提供</w:t>
            </w:r>
            <w:r>
              <w:rPr>
                <w:rFonts w:hint="eastAsia" w:ascii="宋体" w:hAnsi="宋体" w:eastAsia="宋体" w:cs="宋体"/>
                <w:color w:val="000000" w:themeColor="text1"/>
                <w:sz w:val="24"/>
                <w:szCs w:val="24"/>
                <w:lang w:val="en-US" w:eastAsia="zh-CN"/>
                <w14:textFill>
                  <w14:solidFill>
                    <w14:schemeClr w14:val="tx1"/>
                  </w14:solidFill>
                </w14:textFill>
              </w:rPr>
              <w:t>勘测定界、地籍调查测绘、日常变更等测绘管理流程及</w:t>
            </w:r>
            <w:r>
              <w:rPr>
                <w:rFonts w:hint="eastAsia" w:ascii="宋体" w:hAnsi="宋体" w:eastAsia="宋体" w:cs="宋体"/>
                <w:color w:val="000000" w:themeColor="text1"/>
                <w:sz w:val="24"/>
                <w:szCs w:val="24"/>
                <w14:textFill>
                  <w14:solidFill>
                    <w14:schemeClr w14:val="tx1"/>
                  </w14:solidFill>
                </w14:textFill>
              </w:rPr>
              <w:t>电子化</w:t>
            </w:r>
            <w:r>
              <w:rPr>
                <w:rFonts w:hint="eastAsia" w:ascii="宋体" w:hAnsi="宋体" w:eastAsia="宋体" w:cs="宋体"/>
                <w:color w:val="000000" w:themeColor="text1"/>
                <w:sz w:val="24"/>
                <w:szCs w:val="24"/>
                <w:lang w:val="en-US" w:eastAsia="zh-CN"/>
                <w14:textFill>
                  <w14:solidFill>
                    <w14:schemeClr w14:val="tx1"/>
                  </w14:solidFill>
                </w14:textFill>
              </w:rPr>
              <w:t>报表</w:t>
            </w:r>
            <w:r>
              <w:rPr>
                <w:rFonts w:hint="eastAsia" w:ascii="宋体" w:hAnsi="宋体" w:eastAsia="宋体" w:cs="宋体"/>
                <w:color w:val="000000" w:themeColor="text1"/>
                <w:sz w:val="24"/>
                <w:szCs w:val="24"/>
                <w14:textFill>
                  <w14:solidFill>
                    <w14:schemeClr w14:val="tx1"/>
                  </w14:solidFill>
                </w14:textFill>
              </w:rPr>
              <w:t>；</w:t>
            </w:r>
          </w:p>
          <w:p w14:paraId="4CA001C6">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地矿管理</w:t>
            </w:r>
            <w:r>
              <w:rPr>
                <w:rFonts w:hint="eastAsia" w:ascii="宋体" w:hAnsi="宋体" w:eastAsia="宋体" w:cs="宋体"/>
                <w:color w:val="000000" w:themeColor="text1"/>
                <w:sz w:val="24"/>
                <w:szCs w:val="24"/>
                <w14:textFill>
                  <w14:solidFill>
                    <w14:schemeClr w14:val="tx1"/>
                  </w14:solidFill>
                </w14:textFill>
              </w:rPr>
              <w:t>：提供</w:t>
            </w:r>
            <w:r>
              <w:rPr>
                <w:rFonts w:hint="eastAsia" w:ascii="宋体" w:hAnsi="宋体" w:eastAsia="宋体" w:cs="宋体"/>
                <w:color w:val="000000" w:themeColor="text1"/>
                <w:sz w:val="24"/>
                <w:szCs w:val="24"/>
                <w:lang w:val="en-US" w:eastAsia="zh-CN"/>
                <w14:textFill>
                  <w14:solidFill>
                    <w14:schemeClr w14:val="tx1"/>
                  </w14:solidFill>
                </w14:textFill>
              </w:rPr>
              <w:t>采矿权新立、变更、延续、注销、转让等审批流程及</w:t>
            </w:r>
            <w:r>
              <w:rPr>
                <w:rFonts w:hint="eastAsia" w:ascii="宋体" w:hAnsi="宋体" w:eastAsia="宋体" w:cs="宋体"/>
                <w:color w:val="000000" w:themeColor="text1"/>
                <w:sz w:val="24"/>
                <w:szCs w:val="24"/>
                <w14:textFill>
                  <w14:solidFill>
                    <w14:schemeClr w14:val="tx1"/>
                  </w14:solidFill>
                </w14:textFill>
              </w:rPr>
              <w:t>电子化</w:t>
            </w:r>
            <w:r>
              <w:rPr>
                <w:rFonts w:hint="eastAsia" w:ascii="宋体" w:hAnsi="宋体" w:eastAsia="宋体" w:cs="宋体"/>
                <w:color w:val="000000" w:themeColor="text1"/>
                <w:sz w:val="24"/>
                <w:szCs w:val="24"/>
                <w:lang w:val="en-US" w:eastAsia="zh-CN"/>
                <w14:textFill>
                  <w14:solidFill>
                    <w14:schemeClr w14:val="tx1"/>
                  </w14:solidFill>
                </w14:textFill>
              </w:rPr>
              <w:t>报表</w:t>
            </w:r>
            <w:r>
              <w:rPr>
                <w:rFonts w:hint="eastAsia" w:ascii="宋体" w:hAnsi="宋体" w:eastAsia="宋体" w:cs="宋体"/>
                <w:color w:val="000000" w:themeColor="text1"/>
                <w:sz w:val="24"/>
                <w:szCs w:val="24"/>
                <w14:textFill>
                  <w14:solidFill>
                    <w14:schemeClr w14:val="tx1"/>
                  </w14:solidFill>
                </w14:textFill>
              </w:rPr>
              <w:t>；</w:t>
            </w:r>
          </w:p>
          <w:p w14:paraId="0EC4AB26">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lang w:val="en-US" w:eastAsia="zh-CN"/>
                <w14:textFill>
                  <w14:solidFill>
                    <w14:schemeClr w14:val="tx1"/>
                  </w14:solidFill>
                </w14:textFill>
              </w:rPr>
              <w:t>林业审批管理</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提供林草种子经营许可证申请、延续审批、临时占用林地审批等林业有关审批流程及电子化报表。</w:t>
            </w:r>
          </w:p>
          <w:p w14:paraId="1379DD17">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一书三证</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提供临时建设用地规划许可、建设用地规划许可、建筑工程规划许可、村镇建设工程规划许可、建设项目用地预审与选址意见书等审批流程及电子化报表。</w:t>
            </w:r>
          </w:p>
          <w:p w14:paraId="2D0B5117">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查询中心</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提供各类业务流程数据分类查询、业务数据台账管理及统计等功能</w:t>
            </w:r>
            <w:r>
              <w:rPr>
                <w:rFonts w:hint="eastAsia" w:ascii="宋体" w:hAnsi="宋体" w:eastAsia="宋体" w:cs="宋体"/>
                <w:color w:val="000000" w:themeColor="text1"/>
                <w:sz w:val="24"/>
                <w:szCs w:val="24"/>
                <w14:textFill>
                  <w14:solidFill>
                    <w14:schemeClr w14:val="tx1"/>
                  </w14:solidFill>
                </w14:textFill>
              </w:rPr>
              <w:t>。</w:t>
            </w:r>
          </w:p>
        </w:tc>
      </w:tr>
      <w:tr w14:paraId="58FC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Align w:val="center"/>
          </w:tcPr>
          <w:p w14:paraId="6EDC8EBC">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1755" w:type="dxa"/>
            <w:vAlign w:val="center"/>
          </w:tcPr>
          <w:p w14:paraId="61F0538A">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流程</w:t>
            </w:r>
            <w:r>
              <w:rPr>
                <w:rFonts w:hint="eastAsia" w:ascii="宋体" w:hAnsi="宋体" w:eastAsia="宋体" w:cs="宋体"/>
                <w:color w:val="000000" w:themeColor="text1"/>
                <w:sz w:val="24"/>
                <w:szCs w:val="24"/>
                <w:lang w:val="en-US" w:eastAsia="zh-CN"/>
                <w14:textFill>
                  <w14:solidFill>
                    <w14:schemeClr w14:val="tx1"/>
                  </w14:solidFill>
                </w14:textFill>
              </w:rPr>
              <w:t>应用管理系统</w:t>
            </w:r>
          </w:p>
        </w:tc>
        <w:tc>
          <w:tcPr>
            <w:tcW w:w="6492" w:type="dxa"/>
            <w:vAlign w:val="center"/>
          </w:tcPr>
          <w:p w14:paraId="4E58817B">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实现流程应用的可视化开发与设计，提供便捷的流程、表单设计与发布使用。</w:t>
            </w:r>
          </w:p>
          <w:p w14:paraId="0B4550B3">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工作流引擎应提供可视化工作流设计器，支持串行、并行、会签、或签、条件分支、子流程、退回、撤回、转办、加签等多种流转模式</w:t>
            </w:r>
            <w:r>
              <w:rPr>
                <w:rFonts w:hint="eastAsia" w:ascii="宋体" w:hAnsi="宋体" w:eastAsia="宋体" w:cs="宋体"/>
                <w:color w:val="000000" w:themeColor="text1"/>
                <w:sz w:val="24"/>
                <w:szCs w:val="24"/>
                <w:lang w:val="en-US" w:eastAsia="zh-CN"/>
                <w14:textFill>
                  <w14:solidFill>
                    <w14:schemeClr w14:val="tx1"/>
                  </w14:solidFill>
                </w14:textFill>
              </w:rPr>
              <w:t>及自定义流转</w:t>
            </w:r>
            <w:r>
              <w:rPr>
                <w:rFonts w:hint="eastAsia" w:ascii="宋体" w:hAnsi="宋体" w:eastAsia="宋体" w:cs="宋体"/>
                <w:color w:val="000000" w:themeColor="text1"/>
                <w:sz w:val="24"/>
                <w:szCs w:val="24"/>
                <w14:textFill>
                  <w14:solidFill>
                    <w14:schemeClr w14:val="tx1"/>
                  </w14:solidFill>
                </w14:textFill>
              </w:rPr>
              <w:t>。</w:t>
            </w:r>
          </w:p>
          <w:p w14:paraId="26CE4F14">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自定义表单：支持可视化表单设计，支持文本、数字、日期、下拉、单选、多选、附件、意见框等常用控件，支持表单数据与流程节点绑定。</w:t>
            </w:r>
          </w:p>
          <w:p w14:paraId="5573926B">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审批操作：支持同意、反对、退回、转办、加签、会签、终止等审批操作，支持审批意见填写和痕迹保留。</w:t>
            </w:r>
          </w:p>
          <w:p w14:paraId="5FA6A06C">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催办督办：支持超时自动催办、督办任务管理、办理进度跟踪、超期统计分析。</w:t>
            </w:r>
          </w:p>
          <w:p w14:paraId="2EA5FF06">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流程监控：可实时监控流程运行状态，支持流程干预、流程暂停、流程删除等管理操作。</w:t>
            </w:r>
          </w:p>
          <w:p w14:paraId="55E1BFBE">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数据表：自定义数据表，对于自建表进行增、删、改、查等操作，采用可视化低代码操作，根据日常业务需求自建数据表，不用二次开发数据库。</w:t>
            </w:r>
          </w:p>
        </w:tc>
      </w:tr>
      <w:tr w14:paraId="19C7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Align w:val="center"/>
          </w:tcPr>
          <w:p w14:paraId="4955146D">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1755" w:type="dxa"/>
            <w:vAlign w:val="center"/>
          </w:tcPr>
          <w:p w14:paraId="640F0FC9">
            <w:pPr>
              <w:keepNext w:val="0"/>
              <w:keepLines w:val="0"/>
              <w:pageBreakBefore w:val="0"/>
              <w:kinsoku/>
              <w:wordWrap/>
              <w:overflowPunct/>
              <w:topLinePunct w:val="0"/>
              <w:autoSpaceDE/>
              <w:autoSpaceDN/>
              <w:bidi w:val="0"/>
              <w:spacing w:line="440" w:lineRule="exact"/>
              <w:ind w:left="0" w:leftChars="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移动办公平台</w:t>
            </w:r>
          </w:p>
        </w:tc>
        <w:tc>
          <w:tcPr>
            <w:tcW w:w="6492" w:type="dxa"/>
            <w:vAlign w:val="center"/>
          </w:tcPr>
          <w:p w14:paraId="3E0DE3A1">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与</w:t>
            </w:r>
            <w:r>
              <w:rPr>
                <w:rFonts w:hint="eastAsia" w:ascii="宋体" w:hAnsi="宋体" w:eastAsia="宋体" w:cs="宋体"/>
                <w:color w:val="000000" w:themeColor="text1"/>
                <w:sz w:val="24"/>
                <w:szCs w:val="24"/>
                <w:lang w:val="en-US" w:eastAsia="zh-CN"/>
                <w14:textFill>
                  <w14:solidFill>
                    <w14:schemeClr w14:val="tx1"/>
                  </w14:solidFill>
                </w14:textFill>
              </w:rPr>
              <w:t>四全</w:t>
            </w:r>
            <w:r>
              <w:rPr>
                <w:rFonts w:hint="eastAsia" w:ascii="宋体" w:hAnsi="宋体" w:eastAsia="宋体" w:cs="宋体"/>
                <w:color w:val="000000" w:themeColor="text1"/>
                <w:sz w:val="24"/>
                <w:szCs w:val="24"/>
                <w14:textFill>
                  <w14:solidFill>
                    <w14:schemeClr w14:val="tx1"/>
                  </w14:solidFill>
                </w14:textFill>
              </w:rPr>
              <w:t>平台实现数据交换共享和业务协同，</w:t>
            </w:r>
            <w:r>
              <w:rPr>
                <w:rFonts w:hint="eastAsia" w:ascii="宋体" w:hAnsi="宋体" w:eastAsia="宋体" w:cs="宋体"/>
                <w:color w:val="000000" w:themeColor="text1"/>
                <w:sz w:val="24"/>
                <w:szCs w:val="24"/>
                <w:lang w:val="en-US" w:eastAsia="zh-CN"/>
                <w14:textFill>
                  <w14:solidFill>
                    <w14:schemeClr w14:val="tx1"/>
                  </w14:solidFill>
                </w14:textFill>
              </w:rPr>
              <w:t>移动端功能包括</w:t>
            </w:r>
            <w:r>
              <w:rPr>
                <w:rFonts w:hint="eastAsia" w:ascii="宋体" w:hAnsi="宋体" w:eastAsia="宋体" w:cs="宋体"/>
                <w:color w:val="000000" w:themeColor="text1"/>
                <w:sz w:val="24"/>
                <w:szCs w:val="24"/>
                <w14:textFill>
                  <w14:solidFill>
                    <w14:schemeClr w14:val="tx1"/>
                  </w14:solidFill>
                </w14:textFill>
              </w:rPr>
              <w:t>待办审批、公文查看、通知公告、通讯录、日程管理、即时消息等</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提供自然资源业务带图审批功能，实现在移动端处理，完成办件信息的审阅查看，意见的签批流转等</w:t>
            </w:r>
            <w:r>
              <w:rPr>
                <w:rFonts w:hint="eastAsia" w:ascii="宋体" w:hAnsi="宋体" w:eastAsia="宋体" w:cs="宋体"/>
                <w:color w:val="000000" w:themeColor="text1"/>
                <w:sz w:val="24"/>
                <w:szCs w:val="24"/>
                <w:lang w:eastAsia="zh-CN"/>
                <w14:textFill>
                  <w14:solidFill>
                    <w14:schemeClr w14:val="tx1"/>
                  </w14:solidFill>
                </w14:textFill>
              </w:rPr>
              <w:t>。</w:t>
            </w:r>
          </w:p>
        </w:tc>
      </w:tr>
      <w:bookmarkEnd w:id="1"/>
      <w:bookmarkEnd w:id="2"/>
    </w:tbl>
    <w:p w14:paraId="64EDE26A">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2" w:firstLineChars="200"/>
        <w:jc w:val="left"/>
        <w:textAlignment w:val="auto"/>
        <w:outlineLvl w:val="9"/>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说明：本“</w:t>
      </w:r>
      <w:r>
        <w:rPr>
          <w:rFonts w:hint="eastAsia" w:ascii="宋体" w:hAnsi="宋体" w:cs="宋体"/>
          <w:b/>
          <w:bCs/>
          <w:color w:val="000000" w:themeColor="text1"/>
          <w:sz w:val="24"/>
          <w:szCs w:val="24"/>
          <w:lang w:eastAsia="zh-CN"/>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三</w:t>
      </w:r>
      <w:r>
        <w:rPr>
          <w:rFonts w:hint="eastAsia" w:ascii="宋体" w:hAnsi="宋体" w:cs="宋体"/>
          <w:b/>
          <w:bCs/>
          <w:color w:val="000000" w:themeColor="text1"/>
          <w:sz w:val="24"/>
          <w:szCs w:val="24"/>
          <w:lang w:eastAsia="zh-CN"/>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建设内容</w:t>
      </w:r>
      <w:r>
        <w:rPr>
          <w:rFonts w:hint="eastAsia" w:ascii="宋体" w:hAnsi="宋体" w:eastAsia="宋体" w:cs="宋体"/>
          <w:b/>
          <w:bCs/>
          <w:color w:val="000000" w:themeColor="text1"/>
          <w:sz w:val="24"/>
          <w:szCs w:val="24"/>
          <w14:textFill>
            <w14:solidFill>
              <w14:schemeClr w14:val="tx1"/>
            </w14:solidFill>
          </w14:textFill>
        </w:rPr>
        <w:t>”为不允许偏离的实质性要求和条件，如有偏离，在符合性审查时按照</w:t>
      </w:r>
      <w:r>
        <w:rPr>
          <w:rFonts w:hint="eastAsia" w:ascii="宋体" w:hAnsi="宋体" w:cs="宋体"/>
          <w:b/>
          <w:bCs/>
          <w:color w:val="000000" w:themeColor="text1"/>
          <w:sz w:val="24"/>
          <w:szCs w:val="24"/>
          <w:lang w:val="en-US" w:eastAsia="zh-CN"/>
          <w14:textFill>
            <w14:solidFill>
              <w14:schemeClr w14:val="tx1"/>
            </w14:solidFill>
          </w14:textFill>
        </w:rPr>
        <w:t>响应</w:t>
      </w:r>
      <w:r>
        <w:rPr>
          <w:rFonts w:hint="eastAsia" w:ascii="宋体" w:hAnsi="宋体" w:eastAsia="宋体" w:cs="宋体"/>
          <w:b/>
          <w:bCs/>
          <w:color w:val="000000" w:themeColor="text1"/>
          <w:sz w:val="24"/>
          <w:szCs w:val="24"/>
          <w14:textFill>
            <w14:solidFill>
              <w14:schemeClr w14:val="tx1"/>
            </w14:solidFill>
          </w14:textFill>
        </w:rPr>
        <w:t>无效处理。</w:t>
      </w:r>
    </w:p>
    <w:p w14:paraId="47CA6981">
      <w:pPr>
        <w:pStyle w:val="5"/>
        <w:keepNext w:val="0"/>
        <w:keepLines w:val="0"/>
        <w:pageBreakBefore w:val="0"/>
        <w:kinsoku/>
        <w:wordWrap/>
        <w:overflowPunct/>
        <w:topLinePunct w:val="0"/>
        <w:autoSpaceDE/>
        <w:autoSpaceDN/>
        <w:bidi w:val="0"/>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（四）技术</w:t>
      </w:r>
      <w:r>
        <w:rPr>
          <w:rFonts w:hint="eastAsia" w:ascii="宋体" w:hAnsi="宋体" w:cs="宋体"/>
          <w:b/>
          <w:bCs/>
          <w:color w:val="000000" w:themeColor="text1"/>
          <w:sz w:val="24"/>
          <w:szCs w:val="24"/>
          <w:lang w:val="en-US" w:eastAsia="zh-CN"/>
          <w14:textFill>
            <w14:solidFill>
              <w14:schemeClr w14:val="tx1"/>
            </w14:solidFill>
          </w14:textFill>
        </w:rPr>
        <w:t>方案</w:t>
      </w:r>
      <w:r>
        <w:rPr>
          <w:rFonts w:hint="eastAsia" w:ascii="宋体" w:hAnsi="宋体" w:eastAsia="宋体" w:cs="宋体"/>
          <w:b/>
          <w:bCs/>
          <w:color w:val="000000" w:themeColor="text1"/>
          <w:sz w:val="24"/>
          <w:szCs w:val="24"/>
          <w:lang w:val="en-US" w:eastAsia="zh-CN"/>
          <w14:textFill>
            <w14:solidFill>
              <w14:schemeClr w14:val="tx1"/>
            </w14:solidFill>
          </w14:textFill>
        </w:rPr>
        <w:t>要求</w:t>
      </w:r>
    </w:p>
    <w:p w14:paraId="3CA02EC5">
      <w:pPr>
        <w:pStyle w:val="5"/>
        <w:keepNext w:val="0"/>
        <w:keepLines w:val="0"/>
        <w:pageBreakBefore w:val="0"/>
        <w:kinsoku/>
        <w:wordWrap/>
        <w:overflowPunct/>
        <w:topLinePunct w:val="0"/>
        <w:autoSpaceDE/>
        <w:autoSpaceDN/>
        <w:bidi w:val="0"/>
        <w:spacing w:line="440" w:lineRule="exact"/>
        <w:ind w:firstLine="482" w:firstLineChars="200"/>
        <w:jc w:val="left"/>
        <w:textAlignment w:val="auto"/>
        <w:outlineLvl w:val="9"/>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1.架构升级与代码重构要求</w:t>
      </w:r>
    </w:p>
    <w:p w14:paraId="2AD3CE33">
      <w:pPr>
        <w:pStyle w:val="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为保障四全平台在全栈国产化环境下的长期稳定运行和可持续演进，开发单位应对系统架构进行针对性升级，并对核心代码实施重构改造，具体要求如下：</w:t>
      </w:r>
    </w:p>
    <w:p w14:paraId="098F2F42">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架构升级方面要求</w:t>
      </w:r>
    </w:p>
    <w:p w14:paraId="1D9FDE5F">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①系统应采用分层解耦架构，明确划</w:t>
      </w:r>
      <w:r>
        <w:rPr>
          <w:rFonts w:hint="eastAsia" w:ascii="宋体" w:hAnsi="宋体" w:eastAsia="宋体" w:cs="宋体"/>
          <w:b w:val="0"/>
          <w:color w:val="000000" w:themeColor="text1"/>
          <w:sz w:val="24"/>
          <w:szCs w:val="24"/>
          <w:highlight w:val="none"/>
          <w14:textFill>
            <w14:solidFill>
              <w14:schemeClr w14:val="tx1"/>
            </w14:solidFill>
          </w14:textFill>
        </w:rPr>
        <w:t>表现层、应用层、业务层、数据层和基础设施</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，各层之间通过标准化接口通信，消除与特定国外硬件、操作系统、数据库或中间件的强耦合依赖。</w:t>
      </w:r>
    </w:p>
    <w:p w14:paraId="1E46D086">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②应用服务应按业务进行拆分，支持独立部署、独立扩缩容和灰度发布，避免单体架构在国产化环境下出现性能瓶颈和故障扩散。</w:t>
      </w:r>
    </w:p>
    <w:p w14:paraId="65F29728">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③系统应支持容器化部署，兼容国产容器运行时和容器编排平台，具备服务注册发现、配置中心、链路追踪、熔断限流等能力。</w:t>
      </w:r>
    </w:p>
    <w:p w14:paraId="1DDE781A">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④数据访问层应通过 ORM 框架和数据库方言抽象实现多数据库兼容，不得在业务代码中直接编写特定数据库的专有 SQL、存储过程或函数，确保数据库可在达梦、人大金仓、openGauss 等国产数据库之间平滑切换。</w:t>
      </w:r>
    </w:p>
    <w:p w14:paraId="061A76F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default"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代码重构方面要求</w:t>
      </w:r>
    </w:p>
    <w:p w14:paraId="0B3A174E">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开发单位应对系统源代码进行全面梳理和国产化改造，重点完成以下工作：</w:t>
      </w:r>
    </w:p>
    <w:p w14:paraId="4DF123AD">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①替换或移除依赖国外商业组件、闭源库和非标准化插件的代码模块，改用国产化或开源的等效技术方案；</w:t>
      </w:r>
    </w:p>
    <w:p w14:paraId="6D8800FC">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②对加密相关代码进行国密化改造，将原有基于 RSA、AES、SHA-1 等算法的身份认证、数据传输加密、数据存储加密、电子签章等环节统一替换为 SM2、SM3、SM4 等国密算法；</w:t>
      </w:r>
    </w:p>
    <w:p w14:paraId="563AA06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③对前端代码进行标准化改造，移除 ActiveX、NPAPI 等仅在特定国外浏览器运行的插件依赖，采用 HTML5、WebAssembly 等标准 Web 技术实现文件上传、在线编辑、版式预览等功能，确保在奇安信、360、统信等国产浏览器中一致运行；</w:t>
      </w:r>
    </w:p>
    <w:p w14:paraId="3A7E6259">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④对系统管理模块进行三员分立改造，将系统管理员、安全保密管理员、安全审计员的权限和操作入口进行代码级隔离，实现权限相互制约、操作全程留痕、审计日志不可篡改；</w:t>
      </w:r>
    </w:p>
    <w:p w14:paraId="301F236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⑤对性能瓶颈模块进行代码优化，针对国产 CPU（尤其 ARM 架构）的指令集特性和并发处理能力进行调优，消除在国产化环境下可能出现的性能退化问题。</w:t>
      </w:r>
    </w:p>
    <w:p w14:paraId="3F765B8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jc w:val="left"/>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2.安全合规要求</w:t>
      </w:r>
    </w:p>
    <w:p w14:paraId="6579AC7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（1）密码应用要求</w:t>
      </w:r>
    </w:p>
    <w:p w14:paraId="05FE730E">
      <w:pPr>
        <w:pStyle w:val="3"/>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80" w:firstLineChars="200"/>
        <w:jc w:val="left"/>
        <w:textAlignment w:val="auto"/>
        <w:outlineLvl w:val="9"/>
        <w:rPr>
          <w:rStyle w:val="10"/>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实现系统支持密码</w:t>
      </w:r>
      <w:r>
        <w:rPr>
          <w:rStyle w:val="10"/>
          <w:rFonts w:hint="eastAsia" w:ascii="宋体" w:hAnsi="宋体" w:eastAsia="宋体" w:cs="宋体"/>
          <w:color w:val="000000" w:themeColor="text1"/>
          <w:sz w:val="24"/>
          <w:szCs w:val="24"/>
          <w14:textFill>
            <w14:solidFill>
              <w14:schemeClr w14:val="tx1"/>
            </w14:solidFill>
          </w14:textFill>
        </w:rPr>
        <w:t>AES</w:t>
      </w:r>
      <w:r>
        <w:rPr>
          <w:rStyle w:val="10"/>
          <w:rFonts w:hint="eastAsia" w:ascii="宋体" w:hAnsi="宋体" w:eastAsia="宋体" w:cs="宋体"/>
          <w:color w:val="000000" w:themeColor="text1"/>
          <w:sz w:val="24"/>
          <w:szCs w:val="24"/>
          <w:lang w:val="en-US" w:eastAsia="zh-CN"/>
          <w14:textFill>
            <w14:solidFill>
              <w14:schemeClr w14:val="tx1"/>
            </w14:solidFill>
          </w14:textFill>
        </w:rPr>
        <w:t>加密，同时支持</w:t>
      </w:r>
      <w:r>
        <w:rPr>
          <w:rStyle w:val="10"/>
          <w:rFonts w:hint="eastAsia" w:ascii="宋体" w:hAnsi="宋体" w:eastAsia="宋体" w:cs="宋体"/>
          <w:color w:val="000000" w:themeColor="text1"/>
          <w:sz w:val="24"/>
          <w:szCs w:val="24"/>
          <w14:textFill>
            <w14:solidFill>
              <w14:schemeClr w14:val="tx1"/>
            </w14:solidFill>
          </w14:textFill>
        </w:rPr>
        <w:t>SM4</w:t>
      </w:r>
      <w:r>
        <w:rPr>
          <w:rFonts w:hint="eastAsia" w:ascii="宋体" w:hAnsi="宋体" w:eastAsia="宋体" w:cs="宋体"/>
          <w:color w:val="000000" w:themeColor="text1"/>
          <w:sz w:val="24"/>
          <w:szCs w:val="24"/>
          <w:lang w:val="en-US" w:eastAsia="zh-CN"/>
          <w14:textFill>
            <w14:solidFill>
              <w14:schemeClr w14:val="tx1"/>
            </w14:solidFill>
          </w14:textFill>
        </w:rPr>
        <w:t>国密算法加密。</w:t>
      </w:r>
      <w:r>
        <w:rPr>
          <w:rStyle w:val="10"/>
          <w:rFonts w:hint="eastAsia" w:ascii="宋体" w:hAnsi="宋体" w:eastAsia="宋体" w:cs="宋体"/>
          <w:color w:val="000000" w:themeColor="text1"/>
          <w:sz w:val="24"/>
          <w:szCs w:val="24"/>
          <w:lang w:val="en-US" w:eastAsia="zh-CN"/>
          <w14:textFill>
            <w14:solidFill>
              <w14:schemeClr w14:val="tx1"/>
            </w14:solidFill>
          </w14:textFill>
        </w:rPr>
        <w:t>为增加系统和用户的安全性，系统要支持启用HTTPS，使用SSL对网络流量进行证书加密传输。</w:t>
      </w:r>
    </w:p>
    <w:p w14:paraId="7F120D6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（2）权限与审计要求</w:t>
      </w:r>
    </w:p>
    <w:p w14:paraId="26B79595">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实行三员分立权限架构，系统管理员、安全管理员、审计管理员权限相互隔离、互不越权。</w:t>
      </w:r>
    </w:p>
    <w:tbl>
      <w:tblPr>
        <w:tblStyle w:val="8"/>
        <w:tblW w:w="8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1"/>
        <w:gridCol w:w="3399"/>
        <w:gridCol w:w="3849"/>
      </w:tblGrid>
      <w:tr w14:paraId="7D61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1" w:type="dxa"/>
            <w:shd w:val="clear" w:color="auto" w:fill="D9D9D9"/>
            <w:vAlign w:val="center"/>
          </w:tcPr>
          <w:p w14:paraId="65C9D149">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角色</w:t>
            </w:r>
          </w:p>
        </w:tc>
        <w:tc>
          <w:tcPr>
            <w:tcW w:w="3399" w:type="dxa"/>
            <w:shd w:val="clear" w:color="auto" w:fill="D9D9D9"/>
            <w:vAlign w:val="center"/>
          </w:tcPr>
          <w:p w14:paraId="039D9164">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职责范围</w:t>
            </w:r>
          </w:p>
        </w:tc>
        <w:tc>
          <w:tcPr>
            <w:tcW w:w="3849" w:type="dxa"/>
            <w:shd w:val="clear" w:color="auto" w:fill="D9D9D9"/>
            <w:vAlign w:val="center"/>
          </w:tcPr>
          <w:p w14:paraId="6A22A7C8">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权限边界</w:t>
            </w:r>
          </w:p>
        </w:tc>
      </w:tr>
      <w:tr w14:paraId="631A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1" w:type="dxa"/>
            <w:vAlign w:val="center"/>
          </w:tcPr>
          <w:p w14:paraId="7442623A">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sz w:val="24"/>
                <w:szCs w:val="24"/>
                <w14:textFill>
                  <w14:solidFill>
                    <w14:schemeClr w14:val="tx1"/>
                  </w14:solidFill>
                </w14:textFill>
              </w:rPr>
              <w:t>系统管理员</w:t>
            </w:r>
          </w:p>
        </w:tc>
        <w:tc>
          <w:tcPr>
            <w:tcW w:w="3399" w:type="dxa"/>
            <w:vAlign w:val="center"/>
          </w:tcPr>
          <w:p w14:paraId="5633BD76">
            <w:pPr>
              <w:keepNext w:val="0"/>
              <w:keepLines w:val="0"/>
              <w:pageBreakBefore w:val="0"/>
              <w:kinsoku/>
              <w:wordWrap/>
              <w:overflowPunct/>
              <w:topLinePunct w:val="0"/>
              <w:autoSpaceDE/>
              <w:autoSpaceDN/>
              <w:bidi w:val="0"/>
              <w:spacing w:line="440" w:lineRule="exact"/>
              <w:ind w:left="0" w:leftChars="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负责为系统用户、组织管理和系统运行维护工作</w:t>
            </w:r>
          </w:p>
        </w:tc>
        <w:tc>
          <w:tcPr>
            <w:tcW w:w="3849" w:type="dxa"/>
            <w:vAlign w:val="center"/>
          </w:tcPr>
          <w:p w14:paraId="4B66F12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系统的维护和管理。</w:t>
            </w:r>
          </w:p>
          <w:p w14:paraId="6265783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创建、删除组织及维护基本信息。</w:t>
            </w:r>
          </w:p>
          <w:p w14:paraId="28C3905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创建、删除群组及维护基本信息。</w:t>
            </w:r>
          </w:p>
          <w:p w14:paraId="795DAF4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创建、删除、修改普通员工。</w:t>
            </w:r>
          </w:p>
          <w:p w14:paraId="3AA1A19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没有查看角色的权限。</w:t>
            </w:r>
          </w:p>
          <w:p w14:paraId="1CE564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管理系统的密码规则。</w:t>
            </w:r>
          </w:p>
          <w:p w14:paraId="050303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修改三位管理员的密码。</w:t>
            </w:r>
          </w:p>
          <w:p w14:paraId="0E8FE5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查看普通员工的“访问日志”。</w:t>
            </w:r>
          </w:p>
        </w:tc>
      </w:tr>
      <w:tr w14:paraId="4A1D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1" w:type="dxa"/>
            <w:vAlign w:val="center"/>
          </w:tcPr>
          <w:p w14:paraId="67433745">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sz w:val="24"/>
                <w:szCs w:val="24"/>
                <w14:textFill>
                  <w14:solidFill>
                    <w14:schemeClr w14:val="tx1"/>
                  </w14:solidFill>
                </w14:textFill>
              </w:rPr>
              <w:t>安全保密管理员</w:t>
            </w:r>
          </w:p>
        </w:tc>
        <w:tc>
          <w:tcPr>
            <w:tcW w:w="3399" w:type="dxa"/>
            <w:vAlign w:val="center"/>
          </w:tcPr>
          <w:p w14:paraId="01FC0836">
            <w:pPr>
              <w:keepNext w:val="0"/>
              <w:keepLines w:val="0"/>
              <w:pageBreakBefore w:val="0"/>
              <w:kinsoku/>
              <w:wordWrap/>
              <w:overflowPunct/>
              <w:topLinePunct w:val="0"/>
              <w:autoSpaceDE/>
              <w:autoSpaceDN/>
              <w:bidi w:val="0"/>
              <w:spacing w:line="440" w:lineRule="exact"/>
              <w:ind w:left="0" w:leftChars="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负责权限设定，负责系统用户和系统管理员操作行为的审查分析</w:t>
            </w:r>
          </w:p>
        </w:tc>
        <w:tc>
          <w:tcPr>
            <w:tcW w:w="3849" w:type="dxa"/>
            <w:vAlign w:val="center"/>
          </w:tcPr>
          <w:p w14:paraId="752CBA9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管理组织中的身份和职务。</w:t>
            </w:r>
          </w:p>
          <w:p w14:paraId="21EB982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管理群组成员。</w:t>
            </w:r>
          </w:p>
          <w:p w14:paraId="034A694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管理角色。</w:t>
            </w:r>
          </w:p>
          <w:p w14:paraId="3B5719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对个人进行解锁登录和重置密码。</w:t>
            </w:r>
          </w:p>
          <w:p w14:paraId="120B14B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440" w:lineRule="exact"/>
              <w:ind w:left="0" w:leftChars="0" w:right="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配置流程平台、内容管理、门户管理、数据中心的权限。</w:t>
            </w:r>
          </w:p>
        </w:tc>
      </w:tr>
      <w:tr w14:paraId="4725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1" w:type="dxa"/>
            <w:vAlign w:val="center"/>
          </w:tcPr>
          <w:p w14:paraId="6E77AC91">
            <w:pPr>
              <w:keepNext w:val="0"/>
              <w:keepLines w:val="0"/>
              <w:pageBreakBefore w:val="0"/>
              <w:kinsoku/>
              <w:wordWrap/>
              <w:overflowPunct/>
              <w:topLinePunct w:val="0"/>
              <w:autoSpaceDE/>
              <w:autoSpaceDN/>
              <w:bidi w:val="0"/>
              <w:spacing w:line="440" w:lineRule="exact"/>
              <w:ind w:left="0" w:leftChars="0" w:firstLine="0"/>
              <w:jc w:val="center"/>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color w:val="000000" w:themeColor="text1"/>
                <w:sz w:val="24"/>
                <w:szCs w:val="24"/>
                <w14:textFill>
                  <w14:solidFill>
                    <w14:schemeClr w14:val="tx1"/>
                  </w14:solidFill>
                </w14:textFill>
              </w:rPr>
              <w:t>安全审计员</w:t>
            </w:r>
          </w:p>
        </w:tc>
        <w:tc>
          <w:tcPr>
            <w:tcW w:w="3399" w:type="dxa"/>
            <w:vAlign w:val="center"/>
          </w:tcPr>
          <w:p w14:paraId="32628265">
            <w:pPr>
              <w:keepNext w:val="0"/>
              <w:keepLines w:val="0"/>
              <w:pageBreakBefore w:val="0"/>
              <w:kinsoku/>
              <w:wordWrap/>
              <w:overflowPunct/>
              <w:topLinePunct w:val="0"/>
              <w:autoSpaceDE/>
              <w:autoSpaceDN/>
              <w:bidi w:val="0"/>
              <w:spacing w:line="440" w:lineRule="exact"/>
              <w:ind w:left="0" w:leftChars="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负责对系统管理员、安全管理员的操作行为进行审计、跟踪</w:t>
            </w:r>
          </w:p>
        </w:tc>
        <w:tc>
          <w:tcPr>
            <w:tcW w:w="3849" w:type="dxa"/>
            <w:vAlign w:val="center"/>
          </w:tcPr>
          <w:p w14:paraId="392CC89E">
            <w:pPr>
              <w:keepNext w:val="0"/>
              <w:keepLines w:val="0"/>
              <w:pageBreakBefore w:val="0"/>
              <w:kinsoku/>
              <w:wordWrap/>
              <w:overflowPunct/>
              <w:topLinePunct w:val="0"/>
              <w:autoSpaceDE/>
              <w:autoSpaceDN/>
              <w:bidi w:val="0"/>
              <w:spacing w:line="440" w:lineRule="exact"/>
              <w:ind w:left="0" w:leftChars="0" w:firstLine="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查看系统管理员和安全管理员的“访问日志”。</w:t>
            </w:r>
          </w:p>
        </w:tc>
      </w:tr>
    </w:tbl>
    <w:p w14:paraId="36F0DCF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outlineLvl w:val="9"/>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3.历史数据迁移与系统切换要求 </w:t>
      </w:r>
    </w:p>
    <w:p w14:paraId="60EDDEF5">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（1）原系统所有有效业务数据、历史业务附件100%完整迁移，迁移前后数据一致性校验通过率100%，无数据丢失、篡改、重复。</w:t>
      </w:r>
    </w:p>
    <w:p w14:paraId="51867EC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（2）迁移过程需制定详细实施方案和应急预案；若需停机切换，需提前向采购方报备，并控制在业务低峰期，最大限度保障现有业务正常开展。</w:t>
      </w:r>
    </w:p>
    <w:p w14:paraId="009A6B93">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（3）交付数据迁移校验报告，明确迁移数据量、成功迁移率、校验结果。</w:t>
      </w:r>
    </w:p>
    <w:p w14:paraId="5059B89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left"/>
        <w:textAlignment w:val="auto"/>
        <w:outlineLvl w:val="9"/>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4.系统集成对接要求</w:t>
      </w:r>
    </w:p>
    <w:p w14:paraId="1B97C21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（1）系统应具备良好的开放性和集成能力。</w:t>
      </w:r>
    </w:p>
    <w:p w14:paraId="5C6D3089">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（2）应提供开放的API接口。</w:t>
      </w:r>
    </w:p>
    <w:p w14:paraId="4ACDC133">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（3）支持通过API、数据交换中间件等方式与已有业务系统进行数据共享、信息交换对接。</w:t>
      </w:r>
    </w:p>
    <w:p w14:paraId="4EB98424">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（4）支持与国产即时通讯平台（如企业微信、钉钉）对接，实现消息提醒和协同。</w:t>
      </w:r>
    </w:p>
    <w:p w14:paraId="6E474EDC">
      <w:pPr>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（五）</w:t>
      </w:r>
      <w:r>
        <w:rPr>
          <w:rFonts w:hint="eastAsia" w:ascii="宋体" w:hAnsi="宋体" w:eastAsia="宋体" w:cs="宋体"/>
          <w:b/>
          <w:bCs/>
          <w:color w:val="000000" w:themeColor="text1"/>
          <w:sz w:val="24"/>
          <w:szCs w:val="24"/>
          <w:lang w:val="en-US" w:eastAsia="zh-CN"/>
          <w14:textFill>
            <w14:solidFill>
              <w14:schemeClr w14:val="tx1"/>
            </w14:solidFill>
          </w14:textFill>
        </w:rPr>
        <w:t>响应文件要求</w:t>
      </w:r>
    </w:p>
    <w:p w14:paraId="55380F87">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bookmarkStart w:id="3" w:name="OLE_LINK58"/>
      <w:r>
        <w:rPr>
          <w:rFonts w:hint="eastAsia" w:ascii="宋体" w:hAnsi="宋体" w:cs="宋体"/>
          <w:color w:val="000000" w:themeColor="text1"/>
          <w:sz w:val="24"/>
          <w:szCs w:val="24"/>
          <w:lang w:val="en-US" w:eastAsia="zh-CN"/>
          <w14:textFill>
            <w14:solidFill>
              <w14:schemeClr w14:val="tx1"/>
            </w14:solidFill>
          </w14:textFill>
        </w:rPr>
        <w:t>响应文件</w:t>
      </w:r>
      <w:r>
        <w:rPr>
          <w:rFonts w:hint="eastAsia" w:ascii="宋体" w:hAnsi="宋体" w:eastAsia="宋体" w:cs="宋体"/>
          <w:color w:val="000000" w:themeColor="text1"/>
          <w:sz w:val="24"/>
          <w:szCs w:val="24"/>
          <w:lang w:val="en-US" w:eastAsia="zh-CN"/>
          <w14:textFill>
            <w14:solidFill>
              <w14:schemeClr w14:val="tx1"/>
            </w14:solidFill>
          </w14:textFill>
        </w:rPr>
        <w:t>提供《项目技术方案》文件</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《项目技术方案》应包含以下内容：</w:t>
      </w:r>
    </w:p>
    <w:p w14:paraId="22386BA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zh-CN"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lang w:val="zh-CN"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需求理解与整体改造方案；</w:t>
      </w:r>
    </w:p>
    <w:p w14:paraId="6EFFDB20">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（2）国产化适配技术方案；</w:t>
      </w:r>
    </w:p>
    <w:p w14:paraId="07B0A629">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（3）国密改造与等保二级安全方案；</w:t>
      </w:r>
    </w:p>
    <w:p w14:paraId="7B62B543">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（4）代码重构、功能改造与性能保障方案；</w:t>
      </w:r>
    </w:p>
    <w:p w14:paraId="5CAF8AE8">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（5）历史数据迁移、切换及回滚方案</w:t>
      </w:r>
      <w:r>
        <w:rPr>
          <w:rFonts w:hint="eastAsia" w:ascii="宋体" w:hAnsi="宋体" w:cs="宋体"/>
          <w:color w:val="000000" w:themeColor="text1"/>
          <w:sz w:val="24"/>
          <w:szCs w:val="24"/>
          <w:lang w:val="en-US" w:eastAsia="zh-CN"/>
          <w14:textFill>
            <w14:solidFill>
              <w14:schemeClr w14:val="tx1"/>
            </w14:solidFill>
          </w14:textFill>
        </w:rPr>
        <w:t>。</w:t>
      </w:r>
      <w:bookmarkEnd w:id="3"/>
    </w:p>
    <w:p w14:paraId="0D4D429E">
      <w:pPr>
        <w:pStyle w:val="11"/>
        <w:keepNext w:val="0"/>
        <w:keepLines w:val="0"/>
        <w:pageBreakBefore w:val="0"/>
        <w:kinsoku/>
        <w:wordWrap/>
        <w:overflowPunct/>
        <w:topLinePunct w:val="0"/>
        <w:autoSpaceDE/>
        <w:autoSpaceDN/>
        <w:bidi w:val="0"/>
        <w:adjustRightInd/>
        <w:spacing w:line="400" w:lineRule="exact"/>
        <w:ind w:left="0" w:leftChars="0" w:firstLine="482"/>
        <w:contextualSpacing/>
        <w:textAlignment w:val="auto"/>
        <w:rPr>
          <w:rFonts w:hint="default"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三、商务要求</w:t>
      </w:r>
    </w:p>
    <w:p w14:paraId="18854927">
      <w:pPr>
        <w:pStyle w:val="11"/>
        <w:keepNext w:val="0"/>
        <w:keepLines w:val="0"/>
        <w:pageBreakBefore w:val="0"/>
        <w:kinsoku/>
        <w:wordWrap/>
        <w:overflowPunct/>
        <w:topLinePunct w:val="0"/>
        <w:autoSpaceDE/>
        <w:autoSpaceDN/>
        <w:bidi w:val="0"/>
        <w:adjustRightInd/>
        <w:spacing w:line="400" w:lineRule="exact"/>
        <w:ind w:left="0" w:leftChars="0" w:firstLine="482"/>
        <w:contextualSpacing/>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（一）</w:t>
      </w:r>
      <w:r>
        <w:rPr>
          <w:rFonts w:hint="eastAsia" w:ascii="宋体" w:hAnsi="宋体" w:eastAsia="宋体" w:cs="宋体"/>
          <w:b/>
          <w:bCs/>
          <w:color w:val="000000" w:themeColor="text1"/>
          <w:sz w:val="24"/>
          <w:lang w:val="en-US" w:eastAsia="zh-CN"/>
          <w14:textFill>
            <w14:solidFill>
              <w14:schemeClr w14:val="tx1"/>
            </w14:solidFill>
          </w14:textFill>
        </w:rPr>
        <w:t>项目实施</w:t>
      </w:r>
      <w:r>
        <w:rPr>
          <w:rFonts w:hint="eastAsia" w:ascii="宋体" w:hAnsi="宋体" w:eastAsia="宋体" w:cs="宋体"/>
          <w:b/>
          <w:bCs/>
          <w:color w:val="000000" w:themeColor="text1"/>
          <w:sz w:val="24"/>
          <w14:textFill>
            <w14:solidFill>
              <w14:schemeClr w14:val="tx1"/>
            </w14:solidFill>
          </w14:textFill>
        </w:rPr>
        <w:t>要求</w:t>
      </w:r>
    </w:p>
    <w:p w14:paraId="28AE6787">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项目实施时间要求</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2026年12月20日</w:t>
      </w:r>
      <w:r>
        <w:rPr>
          <w:rFonts w:hint="eastAsia" w:ascii="宋体" w:hAnsi="宋体" w:eastAsia="宋体" w:cs="宋体"/>
          <w:color w:val="000000" w:themeColor="text1"/>
          <w:sz w:val="24"/>
          <w:szCs w:val="24"/>
          <w14:textFill>
            <w14:solidFill>
              <w14:schemeClr w14:val="tx1"/>
            </w14:solidFill>
          </w14:textFill>
        </w:rPr>
        <w:t>前，完成约定的所有建设内容，包括系统开发、上线等工作，并保证系统正常运行。</w:t>
      </w:r>
    </w:p>
    <w:p w14:paraId="7A246F2C">
      <w:pPr>
        <w:keepNext w:val="0"/>
        <w:keepLines w:val="0"/>
        <w:pageBreakBefore w:val="0"/>
        <w:kinsoku/>
        <w:wordWrap/>
        <w:overflowPunct/>
        <w:topLinePunct w:val="0"/>
        <w:autoSpaceDE/>
        <w:autoSpaceDN/>
        <w:bidi w:val="0"/>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说明：本“</w:t>
      </w: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bCs/>
          <w:color w:val="000000" w:themeColor="text1"/>
          <w:sz w:val="24"/>
          <w14:textFill>
            <w14:solidFill>
              <w14:schemeClr w14:val="tx1"/>
            </w14:solidFill>
          </w14:textFill>
        </w:rPr>
        <w:t>项目实施时间要求</w:t>
      </w:r>
      <w:r>
        <w:rPr>
          <w:rFonts w:hint="eastAsia" w:ascii="宋体" w:hAnsi="宋体" w:eastAsia="宋体" w:cs="宋体"/>
          <w:b/>
          <w:bCs/>
          <w:color w:val="000000" w:themeColor="text1"/>
          <w:sz w:val="24"/>
          <w:szCs w:val="24"/>
          <w14:textFill>
            <w14:solidFill>
              <w14:schemeClr w14:val="tx1"/>
            </w14:solidFill>
          </w14:textFill>
        </w:rPr>
        <w:t>”为不允许偏离的实质性要求和条件，如有偏离，在符合性审查时按照</w:t>
      </w:r>
      <w:r>
        <w:rPr>
          <w:rFonts w:hint="eastAsia" w:ascii="宋体" w:hAnsi="宋体" w:eastAsia="宋体" w:cs="宋体"/>
          <w:b/>
          <w:bCs/>
          <w:color w:val="000000" w:themeColor="text1"/>
          <w:sz w:val="24"/>
          <w:szCs w:val="24"/>
          <w:lang w:val="en-US" w:eastAsia="zh-CN"/>
          <w14:textFill>
            <w14:solidFill>
              <w14:schemeClr w14:val="tx1"/>
            </w14:solidFill>
          </w14:textFill>
        </w:rPr>
        <w:t>响应</w:t>
      </w:r>
      <w:r>
        <w:rPr>
          <w:rFonts w:hint="eastAsia" w:ascii="宋体" w:hAnsi="宋体" w:eastAsia="宋体" w:cs="宋体"/>
          <w:b/>
          <w:bCs/>
          <w:color w:val="000000" w:themeColor="text1"/>
          <w:sz w:val="24"/>
          <w:szCs w:val="24"/>
          <w14:textFill>
            <w14:solidFill>
              <w14:schemeClr w14:val="tx1"/>
            </w14:solidFill>
          </w14:textFill>
        </w:rPr>
        <w:t>无效处理。</w:t>
      </w:r>
    </w:p>
    <w:p w14:paraId="048B8A4C">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质量要求：项目总体</w:t>
      </w:r>
      <w:r>
        <w:rPr>
          <w:rFonts w:hint="eastAsia" w:ascii="宋体" w:hAnsi="宋体" w:eastAsia="宋体" w:cs="宋体"/>
          <w:b w:val="0"/>
          <w:color w:val="000000" w:themeColor="text1"/>
          <w:sz w:val="24"/>
          <w:szCs w:val="24"/>
          <w14:textFill>
            <w14:solidFill>
              <w14:schemeClr w14:val="tx1"/>
            </w14:solidFill>
          </w14:textFill>
        </w:rPr>
        <w:t>根据国家及地方关于党政机关信息技术应用创新工作的相关政策要求</w:t>
      </w:r>
      <w:r>
        <w:rPr>
          <w:rFonts w:hint="eastAsia" w:ascii="宋体" w:hAnsi="宋体" w:eastAsia="宋体" w:cs="宋体"/>
          <w:color w:val="000000" w:themeColor="text1"/>
          <w:sz w:val="24"/>
          <w:szCs w:val="24"/>
          <w14:textFill>
            <w14:solidFill>
              <w14:schemeClr w14:val="tx1"/>
            </w14:solidFill>
          </w14:textFill>
        </w:rPr>
        <w:t>，结合</w:t>
      </w:r>
      <w:r>
        <w:rPr>
          <w:rFonts w:hint="eastAsia" w:ascii="宋体" w:hAnsi="宋体" w:eastAsia="宋体" w:cs="宋体"/>
          <w:color w:val="000000" w:themeColor="text1"/>
          <w:sz w:val="24"/>
          <w:szCs w:val="24"/>
          <w:lang w:val="en-US" w:eastAsia="zh-CN"/>
          <w14:textFill>
            <w14:solidFill>
              <w14:schemeClr w14:val="tx1"/>
            </w14:solidFill>
          </w14:textFill>
        </w:rPr>
        <w:t>采购人</w:t>
      </w:r>
      <w:r>
        <w:rPr>
          <w:rFonts w:hint="eastAsia" w:ascii="宋体" w:hAnsi="宋体" w:eastAsia="宋体" w:cs="宋体"/>
          <w:color w:val="000000" w:themeColor="text1"/>
          <w:sz w:val="24"/>
          <w:szCs w:val="24"/>
          <w14:textFill>
            <w14:solidFill>
              <w14:schemeClr w14:val="tx1"/>
            </w14:solidFill>
          </w14:textFill>
        </w:rPr>
        <w:t>的实际情况，建设实用性、规范性的应用系统和数据库，并通过</w:t>
      </w:r>
      <w:r>
        <w:rPr>
          <w:rFonts w:hint="eastAsia" w:ascii="宋体" w:hAnsi="宋体" w:eastAsia="宋体" w:cs="宋体"/>
          <w:color w:val="000000" w:themeColor="text1"/>
          <w:sz w:val="24"/>
          <w:szCs w:val="24"/>
          <w:lang w:eastAsia="zh-CN"/>
          <w14:textFill>
            <w14:solidFill>
              <w14:schemeClr w14:val="tx1"/>
            </w14:solidFill>
          </w14:textFill>
        </w:rPr>
        <w:t>采购</w:t>
      </w:r>
      <w:r>
        <w:rPr>
          <w:rFonts w:hint="eastAsia" w:ascii="宋体" w:hAnsi="宋体" w:eastAsia="宋体" w:cs="宋体"/>
          <w:color w:val="000000" w:themeColor="text1"/>
          <w:sz w:val="24"/>
          <w:szCs w:val="24"/>
          <w:lang w:val="en-US" w:eastAsia="zh-CN"/>
          <w14:textFill>
            <w14:solidFill>
              <w14:schemeClr w14:val="tx1"/>
            </w14:solidFill>
          </w14:textFill>
        </w:rPr>
        <w:t>人</w:t>
      </w:r>
      <w:r>
        <w:rPr>
          <w:rFonts w:hint="eastAsia" w:ascii="宋体" w:hAnsi="宋体" w:eastAsia="宋体" w:cs="宋体"/>
          <w:color w:val="000000" w:themeColor="text1"/>
          <w:sz w:val="24"/>
          <w:szCs w:val="24"/>
          <w14:textFill>
            <w14:solidFill>
              <w14:schemeClr w14:val="tx1"/>
            </w14:solidFill>
          </w14:textFill>
        </w:rPr>
        <w:t>的验收。</w:t>
      </w:r>
    </w:p>
    <w:p w14:paraId="33B912EE">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b w:val="0"/>
          <w:color w:val="000000" w:themeColor="text1"/>
          <w:sz w:val="24"/>
          <w:szCs w:val="24"/>
          <w14:textFill>
            <w14:solidFill>
              <w14:schemeClr w14:val="tx1"/>
            </w14:solidFill>
          </w14:textFill>
        </w:rPr>
      </w:pPr>
      <w:r>
        <w:rPr>
          <w:rFonts w:hint="eastAsia" w:ascii="宋体" w:hAnsi="宋体" w:eastAsia="宋体" w:cs="宋体"/>
          <w:b w:val="0"/>
          <w:color w:val="000000" w:themeColor="text1"/>
          <w:sz w:val="24"/>
          <w:szCs w:val="24"/>
          <w:lang w:val="en-US" w:eastAsia="zh-CN"/>
          <w14:textFill>
            <w14:solidFill>
              <w14:schemeClr w14:val="tx1"/>
            </w14:solidFill>
          </w14:textFill>
        </w:rPr>
        <w:t>3.</w:t>
      </w:r>
      <w:r>
        <w:rPr>
          <w:rFonts w:hint="eastAsia" w:ascii="宋体" w:hAnsi="宋体" w:eastAsia="宋体" w:cs="宋体"/>
          <w:b w:val="0"/>
          <w:color w:val="000000" w:themeColor="text1"/>
          <w:sz w:val="24"/>
          <w:szCs w:val="24"/>
          <w14:textFill>
            <w14:solidFill>
              <w14:schemeClr w14:val="tx1"/>
            </w14:solidFill>
          </w14:textFill>
        </w:rPr>
        <w:t>安全、保密及</w:t>
      </w:r>
      <w:r>
        <w:rPr>
          <w:rFonts w:hint="eastAsia" w:ascii="宋体" w:hAnsi="宋体" w:cs="宋体"/>
          <w:b w:val="0"/>
          <w:color w:val="000000" w:themeColor="text1"/>
          <w:sz w:val="24"/>
          <w:szCs w:val="24"/>
          <w:lang w:val="en-US" w:eastAsia="zh-CN"/>
          <w14:textFill>
            <w14:solidFill>
              <w14:schemeClr w14:val="tx1"/>
            </w14:solidFill>
          </w14:textFill>
        </w:rPr>
        <w:t>知识产</w:t>
      </w:r>
      <w:r>
        <w:rPr>
          <w:rFonts w:hint="eastAsia" w:ascii="宋体" w:hAnsi="宋体" w:eastAsia="宋体" w:cs="宋体"/>
          <w:b w:val="0"/>
          <w:color w:val="000000" w:themeColor="text1"/>
          <w:sz w:val="24"/>
          <w:szCs w:val="24"/>
          <w14:textFill>
            <w14:solidFill>
              <w14:schemeClr w14:val="tx1"/>
            </w14:solidFill>
          </w14:textFill>
        </w:rPr>
        <w:t>权要求</w:t>
      </w:r>
      <w:r>
        <w:rPr>
          <w:rFonts w:hint="eastAsia" w:ascii="宋体" w:hAnsi="宋体" w:cs="宋体"/>
          <w:b w:val="0"/>
          <w:color w:val="000000" w:themeColor="text1"/>
          <w:sz w:val="24"/>
          <w:szCs w:val="24"/>
          <w:lang w:eastAsia="zh-CN"/>
          <w14:textFill>
            <w14:solidFill>
              <w14:schemeClr w14:val="tx1"/>
            </w14:solidFill>
          </w14:textFill>
        </w:rPr>
        <w:t>：</w:t>
      </w:r>
      <w:r>
        <w:rPr>
          <w:rFonts w:hint="eastAsia" w:ascii="宋体" w:hAnsi="宋体" w:cs="宋体"/>
          <w:b w:val="0"/>
          <w:color w:val="000000" w:themeColor="text1"/>
          <w:sz w:val="24"/>
          <w:szCs w:val="24"/>
          <w:lang w:val="en-US" w:eastAsia="zh-CN"/>
          <w14:textFill>
            <w14:solidFill>
              <w14:schemeClr w14:val="tx1"/>
            </w14:solidFill>
          </w14:textFill>
        </w:rPr>
        <w:t>采购人、成交供应商</w:t>
      </w:r>
      <w:r>
        <w:rPr>
          <w:rFonts w:hint="eastAsia" w:ascii="宋体" w:hAnsi="宋体" w:eastAsia="宋体" w:cs="宋体"/>
          <w:b w:val="0"/>
          <w:color w:val="000000" w:themeColor="text1"/>
          <w:sz w:val="24"/>
          <w:szCs w:val="24"/>
          <w14:textFill>
            <w14:solidFill>
              <w14:schemeClr w14:val="tx1"/>
            </w14:solidFill>
          </w14:textFill>
        </w:rPr>
        <w:t>双方共</w:t>
      </w:r>
      <w:r>
        <w:rPr>
          <w:rFonts w:hint="eastAsia" w:ascii="宋体" w:hAnsi="宋体" w:cs="宋体"/>
          <w:b w:val="0"/>
          <w:color w:val="000000" w:themeColor="text1"/>
          <w:sz w:val="24"/>
          <w:szCs w:val="24"/>
          <w:lang w:val="en-US" w:eastAsia="zh-CN"/>
          <w14:textFill>
            <w14:solidFill>
              <w14:schemeClr w14:val="tx1"/>
            </w14:solidFill>
          </w14:textFill>
        </w:rPr>
        <w:t>享本次新增改造成果，知识产权归采购人拥有。成交供应商必须保证项目相关技术和数据的秘</w:t>
      </w:r>
      <w:r>
        <w:rPr>
          <w:rFonts w:hint="eastAsia" w:ascii="宋体" w:hAnsi="宋体" w:eastAsia="宋体" w:cs="宋体"/>
          <w:b w:val="0"/>
          <w:color w:val="000000" w:themeColor="text1"/>
          <w:sz w:val="24"/>
          <w:szCs w:val="24"/>
          <w14:textFill>
            <w14:solidFill>
              <w14:schemeClr w14:val="tx1"/>
            </w14:solidFill>
          </w14:textFill>
        </w:rPr>
        <w:t>密，未经</w:t>
      </w:r>
      <w:r>
        <w:rPr>
          <w:rFonts w:hint="eastAsia" w:ascii="宋体" w:hAnsi="宋体" w:cs="宋体"/>
          <w:b w:val="0"/>
          <w:color w:val="000000" w:themeColor="text1"/>
          <w:sz w:val="24"/>
          <w:szCs w:val="24"/>
          <w:lang w:val="en-US" w:eastAsia="zh-CN"/>
          <w14:textFill>
            <w14:solidFill>
              <w14:schemeClr w14:val="tx1"/>
            </w14:solidFill>
          </w14:textFill>
        </w:rPr>
        <w:t>采购人</w:t>
      </w:r>
      <w:r>
        <w:rPr>
          <w:rFonts w:hint="eastAsia" w:ascii="宋体" w:hAnsi="宋体" w:eastAsia="宋体" w:cs="宋体"/>
          <w:b w:val="0"/>
          <w:color w:val="000000" w:themeColor="text1"/>
          <w:sz w:val="24"/>
          <w:szCs w:val="24"/>
          <w14:textFill>
            <w14:solidFill>
              <w14:schemeClr w14:val="tx1"/>
            </w14:solidFill>
          </w14:textFill>
        </w:rPr>
        <w:t>许可，</w:t>
      </w:r>
      <w:r>
        <w:rPr>
          <w:rFonts w:hint="eastAsia" w:ascii="宋体" w:hAnsi="宋体" w:cs="宋体"/>
          <w:b w:val="0"/>
          <w:color w:val="000000" w:themeColor="text1"/>
          <w:sz w:val="24"/>
          <w:szCs w:val="24"/>
          <w:lang w:val="en-US" w:eastAsia="zh-CN"/>
          <w14:textFill>
            <w14:solidFill>
              <w14:schemeClr w14:val="tx1"/>
            </w14:solidFill>
          </w14:textFill>
        </w:rPr>
        <w:t>成交供应商</w:t>
      </w:r>
      <w:r>
        <w:rPr>
          <w:rFonts w:hint="eastAsia" w:ascii="宋体" w:hAnsi="宋体" w:eastAsia="宋体" w:cs="宋体"/>
          <w:b w:val="0"/>
          <w:color w:val="000000" w:themeColor="text1"/>
          <w:sz w:val="24"/>
          <w:szCs w:val="24"/>
          <w14:textFill>
            <w14:solidFill>
              <w14:schemeClr w14:val="tx1"/>
            </w14:solidFill>
          </w14:textFill>
        </w:rPr>
        <w:t>不得转存或拷贝系统数据，不得披露系统相关技术和信息。</w:t>
      </w:r>
    </w:p>
    <w:p w14:paraId="51EA6CD4">
      <w:pPr>
        <w:keepNext w:val="0"/>
        <w:keepLines w:val="0"/>
        <w:pageBreakBefore w:val="0"/>
        <w:kinsoku/>
        <w:wordWrap/>
        <w:overflowPunct/>
        <w:topLinePunct w:val="0"/>
        <w:autoSpaceDE/>
        <w:autoSpaceDN/>
        <w:bidi w:val="0"/>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说明：本“3.安全、保密及</w:t>
      </w:r>
      <w:r>
        <w:rPr>
          <w:rFonts w:hint="eastAsia" w:ascii="宋体" w:hAnsi="宋体" w:cs="宋体"/>
          <w:b/>
          <w:bCs/>
          <w:color w:val="000000" w:themeColor="text1"/>
          <w:sz w:val="24"/>
          <w:szCs w:val="24"/>
          <w:lang w:val="en-US" w:eastAsia="zh-CN"/>
          <w14:textFill>
            <w14:solidFill>
              <w14:schemeClr w14:val="tx1"/>
            </w14:solidFill>
          </w14:textFill>
        </w:rPr>
        <w:t>知识产权</w:t>
      </w:r>
      <w:r>
        <w:rPr>
          <w:rFonts w:hint="eastAsia" w:ascii="宋体" w:hAnsi="宋体" w:eastAsia="宋体" w:cs="宋体"/>
          <w:b/>
          <w:bCs/>
          <w:color w:val="000000" w:themeColor="text1"/>
          <w:sz w:val="24"/>
          <w:szCs w:val="24"/>
          <w14:textFill>
            <w14:solidFill>
              <w14:schemeClr w14:val="tx1"/>
            </w14:solidFill>
          </w14:textFill>
        </w:rPr>
        <w:t>要求”为不允许偏离的实质性要求和条件，如有偏离，在符合性审查时按照</w:t>
      </w:r>
      <w:r>
        <w:rPr>
          <w:rFonts w:hint="eastAsia" w:ascii="宋体" w:hAnsi="宋体" w:cs="宋体"/>
          <w:b/>
          <w:bCs/>
          <w:color w:val="000000" w:themeColor="text1"/>
          <w:sz w:val="24"/>
          <w:szCs w:val="24"/>
          <w:lang w:val="en-US" w:eastAsia="zh-CN"/>
          <w14:textFill>
            <w14:solidFill>
              <w14:schemeClr w14:val="tx1"/>
            </w14:solidFill>
          </w14:textFill>
        </w:rPr>
        <w:t>响应</w:t>
      </w:r>
      <w:r>
        <w:rPr>
          <w:rFonts w:hint="eastAsia" w:ascii="宋体" w:hAnsi="宋体" w:eastAsia="宋体" w:cs="宋体"/>
          <w:b/>
          <w:bCs/>
          <w:color w:val="000000" w:themeColor="text1"/>
          <w:sz w:val="24"/>
          <w:szCs w:val="24"/>
          <w14:textFill>
            <w14:solidFill>
              <w14:schemeClr w14:val="tx1"/>
            </w14:solidFill>
          </w14:textFill>
        </w:rPr>
        <w:t>无效处理。</w:t>
      </w:r>
    </w:p>
    <w:p w14:paraId="425ED224">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4.人员配置要求</w:t>
      </w:r>
      <w:r>
        <w:rPr>
          <w:rFonts w:hint="eastAsia" w:ascii="宋体" w:hAnsi="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本项目需配备项目负责人1名，项目负责人具备软件项目管理相关专业证书或计算机专业高级职称；项目成员若干名，项目成员具备软件项目开发/信息安全/测绘/地理信息相关专业证书。</w:t>
      </w:r>
    </w:p>
    <w:p w14:paraId="24A23AE1">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5.在项目实施期间，供应商需保持专职研发小组服务本项目，小组成员不得无故减员，不</w:t>
      </w:r>
      <w:r>
        <w:rPr>
          <w:rFonts w:hint="eastAsia" w:ascii="宋体" w:hAnsi="宋体" w:eastAsia="宋体" w:cs="宋体"/>
          <w:color w:val="000000" w:themeColor="text1"/>
          <w:sz w:val="24"/>
          <w:szCs w:val="24"/>
          <w14:textFill>
            <w14:solidFill>
              <w14:schemeClr w14:val="tx1"/>
            </w14:solidFill>
          </w14:textFill>
        </w:rPr>
        <w:t>得同时兼顾其他项目；未经采购</w:t>
      </w:r>
      <w:r>
        <w:rPr>
          <w:rFonts w:hint="eastAsia" w:ascii="宋体" w:hAnsi="宋体" w:eastAsia="宋体" w:cs="宋体"/>
          <w:color w:val="000000" w:themeColor="text1"/>
          <w:sz w:val="24"/>
          <w:szCs w:val="24"/>
          <w:lang w:val="en-US" w:eastAsia="zh-CN"/>
          <w14:textFill>
            <w14:solidFill>
              <w14:schemeClr w14:val="tx1"/>
            </w14:solidFill>
          </w14:textFill>
        </w:rPr>
        <w:t>人</w:t>
      </w:r>
      <w:r>
        <w:rPr>
          <w:rFonts w:hint="eastAsia" w:ascii="宋体" w:hAnsi="宋体" w:eastAsia="宋体" w:cs="宋体"/>
          <w:color w:val="000000" w:themeColor="text1"/>
          <w:sz w:val="24"/>
          <w:szCs w:val="24"/>
          <w14:textFill>
            <w14:solidFill>
              <w14:schemeClr w14:val="tx1"/>
            </w14:solidFill>
          </w14:textFill>
        </w:rPr>
        <w:t>书面许可，小组成员请假累计不得超过一周。</w:t>
      </w:r>
    </w:p>
    <w:p w14:paraId="1FE18675">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宋体" w:hAnsi="宋体" w:eastAsia="宋体" w:cs="宋体"/>
          <w:color w:val="000000" w:themeColor="text1"/>
          <w:sz w:val="24"/>
          <w:highlight w:val="none"/>
          <w14:textFill>
            <w14:solidFill>
              <w14:schemeClr w14:val="tx1"/>
            </w14:solidFill>
          </w14:textFill>
        </w:rPr>
      </w:pPr>
      <w:bookmarkStart w:id="4" w:name="OLE_LINK2"/>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项目验收要求</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见《</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竞争性</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磋商文件》附件：《拟签订的合同草案》</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w:t>
      </w:r>
    </w:p>
    <w:bookmarkEnd w:id="4"/>
    <w:p w14:paraId="29991E88">
      <w:pPr>
        <w:keepNext w:val="0"/>
        <w:keepLines w:val="0"/>
        <w:pageBreakBefore w:val="0"/>
        <w:widowControl w:val="0"/>
        <w:tabs>
          <w:tab w:val="left" w:pos="0"/>
        </w:tabs>
        <w:kinsoku/>
        <w:wordWrap/>
        <w:overflowPunct/>
        <w:topLinePunct w:val="0"/>
        <w:autoSpaceDE/>
        <w:autoSpaceDN/>
        <w:bidi w:val="0"/>
        <w:adjustRightInd/>
        <w:snapToGrid/>
        <w:spacing w:line="400" w:lineRule="exact"/>
        <w:ind w:left="0" w:leftChars="0" w:firstLine="480"/>
        <w:contextualSpacing/>
        <w:textAlignment w:val="auto"/>
        <w:rPr>
          <w:rFonts w:hint="eastAsia" w:ascii="宋体" w:hAnsi="宋体" w:cs="宋体"/>
          <w:bCs/>
          <w:color w:val="000000" w:themeColor="text1"/>
          <w:sz w:val="24"/>
          <w:szCs w:val="22"/>
          <w:lang w:val="en-US" w:eastAsia="zh-CN" w:bidi="ar-SA"/>
          <w14:textFill>
            <w14:solidFill>
              <w14:schemeClr w14:val="tx1"/>
            </w14:solidFill>
          </w14:textFill>
        </w:rPr>
      </w:pPr>
      <w:r>
        <w:rPr>
          <w:rFonts w:hint="eastAsia" w:ascii="宋体" w:hAnsi="宋体" w:eastAsia="宋体" w:cs="宋体"/>
          <w:bCs/>
          <w:color w:val="000000" w:themeColor="text1"/>
          <w:sz w:val="24"/>
          <w:szCs w:val="22"/>
          <w:lang w:val="en-US" w:eastAsia="zh-CN" w:bidi="ar-SA"/>
          <w14:textFill>
            <w14:solidFill>
              <w14:schemeClr w14:val="tx1"/>
            </w14:solidFill>
          </w14:textFill>
        </w:rPr>
        <w:t>7.</w:t>
      </w:r>
      <w:r>
        <w:rPr>
          <w:rFonts w:hint="eastAsia" w:ascii="宋体" w:hAnsi="宋体" w:cs="宋体"/>
          <w:bCs/>
          <w:color w:val="000000" w:themeColor="text1"/>
          <w:sz w:val="24"/>
          <w:szCs w:val="22"/>
          <w:lang w:val="en-US" w:eastAsia="zh-CN" w:bidi="ar-SA"/>
          <w14:textFill>
            <w14:solidFill>
              <w14:schemeClr w14:val="tx1"/>
            </w14:solidFill>
          </w14:textFill>
        </w:rPr>
        <w:t>响应文件要求：</w:t>
      </w:r>
    </w:p>
    <w:p w14:paraId="6C87AF72">
      <w:pPr>
        <w:keepNext w:val="0"/>
        <w:keepLines w:val="0"/>
        <w:pageBreakBefore w:val="0"/>
        <w:widowControl w:val="0"/>
        <w:tabs>
          <w:tab w:val="left" w:pos="0"/>
        </w:tabs>
        <w:kinsoku/>
        <w:wordWrap/>
        <w:overflowPunct/>
        <w:topLinePunct w:val="0"/>
        <w:autoSpaceDE/>
        <w:autoSpaceDN/>
        <w:bidi w:val="0"/>
        <w:adjustRightInd/>
        <w:snapToGrid/>
        <w:spacing w:line="400" w:lineRule="exact"/>
        <w:ind w:left="0" w:leftChars="0" w:firstLine="480"/>
        <w:contextualSpacing/>
        <w:textAlignment w:val="auto"/>
        <w:rPr>
          <w:rFonts w:hint="eastAsia" w:ascii="宋体" w:hAnsi="宋体" w:eastAsia="宋体" w:cs="宋体"/>
          <w:bCs/>
          <w:color w:val="000000" w:themeColor="text1"/>
          <w:sz w:val="24"/>
          <w:szCs w:val="22"/>
          <w:lang w:val="en-US" w:eastAsia="zh-CN" w:bidi="ar-SA"/>
          <w14:textFill>
            <w14:solidFill>
              <w14:schemeClr w14:val="tx1"/>
            </w14:solidFill>
          </w14:textFill>
        </w:rPr>
      </w:pPr>
      <w:r>
        <w:rPr>
          <w:rFonts w:hint="eastAsia" w:ascii="宋体" w:hAnsi="宋体" w:cs="宋体"/>
          <w:bCs/>
          <w:color w:val="000000" w:themeColor="text1"/>
          <w:sz w:val="24"/>
          <w:szCs w:val="22"/>
          <w:lang w:val="en-US" w:eastAsia="zh-CN" w:bidi="ar-SA"/>
          <w14:textFill>
            <w14:solidFill>
              <w14:schemeClr w14:val="tx1"/>
            </w14:solidFill>
          </w14:textFill>
        </w:rPr>
        <w:t>（1）</w:t>
      </w:r>
      <w:r>
        <w:rPr>
          <w:rFonts w:hint="eastAsia" w:ascii="宋体" w:hAnsi="宋体" w:eastAsia="宋体" w:cs="宋体"/>
          <w:bCs/>
          <w:color w:val="000000" w:themeColor="text1"/>
          <w:sz w:val="24"/>
          <w:szCs w:val="22"/>
          <w:lang w:val="en-US" w:eastAsia="zh-CN" w:bidi="ar-SA"/>
          <w14:textFill>
            <w14:solidFill>
              <w14:schemeClr w14:val="tx1"/>
            </w14:solidFill>
          </w14:textFill>
        </w:rPr>
        <w:t>响应文件中提供《项目实施方案》文件。</w:t>
      </w:r>
    </w:p>
    <w:p w14:paraId="2A9A94CD">
      <w:pPr>
        <w:keepNext w:val="0"/>
        <w:keepLines w:val="0"/>
        <w:pageBreakBefore w:val="0"/>
        <w:widowControl w:val="0"/>
        <w:tabs>
          <w:tab w:val="left" w:pos="0"/>
        </w:tabs>
        <w:kinsoku/>
        <w:wordWrap/>
        <w:overflowPunct/>
        <w:topLinePunct w:val="0"/>
        <w:autoSpaceDE/>
        <w:autoSpaceDN/>
        <w:bidi w:val="0"/>
        <w:adjustRightInd/>
        <w:snapToGrid/>
        <w:spacing w:line="400" w:lineRule="exact"/>
        <w:ind w:left="0" w:leftChars="0" w:firstLine="480"/>
        <w:contextualSpacing/>
        <w:textAlignment w:val="auto"/>
        <w:rPr>
          <w:rFonts w:hint="default" w:ascii="宋体" w:hAnsi="宋体" w:eastAsia="宋体" w:cs="宋体"/>
          <w:bCs/>
          <w:color w:val="000000" w:themeColor="text1"/>
          <w:sz w:val="24"/>
          <w:szCs w:val="22"/>
          <w:lang w:val="en-US" w:eastAsia="zh-CN" w:bidi="ar-SA"/>
          <w14:textFill>
            <w14:solidFill>
              <w14:schemeClr w14:val="tx1"/>
            </w14:solidFill>
          </w14:textFill>
        </w:rPr>
      </w:pPr>
      <w:r>
        <w:rPr>
          <w:rFonts w:hint="eastAsia" w:ascii="宋体" w:hAnsi="宋体" w:cs="宋体"/>
          <w:bCs/>
          <w:color w:val="000000" w:themeColor="text1"/>
          <w:sz w:val="24"/>
          <w:szCs w:val="22"/>
          <w:lang w:val="en-US" w:eastAsia="zh-CN" w:bidi="ar-SA"/>
          <w14:textFill>
            <w14:solidFill>
              <w14:schemeClr w14:val="tx1"/>
            </w14:solidFill>
          </w14:textFill>
        </w:rPr>
        <w:t>（2）</w:t>
      </w:r>
      <w:r>
        <w:rPr>
          <w:rFonts w:hint="eastAsia" w:ascii="宋体" w:hAnsi="宋体" w:eastAsia="宋体" w:cs="宋体"/>
          <w:bCs/>
          <w:color w:val="000000" w:themeColor="text1"/>
          <w:sz w:val="24"/>
          <w:szCs w:val="22"/>
          <w:lang w:val="en-US" w:eastAsia="zh-CN" w:bidi="ar-SA"/>
          <w14:textFill>
            <w14:solidFill>
              <w14:schemeClr w14:val="tx1"/>
            </w14:solidFill>
          </w14:textFill>
        </w:rPr>
        <w:t>《项目实施方案》文件包含项目里程碑、进度计划、质量管控、试运行（不少于三个月）、量化验收标准、整改与复验流程等内容。</w:t>
      </w:r>
    </w:p>
    <w:p w14:paraId="2FBC5CDC">
      <w:pPr>
        <w:keepNext w:val="0"/>
        <w:keepLines w:val="0"/>
        <w:pageBreakBefore w:val="0"/>
        <w:kinsoku/>
        <w:wordWrap/>
        <w:overflowPunct/>
        <w:topLinePunct w:val="0"/>
        <w:autoSpaceDE/>
        <w:autoSpaceDN/>
        <w:bidi w:val="0"/>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（二）</w:t>
      </w:r>
      <w:r>
        <w:rPr>
          <w:rFonts w:hint="eastAsia" w:ascii="宋体" w:hAnsi="宋体" w:eastAsia="宋体" w:cs="宋体"/>
          <w:b/>
          <w:bCs/>
          <w:color w:val="000000" w:themeColor="text1"/>
          <w:sz w:val="24"/>
          <w:szCs w:val="24"/>
          <w14:textFill>
            <w14:solidFill>
              <w14:schemeClr w14:val="tx1"/>
            </w14:solidFill>
          </w14:textFill>
        </w:rPr>
        <w:t>售后服务</w:t>
      </w:r>
      <w:r>
        <w:rPr>
          <w:rFonts w:hint="eastAsia" w:ascii="宋体" w:hAnsi="宋体" w:eastAsia="宋体" w:cs="宋体"/>
          <w:b/>
          <w:bCs/>
          <w:color w:val="000000" w:themeColor="text1"/>
          <w:sz w:val="24"/>
          <w:szCs w:val="24"/>
          <w:lang w:val="en-US" w:eastAsia="zh-CN"/>
          <w14:textFill>
            <w14:solidFill>
              <w14:schemeClr w14:val="tx1"/>
            </w14:solidFill>
          </w14:textFill>
        </w:rPr>
        <w:t>及</w:t>
      </w:r>
      <w:r>
        <w:rPr>
          <w:rFonts w:hint="eastAsia" w:ascii="宋体" w:hAnsi="宋体" w:cs="宋体"/>
          <w:b/>
          <w:bCs/>
          <w:color w:val="000000" w:themeColor="text1"/>
          <w:sz w:val="24"/>
          <w:szCs w:val="24"/>
          <w:lang w:val="en-US" w:eastAsia="zh-CN"/>
          <w14:textFill>
            <w14:solidFill>
              <w14:schemeClr w14:val="tx1"/>
            </w14:solidFill>
          </w14:textFill>
        </w:rPr>
        <w:t>技术</w:t>
      </w:r>
      <w:r>
        <w:rPr>
          <w:rFonts w:hint="eastAsia" w:ascii="宋体" w:hAnsi="宋体" w:eastAsia="宋体" w:cs="宋体"/>
          <w:b/>
          <w:bCs/>
          <w:color w:val="000000" w:themeColor="text1"/>
          <w:sz w:val="24"/>
          <w:szCs w:val="24"/>
          <w:lang w:val="en-US" w:eastAsia="zh-CN"/>
          <w14:textFill>
            <w14:solidFill>
              <w14:schemeClr w14:val="tx1"/>
            </w14:solidFill>
          </w14:textFill>
        </w:rPr>
        <w:t>培训</w:t>
      </w:r>
      <w:r>
        <w:rPr>
          <w:rFonts w:hint="eastAsia" w:ascii="宋体" w:hAnsi="宋体" w:eastAsia="宋体" w:cs="宋体"/>
          <w:b/>
          <w:bCs/>
          <w:color w:val="000000" w:themeColor="text1"/>
          <w:sz w:val="24"/>
          <w:szCs w:val="24"/>
          <w14:textFill>
            <w14:solidFill>
              <w14:schemeClr w14:val="tx1"/>
            </w14:solidFill>
          </w14:textFill>
        </w:rPr>
        <w:t>要求</w:t>
      </w:r>
    </w:p>
    <w:p w14:paraId="4E3001D9">
      <w:pPr>
        <w:keepNext w:val="0"/>
        <w:keepLines w:val="0"/>
        <w:pageBreakBefore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1.售后服务要求</w:t>
      </w:r>
      <w:r>
        <w:rPr>
          <w:rFonts w:hint="eastAsia" w:ascii="宋体" w:hAnsi="宋体" w:cs="宋体"/>
          <w:b w:val="0"/>
          <w:bCs w:val="0"/>
          <w:color w:val="000000" w:themeColor="text1"/>
          <w:sz w:val="24"/>
          <w:szCs w:val="24"/>
          <w:lang w:val="en-US" w:eastAsia="zh-CN"/>
          <w14:textFill>
            <w14:solidFill>
              <w14:schemeClr w14:val="tx1"/>
            </w14:solidFill>
          </w14:textFill>
        </w:rPr>
        <w:t>：</w:t>
      </w:r>
    </w:p>
    <w:p w14:paraId="03F3757F">
      <w:pPr>
        <w:keepNext w:val="0"/>
        <w:keepLines w:val="0"/>
        <w:pageBreakBefore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本项目免费售后维护</w:t>
      </w:r>
      <w:r>
        <w:rPr>
          <w:rFonts w:hint="eastAsia" w:ascii="宋体" w:hAnsi="宋体" w:cs="宋体"/>
          <w:color w:val="000000" w:themeColor="text1"/>
          <w:sz w:val="24"/>
          <w:szCs w:val="24"/>
          <w:lang w:val="en-US" w:eastAsia="zh-CN"/>
          <w14:textFill>
            <w14:solidFill>
              <w14:schemeClr w14:val="tx1"/>
            </w14:solidFill>
          </w14:textFill>
        </w:rPr>
        <w:t>时间</w:t>
      </w:r>
      <w:r>
        <w:rPr>
          <w:rFonts w:hint="eastAsia" w:ascii="宋体" w:hAnsi="宋体" w:eastAsia="宋体" w:cs="宋体"/>
          <w:color w:val="000000" w:themeColor="text1"/>
          <w:sz w:val="24"/>
          <w:szCs w:val="24"/>
          <w14:textFill>
            <w14:solidFill>
              <w14:schemeClr w14:val="tx1"/>
            </w14:solidFill>
          </w14:textFill>
        </w:rPr>
        <w:t>为1年，自通过验收</w:t>
      </w:r>
      <w:r>
        <w:rPr>
          <w:rFonts w:hint="eastAsia" w:ascii="宋体" w:hAnsi="宋体" w:eastAsia="宋体" w:cs="宋体"/>
          <w:color w:val="000000" w:themeColor="text1"/>
          <w:sz w:val="24"/>
          <w:szCs w:val="24"/>
          <w:lang w:val="en-US" w:eastAsia="zh-CN"/>
          <w14:textFill>
            <w14:solidFill>
              <w14:schemeClr w14:val="tx1"/>
            </w14:solidFill>
          </w14:textFill>
        </w:rPr>
        <w:t>合格</w:t>
      </w:r>
      <w:r>
        <w:rPr>
          <w:rFonts w:hint="eastAsia" w:ascii="宋体" w:hAnsi="宋体" w:eastAsia="宋体" w:cs="宋体"/>
          <w:color w:val="000000" w:themeColor="text1"/>
          <w:sz w:val="24"/>
          <w:szCs w:val="24"/>
          <w14:textFill>
            <w14:solidFill>
              <w14:schemeClr w14:val="tx1"/>
            </w14:solidFill>
          </w14:textFill>
        </w:rPr>
        <w:t>之日起算，质保期内</w:t>
      </w:r>
      <w:r>
        <w:rPr>
          <w:rFonts w:hint="eastAsia" w:ascii="宋体" w:hAnsi="宋体" w:eastAsia="宋体" w:cs="宋体"/>
          <w:color w:val="000000" w:themeColor="text1"/>
          <w:sz w:val="24"/>
          <w:szCs w:val="24"/>
          <w:lang w:val="en-US" w:eastAsia="zh-CN"/>
          <w14:textFill>
            <w14:solidFill>
              <w14:schemeClr w14:val="tx1"/>
            </w14:solidFill>
          </w14:textFill>
        </w:rPr>
        <w:t>成交供应商</w:t>
      </w:r>
      <w:r>
        <w:rPr>
          <w:rFonts w:hint="eastAsia" w:ascii="宋体" w:hAnsi="宋体" w:eastAsia="宋体" w:cs="宋体"/>
          <w:color w:val="000000" w:themeColor="text1"/>
          <w:sz w:val="24"/>
          <w:szCs w:val="24"/>
          <w14:textFill>
            <w14:solidFill>
              <w14:schemeClr w14:val="tx1"/>
            </w14:solidFill>
          </w14:textFill>
        </w:rPr>
        <w:t>所有服务不得收取任何费用。</w:t>
      </w:r>
    </w:p>
    <w:p w14:paraId="54D6AC66">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说明：本“免费售后维护</w:t>
      </w:r>
      <w:r>
        <w:rPr>
          <w:rFonts w:hint="eastAsia" w:ascii="宋体" w:hAnsi="宋体" w:cs="宋体"/>
          <w:b/>
          <w:bCs/>
          <w:color w:val="000000" w:themeColor="text1"/>
          <w:sz w:val="24"/>
          <w:szCs w:val="24"/>
          <w:lang w:val="en-US" w:eastAsia="zh-CN"/>
          <w14:textFill>
            <w14:solidFill>
              <w14:schemeClr w14:val="tx1"/>
            </w14:solidFill>
          </w14:textFill>
        </w:rPr>
        <w:t>时间</w:t>
      </w:r>
      <w:r>
        <w:rPr>
          <w:rFonts w:hint="eastAsia" w:ascii="宋体" w:hAnsi="宋体" w:eastAsia="宋体" w:cs="宋体"/>
          <w:b/>
          <w:bCs/>
          <w:color w:val="000000" w:themeColor="text1"/>
          <w:sz w:val="24"/>
          <w:szCs w:val="24"/>
          <w14:textFill>
            <w14:solidFill>
              <w14:schemeClr w14:val="tx1"/>
            </w14:solidFill>
          </w14:textFill>
        </w:rPr>
        <w:t>”为不允许偏离的实质性要求和条件，如有偏离，在符合性审查时按照</w:t>
      </w:r>
      <w:r>
        <w:rPr>
          <w:rFonts w:hint="eastAsia" w:ascii="宋体" w:hAnsi="宋体" w:cs="宋体"/>
          <w:b/>
          <w:bCs/>
          <w:color w:val="000000" w:themeColor="text1"/>
          <w:sz w:val="24"/>
          <w:szCs w:val="24"/>
          <w:lang w:val="en-US" w:eastAsia="zh-CN"/>
          <w14:textFill>
            <w14:solidFill>
              <w14:schemeClr w14:val="tx1"/>
            </w14:solidFill>
          </w14:textFill>
        </w:rPr>
        <w:t>响应</w:t>
      </w:r>
      <w:r>
        <w:rPr>
          <w:rFonts w:hint="eastAsia" w:ascii="宋体" w:hAnsi="宋体" w:eastAsia="宋体" w:cs="宋体"/>
          <w:b/>
          <w:bCs/>
          <w:color w:val="000000" w:themeColor="text1"/>
          <w:sz w:val="24"/>
          <w:szCs w:val="24"/>
          <w14:textFill>
            <w14:solidFill>
              <w14:schemeClr w14:val="tx1"/>
            </w14:solidFill>
          </w14:textFill>
        </w:rPr>
        <w:t>无效处理。</w:t>
      </w:r>
    </w:p>
    <w:p w14:paraId="559066CB">
      <w:pPr>
        <w:keepNext w:val="0"/>
        <w:keepLines w:val="0"/>
        <w:pageBreakBefore w:val="0"/>
        <w:widowControl/>
        <w:numPr>
          <w:ilvl w:val="0"/>
          <w:numId w:val="0"/>
        </w:numPr>
        <w:kinsoku/>
        <w:wordWrap/>
        <w:overflowPunct/>
        <w:topLinePunct w:val="0"/>
        <w:autoSpaceDE/>
        <w:autoSpaceDN/>
        <w:bidi w:val="0"/>
        <w:adjustRightInd/>
        <w:snapToGrid/>
        <w:spacing w:before="0" w:line="440" w:lineRule="exact"/>
        <w:ind w:left="0" w:leftChars="0" w:firstLine="480" w:firstLineChars="200"/>
        <w:jc w:val="left"/>
        <w:textAlignment w:val="auto"/>
        <w:outlineLvl w:val="9"/>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（2）成交</w:t>
      </w:r>
      <w:r>
        <w:rPr>
          <w:rFonts w:hint="eastAsia" w:ascii="宋体" w:hAnsi="宋体" w:eastAsia="宋体" w:cs="宋体"/>
          <w:color w:val="000000" w:themeColor="text1"/>
          <w:sz w:val="24"/>
          <w:szCs w:val="24"/>
          <w14:textFill>
            <w14:solidFill>
              <w14:schemeClr w14:val="tx1"/>
            </w14:solidFill>
          </w14:textFill>
        </w:rPr>
        <w:t>供应商对本项目提供7*24小时电话技术服务，服务响应时间应为接到采购</w:t>
      </w:r>
      <w:r>
        <w:rPr>
          <w:rFonts w:hint="eastAsia" w:ascii="宋体" w:hAnsi="宋体" w:eastAsia="宋体" w:cs="宋体"/>
          <w:color w:val="000000" w:themeColor="text1"/>
          <w:sz w:val="24"/>
          <w:szCs w:val="24"/>
          <w:lang w:val="en-US" w:eastAsia="zh-CN"/>
          <w14:textFill>
            <w14:solidFill>
              <w14:schemeClr w14:val="tx1"/>
            </w14:solidFill>
          </w14:textFill>
        </w:rPr>
        <w:t>人</w:t>
      </w:r>
      <w:r>
        <w:rPr>
          <w:rFonts w:hint="eastAsia" w:ascii="宋体" w:hAnsi="宋体" w:eastAsia="宋体" w:cs="宋体"/>
          <w:color w:val="000000" w:themeColor="text1"/>
          <w:sz w:val="24"/>
          <w:szCs w:val="24"/>
          <w14:textFill>
            <w14:solidFill>
              <w14:schemeClr w14:val="tx1"/>
            </w14:solidFill>
          </w14:textFill>
        </w:rPr>
        <w:t>故障电话后4小时内到达采购</w:t>
      </w:r>
      <w:r>
        <w:rPr>
          <w:rFonts w:hint="eastAsia" w:ascii="宋体" w:hAnsi="宋体" w:eastAsia="宋体" w:cs="宋体"/>
          <w:color w:val="000000" w:themeColor="text1"/>
          <w:sz w:val="24"/>
          <w:szCs w:val="24"/>
          <w:lang w:val="en-US" w:eastAsia="zh-CN"/>
          <w14:textFill>
            <w14:solidFill>
              <w14:schemeClr w14:val="tx1"/>
            </w14:solidFill>
          </w14:textFill>
        </w:rPr>
        <w:t>人</w:t>
      </w:r>
      <w:r>
        <w:rPr>
          <w:rFonts w:hint="eastAsia" w:ascii="宋体" w:hAnsi="宋体" w:eastAsia="宋体" w:cs="宋体"/>
          <w:color w:val="000000" w:themeColor="text1"/>
          <w:sz w:val="24"/>
          <w:szCs w:val="24"/>
          <w14:textFill>
            <w14:solidFill>
              <w14:schemeClr w14:val="tx1"/>
            </w14:solidFill>
          </w14:textFill>
        </w:rPr>
        <w:t>现场提供相应服务，确保系统尽快恢复正常运行</w:t>
      </w:r>
      <w:r>
        <w:rPr>
          <w:rFonts w:hint="eastAsia" w:ascii="宋体" w:hAnsi="宋体" w:eastAsia="宋体" w:cs="宋体"/>
          <w:color w:val="000000" w:themeColor="text1"/>
          <w:sz w:val="24"/>
          <w:szCs w:val="24"/>
          <w:lang w:eastAsia="zh-CN"/>
          <w14:textFill>
            <w14:solidFill>
              <w14:schemeClr w14:val="tx1"/>
            </w14:solidFill>
          </w14:textFill>
        </w:rPr>
        <w:t>。</w:t>
      </w:r>
    </w:p>
    <w:p w14:paraId="605046C1">
      <w:pPr>
        <w:pStyle w:val="11"/>
        <w:keepNext w:val="0"/>
        <w:keepLines w:val="0"/>
        <w:pageBreakBefore w:val="0"/>
        <w:kinsoku/>
        <w:wordWrap/>
        <w:overflowPunct/>
        <w:topLinePunct w:val="0"/>
        <w:autoSpaceDE/>
        <w:autoSpaceDN/>
        <w:bidi w:val="0"/>
        <w:adjustRightInd/>
        <w:spacing w:line="400" w:lineRule="exact"/>
        <w:ind w:left="0" w:leftChars="0" w:firstLine="480"/>
        <w:contextualSpacing/>
        <w:textAlignment w:val="auto"/>
        <w:rPr>
          <w:rFonts w:hint="eastAsia" w:ascii="宋体" w:hAnsi="宋体" w:cs="宋体"/>
          <w:color w:val="000000" w:themeColor="text1"/>
          <w:kern w:val="2"/>
          <w:sz w:val="24"/>
          <w:szCs w:val="24"/>
          <w:lang w:val="zh-CN"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2.</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技术</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培训要求</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供应商</w:t>
      </w:r>
      <w:r>
        <w:rPr>
          <w:rFonts w:hint="eastAsia" w:ascii="宋体" w:hAnsi="宋体" w:eastAsia="宋体" w:cs="宋体"/>
          <w:color w:val="000000" w:themeColor="text1"/>
          <w:kern w:val="2"/>
          <w:sz w:val="24"/>
          <w:szCs w:val="24"/>
          <w:lang w:val="zh-CN" w:eastAsia="zh-CN" w:bidi="ar-SA"/>
          <w14:textFill>
            <w14:solidFill>
              <w14:schemeClr w14:val="tx1"/>
            </w14:solidFill>
          </w14:textFill>
        </w:rPr>
        <w:t>需根据项目相关交付内容</w:t>
      </w:r>
      <w:r>
        <w:rPr>
          <w:rFonts w:hint="eastAsia" w:ascii="宋体" w:hAnsi="宋体" w:cs="宋体"/>
          <w:color w:val="000000" w:themeColor="text1"/>
          <w:kern w:val="2"/>
          <w:sz w:val="24"/>
          <w:szCs w:val="24"/>
          <w:lang w:val="en-US" w:eastAsia="zh-CN" w:bidi="ar-SA"/>
          <w14:textFill>
            <w14:solidFill>
              <w14:schemeClr w14:val="tx1"/>
            </w14:solidFill>
          </w14:textFill>
        </w:rPr>
        <w:t>为采购人</w:t>
      </w:r>
      <w:r>
        <w:rPr>
          <w:rFonts w:hint="eastAsia" w:ascii="宋体" w:hAnsi="宋体" w:eastAsia="宋体" w:cs="宋体"/>
          <w:color w:val="000000" w:themeColor="text1"/>
          <w:kern w:val="2"/>
          <w:sz w:val="24"/>
          <w:szCs w:val="24"/>
          <w:lang w:val="zh-CN" w:eastAsia="zh-CN" w:bidi="ar-SA"/>
          <w14:textFill>
            <w14:solidFill>
              <w14:schemeClr w14:val="tx1"/>
            </w14:solidFill>
          </w14:textFill>
        </w:rPr>
        <w:t>提供有针对性的培训方案</w:t>
      </w:r>
      <w:r>
        <w:rPr>
          <w:rFonts w:hint="eastAsia" w:ascii="宋体" w:hAnsi="宋体" w:cs="宋体"/>
          <w:color w:val="000000" w:themeColor="text1"/>
          <w:kern w:val="2"/>
          <w:sz w:val="24"/>
          <w:szCs w:val="24"/>
          <w:lang w:val="zh-CN" w:eastAsia="zh-CN" w:bidi="ar-SA"/>
          <w14:textFill>
            <w14:solidFill>
              <w14:schemeClr w14:val="tx1"/>
            </w14:solidFill>
          </w14:textFill>
        </w:rPr>
        <w:t>。</w:t>
      </w:r>
    </w:p>
    <w:p w14:paraId="08F1E878">
      <w:pPr>
        <w:keepNext w:val="0"/>
        <w:keepLines w:val="0"/>
        <w:pageBreakBefore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w:t>
      </w:r>
      <w:r>
        <w:rPr>
          <w:rFonts w:hint="eastAsia" w:ascii="宋体" w:hAnsi="宋体" w:cs="宋体"/>
          <w:color w:val="000000" w:themeColor="text1"/>
          <w:kern w:val="2"/>
          <w:sz w:val="24"/>
          <w:szCs w:val="24"/>
          <w:lang w:val="en-US" w:eastAsia="zh-CN" w:bidi="ar-SA"/>
          <w14:textFill>
            <w14:solidFill>
              <w14:schemeClr w14:val="tx1"/>
            </w14:solidFill>
          </w14:textFill>
        </w:rPr>
        <w:t>响应文件要求：</w:t>
      </w:r>
    </w:p>
    <w:p w14:paraId="3291B8CB">
      <w:pPr>
        <w:keepNext w:val="0"/>
        <w:keepLines w:val="0"/>
        <w:pageBreakBefore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kern w:val="2"/>
          <w:sz w:val="24"/>
          <w:szCs w:val="24"/>
          <w:lang w:val="en-US" w:eastAsia="zh-CN" w:bidi="ar-SA"/>
          <w14:textFill>
            <w14:solidFill>
              <w14:schemeClr w14:val="tx1"/>
            </w14:solidFill>
          </w14:textFill>
        </w:rPr>
        <w:t>响应文件中提供《</w:t>
      </w:r>
      <w:r>
        <w:rPr>
          <w:rFonts w:hint="eastAsia" w:ascii="宋体" w:hAnsi="宋体" w:eastAsia="宋体" w:cs="宋体"/>
          <w:color w:val="000000" w:themeColor="text1"/>
          <w:kern w:val="2"/>
          <w:sz w:val="24"/>
          <w:szCs w:val="24"/>
          <w:lang w:val="zh-CN" w:eastAsia="zh-CN" w:bidi="ar-SA"/>
          <w14:textFill>
            <w14:solidFill>
              <w14:schemeClr w14:val="tx1"/>
            </w14:solidFill>
          </w14:textFill>
        </w:rPr>
        <w:t>售后服务</w:t>
      </w:r>
      <w:r>
        <w:rPr>
          <w:rFonts w:hint="eastAsia" w:ascii="宋体" w:hAnsi="宋体" w:cs="宋体"/>
          <w:color w:val="000000" w:themeColor="text1"/>
          <w:kern w:val="2"/>
          <w:sz w:val="24"/>
          <w:szCs w:val="24"/>
          <w:lang w:val="en-US" w:eastAsia="zh-CN" w:bidi="ar-SA"/>
          <w14:textFill>
            <w14:solidFill>
              <w14:schemeClr w14:val="tx1"/>
            </w14:solidFill>
          </w14:textFill>
        </w:rPr>
        <w:t>及技术培训</w:t>
      </w:r>
      <w:r>
        <w:rPr>
          <w:rFonts w:hint="eastAsia" w:ascii="宋体" w:hAnsi="宋体" w:eastAsia="宋体" w:cs="宋体"/>
          <w:color w:val="000000" w:themeColor="text1"/>
          <w:kern w:val="2"/>
          <w:sz w:val="24"/>
          <w:szCs w:val="24"/>
          <w:lang w:val="zh-CN" w:eastAsia="zh-CN" w:bidi="ar-SA"/>
          <w14:textFill>
            <w14:solidFill>
              <w14:schemeClr w14:val="tx1"/>
            </w14:solidFill>
          </w14:textFill>
        </w:rPr>
        <w:t>方案</w:t>
      </w:r>
      <w:r>
        <w:rPr>
          <w:rFonts w:hint="eastAsia" w:ascii="宋体" w:hAnsi="宋体" w:eastAsia="宋体" w:cs="宋体"/>
          <w:color w:val="000000" w:themeColor="text1"/>
          <w:kern w:val="2"/>
          <w:sz w:val="24"/>
          <w:szCs w:val="24"/>
          <w:lang w:val="en-US" w:eastAsia="zh-CN" w:bidi="ar-SA"/>
          <w14:textFill>
            <w14:solidFill>
              <w14:schemeClr w14:val="tx1"/>
            </w14:solidFill>
          </w14:textFill>
        </w:rPr>
        <w:t>》文件。</w:t>
      </w:r>
    </w:p>
    <w:p w14:paraId="70311FBB">
      <w:pPr>
        <w:keepNext w:val="0"/>
        <w:keepLines w:val="0"/>
        <w:pageBreakBefore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lang w:val="zh-CN" w:eastAsia="zh-CN" w:bidi="ar-SA"/>
          <w14:textFill>
            <w14:solidFill>
              <w14:schemeClr w14:val="tx1"/>
            </w14:solidFill>
          </w14:textFill>
        </w:rPr>
        <w:t>售后服务</w:t>
      </w:r>
      <w:r>
        <w:rPr>
          <w:rFonts w:hint="eastAsia" w:ascii="宋体" w:hAnsi="宋体" w:cs="宋体"/>
          <w:color w:val="000000" w:themeColor="text1"/>
          <w:kern w:val="2"/>
          <w:sz w:val="24"/>
          <w:szCs w:val="24"/>
          <w:lang w:val="en-US" w:eastAsia="zh-CN" w:bidi="ar-SA"/>
          <w14:textFill>
            <w14:solidFill>
              <w14:schemeClr w14:val="tx1"/>
            </w14:solidFill>
          </w14:textFill>
        </w:rPr>
        <w:t>及技术培训</w:t>
      </w:r>
      <w:r>
        <w:rPr>
          <w:rFonts w:hint="eastAsia" w:ascii="宋体" w:hAnsi="宋体" w:eastAsia="宋体" w:cs="宋体"/>
          <w:color w:val="000000" w:themeColor="text1"/>
          <w:kern w:val="2"/>
          <w:sz w:val="24"/>
          <w:szCs w:val="24"/>
          <w:lang w:val="zh-CN" w:eastAsia="zh-CN" w:bidi="ar-SA"/>
          <w14:textFill>
            <w14:solidFill>
              <w14:schemeClr w14:val="tx1"/>
            </w14:solidFill>
          </w14:textFill>
        </w:rPr>
        <w:t>方案</w:t>
      </w:r>
      <w:r>
        <w:rPr>
          <w:rFonts w:hint="eastAsia" w:ascii="宋体" w:hAnsi="宋体" w:eastAsia="宋体" w:cs="宋体"/>
          <w:color w:val="000000" w:themeColor="text1"/>
          <w:kern w:val="2"/>
          <w:sz w:val="24"/>
          <w:szCs w:val="24"/>
          <w:lang w:val="en-US" w:eastAsia="zh-CN" w:bidi="ar-SA"/>
          <w14:textFill>
            <w14:solidFill>
              <w14:schemeClr w14:val="tx1"/>
            </w14:solidFill>
          </w14:textFill>
        </w:rPr>
        <w:t>》文件</w:t>
      </w:r>
      <w:r>
        <w:rPr>
          <w:rFonts w:hint="eastAsia" w:ascii="宋体" w:hAnsi="宋体" w:eastAsia="宋体" w:cs="宋体"/>
          <w:b w:val="0"/>
          <w:color w:val="000000" w:themeColor="text1"/>
          <w:sz w:val="24"/>
          <w:szCs w:val="24"/>
          <w14:textFill>
            <w14:solidFill>
              <w14:schemeClr w14:val="tx1"/>
            </w14:solidFill>
          </w14:textFill>
        </w:rPr>
        <w:t>包含质保期服务、7×24响应机制、问题分级处置、质保期满技术移交方案</w:t>
      </w:r>
      <w:r>
        <w:rPr>
          <w:rFonts w:hint="eastAsia" w:ascii="宋体" w:hAnsi="宋体" w:cs="宋体"/>
          <w:b w:val="0"/>
          <w:color w:val="000000" w:themeColor="text1"/>
          <w:sz w:val="24"/>
          <w:szCs w:val="24"/>
          <w:lang w:eastAsia="zh-CN"/>
          <w14:textFill>
            <w14:solidFill>
              <w14:schemeClr w14:val="tx1"/>
            </w14:solidFill>
          </w14:textFill>
        </w:rPr>
        <w:t>、</w:t>
      </w:r>
      <w:r>
        <w:rPr>
          <w:rFonts w:hint="eastAsia" w:ascii="宋体" w:hAnsi="宋体" w:eastAsia="宋体" w:cs="宋体"/>
          <w:b w:val="0"/>
          <w:color w:val="000000" w:themeColor="text1"/>
          <w:sz w:val="24"/>
          <w:szCs w:val="24"/>
          <w14:textFill>
            <w14:solidFill>
              <w14:schemeClr w14:val="tx1"/>
            </w14:solidFill>
          </w14:textFill>
        </w:rPr>
        <w:t>管理员、业务操作人员</w:t>
      </w:r>
      <w:r>
        <w:rPr>
          <w:rFonts w:hint="eastAsia" w:ascii="宋体" w:hAnsi="宋体" w:cs="宋体"/>
          <w:b w:val="0"/>
          <w:color w:val="000000" w:themeColor="text1"/>
          <w:sz w:val="24"/>
          <w:szCs w:val="24"/>
          <w:lang w:val="en-US" w:eastAsia="zh-CN"/>
          <w14:textFill>
            <w14:solidFill>
              <w14:schemeClr w14:val="tx1"/>
            </w14:solidFill>
          </w14:textFill>
        </w:rPr>
        <w:t>技术</w:t>
      </w:r>
      <w:r>
        <w:rPr>
          <w:rFonts w:hint="eastAsia" w:ascii="宋体" w:hAnsi="宋体" w:eastAsia="宋体" w:cs="宋体"/>
          <w:b w:val="0"/>
          <w:color w:val="000000" w:themeColor="text1"/>
          <w:sz w:val="24"/>
          <w:szCs w:val="24"/>
          <w14:textFill>
            <w14:solidFill>
              <w14:schemeClr w14:val="tx1"/>
            </w14:solidFill>
          </w14:textFill>
        </w:rPr>
        <w:t>培训方案</w:t>
      </w:r>
      <w:r>
        <w:rPr>
          <w:rFonts w:hint="eastAsia" w:ascii="宋体" w:hAnsi="宋体" w:eastAsia="宋体" w:cs="宋体"/>
          <w:b w:val="0"/>
          <w:color w:val="000000" w:themeColor="text1"/>
          <w:sz w:val="24"/>
          <w:szCs w:val="24"/>
          <w:lang w:val="en-US" w:eastAsia="zh-CN"/>
          <w14:textFill>
            <w14:solidFill>
              <w14:schemeClr w14:val="tx1"/>
            </w14:solidFill>
          </w14:textFill>
        </w:rPr>
        <w:t>等内容。</w:t>
      </w:r>
    </w:p>
    <w:p w14:paraId="5CBFF9EC">
      <w:pPr>
        <w:pStyle w:val="12"/>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firstLine="482" w:firstLineChars="200"/>
        <w:textAlignment w:val="auto"/>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cs="宋体"/>
          <w:b/>
          <w:color w:val="000000" w:themeColor="text1"/>
          <w:sz w:val="24"/>
          <w:lang w:val="en-US" w:eastAsia="zh-CN"/>
          <w14:textFill>
            <w14:solidFill>
              <w14:schemeClr w14:val="tx1"/>
            </w14:solidFill>
          </w14:textFill>
        </w:rPr>
        <w:t>（四）</w:t>
      </w:r>
      <w:r>
        <w:rPr>
          <w:rFonts w:hint="eastAsia" w:ascii="宋体" w:hAnsi="宋体" w:eastAsia="宋体" w:cs="宋体"/>
          <w:b/>
          <w:color w:val="000000" w:themeColor="text1"/>
          <w:sz w:val="24"/>
          <w14:textFill>
            <w14:solidFill>
              <w14:schemeClr w14:val="tx1"/>
            </w14:solidFill>
          </w14:textFill>
        </w:rPr>
        <w:t>付款方式</w:t>
      </w:r>
    </w:p>
    <w:p w14:paraId="474A72DB">
      <w:pPr>
        <w:pStyle w:val="11"/>
        <w:keepNext w:val="0"/>
        <w:keepLines w:val="0"/>
        <w:pageBreakBefore w:val="0"/>
        <w:kinsoku/>
        <w:wordWrap/>
        <w:overflowPunct/>
        <w:topLinePunct w:val="0"/>
        <w:autoSpaceDE/>
        <w:autoSpaceDN/>
        <w:bidi w:val="0"/>
        <w:adjustRightInd/>
        <w:spacing w:line="400" w:lineRule="exact"/>
        <w:ind w:left="0" w:leftChars="0" w:firstLine="480"/>
        <w:contextualSpacing/>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预付款</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合同签订生效后，乙方开具预付款发票，甲方自收到发票之日起10个工作日内，向乙方支付合同总价的30%作为预付款。</w:t>
      </w:r>
    </w:p>
    <w:p w14:paraId="03E3DAC7">
      <w:pPr>
        <w:pStyle w:val="11"/>
        <w:keepNext w:val="0"/>
        <w:keepLines w:val="0"/>
        <w:pageBreakBefore w:val="0"/>
        <w:kinsoku/>
        <w:wordWrap/>
        <w:overflowPunct/>
        <w:topLinePunct w:val="0"/>
        <w:autoSpaceDE/>
        <w:autoSpaceDN/>
        <w:bidi w:val="0"/>
        <w:adjustRightInd/>
        <w:spacing w:line="400" w:lineRule="exact"/>
        <w:ind w:left="0" w:leftChars="0" w:firstLine="480"/>
        <w:contextualSpacing/>
        <w:textAlignment w:val="auto"/>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cs="宋体"/>
          <w:b w:val="0"/>
          <w:bCs w:val="0"/>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验收款（尾款）</w:t>
      </w:r>
      <w:r>
        <w:rPr>
          <w:rFonts w:hint="eastAsia" w:ascii="宋体" w:hAnsi="宋体" w:cs="宋体"/>
          <w:b w:val="0"/>
          <w:bCs w:val="0"/>
          <w:color w:val="000000" w:themeColor="text1"/>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项目开发完成并经甲方组织验收合格后，乙方开具剩余款项发票，甲方自收到发票之日起10个工作日内，向乙方支付合同总价的70%。</w:t>
      </w:r>
    </w:p>
    <w:p w14:paraId="46B262F8">
      <w:pPr>
        <w:pStyle w:val="12"/>
        <w:keepNext w:val="0"/>
        <w:keepLines w:val="0"/>
        <w:pageBreakBefore w:val="0"/>
        <w:numPr>
          <w:ilvl w:val="0"/>
          <w:numId w:val="0"/>
        </w:numPr>
        <w:kinsoku/>
        <w:wordWrap/>
        <w:overflowPunct/>
        <w:topLinePunct w:val="0"/>
        <w:autoSpaceDE/>
        <w:autoSpaceDN/>
        <w:bidi w:val="0"/>
        <w:adjustRightInd/>
        <w:snapToGrid/>
        <w:spacing w:after="0" w:line="400" w:lineRule="exact"/>
        <w:ind w:left="0" w:leftChars="0" w:firstLine="482" w:firstLineChars="200"/>
        <w:textAlignment w:val="auto"/>
        <w:rPr>
          <w:rFonts w:hint="eastAsia" w:ascii="宋体" w:hAnsi="宋体" w:eastAsia="宋体" w:cs="宋体"/>
          <w:b/>
          <w:bCs/>
          <w:color w:val="000000" w:themeColor="text1"/>
          <w:kern w:val="2"/>
          <w:sz w:val="24"/>
          <w:szCs w:val="22"/>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2"/>
          <w:highlight w:val="none"/>
          <w:lang w:val="en-US" w:eastAsia="zh-CN" w:bidi="ar-SA"/>
          <w14:textFill>
            <w14:solidFill>
              <w14:schemeClr w14:val="tx1"/>
            </w14:solidFill>
          </w14:textFill>
        </w:rPr>
        <w:t>说明：本“</w:t>
      </w:r>
      <w:r>
        <w:rPr>
          <w:rFonts w:hint="eastAsia" w:ascii="宋体" w:hAnsi="宋体" w:eastAsia="宋体" w:cs="宋体"/>
          <w:b/>
          <w:bCs/>
          <w:color w:val="000000" w:themeColor="text1"/>
          <w:sz w:val="24"/>
          <w:lang w:val="en-US" w:eastAsia="zh-CN"/>
          <w14:textFill>
            <w14:solidFill>
              <w14:schemeClr w14:val="tx1"/>
            </w14:solidFill>
          </w14:textFill>
        </w:rPr>
        <w:t>付款方式</w:t>
      </w:r>
      <w:r>
        <w:rPr>
          <w:rFonts w:hint="eastAsia" w:ascii="宋体" w:hAnsi="宋体" w:eastAsia="宋体" w:cs="宋体"/>
          <w:b/>
          <w:bCs/>
          <w:color w:val="000000" w:themeColor="text1"/>
          <w:kern w:val="2"/>
          <w:sz w:val="24"/>
          <w:szCs w:val="22"/>
          <w:highlight w:val="none"/>
          <w:lang w:val="en-US" w:eastAsia="zh-CN" w:bidi="ar-SA"/>
          <w14:textFill>
            <w14:solidFill>
              <w14:schemeClr w14:val="tx1"/>
            </w14:solidFill>
          </w14:textFill>
        </w:rPr>
        <w:t>”为不允许偏离的实质性要求和条件，如有偏离，在符合性审查时按照</w:t>
      </w:r>
      <w:r>
        <w:rPr>
          <w:rFonts w:hint="eastAsia" w:ascii="宋体" w:hAnsi="宋体" w:cs="宋体"/>
          <w:b/>
          <w:bCs/>
          <w:color w:val="000000" w:themeColor="text1"/>
          <w:kern w:val="2"/>
          <w:sz w:val="24"/>
          <w:szCs w:val="22"/>
          <w:highlight w:val="none"/>
          <w:lang w:val="en-US" w:eastAsia="zh-CN" w:bidi="ar-SA"/>
          <w14:textFill>
            <w14:solidFill>
              <w14:schemeClr w14:val="tx1"/>
            </w14:solidFill>
          </w14:textFill>
        </w:rPr>
        <w:t>响应</w:t>
      </w:r>
      <w:r>
        <w:rPr>
          <w:rFonts w:hint="eastAsia" w:ascii="宋体" w:hAnsi="宋体" w:eastAsia="宋体" w:cs="宋体"/>
          <w:b/>
          <w:bCs/>
          <w:color w:val="000000" w:themeColor="text1"/>
          <w:kern w:val="2"/>
          <w:sz w:val="24"/>
          <w:szCs w:val="22"/>
          <w:highlight w:val="none"/>
          <w:lang w:val="en-US" w:eastAsia="zh-CN" w:bidi="ar-SA"/>
          <w14:textFill>
            <w14:solidFill>
              <w14:schemeClr w14:val="tx1"/>
            </w14:solidFill>
          </w14:textFill>
        </w:rPr>
        <w:t>无效处理。</w:t>
      </w:r>
    </w:p>
    <w:p w14:paraId="59430A9C">
      <w:pPr>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jc w:val="left"/>
        <w:textAlignment w:val="auto"/>
        <w:outlineLvl w:val="9"/>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（五）</w:t>
      </w:r>
      <w:r>
        <w:rPr>
          <w:rFonts w:hint="eastAsia" w:ascii="宋体" w:hAnsi="宋体" w:eastAsia="宋体" w:cs="宋体"/>
          <w:b/>
          <w:bCs/>
          <w:color w:val="000000" w:themeColor="text1"/>
          <w:sz w:val="24"/>
          <w:szCs w:val="24"/>
          <w14:textFill>
            <w14:solidFill>
              <w14:schemeClr w14:val="tx1"/>
            </w14:solidFill>
          </w14:textFill>
        </w:rPr>
        <w:t>报价要求</w:t>
      </w:r>
    </w:p>
    <w:p w14:paraId="0DEA42D1">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1.不</w:t>
      </w:r>
      <w:r>
        <w:rPr>
          <w:rFonts w:hint="eastAsia" w:ascii="宋体" w:hAnsi="宋体" w:eastAsia="宋体" w:cs="宋体"/>
          <w:color w:val="000000" w:themeColor="text1"/>
          <w:sz w:val="24"/>
          <w:szCs w:val="24"/>
          <w14:textFill>
            <w14:solidFill>
              <w14:schemeClr w14:val="tx1"/>
            </w14:solidFill>
          </w14:textFill>
        </w:rPr>
        <w:t>接受超过</w:t>
      </w:r>
      <w:r>
        <w:rPr>
          <w:rFonts w:hint="eastAsia" w:ascii="宋体" w:hAnsi="宋体" w:eastAsia="宋体" w:cs="宋体"/>
          <w:color w:val="000000" w:themeColor="text1"/>
          <w:sz w:val="24"/>
          <w:szCs w:val="24"/>
          <w:lang w:val="en-US" w:eastAsia="zh-CN"/>
          <w14:textFill>
            <w14:solidFill>
              <w14:schemeClr w14:val="tx1"/>
            </w14:solidFill>
          </w14:textFill>
        </w:rPr>
        <w:t>80</w:t>
      </w:r>
      <w:r>
        <w:rPr>
          <w:rFonts w:hint="eastAsia" w:ascii="宋体" w:hAnsi="宋体" w:eastAsia="宋体" w:cs="宋体"/>
          <w:color w:val="000000" w:themeColor="text1"/>
          <w:sz w:val="24"/>
          <w:szCs w:val="24"/>
          <w14:textFill>
            <w14:solidFill>
              <w14:schemeClr w14:val="tx1"/>
            </w14:solidFill>
          </w14:textFill>
        </w:rPr>
        <w:t>万元（项目</w:t>
      </w:r>
      <w:r>
        <w:rPr>
          <w:rFonts w:hint="eastAsia" w:ascii="宋体" w:hAnsi="宋体" w:eastAsia="宋体" w:cs="宋体"/>
          <w:color w:val="000000" w:themeColor="text1"/>
          <w:sz w:val="24"/>
          <w:szCs w:val="24"/>
          <w:lang w:eastAsia="zh-CN"/>
          <w14:textFill>
            <w14:solidFill>
              <w14:schemeClr w14:val="tx1"/>
            </w14:solidFill>
          </w14:textFill>
        </w:rPr>
        <w:t>最高限价</w:t>
      </w:r>
      <w:r>
        <w:rPr>
          <w:rFonts w:hint="eastAsia" w:ascii="宋体" w:hAnsi="宋体" w:eastAsia="宋体" w:cs="宋体"/>
          <w:color w:val="000000" w:themeColor="text1"/>
          <w:sz w:val="24"/>
          <w:szCs w:val="24"/>
          <w14:textFill>
            <w14:solidFill>
              <w14:schemeClr w14:val="tx1"/>
            </w14:solidFill>
          </w14:textFill>
        </w:rPr>
        <w:t>）的报价。</w:t>
      </w:r>
    </w:p>
    <w:p w14:paraId="735FF9F5">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采购人不支付报价以外的任何费用。</w:t>
      </w:r>
    </w:p>
    <w:p w14:paraId="143DEF48">
      <w:pPr>
        <w:keepNext w:val="0"/>
        <w:keepLines w:val="0"/>
        <w:pageBreakBefore w:val="0"/>
        <w:widowControl w:val="0"/>
        <w:kinsoku/>
        <w:wordWrap/>
        <w:overflowPunct/>
        <w:topLinePunct w:val="0"/>
        <w:autoSpaceDE/>
        <w:autoSpaceDN/>
        <w:bidi w:val="0"/>
        <w:adjustRightInd/>
        <w:snapToGrid/>
        <w:spacing w:line="440" w:lineRule="exact"/>
        <w:ind w:left="0" w:leftChars="0" w:firstLine="482" w:firstLineChars="200"/>
        <w:jc w:val="left"/>
        <w:textAlignment w:val="auto"/>
        <w:outlineLvl w:val="9"/>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说明：本“报价要求”为不允许偏离的实质性要求和条件，如有偏离，在符合性审查时按照</w:t>
      </w:r>
      <w:r>
        <w:rPr>
          <w:rFonts w:hint="eastAsia" w:ascii="宋体" w:hAnsi="宋体" w:cs="宋体"/>
          <w:b/>
          <w:bCs/>
          <w:color w:val="000000" w:themeColor="text1"/>
          <w:sz w:val="24"/>
          <w:szCs w:val="24"/>
          <w:lang w:val="en-US" w:eastAsia="zh-CN"/>
          <w14:textFill>
            <w14:solidFill>
              <w14:schemeClr w14:val="tx1"/>
            </w14:solidFill>
          </w14:textFill>
        </w:rPr>
        <w:t>响应</w:t>
      </w:r>
      <w:r>
        <w:rPr>
          <w:rFonts w:hint="eastAsia" w:ascii="宋体" w:hAnsi="宋体" w:eastAsia="宋体" w:cs="宋体"/>
          <w:b/>
          <w:bCs/>
          <w:color w:val="000000" w:themeColor="text1"/>
          <w:sz w:val="24"/>
          <w:szCs w:val="24"/>
          <w14:textFill>
            <w14:solidFill>
              <w14:schemeClr w14:val="tx1"/>
            </w14:solidFill>
          </w14:textFill>
        </w:rPr>
        <w:t>无效处理。</w:t>
      </w:r>
      <w:bookmarkStart w:id="5" w:name="_GoBack"/>
      <w:bookmarkEnd w:id="5"/>
    </w:p>
    <w:p w14:paraId="765A5E60">
      <w:r>
        <w:rPr>
          <w:rFonts w:hint="eastAsia" w:ascii="宋体" w:hAnsi="宋体" w:cs="宋体"/>
          <w:b/>
          <w:bCs/>
          <w:color w:val="000000" w:themeColor="text1"/>
          <w:sz w:val="24"/>
          <w:szCs w:val="24"/>
          <w:lang w:val="en-US" w:eastAsia="zh-CN"/>
          <w14:textFill>
            <w14:solidFill>
              <w14:schemeClr w14:val="tx1"/>
            </w14:solidFill>
          </w14:textFill>
        </w:rPr>
        <w:t>四</w:t>
      </w:r>
      <w:r>
        <w:rPr>
          <w:rFonts w:hint="eastAsia" w:ascii="宋体" w:hAnsi="宋体" w:eastAsia="宋体" w:cs="宋体"/>
          <w:b/>
          <w:bCs/>
          <w:color w:val="000000" w:themeColor="text1"/>
          <w:sz w:val="24"/>
          <w:szCs w:val="24"/>
          <w:lang w:val="en-US" w:eastAsia="zh-CN"/>
          <w14:textFill>
            <w14:solidFill>
              <w14:schemeClr w14:val="tx1"/>
            </w14:solidFill>
          </w14:textFill>
        </w:rPr>
        <w:t>、其他要求：</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见《</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竞争性</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磋商文件》附件：《拟签订的合同草案》。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63CB"/>
    <w:rsid w:val="02517F8D"/>
    <w:rsid w:val="0442237F"/>
    <w:rsid w:val="0C4E64AE"/>
    <w:rsid w:val="0C94069D"/>
    <w:rsid w:val="1F2425FA"/>
    <w:rsid w:val="20EC3E08"/>
    <w:rsid w:val="2FB759E2"/>
    <w:rsid w:val="30505C83"/>
    <w:rsid w:val="3A7D4AA5"/>
    <w:rsid w:val="56586F57"/>
    <w:rsid w:val="56F859CF"/>
    <w:rsid w:val="5EC3433C"/>
    <w:rsid w:val="6B062521"/>
    <w:rsid w:val="72441E0C"/>
    <w:rsid w:val="77D111FC"/>
    <w:rsid w:val="7C14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pacing w:before="120" w:after="120"/>
      <w:jc w:val="left"/>
    </w:pPr>
    <w:rPr>
      <w:rFonts w:ascii="Calibri" w:hAnsi="Calibri"/>
      <w:b/>
      <w:bCs/>
      <w:caps/>
      <w:sz w:val="20"/>
      <w:szCs w:val="20"/>
    </w:rPr>
  </w:style>
  <w:style w:type="paragraph" w:styleId="3">
    <w:name w:val="index 5"/>
    <w:basedOn w:val="1"/>
    <w:next w:val="1"/>
    <w:qFormat/>
    <w:uiPriority w:val="99"/>
    <w:pPr>
      <w:ind w:left="798" w:leftChars="380"/>
      <w:jc w:val="left"/>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footnote text"/>
    <w:basedOn w:val="1"/>
    <w:next w:val="3"/>
    <w:qFormat/>
    <w:uiPriority w:val="99"/>
    <w:pPr>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TML Code"/>
    <w:basedOn w:val="9"/>
    <w:qFormat/>
    <w:uiPriority w:val="0"/>
    <w:rPr>
      <w:rFonts w:ascii="Courier New" w:hAnsi="Courier New"/>
      <w:sz w:val="20"/>
    </w:rPr>
  </w:style>
  <w:style w:type="paragraph" w:styleId="11">
    <w:name w:val="List Paragraph"/>
    <w:basedOn w:val="1"/>
    <w:qFormat/>
    <w:uiPriority w:val="1"/>
    <w:pPr>
      <w:ind w:firstLine="420"/>
    </w:pPr>
    <w:rPr>
      <w:rFonts w:ascii="Calibri" w:hAnsi="Calibri" w:cs="Calibri"/>
      <w:szCs w:val="22"/>
    </w:rPr>
  </w:style>
  <w:style w:type="paragraph" w:customStyle="1" w:styleId="12">
    <w:name w:val="目录 1111"/>
    <w:basedOn w:val="1"/>
    <w:next w:val="1"/>
    <w:unhideWhenUsed/>
    <w:qFormat/>
    <w:uiPriority w:val="39"/>
    <w:pPr>
      <w:widowControl/>
      <w:spacing w:after="100" w:line="259" w:lineRule="auto"/>
      <w:jc w:val="left"/>
    </w:pPr>
    <w:rPr>
      <w:rFonts w:ascii="Calibri" w:hAnsi="Calibri" w:eastAsia="宋体"/>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9</Pages>
  <Words>6225</Words>
  <Characters>6415</Characters>
  <Lines>0</Lines>
  <Paragraphs>0</Paragraphs>
  <TotalTime>0</TotalTime>
  <ScaleCrop>false</ScaleCrop>
  <LinksUpToDate>false</LinksUpToDate>
  <CharactersWithSpaces>6437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2022-10-17T06:52:00Z</dcterms:created>
  <dc:creator>89596</dc:creator>
  <cp:lastModifiedBy>平涛</cp:lastModifiedBy>
  <dcterms:modified xsi:type="dcterms:W3CDTF">2026-10-22T07:16:52Z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eyJoZGlkIjoiNzRhMzliZGVhZmM4OWRmMjcyY2Y3MTg2MDJiZjg1N2IiLCJ1c2VySWQiOiI5OTgzMjY1MjAifQ==</vt:lpwstr>
  </property>
  <property fmtid="{D5CDD505-2E9C-101B-9397-08002B2CF9AE}" pid="4" name="ICV">
    <vt:lpwstr>FCC55A4C441F45AFA0286364C3840982_12</vt:lpwstr>
  </property>
</Properties>
</file>