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spacing w:val="76"/>
          <w:sz w:val="22"/>
          <w:szCs w:val="22"/>
          <w:highlight w:val="none"/>
        </w:rPr>
      </w:pPr>
      <w:r>
        <w:rPr>
          <w:rFonts w:ascii="宋体" w:hAnsi="宋体" w:cs="宋体"/>
          <w:b/>
          <w:spacing w:val="76"/>
          <w:sz w:val="22"/>
          <w:szCs w:val="22"/>
          <w:highlight w:val="none"/>
        </w:rPr>
      </w:r>
      <w:r/>
    </w:p>
    <w:p>
      <w:pPr>
        <w:pStyle w:val="760"/>
        <w:ind w:firstLine="0"/>
        <w:rPr>
          <w:rFonts w:ascii="宋体" w:hAnsi="宋体" w:cs="宋体"/>
          <w:b/>
          <w:spacing w:val="76"/>
          <w:sz w:val="22"/>
          <w:szCs w:val="22"/>
          <w:highlight w:val="none"/>
        </w:rPr>
      </w:pPr>
      <w:r>
        <w:rPr>
          <w:rFonts w:ascii="宋体" w:hAnsi="宋体" w:cs="宋体"/>
          <w:b/>
          <w:spacing w:val="76"/>
          <w:sz w:val="22"/>
          <w:szCs w:val="22"/>
          <w:highlight w:val="none"/>
        </w:rPr>
      </w:r>
      <w:r/>
    </w:p>
    <w:p>
      <w:pPr>
        <w:pStyle w:val="760"/>
        <w:rPr>
          <w:rFonts w:ascii="宋体" w:hAnsi="宋体" w:cs="宋体"/>
          <w:b/>
          <w:spacing w:val="76"/>
          <w:sz w:val="22"/>
          <w:szCs w:val="22"/>
          <w:highlight w:val="none"/>
        </w:rPr>
      </w:pPr>
      <w:r>
        <w:rPr>
          <w:rFonts w:ascii="宋体" w:hAnsi="宋体" w:cs="宋体"/>
          <w:b/>
          <w:spacing w:val="76"/>
          <w:sz w:val="22"/>
          <w:szCs w:val="22"/>
          <w:highlight w:val="none"/>
        </w:rPr>
      </w:r>
      <w:r/>
    </w:p>
    <w:p>
      <w:pPr>
        <w:jc w:val="center"/>
        <w:rPr>
          <w:rFonts w:ascii="宋体" w:hAnsi="宋体" w:cs="宋体"/>
          <w:b/>
          <w:spacing w:val="76"/>
          <w:sz w:val="144"/>
          <w:szCs w:val="22"/>
          <w:highlight w:val="none"/>
        </w:rPr>
      </w:pPr>
      <w:r>
        <w:rPr>
          <w:rFonts w:hint="eastAsia" w:ascii="宋体" w:hAnsi="宋体" w:cs="宋体"/>
          <w:b/>
          <w:spacing w:val="76"/>
          <w:sz w:val="144"/>
          <w:szCs w:val="22"/>
          <w:highlight w:val="none"/>
        </w:rPr>
        <w:t xml:space="preserve">招标文件</w:t>
      </w:r>
      <w:r/>
    </w:p>
    <w:p>
      <w:pPr>
        <w:pStyle w:val="760"/>
        <w:ind w:left="0" w:firstLine="0"/>
        <w:jc w:val="both"/>
        <w:rPr>
          <w:rFonts w:hint="eastAsia" w:ascii="仿宋" w:hAnsi="仿宋" w:eastAsia="仿宋" w:cs="仿宋"/>
          <w:color w:val="auto"/>
          <w:sz w:val="28"/>
          <w:szCs w:val="22"/>
        </w:rPr>
      </w:pPr>
      <w:r>
        <w:rPr>
          <w:rFonts w:hint="eastAsia" w:ascii="仿宋" w:hAnsi="仿宋" w:eastAsia="仿宋" w:cs="仿宋"/>
          <w:color w:val="auto"/>
          <w:sz w:val="28"/>
          <w:szCs w:val="22"/>
        </w:rPr>
      </w:r>
      <w:r/>
    </w:p>
    <w:p>
      <w:pPr>
        <w:pStyle w:val="760"/>
        <w:jc w:val="center"/>
        <w:rPr>
          <w:rFonts w:hint="eastAsia" w:ascii="仿宋" w:hAnsi="仿宋" w:eastAsia="仿宋" w:cs="仿宋"/>
          <w:color w:val="auto"/>
          <w:sz w:val="28"/>
          <w:szCs w:val="22"/>
        </w:rPr>
      </w:pPr>
      <w:r>
        <w:rPr>
          <w:rFonts w:hint="eastAsia" w:ascii="仿宋" w:hAnsi="仿宋" w:eastAsia="仿宋" w:cs="仿宋"/>
          <w:color w:val="auto"/>
          <w:sz w:val="28"/>
          <w:szCs w:val="22"/>
        </w:rPr>
      </w:r>
      <w:r/>
    </w:p>
    <w:p>
      <w:pPr>
        <w:pStyle w:val="760"/>
        <w:ind w:left="0" w:firstLine="0"/>
        <w:jc w:val="center"/>
        <w:rPr>
          <w:rFonts w:ascii="宋体" w:hAnsi="宋体" w:cs="宋体"/>
          <w:sz w:val="28"/>
          <w:szCs w:val="22"/>
          <w:highlight w:val="none"/>
        </w:rPr>
      </w:pPr>
      <w:r>
        <w:rPr>
          <w:rFonts w:hint="eastAsia" w:ascii="仿宋" w:hAnsi="仿宋" w:eastAsia="仿宋" w:cs="仿宋"/>
          <w:color w:val="auto"/>
          <w:sz w:val="28"/>
          <w:szCs w:val="22"/>
        </w:rPr>
        <mc:AlternateContent>
          <mc:Choice Requires="wpg">
            <w:drawing>
              <wp:inline xmlns:wp="http://schemas.openxmlformats.org/drawingml/2006/wordprocessingDrawing" distT="0" distB="0" distL="0" distR="0">
                <wp:extent cx="1737360" cy="1699260"/>
                <wp:effectExtent l="0" t="0" r="0" b="0"/>
                <wp:docPr id="3" name="图片 1" descr="26c9e221a25e133f25cfca340f56f3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26c9e221a25e133f25cfca340f56f3f"/>
                        <pic:cNvPicPr>
                          <a:picLocks noChangeAspect="1"/>
                        </pic:cNvPicPr>
                        <pic:nvPr/>
                      </pic:nvPicPr>
                      <pic:blipFill>
                        <a:blip r:embed="rId15"/>
                        <a:stretch/>
                      </pic:blipFill>
                      <pic:spPr bwMode="auto">
                        <a:xfrm>
                          <a:off x="0" y="0"/>
                          <a:ext cx="1737360" cy="169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6.8pt;height:133.8pt;mso-wrap-distance-left:0.0pt;mso-wrap-distance-top:0.0pt;mso-wrap-distance-right:0.0pt;mso-wrap-distance-bottom:0.0pt;" stroked="f">
                <v:path textboxrect="0,0,0,0"/>
                <v:imagedata r:id="rId15" o:title=""/>
              </v:shape>
            </w:pict>
          </mc:Fallback>
        </mc:AlternateContent>
      </w:r>
      <w:r/>
    </w:p>
    <w:p>
      <w:pPr>
        <w:ind w:firstLine="640"/>
        <w:spacing w:line="600" w:lineRule="exact"/>
        <w:rPr>
          <w:rFonts w:hint="eastAsia" w:ascii="宋体" w:hAnsi="宋体" w:cs="宋体"/>
          <w:sz w:val="28"/>
          <w:szCs w:val="22"/>
          <w:highlight w:val="none"/>
        </w:rPr>
      </w:pPr>
      <w:r>
        <w:rPr>
          <w:rFonts w:hint="eastAsia" w:ascii="宋体" w:hAnsi="宋体" w:cs="宋体"/>
          <w:sz w:val="28"/>
          <w:szCs w:val="22"/>
          <w:highlight w:val="none"/>
        </w:rPr>
      </w:r>
      <w:r/>
    </w:p>
    <w:p>
      <w:pPr>
        <w:ind w:firstLine="640"/>
        <w:spacing w:line="600" w:lineRule="exact"/>
        <w:rPr>
          <w:rFonts w:hint="eastAsia" w:ascii="宋体" w:hAnsi="宋体" w:cs="宋体"/>
          <w:sz w:val="30"/>
          <w:szCs w:val="30"/>
          <w:highlight w:val="none"/>
        </w:rPr>
      </w:pPr>
      <w:r>
        <w:rPr>
          <w:rFonts w:hint="eastAsia" w:ascii="宋体" w:hAnsi="宋体" w:cs="宋体"/>
          <w:sz w:val="30"/>
          <w:szCs w:val="30"/>
          <w:highlight w:val="none"/>
        </w:rPr>
      </w:r>
      <w:r/>
    </w:p>
    <w:p>
      <w:pPr>
        <w:ind w:firstLine="640"/>
        <w:spacing w:line="600" w:lineRule="exact"/>
        <w:rPr>
          <w:rFonts w:ascii="宋体" w:hAnsi="宋体" w:cs="宋体"/>
          <w:sz w:val="30"/>
          <w:szCs w:val="30"/>
          <w:highlight w:val="none"/>
        </w:rPr>
      </w:pPr>
      <w:r>
        <w:rPr>
          <w:rFonts w:hint="eastAsia" w:ascii="宋体" w:hAnsi="宋体" w:cs="宋体"/>
          <w:sz w:val="30"/>
          <w:szCs w:val="30"/>
          <w:highlight w:val="none"/>
        </w:rPr>
        <w:t xml:space="preserve">项目编号：JSZC-320303-DPGC-G2026-0003</w:t>
      </w:r>
      <w:r/>
    </w:p>
    <w:p>
      <w:pPr>
        <w:ind w:firstLine="640"/>
        <w:spacing w:line="600" w:lineRule="exact"/>
        <w:rPr>
          <w:rFonts w:hint="eastAsia" w:ascii="宋体" w:hAnsi="宋体" w:cs="宋体"/>
          <w:sz w:val="30"/>
          <w:szCs w:val="30"/>
          <w:highlight w:val="none"/>
        </w:rPr>
      </w:pPr>
      <w:r>
        <w:rPr>
          <w:rFonts w:hint="eastAsia" w:ascii="宋体" w:hAnsi="宋体" w:cs="宋体"/>
          <w:sz w:val="30"/>
          <w:szCs w:val="30"/>
          <w:highlight w:val="none"/>
        </w:rPr>
        <w:t xml:space="preserve">项目名称：云龙区分布式污水处理设施运行维护服务</w:t>
      </w:r>
      <w:r/>
    </w:p>
    <w:p>
      <w:pPr>
        <w:ind w:firstLine="640"/>
        <w:spacing w:line="600" w:lineRule="exact"/>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徐州市云龙区农业农村水务局</w:t>
      </w:r>
      <w:r/>
    </w:p>
    <w:p>
      <w:pPr>
        <w:ind w:right="-159"/>
        <w:spacing w:line="300" w:lineRule="auto"/>
        <w:rPr>
          <w:rFonts w:ascii="宋体" w:hAnsi="宋体" w:cs="宋体"/>
          <w:sz w:val="30"/>
          <w:szCs w:val="30"/>
          <w:highlight w:val="none"/>
        </w:rPr>
      </w:pPr>
      <w:r>
        <w:rPr>
          <w:rFonts w:ascii="宋体" w:hAnsi="宋体" w:cs="宋体"/>
          <w:sz w:val="30"/>
          <w:szCs w:val="30"/>
          <w:highlight w:val="none"/>
        </w:rPr>
      </w:r>
      <w:r/>
    </w:p>
    <w:p>
      <w:pPr>
        <w:jc w:val="center"/>
        <w:spacing w:line="360" w:lineRule="auto"/>
        <w:rPr>
          <w:rFonts w:hint="eastAsia" w:ascii="宋体" w:hAnsi="宋体" w:cs="宋体"/>
          <w:sz w:val="30"/>
          <w:szCs w:val="30"/>
          <w:highlight w:val="none"/>
          <w:lang w:eastAsia="zh-CN"/>
        </w:rPr>
      </w:pPr>
      <w:r>
        <w:rPr>
          <w:rFonts w:hint="eastAsia" w:ascii="宋体" w:hAnsi="宋体" w:cs="宋体"/>
          <w:sz w:val="30"/>
          <w:szCs w:val="30"/>
          <w:highlight w:val="none"/>
        </w:rPr>
        <w:t xml:space="preserve">采购代理机构：</w:t>
      </w:r>
      <w:r>
        <w:rPr>
          <w:rFonts w:hint="eastAsia" w:ascii="宋体" w:hAnsi="宋体" w:cs="宋体"/>
          <w:sz w:val="30"/>
          <w:szCs w:val="30"/>
          <w:highlight w:val="none"/>
          <w:lang w:eastAsia="zh-CN"/>
        </w:rPr>
        <w:t xml:space="preserve">江苏大彭工程项目管理咨询有限公司</w:t>
      </w:r>
      <w:r/>
    </w:p>
    <w:p>
      <w:pPr>
        <w:jc w:val="center"/>
        <w:spacing w:line="360" w:lineRule="auto"/>
        <w:rPr>
          <w:rFonts w:ascii="宋体" w:hAnsi="宋体" w:cs="宋体"/>
          <w:sz w:val="30"/>
          <w:szCs w:val="30"/>
          <w:highlight w:val="none"/>
        </w:rPr>
      </w:pPr>
      <w:r>
        <w:rPr>
          <w:rFonts w:hint="eastAsia" w:ascii="宋体" w:hAnsi="宋体" w:cs="宋体"/>
          <w:bCs/>
          <w:sz w:val="30"/>
          <w:szCs w:val="30"/>
          <w:highlight w:val="none"/>
        </w:rPr>
        <w:t xml:space="preserve">二〇二</w:t>
      </w:r>
      <w:r>
        <w:rPr>
          <w:rFonts w:hint="eastAsia" w:ascii="宋体" w:hAnsi="宋体" w:cs="宋体"/>
          <w:bCs/>
          <w:sz w:val="30"/>
          <w:szCs w:val="30"/>
          <w:highlight w:val="none"/>
          <w:lang w:val="en-US" w:eastAsia="zh-CN"/>
        </w:rPr>
        <w:t xml:space="preserve">六</w:t>
      </w:r>
      <w:r>
        <w:rPr>
          <w:rFonts w:hint="eastAsia" w:ascii="宋体" w:hAnsi="宋体" w:cs="宋体"/>
          <w:bCs/>
          <w:sz w:val="30"/>
          <w:szCs w:val="30"/>
          <w:highlight w:val="none"/>
        </w:rPr>
        <w:t xml:space="preserve">年</w:t>
      </w:r>
      <w:r>
        <w:rPr>
          <w:rFonts w:hint="eastAsia" w:ascii="宋体" w:hAnsi="宋体" w:cs="宋体"/>
          <w:bCs/>
          <w:sz w:val="30"/>
          <w:szCs w:val="30"/>
          <w:highlight w:val="none"/>
          <w:lang w:val="en-US" w:eastAsia="zh-CN"/>
        </w:rPr>
        <w:t xml:space="preserve">十</w:t>
      </w:r>
      <w:r>
        <w:rPr>
          <w:rFonts w:hint="eastAsia" w:ascii="宋体" w:hAnsi="宋体" w:cs="宋体"/>
          <w:bCs/>
          <w:sz w:val="30"/>
          <w:szCs w:val="30"/>
          <w:highlight w:val="none"/>
        </w:rPr>
        <w:t xml:space="preserve">月</w:t>
      </w:r>
      <w:r/>
    </w:p>
    <w:p>
      <w:pPr>
        <w:rPr>
          <w:rFonts w:ascii="宋体" w:hAnsi="宋体" w:cs="宋体"/>
          <w:sz w:val="28"/>
          <w:szCs w:val="28"/>
          <w:highlight w:val="none"/>
        </w:rPr>
      </w:pPr>
      <w:r>
        <w:rPr>
          <w:rFonts w:ascii="宋体" w:hAnsi="宋体" w:cs="宋体"/>
          <w:sz w:val="28"/>
          <w:szCs w:val="28"/>
          <w:highlight w:val="none"/>
        </w:rPr>
      </w:r>
      <w:r/>
    </w:p>
    <w:p>
      <w:pPr>
        <w:jc w:val="center"/>
        <w:rPr>
          <w:rFonts w:hint="eastAsia" w:ascii="宋体" w:hAnsi="宋体" w:cs="宋体"/>
          <w:b/>
          <w:sz w:val="20"/>
          <w:szCs w:val="1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0"/>
          <w:szCs w:val="11"/>
          <w:highlight w:val="none"/>
        </w:rPr>
      </w:r>
      <w:r/>
    </w:p>
    <w:p>
      <w:pPr>
        <w:jc w:val="center"/>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0"/>
          <w:szCs w:val="22"/>
          <w:highlight w:val="none"/>
        </w:rPr>
        <w:t xml:space="preserve">目 录</w:t>
      </w:r>
      <w:r/>
    </w:p>
    <w:p>
      <w:pPr>
        <w:jc w:val="both"/>
        <w:spacing w:line="51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0"/>
          <w:szCs w:val="22"/>
          <w:highlight w:val="none"/>
        </w:rPr>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第一章  投标邀请</w:t>
      </w:r>
      <w:r>
        <w:rPr>
          <w:rStyle w:val="807"/>
          <w:rFonts w:hint="eastAsia" w:ascii="宋体" w:hAnsi="宋体" w:cs="宋体"/>
          <w:color w:val="auto"/>
          <w:sz w:val="30"/>
          <w:szCs w:val="30"/>
          <w:highlight w:val="none"/>
          <w:u w:val="none"/>
        </w:rPr>
        <w:fldChar w:fldCharType="end"/>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第二章  投标人须知</w:t>
      </w:r>
      <w:r>
        <w:rPr>
          <w:rStyle w:val="807"/>
          <w:rFonts w:hint="eastAsia" w:ascii="宋体" w:hAnsi="宋体" w:cs="宋体"/>
          <w:color w:val="auto"/>
          <w:sz w:val="30"/>
          <w:szCs w:val="30"/>
          <w:highlight w:val="none"/>
          <w:u w:val="none"/>
        </w:rPr>
        <w:fldChar w:fldCharType="end"/>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第三章  投标资料表</w:t>
      </w:r>
      <w:r>
        <w:rPr>
          <w:rStyle w:val="807"/>
          <w:rFonts w:hint="eastAsia" w:ascii="宋体" w:hAnsi="宋体" w:cs="宋体"/>
          <w:color w:val="auto"/>
          <w:sz w:val="30"/>
          <w:szCs w:val="30"/>
          <w:highlight w:val="none"/>
          <w:u w:val="none"/>
        </w:rPr>
        <w:fldChar w:fldCharType="end"/>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第四章  评标标准</w:t>
      </w:r>
      <w:r>
        <w:rPr>
          <w:rStyle w:val="807"/>
          <w:rFonts w:hint="eastAsia" w:ascii="宋体" w:hAnsi="宋体" w:cs="宋体"/>
          <w:color w:val="auto"/>
          <w:sz w:val="30"/>
          <w:szCs w:val="30"/>
          <w:highlight w:val="none"/>
          <w:u w:val="none"/>
        </w:rPr>
        <w:fldChar w:fldCharType="end"/>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第五章  拟签订的合同文本</w:t>
      </w:r>
      <w:r>
        <w:rPr>
          <w:rStyle w:val="807"/>
          <w:rFonts w:hint="eastAsia" w:ascii="宋体" w:hAnsi="宋体" w:cs="宋体"/>
          <w:color w:val="auto"/>
          <w:sz w:val="30"/>
          <w:szCs w:val="30"/>
          <w:highlight w:val="none"/>
          <w:u w:val="none"/>
        </w:rPr>
        <w:fldChar w:fldCharType="end"/>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第六章  采购需求</w:t>
      </w:r>
      <w:r>
        <w:rPr>
          <w:rStyle w:val="807"/>
          <w:rFonts w:hint="eastAsia" w:ascii="宋体" w:hAnsi="宋体" w:cs="宋体"/>
          <w:color w:val="auto"/>
          <w:sz w:val="30"/>
          <w:szCs w:val="30"/>
          <w:highlight w:val="none"/>
          <w:u w:val="none"/>
        </w:rPr>
        <w:fldChar w:fldCharType="end"/>
      </w:r>
      <w:r/>
    </w:p>
    <w:p>
      <w:pPr>
        <w:ind w:firstLine="210"/>
        <w:spacing w:line="360" w:lineRule="auto"/>
        <w:rPr>
          <w:rFonts w:ascii="宋体" w:hAnsi="宋体" w:cs="宋体"/>
          <w:sz w:val="30"/>
          <w:szCs w:val="30"/>
          <w:highlight w:val="none"/>
        </w:rPr>
        <w:pBdr>
          <w:top w:val="none" w:color="000000" w:sz="0" w:space="0"/>
          <w:left w:val="none" w:color="000000" w:sz="0" w:space="0"/>
          <w:bottom w:val="none" w:color="000000" w:sz="0" w:space="0"/>
          <w:right w:val="none" w:color="000000" w:sz="0" w:space="0"/>
        </w:pBdr>
      </w:pPr>
      <w:r>
        <w:rPr>
          <w:sz w:val="30"/>
          <w:szCs w:val="30"/>
          <w:highlight w:val="none"/>
        </w:rPr>
        <w:fldChar w:fldCharType="begin"/>
      </w:r>
      <w:r>
        <w:rPr>
          <w:sz w:val="30"/>
          <w:szCs w:val="30"/>
          <w:highlight w:val="none"/>
        </w:rPr>
        <w:instrText xml:space="preserve"> HYPERLINK "http://jszfcg.jsczt.cn/jszc/onlyoffice/6.4.2-6/web-apps/apps/documenteditor/main/index.html?_dc=6.4.2-6&amp;lang=zh&amp;customer=ONLYOFFICE&amp;frameEditorId=iframePage&amp;parentOrigin</w:instrText>
      </w:r>
      <w:r>
        <w:rPr>
          <w:sz w:val="30"/>
          <w:szCs w:val="3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sz w:val="30"/>
          <w:szCs w:val="30"/>
          <w:highlight w:val="none"/>
        </w:rPr>
        <w:fldChar w:fldCharType="separate"/>
      </w:r>
      <w:r>
        <w:rPr>
          <w:rStyle w:val="807"/>
          <w:rFonts w:hint="eastAsia" w:ascii="宋体" w:hAnsi="宋体" w:cs="宋体"/>
          <w:color w:val="auto"/>
          <w:sz w:val="30"/>
          <w:szCs w:val="30"/>
          <w:highlight w:val="none"/>
          <w:u w:val="none"/>
        </w:rPr>
        <w:t xml:space="preserve">第七章  投标文件相关格式</w:t>
      </w:r>
      <w:r>
        <w:rPr>
          <w:rStyle w:val="807"/>
          <w:rFonts w:hint="eastAsia" w:ascii="宋体" w:hAnsi="宋体" w:cs="宋体"/>
          <w:color w:val="auto"/>
          <w:sz w:val="30"/>
          <w:szCs w:val="30"/>
          <w:highlight w:val="none"/>
          <w:u w:val="none"/>
        </w:rPr>
        <w:fldChar w:fldCharType="end"/>
      </w:r>
      <w:r/>
    </w:p>
    <w:p>
      <w:pPr>
        <w:jc w:val="center"/>
        <w:spacing w:line="51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0"/>
          <w:szCs w:val="22"/>
          <w:highlight w:val="none"/>
        </w:rPr>
      </w:r>
      <w:r/>
    </w:p>
    <w:p>
      <w:pPr>
        <w:jc w:val="center"/>
        <w:spacing w:line="519" w:lineRule="atLeast"/>
        <w:rPr>
          <w:rFonts w:ascii="宋体" w:hAnsi="宋体" w:cs="宋体"/>
          <w:b/>
          <w:sz w:val="40"/>
          <w:szCs w:val="22"/>
          <w:highlight w:val="none"/>
        </w:rPr>
        <w:pBdr>
          <w:top w:val="none" w:color="000000" w:sz="0" w:space="0"/>
          <w:left w:val="none" w:color="000000" w:sz="0" w:space="0"/>
          <w:bottom w:val="none" w:color="000000" w:sz="0" w:space="0"/>
          <w:right w:val="none" w:color="000000" w:sz="0" w:space="0"/>
        </w:pBdr>
        <w:sectPr>
          <w:headerReference w:type="default" r:id="rId8"/>
          <w:footnotePr/>
          <w:endnotePr/>
          <w:type w:val="nextPage"/>
          <w:pgSz w:w="11906" w:h="16838" w:orient="portrait"/>
          <w:pgMar w:top="1304" w:right="1304" w:bottom="1304" w:left="1304" w:header="851" w:footer="992" w:gutter="0"/>
          <w:cols w:num="1" w:sep="0" w:space="720" w:equalWidth="1"/>
          <w:docGrid w:linePitch="360"/>
        </w:sectPr>
      </w:pPr>
      <w:r>
        <w:rPr>
          <w:rFonts w:ascii="宋体" w:hAnsi="宋体" w:cs="宋体"/>
          <w:b/>
          <w:sz w:val="40"/>
          <w:szCs w:val="22"/>
          <w:highlight w:val="none"/>
        </w:rPr>
      </w:r>
      <w:r/>
    </w:p>
    <w:p>
      <w:pPr>
        <w:jc w:val="center"/>
        <w:spacing w:line="519" w:lineRule="atLeast"/>
        <w:rPr>
          <w:rFonts w:hint="eastAsia" w:ascii="宋体" w:hAnsi="宋体" w:eastAsia="宋体" w:cs="宋体"/>
          <w:b/>
          <w:sz w:val="40"/>
          <w:szCs w:val="4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0"/>
          <w:szCs w:val="40"/>
          <w:highlight w:val="none"/>
          <w:lang w:eastAsia="zh-CN"/>
        </w:rPr>
        <w:t xml:space="preserve">徐州市云龙区农业农村水务局</w:t>
      </w:r>
      <w:r/>
    </w:p>
    <w:p>
      <w:pPr>
        <w:jc w:val="center"/>
        <w:spacing w:line="519" w:lineRule="atLeast"/>
        <w:rPr>
          <w:rFonts w:ascii="宋体" w:hAnsi="宋体" w:cs="宋体"/>
          <w:sz w:val="40"/>
          <w:szCs w:val="4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0"/>
          <w:szCs w:val="40"/>
          <w:highlight w:val="none"/>
        </w:rPr>
        <w:t xml:space="preserve">《云龙区分布式污水处理设施运行维护服务项目》</w:t>
      </w:r>
      <w:r/>
    </w:p>
    <w:p>
      <w:pPr>
        <w:jc w:val="center"/>
        <w:spacing w:line="51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40"/>
          <w:szCs w:val="22"/>
          <w:highlight w:val="none"/>
        </w:rPr>
        <w:t xml:space="preserve">招标文件</w:t>
      </w:r>
      <w:r/>
    </w:p>
    <w:p>
      <w:pPr>
        <w:ind w:firstLine="601"/>
        <w:keepLines w:val="0"/>
        <w:keepNext w:val="0"/>
        <w:pageBreakBefore w:val="0"/>
        <w:spacing w:line="400" w:lineRule="exact"/>
        <w:widowControl w:val="off"/>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1"/>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519"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sz w:val="28"/>
          <w:szCs w:val="28"/>
          <w:highlight w:val="none"/>
        </w:rPr>
        <w:t xml:space="preserve">第一章 投标邀请</w:t>
      </w:r>
      <w:r/>
    </w:p>
    <w:p>
      <w:pPr>
        <w:ind w:firstLine="480"/>
        <w:keepLines w:val="0"/>
        <w:keepNext w:val="0"/>
        <w:pageBreakBefore w:val="0"/>
        <w:spacing w:line="400" w:lineRule="exact"/>
        <w:widowControl w:val="off"/>
        <w:rPr>
          <w:rFonts w:hint="eastAsia" w:ascii="宋体" w:hAnsi="宋体" w:eastAsia="宋体" w:cs="宋体"/>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江苏大彭工程项目管理咨询有限公司</w:t>
      </w:r>
      <w:r>
        <w:rPr>
          <w:rFonts w:hint="eastAsia" w:ascii="宋体" w:hAnsi="宋体" w:eastAsia="宋体" w:cs="宋体"/>
          <w:sz w:val="24"/>
          <w:szCs w:val="21"/>
          <w:highlight w:val="none"/>
        </w:rPr>
        <w:t xml:space="preserve">对</w:t>
      </w:r>
      <w:r>
        <w:rPr>
          <w:rFonts w:hint="eastAsia" w:ascii="宋体" w:hAnsi="宋体" w:eastAsia="宋体" w:cs="宋体"/>
          <w:sz w:val="24"/>
          <w:szCs w:val="21"/>
          <w:highlight w:val="none"/>
          <w:lang w:eastAsia="zh-CN"/>
        </w:rPr>
        <w:t xml:space="preserve">云龙区分布式污水处理设施运行维护服务</w:t>
      </w:r>
      <w:r>
        <w:rPr>
          <w:rFonts w:hint="eastAsia" w:ascii="宋体" w:hAnsi="宋体" w:eastAsia="宋体" w:cs="宋体"/>
          <w:sz w:val="24"/>
          <w:szCs w:val="21"/>
          <w:highlight w:val="none"/>
        </w:rPr>
        <w:t xml:space="preserve">项目进行公开招标采购，现邀请符合相关条件的供应商投标。</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一、项目名称和项目编号</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(一)项目名称：云龙区分布式污水处理设施运行维护服务</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(二)项目编号：JSZC-320303-DPGC-G2026-0003</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二、对投标人的资格要求</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详见本项目公开招标公告。</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三、获取招标文件</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（一）潜在</w:t>
      </w:r>
      <w:r>
        <w:rPr>
          <w:rFonts w:hint="eastAsia" w:ascii="宋体" w:hAnsi="宋体" w:cs="宋体"/>
          <w:sz w:val="24"/>
          <w:szCs w:val="21"/>
          <w:highlight w:val="none"/>
          <w:lang w:val="en-US" w:eastAsia="zh-CN"/>
        </w:rPr>
        <w:t xml:space="preserve">供应商</w:t>
      </w:r>
      <w:r>
        <w:rPr>
          <w:rFonts w:hint="eastAsia" w:ascii="宋体" w:hAnsi="宋体" w:eastAsia="宋体" w:cs="宋体"/>
          <w:sz w:val="24"/>
          <w:szCs w:val="21"/>
          <w:highlight w:val="none"/>
          <w:lang w:eastAsia="zh-CN"/>
        </w:rPr>
        <w:t xml:space="preserve">访问电子招标投标交易平台的网络地址和方法：</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（3）“CA数字证书”的获取：</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（二）采购代理机构将数据电文形式的招标文件加载至电子招标投标交易平台，供潜在</w:t>
      </w:r>
      <w:r>
        <w:rPr>
          <w:rFonts w:hint="eastAsia" w:ascii="宋体" w:hAnsi="宋体" w:cs="宋体"/>
          <w:sz w:val="24"/>
          <w:szCs w:val="21"/>
          <w:highlight w:val="none"/>
          <w:lang w:val="en-US" w:eastAsia="zh-CN"/>
        </w:rPr>
        <w:t xml:space="preserve">供应商</w:t>
      </w:r>
      <w:r>
        <w:rPr>
          <w:rFonts w:hint="eastAsia" w:ascii="宋体" w:hAnsi="宋体" w:eastAsia="宋体" w:cs="宋体"/>
          <w:sz w:val="24"/>
          <w:szCs w:val="21"/>
          <w:highlight w:val="none"/>
          <w:lang w:eastAsia="zh-CN"/>
        </w:rPr>
        <w:t xml:space="preserve">下载或者查阅。</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（三）售价：免费。</w:t>
      </w:r>
      <w:r/>
    </w:p>
    <w:p>
      <w:pPr>
        <w:ind w:firstLine="480"/>
        <w:keepLines w:val="0"/>
        <w:keepNext w:val="0"/>
        <w:pageBreakBefore w:val="0"/>
        <w:spacing w:line="400" w:lineRule="exact"/>
        <w:widowControl w:val="off"/>
        <w:rPr>
          <w:rFonts w:hint="eastAsia" w:ascii="宋体" w:hAnsi="宋体" w:eastAsia="宋体" w:cs="宋体"/>
          <w:b w:val="0"/>
          <w:bCs w:val="0"/>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1"/>
          <w:highlight w:val="none"/>
          <w:lang w:eastAsia="zh-CN"/>
        </w:rPr>
        <w:t xml:space="preserve">四、投标有关信息</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（一）投标截止时间：202</w:t>
      </w:r>
      <w:r>
        <w:rPr>
          <w:rFonts w:hint="eastAsia" w:ascii="宋体" w:hAnsi="宋体" w:eastAsia="宋体" w:cs="宋体"/>
          <w:sz w:val="24"/>
          <w:szCs w:val="21"/>
          <w:highlight w:val="none"/>
          <w:lang w:val="en-US" w:eastAsia="zh-CN"/>
        </w:rPr>
        <w:t xml:space="preserve">6</w:t>
      </w:r>
      <w:r>
        <w:rPr>
          <w:rFonts w:hint="eastAsia" w:ascii="宋体" w:hAnsi="宋体" w:eastAsia="宋体" w:cs="宋体"/>
          <w:sz w:val="24"/>
          <w:szCs w:val="21"/>
          <w:highlight w:val="none"/>
          <w:lang w:eastAsia="zh-CN"/>
        </w:rPr>
        <w:t xml:space="preserve">年1</w:t>
      </w:r>
      <w:r>
        <w:rPr>
          <w:rFonts w:hint="eastAsia" w:ascii="宋体" w:hAnsi="宋体" w:eastAsia="宋体" w:cs="宋体"/>
          <w:sz w:val="24"/>
          <w:szCs w:val="21"/>
          <w:highlight w:val="none"/>
          <w:lang w:val="en-US" w:eastAsia="zh-CN"/>
        </w:rPr>
        <w:t xml:space="preserve">1</w:t>
      </w:r>
      <w:r>
        <w:rPr>
          <w:rFonts w:hint="eastAsia" w:ascii="宋体" w:hAnsi="宋体" w:eastAsia="宋体" w:cs="宋体"/>
          <w:sz w:val="24"/>
          <w:szCs w:val="21"/>
          <w:highlight w:val="none"/>
          <w:lang w:eastAsia="zh-CN"/>
        </w:rPr>
        <w:t xml:space="preserve">月</w:t>
      </w:r>
      <w:r>
        <w:rPr>
          <w:rFonts w:hint="eastAsia" w:ascii="宋体" w:hAnsi="宋体" w:cs="宋体"/>
          <w:sz w:val="24"/>
          <w:szCs w:val="21"/>
          <w:highlight w:val="none"/>
          <w:lang w:val="en-US" w:eastAsia="zh-CN"/>
        </w:rPr>
        <w:t xml:space="preserve">17</w:t>
      </w:r>
      <w:r>
        <w:rPr>
          <w:rFonts w:hint="eastAsia" w:ascii="宋体" w:hAnsi="宋体" w:eastAsia="宋体" w:cs="宋体"/>
          <w:sz w:val="24"/>
          <w:szCs w:val="21"/>
          <w:highlight w:val="none"/>
          <w:lang w:eastAsia="zh-CN"/>
        </w:rPr>
        <w:t xml:space="preserve">日北京时间09：30。</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（二）开标时间：202</w:t>
      </w:r>
      <w:r>
        <w:rPr>
          <w:rFonts w:hint="eastAsia" w:ascii="宋体" w:hAnsi="宋体" w:eastAsia="宋体" w:cs="宋体"/>
          <w:sz w:val="24"/>
          <w:szCs w:val="21"/>
          <w:highlight w:val="none"/>
          <w:lang w:val="en-US" w:eastAsia="zh-CN"/>
        </w:rPr>
        <w:t xml:space="preserve">6</w:t>
      </w:r>
      <w:r>
        <w:rPr>
          <w:rFonts w:hint="eastAsia" w:ascii="宋体" w:hAnsi="宋体" w:eastAsia="宋体" w:cs="宋体"/>
          <w:sz w:val="24"/>
          <w:szCs w:val="21"/>
          <w:highlight w:val="none"/>
          <w:lang w:eastAsia="zh-CN"/>
        </w:rPr>
        <w:t xml:space="preserve">年1</w:t>
      </w:r>
      <w:r>
        <w:rPr>
          <w:rFonts w:hint="eastAsia" w:ascii="宋体" w:hAnsi="宋体" w:eastAsia="宋体" w:cs="宋体"/>
          <w:sz w:val="24"/>
          <w:szCs w:val="21"/>
          <w:highlight w:val="none"/>
          <w:lang w:val="en-US" w:eastAsia="zh-CN"/>
        </w:rPr>
        <w:t xml:space="preserve">1</w:t>
      </w:r>
      <w:r>
        <w:rPr>
          <w:rFonts w:hint="eastAsia" w:ascii="宋体" w:hAnsi="宋体" w:eastAsia="宋体" w:cs="宋体"/>
          <w:sz w:val="24"/>
          <w:szCs w:val="21"/>
          <w:highlight w:val="none"/>
          <w:lang w:eastAsia="zh-CN"/>
        </w:rPr>
        <w:t xml:space="preserve">月</w:t>
      </w:r>
      <w:r>
        <w:rPr>
          <w:rFonts w:hint="eastAsia" w:ascii="宋体" w:hAnsi="宋体" w:cs="宋体"/>
          <w:sz w:val="24"/>
          <w:szCs w:val="21"/>
          <w:highlight w:val="none"/>
          <w:lang w:val="en-US" w:eastAsia="zh-CN"/>
        </w:rPr>
        <w:t xml:space="preserve">17</w:t>
      </w:r>
      <w:r>
        <w:rPr>
          <w:rFonts w:hint="eastAsia" w:ascii="宋体" w:hAnsi="宋体" w:eastAsia="宋体" w:cs="宋体"/>
          <w:sz w:val="24"/>
          <w:szCs w:val="21"/>
          <w:highlight w:val="none"/>
          <w:lang w:eastAsia="zh-CN"/>
        </w:rPr>
        <w:t xml:space="preserve">日北京时间09：30。</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（三）开标地点：“苏采云”系统“开标大厅”或进入徐州政府采购网--办事指南--供应商--供应商登录入口，点击“苏采云”进入系统“开标大厅”。</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五、采购人</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（一）名称：徐州市云龙区农业农村水务局</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（二）地址：徐州市云龙区和平大道6</w:t>
      </w:r>
      <w:r>
        <w:rPr>
          <w:rFonts w:hint="eastAsia" w:ascii="宋体" w:hAnsi="宋体" w:eastAsia="宋体" w:cs="宋体"/>
          <w:sz w:val="24"/>
          <w:szCs w:val="21"/>
          <w:highlight w:val="none"/>
          <w:lang w:val="en-US" w:eastAsia="zh-CN"/>
        </w:rPr>
        <w:t xml:space="preserve">6</w:t>
      </w:r>
      <w:r>
        <w:rPr>
          <w:rFonts w:hint="eastAsia" w:ascii="宋体" w:hAnsi="宋体" w:eastAsia="宋体" w:cs="宋体"/>
          <w:sz w:val="24"/>
          <w:szCs w:val="21"/>
          <w:highlight w:val="none"/>
          <w:lang w:eastAsia="zh-CN"/>
        </w:rPr>
        <w:t xml:space="preserve">号</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（三）采购项目联系人：</w:t>
      </w:r>
      <w:r>
        <w:rPr>
          <w:rFonts w:hint="eastAsia" w:ascii="宋体" w:hAnsi="宋体" w:eastAsia="宋体" w:cs="宋体"/>
          <w:sz w:val="24"/>
          <w:szCs w:val="21"/>
          <w:highlight w:val="none"/>
          <w:lang w:val="en-US" w:eastAsia="zh-CN"/>
        </w:rPr>
        <w:t xml:space="preserve">孙启畅</w:t>
      </w:r>
      <w:r>
        <w:rPr>
          <w:rFonts w:hint="eastAsia" w:ascii="宋体" w:hAnsi="宋体" w:eastAsia="宋体" w:cs="宋体"/>
          <w:sz w:val="24"/>
          <w:szCs w:val="21"/>
          <w:highlight w:val="none"/>
          <w:lang w:eastAsia="zh-CN"/>
        </w:rPr>
        <w:t xml:space="preserve"> </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（四）联系电话：</w:t>
      </w:r>
      <w:r>
        <w:rPr>
          <w:rFonts w:hint="eastAsia" w:ascii="宋体" w:hAnsi="宋体" w:eastAsia="宋体" w:cs="宋体"/>
          <w:sz w:val="24"/>
          <w:szCs w:val="21"/>
          <w:highlight w:val="none"/>
          <w:lang w:val="en-US" w:eastAsia="zh-CN"/>
        </w:rPr>
        <w:t xml:space="preserve">0516-80803620</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六、采购代理机构</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（一）名称：江苏大彭工程项目管理咨询有限公司</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（二）地址：徐州市泉山区解放南路300号1幢</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（三）采购项目联系人：</w:t>
      </w:r>
      <w:r>
        <w:rPr>
          <w:rFonts w:hint="eastAsia" w:ascii="宋体" w:hAnsi="宋体" w:eastAsia="宋体" w:cs="宋体"/>
          <w:sz w:val="24"/>
          <w:szCs w:val="21"/>
          <w:highlight w:val="none"/>
          <w:lang w:val="en-US" w:eastAsia="zh-CN"/>
        </w:rPr>
        <w:t xml:space="preserve">韩瑜</w:t>
      </w:r>
      <w:r/>
    </w:p>
    <w:p>
      <w:pPr>
        <w:ind w:firstLine="480"/>
        <w:keepLines w:val="0"/>
        <w:keepNext w:val="0"/>
        <w:pageBreakBefore w:val="0"/>
        <w:spacing w:line="400" w:lineRule="exact"/>
        <w:widowControl w:val="off"/>
        <w:rPr>
          <w:rFonts w:hint="default" w:ascii="宋体" w:hAnsi="宋体" w:eastAsia="宋体" w:cs="宋体"/>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highlight w:val="none"/>
          <w:lang w:eastAsia="zh-CN"/>
        </w:rPr>
        <w:t xml:space="preserve">（四）联系方式：</w:t>
      </w:r>
      <w:r>
        <w:rPr>
          <w:rFonts w:hint="eastAsia" w:ascii="宋体" w:hAnsi="宋体" w:eastAsia="宋体" w:cs="宋体"/>
          <w:sz w:val="24"/>
          <w:szCs w:val="21"/>
          <w:highlight w:val="none"/>
          <w:lang w:val="en-US" w:eastAsia="zh-CN"/>
        </w:rPr>
        <w:t xml:space="preserve">0516-85606977</w:t>
      </w:r>
      <w:r/>
    </w:p>
    <w:p>
      <w:pPr>
        <w:ind w:firstLine="480"/>
        <w:keepLines w:val="0"/>
        <w:keepNext w:val="0"/>
        <w:pageBreakBefore w:val="0"/>
        <w:spacing w:line="400" w:lineRule="exact"/>
        <w:widowControl w:val="off"/>
        <w:rPr>
          <w:rFonts w:hint="eastAsia" w:ascii="宋体" w:hAnsi="宋体" w:eastAsia="宋体" w:cs="宋体"/>
          <w:sz w:val="24"/>
          <w:szCs w:val="21"/>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cols w:num="1" w:sep="0" w:space="720" w:equalWidth="1"/>
          <w:docGrid w:linePitch="360"/>
        </w:sectPr>
      </w:pPr>
      <w:r>
        <w:rPr>
          <w:rFonts w:hint="eastAsia" w:ascii="宋体" w:hAnsi="宋体" w:eastAsia="宋体" w:cs="宋体"/>
          <w:sz w:val="24"/>
          <w:szCs w:val="21"/>
          <w:highlight w:val="none"/>
          <w:lang w:eastAsia="zh-CN"/>
        </w:rPr>
      </w:r>
      <w:r/>
    </w:p>
    <w:p>
      <w:pPr>
        <w:jc w:val="center"/>
        <w:spacing w:line="519" w:lineRule="atLeast"/>
        <w:rPr>
          <w:rFonts w:hint="eastAsia" w:ascii="宋体" w:hAnsi="宋体" w:eastAsia="宋体" w:cs="宋体"/>
          <w:b/>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投标文件的盖章要求以招标文件第三章《投标资料表》中的要求为准。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11.纸质投标文件未按招标文件要求签署、盖章的；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1.所有投标单位凭 CA 证书在到达开标时间时，解密各自投标文件，由工作人员操作系统进行开标、并宣读各投标人的《开标一览表》。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2.投标人不足3家的，不得开标。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3.开标过程由采购代理机构负责记录。</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5.投标人未参加开标的，视同认可开标结果。</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最低评标价法</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（一）评审中出现下列情形之一的，评审（评标）委员会应当启动异常低价投标（响应）审查程序：</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相关法律法规对供应商报价有规定的，从其规定。</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000000"/>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sz w:val="24"/>
          <w:szCs w:val="24"/>
          <w:highlight w:val="none"/>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600"/>
        <w:keepLines w:val="0"/>
        <w:keepNext w:val="0"/>
        <w:pageBreakBefore w:val="0"/>
        <w:spacing w:line="400" w:lineRule="exact"/>
        <w:shd w:val="clear" w:color="ffffff" w:fill="auto"/>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p>
    <w:p>
      <w:pPr>
        <w:ind w:firstLine="482"/>
        <w:keepLines w:val="0"/>
        <w:keepNext w:val="0"/>
        <w:pageBreakBefore w:val="0"/>
        <w:spacing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p>
    <w:p>
      <w:pPr>
        <w:jc w:val="cente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sz w:val="20"/>
          <w:szCs w:val="22"/>
          <w:highlight w:val="none"/>
        </w:rPr>
        <w:br w:type="page" w:clear="all"/>
      </w:r>
      <w:r>
        <w:rPr>
          <w:rFonts w:hint="eastAsia" w:ascii="宋体" w:hAnsi="宋体" w:cs="宋体"/>
          <w:b/>
          <w:sz w:val="28"/>
          <w:szCs w:val="28"/>
          <w:highlight w:val="none"/>
        </w:rPr>
        <w:t xml:space="preserve">第三章 投标资料表</w:t>
      </w:r>
      <w:r/>
    </w:p>
    <w:p>
      <w:pPr>
        <w:ind w:firstLine="600"/>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0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367"/>
        </w:trPr>
        <w:tc>
          <w:tcPr>
            <w:tcMar>
              <w:left w:w="108" w:type="dxa"/>
              <w:top w:w="0" w:type="dxa"/>
              <w:right w:w="108" w:type="dxa"/>
              <w:bottom w:w="0" w:type="dxa"/>
            </w:tcMar>
            <w:tcW w:w="1471"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p>
        </w:tc>
        <w:tc>
          <w:tcPr>
            <w:tcMar>
              <w:left w:w="108" w:type="dxa"/>
              <w:top w:w="0" w:type="dxa"/>
              <w:right w:w="108" w:type="dxa"/>
              <w:bottom w:w="0" w:type="dxa"/>
            </w:tcMar>
            <w:tcW w:w="8313"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p>
        </w:tc>
      </w:tr>
      <w:tr>
        <w:trPr>
          <w:jc w:val="center"/>
          <w:trHeight w:val="368"/>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w:t>
            </w:r>
            <w:r/>
          </w:p>
        </w:tc>
        <w:tc>
          <w:tcPr>
            <w:tcMar>
              <w:left w:w="108" w:type="dxa"/>
              <w:top w:w="0" w:type="dxa"/>
              <w:right w:w="108" w:type="dxa"/>
              <w:bottom w:w="0" w:type="dxa"/>
            </w:tcMar>
            <w:tcW w:w="8313" w:type="dxa"/>
            <w:vAlign w:val="center"/>
            <w:textDirection w:val="lrTb"/>
            <w:noWrap w:val="false"/>
          </w:tcPr>
          <w:p>
            <w:pPr>
              <w:jc w:val="left"/>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总则</w:t>
            </w:r>
            <w:r/>
          </w:p>
        </w:tc>
      </w:tr>
      <w:tr>
        <w:trPr>
          <w:jc w:val="center"/>
          <w:trHeight w:val="451"/>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(一)</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本项目采购人：</w:t>
            </w:r>
            <w:r>
              <w:rPr>
                <w:rFonts w:hint="eastAsia" w:ascii="宋体" w:hAnsi="宋体" w:eastAsia="宋体" w:cs="宋体"/>
                <w:b w:val="0"/>
                <w:bCs/>
                <w:color w:val="000000"/>
                <w:sz w:val="24"/>
                <w:szCs w:val="24"/>
                <w:highlight w:val="none"/>
                <w:lang w:eastAsia="zh-CN"/>
              </w:rPr>
              <w:t xml:space="preserve">徐州市云龙区农业农村水务局</w:t>
            </w:r>
            <w:r/>
          </w:p>
        </w:tc>
      </w:tr>
      <w:tr>
        <w:trPr>
          <w:jc w:val="center"/>
          <w:trHeight w:val="447"/>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本次采购采用的政府采购方式：公开招标</w:t>
            </w:r>
            <w:r/>
          </w:p>
        </w:tc>
      </w:tr>
      <w:tr>
        <w:trPr>
          <w:jc w:val="center"/>
          <w:trHeight w:val="417"/>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采购人确定的采购项目属性：</w:t>
            </w:r>
            <w:r>
              <w:rPr>
                <w:rFonts w:hint="eastAsia" w:ascii="宋体" w:hAnsi="宋体" w:eastAsia="宋体" w:cs="宋体"/>
                <w:b w:val="0"/>
                <w:bCs/>
                <w:color w:val="000000"/>
                <w:sz w:val="24"/>
                <w:szCs w:val="24"/>
                <w:highlight w:val="none"/>
                <w:lang w:val="en-US" w:eastAsia="zh-CN"/>
              </w:rPr>
              <w:t xml:space="preserve">服务</w:t>
            </w:r>
            <w:r/>
          </w:p>
        </w:tc>
      </w:tr>
      <w:tr>
        <w:trPr>
          <w:jc w:val="center"/>
          <w:trHeight w:val="434"/>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(五)</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本项目采购代理机构：</w:t>
            </w:r>
            <w:r>
              <w:rPr>
                <w:rFonts w:hint="eastAsia" w:ascii="宋体" w:hAnsi="宋体" w:eastAsia="宋体" w:cs="宋体"/>
                <w:b w:val="0"/>
                <w:bCs/>
                <w:color w:val="000000"/>
                <w:sz w:val="24"/>
                <w:szCs w:val="24"/>
                <w:highlight w:val="none"/>
                <w:lang w:eastAsia="zh-CN"/>
              </w:rPr>
              <w:t xml:space="preserve">江苏大彭工程项目管理咨询有限公司</w:t>
            </w:r>
            <w:r/>
          </w:p>
        </w:tc>
      </w:tr>
      <w:tr>
        <w:trPr>
          <w:jc w:val="center"/>
          <w:trHeight w:val="529"/>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(六)</w:t>
            </w:r>
            <w:r/>
          </w:p>
        </w:tc>
        <w:tc>
          <w:tcPr>
            <w:tcMar>
              <w:left w:w="108" w:type="dxa"/>
              <w:top w:w="0" w:type="dxa"/>
              <w:right w:w="108" w:type="dxa"/>
              <w:bottom w:w="0" w:type="dxa"/>
            </w:tcMar>
            <w:tcW w:w="8313" w:type="dxa"/>
            <w:textDirection w:val="lrTb"/>
            <w:noWrap w:val="false"/>
          </w:tcPr>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投标人的资格条件：</w:t>
            </w:r>
            <w:r/>
          </w:p>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一、符合《中华人民共和国政府采购法》第二十二条的规定；</w:t>
            </w:r>
            <w:r/>
          </w:p>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z w:val="24"/>
                <w:szCs w:val="24"/>
                <w:highlight w:val="none"/>
                <w:lang w:val="en-US" w:eastAsia="zh-CN"/>
              </w:rPr>
              <w:t xml:space="preserve">本项目属于专门面向中小微企业采购的项目，供应商应为中小微企业、监狱企业、残疾人福利性单位</w:t>
            </w:r>
            <w:r>
              <w:rPr>
                <w:rFonts w:hint="eastAsia" w:ascii="宋体" w:hAnsi="宋体" w:eastAsia="宋体" w:cs="宋体"/>
                <w:color w:val="000000"/>
                <w:sz w:val="24"/>
                <w:szCs w:val="24"/>
                <w:highlight w:val="none"/>
              </w:rPr>
              <w:t xml:space="preserve">。</w:t>
            </w:r>
            <w:r/>
          </w:p>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同时明确相关事项如下：</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1、本项目接受联合体参与采购活动</w:t>
            </w:r>
            <w:r>
              <w:rPr>
                <w:rFonts w:hint="eastAsia" w:ascii="宋体" w:hAnsi="宋体" w:eastAsia="宋体" w:cs="宋体"/>
                <w:color w:val="000000"/>
                <w:sz w:val="24"/>
                <w:szCs w:val="24"/>
                <w:highlight w:val="none"/>
                <w:lang w:eastAsia="zh-CN"/>
              </w:rPr>
              <w:t xml:space="preserve">，联合体所有成员数量不得超过2家。</w:t>
            </w:r>
            <w:r>
              <w:rPr>
                <w:rFonts w:hint="eastAsia" w:ascii="宋体" w:hAnsi="宋体" w:eastAsia="宋体" w:cs="宋体"/>
                <w:color w:val="000000"/>
                <w:sz w:val="24"/>
                <w:szCs w:val="24"/>
                <w:highlight w:val="none"/>
                <w:lang w:val="en-US" w:eastAsia="zh-CN"/>
              </w:rPr>
              <w:t xml:space="preserve">采用联合体投标的，联合体各方</w:t>
            </w:r>
            <w:r>
              <w:rPr>
                <w:rFonts w:hint="eastAsia" w:ascii="宋体" w:hAnsi="宋体" w:eastAsia="宋体" w:cs="宋体"/>
                <w:color w:val="000000"/>
                <w:sz w:val="24"/>
                <w:szCs w:val="24"/>
                <w:highlight w:val="none"/>
                <w:lang w:eastAsia="zh-CN"/>
              </w:rPr>
              <w:t xml:space="preserve">应满足招标文件</w:t>
            </w:r>
            <w:r>
              <w:rPr>
                <w:rFonts w:hint="eastAsia" w:ascii="宋体" w:hAnsi="宋体" w:eastAsia="宋体" w:cs="宋体"/>
                <w:color w:val="000000"/>
                <w:sz w:val="24"/>
                <w:szCs w:val="24"/>
                <w:highlight w:val="none"/>
                <w:lang w:val="en-US" w:eastAsia="zh-CN"/>
              </w:rPr>
              <w:t xml:space="preserve">规定的资格条件</w:t>
            </w:r>
            <w:r>
              <w:rPr>
                <w:rFonts w:hint="eastAsia" w:ascii="宋体" w:hAnsi="宋体" w:eastAsia="宋体" w:cs="宋体"/>
                <w:color w:val="000000"/>
                <w:sz w:val="24"/>
                <w:szCs w:val="24"/>
                <w:highlight w:val="none"/>
              </w:rPr>
              <w:t xml:space="preserve">。</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p>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三、查询及使用供应商信用记录：</w:t>
            </w:r>
            <w:r/>
          </w:p>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(一)由采购人查询信用信息。</w:t>
            </w:r>
            <w:r/>
          </w:p>
          <w:p>
            <w:pPr>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(二)查询渠道包括：</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p>
          <w:p>
            <w:pPr>
              <w:ind w:firstLine="28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4、“信用中国(江苏徐州)”网（http://www.xuzhoucredit.gov.cn）；</w:t>
            </w:r>
            <w:r/>
          </w:p>
          <w:p>
            <w:pPr>
              <w:ind w:firstLine="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b/>
                <w:bCs/>
                <w:color w:val="000000"/>
                <w:sz w:val="24"/>
                <w:szCs w:val="24"/>
                <w:highlight w:val="none"/>
              </w:rPr>
              <w:t xml:space="preserve">截止时点（查询环节）：开标后资格审查结束前。</w:t>
            </w:r>
            <w:r/>
          </w:p>
          <w:p>
            <w:pPr>
              <w:ind w:firstLine="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(四)信用信息查询记录和证据留存的具体方式：网页截屏打印，与其他采购文件一并保存。</w:t>
            </w:r>
            <w:r/>
          </w:p>
          <w:p>
            <w:pPr>
              <w:ind w:firstLine="0"/>
              <w:keepLines w:val="0"/>
              <w:keepNext w:val="0"/>
              <w:pageBreakBefore w:val="0"/>
              <w:spacing w:after="0" w:line="34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(五)信用信息的使用规则：</w:t>
            </w:r>
            <w:r/>
          </w:p>
          <w:p>
            <w:pPr>
              <w:ind w:firstLine="280"/>
              <w:keepLines w:val="0"/>
              <w:keepNext w:val="0"/>
              <w:pageBreakBefore w:val="0"/>
              <w:spacing w:after="0" w:line="340" w:lineRule="exact"/>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21"/>
        </w:trPr>
        <w:tc>
          <w:tcPr>
            <w:tcMar>
              <w:left w:w="108" w:type="dxa"/>
              <w:top w:w="0" w:type="dxa"/>
              <w:right w:w="108" w:type="dxa"/>
              <w:bottom w:w="0" w:type="dxa"/>
            </w:tcMar>
            <w:tcW w:w="1471"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招标代理服务费由中标人支付，标准按《招标代理服务收费标准》（见附件）。</w:t>
            </w:r>
            <w:r/>
          </w:p>
        </w:tc>
      </w:tr>
      <w:tr>
        <w:trPr>
          <w:jc w:val="center"/>
          <w:trHeight w:val="451"/>
        </w:trPr>
        <w:tc>
          <w:tcPr>
            <w:tcMar>
              <w:left w:w="108" w:type="dxa"/>
              <w:top w:w="0" w:type="dxa"/>
              <w:right w:w="108" w:type="dxa"/>
              <w:bottom w:w="0" w:type="dxa"/>
            </w:tcMar>
            <w:tcW w:w="1471"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招标</w:t>
            </w:r>
            <w:r/>
          </w:p>
        </w:tc>
      </w:tr>
      <w:tr>
        <w:trPr>
          <w:jc w:val="center"/>
          <w:trHeight w:val="1609"/>
        </w:trPr>
        <w:tc>
          <w:tcPr>
            <w:tcMar>
              <w:left w:w="108" w:type="dxa"/>
              <w:top w:w="0" w:type="dxa"/>
              <w:right w:w="108" w:type="dxa"/>
              <w:bottom w:w="0" w:type="dxa"/>
            </w:tcMar>
            <w:tcW w:w="1471"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(九)1</w:t>
            </w:r>
            <w:r/>
          </w:p>
        </w:tc>
        <w:tc>
          <w:tcPr>
            <w:tcMar>
              <w:left w:w="108" w:type="dxa"/>
              <w:top w:w="0" w:type="dxa"/>
              <w:right w:w="108" w:type="dxa"/>
              <w:bottom w:w="0" w:type="dxa"/>
            </w:tcMar>
            <w:tcW w:w="8313" w:type="dxa"/>
            <w:textDirection w:val="lrTb"/>
            <w:noWrap w:val="false"/>
          </w:tcPr>
          <w:p>
            <w:pPr>
              <w:jc w:val="both"/>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447"/>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(九)2</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投标人自行现场勘察。</w:t>
            </w:r>
            <w:r/>
          </w:p>
        </w:tc>
      </w:tr>
      <w:tr>
        <w:trPr>
          <w:jc w:val="center"/>
          <w:trHeight w:val="435"/>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九</w:t>
            </w:r>
            <w:r>
              <w:rPr>
                <w:rFonts w:hint="eastAsia" w:ascii="宋体" w:hAnsi="宋体" w:eastAsia="宋体" w:cs="宋体"/>
                <w:b w:val="0"/>
                <w:bCs/>
                <w:color w:val="000000"/>
                <w:sz w:val="24"/>
                <w:szCs w:val="24"/>
                <w:highlight w:val="none"/>
              </w:rPr>
              <w:t xml:space="preserve">)3</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不安排开标前答疑会。</w:t>
            </w:r>
            <w:r/>
          </w:p>
        </w:tc>
      </w:tr>
      <w:tr>
        <w:trPr>
          <w:jc w:val="center"/>
          <w:trHeight w:val="410"/>
        </w:trPr>
        <w:tc>
          <w:tcPr>
            <w:tcMar>
              <w:left w:w="108" w:type="dxa"/>
              <w:top w:w="0" w:type="dxa"/>
              <w:right w:w="108" w:type="dxa"/>
              <w:bottom w:w="0" w:type="dxa"/>
            </w:tcMar>
            <w:tcW w:w="1471" w:type="dxa"/>
            <w:textDirection w:val="lrTb"/>
            <w:noWrap w:val="false"/>
          </w:tcPr>
          <w:p>
            <w:pPr>
              <w:jc w:val="cente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w:t>
            </w:r>
            <w:r/>
          </w:p>
        </w:tc>
        <w:tc>
          <w:tcPr>
            <w:tcMar>
              <w:left w:w="108" w:type="dxa"/>
              <w:top w:w="0" w:type="dxa"/>
              <w:right w:w="108" w:type="dxa"/>
              <w:bottom w:w="0" w:type="dxa"/>
            </w:tcMar>
            <w:tcW w:w="8313" w:type="dxa"/>
            <w:textDirection w:val="lrTb"/>
            <w:noWrap w:val="false"/>
          </w:tcPr>
          <w:p>
            <w:pPr>
              <w:jc w:val="both"/>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投标</w:t>
            </w:r>
            <w:r/>
          </w:p>
        </w:tc>
      </w:tr>
      <w:tr>
        <w:trPr>
          <w:jc w:val="center"/>
          <w:trHeight w:val="435"/>
        </w:trPr>
        <w:tc>
          <w:tcPr>
            <w:tcMar>
              <w:left w:w="108" w:type="dxa"/>
              <w:top w:w="0" w:type="dxa"/>
              <w:right w:w="108" w:type="dxa"/>
              <w:bottom w:w="0" w:type="dxa"/>
            </w:tcMar>
            <w:tcW w:w="1471" w:type="dxa"/>
            <w:vAlign w:val="center"/>
            <w:textDirection w:val="lrTb"/>
            <w:noWrap w:val="false"/>
          </w:tcPr>
          <w:p>
            <w:pPr>
              <w:jc w:val="center"/>
              <w:spacing w:after="0" w:line="24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(十一)</w:t>
            </w:r>
            <w:r/>
          </w:p>
        </w:tc>
        <w:tc>
          <w:tcPr>
            <w:tcMar>
              <w:left w:w="108" w:type="dxa"/>
              <w:top w:w="0" w:type="dxa"/>
              <w:right w:w="108" w:type="dxa"/>
              <w:bottom w:w="0" w:type="dxa"/>
            </w:tcMar>
            <w:tcW w:w="8313" w:type="dxa"/>
            <w:vAlign w:val="center"/>
            <w:textDirection w:val="lrTb"/>
            <w:noWrap w:val="false"/>
          </w:tcPr>
          <w:p>
            <w:pPr>
              <w:jc w:val="both"/>
              <w:spacing w:after="0" w:line="240" w:lineRule="auto"/>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(十二)1</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(十二)2</w:t>
            </w:r>
            <w:r/>
          </w:p>
        </w:tc>
        <w:tc>
          <w:tcPr>
            <w:tcMar>
              <w:left w:w="108" w:type="dxa"/>
              <w:top w:w="0" w:type="dxa"/>
              <w:right w:w="108" w:type="dxa"/>
              <w:bottom w:w="0" w:type="dxa"/>
            </w:tcMar>
            <w:tcW w:w="8313" w:type="dxa"/>
            <w:textDirection w:val="lrTb"/>
            <w:noWrap w:val="false"/>
          </w:tcPr>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线上投标文件编制要求：</w:t>
            </w:r>
            <w:r/>
          </w:p>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请按照以下要求（包括但不限于以下要求）制作：</w:t>
            </w:r>
            <w:r/>
          </w:p>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一、基本目录</w:t>
            </w:r>
            <w:r/>
          </w:p>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1、《开标一览表》（加盖电子签章，政府采购客户端工具输入报价自动生成）。</w:t>
            </w:r>
            <w:r/>
          </w:p>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二、资格条件（必须提供，否则投标将被拒绝）</w:t>
            </w:r>
            <w:r/>
          </w:p>
          <w:p>
            <w:pPr>
              <w:jc w:val="both"/>
              <w:keepLines w:val="0"/>
              <w:keepNext w:val="0"/>
              <w:pageBreakBefore w:val="0"/>
              <w:spacing w:after="0" w:line="360" w:lineRule="exact"/>
              <w:widowControl w:val="off"/>
              <w:rPr>
                <w:rFonts w:hint="eastAsia" w:ascii="宋体" w:hAnsi="宋体" w:eastAsia="宋体" w:cs="宋体"/>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投标人合法有效的营业执照扫描件，或事业单位法人证书扫描件，或民办非企业单位登记证书扫描件；</w:t>
            </w:r>
            <w:r>
              <w:rPr>
                <w:rFonts w:hint="eastAsia" w:ascii="宋体" w:hAnsi="宋体" w:eastAsia="宋体" w:cs="宋体"/>
                <w:b/>
                <w:bCs w:val="0"/>
                <w:color w:val="000000"/>
                <w:sz w:val="24"/>
                <w:szCs w:val="24"/>
                <w:highlight w:val="none"/>
                <w:lang w:val="en-US" w:eastAsia="zh-CN"/>
              </w:rPr>
              <w:t xml:space="preserve">（如为联合体投标，联合体各方成员均需提供满足）</w:t>
            </w:r>
            <w:r/>
          </w:p>
          <w:p>
            <w:pPr>
              <w:jc w:val="both"/>
              <w:keepLines w:val="0"/>
              <w:keepNext w:val="0"/>
              <w:pageBreakBefore w:val="0"/>
              <w:spacing w:after="0" w:line="360" w:lineRule="exact"/>
              <w:widowControl w:val="off"/>
              <w:rPr>
                <w:rFonts w:hint="eastAsia" w:ascii="宋体" w:hAnsi="宋体" w:eastAsia="宋体" w:cs="宋体"/>
                <w:b/>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财务状况报告（即提供投标人的本项目开标时间前6个月内任何时间的资产负债表、利润表扫描件各一份</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或提供投标人202</w:t>
            </w: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年度经审计的财务报告扫描件一份；或投标人的本项目开标时间前6个月内银行出具的资信证明扫描件一份）；</w:t>
            </w:r>
            <w:r>
              <w:rPr>
                <w:rFonts w:hint="eastAsia" w:ascii="宋体" w:hAnsi="宋体" w:eastAsia="宋体" w:cs="宋体"/>
                <w:b/>
                <w:bCs w:val="0"/>
                <w:color w:val="000000"/>
                <w:sz w:val="24"/>
                <w:szCs w:val="24"/>
                <w:highlight w:val="none"/>
                <w:lang w:val="en-US" w:eastAsia="zh-CN"/>
              </w:rPr>
              <w:t xml:space="preserve">（如为联合体投标，联合体各方成员均需提供满足）</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宋体" w:hAnsi="宋体" w:eastAsia="宋体" w:cs="宋体"/>
                <w:b w:val="0"/>
                <w:bCs/>
                <w:color w:val="000000"/>
                <w:sz w:val="24"/>
                <w:szCs w:val="24"/>
                <w:highlight w:val="none"/>
                <w:lang w:val="en-US" w:eastAsia="zh-CN"/>
              </w:rPr>
              <w:t xml:space="preserve">（如为联合体投标，联合体各方成员均需提供满足）</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具备履行合同所必需的设备和专业技术能力的证明材料。即投标文件中提供至少</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名为本项目提供服务人员的学历或职称证书或劳动合同（书）扫描件（加盖电子签章，格式见招标文件第七章《投标文件相关格式》,</w:t>
            </w:r>
            <w:r>
              <w:rPr>
                <w:rFonts w:hint="eastAsia" w:ascii="宋体" w:hAnsi="宋体" w:eastAsia="宋体" w:cs="宋体"/>
                <w:b w:val="0"/>
                <w:bCs/>
                <w:color w:val="000000"/>
                <w:sz w:val="24"/>
                <w:szCs w:val="24"/>
                <w:highlight w:val="none"/>
                <w:lang w:val="en-US" w:eastAsia="zh-CN"/>
              </w:rPr>
              <w:t xml:space="preserve">（如为联合体投标，联合体各方成员均需提供至少1名为本项目</w:t>
            </w:r>
            <w:r>
              <w:rPr>
                <w:rFonts w:hint="eastAsia" w:ascii="宋体" w:hAnsi="宋体" w:eastAsia="宋体" w:cs="宋体"/>
                <w:b w:val="0"/>
                <w:bCs/>
                <w:color w:val="000000"/>
                <w:sz w:val="24"/>
                <w:szCs w:val="24"/>
                <w:highlight w:val="none"/>
              </w:rPr>
              <w:t xml:space="preserve">提供服务人员的学历或职称证书或劳动合同（书）扫描件</w:t>
            </w:r>
            <w:r>
              <w:rPr>
                <w:rFonts w:hint="eastAsia" w:ascii="宋体" w:hAnsi="宋体" w:eastAsia="宋体" w:cs="宋体"/>
                <w:b w:val="0"/>
                <w:bCs/>
                <w:color w:val="000000"/>
                <w:sz w:val="24"/>
                <w:szCs w:val="24"/>
                <w:highlight w:val="none"/>
                <w:lang w:val="en-US" w:eastAsia="zh-CN"/>
              </w:rPr>
              <w:t xml:space="preserve">）</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rPr>
              <w:t xml:space="preserve">投标人参加政府采购活动前3年内在经营活动中没有重大违法记录的书面声明</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加盖电子签章，格式见本文件第七章《投标文件相关格式》</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（如为联合体投标，联合体各方成员均需提供满足）</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val="en-US" w:eastAsia="zh-CN"/>
              </w:rPr>
              <w:t xml:space="preserve">联合体投标协议书和联合体牵头人授权委托书（如为联合体投标）；</w:t>
            </w:r>
            <w:r>
              <w:rPr>
                <w:rFonts w:hint="eastAsia" w:ascii="宋体" w:hAnsi="宋体" w:eastAsia="宋体" w:cs="宋体"/>
                <w:b w:val="0"/>
                <w:bCs/>
                <w:color w:val="000000"/>
                <w:sz w:val="24"/>
                <w:szCs w:val="24"/>
                <w:highlight w:val="none"/>
              </w:rPr>
              <w:t xml:space="preserve">格式见本文件第七章《投标文件相关格式》；</w:t>
            </w:r>
            <w:r>
              <w:rPr>
                <w:rFonts w:hint="eastAsia" w:ascii="宋体" w:hAnsi="宋体" w:eastAsia="宋体" w:cs="宋体"/>
                <w:b w:val="0"/>
                <w:bCs/>
                <w:color w:val="000000"/>
                <w:sz w:val="24"/>
                <w:szCs w:val="24"/>
                <w:highlight w:val="none"/>
                <w:lang w:val="en-US" w:eastAsia="zh-CN"/>
              </w:rPr>
              <w:t xml:space="preserve">（如为联合体投标，联合体各方成员均需提供满足）</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投标人须提供《中小企业声明函》（电子签章，填写完整。格式见招标文件第七章《投标文件相关格式》，必须提供）。《中小企业声明函》查询渠道用微信搜索“中小企业规模类型自测小程序”；</w:t>
            </w:r>
            <w:r>
              <w:rPr>
                <w:rFonts w:hint="eastAsia" w:ascii="宋体" w:hAnsi="宋体" w:eastAsia="宋体" w:cs="宋体"/>
                <w:b w:val="0"/>
                <w:bCs/>
                <w:color w:val="000000"/>
                <w:sz w:val="24"/>
                <w:szCs w:val="24"/>
                <w:highlight w:val="none"/>
                <w:lang w:val="en-US" w:eastAsia="zh-CN"/>
              </w:rPr>
              <w:t xml:space="preserve">（如为联合体投标，联合体各方成员均需提供满足）</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注：中小微企业，应当同时符合以下条件：</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jc w:val="both"/>
              <w:keepLines w:val="0"/>
              <w:keepNext w:val="0"/>
              <w:pageBreakBefore w:val="0"/>
              <w:spacing w:after="0" w:line="36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三、符合条件（必须提供，否则投标无效）</w:t>
            </w:r>
            <w:r/>
          </w:p>
          <w:p>
            <w:pPr>
              <w:jc w:val="both"/>
              <w:keepLines w:val="0"/>
              <w:keepNext w:val="0"/>
              <w:pageBreakBefore w:val="0"/>
              <w:spacing w:after="0" w:line="320" w:lineRule="exact"/>
              <w:widowControl w:val="off"/>
              <w:rPr>
                <w:rFonts w:hint="eastAsia" w:ascii="宋体" w:hAnsi="宋体" w:eastAsia="宋体" w:cs="宋体"/>
                <w:b/>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none"/>
              </w:rPr>
              <w:t xml:space="preserve">(一)报价</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1、《开标一览表》</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要求加盖电子签章，政府采购客户端工具输入报价自动生成</w:t>
            </w:r>
            <w:r>
              <w:rPr>
                <w:rFonts w:hint="eastAsia" w:ascii="宋体" w:hAnsi="宋体" w:cs="宋体"/>
                <w:b w:val="0"/>
                <w:bCs/>
                <w:color w:val="000000"/>
                <w:sz w:val="24"/>
                <w:szCs w:val="24"/>
                <w:highlight w:val="none"/>
                <w:lang w:eastAsia="zh-CN"/>
              </w:rPr>
              <w:t xml:space="preserve">）；</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2、《分项价格表》</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要求加盖电子签章，格式见本文件第七章《投标文件相关格式》</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（二）商务资信</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1、《投标函》（要求加盖电子签章，格式见招标文件第七章《投标文件相关格式》）</w:t>
            </w:r>
            <w:r>
              <w:rPr>
                <w:rFonts w:hint="eastAsia" w:ascii="宋体" w:hAnsi="宋体" w:cs="宋体"/>
                <w:b w:val="0"/>
                <w:bCs/>
                <w:color w:val="000000"/>
                <w:sz w:val="24"/>
                <w:szCs w:val="24"/>
                <w:highlight w:val="none"/>
                <w:lang w:eastAsia="zh-CN"/>
              </w:rPr>
              <w:t xml:space="preserve">；</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授权委托书》。要求加盖电子签章，格式见本文件第七章《投标文件相关格式》（特别提醒：如公司法定代表人直接参与本项目投标的，提供法定代理人资格证明或声明（并附身份证扫描件），可不单独提供《授权委托书》）。</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（三）技术响应</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1、《偏离表》（加盖电子签章，格式见招标文件第七章《投标文件相关格式》。）</w:t>
            </w:r>
            <w:r/>
          </w:p>
          <w:p>
            <w:pPr>
              <w:jc w:val="both"/>
              <w:keepLines w:val="0"/>
              <w:keepNext w:val="0"/>
              <w:pageBreakBefore w:val="0"/>
              <w:spacing w:after="0" w:line="320" w:lineRule="exact"/>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四、综合评审评分项</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（一）技术部分</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1、偏离表、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技术及服务响应</w:t>
            </w:r>
            <w:r>
              <w:rPr>
                <w:rFonts w:hint="eastAsia" w:ascii="宋体" w:hAnsi="宋体" w:cs="宋体"/>
                <w:b w:val="0"/>
                <w:bCs w:val="0"/>
                <w:color w:val="000000" w:themeColor="text1"/>
                <w:sz w:val="24"/>
                <w:szCs w:val="24"/>
                <w:highlight w:val="none"/>
                <w14:textFill>
                  <w14:solidFill>
                    <w14:schemeClr w14:val="tx1"/>
                  </w14:solidFill>
                </w14:textFill>
              </w:rPr>
              <w:t xml:space="preserve">（要求见招标文件第六章《采购需求》）；</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人员配备</w:t>
            </w:r>
            <w:r>
              <w:rPr>
                <w:rFonts w:hint="eastAsia" w:ascii="宋体" w:hAnsi="宋体" w:cs="宋体"/>
                <w:b w:val="0"/>
                <w:bCs w:val="0"/>
                <w:color w:val="000000" w:themeColor="text1"/>
                <w:sz w:val="24"/>
                <w:szCs w:val="24"/>
                <w:highlight w:val="none"/>
                <w14:textFill>
                  <w14:solidFill>
                    <w14:schemeClr w14:val="tx1"/>
                  </w14:solidFill>
                </w14:textFill>
              </w:rPr>
              <w:t xml:space="preserve">（要求见招标文件第六章《采购需求》及第四章《评标标准》中《评分细则》）</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 w:val="0"/>
                <w:bCs w:val="0"/>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服务</w:t>
            </w:r>
            <w:r>
              <w:rPr>
                <w:rFonts w:hint="eastAsia" w:ascii="宋体" w:hAnsi="宋体" w:cs="宋体"/>
                <w:b w:val="0"/>
                <w:bCs w:val="0"/>
                <w:color w:val="000000" w:themeColor="text1"/>
                <w:sz w:val="24"/>
                <w:szCs w:val="24"/>
                <w:highlight w:val="none"/>
                <w14:textFill>
                  <w14:solidFill>
                    <w14:schemeClr w14:val="tx1"/>
                  </w14:solidFill>
                </w14:textFill>
              </w:rPr>
              <w:t xml:space="preserve">方案（要求见招标文件第六章《采购需求》及第四章《评标标准》中《评分细则》）；</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4、售后服务响应方案</w:t>
            </w:r>
            <w:r>
              <w:rPr>
                <w:rFonts w:hint="eastAsia" w:ascii="宋体" w:hAnsi="宋体" w:cs="宋体"/>
                <w:b w:val="0"/>
                <w:bCs w:val="0"/>
                <w:color w:val="000000" w:themeColor="text1"/>
                <w:sz w:val="24"/>
                <w:szCs w:val="24"/>
                <w:highlight w:val="none"/>
                <w14:textFill>
                  <w14:solidFill>
                    <w14:schemeClr w14:val="tx1"/>
                  </w14:solidFill>
                </w14:textFill>
              </w:rPr>
              <w:t xml:space="preserve">（要求见招标文件第六章《采购需求》及第四章《评标标准》中《评分细则》）</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szCs w:val="24"/>
                <w:highlight w:val="none"/>
                <w14:textFill>
                  <w14:solidFill>
                    <w14:schemeClr w14:val="tx1"/>
                  </w14:solidFill>
                </w14:textFill>
              </w:rPr>
              <w:t xml:space="preserve">评分细则中评分得分需提供的相关证明文件扫描件。</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（二）商务部分</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1、投标人业绩（要求见本文件第四章《评标标准》中《评分细则》）；</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14:textFill>
                  <w14:solidFill>
                    <w14:schemeClr w14:val="tx1"/>
                  </w14:solidFill>
                </w14:textFill>
              </w:rPr>
              <w:t xml:space="preserve">2、投标人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评价</w:t>
            </w:r>
            <w:r>
              <w:rPr>
                <w:rFonts w:hint="eastAsia" w:ascii="宋体" w:hAnsi="宋体" w:cs="宋体"/>
                <w:b w:val="0"/>
                <w:bCs w:val="0"/>
                <w:color w:val="000000" w:themeColor="text1"/>
                <w:sz w:val="24"/>
                <w:szCs w:val="24"/>
                <w:highlight w:val="none"/>
                <w14:textFill>
                  <w14:solidFill>
                    <w14:schemeClr w14:val="tx1"/>
                  </w14:solidFill>
                </w14:textFill>
              </w:rPr>
              <w:t xml:space="preserve">（要求见本文件第四章《评标标准》中《评分细则》）；</w:t>
            </w:r>
            <w:r/>
          </w:p>
          <w:p>
            <w:pPr>
              <w:keepLines w:val="0"/>
              <w:keepNext w:val="0"/>
              <w:pageBreakBefore w:val="0"/>
              <w:spacing w:line="320" w:lineRule="exact"/>
              <w:widowControl w:val="off"/>
              <w:rPr>
                <w:rFonts w:hint="eastAsia" w:ascii="宋体" w:hAnsi="宋体" w:cs="宋体"/>
                <w:b w:val="0"/>
                <w:bCs w:val="0"/>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3、评分标准中评分得分需提供的相关证明文件扫描件或投标人认为需要提供的其他资料扫描件。</w:t>
            </w:r>
            <w:r/>
          </w:p>
          <w:p>
            <w:pPr>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
                <w:bCs/>
                <w:color w:val="000000" w:themeColor="text1"/>
                <w:sz w:val="24"/>
                <w:szCs w:val="24"/>
                <w:highlight w:val="none"/>
                <w14:textFill>
                  <w14:solidFill>
                    <w14:schemeClr w14:val="tx1"/>
                  </w14:solidFill>
                </w14:textFill>
              </w:rPr>
              <w:t xml:space="preserve">所投产品的环境标志产品认证证书原件的扫描件（如有）。</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注：</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shd w:val="clear" w:color="auto"/>
                <w14:textFill>
                  <w14:solidFill>
                    <w14:schemeClr w14:val="tx1"/>
                  </w14:solidFill>
                </w14:textFill>
              </w:rPr>
              <w:t xml:space="preserve">、所投产品的节能产品认证证书原件的扫描件（如有）。</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注：</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、投标人其他证明文件及材料扫描件。</w:t>
            </w:r>
            <w:r/>
          </w:p>
          <w:p>
            <w:pPr>
              <w:keepLines w:val="0"/>
              <w:keepNext w:val="0"/>
              <w:pageBreakBefore w:val="0"/>
              <w:spacing w:line="320" w:lineRule="exact"/>
              <w:widowControl w:val="off"/>
              <w:rPr>
                <w:rFonts w:ascii="宋体" w:hAnsi="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szCs w:val="24"/>
                <w:highlight w:val="none"/>
                <w14:textFill>
                  <w14:solidFill>
                    <w14:schemeClr w14:val="tx1"/>
                  </w14:solidFill>
                </w14:textFill>
              </w:rPr>
              <w:t xml:space="preserve">五、其他部分</w:t>
            </w:r>
            <w:r/>
          </w:p>
          <w:p>
            <w:pPr>
              <w:keepLines w:val="0"/>
              <w:keepNext w:val="0"/>
              <w:pageBreakBefore w:val="0"/>
              <w:spacing w:line="320" w:lineRule="exact"/>
              <w:widowControl w:val="off"/>
              <w:rPr>
                <w:rFonts w:ascii="宋体" w:hAnsi="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1、价格折扣文件格式：无。</w:t>
            </w:r>
            <w:r/>
          </w:p>
          <w:p>
            <w:pPr>
              <w:keepLines w:val="0"/>
              <w:keepNext w:val="0"/>
              <w:pageBreakBefore w:val="0"/>
              <w:spacing w:line="320" w:lineRule="exact"/>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20" w:lineRule="exact"/>
              <w:widowControl w:val="off"/>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1、投标人应对以上文件的合法性、真实性负责。</w:t>
            </w:r>
            <w:r/>
          </w:p>
          <w:p>
            <w:pPr>
              <w:keepLines w:val="0"/>
              <w:keepNext w:val="0"/>
              <w:pageBreakBefore w:val="0"/>
              <w:spacing w:line="320" w:lineRule="exact"/>
              <w:widowControl w:val="o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(十三)2</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商务条件见：</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一、本文件第四章《评标标准》中《评分细则》。</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(十三)3</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交货和提供服务的时间：见本文件第五章《拟签订的合同文本》及本文件第六章《采购需求》。</w:t>
            </w:r>
            <w:r/>
          </w:p>
        </w:tc>
      </w:tr>
      <w:tr>
        <w:trPr>
          <w:jc w:val="center"/>
          <w:trHeight w:val="882"/>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(十四)3</w:t>
            </w:r>
            <w:r/>
          </w:p>
        </w:tc>
        <w:tc>
          <w:tcPr>
            <w:tcMar>
              <w:left w:w="108" w:type="dxa"/>
              <w:top w:w="0" w:type="dxa"/>
              <w:right w:w="108" w:type="dxa"/>
              <w:bottom w:w="0" w:type="dxa"/>
            </w:tcMar>
            <w:tcW w:w="8313" w:type="dxa"/>
            <w:textDirection w:val="lrTb"/>
            <w:noWrap w:val="false"/>
          </w:tcPr>
          <w:p>
            <w:pPr>
              <w:keepLines w:val="0"/>
              <w:keepNext w:val="0"/>
              <w:pageBreakBefore w:val="0"/>
              <w:spacing w:line="360" w:lineRule="exact"/>
              <w:widowControl w:val="off"/>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本项目预算金额人民币</w:t>
            </w:r>
            <w:r>
              <w:rPr>
                <w:rFonts w:hint="eastAsia" w:ascii="宋体" w:hAnsi="宋体" w:cs="宋体"/>
                <w:b/>
                <w:bCs/>
                <w:sz w:val="24"/>
                <w:szCs w:val="24"/>
                <w:highlight w:val="none"/>
                <w:lang w:val="en-US" w:eastAsia="zh-CN"/>
              </w:rPr>
              <w:t xml:space="preserve">120.00</w:t>
            </w:r>
            <w:r>
              <w:rPr>
                <w:rFonts w:hint="eastAsia" w:ascii="宋体" w:hAnsi="宋体" w:cs="宋体"/>
                <w:b/>
                <w:bCs/>
                <w:sz w:val="24"/>
                <w:szCs w:val="24"/>
                <w:highlight w:val="none"/>
              </w:rPr>
              <w:t xml:space="preserve">万元，不接受超过采购预算的投标报价。</w:t>
            </w:r>
            <w:r/>
          </w:p>
          <w:p>
            <w:pPr>
              <w:keepLines w:val="0"/>
              <w:keepNext w:val="0"/>
              <w:pageBreakBefore w:val="0"/>
              <w:spacing w:line="360" w:lineRule="exact"/>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报价包含完成合同服务的全部费用。采购人不再支付报价以外的任何费用</w:t>
            </w:r>
            <w:r>
              <w:rPr>
                <w:rFonts w:hint="eastAsia" w:ascii="宋体" w:hAnsi="宋体" w:cs="宋体"/>
                <w:sz w:val="24"/>
                <w:szCs w:val="24"/>
                <w:highlight w:val="none"/>
                <w:lang w:eastAsia="zh-CN"/>
              </w:rPr>
              <w:t xml:space="preserve">。</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以人民币报价。</w:t>
            </w:r>
            <w:r/>
          </w:p>
        </w:tc>
      </w:tr>
      <w:tr>
        <w:trPr>
          <w:jc w:val="center"/>
          <w:trHeight w:val="4218"/>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投标人须用政府采购客户端工具导入“苏采云”系统下载的采购文件（后缀）、供应商操作手册及政府采购客户端工具可通过“苏采云”系统（网址：</w:t>
            </w:r>
            <w:r>
              <w:rPr>
                <w:rFonts w:hint="eastAsia"/>
                <w:sz w:val="20"/>
                <w:szCs w:val="22"/>
                <w:highlight w:val="none"/>
              </w:rPr>
              <w:fldChar w:fldCharType="begin"/>
            </w:r>
            <w:r>
              <w:rPr>
                <w:sz w:val="20"/>
                <w:szCs w:val="22"/>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sz w:val="20"/>
                <w:szCs w:val="22"/>
                <w:highlight w:val="none"/>
              </w:rPr>
              <w:fldChar w:fldCharType="separate"/>
            </w:r>
            <w:r>
              <w:rPr>
                <w:rStyle w:val="807"/>
                <w:rFonts w:hint="eastAsia" w:ascii="宋体" w:hAnsi="宋体" w:cs="宋体"/>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7"/>
                <w:rFonts w:hint="eastAsia" w:ascii="宋体" w:hAnsi="宋体" w:cs="宋体"/>
                <w:color w:val="auto"/>
                <w:sz w:val="24"/>
                <w:szCs w:val="24"/>
                <w:highlight w:val="none"/>
                <w:u w:val="none"/>
              </w:rPr>
              <w:fldChar w:fldCharType="end"/>
            </w:r>
            <w:r/>
          </w:p>
          <w:p>
            <w:pPr>
              <w:ind w:firstLine="56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投标人应当通过“苏采云”系统提交数据电文形式的投标文件（即电子投标）。</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特别说明：政府采购客户端工具需要导出加密的投标文件（后缀名为</w:t>
            </w:r>
            <w:r>
              <w:rPr>
                <w:rFonts w:hint="eastAsia" w:ascii="宋体" w:hAnsi="宋体" w:cs="宋体"/>
                <w:b/>
                <w:bCs/>
                <w:sz w:val="24"/>
                <w:szCs w:val="24"/>
                <w:highlight w:val="none"/>
              </w:rPr>
              <w:t xml:space="preserve">zip</w:t>
            </w:r>
            <w:r>
              <w:rPr>
                <w:rFonts w:hint="eastAsia" w:ascii="宋体" w:hAnsi="宋体" w:cs="宋体"/>
                <w:sz w:val="24"/>
                <w:szCs w:val="24"/>
                <w:highlight w:val="none"/>
              </w:rPr>
              <w:t xml:space="preserve">）。</w:t>
            </w:r>
            <w:r>
              <w:rPr>
                <w:rFonts w:hint="eastAsia" w:ascii="宋体" w:hAnsi="宋体" w:cs="宋体"/>
                <w:b/>
                <w:bCs/>
                <w:sz w:val="24"/>
                <w:szCs w:val="24"/>
                <w:highlight w:val="none"/>
              </w:rPr>
              <w:t xml:space="preserve">投标文件不得超过150M！</w:t>
            </w:r>
            <w:r>
              <w:rPr>
                <w:rFonts w:hint="eastAsia" w:ascii="宋体" w:hAnsi="宋体" w:cs="宋体"/>
                <w:sz w:val="24"/>
                <w:szCs w:val="24"/>
                <w:highlight w:val="none"/>
              </w:rPr>
              <w:t xml:space="preserve">名为</w:t>
            </w:r>
            <w:r>
              <w:rPr>
                <w:rFonts w:hint="eastAsia" w:ascii="宋体" w:hAnsi="宋体" w:cs="宋体"/>
                <w:b/>
                <w:bCs/>
                <w:sz w:val="24"/>
                <w:szCs w:val="24"/>
                <w:highlight w:val="none"/>
              </w:rPr>
              <w:t xml:space="preserve">“.kedt”</w:t>
            </w:r>
            <w:r>
              <w:rPr>
                <w:rFonts w:hint="eastAsia" w:ascii="宋体" w:hAnsi="宋体" w:cs="宋体"/>
                <w:sz w:val="24"/>
                <w:szCs w:val="24"/>
                <w:highlight w:val="none"/>
              </w:rPr>
              <w:t xml:space="preserve">）后，离线编制投标文件。采购文件（后缀名为</w:t>
            </w:r>
            <w:r>
              <w:rPr>
                <w:rFonts w:hint="eastAsia" w:ascii="宋体" w:hAnsi="宋体" w:cs="宋体"/>
                <w:b/>
                <w:bCs/>
                <w:sz w:val="24"/>
                <w:szCs w:val="24"/>
                <w:highlight w:val="none"/>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(十八)</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见本文件第三章《投标资料表》中(十二)1和(十二)2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如为联合体投标，</w:t>
            </w:r>
            <w:r>
              <w:rPr>
                <w:rFonts w:hint="eastAsia" w:ascii="宋体" w:hAnsi="宋体" w:cs="宋体"/>
                <w:sz w:val="24"/>
                <w:szCs w:val="24"/>
                <w:highlight w:val="none"/>
                <w:lang w:val="en-US" w:eastAsia="zh-CN" w:bidi="ar"/>
              </w:rPr>
              <w:t xml:space="preserve">除联合体协议书和牵头人授权书联合体成员均需盖章外，其他资料均由联合体牵头人签章或盖章即可</w:t>
            </w:r>
            <w:r>
              <w:rPr>
                <w:rFonts w:hint="eastAsia" w:ascii="宋体" w:hAnsi="宋体" w:cs="宋体"/>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投标文件的提交与接收： </w:t>
            </w:r>
            <w:r/>
          </w:p>
          <w:p>
            <w:pPr>
              <w:ind w:left="560" w:hanging="560"/>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1、投标文件提交与接收时间：202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年1</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17</w:t>
            </w:r>
            <w:r>
              <w:rPr>
                <w:rFonts w:hint="eastAsia" w:ascii="宋体" w:hAnsi="宋体" w:cs="宋体"/>
                <w:b/>
                <w:bCs/>
                <w:sz w:val="24"/>
                <w:szCs w:val="24"/>
                <w:highlight w:val="none"/>
              </w:rPr>
              <w:t xml:space="preserve">日09:30前。</w:t>
            </w:r>
            <w:r/>
          </w:p>
          <w:p>
            <w:pPr>
              <w:ind w:left="560" w:hanging="560"/>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2、投标文件提交与接收地点：</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投标人应当通过“苏采云”系统提交数据电文形式的投标文件（即电子投标），“苏采云”系统自动接收。</w:t>
            </w:r>
            <w:r/>
          </w:p>
        </w:tc>
      </w:tr>
      <w:tr>
        <w:trPr>
          <w:jc w:val="center"/>
          <w:trHeight w:val="496"/>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电子投标文件应由其法定代表人或法定代表人授权代表在规定的网上投标时间内，</w:t>
            </w:r>
            <w:r>
              <w:rPr>
                <w:rFonts w:hint="eastAsia" w:ascii="宋体" w:hAnsi="宋体" w:cs="宋体"/>
                <w:b/>
                <w:sz w:val="24"/>
                <w:szCs w:val="24"/>
                <w:highlight w:val="none"/>
              </w:rPr>
              <w:t xml:space="preserve">凭 CA 证书登录“苏采云”系统在线编制投标文件（电子数据），并在投标截止时间之前上传投标文件。并于开标时凭CA锁进行解密。</w:t>
            </w:r>
            <w:r/>
          </w:p>
        </w:tc>
      </w:tr>
      <w:tr>
        <w:trPr>
          <w:jc w:val="center"/>
          <w:trHeight w:val="460"/>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开标</w:t>
            </w:r>
            <w:r/>
          </w:p>
        </w:tc>
      </w:tr>
      <w:tr>
        <w:trPr>
          <w:jc w:val="center"/>
          <w:trHeight w:val="497"/>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(二十五)1</w:t>
            </w:r>
            <w:r/>
          </w:p>
        </w:tc>
        <w:tc>
          <w:tcPr>
            <w:tcMar>
              <w:left w:w="108" w:type="dxa"/>
              <w:top w:w="0" w:type="dxa"/>
              <w:right w:w="108" w:type="dxa"/>
              <w:bottom w:w="0" w:type="dxa"/>
            </w:tcMar>
            <w:tcW w:w="8313" w:type="dxa"/>
            <w:vAlign w:val="center"/>
            <w:textDirection w:val="lrTb"/>
            <w:noWrap w:val="false"/>
          </w:tcPr>
          <w:p>
            <w:pPr>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开标时间及地点：</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1、开标时间：</w:t>
            </w:r>
            <w:bookmarkStart w:id="7" w:name="_GoBack"/>
            <w:r>
              <w:rPr>
                <w:rFonts w:hint="eastAsia" w:ascii="宋体" w:hAnsi="宋体" w:cs="宋体"/>
                <w:b/>
                <w:sz w:val="24"/>
                <w:szCs w:val="24"/>
                <w:highlight w:val="none"/>
              </w:rPr>
              <w:t xml:space="preserve">202</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年1</w:t>
            </w:r>
            <w:r>
              <w:rPr>
                <w:rFonts w:hint="eastAsia" w:ascii="宋体" w:hAnsi="宋体" w:cs="宋体"/>
                <w:b/>
                <w:sz w:val="24"/>
                <w:szCs w:val="24"/>
                <w:highlight w:val="none"/>
                <w:lang w:val="en-US" w:eastAsia="zh-CN"/>
              </w:rPr>
              <w:t xml:space="preserve">1</w:t>
            </w:r>
            <w:r>
              <w:rPr>
                <w:rFonts w:hint="eastAsia" w:ascii="宋体" w:hAnsi="宋体" w:cs="宋体"/>
                <w:b/>
                <w:sz w:val="24"/>
                <w:szCs w:val="24"/>
                <w:highlight w:val="none"/>
              </w:rPr>
              <w:t xml:space="preserve">月</w:t>
            </w:r>
            <w:bookmarkEnd w:id="7"/>
            <w:r>
              <w:rPr>
                <w:rFonts w:hint="eastAsia" w:ascii="宋体" w:hAnsi="宋体" w:cs="宋体"/>
                <w:b/>
                <w:sz w:val="24"/>
                <w:szCs w:val="24"/>
                <w:highlight w:val="none"/>
                <w:lang w:val="en-US" w:eastAsia="zh-CN"/>
              </w:rPr>
              <w:t xml:space="preserve">17</w:t>
            </w:r>
            <w:r>
              <w:rPr>
                <w:rFonts w:hint="eastAsia" w:ascii="宋体" w:hAnsi="宋体" w:cs="宋体"/>
                <w:b/>
                <w:sz w:val="24"/>
                <w:szCs w:val="24"/>
                <w:highlight w:val="none"/>
              </w:rPr>
              <w:t xml:space="preserve">日09：30（北京时间）</w:t>
            </w:r>
            <w:r/>
          </w:p>
          <w:p>
            <w:pPr>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2、开标地点：</w:t>
            </w:r>
            <w:r/>
          </w:p>
          <w:p>
            <w:pPr>
              <w:jc w:val="lef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(二十六)3</w:t>
            </w:r>
            <w:r/>
          </w:p>
        </w:tc>
        <w:tc>
          <w:tcPr>
            <w:tcMar>
              <w:left w:w="108" w:type="dxa"/>
              <w:top w:w="0" w:type="dxa"/>
              <w:right w:w="108" w:type="dxa"/>
              <w:bottom w:w="0" w:type="dxa"/>
            </w:tcMar>
            <w:tcW w:w="8313"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(二十七)</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采用综合评分法。</w:t>
            </w:r>
            <w:r/>
          </w:p>
        </w:tc>
      </w:tr>
      <w:tr>
        <w:trPr>
          <w:jc w:val="center"/>
          <w:trHeight w:val="1678"/>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(二十八)1</w:t>
            </w:r>
            <w:r/>
          </w:p>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一、推荐中标候选供应商名单。中标候选供应商数量应当根据采购需要确定，但必须按顺序排列中标候选供应商。</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采用综合评分法的，按评审后得分由高到低顺序排列。得分相同的，按投标报价由低到高顺序排列。得分且投标报价相同的，按所投产品的技术响应得分顺序排列，得分且投标报价且所投产品的技术响应得分均相同的，按</w:t>
            </w:r>
            <w:r>
              <w:rPr>
                <w:rFonts w:hint="eastAsia" w:ascii="宋体" w:hAnsi="宋体" w:cs="宋体"/>
                <w:sz w:val="24"/>
                <w:szCs w:val="24"/>
                <w:highlight w:val="none"/>
                <w:lang w:val="en-US" w:eastAsia="zh-CN"/>
              </w:rPr>
              <w:t xml:space="preserve">服务</w:t>
            </w:r>
            <w:r>
              <w:rPr>
                <w:rFonts w:hint="eastAsia" w:ascii="宋体" w:hAnsi="宋体" w:cs="宋体"/>
                <w:sz w:val="24"/>
                <w:szCs w:val="24"/>
                <w:highlight w:val="none"/>
              </w:rPr>
              <w:t xml:space="preserve">方案得分顺序排列。</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4700"/>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二十九</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1、评标中需要投标人对投标文件澄清或者说明的，应当通过“苏采云”系统交换数据电文。在评标期间，请投标人保持在线。</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(三十六)1</w:t>
            </w:r>
            <w:r/>
          </w:p>
        </w:tc>
        <w:tc>
          <w:tcPr>
            <w:tcMar>
              <w:left w:w="108" w:type="dxa"/>
              <w:top w:w="0" w:type="dxa"/>
              <w:right w:w="108" w:type="dxa"/>
              <w:bottom w:w="0" w:type="dxa"/>
            </w:tcMar>
            <w:tcW w:w="8313" w:type="dxa"/>
            <w:vAlign w:val="center"/>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采购人与中标人应当在中标通知书发出之日起30日内，按照采购文件确定的事项签订政府采购合同。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履约保证金缴纳方式、时间及退款具体要求详见合同条款。</w:t>
            </w:r>
            <w:r/>
          </w:p>
        </w:tc>
      </w:tr>
      <w:tr>
        <w:trPr>
          <w:jc w:val="center"/>
          <w:trHeight w:val="2843"/>
        </w:trPr>
        <w:tc>
          <w:tcPr>
            <w:tcMar>
              <w:left w:w="108" w:type="dxa"/>
              <w:top w:w="0" w:type="dxa"/>
              <w:right w:w="108" w:type="dxa"/>
              <w:bottom w:w="0" w:type="dxa"/>
            </w:tcMar>
            <w:tcW w:w="1471" w:type="dxa"/>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宋体" w:hAnsi="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质疑接收人：</w:t>
            </w:r>
            <w:r>
              <w:rPr>
                <w:rFonts w:hint="eastAsia" w:ascii="宋体" w:hAnsi="宋体" w:cs="宋体"/>
                <w:sz w:val="24"/>
                <w:szCs w:val="24"/>
                <w:highlight w:val="none"/>
                <w:lang w:val="en-US" w:eastAsia="zh-CN"/>
              </w:rPr>
              <w:t xml:space="preserve">韩瑜</w:t>
            </w:r>
            <w:r>
              <w:rPr>
                <w:rFonts w:hint="eastAsia" w:ascii="宋体" w:hAnsi="宋体" w:cs="宋体"/>
                <w:sz w:val="24"/>
                <w:szCs w:val="24"/>
                <w:highlight w:val="none"/>
              </w:rPr>
              <w:t xml:space="preserve">      联系电话：</w:t>
            </w:r>
            <w:r>
              <w:rPr>
                <w:rFonts w:hint="eastAsia" w:ascii="宋体" w:hAnsi="宋体" w:cs="宋体"/>
                <w:sz w:val="24"/>
                <w:szCs w:val="24"/>
                <w:highlight w:val="none"/>
                <w:lang w:eastAsia="zh-CN"/>
              </w:rPr>
              <w:t xml:space="preserve">0516-85606977</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地址：</w:t>
            </w:r>
            <w:r>
              <w:rPr>
                <w:rFonts w:hint="eastAsia" w:ascii="宋体" w:hAnsi="宋体" w:cs="宋体"/>
                <w:sz w:val="24"/>
                <w:szCs w:val="24"/>
                <w:highlight w:val="none"/>
                <w:lang w:eastAsia="zh-CN"/>
              </w:rPr>
              <w:t xml:space="preserve">徐州市泉山区解放南路300号1幢</w:t>
            </w:r>
            <w:r/>
          </w:p>
        </w:tc>
      </w:tr>
      <w:tr>
        <w:trPr>
          <w:jc w:val="center"/>
          <w:trHeight w:val="680"/>
        </w:trPr>
        <w:tc>
          <w:tcPr>
            <w:tcMar>
              <w:left w:w="108" w:type="dxa"/>
              <w:top w:w="0" w:type="dxa"/>
              <w:right w:w="108" w:type="dxa"/>
              <w:bottom w:w="0" w:type="dxa"/>
            </w:tcMar>
            <w:tcW w:w="1471" w:type="dxa"/>
            <w:vMerge w:val="restart"/>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附加说明</w:t>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Pr>
            <w:r>
              <w:rPr>
                <w:rFonts w:hint="eastAsia" w:ascii="宋体" w:hAnsi="宋体" w:cs="宋体"/>
                <w:sz w:val="24"/>
                <w:szCs w:val="24"/>
                <w:highlight w:val="none"/>
              </w:rPr>
              <w:t xml:space="preserve">中标人在收到中标通知书时，须向采购人和采购代理机构提交《开标一览表》和《分项价格表》的数据文件（WORD格式）。</w:t>
            </w:r>
            <w:r/>
          </w:p>
        </w:tc>
      </w:tr>
      <w:tr>
        <w:trPr>
          <w:jc w:val="center"/>
          <w:trHeight w:val="4783"/>
        </w:trPr>
        <w:tc>
          <w:tcPr>
            <w:tcMar>
              <w:left w:w="108" w:type="dxa"/>
              <w:top w:w="0" w:type="dxa"/>
              <w:right w:w="108" w:type="dxa"/>
              <w:bottom w:w="0" w:type="dxa"/>
            </w:tcMar>
            <w:tcW w:w="1471" w:type="dxa"/>
            <w:vMerge w:val="continue"/>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8313"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1、评标中需要投标人对投标文件澄清或者说明的，应当通过“苏采云”系统交换数据电文。在评标期间，请投标人保持在线。</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ind w:firstLine="600"/>
        <w:spacing w:line="51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cols w:num="1" w:sep="0" w:space="720" w:equalWidth="1"/>
          <w:docGrid w:linePitch="360"/>
        </w:sectPr>
      </w:pPr>
      <w:r>
        <w:rPr>
          <w:rFonts w:ascii="宋体" w:hAnsi="宋体" w:cs="宋体"/>
          <w:sz w:val="28"/>
          <w:szCs w:val="22"/>
          <w:highlight w:val="none"/>
        </w:rPr>
      </w:r>
      <w:r/>
    </w:p>
    <w:p>
      <w:pPr>
        <w:ind w:firstLine="600"/>
        <w:spacing w:line="360" w:lineRule="auto"/>
        <w:rPr>
          <w:rFonts w:ascii="宋体" w:hAnsi="宋体" w:cs="宋体"/>
          <w:b/>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本章附件：</w:t>
      </w:r>
      <w:r>
        <w:rPr>
          <w:rFonts w:hint="eastAsia" w:ascii="宋体" w:hAnsi="宋体" w:cs="宋体"/>
          <w:b/>
          <w:sz w:val="28"/>
          <w:szCs w:val="22"/>
          <w:highlight w:val="none"/>
        </w:rPr>
        <w:t xml:space="preserve">招标代理服务收费标准</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8"/>
        <w:gridCol w:w="3308"/>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08" w:type="dxa"/>
            <w:vAlign w:val="center"/>
            <w:textDirection w:val="lrTb"/>
            <w:noWrap w:val="false"/>
          </w:tcPr>
          <w:p>
            <w:pPr>
              <w:jc w:val="center"/>
              <w:spacing w:after="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0.005%</w:t>
            </w:r>
            <w:r/>
          </w:p>
        </w:tc>
      </w:tr>
    </w:tbl>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说明：</w:t>
      </w:r>
      <w:r/>
    </w:p>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1</w:t>
      </w:r>
      <w:r>
        <w:rPr>
          <w:rFonts w:hint="eastAsia" w:ascii="宋体" w:hAnsi="宋体" w:cs="宋体"/>
          <w:sz w:val="24"/>
          <w:szCs w:val="24"/>
          <w:highlight w:val="none"/>
        </w:rPr>
        <w:t xml:space="preserve">、</w:t>
      </w:r>
      <w:r>
        <w:rPr>
          <w:rFonts w:ascii="宋体" w:hAnsi="宋体" w:cs="宋体"/>
          <w:sz w:val="24"/>
          <w:szCs w:val="24"/>
          <w:highlight w:val="none"/>
        </w:rPr>
        <w:t xml:space="preserve">按上表计算的收费为代理服务全过程的收费金额。各社会代理机构不再收取采购文件制作售卖费用。</w:t>
      </w:r>
      <w:r/>
    </w:p>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代理服务费按差额定率累进法计算。</w:t>
      </w:r>
      <w:r/>
    </w:p>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3</w:t>
      </w:r>
      <w:r>
        <w:rPr>
          <w:rFonts w:hint="eastAsia" w:ascii="宋体" w:hAnsi="宋体" w:cs="宋体"/>
          <w:sz w:val="24"/>
          <w:szCs w:val="24"/>
          <w:highlight w:val="none"/>
        </w:rPr>
        <w:t xml:space="preserve">、</w:t>
      </w:r>
      <w:r>
        <w:rPr>
          <w:rFonts w:ascii="宋体" w:hAnsi="宋体" w:cs="宋体"/>
          <w:sz w:val="24"/>
          <w:szCs w:val="24"/>
          <w:highlight w:val="none"/>
        </w:rPr>
        <w:t xml:space="preserve">代理服务费基准金额(按差额定率累进法计算的)=中标金额(按差额定率累进法计算的)*费率(%)</w:t>
      </w:r>
      <w:r/>
    </w:p>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4</w:t>
      </w:r>
      <w:r>
        <w:rPr>
          <w:rFonts w:hint="eastAsia" w:ascii="宋体" w:hAnsi="宋体" w:cs="宋体"/>
          <w:sz w:val="24"/>
          <w:szCs w:val="24"/>
          <w:highlight w:val="none"/>
        </w:rPr>
        <w:t xml:space="preserve">、</w:t>
      </w:r>
      <w:r>
        <w:rPr>
          <w:rFonts w:ascii="宋体" w:hAnsi="宋体" w:cs="宋体"/>
          <w:sz w:val="24"/>
          <w:szCs w:val="24"/>
          <w:highlight w:val="none"/>
        </w:rPr>
        <w:t xml:space="preserve">代理服务费应收取金额=代理服务费基准金额(按差额定率累进法计算的)的合计数。</w:t>
      </w:r>
      <w:r/>
    </w:p>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5</w:t>
      </w:r>
      <w:r>
        <w:rPr>
          <w:rFonts w:hint="eastAsia" w:ascii="宋体" w:hAnsi="宋体" w:cs="宋体"/>
          <w:sz w:val="24"/>
          <w:szCs w:val="24"/>
          <w:highlight w:val="none"/>
        </w:rPr>
        <w:t xml:space="preserve">、</w:t>
      </w:r>
      <w:r>
        <w:rPr>
          <w:rFonts w:ascii="宋体" w:hAnsi="宋体" w:cs="宋体"/>
          <w:sz w:val="24"/>
          <w:szCs w:val="24"/>
          <w:highlight w:val="none"/>
        </w:rPr>
        <w:t xml:space="preserve">定点类等无金额或事先不能计算出价格总额的项目，按中标(成交)金额100万元计算。</w:t>
      </w:r>
      <w:r/>
    </w:p>
    <w:p>
      <w:pPr>
        <w:spacing w:after="0"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t xml:space="preserve">6</w:t>
      </w:r>
      <w:r>
        <w:rPr>
          <w:rFonts w:hint="eastAsia" w:ascii="宋体" w:hAnsi="宋体" w:cs="宋体"/>
          <w:sz w:val="24"/>
          <w:szCs w:val="24"/>
          <w:highlight w:val="none"/>
        </w:rPr>
        <w:t xml:space="preserve">、</w:t>
      </w:r>
      <w:r>
        <w:rPr>
          <w:rFonts w:ascii="宋体" w:hAnsi="宋体" w:cs="宋体"/>
          <w:sz w:val="24"/>
          <w:szCs w:val="24"/>
          <w:highlight w:val="none"/>
        </w:rPr>
        <w:t xml:space="preserve">有分包(分标段)的按一个项目计算。</w:t>
      </w:r>
      <w:r/>
    </w:p>
    <w:p>
      <w:pPr>
        <w:jc w:val="center"/>
        <w:spacing w:line="360" w:lineRule="auto"/>
        <w:rPr>
          <w:rFonts w:hint="eastAsia"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r>
      <w:r/>
    </w:p>
    <w:p>
      <w:pPr>
        <w:jc w:val="center"/>
        <w:spacing w:line="360"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第四章 评标标准</w:t>
      </w:r>
      <w:r>
        <w:rPr>
          <w:rFonts w:hint="eastAsia" w:ascii="宋体" w:hAnsi="宋体" w:cs="宋体"/>
          <w:sz w:val="28"/>
          <w:szCs w:val="28"/>
          <w:highlight w:val="none"/>
        </w:rPr>
        <w:t xml:space="preserve"> </w:t>
      </w:r>
      <w:r/>
    </w:p>
    <w:tbl>
      <w:tblPr>
        <w:tblStyle w:val="757"/>
        <w:tblW w:w="10410" w:type="dxa"/>
        <w:jc w:val="center"/>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1499"/>
        <w:gridCol w:w="7245"/>
        <w:gridCol w:w="1022"/>
      </w:tblGrid>
      <w:tr>
        <w:trPr>
          <w:jc w:val="center"/>
          <w:trHeight w:val="20"/>
          <w:tblHeader/>
        </w:trPr>
        <w:tc>
          <w:tcPr>
            <w:tcW w:w="644" w:type="dxa"/>
            <w:vAlign w:val="center"/>
            <w:textDirection w:val="lrTb"/>
            <w:noWrap w:val="false"/>
          </w:tcPr>
          <w:p>
            <w:pPr>
              <w:jc w:val="both"/>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序号</w:t>
            </w:r>
            <w:r/>
          </w:p>
        </w:tc>
        <w:tc>
          <w:tcPr>
            <w:tcW w:w="1499"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评分因素</w:t>
            </w:r>
            <w:r/>
          </w:p>
        </w:tc>
        <w:tc>
          <w:tcPr>
            <w:tcW w:w="7245"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评审标准</w:t>
            </w:r>
            <w:r/>
          </w:p>
        </w:tc>
        <w:tc>
          <w:tcPr>
            <w:tcW w:w="1022"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分值（分）</w:t>
            </w:r>
            <w:r/>
          </w:p>
        </w:tc>
      </w:tr>
      <w:tr>
        <w:trPr>
          <w:jc w:val="center"/>
          <w:trHeight w:val="1034"/>
        </w:trPr>
        <w:tc>
          <w:tcPr>
            <w:tcW w:w="6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tcW w:w="1499"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价格</w:t>
            </w:r>
            <w:r>
              <w:rPr>
                <w:rFonts w:hint="eastAsia" w:ascii="宋体" w:hAnsi="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rPr>
              <w:t xml:space="preserve">（</w:t>
            </w:r>
            <w:r>
              <w:rPr>
                <w:rFonts w:hint="eastAsia" w:ascii="宋体" w:hAnsi="宋体" w:eastAsia="宋体" w:cs="宋体"/>
                <w:b/>
                <w:color w:val="auto"/>
                <w:sz w:val="24"/>
                <w:szCs w:val="24"/>
                <w:highlight w:val="none"/>
                <w:shd w:val="clear" w:color="auto" w:fill="auto"/>
                <w:lang w:val="en-US" w:eastAsia="zh-CN"/>
              </w:rPr>
              <w:t xml:space="preserve">10</w:t>
            </w:r>
            <w:r>
              <w:rPr>
                <w:rFonts w:hint="eastAsia" w:ascii="宋体" w:hAnsi="宋体" w:eastAsia="宋体" w:cs="宋体"/>
                <w:b/>
                <w:color w:val="auto"/>
                <w:sz w:val="24"/>
                <w:szCs w:val="24"/>
                <w:highlight w:val="none"/>
                <w:shd w:val="clear" w:color="auto" w:fill="auto"/>
              </w:rPr>
              <w:t xml:space="preserve">分）</w:t>
            </w:r>
            <w:r/>
          </w:p>
        </w:tc>
        <w:tc>
          <w:tcPr>
            <w:tcW w:w="7245" w:type="dxa"/>
            <w:vAlign w:val="center"/>
            <w:textDirection w:val="lrTb"/>
            <w:noWrap w:val="false"/>
          </w:tcPr>
          <w:p>
            <w:pPr>
              <w:ind w:firstLine="30"/>
              <w:spacing w:after="0" w:line="24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采用低价优先法计算，即</w:t>
            </w:r>
            <w:r>
              <w:rPr>
                <w:rFonts w:hint="eastAsia" w:ascii="宋体" w:hAnsi="宋体" w:cs="宋体"/>
                <w:color w:val="auto"/>
                <w:sz w:val="24"/>
                <w:szCs w:val="24"/>
                <w:highlight w:val="none"/>
                <w:shd w:val="clear" w:color="auto" w:fill="auto"/>
                <w:lang w:val="en-US" w:eastAsia="zh-CN"/>
              </w:rPr>
              <w:t xml:space="preserve">满足招标</w:t>
            </w:r>
            <w:r>
              <w:rPr>
                <w:rFonts w:hint="eastAsia" w:ascii="宋体" w:hAnsi="宋体" w:eastAsia="宋体" w:cs="宋体"/>
                <w:color w:val="auto"/>
                <w:sz w:val="24"/>
                <w:szCs w:val="24"/>
                <w:highlight w:val="none"/>
                <w:shd w:val="clear" w:color="auto" w:fill="auto"/>
                <w:lang w:val="en-US" w:eastAsia="zh-CN"/>
              </w:rPr>
              <w:t xml:space="preserve">文件要求且报价最低的</w:t>
            </w: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的价格为</w:t>
            </w:r>
            <w:r>
              <w:rPr>
                <w:rFonts w:hint="eastAsia" w:ascii="宋体" w:hAnsi="宋体" w:cs="宋体"/>
                <w:color w:val="auto"/>
                <w:sz w:val="24"/>
                <w:szCs w:val="24"/>
                <w:highlight w:val="none"/>
                <w:shd w:val="clear" w:color="auto" w:fill="auto"/>
                <w:lang w:val="en-US" w:eastAsia="zh-CN"/>
              </w:rPr>
              <w:t xml:space="preserve">评标</w:t>
            </w:r>
            <w:r>
              <w:rPr>
                <w:rFonts w:hint="eastAsia" w:ascii="宋体" w:hAnsi="宋体" w:eastAsia="宋体" w:cs="宋体"/>
                <w:color w:val="auto"/>
                <w:sz w:val="24"/>
                <w:szCs w:val="24"/>
                <w:highlight w:val="none"/>
                <w:shd w:val="clear" w:color="auto" w:fill="auto"/>
                <w:lang w:val="en-US" w:eastAsia="zh-CN"/>
              </w:rPr>
              <w:t xml:space="preserve">基准价，其价格分为满分。各投标人价格得分=最低报价（投标人的最低评审价格）÷各投标人评审价格×</w:t>
            </w:r>
            <w:r>
              <w:rPr>
                <w:rFonts w:hint="eastAsia" w:ascii="宋体" w:hAnsi="宋体" w:cs="宋体"/>
                <w:color w:val="auto"/>
                <w:sz w:val="24"/>
                <w:szCs w:val="24"/>
                <w:highlight w:val="none"/>
                <w:shd w:val="clear" w:color="auto" w:fill="auto"/>
                <w:lang w:val="en-US" w:eastAsia="zh-CN"/>
              </w:rPr>
              <w:t xml:space="preserve">10</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10</w:t>
            </w:r>
            <w:r/>
          </w:p>
        </w:tc>
      </w:tr>
      <w:tr>
        <w:trPr>
          <w:jc w:val="center"/>
          <w:trHeight w:val="1351"/>
        </w:trPr>
        <w:tc>
          <w:tcPr>
            <w:tcW w:w="6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w:t>
            </w:r>
            <w:r/>
          </w:p>
        </w:tc>
        <w:tc>
          <w:tcPr>
            <w:tcW w:w="1499"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cs="宋体"/>
                <w:b/>
                <w:color w:val="auto"/>
                <w:sz w:val="24"/>
                <w:szCs w:val="24"/>
                <w:highlight w:val="none"/>
                <w:shd w:val="clear" w:color="auto" w:fill="auto"/>
                <w:lang w:val="en-US" w:eastAsia="zh-CN"/>
              </w:rPr>
              <w:t xml:space="preserve">投标人</w:t>
            </w:r>
            <w:r>
              <w:rPr>
                <w:rFonts w:hint="eastAsia" w:ascii="宋体" w:hAnsi="宋体" w:eastAsia="宋体" w:cs="宋体"/>
                <w:b/>
                <w:color w:val="auto"/>
                <w:sz w:val="24"/>
                <w:szCs w:val="24"/>
                <w:highlight w:val="none"/>
                <w:shd w:val="clear" w:color="auto" w:fill="auto"/>
                <w:lang w:val="en-US" w:eastAsia="zh-CN"/>
              </w:rPr>
              <w:t xml:space="preserve">业绩</w:t>
            </w:r>
            <w:r>
              <w:rPr>
                <w:rFonts w:hint="eastAsia" w:ascii="宋体" w:hAnsi="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lang w:val="en-US" w:eastAsia="zh-CN"/>
              </w:rPr>
              <w:t xml:space="preserve">（4分）</w:t>
            </w:r>
            <w:r/>
          </w:p>
        </w:tc>
        <w:tc>
          <w:tcPr>
            <w:tcW w:w="7245" w:type="dxa"/>
            <w:vAlign w:val="center"/>
            <w:textDirection w:val="lrTb"/>
            <w:noWrap w:val="false"/>
          </w:tcPr>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自202</w:t>
            </w: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val="en-US" w:eastAsia="zh-CN"/>
              </w:rPr>
              <w:t xml:space="preserve">年1</w:t>
            </w:r>
            <w:r>
              <w:rPr>
                <w:rFonts w:hint="eastAsia" w:ascii="宋体" w:hAnsi="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lang w:val="en-US" w:eastAsia="zh-CN"/>
              </w:rPr>
              <w:t xml:space="preserve">月1日以来承接过合同内容与本项目相同或相似项目业绩的，每份得2分，本项最高得4分。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时间以合同签订时间为准，</w:t>
            </w:r>
            <w:r>
              <w:rPr>
                <w:rFonts w:hint="eastAsia" w:ascii="宋体" w:hAnsi="宋体" w:cs="宋体"/>
                <w:b/>
                <w:bCs/>
                <w:color w:val="auto"/>
                <w:sz w:val="24"/>
                <w:szCs w:val="24"/>
                <w:highlight w:val="none"/>
                <w:shd w:val="clear" w:color="auto" w:fill="auto"/>
                <w:lang w:val="en-US" w:eastAsia="zh-CN"/>
              </w:rPr>
              <w:t xml:space="preserve">投标</w:t>
            </w:r>
            <w:r>
              <w:rPr>
                <w:rFonts w:hint="eastAsia" w:ascii="宋体" w:hAnsi="宋体" w:eastAsia="宋体" w:cs="宋体"/>
                <w:b/>
                <w:bCs/>
                <w:color w:val="auto"/>
                <w:sz w:val="24"/>
                <w:szCs w:val="24"/>
                <w:highlight w:val="none"/>
                <w:shd w:val="clear" w:color="auto" w:fill="auto"/>
                <w:lang w:val="en-US" w:eastAsia="zh-CN"/>
              </w:rPr>
              <w:t xml:space="preserve">文件中提供业绩合同原件扫描件加盖</w:t>
            </w:r>
            <w:r>
              <w:rPr>
                <w:rFonts w:hint="eastAsia" w:ascii="宋体" w:hAnsi="宋体" w:cs="宋体"/>
                <w:b/>
                <w:bCs/>
                <w:color w:val="auto"/>
                <w:sz w:val="24"/>
                <w:szCs w:val="24"/>
                <w:highlight w:val="none"/>
                <w:shd w:val="clear" w:color="auto" w:fill="auto"/>
                <w:lang w:val="en-US" w:eastAsia="zh-CN"/>
              </w:rPr>
              <w:t xml:space="preserve">投标人</w:t>
            </w:r>
            <w:r>
              <w:rPr>
                <w:rFonts w:hint="eastAsia" w:ascii="宋体" w:hAnsi="宋体" w:eastAsia="宋体" w:cs="宋体"/>
                <w:b/>
                <w:bCs/>
                <w:color w:val="auto"/>
                <w:sz w:val="24"/>
                <w:szCs w:val="24"/>
                <w:highlight w:val="none"/>
                <w:shd w:val="clear" w:color="auto" w:fill="auto"/>
                <w:lang w:val="en-US" w:eastAsia="zh-CN"/>
              </w:rPr>
              <w:t xml:space="preserve">电子签章方为有效，未提供的不得分。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4</w:t>
            </w:r>
            <w:r/>
          </w:p>
        </w:tc>
      </w:tr>
      <w:tr>
        <w:trPr>
          <w:jc w:val="center"/>
          <w:trHeight w:val="2328"/>
        </w:trPr>
        <w:tc>
          <w:tcPr>
            <w:tcW w:w="6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w:t>
            </w:r>
            <w:r/>
          </w:p>
        </w:tc>
        <w:tc>
          <w:tcPr>
            <w:tcW w:w="1499"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cs="宋体"/>
                <w:b/>
                <w:color w:val="auto"/>
                <w:sz w:val="24"/>
                <w:szCs w:val="24"/>
                <w:highlight w:val="none"/>
                <w:shd w:val="clear" w:color="auto" w:fill="auto"/>
                <w:lang w:val="en-US" w:eastAsia="zh-CN"/>
              </w:rPr>
              <w:t xml:space="preserve">投标人</w:t>
            </w:r>
            <w:r>
              <w:rPr>
                <w:rFonts w:hint="eastAsia" w:ascii="宋体" w:hAnsi="宋体" w:eastAsia="宋体" w:cs="宋体"/>
                <w:b/>
                <w:color w:val="auto"/>
                <w:sz w:val="24"/>
                <w:szCs w:val="24"/>
                <w:highlight w:val="none"/>
                <w:shd w:val="clear" w:color="auto" w:fill="auto"/>
                <w:lang w:val="en-US" w:eastAsia="zh-CN"/>
              </w:rPr>
              <w:t xml:space="preserve">评价</w:t>
            </w:r>
            <w:r>
              <w:rPr>
                <w:rFonts w:hint="eastAsia" w:ascii="宋体" w:hAnsi="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lang w:val="en-US" w:eastAsia="zh-CN"/>
              </w:rPr>
              <w:t xml:space="preserve">（3分）</w:t>
            </w:r>
            <w:r/>
          </w:p>
        </w:tc>
        <w:tc>
          <w:tcPr>
            <w:tcW w:w="7245" w:type="dxa"/>
            <w:vAlign w:val="center"/>
            <w:textDirection w:val="lrTb"/>
            <w:noWrap w:val="false"/>
          </w:tcPr>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投标人</w:t>
            </w:r>
            <w:r>
              <w:rPr>
                <w:rFonts w:hint="eastAsia" w:ascii="宋体" w:hAnsi="宋体" w:eastAsia="宋体" w:cs="宋体"/>
                <w:color w:val="auto"/>
                <w:sz w:val="24"/>
                <w:szCs w:val="24"/>
                <w:highlight w:val="none"/>
                <w:shd w:val="clear" w:color="auto" w:fill="auto"/>
                <w:lang w:val="en-US" w:eastAsia="zh-CN"/>
              </w:rPr>
              <w:t xml:space="preserve">具有有效期内的质量管理体系认证证书、环境管理体系认证证书、职业健康安全管理体系证书的，每个得1分，最高得3分。</w:t>
            </w:r>
            <w:r/>
          </w:p>
          <w:p>
            <w:pPr>
              <w:ind w:firstLine="28"/>
              <w:jc w:val="left"/>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投标文件中提供上述认证证书原件扫描件和国家市场监督管理总局全国认证认可信息公共服务平台(网址: </w:t>
            </w:r>
            <w:r>
              <w:rPr>
                <w:rFonts w:hint="eastAsia" w:ascii="宋体" w:hAnsi="宋体" w:eastAsia="宋体" w:cs="宋体"/>
                <w:color w:val="auto"/>
                <w:sz w:val="24"/>
                <w:szCs w:val="24"/>
                <w:highlight w:val="none"/>
                <w:shd w:val="clear" w:color="auto" w:fill="auto"/>
                <w:lang w:val="en-US" w:eastAsia="zh-CN"/>
              </w:rPr>
              <w:fldChar w:fldCharType="begin"/>
            </w:r>
            <w:r>
              <w:rPr>
                <w:rFonts w:hint="eastAsia" w:ascii="宋体" w:hAnsi="宋体" w:eastAsia="宋体" w:cs="宋体"/>
                <w:color w:val="auto"/>
                <w:sz w:val="24"/>
                <w:szCs w:val="24"/>
                <w:highlight w:val="none"/>
                <w:shd w:val="clear" w:color="auto" w:fill="auto"/>
                <w:lang w:val="en-US" w:eastAsia="zh-CN"/>
              </w:rPr>
              <w:instrText xml:space="preserve"> HYPERLINK "http://cx.cnca.cn/CertECloud/result/skipResultList)查询证书状态为有效的截图证明材料" </w:instrText>
            </w:r>
            <w:r>
              <w:rPr>
                <w:rFonts w:hint="eastAsia" w:ascii="宋体" w:hAnsi="宋体" w:eastAsia="宋体" w:cs="宋体"/>
                <w:color w:val="auto"/>
                <w:sz w:val="24"/>
                <w:szCs w:val="24"/>
                <w:highlight w:val="none"/>
                <w:shd w:val="clear" w:color="auto" w:fill="auto"/>
                <w:lang w:val="en-US" w:eastAsia="zh-CN"/>
              </w:rPr>
              <w:fldChar w:fldCharType="separate"/>
            </w:r>
            <w:r>
              <w:rPr>
                <w:rStyle w:val="807"/>
                <w:rFonts w:hint="eastAsia" w:ascii="宋体" w:hAnsi="宋体" w:eastAsia="宋体" w:cs="宋体"/>
                <w:color w:val="auto"/>
                <w:sz w:val="24"/>
                <w:szCs w:val="24"/>
                <w:highlight w:val="none"/>
                <w:shd w:val="clear" w:color="auto" w:fill="auto"/>
                <w:lang w:val="en-US" w:eastAsia="zh-CN"/>
              </w:rPr>
              <w:t xml:space="preserve">http://cx.cnca.cn/CertECloud/result/skipResultList)查询证书状态为有效的截图证明材料</w:t>
            </w:r>
            <w:r>
              <w:rPr>
                <w:rFonts w:hint="eastAsia" w:ascii="宋体" w:hAnsi="宋体" w:eastAsia="宋体" w:cs="宋体"/>
                <w:color w:val="auto"/>
                <w:sz w:val="24"/>
                <w:szCs w:val="24"/>
                <w:highlight w:val="none"/>
                <w:shd w:val="clear" w:color="auto" w:fill="auto"/>
                <w:lang w:val="en-US" w:eastAsia="zh-CN"/>
              </w:rPr>
              <w:fldChar w:fldCharType="end"/>
            </w:r>
            <w:r>
              <w:rPr>
                <w:rFonts w:hint="eastAsia" w:ascii="宋体" w:hAnsi="宋体" w:eastAsia="宋体" w:cs="宋体"/>
                <w:color w:val="auto"/>
                <w:sz w:val="24"/>
                <w:szCs w:val="24"/>
                <w:highlight w:val="none"/>
                <w:shd w:val="clear" w:color="auto" w:fill="auto"/>
                <w:lang w:val="en-US" w:eastAsia="zh-CN"/>
              </w:rPr>
              <w:t xml:space="preserve">方为有效，不提供或提供不全的不得分。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3</w:t>
            </w:r>
            <w:r/>
          </w:p>
        </w:tc>
      </w:tr>
      <w:tr>
        <w:trPr>
          <w:jc w:val="center"/>
          <w:trHeight w:val="1332"/>
        </w:trPr>
        <w:tc>
          <w:tcPr>
            <w:tcW w:w="6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w:t>
            </w:r>
            <w:r/>
          </w:p>
        </w:tc>
        <w:tc>
          <w:tcPr>
            <w:tcW w:w="1499"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技术及服务响应</w:t>
            </w:r>
            <w:r>
              <w:rPr>
                <w:rFonts w:hint="eastAsia" w:ascii="宋体" w:hAnsi="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lang w:val="en-US" w:eastAsia="zh-CN"/>
              </w:rPr>
              <w:t xml:space="preserve">（10分）</w:t>
            </w:r>
            <w:r/>
          </w:p>
        </w:tc>
        <w:tc>
          <w:tcPr>
            <w:tcW w:w="7245" w:type="dxa"/>
            <w:vAlign w:val="center"/>
            <w:textDirection w:val="lrTb"/>
            <w:noWrap w:val="false"/>
          </w:tcPr>
          <w:p>
            <w:pPr>
              <w:ind w:firstLine="30"/>
              <w:spacing w:after="0" w:line="24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依据</w:t>
            </w:r>
            <w:r>
              <w:rPr>
                <w:rFonts w:hint="eastAsia" w:ascii="宋体" w:hAnsi="宋体" w:cs="宋体"/>
                <w:b w:val="0"/>
                <w:bCs w:val="0"/>
                <w:color w:val="auto"/>
                <w:sz w:val="24"/>
                <w:szCs w:val="24"/>
                <w:highlight w:val="none"/>
                <w:shd w:val="clear" w:color="auto" w:fill="auto"/>
                <w:lang w:val="en-US" w:eastAsia="zh-CN"/>
              </w:rPr>
              <w:t xml:space="preserve">投标</w:t>
            </w:r>
            <w:r>
              <w:rPr>
                <w:rFonts w:hint="eastAsia" w:ascii="宋体" w:hAnsi="宋体" w:eastAsia="宋体" w:cs="宋体"/>
                <w:b w:val="0"/>
                <w:bCs w:val="0"/>
                <w:color w:val="auto"/>
                <w:sz w:val="24"/>
                <w:szCs w:val="24"/>
                <w:highlight w:val="none"/>
                <w:shd w:val="clear" w:color="auto" w:fill="auto"/>
                <w:lang w:val="en-US" w:eastAsia="zh-CN"/>
              </w:rPr>
              <w:t xml:space="preserve">文件中偏离表对</w:t>
            </w:r>
            <w:r>
              <w:rPr>
                <w:rFonts w:hint="eastAsia" w:ascii="宋体" w:hAnsi="宋体" w:cs="宋体"/>
                <w:b w:val="0"/>
                <w:bCs w:val="0"/>
                <w:color w:val="auto"/>
                <w:sz w:val="24"/>
                <w:szCs w:val="24"/>
                <w:highlight w:val="none"/>
                <w:shd w:val="clear" w:color="auto" w:fill="auto"/>
                <w:lang w:val="en-US" w:eastAsia="zh-CN"/>
              </w:rPr>
              <w:t xml:space="preserve">招标</w:t>
            </w:r>
            <w:r>
              <w:rPr>
                <w:rFonts w:hint="eastAsia" w:ascii="宋体" w:hAnsi="宋体" w:eastAsia="宋体" w:cs="宋体"/>
                <w:b w:val="0"/>
                <w:bCs w:val="0"/>
                <w:color w:val="auto"/>
                <w:sz w:val="24"/>
                <w:szCs w:val="24"/>
                <w:highlight w:val="none"/>
                <w:shd w:val="clear" w:color="auto" w:fill="auto"/>
                <w:lang w:val="en-US" w:eastAsia="zh-CN"/>
              </w:rPr>
              <w:t xml:space="preserve">文件《采购需求》满足程度进行评分。</w:t>
            </w:r>
            <w:r/>
          </w:p>
          <w:p>
            <w:pPr>
              <w:ind w:firstLine="30"/>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完全满足</w:t>
            </w:r>
            <w:r>
              <w:rPr>
                <w:rFonts w:hint="eastAsia" w:ascii="宋体" w:hAnsi="宋体" w:cs="宋体"/>
                <w:b w:val="0"/>
                <w:bCs w:val="0"/>
                <w:color w:val="auto"/>
                <w:sz w:val="24"/>
                <w:szCs w:val="24"/>
                <w:highlight w:val="none"/>
                <w:shd w:val="clear" w:color="auto" w:fill="auto"/>
                <w:lang w:val="en-US" w:eastAsia="zh-CN"/>
              </w:rPr>
              <w:t xml:space="preserve">招标</w:t>
            </w:r>
            <w:r>
              <w:rPr>
                <w:rFonts w:hint="eastAsia" w:ascii="宋体" w:hAnsi="宋体" w:eastAsia="宋体" w:cs="宋体"/>
                <w:b w:val="0"/>
                <w:bCs w:val="0"/>
                <w:color w:val="auto"/>
                <w:sz w:val="24"/>
                <w:szCs w:val="24"/>
                <w:highlight w:val="none"/>
                <w:shd w:val="clear" w:color="auto" w:fill="auto"/>
                <w:lang w:val="en-US" w:eastAsia="zh-CN"/>
              </w:rPr>
              <w:t xml:space="preserve">文件技术要求的得10分，响应指标不满足或负偏离，每一项扣2分，本项最高得10分，最低得0分。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10</w:t>
            </w:r>
            <w:r/>
          </w:p>
        </w:tc>
      </w:tr>
      <w:tr>
        <w:trPr>
          <w:jc w:val="center"/>
          <w:trHeight w:val="416"/>
        </w:trPr>
        <w:tc>
          <w:tcPr>
            <w:tcW w:w="6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5</w:t>
            </w:r>
            <w:r/>
          </w:p>
        </w:tc>
        <w:tc>
          <w:tcPr>
            <w:tcW w:w="1499" w:type="dxa"/>
            <w:vAlign w:val="center"/>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人员配备</w:t>
            </w:r>
            <w:r>
              <w:rPr>
                <w:rFonts w:hint="eastAsia" w:ascii="宋体" w:hAnsi="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lang w:val="en-US" w:eastAsia="zh-CN"/>
              </w:rPr>
              <w:t xml:space="preserve">（10分）</w:t>
            </w:r>
            <w:r/>
          </w:p>
        </w:tc>
        <w:tc>
          <w:tcPr>
            <w:tcW w:w="7245" w:type="dxa"/>
            <w:vAlign w:val="center"/>
            <w:textDirection w:val="lrTb"/>
            <w:noWrap w:val="false"/>
          </w:tcPr>
          <w:p>
            <w:pPr>
              <w:ind w:firstLine="30"/>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对</w:t>
            </w: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文件中所提供的运维项目负责人从业资格、运维人员进行评价。</w:t>
            </w:r>
            <w:r/>
          </w:p>
          <w:p>
            <w:pPr>
              <w:pStyle w:val="771"/>
              <w:keepLines w:val="0"/>
              <w:keepNext w:val="0"/>
              <w:pageBreakBefore w:val="0"/>
              <w:spacing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合理性（4分）：科学合理的得4分；较合理的得3分；合理性一般的得2分；不太合理的得0.5分。</w:t>
            </w:r>
            <w:r/>
          </w:p>
          <w:p>
            <w:pPr>
              <w:pStyle w:val="771"/>
              <w:keepLines w:val="0"/>
              <w:keepNext w:val="0"/>
              <w:pageBreakBefore w:val="0"/>
              <w:spacing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可行性（3分）：切实可行得3分；较切实可行得2分；基本可行的得1分，可行性欠缺得0.5分。</w:t>
            </w:r>
            <w:r/>
          </w:p>
          <w:p>
            <w:pPr>
              <w:pStyle w:val="771"/>
              <w:keepLines w:val="0"/>
              <w:keepNext w:val="0"/>
              <w:pageBreakBefore w:val="0"/>
              <w:spacing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针对性（3分）：针对性强得3分；针对性较强得2分；针对性一般得1分；欠缺针对性得0.5分。</w:t>
            </w:r>
            <w:r/>
          </w:p>
          <w:p>
            <w:pPr>
              <w:pStyle w:val="771"/>
              <w:keepLines w:val="0"/>
              <w:keepNext w:val="0"/>
              <w:pageBreakBefore w:val="0"/>
              <w:spacing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未提供不得分，本项最高得10分，最低不得分。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10</w:t>
            </w:r>
            <w:r/>
          </w:p>
        </w:tc>
      </w:tr>
      <w:tr>
        <w:trPr>
          <w:jc w:val="center"/>
          <w:trHeight w:val="3193"/>
        </w:trPr>
        <w:tc>
          <w:tcPr>
            <w:tcW w:w="644"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6</w:t>
            </w:r>
            <w:r/>
          </w:p>
        </w:tc>
        <w:tc>
          <w:tcPr>
            <w:tcW w:w="1499" w:type="dxa"/>
            <w:vAlign w:val="center"/>
            <w:vMerge w:val="restart"/>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服务方案</w:t>
            </w:r>
            <w:r>
              <w:rPr>
                <w:rFonts w:hint="eastAsia" w:ascii="宋体" w:hAnsi="宋体" w:cs="宋体"/>
                <w:b/>
                <w:color w:val="auto"/>
                <w:sz w:val="24"/>
                <w:szCs w:val="24"/>
                <w:highlight w:val="none"/>
                <w:shd w:val="clear" w:color="auto" w:fill="auto"/>
                <w:lang w:val="en-US" w:eastAsia="zh-CN"/>
              </w:rPr>
              <w:t xml:space="preserve">  </w:t>
            </w:r>
            <w:r>
              <w:rPr>
                <w:rFonts w:hint="eastAsia" w:ascii="宋体" w:hAnsi="宋体" w:eastAsia="宋体" w:cs="宋体"/>
                <w:b/>
                <w:color w:val="auto"/>
                <w:sz w:val="24"/>
                <w:szCs w:val="24"/>
                <w:highlight w:val="none"/>
                <w:shd w:val="clear" w:color="auto" w:fill="auto"/>
                <w:lang w:val="en-US" w:eastAsia="zh-CN"/>
              </w:rPr>
              <w:t xml:space="preserve">（53分）</w:t>
            </w:r>
            <w:r/>
          </w:p>
        </w:tc>
        <w:tc>
          <w:tcPr>
            <w:tcW w:w="7245"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1、需求分析（10分）：</w:t>
            </w:r>
            <w:r/>
          </w:p>
          <w:p>
            <w:pPr>
              <w:ind w:firstLine="0"/>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对项目需求（重点、难点）的分析、理解程度，重点、难点的应对措施，提交的方案内容与深度的满足程度进行评价。</w:t>
            </w:r>
            <w:r/>
          </w:p>
          <w:p>
            <w:pPr>
              <w:ind w:firstLine="0"/>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内容的全面性（4分）：全面具体详实得4分；较全面得3分；基本具备的得2分，存在较大漏项或缺陷得1分。</w:t>
            </w:r>
            <w:r/>
          </w:p>
          <w:p>
            <w:pPr>
              <w:pStyle w:val="771"/>
              <w:ind w:firstLine="0"/>
              <w:keepLines w:val="0"/>
              <w:keepNext w:val="0"/>
              <w:pageBreakBefore w:val="0"/>
              <w:spacing w:after="0"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可行性（3分）：切实可行得3分；较切实可行得2分；基本可行的得1分，可行性欠缺得0.5分。</w:t>
            </w:r>
            <w:r/>
          </w:p>
          <w:p>
            <w:pPr>
              <w:pStyle w:val="771"/>
              <w:ind w:firstLine="0"/>
              <w:keepLines w:val="0"/>
              <w:keepNext w:val="0"/>
              <w:pageBreakBefore w:val="0"/>
              <w:spacing w:after="0"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针对性（3分）：针对性强得3分；针对性较强得2分；针对性一般得1分；欠缺针对性得0.5分。</w:t>
            </w:r>
            <w:r/>
          </w:p>
          <w:p>
            <w:pPr>
              <w:ind w:firstLine="0"/>
              <w:keepLines w:val="0"/>
              <w:keepNext w:val="0"/>
              <w:pageBreakBefore w:val="0"/>
              <w:spacing w:after="0" w:line="240" w:lineRule="auto"/>
              <w:widowControl/>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未提供不得分，最高得10分，最低不得分。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10</w:t>
            </w:r>
            <w:r/>
          </w:p>
        </w:tc>
      </w:tr>
      <w:tr>
        <w:trPr>
          <w:jc w:val="center"/>
          <w:trHeight w:val="2997"/>
        </w:trPr>
        <w:tc>
          <w:tcPr>
            <w:tcW w:w="64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99"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7245"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2、运营及设备维护保养方案（10分）：</w:t>
            </w:r>
            <w:r/>
          </w:p>
          <w:p>
            <w:pPr>
              <w:ind w:firstLine="30"/>
              <w:spacing w:after="0" w:line="240" w:lineRule="auto"/>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包括但不限于污泥、固体废弃物处置方案、阀门操作维护、鼓风机操作维护、泵的操作维护、集水池的日常维护等设备运营及保养方案。</w:t>
            </w:r>
            <w:r/>
          </w:p>
          <w:p>
            <w:pPr>
              <w:ind w:firstLine="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内容的全面性（4分）：全面具体详实得4分；较全面得3分；基本具备的得2分，存在较大漏项或缺陷得1分。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可行性（3分）：切实可行得3分；较切实可行得2分；基本可行的得1分，可行性欠缺得0.5分。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针对性（3分）：针对性强得3分；针对性较强得2分；针对性一般得1分；欠缺针对性得0.5分。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未提供不得分，最高得10分，最低不得分。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10</w:t>
            </w:r>
            <w:r/>
          </w:p>
        </w:tc>
      </w:tr>
      <w:tr>
        <w:trPr>
          <w:jc w:val="center"/>
          <w:trHeight w:val="3035"/>
        </w:trPr>
        <w:tc>
          <w:tcPr>
            <w:tcW w:w="64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99"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7245"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3、运营成本方案（10分）：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对投标文件中所提供的运营成本方案进行评价。</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内容的全面性（4分）：全面具体详实得4分；较全面得3分；基本具备的得2分，存在较大漏项或缺陷得1分。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可行性（3分）：切实可行得3分；较切实可行得2分；基本可行的得1分，可行性欠缺得0.5分。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针对性（3分）：针对性强得3分；针对性较强得2分；针对性一般得1分；欠缺针对性得0.5分。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未提供不得分，最高得10分，最低不得分。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10</w:t>
            </w:r>
            <w:r/>
          </w:p>
        </w:tc>
      </w:tr>
      <w:tr>
        <w:trPr>
          <w:jc w:val="center"/>
          <w:trHeight w:val="398"/>
        </w:trPr>
        <w:tc>
          <w:tcPr>
            <w:tcW w:w="64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99"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7245" w:type="dxa"/>
            <w:vAlign w:val="center"/>
            <w:textDirection w:val="lrTb"/>
            <w:noWrap w:val="false"/>
          </w:tcPr>
          <w:p>
            <w:pPr>
              <w:ind w:firstLine="30"/>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4、运维质量保证措施（15分）：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对</w:t>
            </w: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文件中运维工作质量管理、现场安全管理措施是否完善，水质检测、检测设备校准或标定方案、设备维修或更换具体时限等工作质量保证措施的全面性、可行性、针对性进行评价。</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内容的全面性（5分）：全面具体详实得5分；较全面得3分；基本具备的得2分，存在较大漏项或缺陷得0.5分。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可行性（5分）：切实可行得5分；较切实可行得3分；可行性欠缺得1分。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针对性（5分）：针对性强得5分；针对性较强得3分；针对性不强得1分。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未提供不得分，最高得15分，最低不得分。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15</w:t>
            </w:r>
            <w:r/>
          </w:p>
        </w:tc>
      </w:tr>
      <w:tr>
        <w:trPr>
          <w:jc w:val="center"/>
          <w:trHeight w:val="3043"/>
        </w:trPr>
        <w:tc>
          <w:tcPr>
            <w:tcW w:w="64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tc>
        <w:tc>
          <w:tcPr>
            <w:tcW w:w="1499" w:type="dxa"/>
            <w:vAlign w:val="center"/>
            <w:vMerge w:val="continue"/>
            <w:textDirection w:val="lrTb"/>
            <w:noWrap w:val="false"/>
          </w:tcPr>
          <w:p>
            <w:pPr>
              <w:ind w:firstLine="29"/>
              <w:jc w:val="center"/>
              <w:spacing w:after="0" w:line="24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r>
            <w:r/>
          </w:p>
        </w:tc>
        <w:tc>
          <w:tcPr>
            <w:tcW w:w="7245" w:type="dxa"/>
            <w:vAlign w:val="center"/>
            <w:textDirection w:val="lrTb"/>
            <w:noWrap w:val="false"/>
          </w:tcPr>
          <w:p>
            <w:pPr>
              <w:numPr>
                <w:ilvl w:val="0"/>
                <w:numId w:val="0"/>
              </w:numPr>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5、应急方案（8分）：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包括但不限于雨雪天作业、有限空间的安全作业等，</w:t>
            </w:r>
            <w:r>
              <w:rPr>
                <w:rFonts w:hint="eastAsia" w:ascii="宋体" w:hAnsi="宋体" w:eastAsia="宋体" w:cs="宋体"/>
                <w:color w:val="auto"/>
                <w:sz w:val="24"/>
                <w:szCs w:val="24"/>
                <w:highlight w:val="none"/>
                <w:shd w:val="clear" w:color="auto" w:fill="auto"/>
                <w:lang w:val="en-US" w:eastAsia="zh-CN"/>
              </w:rPr>
              <w:t xml:space="preserve">对</w:t>
            </w:r>
            <w:r>
              <w:rPr>
                <w:rFonts w:hint="eastAsia" w:ascii="宋体" w:hAnsi="宋体" w:cs="宋体"/>
                <w:color w:val="auto"/>
                <w:sz w:val="24"/>
                <w:szCs w:val="24"/>
                <w:highlight w:val="none"/>
                <w:shd w:val="clear" w:color="auto" w:fill="auto"/>
                <w:lang w:val="en-US" w:eastAsia="zh-CN"/>
              </w:rPr>
              <w:t xml:space="preserve">投标</w:t>
            </w:r>
            <w:r>
              <w:rPr>
                <w:rFonts w:hint="eastAsia" w:ascii="宋体" w:hAnsi="宋体" w:eastAsia="宋体" w:cs="宋体"/>
                <w:color w:val="auto"/>
                <w:sz w:val="24"/>
                <w:szCs w:val="24"/>
                <w:highlight w:val="none"/>
                <w:shd w:val="clear" w:color="auto" w:fill="auto"/>
                <w:lang w:val="en-US" w:eastAsia="zh-CN"/>
              </w:rPr>
              <w:t xml:space="preserve">文件中应急方案的全面性、可行性、合理进行评价。</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内容的全面性（3分）：全面具体详实得3分；较全面得2分；存在较大漏项或缺陷得1分。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可行性（3分）：切实可行得3分；较切实可行得2分；可行性欠缺得1分。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针对性（2分）：针对性强得2分；针对性较强得1分；欠缺针对性得0.5分。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未提供不得分，最高得8分，最低不得分。</w:t>
            </w:r>
            <w:r/>
          </w:p>
        </w:tc>
        <w:tc>
          <w:tcPr>
            <w:tcW w:w="1022" w:type="dxa"/>
            <w:vAlign w:val="center"/>
            <w:textDirection w:val="lrTb"/>
            <w:noWrap w:val="false"/>
          </w:tcPr>
          <w:p>
            <w:pPr>
              <w:ind w:firstLine="31"/>
              <w:jc w:val="center"/>
              <w:spacing w:after="0" w:line="240" w:lineRule="auto"/>
              <w:rPr>
                <w:rFonts w:hint="eastAsia" w:ascii="宋体" w:hAnsi="宋体" w:eastAsia="宋体" w:cs="宋体"/>
                <w:b/>
                <w:color w:val="auto"/>
                <w:sz w:val="24"/>
                <w:szCs w:val="24"/>
                <w:highlight w:val="none"/>
                <w:shd w:val="clear" w:color="auto" w:fill="auto"/>
                <w:lang w:val="en-US" w:eastAsia="zh-CN"/>
              </w:rPr>
            </w:pPr>
            <w:r>
              <w:rPr>
                <w:rFonts w:hint="eastAsia" w:ascii="宋体" w:hAnsi="宋体" w:eastAsia="宋体" w:cs="宋体"/>
                <w:b/>
                <w:color w:val="auto"/>
                <w:sz w:val="24"/>
                <w:szCs w:val="24"/>
                <w:highlight w:val="none"/>
                <w:shd w:val="clear" w:color="auto" w:fill="auto"/>
                <w:lang w:val="en-US" w:eastAsia="zh-CN"/>
              </w:rPr>
              <w:t xml:space="preserve">8</w:t>
            </w:r>
            <w:r/>
          </w:p>
        </w:tc>
      </w:tr>
      <w:tr>
        <w:trPr>
          <w:jc w:val="center"/>
          <w:trHeight w:val="3043"/>
        </w:trPr>
        <w:tc>
          <w:tcPr>
            <w:tcW w:w="6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7</w:t>
            </w:r>
            <w:r/>
          </w:p>
        </w:tc>
        <w:tc>
          <w:tcPr>
            <w:tcW w:w="1499" w:type="dxa"/>
            <w:vAlign w:val="center"/>
            <w:textDirection w:val="lrTb"/>
            <w:noWrap w:val="false"/>
          </w:tcPr>
          <w:p>
            <w:pPr>
              <w:ind w:firstLine="29"/>
              <w:jc w:val="center"/>
              <w:spacing w:after="0" w:line="240" w:lineRule="auto"/>
              <w:rPr>
                <w:rFonts w:hint="default" w:ascii="宋体" w:hAnsi="宋体" w:eastAsia="宋体" w:cs="宋体"/>
                <w:b/>
                <w:color w:val="auto"/>
                <w:sz w:val="24"/>
                <w:szCs w:val="24"/>
                <w:highlight w:val="none"/>
                <w:shd w:val="clear" w:color="auto" w:fill="auto"/>
                <w:lang w:val="en-US" w:eastAsia="zh-CN"/>
              </w:rPr>
            </w:pPr>
            <w:r>
              <w:rPr>
                <w:rFonts w:hint="eastAsia" w:ascii="宋体" w:hAnsi="宋体" w:cs="宋体"/>
                <w:b/>
                <w:color w:val="auto"/>
                <w:sz w:val="24"/>
                <w:szCs w:val="24"/>
                <w:highlight w:val="none"/>
                <w:shd w:val="clear" w:color="auto" w:fill="auto"/>
                <w:lang w:val="en-US" w:eastAsia="zh-CN"/>
              </w:rPr>
              <w:t xml:space="preserve">售后服务响应方案      （10分）</w:t>
            </w:r>
            <w:r/>
          </w:p>
        </w:tc>
        <w:tc>
          <w:tcPr>
            <w:tcW w:w="7245" w:type="dxa"/>
            <w:vAlign w:val="center"/>
            <w:textDirection w:val="lrTb"/>
            <w:noWrap w:val="false"/>
          </w:tcPr>
          <w:p>
            <w:pPr>
              <w:ind w:firstLine="30"/>
              <w:spacing w:after="0" w:line="240" w:lineRule="auto"/>
              <w:rPr>
                <w:rFonts w:hint="default" w:ascii="宋体" w:hAnsi="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对投标文件中所提供的</w:t>
            </w:r>
            <w:r>
              <w:rPr>
                <w:rFonts w:hint="eastAsia" w:ascii="宋体" w:hAnsi="宋体" w:cs="宋体"/>
                <w:color w:val="auto"/>
                <w:sz w:val="24"/>
                <w:szCs w:val="24"/>
                <w:highlight w:val="none"/>
                <w:shd w:val="clear" w:color="auto" w:fill="auto"/>
                <w:lang w:val="en-US" w:eastAsia="zh-CN"/>
              </w:rPr>
              <w:t xml:space="preserve">售后服务响应</w:t>
            </w:r>
            <w:r>
              <w:rPr>
                <w:rFonts w:hint="eastAsia" w:ascii="宋体" w:hAnsi="宋体" w:eastAsia="宋体" w:cs="宋体"/>
                <w:color w:val="auto"/>
                <w:sz w:val="24"/>
                <w:szCs w:val="24"/>
                <w:highlight w:val="none"/>
                <w:shd w:val="clear" w:color="auto" w:fill="auto"/>
                <w:lang w:val="en-US" w:eastAsia="zh-CN"/>
              </w:rPr>
              <w:t xml:space="preserve">方案进行评价</w:t>
            </w:r>
            <w:r>
              <w:rPr>
                <w:rFonts w:hint="eastAsia" w:ascii="宋体" w:hAnsi="宋体" w:cs="宋体"/>
                <w:color w:val="auto"/>
                <w:sz w:val="24"/>
                <w:szCs w:val="24"/>
                <w:highlight w:val="none"/>
                <w:shd w:val="clear" w:color="auto" w:fill="auto"/>
                <w:lang w:val="en-US" w:eastAsia="zh-CN"/>
              </w:rPr>
              <w:t xml:space="preserve">。同时提供售后响应的承诺书</w:t>
            </w:r>
            <w:r>
              <w:rPr>
                <w:rFonts w:hint="eastAsia" w:ascii="宋体" w:hAnsi="宋体" w:cs="宋体"/>
                <w:b/>
                <w:bCs/>
                <w:color w:val="auto"/>
                <w:sz w:val="24"/>
                <w:szCs w:val="24"/>
                <w:highlight w:val="none"/>
                <w:shd w:val="clear" w:color="auto" w:fill="auto"/>
                <w:lang w:val="en-US" w:eastAsia="zh-CN"/>
              </w:rPr>
              <w:t xml:space="preserve">（10分）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内容的全面性（4分）：全面具体详实得4分；较全面得3分；基本具备的得2分，存在较大漏项或缺陷得1分。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可行性（3分）：切实可行得3分；较切实可行得2分；基本可行的得1分，可行性欠缺得0.5分。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针对性（3分）：针对性强得3分；针对性较强得2分；针对性一般得1分；欠缺针对性得0.5分。</w:t>
            </w:r>
            <w:r/>
          </w:p>
          <w:p>
            <w:pPr>
              <w:ind w:firstLine="30"/>
              <w:spacing w:after="0" w:line="24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未提供不得分，最高得10分，最低不得分。</w:t>
            </w:r>
            <w:r/>
          </w:p>
        </w:tc>
        <w:tc>
          <w:tcPr>
            <w:tcW w:w="1022" w:type="dxa"/>
            <w:vAlign w:val="center"/>
            <w:textDirection w:val="lrTb"/>
            <w:noWrap w:val="false"/>
          </w:tcPr>
          <w:p>
            <w:pPr>
              <w:ind w:firstLine="31"/>
              <w:jc w:val="center"/>
              <w:spacing w:after="0" w:line="240" w:lineRule="auto"/>
              <w:rPr>
                <w:rFonts w:hint="default" w:ascii="宋体" w:hAnsi="宋体" w:eastAsia="宋体" w:cs="宋体"/>
                <w:b/>
                <w:color w:val="auto"/>
                <w:sz w:val="24"/>
                <w:szCs w:val="24"/>
                <w:highlight w:val="none"/>
                <w:shd w:val="clear" w:color="auto" w:fill="auto"/>
                <w:lang w:val="en-US" w:eastAsia="zh-CN"/>
              </w:rPr>
            </w:pPr>
            <w:r>
              <w:rPr>
                <w:rFonts w:hint="eastAsia" w:ascii="宋体" w:hAnsi="宋体" w:cs="宋体"/>
                <w:b/>
                <w:color w:val="auto"/>
                <w:sz w:val="24"/>
                <w:szCs w:val="24"/>
                <w:highlight w:val="none"/>
                <w:shd w:val="clear" w:color="auto" w:fill="auto"/>
                <w:lang w:val="en-US" w:eastAsia="zh-CN"/>
              </w:rPr>
              <w:t xml:space="preserve">10</w:t>
            </w:r>
            <w:r/>
          </w:p>
        </w:tc>
      </w:tr>
      <w:tr>
        <w:trPr>
          <w:jc w:val="center"/>
          <w:trHeight w:val="498"/>
        </w:trPr>
        <w:tc>
          <w:tcPr>
            <w:gridSpan w:val="3"/>
            <w:tcW w:w="9388"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合计</w:t>
            </w:r>
            <w:r/>
          </w:p>
        </w:tc>
        <w:tc>
          <w:tcPr>
            <w:tcW w:w="1022" w:type="dxa"/>
            <w:vAlign w:val="center"/>
            <w:textDirection w:val="lrTb"/>
            <w:noWrap w:val="false"/>
          </w:tcPr>
          <w:p>
            <w:pPr>
              <w:ind w:firstLine="30"/>
              <w:jc w:val="center"/>
              <w:spacing w:after="0" w:line="240" w:lineRule="auto"/>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100</w:t>
            </w:r>
            <w:r/>
          </w:p>
        </w:tc>
      </w:tr>
    </w:tbl>
    <w:p>
      <w:pPr>
        <w:spacing w:line="51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sz w:val="28"/>
          <w:szCs w:val="22"/>
          <w:highlight w:val="none"/>
        </w:rPr>
        <w:t xml:space="preserve">本章说明：本项目采用综合评分法。</w:t>
      </w:r>
      <w:r>
        <w:rPr>
          <w:rFonts w:hint="eastAsia" w:ascii="宋体" w:hAnsi="宋体" w:cs="宋体"/>
          <w:b w:val="0"/>
          <w:bCs w:val="0"/>
          <w:sz w:val="28"/>
          <w:szCs w:val="28"/>
          <w:highlight w:val="none"/>
        </w:rPr>
        <w:t xml:space="preserve">精确到小数点后两位。</w:t>
      </w:r>
      <w:r/>
    </w:p>
    <w:p>
      <w:pPr>
        <w:jc w:val="center"/>
        <w:rPr>
          <w:rFonts w:ascii="宋体" w:hAnsi="宋体" w:cs="宋体"/>
          <w:b/>
          <w:bCs/>
          <w:sz w:val="28"/>
          <w:szCs w:val="28"/>
          <w:highlight w:val="none"/>
        </w:rPr>
      </w:pPr>
      <w:r>
        <w:rPr>
          <w:rFonts w:hint="eastAsia" w:ascii="宋体" w:hAnsi="宋体" w:cs="宋体"/>
          <w:b/>
          <w:bCs/>
          <w:sz w:val="28"/>
          <w:szCs w:val="28"/>
          <w:highlight w:val="none"/>
        </w:rPr>
        <w:t xml:space="preserve">第五章 拟签订的合同文本</w:t>
      </w:r>
      <w:r/>
    </w:p>
    <w:p>
      <w:pPr>
        <w:rPr>
          <w:rFonts w:ascii="宋体" w:hAnsi="宋体" w:cs="宋体"/>
          <w:b/>
          <w:sz w:val="48"/>
          <w:szCs w:val="32"/>
          <w:highlight w:val="none"/>
        </w:rPr>
      </w:pPr>
      <w:r>
        <w:rPr>
          <w:rFonts w:ascii="宋体" w:hAnsi="宋体" w:cs="宋体"/>
          <w:b/>
          <w:sz w:val="48"/>
          <w:szCs w:val="32"/>
          <w:highlight w:val="none"/>
        </w:rPr>
      </w:r>
      <w:r/>
    </w:p>
    <w:p>
      <w:pPr>
        <w:ind w:firstLine="480"/>
        <w:jc w:val="center"/>
        <w:spacing w:after="115"/>
        <w:shd w:val="clear" w:color="auto" w:fill="ffffff"/>
        <w:widowControl/>
        <w:rPr>
          <w:rFonts w:ascii="宋体" w:hAnsi="宋体" w:cs="宋体"/>
          <w:color w:val="333333"/>
          <w:sz w:val="15"/>
          <w:szCs w:val="15"/>
          <w:highlight w:val="none"/>
        </w:rPr>
      </w:pPr>
      <w:r>
        <w:rPr>
          <w:rFonts w:hint="eastAsia" w:ascii="宋体" w:hAnsi="宋体" w:cs="宋体"/>
          <w:b/>
          <w:bCs/>
          <w:color w:val="000000"/>
          <w:sz w:val="60"/>
          <w:szCs w:val="60"/>
          <w:highlight w:val="none"/>
        </w:rPr>
        <w:t xml:space="preserve"> </w:t>
      </w:r>
      <w:r/>
    </w:p>
    <w:p>
      <w:pPr>
        <w:jc w:val="center"/>
        <w:rPr>
          <w:rFonts w:ascii="宋体" w:hAnsi="宋体" w:cs="宋体"/>
          <w:b/>
          <w:sz w:val="60"/>
          <w:szCs w:val="60"/>
          <w:highlight w:val="none"/>
        </w:rPr>
      </w:pPr>
      <w:r>
        <w:rPr>
          <w:rFonts w:hint="eastAsia" w:ascii="宋体" w:hAnsi="宋体" w:cs="宋体"/>
          <w:b/>
          <w:sz w:val="60"/>
          <w:szCs w:val="60"/>
          <w:highlight w:val="none"/>
        </w:rPr>
        <w:t xml:space="preserve">政 府 采 购 合 同</w:t>
      </w:r>
      <w:r/>
    </w:p>
    <w:p>
      <w:pPr>
        <w:jc w:val="left"/>
        <w:rPr>
          <w:rFonts w:ascii="宋体" w:hAnsi="宋体" w:cs="宋体"/>
          <w:b/>
          <w:sz w:val="32"/>
          <w:szCs w:val="32"/>
          <w:highlight w:val="none"/>
        </w:rPr>
      </w:pPr>
      <w:r>
        <w:rPr>
          <w:rFonts w:ascii="宋体" w:hAnsi="宋体" w:cs="宋体"/>
          <w:b/>
          <w:sz w:val="32"/>
          <w:szCs w:val="32"/>
          <w:highlight w:val="none"/>
        </w:rPr>
      </w:r>
      <w:r/>
    </w:p>
    <w:p>
      <w:pPr>
        <w:jc w:val="left"/>
        <w:rPr>
          <w:rFonts w:ascii="宋体" w:hAnsi="宋体" w:cs="宋体"/>
          <w:b/>
          <w:sz w:val="28"/>
          <w:szCs w:val="28"/>
          <w:highlight w:val="none"/>
        </w:rPr>
      </w:pPr>
      <w:r>
        <w:rPr>
          <w:rFonts w:ascii="宋体" w:hAnsi="宋体" w:cs="宋体"/>
          <w:b/>
          <w:sz w:val="28"/>
          <w:szCs w:val="28"/>
          <w:highlight w:val="none"/>
        </w:rPr>
      </w:r>
      <w:r/>
    </w:p>
    <w:p>
      <w:pPr>
        <w:jc w:val="left"/>
        <w:rPr>
          <w:rFonts w:hint="eastAsia" w:ascii="宋体" w:hAnsi="宋体" w:eastAsia="宋体" w:cs="宋体"/>
          <w:b/>
          <w:sz w:val="28"/>
          <w:szCs w:val="28"/>
          <w:highlight w:val="none"/>
          <w:lang w:eastAsia="zh-CN"/>
        </w:rPr>
      </w:pPr>
      <w:r>
        <w:rPr>
          <w:rFonts w:hint="eastAsia" w:ascii="宋体" w:hAnsi="宋体" w:cs="宋体"/>
          <w:b/>
          <w:sz w:val="28"/>
          <w:szCs w:val="28"/>
          <w:highlight w:val="none"/>
        </w:rPr>
        <w:t xml:space="preserve">项目编号：</w:t>
      </w:r>
      <w:r/>
    </w:p>
    <w:p>
      <w:pPr>
        <w:jc w:val="left"/>
        <w:rPr>
          <w:rFonts w:ascii="宋体" w:hAnsi="宋体" w:cs="宋体"/>
          <w:b/>
          <w:sz w:val="28"/>
          <w:szCs w:val="28"/>
          <w:highlight w:val="none"/>
        </w:rPr>
      </w:pPr>
      <w:r>
        <w:rPr>
          <w:rFonts w:ascii="宋体" w:hAnsi="宋体" w:cs="宋体"/>
          <w:b/>
          <w:sz w:val="28"/>
          <w:szCs w:val="28"/>
          <w:highlight w:val="none"/>
        </w:rPr>
      </w:r>
      <w:r/>
    </w:p>
    <w:p>
      <w:pPr>
        <w:jc w:val="left"/>
        <w:rPr>
          <w:rFonts w:hint="eastAsia" w:ascii="宋体" w:hAnsi="宋体" w:eastAsia="宋体" w:cs="宋体"/>
          <w:b/>
          <w:sz w:val="28"/>
          <w:szCs w:val="28"/>
          <w:highlight w:val="none"/>
          <w:lang w:eastAsia="zh-CN"/>
        </w:rPr>
      </w:pPr>
      <w:r>
        <w:rPr>
          <w:rFonts w:hint="eastAsia" w:ascii="宋体" w:hAnsi="宋体" w:cs="宋体"/>
          <w:b/>
          <w:sz w:val="28"/>
          <w:szCs w:val="28"/>
          <w:highlight w:val="none"/>
        </w:rPr>
        <w:t xml:space="preserve">项目名称：</w:t>
      </w:r>
      <w:r>
        <w:rPr>
          <w:rFonts w:hint="eastAsia" w:ascii="宋体" w:hAnsi="宋体" w:cs="宋体"/>
          <w:b/>
          <w:sz w:val="28"/>
          <w:szCs w:val="28"/>
          <w:highlight w:val="none"/>
          <w:lang w:eastAsia="zh-CN"/>
        </w:rPr>
        <w:t xml:space="preserve">云龙区分布式污水处理设施运行维护服务</w:t>
      </w:r>
      <w:r/>
    </w:p>
    <w:p>
      <w:pPr>
        <w:jc w:val="left"/>
        <w:rPr>
          <w:rFonts w:ascii="宋体" w:hAnsi="宋体" w:cs="宋体"/>
          <w:b/>
          <w:sz w:val="28"/>
          <w:szCs w:val="28"/>
          <w:highlight w:val="none"/>
        </w:rPr>
      </w:pPr>
      <w:r>
        <w:rPr>
          <w:rFonts w:ascii="宋体" w:hAnsi="宋体" w:cs="宋体"/>
          <w:b/>
          <w:sz w:val="28"/>
          <w:szCs w:val="28"/>
          <w:highlight w:val="none"/>
        </w:rPr>
      </w:r>
      <w:r/>
    </w:p>
    <w:p>
      <w:pPr>
        <w:jc w:val="left"/>
        <w:rPr>
          <w:rFonts w:hint="eastAsia" w:ascii="宋体" w:hAnsi="宋体" w:eastAsia="宋体" w:cs="宋体"/>
          <w:b/>
          <w:sz w:val="28"/>
          <w:szCs w:val="28"/>
          <w:highlight w:val="none"/>
          <w:lang w:eastAsia="zh-CN"/>
        </w:rPr>
      </w:pPr>
      <w:r>
        <w:rPr>
          <w:rFonts w:hint="eastAsia" w:ascii="宋体" w:hAnsi="宋体" w:cs="宋体"/>
          <w:b/>
          <w:sz w:val="28"/>
          <w:szCs w:val="28"/>
          <w:highlight w:val="none"/>
        </w:rPr>
        <w:t xml:space="preserve">采购单位（甲方）：</w:t>
      </w:r>
      <w:r>
        <w:rPr>
          <w:rFonts w:hint="eastAsia" w:ascii="宋体" w:hAnsi="宋体" w:cs="宋体"/>
          <w:b/>
          <w:sz w:val="28"/>
          <w:szCs w:val="28"/>
          <w:highlight w:val="none"/>
          <w:lang w:eastAsia="zh-CN"/>
        </w:rPr>
        <w:t xml:space="preserve">徐州市云龙区农业农村水务局</w:t>
      </w:r>
      <w:r/>
    </w:p>
    <w:p>
      <w:pPr>
        <w:jc w:val="left"/>
        <w:rPr>
          <w:rFonts w:ascii="宋体" w:hAnsi="宋体" w:cs="宋体"/>
          <w:b/>
          <w:sz w:val="28"/>
          <w:szCs w:val="28"/>
          <w:highlight w:val="none"/>
        </w:rPr>
      </w:pPr>
      <w:r>
        <w:rPr>
          <w:rFonts w:ascii="宋体" w:hAnsi="宋体" w:cs="宋体"/>
          <w:b/>
          <w:sz w:val="28"/>
          <w:szCs w:val="28"/>
          <w:highlight w:val="none"/>
        </w:rPr>
      </w:r>
      <w:r/>
    </w:p>
    <w:p>
      <w:pPr>
        <w:jc w:val="left"/>
        <w:rPr>
          <w:rFonts w:ascii="宋体" w:hAnsi="宋体" w:cs="宋体"/>
          <w:b/>
          <w:sz w:val="28"/>
          <w:szCs w:val="28"/>
          <w:highlight w:val="none"/>
        </w:rPr>
      </w:pPr>
      <w:r>
        <w:rPr>
          <w:rFonts w:hint="eastAsia" w:ascii="宋体" w:hAnsi="宋体" w:cs="宋体"/>
          <w:b/>
          <w:sz w:val="28"/>
          <w:szCs w:val="28"/>
          <w:highlight w:val="none"/>
        </w:rPr>
        <w:t xml:space="preserve">中标供应商（乙方）：</w:t>
      </w:r>
      <w:r/>
    </w:p>
    <w:p>
      <w:pPr>
        <w:jc w:val="left"/>
        <w:rPr>
          <w:rFonts w:ascii="宋体" w:hAnsi="宋体" w:cs="宋体"/>
          <w:b/>
          <w:sz w:val="28"/>
          <w:szCs w:val="28"/>
          <w:highlight w:val="none"/>
        </w:rPr>
      </w:pPr>
      <w:r>
        <w:rPr>
          <w:rFonts w:ascii="宋体" w:hAnsi="宋体" w:cs="宋体"/>
          <w:b/>
          <w:sz w:val="28"/>
          <w:szCs w:val="28"/>
          <w:highlight w:val="none"/>
        </w:rPr>
      </w:r>
      <w:r/>
    </w:p>
    <w:p>
      <w:pPr>
        <w:jc w:val="left"/>
        <w:rPr>
          <w:rFonts w:ascii="宋体" w:hAnsi="宋体" w:cs="宋体"/>
          <w:b/>
          <w:sz w:val="28"/>
          <w:szCs w:val="28"/>
          <w:highlight w:val="none"/>
        </w:rPr>
      </w:pPr>
      <w:r>
        <w:rPr>
          <w:rFonts w:hint="eastAsia" w:ascii="宋体" w:hAnsi="宋体" w:cs="宋体"/>
          <w:b/>
          <w:sz w:val="28"/>
          <w:szCs w:val="28"/>
          <w:highlight w:val="none"/>
        </w:rPr>
        <w:t xml:space="preserve">签订日期：    年  月  日</w:t>
      </w:r>
      <w:r/>
    </w:p>
    <w:p>
      <w:pPr>
        <w:ind w:firstLine="480"/>
        <w:jc w:val="left"/>
        <w:spacing w:after="115"/>
        <w:shd w:val="clear" w:color="auto" w:fill="ffffff"/>
        <w:widowControl/>
        <w:rPr>
          <w:rFonts w:ascii="宋体" w:hAnsi="宋体" w:cs="宋体"/>
          <w:color w:val="333333"/>
          <w:sz w:val="15"/>
          <w:szCs w:val="15"/>
          <w:highlight w:val="none"/>
        </w:rPr>
      </w:pPr>
      <w:r>
        <w:rPr>
          <w:rFonts w:hint="eastAsia" w:ascii="宋体" w:hAnsi="宋体" w:cs="宋体"/>
          <w:b/>
          <w:bCs/>
          <w:color w:val="333333"/>
          <w:sz w:val="28"/>
          <w:szCs w:val="28"/>
          <w:highlight w:val="none"/>
        </w:rPr>
        <w:t xml:space="preserve">      </w:t>
      </w:r>
      <w:r/>
    </w:p>
    <w:p>
      <w:pPr>
        <w:ind w:firstLine="480"/>
        <w:spacing w:after="115"/>
        <w:shd w:val="clear" w:color="auto" w:fill="ffffff"/>
        <w:widowControl/>
        <w:rPr>
          <w:rFonts w:ascii="宋体" w:hAnsi="宋体" w:cs="宋体"/>
          <w:b/>
          <w:bCs/>
          <w:color w:val="333333"/>
          <w:sz w:val="22"/>
          <w:szCs w:val="22"/>
          <w:highlight w:val="none"/>
        </w:rPr>
      </w:pPr>
      <w:r>
        <w:rPr>
          <w:rFonts w:hint="eastAsia" w:ascii="宋体" w:hAnsi="宋体" w:cs="宋体"/>
          <w:b/>
          <w:bCs/>
          <w:color w:val="333333"/>
          <w:sz w:val="22"/>
          <w:szCs w:val="22"/>
          <w:highlight w:val="none"/>
        </w:rPr>
        <w:t xml:space="preserve">友情提醒：采购人与中标、成交供应商应当在中标、成交通知书发出之日起三十日内，按照采购文件确定的事项签订政府采购合同。</w:t>
      </w:r>
      <w:r/>
    </w:p>
    <w:p>
      <w:pPr>
        <w:ind w:firstLine="480"/>
        <w:spacing w:after="115"/>
        <w:shd w:val="clear" w:color="auto" w:fill="ffffff"/>
        <w:widowControl/>
        <w:rPr>
          <w:rFonts w:ascii="宋体" w:hAnsi="宋体" w:cs="宋体"/>
          <w:b/>
          <w:bCs/>
          <w:color w:val="333333"/>
          <w:sz w:val="22"/>
          <w:szCs w:val="22"/>
          <w:highlight w:val="none"/>
        </w:rPr>
      </w:pPr>
      <w:r>
        <w:rPr>
          <w:rFonts w:hint="eastAsia" w:ascii="宋体" w:hAnsi="宋体" w:cs="宋体"/>
          <w:b/>
          <w:bCs/>
          <w:color w:val="333333"/>
          <w:sz w:val="22"/>
          <w:szCs w:val="22"/>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宋体" w:hAnsi="宋体" w:cs="宋体"/>
          <w:color w:val="333333"/>
          <w:sz w:val="24"/>
          <w:szCs w:val="24"/>
          <w:highlight w:val="none"/>
        </w:rPr>
      </w:pPr>
      <w:r>
        <w:rPr>
          <w:rFonts w:hint="eastAsia" w:ascii="宋体" w:hAnsi="宋体" w:cs="宋体"/>
          <w:color w:val="333333"/>
          <w:sz w:val="24"/>
          <w:szCs w:val="24"/>
          <w:highlight w:val="none"/>
        </w:rPr>
        <w:br w:type="page" w:clear="all"/>
      </w:r>
      <w:r/>
    </w:p>
    <w:p>
      <w:pPr>
        <w:pStyle w:val="789"/>
        <w:jc w:val="center"/>
        <w:keepLines w:val="0"/>
        <w:keepNext w:val="0"/>
        <w:pageBreakBefore w:val="0"/>
        <w:spacing w:line="360" w:lineRule="auto"/>
        <w:widowControl/>
        <w:rPr>
          <w:rFonts w:hint="eastAsia" w:ascii="宋体" w:hAnsi="宋体" w:eastAsia="宋体" w:cs="宋体"/>
          <w:b/>
          <w:sz w:val="28"/>
          <w:szCs w:val="28"/>
          <w:highlight w:val="none"/>
        </w:rPr>
        <w:outlineLvl w:val="9"/>
      </w:pPr>
      <w:r>
        <w:rPr>
          <w:rFonts w:hint="eastAsia" w:ascii="宋体" w:hAnsi="宋体" w:eastAsia="宋体" w:cs="宋体"/>
          <w:b/>
          <w:bCs/>
          <w:color w:val="auto"/>
          <w:sz w:val="28"/>
          <w:szCs w:val="28"/>
          <w:highlight w:val="none"/>
        </w:rPr>
        <w:t xml:space="preserve">徐州市云龙区农业农村水务局云龙区分布式污水处理设施运行维护服务</w:t>
      </w:r>
      <w:r>
        <w:rPr>
          <w:rFonts w:hint="eastAsia" w:hAnsi="宋体" w:cs="宋体"/>
          <w:b/>
          <w:bCs/>
          <w:color w:val="auto"/>
          <w:sz w:val="28"/>
          <w:szCs w:val="28"/>
          <w:highlight w:val="none"/>
          <w:lang w:val="en-US" w:eastAsia="zh-CN"/>
        </w:rPr>
        <w:t xml:space="preserve">项目</w:t>
      </w:r>
      <w:r>
        <w:rPr>
          <w:rFonts w:hint="eastAsia" w:ascii="宋体" w:hAnsi="宋体" w:eastAsia="宋体" w:cs="宋体"/>
          <w:b/>
          <w:bCs/>
          <w:color w:val="auto"/>
          <w:sz w:val="28"/>
          <w:szCs w:val="28"/>
          <w:highlight w:val="none"/>
        </w:rPr>
        <w:t xml:space="preserve">合同</w:t>
      </w:r>
      <w:r/>
    </w:p>
    <w:p>
      <w:pPr>
        <w:pStyle w:val="789"/>
        <w:jc w:val="center"/>
        <w:spacing w:before="120" w:after="120"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（本合同为合同</w:t>
      </w:r>
      <w:r>
        <w:rPr>
          <w:rFonts w:hint="eastAsia" w:hAnsi="宋体" w:cs="宋体"/>
          <w:b/>
          <w:sz w:val="22"/>
          <w:szCs w:val="22"/>
          <w:highlight w:val="none"/>
          <w:lang w:val="en-US" w:eastAsia="zh-CN"/>
        </w:rPr>
        <w:t xml:space="preserve">样板</w:t>
      </w:r>
      <w:r>
        <w:rPr>
          <w:rFonts w:hint="eastAsia" w:ascii="宋体" w:hAnsi="宋体" w:eastAsia="宋体" w:cs="宋体"/>
          <w:b/>
          <w:sz w:val="22"/>
          <w:szCs w:val="22"/>
          <w:highlight w:val="none"/>
        </w:rPr>
        <w:t xml:space="preserve">，最终稿由双方协商后确定）</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(以下简称“甲方”)</w:t>
      </w:r>
      <w:r/>
    </w:p>
    <w:p>
      <w:pP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(以下简称“乙方”)</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w:t>
      </w:r>
      <w:r>
        <w:rPr>
          <w:rFonts w:hint="eastAsia" w:ascii="宋体" w:hAnsi="宋体" w:cs="宋体"/>
          <w:sz w:val="24"/>
          <w:szCs w:val="24"/>
          <w:highlight w:val="none"/>
          <w:lang w:val="en-US" w:eastAsia="zh-CN"/>
        </w:rPr>
        <w:t xml:space="preserve">中华人民共和国</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》及其他有关法律、行政法规，遵循平等、自愿、公平和诚实信用的原则，在双方承诺</w:t>
      </w:r>
      <w:r>
        <w:rPr>
          <w:rFonts w:hint="eastAsia" w:ascii="宋体" w:hAnsi="宋体" w:cs="宋体"/>
          <w:sz w:val="24"/>
          <w:szCs w:val="24"/>
          <w:highlight w:val="none"/>
          <w:lang w:eastAsia="zh-CN"/>
        </w:rPr>
        <w:t xml:space="preserve">竞争性磋商文件</w:t>
      </w:r>
      <w:r>
        <w:rPr>
          <w:rFonts w:hint="eastAsia" w:ascii="宋体" w:hAnsi="宋体" w:eastAsia="宋体" w:cs="宋体"/>
          <w:sz w:val="24"/>
          <w:szCs w:val="24"/>
          <w:highlight w:val="none"/>
        </w:rPr>
        <w:t xml:space="preserve">全部内容(含招标补充文件)和被认定的</w:t>
      </w:r>
      <w:r>
        <w:rPr>
          <w:rFonts w:hint="eastAsia" w:ascii="宋体" w:hAnsi="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文件(及补充说明)全部内容的基础上，协商一致，订立本合同。</w:t>
      </w:r>
      <w:r/>
    </w:p>
    <w:p>
      <w:pPr>
        <w:ind w:firstLine="482"/>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项目名称：</w:t>
      </w:r>
      <w:r>
        <w:rPr>
          <w:rFonts w:hint="eastAsia" w:ascii="宋体" w:hAnsi="宋体" w:eastAsia="宋体" w:cs="宋体"/>
          <w:sz w:val="24"/>
          <w:szCs w:val="24"/>
          <w:highlight w:val="none"/>
          <w:lang w:eastAsia="zh-CN"/>
        </w:rPr>
        <w:t xml:space="preserve">云龙区分布式污水处理设施运行维护服务</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项目内容</w:t>
      </w:r>
      <w:r>
        <w:rPr>
          <w:rFonts w:hint="eastAsia" w:ascii="宋体" w:hAnsi="宋体" w:eastAsia="宋体" w:cs="宋体"/>
          <w:b/>
          <w:bCs/>
          <w:color w:val="auto"/>
          <w:sz w:val="24"/>
          <w:szCs w:val="24"/>
          <w:highlight w:val="none"/>
          <w:lang w:eastAsia="zh-CN"/>
        </w:rPr>
        <w:t xml:space="preserve">：</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（1）污水处理设施主要技术参数</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甲方共计有4套分布式污水处理设施，每套污水处理设备24小时连续运行，设计规模为200m</w:t>
      </w:r>
      <w:r>
        <w:rPr>
          <w:rFonts w:hint="eastAsia" w:ascii="宋体" w:hAnsi="宋体" w:eastAsia="宋体" w:cs="宋体"/>
          <w:sz w:val="24"/>
          <w:szCs w:val="24"/>
          <w:highlight w:val="none"/>
          <w:vertAlign w:val="superscript"/>
          <w:lang w:val="en-US" w:eastAsia="zh-CN"/>
        </w:rPr>
        <w:t xml:space="preserve">3</w:t>
      </w:r>
      <w:r>
        <w:rPr>
          <w:rFonts w:hint="eastAsia" w:ascii="宋体" w:hAnsi="宋体" w:eastAsia="宋体" w:cs="宋体"/>
          <w:sz w:val="24"/>
          <w:szCs w:val="24"/>
          <w:highlight w:val="none"/>
          <w:lang w:val="en-US" w:eastAsia="zh-CN"/>
        </w:rPr>
        <w:t xml:space="preserve">/d。设施进水参考类似生活污水进水水质，并考虑未来水质波动及安全余量。处理后排放水质</w:t>
      </w:r>
      <w:r>
        <w:rPr>
          <w:rFonts w:hint="eastAsia" w:ascii="宋体" w:hAnsi="宋体" w:cs="宋体"/>
          <w:sz w:val="24"/>
          <w:szCs w:val="24"/>
          <w:highlight w:val="none"/>
          <w:lang w:val="en-US" w:eastAsia="zh-CN"/>
        </w:rPr>
        <w:t xml:space="preserve">达到</w:t>
      </w: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城镇污水处理厂污染物排放标准</w:t>
      </w:r>
      <w:r>
        <w:rPr>
          <w:rFonts w:hint="eastAsia" w:ascii="宋体" w:hAnsi="宋体" w:eastAsia="宋体" w:cs="宋体"/>
          <w:bCs/>
          <w:sz w:val="24"/>
          <w:szCs w:val="24"/>
          <w:highlight w:val="none"/>
          <w:lang w:val="en-US" w:eastAsia="zh-CN" w:bidi="ar-SA"/>
        </w:rPr>
        <w:t xml:space="preserve">》（GB</w:t>
      </w:r>
      <w:r>
        <w:rPr>
          <w:rFonts w:hint="eastAsia" w:ascii="宋体" w:hAnsi="宋体" w:cs="宋体"/>
          <w:bCs/>
          <w:sz w:val="24"/>
          <w:szCs w:val="24"/>
          <w:highlight w:val="none"/>
          <w:lang w:val="en-US" w:eastAsia="zh-CN" w:bidi="ar-SA"/>
        </w:rPr>
        <w:t xml:space="preserve">18918</w:t>
      </w:r>
      <w:r>
        <w:rPr>
          <w:rFonts w:hint="eastAsia" w:ascii="宋体" w:hAnsi="宋体" w:eastAsia="宋体" w:cs="宋体"/>
          <w:bCs/>
          <w:sz w:val="24"/>
          <w:szCs w:val="24"/>
          <w:highlight w:val="none"/>
          <w:lang w:val="en-US" w:eastAsia="zh-CN" w:bidi="ar-SA"/>
        </w:rPr>
        <w:t xml:space="preserve">-2002）</w:t>
      </w:r>
      <w:r>
        <w:rPr>
          <w:rFonts w:hint="eastAsia" w:ascii="宋体" w:hAnsi="宋体" w:cs="宋体"/>
          <w:bCs/>
          <w:sz w:val="24"/>
          <w:szCs w:val="24"/>
          <w:highlight w:val="none"/>
          <w:lang w:val="en-US" w:eastAsia="zh-CN" w:bidi="ar-SA"/>
        </w:rPr>
        <w:t xml:space="preserve">一级B标准要求</w:t>
      </w:r>
      <w:r>
        <w:rPr>
          <w:rFonts w:hint="eastAsia" w:ascii="宋体" w:hAnsi="宋体" w:eastAsia="宋体" w:cs="宋体"/>
          <w:sz w:val="24"/>
          <w:szCs w:val="24"/>
          <w:highlight w:val="none"/>
          <w:lang w:val="en-US" w:eastAsia="zh-CN"/>
        </w:rPr>
        <w:t xml:space="preserve">（总氮除外），主要考核指标为：化学需氧量（CODcr）、生化需氧量（BOD5）、氨氮（NH3-N）、总磷（TP），具体出水水质考核指标为：CODcr≤</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lang w:val="en-US" w:eastAsia="zh-CN"/>
        </w:rPr>
        <w:t xml:space="preserve">mg/L、BOD5≤</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mg/L 、NH3-N≤</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mg/L、TP≤</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mg/L。</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（2）运行维护方式</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分布式污水处理设施为24小时运转，所排水每月例行采样1次，分析CODcr、BOD5、总磷、氨氮等项目，作为质量控制内容，并向甲方出具监测报告。根据现场情况的变化，技术人员及时提出应对方案和措施，为甲方提供参考意见。</w:t>
      </w:r>
      <w:r/>
    </w:p>
    <w:p>
      <w:pPr>
        <w:ind w:firstLine="482"/>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3、服务期限：1年。</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4、合同价款及支付</w:t>
      </w:r>
      <w:r/>
    </w:p>
    <w:p>
      <w:pPr>
        <w:ind w:firstLine="48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4.1.本项目服务期限自合同签订之日起至</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 xml:space="preserve">日止。服务期内招标人将对承包人进行考核，根据考核结果支付服务费。</w:t>
      </w:r>
      <w:r/>
    </w:p>
    <w:p>
      <w:pPr>
        <w:ind w:firstLine="48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4.2总金额为人民币大写金额</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元（小写金额：</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元）。</w:t>
      </w:r>
      <w:r/>
    </w:p>
    <w:p>
      <w:pPr>
        <w:ind w:firstLine="482"/>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经双方协商一致，选择以下第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种付款方式：</w:t>
      </w:r>
      <w:r/>
    </w:p>
    <w:p>
      <w:pPr>
        <w:ind w:firstLine="482"/>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付款条件一：提交预付款保函的</w:t>
      </w:r>
      <w:r/>
    </w:p>
    <w:p>
      <w:pPr>
        <w:ind w:firstLine="48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（1）合同签订且乙方向甲方出具预付款保函后10个工作日内，甲方应支付合同价款的百分之十(10%) 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大写：人民币</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w:t>
      </w:r>
      <w:r/>
    </w:p>
    <w:p>
      <w:pPr>
        <w:ind w:firstLine="48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服务费用按季度进行考核，根据考核得分情况，付季度费用。</w:t>
      </w:r>
      <w:r/>
    </w:p>
    <w:p>
      <w:pPr>
        <w:ind w:firstLine="48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乙方需要提交的支付条件：乙方出具的全额正式发票。</w:t>
      </w:r>
      <w:r/>
    </w:p>
    <w:p>
      <w:pPr>
        <w:ind w:firstLine="723"/>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付款条件二：不提交预付款保函的</w:t>
      </w:r>
      <w:r/>
    </w:p>
    <w:p>
      <w:pPr>
        <w:ind w:firstLine="48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（1）合同签订后</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个工作日内，由甲方根据审批流程办理政府采购资金结算手续，经审核后支付合同价款的百分之十(10%) 小写¥</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大写：人民币</w:t>
      </w:r>
      <w:r>
        <w:rPr>
          <w:rFonts w:hint="eastAsia" w:ascii="宋体" w:hAnsi="宋体" w:eastAsia="宋体" w:cs="宋体"/>
          <w:b w:val="0"/>
          <w:bCs w:val="0"/>
          <w:color w:val="auto"/>
          <w:sz w:val="24"/>
          <w:szCs w:val="24"/>
          <w:highlight w:val="none"/>
          <w:u w:val="single"/>
          <w:lang w:val="en-US" w:eastAsia="zh-CN"/>
        </w:rPr>
        <w:t xml:space="preserve">    。</w:t>
      </w:r>
      <w:r/>
    </w:p>
    <w:p>
      <w:pPr>
        <w:ind w:firstLine="480"/>
        <w:spacing w:line="360" w:lineRule="auto"/>
        <w:widowControl/>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在签订合同时，如乙方明确表示无需预付款的，服务费用按季度进行考核，根据考核得分情况，付季度费用。(注:此条符合苏财购〔2020〕52号文件要求)。</w:t>
      </w:r>
      <w:r/>
    </w:p>
    <w:p>
      <w:pPr>
        <w:ind w:firstLine="48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乙方需要提交的支付条件：乙方出具的全额正式发票。</w:t>
      </w:r>
      <w:r/>
    </w:p>
    <w:p>
      <w:pPr>
        <w:pStyle w:val="786"/>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支付比例</w:t>
      </w:r>
      <w:r/>
    </w:p>
    <w:tbl>
      <w:tblPr>
        <w:tblStyle w:val="805"/>
        <w:tblW w:w="85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66"/>
        <w:gridCol w:w="3636"/>
      </w:tblGrid>
      <w:tr>
        <w:trPr>
          <w:trHeight w:val="454" w:hRule="exact"/>
        </w:trPr>
        <w:tc>
          <w:tcPr>
            <w:tcW w:w="486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考核得分</w:t>
            </w:r>
            <w:r/>
          </w:p>
        </w:tc>
        <w:tc>
          <w:tcPr>
            <w:tcW w:w="363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支付比例</w:t>
            </w:r>
            <w:r/>
          </w:p>
        </w:tc>
      </w:tr>
      <w:tr>
        <w:trPr>
          <w:trHeight w:val="454" w:hRule="exact"/>
        </w:trPr>
        <w:tc>
          <w:tcPr>
            <w:tcW w:w="486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季度考核分≥95分</w:t>
            </w:r>
            <w:r/>
          </w:p>
        </w:tc>
        <w:tc>
          <w:tcPr>
            <w:tcW w:w="363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100%</w:t>
            </w:r>
            <w:r/>
          </w:p>
        </w:tc>
      </w:tr>
      <w:tr>
        <w:trPr>
          <w:trHeight w:val="454" w:hRule="exact"/>
        </w:trPr>
        <w:tc>
          <w:tcPr>
            <w:tcW w:w="486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95分﹥季度考核分≥80分</w:t>
            </w:r>
            <w:r/>
          </w:p>
        </w:tc>
        <w:tc>
          <w:tcPr>
            <w:tcW w:w="363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70%</w:t>
            </w:r>
            <w:r/>
          </w:p>
        </w:tc>
      </w:tr>
      <w:tr>
        <w:trPr>
          <w:trHeight w:val="454" w:hRule="exact"/>
        </w:trPr>
        <w:tc>
          <w:tcPr>
            <w:tcW w:w="486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80分﹥季度考核分≥65分</w:t>
            </w:r>
            <w:r/>
          </w:p>
        </w:tc>
        <w:tc>
          <w:tcPr>
            <w:tcW w:w="363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50%</w:t>
            </w:r>
            <w:r/>
          </w:p>
        </w:tc>
      </w:tr>
      <w:tr>
        <w:trPr>
          <w:trHeight w:val="454" w:hRule="exact"/>
        </w:trPr>
        <w:tc>
          <w:tcPr>
            <w:tcW w:w="486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65分﹥季度考核分</w:t>
            </w:r>
            <w:r/>
          </w:p>
        </w:tc>
        <w:tc>
          <w:tcPr>
            <w:tcW w:w="3636" w:type="dxa"/>
            <w:vAlign w:val="center"/>
            <w:textDirection w:val="lrTb"/>
            <w:noWrap w:val="false"/>
          </w:tcPr>
          <w:p>
            <w:pPr>
              <w:pStyle w:val="786"/>
              <w:ind w:left="0" w:firstLine="0"/>
              <w:jc w:val="center"/>
              <w:spacing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0%</w:t>
            </w:r>
            <w:r/>
          </w:p>
        </w:tc>
      </w:tr>
    </w:tbl>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注：按考核标准及日处理量综合评价进行支付。</w:t>
      </w:r>
      <w:r/>
    </w:p>
    <w:p>
      <w:pPr>
        <w:numPr>
          <w:ilvl w:val="0"/>
          <w:numId w:val="0"/>
        </w:num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乙方主要负责甲方的污水处理设施操作和运行管理，保证甲方的污水达标排放。乙方每日实际处理水量小于实际进水水量的百分之九十（90％），且实际进水水量不大于日设计污水处理能力，则运营维护单位需按照如下公式缴纳该日处理水量不足的违约金： </w:t>
      </w:r>
      <w:r/>
    </w:p>
    <w:p>
      <w:pPr>
        <w:numPr>
          <w:ilvl w:val="0"/>
          <w:numId w:val="0"/>
        </w:num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当日处理水量不足违约金＝当日污水处理运维费×（当日设计处理水量-当日实际处理水量）/当日设计处理水量。</w:t>
      </w:r>
      <w:r/>
    </w:p>
    <w:p>
      <w:pPr>
        <w:numPr>
          <w:ilvl w:val="0"/>
          <w:numId w:val="0"/>
        </w:num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由于运营维护单位原因导致污水处理设施发生计划外暂停，在计划外暂停期间的任一运营日，若实际处理水量小于日设计处理能力，运营维护单位需按照以下公式计算和支付处理量不足的违约金：</w:t>
      </w:r>
      <w:r/>
    </w:p>
    <w:p>
      <w:pPr>
        <w:numPr>
          <w:ilvl w:val="0"/>
          <w:numId w:val="0"/>
        </w:num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当日处理水量不足违约金＝当日污水处理运维费×（当日设计处理水量-当日实际处理水量）/当日设计处理水量×2</w:t>
      </w:r>
      <w:r/>
    </w:p>
    <w:p>
      <w:pPr>
        <w:numPr>
          <w:ilvl w:val="0"/>
          <w:numId w:val="0"/>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（2）乙方承担运行维护服务期间污水设施运转所需的水电费、药剂费、设备维修费和污泥处理处置费。</w:t>
      </w:r>
      <w:r/>
    </w:p>
    <w:p>
      <w:pPr>
        <w:numPr>
          <w:ilvl w:val="0"/>
          <w:numId w:val="0"/>
        </w:num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bidi="ar"/>
        </w:rPr>
        <w:t xml:space="preserve">乙方确保出水达到环</w:t>
      </w:r>
      <w:r>
        <w:rPr>
          <w:rFonts w:hint="eastAsia" w:ascii="宋体" w:hAnsi="宋体" w:eastAsia="宋体" w:cs="宋体"/>
          <w:sz w:val="24"/>
          <w:szCs w:val="24"/>
          <w:highlight w:val="none"/>
          <w:lang w:val="en-US" w:eastAsia="zh-CN" w:bidi="ar-SA"/>
        </w:rPr>
        <w:t xml:space="preserve">保标准，不得以进水量、进水污染程度等因素，对服务价格提出异议。</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rPr>
        <w:t xml:space="preserve">（4）运维足月出水水质通过甲方委托的第三方检测机构检测或环保部门随机抽查结果满足合同要求方可支付当期运维费。根据每月水质检测结果情况，若出现设备排放达不到标准要求时，需扣除当月不达标设备运维费。</w:t>
      </w:r>
      <w:r/>
    </w:p>
    <w:p>
      <w:pPr>
        <w:pStyle w:val="786"/>
        <w:numPr>
          <w:ilvl w:val="0"/>
          <w:numId w:val="0"/>
        </w:numPr>
        <w:ind w:right="1470"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服务期满后，支付总费用不超过合同总价。</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乙方应在甲方办理支付手续前5个工作日内提供等额的正式发票给甲方，以便</w:t>
      </w:r>
      <w:r>
        <w:rPr>
          <w:rFonts w:hint="eastAsia" w:ascii="宋体" w:hAnsi="宋体" w:eastAsia="宋体" w:cs="宋体"/>
          <w:sz w:val="24"/>
          <w:szCs w:val="24"/>
          <w:highlight w:val="none"/>
        </w:rPr>
        <w:t xml:space="preserve">甲方及时办理支付手续。</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履行合同期间费用超出中标金额，甲方无需支付超出费用，乙方应无条件继续履行合同至服务期满。</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、承包方式</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本项目由乙方以包工、包料、包质量、包安全、包维护的方式实施总承包</w:t>
      </w:r>
      <w:r>
        <w:rPr>
          <w:rFonts w:hint="eastAsia" w:ascii="宋体" w:hAnsi="宋体" w:eastAsia="宋体" w:cs="宋体"/>
          <w:sz w:val="24"/>
          <w:szCs w:val="24"/>
          <w:highlight w:val="none"/>
          <w:lang w:eastAsia="zh-CN"/>
        </w:rPr>
        <w:t xml:space="preserve">。</w:t>
      </w:r>
      <w:r/>
    </w:p>
    <w:p>
      <w:pPr>
        <w:ind w:firstLine="482"/>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、甲方</w:t>
      </w:r>
      <w:r>
        <w:rPr>
          <w:rFonts w:hint="eastAsia" w:ascii="宋体" w:hAnsi="宋体" w:eastAsia="宋体" w:cs="宋体"/>
          <w:b/>
          <w:bCs/>
          <w:sz w:val="24"/>
          <w:szCs w:val="24"/>
          <w:highlight w:val="none"/>
          <w:lang w:eastAsia="zh-CN"/>
        </w:rPr>
        <w:t xml:space="preserve">责任</w:t>
      </w:r>
      <w:r/>
    </w:p>
    <w:p>
      <w:pPr>
        <w:ind w:firstLine="48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对</w:t>
      </w:r>
      <w:r>
        <w:rPr>
          <w:rFonts w:hint="eastAsia" w:ascii="宋体" w:hAnsi="宋体" w:eastAsia="宋体" w:cs="宋体"/>
          <w:color w:val="auto"/>
          <w:sz w:val="24"/>
          <w:szCs w:val="24"/>
          <w:highlight w:val="none"/>
        </w:rPr>
        <w:t xml:space="preserve">乙方的</w:t>
      </w:r>
      <w:r>
        <w:rPr>
          <w:rFonts w:hint="eastAsia" w:ascii="宋体" w:hAnsi="宋体" w:eastAsia="宋体" w:cs="宋体"/>
          <w:color w:val="auto"/>
          <w:sz w:val="24"/>
          <w:szCs w:val="24"/>
          <w:highlight w:val="none"/>
          <w:lang w:eastAsia="zh-CN"/>
        </w:rPr>
        <w:t xml:space="preserve">处理水量及水质达标情况</w:t>
      </w:r>
      <w:r>
        <w:rPr>
          <w:rFonts w:hint="eastAsia" w:ascii="宋体" w:hAnsi="宋体" w:eastAsia="宋体" w:cs="宋体"/>
          <w:color w:val="auto"/>
          <w:sz w:val="24"/>
          <w:szCs w:val="24"/>
          <w:highlight w:val="none"/>
        </w:rPr>
        <w:t xml:space="preserve">进</w:t>
      </w:r>
      <w:r>
        <w:rPr>
          <w:rFonts w:hint="eastAsia" w:ascii="宋体" w:hAnsi="宋体" w:eastAsia="宋体" w:cs="宋体"/>
          <w:color w:val="000000"/>
          <w:sz w:val="24"/>
          <w:szCs w:val="24"/>
          <w:highlight w:val="none"/>
        </w:rPr>
        <w:t xml:space="preserve">行考核，并按本合同有关条款</w:t>
      </w:r>
      <w:r>
        <w:rPr>
          <w:rFonts w:hint="eastAsia" w:ascii="宋体" w:hAnsi="宋体" w:eastAsia="宋体" w:cs="宋体"/>
          <w:color w:val="000000"/>
          <w:sz w:val="24"/>
          <w:szCs w:val="24"/>
          <w:highlight w:val="none"/>
          <w:lang w:eastAsia="zh-CN"/>
        </w:rPr>
        <w:t xml:space="preserve">每季度</w:t>
      </w:r>
      <w:r>
        <w:rPr>
          <w:rFonts w:hint="eastAsia" w:ascii="宋体" w:hAnsi="宋体" w:eastAsia="宋体" w:cs="宋体"/>
          <w:color w:val="000000"/>
          <w:sz w:val="24"/>
          <w:szCs w:val="24"/>
          <w:highlight w:val="none"/>
        </w:rPr>
        <w:t xml:space="preserve">向乙方支付相应维护经费。</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6.2委托有相应资质的第三方监测机构对水质达标情况进行一月一次的定期检测（每次抽检两台设备）。</w:t>
      </w:r>
      <w:r/>
    </w:p>
    <w:p>
      <w:pPr>
        <w:ind w:firstLine="482"/>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乙方</w:t>
      </w:r>
      <w:r>
        <w:rPr>
          <w:rFonts w:hint="eastAsia" w:ascii="宋体" w:hAnsi="宋体" w:eastAsia="宋体" w:cs="宋体"/>
          <w:b/>
          <w:bCs/>
          <w:sz w:val="24"/>
          <w:szCs w:val="24"/>
          <w:highlight w:val="none"/>
          <w:lang w:eastAsia="zh-CN"/>
        </w:rPr>
        <w:t xml:space="preserve">责任</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7.1乙方负责设备运行、维护、现场协调、日常处理等一切相关事宜；根据运行维护工作计划，乙方承担日常运行维护内容：保持设备的清洁、配件的整齐，对设备的各部分经常进行检查，并及时维护与保养，确保设备正常运行，出水达标。具体出水指标详见招标要求。</w:t>
      </w:r>
      <w:r/>
    </w:p>
    <w:p>
      <w:pPr>
        <w:ind w:firstLine="48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7.2合同实施期间，“三通一平”，即路通、水通、电通及场地平整及相关协调事宜均由乙方自行负责。</w:t>
      </w:r>
      <w:r/>
    </w:p>
    <w:p>
      <w:pPr>
        <w:ind w:firstLine="48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7.3若建设生产过程中，造成当地噪声、固定废弃物等各类问题，由乙方自行协调，妥善解决。</w:t>
      </w:r>
      <w:r/>
    </w:p>
    <w:p>
      <w:pPr>
        <w:ind w:firstLine="480"/>
        <w:spacing w:line="360" w:lineRule="auto"/>
        <w:widowControl/>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7.4在出水口安装计量装置，每月须向甲方提供一次每台设备的水质检测报告及每日处理水量数据。</w:t>
      </w:r>
      <w:r/>
    </w:p>
    <w:p>
      <w:pPr>
        <w:ind w:firstLine="480"/>
        <w:widowControl/>
        <w:rPr>
          <w:rFonts w:hint="eastAsia" w:ascii="宋体" w:hAnsi="宋体" w:cs="宋体"/>
          <w:bCs w:val="0"/>
          <w:sz w:val="24"/>
          <w:szCs w:val="24"/>
          <w:highlight w:val="none"/>
          <w:lang w:val="en-US" w:eastAsia="zh-CN"/>
        </w:rPr>
      </w:pPr>
      <w:r>
        <w:rPr>
          <w:rFonts w:hint="eastAsia" w:ascii="宋体" w:hAnsi="宋体" w:cs="宋体"/>
          <w:b w:val="0"/>
          <w:bCs w:val="0"/>
          <w:sz w:val="24"/>
          <w:szCs w:val="24"/>
          <w:highlight w:val="none"/>
          <w:lang w:val="en-US" w:eastAsia="zh-CN"/>
        </w:rPr>
        <w:t xml:space="preserve">7.5</w:t>
      </w:r>
      <w:r>
        <w:rPr>
          <w:rFonts w:hint="eastAsia" w:ascii="宋体" w:hAnsi="宋体" w:eastAsia="宋体" w:cs="宋体"/>
          <w:bCs w:val="0"/>
          <w:sz w:val="24"/>
          <w:szCs w:val="24"/>
          <w:highlight w:val="none"/>
          <w:lang w:eastAsia="zh-CN"/>
        </w:rPr>
        <w:t xml:space="preserve">成交供应商</w:t>
      </w:r>
      <w:r>
        <w:rPr>
          <w:rFonts w:hint="eastAsia" w:ascii="宋体" w:hAnsi="宋体" w:cs="宋体"/>
          <w:bCs w:val="0"/>
          <w:sz w:val="24"/>
          <w:szCs w:val="24"/>
          <w:highlight w:val="none"/>
          <w:lang w:val="en-US" w:eastAsia="zh-CN"/>
        </w:rPr>
        <w:t xml:space="preserve">应确保</w:t>
      </w:r>
      <w:r>
        <w:rPr>
          <w:rFonts w:hint="eastAsia" w:ascii="宋体" w:hAnsi="宋体" w:eastAsia="宋体" w:cs="宋体"/>
          <w:bCs w:val="0"/>
          <w:sz w:val="24"/>
          <w:szCs w:val="24"/>
          <w:highlight w:val="none"/>
          <w:lang w:eastAsia="zh-CN"/>
        </w:rPr>
        <w:t xml:space="preserve">维护集水</w:t>
      </w:r>
      <w:r>
        <w:rPr>
          <w:rFonts w:hint="eastAsia" w:ascii="宋体" w:hAnsi="宋体" w:cs="宋体"/>
          <w:bCs w:val="0"/>
          <w:sz w:val="24"/>
          <w:szCs w:val="24"/>
          <w:highlight w:val="none"/>
          <w:lang w:val="en-US" w:eastAsia="zh-CN"/>
        </w:rPr>
        <w:t xml:space="preserve">井</w:t>
      </w:r>
      <w:r>
        <w:rPr>
          <w:rFonts w:hint="eastAsia" w:ascii="宋体" w:hAnsi="宋体" w:eastAsia="宋体" w:cs="宋体"/>
          <w:bCs w:val="0"/>
          <w:sz w:val="24"/>
          <w:szCs w:val="24"/>
          <w:highlight w:val="none"/>
          <w:lang w:eastAsia="zh-CN"/>
        </w:rPr>
        <w:t xml:space="preserve">及周围环境</w:t>
      </w:r>
      <w:r>
        <w:rPr>
          <w:rFonts w:hint="eastAsia" w:ascii="宋体" w:hAnsi="宋体" w:cs="宋体"/>
          <w:bCs w:val="0"/>
          <w:sz w:val="24"/>
          <w:szCs w:val="24"/>
          <w:highlight w:val="none"/>
          <w:lang w:val="en-US" w:eastAsia="zh-CN"/>
        </w:rPr>
        <w:t xml:space="preserve">干净整洁，格栅无树叶等杂物。</w:t>
      </w:r>
      <w:r/>
    </w:p>
    <w:p>
      <w:pPr>
        <w:ind w:firstLine="480"/>
        <w:widowControl/>
        <w:rPr>
          <w:rFonts w:hint="eastAsia" w:ascii="宋体" w:hAnsi="宋体" w:eastAsia="宋体" w:cs="宋体"/>
          <w:bCs w:val="0"/>
          <w:sz w:val="24"/>
          <w:szCs w:val="24"/>
          <w:highlight w:val="none"/>
          <w:lang w:val="en-US" w:eastAsia="zh-CN" w:bidi="ar-SA"/>
        </w:rPr>
      </w:pPr>
      <w:r>
        <w:rPr>
          <w:rFonts w:hint="eastAsia" w:ascii="宋体" w:hAnsi="宋体" w:cs="宋体"/>
          <w:bCs w:val="0"/>
          <w:sz w:val="24"/>
          <w:szCs w:val="24"/>
          <w:highlight w:val="none"/>
          <w:lang w:val="en-US" w:eastAsia="zh-CN"/>
        </w:rPr>
        <w:t xml:space="preserve">7.6</w:t>
      </w:r>
      <w:r>
        <w:rPr>
          <w:rFonts w:hint="eastAsia" w:ascii="宋体" w:hAnsi="宋体" w:eastAsia="宋体" w:cs="宋体"/>
          <w:bCs w:val="0"/>
          <w:sz w:val="24"/>
          <w:szCs w:val="24"/>
          <w:highlight w:val="none"/>
          <w:lang w:eastAsia="zh-CN"/>
        </w:rPr>
        <w:t xml:space="preserve">成交供应商</w:t>
      </w:r>
      <w:r>
        <w:rPr>
          <w:rFonts w:hint="eastAsia" w:ascii="宋体" w:hAnsi="宋体" w:cs="宋体"/>
          <w:bCs w:val="0"/>
          <w:sz w:val="24"/>
          <w:szCs w:val="24"/>
          <w:highlight w:val="none"/>
          <w:lang w:val="en-US" w:eastAsia="zh-CN"/>
        </w:rPr>
        <w:t xml:space="preserve">应及时维护集水井设施，确保</w:t>
      </w:r>
      <w:r>
        <w:rPr>
          <w:rFonts w:hint="eastAsia" w:ascii="宋体" w:hAnsi="宋体" w:eastAsia="宋体" w:cs="宋体"/>
          <w:bCs w:val="0"/>
          <w:sz w:val="24"/>
          <w:szCs w:val="24"/>
          <w:highlight w:val="none"/>
          <w:lang w:eastAsia="zh-CN"/>
        </w:rPr>
        <w:t xml:space="preserve">在正常水量下，污水经过污水处理设施，不外溢。</w:t>
      </w:r>
      <w:r/>
    </w:p>
    <w:p>
      <w:pPr>
        <w:ind w:firstLine="482"/>
        <w:spacing w:line="360" w:lineRule="auto"/>
        <w:widowControl/>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质量标准</w:t>
      </w:r>
      <w:r>
        <w:rPr>
          <w:rFonts w:hint="eastAsia" w:ascii="宋体" w:hAnsi="宋体" w:eastAsia="宋体" w:cs="宋体"/>
          <w:b/>
          <w:bCs/>
          <w:sz w:val="24"/>
          <w:szCs w:val="24"/>
          <w:highlight w:val="none"/>
          <w:lang w:eastAsia="zh-CN"/>
        </w:rPr>
        <w:t xml:space="preserve">与验收</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8.1</w:t>
      </w:r>
      <w:r>
        <w:rPr>
          <w:rFonts w:hint="eastAsia" w:ascii="宋体" w:hAnsi="宋体" w:eastAsia="宋体" w:cs="宋体"/>
          <w:sz w:val="24"/>
          <w:szCs w:val="24"/>
          <w:highlight w:val="none"/>
          <w:lang w:val="en-US" w:eastAsia="zh-CN"/>
        </w:rPr>
        <w:t xml:space="preserve">本工艺系统的设计、设施的布置应主要考虑污水处理流程和污泥处理流程的顺畅、处</w:t>
      </w:r>
      <w:r>
        <w:rPr>
          <w:rFonts w:hint="eastAsia" w:ascii="宋体" w:hAnsi="宋体" w:eastAsia="宋体" w:cs="宋体"/>
          <w:b w:val="0"/>
          <w:bCs w:val="0"/>
          <w:sz w:val="24"/>
          <w:szCs w:val="24"/>
          <w:highlight w:val="none"/>
          <w:lang w:val="en-US" w:eastAsia="zh-CN"/>
        </w:rPr>
        <w:t xml:space="preserve">理能力的稳定性和灵活性、基建和运行费用的节省等三方面，且应符合国家及地方现行法律、法规、标准、规范之规定。</w:t>
      </w:r>
      <w:r/>
    </w:p>
    <w:p>
      <w:pPr>
        <w:ind w:firstLine="48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8.2本项目运行维护质量标准：设备运行正常，经处理后出水水质</w:t>
      </w:r>
      <w:r>
        <w:rPr>
          <w:rFonts w:hint="eastAsia" w:ascii="宋体" w:hAnsi="宋体" w:cs="宋体"/>
          <w:b w:val="0"/>
          <w:bCs w:val="0"/>
          <w:sz w:val="24"/>
          <w:szCs w:val="24"/>
          <w:highlight w:val="none"/>
          <w:lang w:val="en-US" w:eastAsia="zh-CN"/>
        </w:rPr>
        <w:t xml:space="preserve">达到</w:t>
      </w:r>
      <w:r>
        <w:rPr>
          <w:rFonts w:hint="eastAsia" w:ascii="宋体" w:hAnsi="宋体" w:eastAsia="宋体" w:cs="宋体"/>
          <w:b w:val="0"/>
          <w:bCs w:val="0"/>
          <w:sz w:val="24"/>
          <w:szCs w:val="24"/>
          <w:highlight w:val="none"/>
          <w:lang w:val="en-US" w:eastAsia="zh-CN"/>
        </w:rPr>
        <w:t xml:space="preserve">《城镇污水处理厂污染物排放标准》（GB18918-2002）一级B标准</w:t>
      </w:r>
      <w:r>
        <w:rPr>
          <w:rFonts w:hint="eastAsia" w:ascii="宋体" w:hAnsi="宋体" w:cs="宋体"/>
          <w:b w:val="0"/>
          <w:bCs w:val="0"/>
          <w:sz w:val="24"/>
          <w:szCs w:val="24"/>
          <w:highlight w:val="none"/>
          <w:lang w:val="en-US" w:eastAsia="zh-CN"/>
        </w:rPr>
        <w:t xml:space="preserve">要求</w:t>
      </w:r>
      <w:r>
        <w:rPr>
          <w:rFonts w:hint="eastAsia" w:ascii="宋体" w:hAnsi="宋体" w:eastAsia="宋体" w:cs="宋体"/>
          <w:b w:val="0"/>
          <w:bCs w:val="0"/>
          <w:sz w:val="24"/>
          <w:szCs w:val="24"/>
          <w:highlight w:val="none"/>
          <w:lang w:val="en-US" w:eastAsia="zh-CN"/>
        </w:rPr>
        <w:t xml:space="preserve">（总氮除外）。</w:t>
      </w:r>
      <w:r/>
    </w:p>
    <w:p>
      <w:pPr>
        <w:ind w:firstLine="48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8.3验收时间：项目履约结束后预计2027年11月。</w:t>
      </w:r>
      <w:r/>
    </w:p>
    <w:p>
      <w:pPr>
        <w:ind w:firstLine="48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验收地点：徐州市云龙区</w:t>
      </w:r>
      <w:r/>
    </w:p>
    <w:p>
      <w:pPr>
        <w:ind w:firstLine="480"/>
        <w:spacing w:line="360" w:lineRule="auto"/>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验收方式：由招标</w:t>
      </w:r>
      <w:r>
        <w:rPr>
          <w:rFonts w:hint="eastAsia" w:ascii="宋体" w:hAnsi="宋体" w:eastAsia="宋体" w:cs="宋体"/>
          <w:b w:val="0"/>
          <w:bCs w:val="0"/>
          <w:sz w:val="24"/>
          <w:szCs w:val="24"/>
          <w:highlight w:val="none"/>
          <w:lang w:val="en-US" w:eastAsia="zh-CN"/>
        </w:rPr>
        <w:t xml:space="preserve">人徐州市云龙区农业农村水务局组织验收。</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9、</w:t>
      </w:r>
      <w:r>
        <w:rPr>
          <w:rFonts w:hint="eastAsia" w:ascii="宋体" w:hAnsi="宋体" w:eastAsia="宋体" w:cs="宋体"/>
          <w:b/>
          <w:bCs/>
          <w:sz w:val="24"/>
          <w:szCs w:val="24"/>
          <w:highlight w:val="none"/>
        </w:rPr>
        <w:t xml:space="preserve"> 安全文明维护与检查</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1乙方应做好维护作业管理区内的安全管理工作，并随时接受甲方或行业安全检查人员依法实施的监督检查，采取必要的安全防护措施，消除事故隐患。</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.2由于乙方管理不善，引起政府职能部门处罚和停工整改，或安全措施不力造成事故的，由乙方承担一切责任和损失。</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9.3</w:t>
      </w:r>
      <w:r>
        <w:rPr>
          <w:rFonts w:hint="eastAsia" w:ascii="宋体" w:hAnsi="宋体" w:eastAsia="宋体" w:cs="宋体"/>
          <w:sz w:val="24"/>
          <w:szCs w:val="24"/>
          <w:highlight w:val="none"/>
        </w:rPr>
        <w:t xml:space="preserve">现场所有的设备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场地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人员安全事故</w:t>
      </w:r>
      <w:r>
        <w:rPr>
          <w:rFonts w:hint="eastAsia" w:ascii="宋体" w:hAnsi="宋体" w:eastAsia="宋体" w:cs="宋体"/>
          <w:sz w:val="24"/>
          <w:szCs w:val="24"/>
          <w:highlight w:val="none"/>
          <w:lang w:val="en-US" w:eastAsia="zh-CN"/>
        </w:rPr>
        <w:t xml:space="preserve">责任</w:t>
      </w:r>
      <w:r>
        <w:rPr>
          <w:rFonts w:hint="eastAsia" w:ascii="宋体" w:hAnsi="宋体" w:eastAsia="宋体" w:cs="宋体"/>
          <w:sz w:val="24"/>
          <w:szCs w:val="24"/>
          <w:highlight w:val="none"/>
        </w:rPr>
        <w:t xml:space="preserve">均由乙方</w:t>
      </w:r>
      <w:r>
        <w:rPr>
          <w:rFonts w:hint="eastAsia" w:ascii="宋体" w:hAnsi="宋体" w:eastAsia="宋体" w:cs="宋体"/>
          <w:sz w:val="24"/>
          <w:szCs w:val="24"/>
          <w:highlight w:val="none"/>
          <w:lang w:val="en-US" w:eastAsia="zh-CN"/>
        </w:rPr>
        <w:t xml:space="preserve">全部</w:t>
      </w:r>
      <w:r>
        <w:rPr>
          <w:rFonts w:hint="eastAsia" w:ascii="宋体" w:hAnsi="宋体" w:eastAsia="宋体" w:cs="宋体"/>
          <w:sz w:val="24"/>
          <w:szCs w:val="24"/>
          <w:highlight w:val="none"/>
        </w:rPr>
        <w:t xml:space="preserve">承担。</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安全防护</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乙方应建立健全安全生产责任制，严格按照安全操作规程实施，</w:t>
      </w:r>
      <w:r>
        <w:rPr>
          <w:rFonts w:hint="eastAsia" w:ascii="宋体" w:hAnsi="宋体" w:eastAsia="宋体" w:cs="宋体"/>
          <w:sz w:val="24"/>
          <w:szCs w:val="24"/>
          <w:highlight w:val="none"/>
        </w:rPr>
        <w:t xml:space="preserve">做好安全防范措施，</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rPr>
        <w:t xml:space="preserve">着装上岗，维护期间</w:t>
      </w:r>
      <w:r>
        <w:rPr>
          <w:rFonts w:hint="eastAsia" w:ascii="宋体" w:hAnsi="宋体" w:eastAsia="宋体" w:cs="宋体"/>
          <w:sz w:val="24"/>
          <w:szCs w:val="24"/>
          <w:highlight w:val="none"/>
          <w:lang w:eastAsia="zh-CN"/>
        </w:rPr>
        <w:t xml:space="preserve">按规定</w:t>
      </w:r>
      <w:r>
        <w:rPr>
          <w:rFonts w:hint="eastAsia" w:ascii="宋体" w:hAnsi="宋体" w:eastAsia="宋体" w:cs="宋体"/>
          <w:sz w:val="24"/>
          <w:szCs w:val="24"/>
          <w:highlight w:val="none"/>
        </w:rPr>
        <w:t xml:space="preserve">做好安全标识。</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11、</w:t>
      </w:r>
      <w:r>
        <w:rPr>
          <w:rFonts w:hint="eastAsia" w:ascii="宋体" w:hAnsi="宋体" w:eastAsia="宋体" w:cs="宋体"/>
          <w:b/>
          <w:bCs/>
          <w:sz w:val="24"/>
          <w:szCs w:val="24"/>
          <w:highlight w:val="none"/>
        </w:rPr>
        <w:t xml:space="preserve">事故处理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发生重大伤亡及其他安全事故，乙方应按有关规定立即上报有关</w:t>
      </w:r>
      <w:r>
        <w:rPr>
          <w:rFonts w:hint="eastAsia" w:ascii="宋体" w:hAnsi="宋体" w:eastAsia="宋体" w:cs="宋体"/>
          <w:sz w:val="24"/>
          <w:szCs w:val="24"/>
          <w:highlight w:val="none"/>
          <w:lang w:eastAsia="zh-CN"/>
        </w:rPr>
        <w:t xml:space="preserve">安全</w:t>
      </w:r>
      <w:r>
        <w:rPr>
          <w:rFonts w:hint="eastAsia" w:ascii="宋体" w:hAnsi="宋体" w:eastAsia="宋体" w:cs="宋体"/>
          <w:sz w:val="24"/>
          <w:szCs w:val="24"/>
          <w:highlight w:val="none"/>
        </w:rPr>
        <w:t xml:space="preserve">部门并</w:t>
      </w:r>
      <w:r>
        <w:rPr>
          <w:rFonts w:hint="eastAsia" w:ascii="宋体" w:hAnsi="宋体" w:eastAsia="宋体" w:cs="宋体"/>
          <w:sz w:val="24"/>
          <w:szCs w:val="24"/>
          <w:highlight w:val="none"/>
          <w:lang w:eastAsia="zh-CN"/>
        </w:rPr>
        <w:t xml:space="preserve">及时</w:t>
      </w:r>
      <w:r>
        <w:rPr>
          <w:rFonts w:hint="eastAsia" w:ascii="宋体" w:hAnsi="宋体" w:eastAsia="宋体" w:cs="宋体"/>
          <w:sz w:val="24"/>
          <w:szCs w:val="24"/>
          <w:highlight w:val="none"/>
        </w:rPr>
        <w:t xml:space="preserve">通知甲方代表，同时按政府有关部门要求处理由事故责任方承担发生的费用。</w:t>
      </w:r>
      <w:r/>
    </w:p>
    <w:p>
      <w:pPr>
        <w:numPr>
          <w:ilvl w:val="0"/>
          <w:numId w:val="0"/>
        </w:numPr>
        <w:ind w:firstLine="482"/>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12、有下列情形之一的，甲方有权对乙方进行罚款，罚款从服务费中扣除</w:t>
      </w:r>
      <w:r>
        <w:rPr>
          <w:rFonts w:hint="eastAsia" w:ascii="宋体" w:hAnsi="宋体" w:cs="宋体"/>
          <w:b/>
          <w:bCs/>
          <w:sz w:val="24"/>
          <w:szCs w:val="24"/>
          <w:highlight w:val="none"/>
          <w:lang w:val="en-US" w:eastAsia="zh-CN"/>
        </w:rPr>
        <w:t xml:space="preserve">：</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因乙方运维管理不当，受到群众举报、上级领导点名批评、媒体曝光的，视情况进行罚款。其中群众举报经查实的，每次罚款1000-3000元；上级领导点名批评每次罚款3000-5000元，情节严重的罚款5000-10000元；媒体曝光后经查实的，每次罚款10000-20000元。</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、组成合同的文件</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.1 组成本合同的文件包括</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（1）本合同协议书</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成交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通知书</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（3）投标书及附件</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（4）本合同协议条款</w:t>
      </w:r>
      <w:r/>
    </w:p>
    <w:p>
      <w:pPr>
        <w:ind w:firstLine="48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（5）本项目</w:t>
      </w:r>
      <w:r>
        <w:rPr>
          <w:rFonts w:hint="eastAsia" w:ascii="宋体" w:hAnsi="宋体" w:eastAsia="宋体" w:cs="宋体"/>
          <w:sz w:val="24"/>
          <w:szCs w:val="24"/>
          <w:highlight w:val="none"/>
          <w:lang w:eastAsia="zh-CN"/>
        </w:rPr>
        <w:t xml:space="preserve">竞争性磋商文件</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（5）标准、规范及有关技术文件</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.2 双方有关维护工作的洽商、变更等书面协议或文件视为本合同的组成部分。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 在本合同执行过程中如遇和国家政策、地方法规的有关规定不符时，按有关政策法规执行。</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 如遇自然灾害和不可抗力造成损失的，经双方协商解决。</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.5 本合同如有未尽事宜，双方可通过协商补充协议解决。协商不成，任何一方可向项目所在地人民法院起诉解决。</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争议</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.1 甲乙双方因合同发生争议，可由甲乙双方协商、调解、或约定仲裁机构仲裁、或向项目所在地人民法院起诉解决。</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确认以下地址作为合同所涉及文书往来及债务催收或诉讼(仲裁)文书(包括但不限于传票、开庭通知书、判决书、裁定书、裁决书、调解书、限期履行通知书等法律文书)送达地址，并且如涉及诉讼，认可该地址即为受诉法院或仲裁机构送达诉讼文书的送达地址。若按该地址送达的相关文书无人签收或被拒绝签收，则确认无人签收或被拒绝签收之日视为送达之日。</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甲方确认的送达地址: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收件人: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联系电话:</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乙方确认的送达地址: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邮政编码:</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收件人: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联系电话:</w:t>
      </w:r>
      <w:r/>
    </w:p>
    <w:p>
      <w:pPr>
        <w:ind w:firstLine="48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双方确认的上述送达地址，如任何一方发生变更，应在变更后3日内书面通知对方，否则，相关文书送达上述地址</w:t>
      </w:r>
      <w:r>
        <w:rPr>
          <w:rFonts w:hint="eastAsia" w:ascii="宋体" w:hAnsi="宋体" w:eastAsia="宋体" w:cs="宋体"/>
          <w:sz w:val="24"/>
          <w:szCs w:val="24"/>
          <w:highlight w:val="none"/>
          <w:lang w:eastAsia="zh-CN"/>
        </w:rPr>
        <w:t xml:space="preserve">视为送达，由此产生的法律后果由被送达方承担。</w:t>
      </w:r>
      <w:r/>
    </w:p>
    <w:p>
      <w:pPr>
        <w:ind w:firstLine="464"/>
        <w:spacing w:line="360" w:lineRule="auto"/>
        <w:widowControl/>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rPr>
        <w:t xml:space="preserve">.2发生争议后，除出现以下情况的，双方都应继续履行合同，保持维护连续性：</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合同确已无法履行；</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双方协议停止维护作业；</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仲裁机关要求停止维护作业；</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法院要求停止维护作业。</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、合同生效与终止或解除</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15.1</w:t>
      </w:r>
      <w:r>
        <w:rPr>
          <w:rFonts w:hint="eastAsia" w:ascii="宋体" w:hAnsi="宋体" w:eastAsia="宋体" w:cs="宋体"/>
          <w:sz w:val="24"/>
          <w:szCs w:val="24"/>
          <w:highlight w:val="none"/>
        </w:rPr>
        <w:t xml:space="preserve">本合同双方约定甲乙双方签字盖章后生效，至维护期满、验收合格、价款结清自行终止。</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15.2有下列情形之一的，甲方有权单方面终止或解除合同。</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1、经处理后出水水质应达到</w:t>
      </w:r>
      <w:r>
        <w:rPr>
          <w:rFonts w:hint="eastAsia" w:ascii="宋体" w:hAnsi="宋体" w:eastAsia="宋体" w:cs="宋体"/>
          <w:b w:val="0"/>
          <w:bCs w:val="0"/>
          <w:sz w:val="24"/>
          <w:szCs w:val="24"/>
          <w:highlight w:val="none"/>
          <w:lang w:val="en-US" w:eastAsia="zh-CN"/>
        </w:rPr>
        <w:t xml:space="preserve">《城镇污水处理厂污染物排放标准》（GB18918-2002）一级B标准</w:t>
      </w:r>
      <w:r>
        <w:rPr>
          <w:rFonts w:hint="eastAsia" w:ascii="宋体" w:hAnsi="宋体" w:cs="宋体"/>
          <w:b w:val="0"/>
          <w:bCs w:val="0"/>
          <w:sz w:val="24"/>
          <w:szCs w:val="24"/>
          <w:highlight w:val="none"/>
          <w:lang w:val="en-US" w:eastAsia="zh-CN"/>
        </w:rPr>
        <w:t xml:space="preserve">要求</w:t>
      </w:r>
      <w:r>
        <w:rPr>
          <w:rFonts w:hint="eastAsia" w:ascii="宋体" w:hAnsi="宋体" w:eastAsia="宋体" w:cs="宋体"/>
          <w:sz w:val="24"/>
          <w:szCs w:val="24"/>
          <w:highlight w:val="none"/>
          <w:lang w:val="en-US" w:eastAsia="zh-CN"/>
        </w:rPr>
        <w:t xml:space="preserve">（总氮除外），出水水质指标一年内累计3次不合格的。</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2、对中标项目内容进行分包、转包的。</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15.3</w:t>
      </w:r>
      <w:r>
        <w:rPr>
          <w:rFonts w:hint="eastAsia" w:ascii="宋体" w:hAnsi="宋体" w:eastAsia="宋体" w:cs="宋体"/>
          <w:sz w:val="24"/>
          <w:szCs w:val="24"/>
          <w:highlight w:val="none"/>
        </w:rPr>
        <w:t xml:space="preserve">因一方违约使合同不能履行，另一方欲终止或解除全部合同，应提前10 天通知违约方后，方可终止或解除合同，由违约方承担违约责任。</w:t>
      </w:r>
      <w:r/>
    </w:p>
    <w:p>
      <w:pPr>
        <w:ind w:firstLine="482"/>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、合同份数与解释</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四</w:t>
      </w:r>
      <w:r>
        <w:rPr>
          <w:rFonts w:hint="eastAsia" w:ascii="宋体" w:hAnsi="宋体" w:eastAsia="宋体" w:cs="宋体"/>
          <w:sz w:val="24"/>
          <w:szCs w:val="24"/>
          <w:highlight w:val="none"/>
        </w:rPr>
        <w:t xml:space="preserve">份，并具同等法律效力。</w:t>
      </w:r>
      <w:r>
        <w:rPr>
          <w:rFonts w:hint="eastAsia" w:ascii="宋体" w:hAnsi="宋体" w:eastAsia="宋体" w:cs="宋体"/>
          <w:sz w:val="24"/>
          <w:szCs w:val="24"/>
          <w:highlight w:val="none"/>
          <w:lang w:val="en-US" w:eastAsia="zh-CN"/>
        </w:rPr>
        <w:t xml:space="preserve">未经发包人同意，承包人不得将本合同享有的权利义务向第三方转让。</w:t>
      </w:r>
      <w:r/>
    </w:p>
    <w:p>
      <w:pPr>
        <w:ind w:firstLine="482"/>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17、其他</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(盖章)：</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法定代表人：</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联系人：</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地址：</w:t>
      </w:r>
      <w:r/>
    </w:p>
    <w:p>
      <w:pPr>
        <w:ind w:firstLine="48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账号：</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1030"/>
        <w:jc w:val="center"/>
        <w:spacing w:after="312" w:line="520" w:lineRule="exact"/>
        <w:rPr>
          <w:rStyle w:val="1008"/>
          <w:rFonts w:hint="eastAsia" w:ascii="宋体" w:hAnsi="宋体" w:eastAsia="宋体" w:cs="宋体"/>
          <w:b/>
          <w:color w:val="000000"/>
          <w:sz w:val="24"/>
          <w:szCs w:val="24"/>
          <w:highlight w:val="none"/>
        </w:rPr>
        <w:sectPr>
          <w:headerReference w:type="default" r:id="rId9"/>
          <w:footerReference w:type="default" r:id="rId11"/>
          <w:footerReference w:type="first" r:id="rId12"/>
          <w:footnotePr/>
          <w:endnotePr/>
          <w:type w:val="nextPage"/>
          <w:pgSz w:w="11906" w:h="16838" w:orient="portrait"/>
          <w:pgMar w:top="1304" w:right="1304" w:bottom="1304" w:left="1304" w:header="0" w:footer="992" w:gutter="0"/>
          <w:cols w:num="1" w:sep="0" w:space="425" w:equalWidth="1"/>
          <w:docGrid w:linePitch="360"/>
          <w:titlePg/>
        </w:sectPr>
      </w:pPr>
      <w:r>
        <w:rPr>
          <w:rFonts w:hint="eastAsia" w:ascii="宋体" w:hAnsi="宋体" w:eastAsia="宋体" w:cs="宋体"/>
          <w:b/>
          <w:color w:val="000000"/>
          <w:sz w:val="24"/>
          <w:szCs w:val="24"/>
          <w:highlight w:val="none"/>
        </w:rPr>
      </w:r>
      <w:r/>
    </w:p>
    <w:p>
      <w:pPr>
        <w:pStyle w:val="775"/>
        <w:jc w:val="both"/>
        <w:spacing w:line="360" w:lineRule="auto"/>
        <w:rPr>
          <w:rFonts w:hint="eastAsia" w:ascii="宋体" w:hAnsi="宋体" w:eastAsia="宋体" w:cs="宋体"/>
          <w:b/>
          <w:bCs/>
          <w:sz w:val="24"/>
          <w:szCs w:val="24"/>
          <w:highlight w:val="none"/>
          <w:lang w:val="en-US" w:eastAsia="zh-CN"/>
        </w:rPr>
      </w:pPr>
      <w:r>
        <w:rPr>
          <w:rStyle w:val="1008"/>
          <w:rFonts w:hint="eastAsia" w:ascii="宋体" w:hAnsi="宋体" w:eastAsia="宋体" w:cs="宋体"/>
          <w:b/>
          <w:bCs/>
          <w:sz w:val="24"/>
          <w:szCs w:val="24"/>
          <w:highlight w:val="none"/>
          <w:lang w:val="en-US" w:eastAsia="zh-CN"/>
        </w:rPr>
        <w:t xml:space="preserve">附件：</w:t>
      </w:r>
      <w:r>
        <w:rPr>
          <w:rStyle w:val="1008"/>
          <w:rFonts w:hint="eastAsia" w:ascii="宋体" w:hAnsi="宋体" w:eastAsia="宋体" w:cs="宋体"/>
          <w:b/>
          <w:bCs/>
          <w:sz w:val="24"/>
          <w:szCs w:val="24"/>
          <w:highlight w:val="none"/>
          <w:lang w:eastAsia="zh-CN"/>
        </w:rPr>
        <w:t xml:space="preserve">云龙区分布式污水处理设施运行维护服务</w:t>
      </w:r>
      <w:r>
        <w:rPr>
          <w:rStyle w:val="1008"/>
          <w:rFonts w:hint="eastAsia" w:ascii="宋体" w:hAnsi="宋体" w:eastAsia="宋体" w:cs="宋体"/>
          <w:b/>
          <w:bCs/>
          <w:sz w:val="24"/>
          <w:szCs w:val="24"/>
          <w:highlight w:val="none"/>
          <w:lang w:val="en-US" w:eastAsia="zh-CN"/>
        </w:rPr>
        <w:t xml:space="preserve">季度考核标准</w:t>
      </w:r>
      <w:r/>
    </w:p>
    <w:p>
      <w:pPr>
        <w:pStyle w:val="775"/>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、项目概况：</w:t>
      </w:r>
      <w:r/>
    </w:p>
    <w:p>
      <w:pPr>
        <w:pStyle w:val="775"/>
        <w:ind w:firstLine="56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bCs/>
          <w:sz w:val="24"/>
          <w:szCs w:val="24"/>
          <w:highlight w:val="none"/>
          <w:lang w:eastAsia="zh-CN"/>
        </w:rPr>
        <w:t xml:space="preserve">三八河</w:t>
      </w:r>
      <w:r>
        <w:rPr>
          <w:rFonts w:hint="eastAsia" w:ascii="宋体" w:hAnsi="宋体" w:cs="宋体"/>
          <w:bCs/>
          <w:sz w:val="24"/>
          <w:szCs w:val="24"/>
          <w:highlight w:val="none"/>
          <w:lang w:val="en-US" w:eastAsia="zh-CN"/>
        </w:rPr>
        <w:t xml:space="preserve">等</w:t>
      </w:r>
      <w:r>
        <w:rPr>
          <w:rFonts w:hint="eastAsia" w:hAnsi="宋体" w:cs="宋体"/>
          <w:bCs/>
          <w:sz w:val="24"/>
          <w:szCs w:val="24"/>
          <w:highlight w:val="none"/>
          <w:lang w:val="en-US" w:eastAsia="zh-CN"/>
        </w:rPr>
        <w:t xml:space="preserve">四台分布式污水处理设备</w:t>
      </w:r>
      <w:r>
        <w:rPr>
          <w:rFonts w:hint="eastAsia" w:ascii="宋体" w:hAnsi="宋体" w:cs="宋体"/>
          <w:color w:val="auto"/>
          <w:sz w:val="24"/>
          <w:szCs w:val="24"/>
          <w:highlight w:val="none"/>
          <w:lang w:val="en-US" w:eastAsia="zh-CN" w:bidi="ar"/>
        </w:rPr>
        <w:t xml:space="preserve">，</w:t>
      </w:r>
      <w:r>
        <w:rPr>
          <w:rFonts w:hint="eastAsia" w:ascii="宋体" w:hAnsi="宋体" w:cs="宋体"/>
          <w:bCs/>
          <w:sz w:val="24"/>
          <w:szCs w:val="24"/>
          <w:highlight w:val="none"/>
        </w:rPr>
        <w:t xml:space="preserve">每台设备处理能力为</w:t>
      </w:r>
      <w:r>
        <w:rPr>
          <w:rFonts w:hint="eastAsia" w:ascii="宋体" w:hAnsi="宋体" w:cs="宋体"/>
          <w:bCs/>
          <w:sz w:val="24"/>
          <w:szCs w:val="24"/>
          <w:highlight w:val="none"/>
          <w:lang w:val="en-US" w:eastAsia="zh-CN"/>
        </w:rPr>
        <w:t xml:space="preserve">200m3/d</w:t>
      </w:r>
      <w:r>
        <w:rPr>
          <w:rFonts w:hint="eastAsia" w:ascii="宋体" w:hAnsi="宋体" w:eastAsia="宋体" w:cs="宋体"/>
          <w:color w:val="auto"/>
          <w:sz w:val="24"/>
          <w:szCs w:val="24"/>
          <w:highlight w:val="none"/>
          <w:lang w:val="en-US" w:eastAsia="zh-CN" w:bidi="ar"/>
        </w:rPr>
        <w:t xml:space="preserve">。设施处理后排放水质</w:t>
      </w:r>
      <w:r>
        <w:rPr>
          <w:rFonts w:hint="eastAsia" w:ascii="宋体" w:hAnsi="宋体" w:cs="宋体"/>
          <w:color w:val="auto"/>
          <w:sz w:val="24"/>
          <w:szCs w:val="24"/>
          <w:highlight w:val="none"/>
          <w:lang w:val="en-US" w:eastAsia="zh-CN" w:bidi="ar"/>
        </w:rPr>
        <w:t xml:space="preserve">达到</w:t>
      </w: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城镇污水处理厂污染物排放标准</w:t>
      </w:r>
      <w:r>
        <w:rPr>
          <w:rFonts w:hint="eastAsia" w:ascii="宋体" w:hAnsi="宋体" w:eastAsia="宋体" w:cs="宋体"/>
          <w:bCs/>
          <w:sz w:val="24"/>
          <w:szCs w:val="24"/>
          <w:highlight w:val="none"/>
          <w:lang w:val="en-US" w:eastAsia="zh-CN" w:bidi="ar-SA"/>
        </w:rPr>
        <w:t xml:space="preserve">》（GB</w:t>
      </w:r>
      <w:r>
        <w:rPr>
          <w:rFonts w:hint="eastAsia" w:ascii="宋体" w:hAnsi="宋体" w:cs="宋体"/>
          <w:bCs/>
          <w:sz w:val="24"/>
          <w:szCs w:val="24"/>
          <w:highlight w:val="none"/>
          <w:lang w:val="en-US" w:eastAsia="zh-CN" w:bidi="ar-SA"/>
        </w:rPr>
        <w:t xml:space="preserve">18918</w:t>
      </w:r>
      <w:r>
        <w:rPr>
          <w:rFonts w:hint="eastAsia" w:ascii="宋体" w:hAnsi="宋体" w:eastAsia="宋体" w:cs="宋体"/>
          <w:bCs/>
          <w:sz w:val="24"/>
          <w:szCs w:val="24"/>
          <w:highlight w:val="none"/>
          <w:lang w:val="en-US" w:eastAsia="zh-CN" w:bidi="ar-SA"/>
        </w:rPr>
        <w:t xml:space="preserve">-2002）</w:t>
      </w:r>
      <w:r>
        <w:rPr>
          <w:rFonts w:hint="eastAsia" w:ascii="宋体" w:hAnsi="宋体" w:cs="宋体"/>
          <w:bCs/>
          <w:sz w:val="24"/>
          <w:szCs w:val="24"/>
          <w:highlight w:val="none"/>
          <w:lang w:val="en-US" w:eastAsia="zh-CN" w:bidi="ar-SA"/>
        </w:rPr>
        <w:t xml:space="preserve">一级B标准要求</w:t>
      </w:r>
      <w:r>
        <w:rPr>
          <w:rFonts w:hint="eastAsia" w:ascii="宋体" w:hAnsi="宋体" w:eastAsia="宋体" w:cs="宋体"/>
          <w:color w:val="auto"/>
          <w:sz w:val="24"/>
          <w:szCs w:val="24"/>
          <w:highlight w:val="none"/>
          <w:lang w:val="en-US" w:eastAsia="zh-CN" w:bidi="ar"/>
        </w:rPr>
        <w:t xml:space="preserve">（总氮除外），主要考核指标为：化学需氧量（COD</w:t>
      </w:r>
      <w:r>
        <w:rPr>
          <w:rFonts w:hint="eastAsia" w:ascii="宋体" w:hAnsi="宋体" w:eastAsia="宋体" w:cs="宋体"/>
          <w:color w:val="auto"/>
          <w:sz w:val="24"/>
          <w:szCs w:val="24"/>
          <w:highlight w:val="none"/>
          <w:vertAlign w:val="subscript"/>
          <w:lang w:val="en-US" w:eastAsia="zh-CN" w:bidi="ar"/>
        </w:rPr>
        <w:t xml:space="preserve">cr</w:t>
      </w:r>
      <w:r>
        <w:rPr>
          <w:rFonts w:hint="eastAsia" w:ascii="宋体" w:hAnsi="宋体" w:eastAsia="宋体" w:cs="宋体"/>
          <w:color w:val="auto"/>
          <w:sz w:val="24"/>
          <w:szCs w:val="24"/>
          <w:highlight w:val="none"/>
          <w:lang w:val="en-US" w:eastAsia="zh-CN" w:bidi="ar"/>
        </w:rPr>
        <w:t xml:space="preserve">）、生化需氧量（BOD</w:t>
      </w:r>
      <w:r>
        <w:rPr>
          <w:rFonts w:hint="eastAsia" w:ascii="宋体" w:hAnsi="宋体" w:eastAsia="宋体" w:cs="宋体"/>
          <w:color w:val="auto"/>
          <w:sz w:val="24"/>
          <w:szCs w:val="24"/>
          <w:highlight w:val="none"/>
          <w:vertAlign w:val="subscript"/>
          <w:lang w:val="en-US" w:eastAsia="zh-CN" w:bidi="ar"/>
        </w:rPr>
        <w:t xml:space="preserve">5</w:t>
      </w:r>
      <w:r>
        <w:rPr>
          <w:rFonts w:hint="eastAsia" w:ascii="宋体" w:hAnsi="宋体" w:eastAsia="宋体" w:cs="宋体"/>
          <w:color w:val="auto"/>
          <w:sz w:val="24"/>
          <w:szCs w:val="24"/>
          <w:highlight w:val="none"/>
          <w:lang w:val="en-US" w:eastAsia="zh-CN" w:bidi="ar"/>
        </w:rPr>
        <w:t xml:space="preserve">）、氨氮（NH</w:t>
      </w:r>
      <w:r>
        <w:rPr>
          <w:rFonts w:hint="eastAsia" w:ascii="宋体" w:hAnsi="宋体" w:eastAsia="宋体" w:cs="宋体"/>
          <w:color w:val="auto"/>
          <w:sz w:val="24"/>
          <w:szCs w:val="24"/>
          <w:highlight w:val="none"/>
          <w:vertAlign w:val="subscript"/>
          <w:lang w:val="en-US" w:eastAsia="zh-CN" w:bidi="ar"/>
        </w:rPr>
        <w:t xml:space="preserve">3</w:t>
      </w:r>
      <w:r>
        <w:rPr>
          <w:rFonts w:hint="eastAsia" w:ascii="宋体" w:hAnsi="宋体" w:eastAsia="宋体" w:cs="宋体"/>
          <w:color w:val="auto"/>
          <w:sz w:val="24"/>
          <w:szCs w:val="24"/>
          <w:highlight w:val="none"/>
          <w:lang w:val="en-US" w:eastAsia="zh-CN" w:bidi="ar"/>
        </w:rPr>
        <w:t xml:space="preserve">-N）、总磷（TP），具体出水水质考核指标为：</w:t>
      </w:r>
      <w:r>
        <w:rPr>
          <w:rFonts w:hint="eastAsia" w:ascii="宋体" w:hAnsi="宋体" w:eastAsia="宋体" w:cs="宋体"/>
          <w:sz w:val="24"/>
          <w:szCs w:val="24"/>
          <w:highlight w:val="none"/>
          <w:lang w:val="en-US" w:eastAsia="zh-CN"/>
        </w:rPr>
        <w:t xml:space="preserve">CODcr≤</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lang w:val="en-US" w:eastAsia="zh-CN"/>
        </w:rPr>
        <w:t xml:space="preserve">mg/L、BOD5≤</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mg/L 、NH3-N≤</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mg/L、TP≤</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mg/L。</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2、运行维护方式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分布式污水处理设施为24小时运转，所排水每月例行采样1次，分析COD</w:t>
      </w:r>
      <w:r>
        <w:rPr>
          <w:rFonts w:hint="eastAsia" w:ascii="宋体" w:hAnsi="宋体" w:eastAsia="宋体" w:cs="宋体"/>
          <w:color w:val="auto"/>
          <w:sz w:val="24"/>
          <w:szCs w:val="24"/>
          <w:highlight w:val="none"/>
          <w:vertAlign w:val="subscript"/>
          <w:lang w:val="en-US" w:eastAsia="zh-CN" w:bidi="ar"/>
        </w:rPr>
        <w:t xml:space="preserve">cr</w:t>
      </w:r>
      <w:r>
        <w:rPr>
          <w:rFonts w:hint="eastAsia" w:ascii="宋体" w:hAnsi="宋体" w:eastAsia="宋体" w:cs="宋体"/>
          <w:color w:val="auto"/>
          <w:sz w:val="24"/>
          <w:szCs w:val="24"/>
          <w:highlight w:val="none"/>
          <w:lang w:val="en-US" w:eastAsia="zh-CN" w:bidi="ar"/>
        </w:rPr>
        <w:t xml:space="preserve">、BOD</w:t>
      </w:r>
      <w:r>
        <w:rPr>
          <w:rFonts w:hint="eastAsia" w:ascii="宋体" w:hAnsi="宋体" w:eastAsia="宋体" w:cs="宋体"/>
          <w:color w:val="auto"/>
          <w:sz w:val="24"/>
          <w:szCs w:val="24"/>
          <w:highlight w:val="none"/>
          <w:vertAlign w:val="subscript"/>
          <w:lang w:val="en-US" w:eastAsia="zh-CN" w:bidi="ar"/>
        </w:rPr>
        <w:t xml:space="preserve">5</w:t>
      </w:r>
      <w:r>
        <w:rPr>
          <w:rFonts w:hint="eastAsia" w:ascii="宋体" w:hAnsi="宋体" w:eastAsia="宋体" w:cs="宋体"/>
          <w:color w:val="auto"/>
          <w:sz w:val="24"/>
          <w:szCs w:val="24"/>
          <w:highlight w:val="none"/>
          <w:lang w:val="en-US" w:eastAsia="zh-CN" w:bidi="ar"/>
        </w:rPr>
        <w:t xml:space="preserve">、总磷、氨氮等项目，作为质量控制内容，并向甲方出具监测报告。根据现场情况的变化，技术人员及时提出应对方案和措施，为甲方提供参考意见。</w:t>
      </w:r>
      <w:r/>
    </w:p>
    <w:p>
      <w:pPr>
        <w:pStyle w:val="775"/>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、运营服务期的运维内容及管理与</w:t>
      </w:r>
      <w:r>
        <w:rPr>
          <w:rFonts w:hint="eastAsia" w:ascii="宋体" w:hAnsi="宋体" w:eastAsia="宋体" w:cs="宋体"/>
          <w:b/>
          <w:bCs/>
          <w:color w:val="auto"/>
          <w:sz w:val="24"/>
          <w:szCs w:val="24"/>
          <w:highlight w:val="none"/>
          <w:lang w:val="en-US" w:eastAsia="zh-CN"/>
        </w:rPr>
        <w:t xml:space="preserve">相关</w:t>
      </w:r>
      <w:r>
        <w:rPr>
          <w:rFonts w:hint="eastAsia" w:ascii="宋体" w:hAnsi="宋体" w:eastAsia="宋体" w:cs="宋体"/>
          <w:b/>
          <w:bCs/>
          <w:color w:val="auto"/>
          <w:sz w:val="24"/>
          <w:szCs w:val="24"/>
          <w:highlight w:val="none"/>
        </w:rPr>
        <w:t xml:space="preserve">考核内容</w:t>
      </w:r>
      <w:r>
        <w:rPr>
          <w:rFonts w:hint="eastAsia" w:ascii="宋体" w:hAnsi="宋体" w:eastAsia="宋体" w:cs="宋体"/>
          <w:b/>
          <w:bCs/>
          <w:color w:val="auto"/>
          <w:sz w:val="24"/>
          <w:szCs w:val="24"/>
          <w:highlight w:val="none"/>
          <w:lang w:val="en-US" w:eastAsia="zh-CN"/>
        </w:rPr>
        <w:t xml:space="preserve">要求：</w:t>
      </w:r>
      <w:r/>
    </w:p>
    <w:p>
      <w:pPr>
        <w:pStyle w:val="775"/>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（一）运行维护内容</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10分</w:t>
      </w:r>
      <w:r>
        <w:rPr>
          <w:rFonts w:hint="eastAsia" w:ascii="宋体" w:hAnsi="宋体" w:eastAsia="宋体" w:cs="宋体"/>
          <w:b/>
          <w:bCs w:val="0"/>
          <w:color w:val="auto"/>
          <w:sz w:val="24"/>
          <w:szCs w:val="24"/>
          <w:highlight w:val="none"/>
          <w:lang w:eastAsia="zh-CN"/>
        </w:rPr>
        <w:t xml:space="preserve">）</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（1）工程各个处理单元的正常运行操作，以确保处理后的污水达标排放；</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（2）站内主要设备的运行管理与日常维修养护，以确保污水站内设备的正常运行；</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（3）电气系统、仪器仪表等的运行及维修养护；</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（4）站内的环境卫生、保安管理等；</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（5）所有仪表及运行记录的整理、归档与移交；</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（6）污水管线及在线监测仪表的运行与维护；</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（7）操作人员培训；</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（8）岗位责任制及各种管理制度的建立等。</w:t>
      </w:r>
      <w:r/>
    </w:p>
    <w:p>
      <w:pPr>
        <w:pStyle w:val="775"/>
        <w:ind w:firstLine="482"/>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（二）运行维护的基本要求</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10分</w:t>
      </w:r>
      <w:r>
        <w:rPr>
          <w:rFonts w:hint="eastAsia" w:ascii="宋体" w:hAnsi="宋体" w:eastAsia="宋体" w:cs="宋体"/>
          <w:b/>
          <w:bCs w:val="0"/>
          <w:color w:val="auto"/>
          <w:sz w:val="24"/>
          <w:szCs w:val="24"/>
          <w:highlight w:val="none"/>
          <w:lang w:eastAsia="zh-CN"/>
        </w:rPr>
        <w:t xml:space="preserve">）</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（1）按需生产，首先应满足站点运行的基本要求，保证使处理后污水达标。</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（2）经济生产，以最低的成本处理好污水，使其“达标”。</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（3）文明生产，要求具有全新素质的操作管理人员，以先进的技术文明的方式，安全的搞好生产运行。</w:t>
      </w:r>
      <w:r/>
    </w:p>
    <w:p>
      <w:pPr>
        <w:pStyle w:val="775"/>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（三）</w:t>
      </w:r>
      <w:r>
        <w:rPr>
          <w:rFonts w:hint="eastAsia" w:ascii="宋体" w:hAnsi="宋体" w:eastAsia="宋体" w:cs="宋体"/>
          <w:b/>
          <w:bCs w:val="0"/>
          <w:color w:val="auto"/>
          <w:sz w:val="24"/>
          <w:szCs w:val="24"/>
          <w:highlight w:val="none"/>
          <w:lang w:val="en-US" w:eastAsia="zh-CN"/>
        </w:rPr>
        <w:t xml:space="preserve">责任及规章制度要求：</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10分</w:t>
      </w:r>
      <w:r>
        <w:rPr>
          <w:rFonts w:hint="eastAsia" w:ascii="宋体" w:hAnsi="宋体" w:eastAsia="宋体" w:cs="宋体"/>
          <w:b/>
          <w:bCs w:val="0"/>
          <w:color w:val="auto"/>
          <w:sz w:val="24"/>
          <w:szCs w:val="24"/>
          <w:highlight w:val="none"/>
          <w:lang w:eastAsia="zh-CN"/>
        </w:rPr>
        <w:t xml:space="preserve">）</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运行人员的责任和操作管理任务是充分发挥各种处理方法的优点，根据设计要求进行科学的管理，在水质条件和环境条件发生变化时，充分利用各种工艺的弹性进行适当的调整，及时发现并解决异常问题，使处理系统高效低耗地完成净化处理作用，以达到理想的环境效益、经济效益和社会效益。</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（2）遵守规章制度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为了保证处理站点的稳定运行，除了操作管理人员应具备业务知识和能力外，还应有一系列规章制度要共同遵守。除了岗位责任制以外，还包括：设施巡视制、设备保养制、交接班制、安全操作制等。</w:t>
      </w:r>
      <w:r/>
    </w:p>
    <w:p>
      <w:pPr>
        <w:pStyle w:val="775"/>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（四）</w:t>
      </w:r>
      <w:r>
        <w:rPr>
          <w:rFonts w:hint="eastAsia" w:ascii="宋体" w:hAnsi="宋体" w:eastAsia="宋体" w:cs="宋体"/>
          <w:b/>
          <w:bCs w:val="0"/>
          <w:color w:val="auto"/>
          <w:sz w:val="24"/>
          <w:szCs w:val="24"/>
          <w:highlight w:val="none"/>
          <w:lang w:val="en-US" w:eastAsia="zh-CN"/>
        </w:rPr>
        <w:t xml:space="preserve">专业要求</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20分</w:t>
      </w:r>
      <w:r>
        <w:rPr>
          <w:rFonts w:hint="eastAsia" w:ascii="宋体" w:hAnsi="宋体" w:eastAsia="宋体" w:cs="宋体"/>
          <w:b/>
          <w:bCs w:val="0"/>
          <w:color w:val="auto"/>
          <w:sz w:val="24"/>
          <w:szCs w:val="24"/>
          <w:highlight w:val="none"/>
          <w:lang w:eastAsia="zh-CN"/>
        </w:rPr>
        <w:t xml:space="preserve">）</w:t>
      </w:r>
      <w:r/>
    </w:p>
    <w:p>
      <w:pPr>
        <w:pStyle w:val="775"/>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具备污水处理的相关知识</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污水处理是依靠物理、化学及生物学的原理来完成的，要利用多种机械、设备与自控装置，还涉及各种测试手段，这就要求所有运行管理人员除了具有一定的文化程度外，在物理、化学及微生物学方面的知识应具有更高的要求，也包括机械及电方面的知识。</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（2）熟悉污水处理系统</w:t>
      </w:r>
      <w:r/>
    </w:p>
    <w:p>
      <w:pPr>
        <w:pStyle w:val="775"/>
        <w:ind w:firstLine="5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要做好</w:t>
      </w:r>
      <w:r>
        <w:rPr>
          <w:rFonts w:hint="eastAsia" w:ascii="宋体" w:hAnsi="宋体" w:eastAsia="宋体" w:cs="宋体"/>
          <w:bCs/>
          <w:color w:val="auto"/>
          <w:sz w:val="24"/>
          <w:szCs w:val="24"/>
          <w:highlight w:val="none"/>
        </w:rPr>
        <w:t xml:space="preserve">主要设备的运行维护</w:t>
      </w:r>
      <w:r>
        <w:rPr>
          <w:rFonts w:hint="eastAsia" w:ascii="宋体" w:hAnsi="宋体" w:eastAsia="宋体" w:cs="宋体"/>
          <w:bCs/>
          <w:color w:val="auto"/>
          <w:sz w:val="24"/>
          <w:szCs w:val="24"/>
          <w:highlight w:val="none"/>
          <w:lang w:val="en-US" w:eastAsia="zh-CN"/>
        </w:rPr>
        <w:t xml:space="preserve">工作</w:t>
      </w:r>
      <w:r>
        <w:rPr>
          <w:rFonts w:hint="eastAsia" w:ascii="宋体" w:hAnsi="宋体" w:eastAsia="宋体" w:cs="宋体"/>
          <w:bCs/>
          <w:color w:val="auto"/>
          <w:sz w:val="24"/>
          <w:szCs w:val="24"/>
          <w:highlight w:val="none"/>
        </w:rPr>
        <w:t xml:space="preserve">，首先要熟悉设备。仔细地阅读产品的出厂说明书是第一步，一般来</w:t>
      </w:r>
      <w:r>
        <w:rPr>
          <w:rFonts w:hint="eastAsia" w:ascii="宋体" w:hAnsi="宋体" w:eastAsia="宋体" w:cs="宋体"/>
          <w:bCs/>
          <w:color w:val="auto"/>
          <w:sz w:val="24"/>
          <w:szCs w:val="24"/>
          <w:highlight w:val="none"/>
        </w:rPr>
        <w:t xml:space="preserve">说，说明书上都注明设备的品种、型号、规格及工作特点：操作要领、注意事项、安全规程及加油的部位、所加油脂的品种、每次换油的间隔等。有的说明书上还注明故障的原因及排除方法，维修时间应注意事项等。要对照设备逐项将说明书上的内容搞懂。有的设备说明书比较简单，操作人员可向设备管理技术人员及生产厂家的现场服务技术人员学习、咨询。应注意的一点是，设备生产厂家的产品说明书上很少介绍自己产品的缺点。然而每种产品都或多或少有其不足之处。操作人员可通过长期的操作、观察，积累一部分经验，逐步了解设备的缺点，并摸索出相应的解决措施。</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实现</w:t>
      </w:r>
      <w:r>
        <w:rPr>
          <w:rFonts w:hint="eastAsia" w:ascii="宋体" w:hAnsi="宋体" w:eastAsia="宋体" w:cs="宋体"/>
          <w:bCs/>
          <w:color w:val="auto"/>
          <w:sz w:val="24"/>
          <w:szCs w:val="24"/>
          <w:highlight w:val="none"/>
        </w:rPr>
        <w:t xml:space="preserve">设备运行方案的最佳调度</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任何一种机械设备及其零部件都有一定的运行寿命。在使设备在良好的工作状态下运行，保证其正常使用寿命的同时，在保证完成水处理任务的前提下，尽量减少设备的无效运转及低效运转，保证大部分设备的满负荷运行，也能起到延长设备实际寿命的作用。</w:t>
      </w:r>
      <w:r/>
    </w:p>
    <w:p>
      <w:pPr>
        <w:pStyle w:val="77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）保持设备良好的润滑状态</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使设备保持长期、稳定、正常的运行，就要时刻保持各运转部位良好的润滑状态。润滑油脂除了使设备在运转中减少摩擦、磨损之外，还有防腐、防漏及降温等功能。一般设备在出厂之前就规定了其加油的部位、加油量、每次加换油脂间隔的时间以及在什么样的温度条件下加什么油脂。但各个设备工作条件不通，气候条件不同，因此还应由专业运维人员根据运行条件定出各个设备的加油规章。对购买来的油脂应贴上标签，分类保管，严防错用、污染、混合或进水。</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般情况下，设备运转的初期称为“磨合期”。在此期间，会有较多的金属碎屑从齿轮、轴承及其它部位被磨下而进入润滑油中，特别是减速箱、变速箱这类情况就十分明显。设备进入正常的磨损后，可按有关的规章加换油脂应当指出，加油加脂也不是多多益善，加到规定的油位即可。比如一些高速运转的轴承，如果润滑脂加得太满，轴承温度会升高。一些变速箱如果加油过多，油会溢出，影响清洁，流进电机还会影响电机的寿命。</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对一些开放式传动的部位，如齿轮副、螺杆、蜗轮蜗杆及链轮链条等，表面的润滑油脂会粘上风吹来的尘砂及水中的污物，影响润滑效果和加速磨损，应根据运转条件的不同定期清洗，更换油脂。</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还要说明，有些油脂，如普通润滑油与合成润滑油，钙基润滑脂与二硫化钼，它们之间是不能混用的，在换新油品时应将旧的润滑油全部清除后才加入。</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对在较长时间内停用的设备，如备用机械或正在维修保养的设备，应保持润滑油、液压油、润滑脂的规定油位及数量，因为停用的设备更容易生锈。</w:t>
      </w:r>
      <w:r/>
    </w:p>
    <w:p>
      <w:pPr>
        <w:pStyle w:val="775"/>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管理要求</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20分</w:t>
      </w:r>
      <w:r>
        <w:rPr>
          <w:rFonts w:hint="eastAsia" w:ascii="宋体" w:hAnsi="宋体" w:eastAsia="宋体" w:cs="宋体"/>
          <w:b/>
          <w:bCs w:val="0"/>
          <w:color w:val="auto"/>
          <w:sz w:val="24"/>
          <w:szCs w:val="24"/>
          <w:highlight w:val="none"/>
          <w:lang w:eastAsia="zh-CN"/>
        </w:rPr>
        <w:t xml:space="preserve">）</w:t>
      </w:r>
      <w:r/>
    </w:p>
    <w:p>
      <w:pPr>
        <w:pStyle w:val="77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建立完善的</w:t>
      </w:r>
      <w:r>
        <w:rPr>
          <w:rFonts w:hint="eastAsia" w:ascii="宋体" w:hAnsi="宋体" w:eastAsia="宋体" w:cs="宋体"/>
          <w:bCs/>
          <w:color w:val="auto"/>
          <w:sz w:val="24"/>
          <w:szCs w:val="24"/>
          <w:highlight w:val="none"/>
        </w:rPr>
        <w:t xml:space="preserve">设备档案</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档案分三个部分。一是设备的说明书、图纸资料、出厂合格证明、安装记录、安装及试运行阶段的修改洽商记录、验收记录等。这是运行及维护人员了解设备的第一手资料。这些资料应完整整理成册，并妥为保管。</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另一部分档案是对设备每日运行状况的记录，由运行操作人员填写。如每台设 备的每月运行时间、运行状况、累计运行时间，每次加油（换油）的时间，加油部位、品种、数量，故障发生的时间及详细情况，易损件的更换情况等。每月做一次总结，并上报到运行管理部门。第三部分是设备维修档案，包括大中修的时间，维修中发现的问题、处理方法 等等。这将由维修人员及设备管理技术人员填写。</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以上三部分档案，设备管理技术人员可对设备运行状况和事故进行综合分析，据此对下一步维护保养提出要求。可以此为依据制定设备维修（包括大、中修）计划或设备更新计划。如果与生产厂家或安装单位发生技术争执或法律纠纷，完整的技术档案与运行记录将使自身处于有利的地位。</w:t>
      </w:r>
      <w:r/>
    </w:p>
    <w:p>
      <w:pPr>
        <w:pStyle w:val="775"/>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制定系统的污水处理设备</w:t>
      </w:r>
      <w:r>
        <w:rPr>
          <w:rFonts w:hint="eastAsia" w:ascii="宋体" w:hAnsi="宋体" w:eastAsia="宋体" w:cs="宋体"/>
          <w:bCs/>
          <w:color w:val="auto"/>
          <w:sz w:val="24"/>
          <w:szCs w:val="24"/>
          <w:highlight w:val="none"/>
        </w:rPr>
        <w:t xml:space="preserve">日常维护与保养</w:t>
      </w:r>
      <w:r>
        <w:rPr>
          <w:rFonts w:hint="eastAsia" w:ascii="宋体" w:hAnsi="宋体" w:eastAsia="宋体" w:cs="宋体"/>
          <w:bCs/>
          <w:color w:val="auto"/>
          <w:sz w:val="24"/>
          <w:szCs w:val="24"/>
          <w:highlight w:val="none"/>
          <w:lang w:val="en-US" w:eastAsia="zh-CN"/>
        </w:rPr>
        <w:t xml:space="preserve">方案</w:t>
      </w:r>
      <w:r/>
    </w:p>
    <w:p>
      <w:pPr>
        <w:pStyle w:val="775"/>
        <w:ind w:left="0"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阀门的操作维护方案</w:t>
      </w:r>
      <w:r/>
    </w:p>
    <w:p>
      <w:pPr>
        <w:pStyle w:val="775"/>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闸门与阀门的润滑部位以螺杆、减速机构的齿轮及蜗轮蜗杆为主，这些部位每3个月加注一次润滑脂，以保证转动灵活和防止生锈；暴露的螺杆每6个月清洗1次并涂以新的润滑油(加防护罩的螺杆每 12 个月一次)。在使用电动闸或阀时，应注意手轮是否脱开，板杆是否在电动位置上。如果不注意脱开，在启动电机时，一旦保护装置失效，手柄可能高速转动伤害操作人员。在手动开闭闸或阀时应注意，一般用力不要</w:t>
      </w:r>
      <w:r>
        <w:rPr>
          <w:rFonts w:hint="eastAsia" w:hAnsi="宋体" w:eastAsia="宋体" w:cs="宋体"/>
          <w:bCs/>
          <w:color w:val="auto"/>
          <w:sz w:val="24"/>
          <w:szCs w:val="24"/>
          <w:highlight w:val="none"/>
          <w:lang w:val="en-US" w:eastAsia="zh-CN"/>
        </w:rPr>
        <w:t xml:space="preserve">超过</w:t>
      </w:r>
      <w:r>
        <w:rPr>
          <w:rFonts w:hint="eastAsia" w:ascii="宋体" w:hAnsi="宋体" w:eastAsia="宋体" w:cs="宋体"/>
          <w:bCs/>
          <w:color w:val="auto"/>
          <w:sz w:val="24"/>
          <w:szCs w:val="24"/>
          <w:highlight w:val="none"/>
        </w:rPr>
        <w:t xml:space="preserve">147kN，如果感到很费劲就说明阀杆有锈死、卡死或者闸杆弯曲等故障，此时如加力臂就可能损坏阀杆，应在排除故障后再转动，当闸门闭合后将闸门手柄反转一、二圈，利于闸门再次开启。电动闸与阀的转矩限制机构，不仅起扭矩保护作用，当行程控制机构在操作过程中失灵时，还起备用停车和保护作用。其动作扭矩是可调的，应将其随时调整到说 明书给定的扭矩范围之内。应将闸和阀的开度指</w:t>
      </w:r>
      <w:r>
        <w:rPr>
          <w:rFonts w:hint="eastAsia" w:ascii="宋体" w:hAnsi="宋体" w:eastAsia="宋体" w:cs="宋体"/>
          <w:bCs/>
          <w:color w:val="auto"/>
          <w:sz w:val="24"/>
          <w:szCs w:val="24"/>
          <w:highlight w:val="none"/>
        </w:rPr>
        <w:t xml:space="preserve">示器的指针调整到正确的位置，调整时首先关闭闸门或阀，将指针调零后再逐渐开启；当闸门或阀门完全打开时，指针应正好在全开的位置。正确的指示有利于操作者掌握情况，及时发现设备故障。长期闭合的污水阀门，有时在阀门附近形成一个死区，其内含有泥砂沉积，这些泥砂对阀门的开启形成阻力。如果开启时发现阻力增大，不要硬开，应反复做开、合动作，以促水将沉积物冲走，在阻力减小后再打开阀门。同时如发现阀门附近有经常积砂的情况，应时常将阀门开启几分钟，以利于排除积砂；同样对于长期不启闭的闸门与阀门也定期运转一两次，以防止锈死或者淤死。</w:t>
      </w:r>
      <w:r/>
    </w:p>
    <w:p>
      <w:pPr>
        <w:pStyle w:val="775"/>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污水提升泵的操作维护方案</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提升泵主要用于污水的提升，与闸门配合操作，具体操作如下：</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① </w:t>
      </w:r>
      <w:r>
        <w:rPr>
          <w:rFonts w:hint="eastAsia" w:ascii="宋体" w:hAnsi="宋体" w:eastAsia="宋体" w:cs="宋体"/>
          <w:bCs/>
          <w:color w:val="auto"/>
          <w:sz w:val="24"/>
          <w:szCs w:val="24"/>
          <w:highlight w:val="none"/>
        </w:rPr>
        <w:t xml:space="preserve">污水入池前准备</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在池内水位达到工艺规定标高时，方可启动水泵。</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 </w:t>
      </w:r>
      <w:r>
        <w:rPr>
          <w:rFonts w:hint="eastAsia" w:ascii="宋体" w:hAnsi="宋体" w:eastAsia="宋体" w:cs="宋体"/>
          <w:bCs/>
          <w:color w:val="auto"/>
          <w:sz w:val="24"/>
          <w:szCs w:val="24"/>
          <w:highlight w:val="none"/>
        </w:rPr>
        <w:t xml:space="preserve">启动、运转</w:t>
      </w:r>
      <w:r/>
    </w:p>
    <w:p>
      <w:pPr>
        <w:pStyle w:val="77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Ⅰ、</w:t>
      </w:r>
      <w:r>
        <w:rPr>
          <w:rFonts w:hint="eastAsia" w:ascii="宋体" w:hAnsi="宋体" w:eastAsia="宋体" w:cs="宋体"/>
          <w:bCs/>
          <w:color w:val="auto"/>
          <w:sz w:val="24"/>
          <w:szCs w:val="24"/>
          <w:highlight w:val="none"/>
        </w:rPr>
        <w:t xml:space="preserve">水泵启动后应至少守机五分钟检查设备情况，如有不正常的振动和声音或出水情况有异常应立即停机检查，绝不允许投入运行后随即离开机泵。</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Ⅱ、水泵在运行中，应注意以下事项：a.检查各个仪表工作是否正常、稳定，特别注意电流表是否超过电动机额定电流，电流过大、过小均应立即停机检查。b.水泵流量是否正常，检查出水管水流情况，根据水池水位变化，估计水泵运行时间，及时与调度联系。c.检查格栅及进水口是否堵塞，水位是否过低。</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Ⅲ、水泵两次间隔时间至少十五分钟，严禁频繁启动水泵。</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Ⅳ、停机：达到工艺要求或接受运上级指令，立即停机。</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③ 设备事故的处理</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Ⅰ、 发现设备有异常情况，立即停机，应报告运营管理部，并记入值班记录簿内。</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Ⅱ、由于电气原因引起停机时，应立即报告运营管理部进行处理，不得自行修理电气设备，并记入值班记录簿内。</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3）出水泵、反洗水泵、污泥回流泵维护方案 </w:t>
      </w:r>
      <w:r/>
    </w:p>
    <w:p>
      <w:pPr>
        <w:pStyle w:val="775"/>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①</w:t>
      </w:r>
      <w:r>
        <w:rPr>
          <w:rFonts w:hint="eastAsia" w:ascii="宋体" w:hAnsi="宋体" w:eastAsia="宋体" w:cs="宋体"/>
          <w:bCs/>
          <w:color w:val="auto"/>
          <w:sz w:val="24"/>
          <w:szCs w:val="24"/>
          <w:highlight w:val="none"/>
          <w:lang w:val="en-US" w:eastAsia="zh-CN"/>
        </w:rPr>
        <w:t xml:space="preserve"> 出水泵、反洗水泵启闭</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水泵、反洗水泵与MBR膜堆配套设置，全部PLC自动控制，在MBR膜池位于高液位时，产水泵会自动开启，产水时间与反洗时间自动设定，在产水管前的压力表进口负压超过0.03MPa产水泵停止运行，反洗泵开启，进行反洗操作；若负压仍然≤-0.03MPa，考虑人工加药反冲洗，水泵故障报警。</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污泥回流泵启闭</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回流泵为1用1备状态，受到进水流量计信号控制,流量计瞬时流量出现，水泵启动，瞬时流量消失，水泵关闭，水泵8小时交替一次，一台水泵故障报警，另一台水泵处于工作状态，回流水泵可以视水质情况进行关闭。</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鼓风机操作维护方案</w:t>
      </w:r>
      <w:r/>
    </w:p>
    <w:p>
      <w:pPr>
        <w:pStyle w:val="77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① </w:t>
      </w:r>
      <w:r>
        <w:rPr>
          <w:rFonts w:hint="eastAsia" w:ascii="宋体" w:hAnsi="宋体" w:eastAsia="宋体" w:cs="宋体"/>
          <w:bCs/>
          <w:color w:val="auto"/>
          <w:sz w:val="24"/>
          <w:szCs w:val="24"/>
          <w:highlight w:val="none"/>
        </w:rPr>
        <w:t xml:space="preserve">鼓风机是生化处理的关键设备之一，日常维护与保养必须按说明书进行。</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② </w:t>
      </w:r>
      <w:r>
        <w:rPr>
          <w:rFonts w:hint="eastAsia" w:ascii="宋体" w:hAnsi="宋体" w:eastAsia="宋体" w:cs="宋体"/>
          <w:bCs/>
          <w:color w:val="auto"/>
          <w:sz w:val="24"/>
          <w:szCs w:val="24"/>
          <w:highlight w:val="none"/>
        </w:rPr>
        <w:t xml:space="preserve">定期检查润滑脂的情况，进行必要的更换和补充，至少每二十天补充一次，若环境温度过高或有泄漏必须缩短加油时间。</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③ </w:t>
      </w:r>
      <w:r>
        <w:rPr>
          <w:rFonts w:hint="eastAsia" w:ascii="宋体" w:hAnsi="宋体" w:eastAsia="宋体" w:cs="宋体"/>
          <w:bCs/>
          <w:color w:val="auto"/>
          <w:sz w:val="24"/>
          <w:szCs w:val="24"/>
          <w:highlight w:val="none"/>
        </w:rPr>
        <w:t xml:space="preserve">每三个月要对轴承内的润滑脂进行更换。更换时，应将里面的旧油脂去除干净，再加入新油脂，加入量为空间的1/3~1/2。</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鼓风机进口消音器和空气过滤层应每月进行清扫，并检查过滤网是否损坏。</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两台鼓风机应交替使用，一般每月至少更换一次，不得单台长期使用；</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每年必须对鼓风机进行一次全面的检查。检查轴承是否损坏；检查叶轮有无损伤、腐蚀及灰尘等，迷宫间隙是否过大等。</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自动化及仪表的维护管理</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PLC的日常维护</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PLC属较成熟产品，性能高，运行可靠、稳定，一般不易出现故障。在运行过程中，只要做好日常维护保养，基本上可保证PLC设备的完好运行。</w:t>
      </w:r>
      <w:r/>
    </w:p>
    <w:p>
      <w:pPr>
        <w:pStyle w:val="77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PLC日常维护管理应注意以下几点：PLC柜应定期清扫灰尘；</w:t>
      </w:r>
      <w:r/>
    </w:p>
    <w:p>
      <w:pPr>
        <w:pStyle w:val="77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运行过程中特别注意PLC柜的开断元件及线路等是否有温升过高或过烫、冒烟、异常的声响及不应有的放电等不正常现象，如发现异常，应及时停电检查，并排除故障，避免造成更大的影响。</w:t>
      </w:r>
      <w:r/>
    </w:p>
    <w:p>
      <w:pPr>
        <w:pStyle w:val="775"/>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其它仪表</w:t>
      </w:r>
      <w:r>
        <w:rPr>
          <w:rFonts w:hint="eastAsia" w:ascii="宋体" w:hAnsi="宋体" w:eastAsia="宋体" w:cs="宋体"/>
          <w:bCs/>
          <w:color w:val="auto"/>
          <w:sz w:val="24"/>
          <w:szCs w:val="24"/>
          <w:highlight w:val="none"/>
        </w:rPr>
        <w:t xml:space="preserve">日常维护</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期检查端子排上各接线是否牢靠，有无脱落现象；定期检查保护接地系统的安全可靠性；检查柜上各仪表和信号指示是否准确无误，各保护开关是否在正确位置上。设备在运行中会出现一些这样或那样的小毛病，或许当时并不影响运行，但如不及时处理，则会引发大的故障而造成停机，严重时会酿成事故。因此，加强设备日常维护与保养。</w:t>
      </w:r>
      <w:r/>
    </w:p>
    <w:p>
      <w:pPr>
        <w:pStyle w:val="77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查看仪表指示、记录是否正常，现场一次仪表（变送器）指示和控制室显示仪表、调节仪表指示值是否一致，调节器输出指示和调节阀阀位是否一致，现场与上位的显示是否符合。</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Ⅱ</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查看仪表电源（电源电压是否在规定范围内）及供应情况。</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检查仪表保温、伴热状况（冬季开启）。</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检查仪表表体和连接部件有无损坏和腐蚀的情况。</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Ⅴ、</w:t>
      </w:r>
      <w:r>
        <w:rPr>
          <w:rFonts w:hint="eastAsia" w:ascii="宋体" w:hAnsi="宋体" w:eastAsia="宋体" w:cs="宋体"/>
          <w:bCs/>
          <w:color w:val="auto"/>
          <w:sz w:val="24"/>
          <w:szCs w:val="24"/>
          <w:highlight w:val="none"/>
        </w:rPr>
        <w:t xml:space="preserve">检查仪表和工艺接口泄漏情况（仪表的运行是否满足工艺运行的需要）。</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Ⅵ、</w:t>
      </w:r>
      <w:r>
        <w:rPr>
          <w:rFonts w:hint="eastAsia" w:ascii="宋体" w:hAnsi="宋体" w:eastAsia="宋体" w:cs="宋体"/>
          <w:bCs/>
          <w:color w:val="auto"/>
          <w:sz w:val="24"/>
          <w:szCs w:val="24"/>
          <w:highlight w:val="none"/>
        </w:rPr>
        <w:t xml:space="preserve">查看仪表完好状况并填写《仪表使用情况巡检表》。</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Ⅶ、</w:t>
      </w:r>
      <w:r>
        <w:rPr>
          <w:rFonts w:hint="eastAsia" w:ascii="宋体" w:hAnsi="宋体" w:eastAsia="宋体" w:cs="宋体"/>
          <w:bCs/>
          <w:color w:val="auto"/>
          <w:sz w:val="24"/>
          <w:szCs w:val="24"/>
          <w:highlight w:val="none"/>
        </w:rPr>
        <w:t xml:space="preserve">具体检修过程可参照化学工业部颁布的《设备维护检修规程》进行检查。</w:t>
      </w:r>
      <w:r/>
    </w:p>
    <w:p>
      <w:pPr>
        <w:pStyle w:val="77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三</w:t>
      </w:r>
      <w:r>
        <w:rPr>
          <w:rFonts w:hint="eastAsia" w:ascii="宋体" w:hAnsi="宋体" w:eastAsia="宋体" w:cs="宋体"/>
          <w:b/>
          <w:bCs/>
          <w:color w:val="auto"/>
          <w:sz w:val="24"/>
          <w:szCs w:val="24"/>
          <w:highlight w:val="none"/>
        </w:rPr>
        <w:t xml:space="preserve">、运维的</w:t>
      </w:r>
      <w:r>
        <w:rPr>
          <w:rFonts w:hint="eastAsia" w:ascii="宋体" w:hAnsi="宋体" w:eastAsia="宋体" w:cs="宋体"/>
          <w:b/>
          <w:bCs/>
          <w:color w:val="auto"/>
          <w:sz w:val="24"/>
          <w:szCs w:val="24"/>
          <w:highlight w:val="none"/>
          <w:lang w:val="en-US" w:eastAsia="zh-CN"/>
        </w:rPr>
        <w:t xml:space="preserve">规范化</w:t>
      </w:r>
      <w:r>
        <w:rPr>
          <w:rFonts w:hint="eastAsia" w:ascii="宋体" w:hAnsi="宋体" w:eastAsia="宋体" w:cs="宋体"/>
          <w:b/>
          <w:bCs/>
          <w:color w:val="auto"/>
          <w:sz w:val="24"/>
          <w:szCs w:val="24"/>
          <w:highlight w:val="none"/>
        </w:rPr>
        <w:t xml:space="preserve">要求</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30分</w:t>
      </w:r>
      <w:r>
        <w:rPr>
          <w:rFonts w:hint="eastAsia" w:ascii="宋体" w:hAnsi="宋体" w:eastAsia="宋体" w:cs="宋体"/>
          <w:b/>
          <w:bCs w:val="0"/>
          <w:color w:val="auto"/>
          <w:sz w:val="24"/>
          <w:szCs w:val="24"/>
          <w:highlight w:val="none"/>
          <w:lang w:eastAsia="zh-CN"/>
        </w:rPr>
        <w:t xml:space="preserve">）</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）内部的运行管理</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运行管理规范</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运行管理人员必须熟悉本处理工艺原理、工艺流程、设施设备运行要求、技术指标。</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操作运行人员必须熟悉本岗位的设施、设备的运行参数及技术要求。</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必须每班次定时巡检各构筑物、工艺设备、电气、仪表运行是否正常，并对 应做好巡检情况的记录。</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发现运行异常现象，及时上报上级主管，严重影响构筑物、机电设备使用安全时，采取紧急停运处理，并及时上报。</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保持岗位设备、操作环境整洁卫生，操作工具、卫生洁具及药品等不乱堆乱放。</w:t>
      </w:r>
      <w:r/>
    </w:p>
    <w:p>
      <w:pPr>
        <w:pStyle w:val="775"/>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⑥ </w:t>
      </w:r>
      <w:r>
        <w:rPr>
          <w:rFonts w:hint="eastAsia" w:ascii="宋体" w:hAnsi="宋体" w:eastAsia="宋体" w:cs="宋体"/>
          <w:bCs/>
          <w:color w:val="auto"/>
          <w:sz w:val="24"/>
          <w:szCs w:val="24"/>
          <w:highlight w:val="none"/>
        </w:rPr>
        <w:t xml:space="preserve">巡检中各沟渠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水池中若有杂物，及时捞取，防止堵塞管道、阀门、设备；长时间运行产生的青苔、藻类</w:t>
      </w:r>
      <w:r>
        <w:rPr>
          <w:rFonts w:hint="eastAsia" w:ascii="宋体" w:hAnsi="宋体" w:eastAsia="宋体" w:cs="宋体"/>
          <w:bCs/>
          <w:color w:val="auto"/>
          <w:sz w:val="24"/>
          <w:szCs w:val="24"/>
          <w:highlight w:val="none"/>
          <w:lang w:val="en-US" w:eastAsia="zh-CN"/>
        </w:rPr>
        <w:t xml:space="preserve">必须</w:t>
      </w:r>
      <w:r>
        <w:rPr>
          <w:rFonts w:hint="eastAsia" w:ascii="宋体" w:hAnsi="宋体" w:eastAsia="宋体" w:cs="宋体"/>
          <w:bCs/>
          <w:color w:val="auto"/>
          <w:sz w:val="24"/>
          <w:szCs w:val="24"/>
          <w:highlight w:val="none"/>
        </w:rPr>
        <w:t xml:space="preserve">定期清理。</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安全操作规范</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各岗位运行操作人员及化验员，必须经过严格的技术、安全培训，考核合格后方可上岗。</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非本处理站的操作人员，未经允许，严禁操作启闭各种机电设备、电气设施。</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启动机电设备前，确认设备具备安全启动条件，并严格执行设备厂家提供的启动操作说明书。</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各种机电设备检修时必须断电，严禁带电作业；检修期间启闭电器开关，一人操作，一人监控，并在控制柜、控制箱悬挂维修状态安全警示牌。</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雨天、冬季雪天正常巡检时，注意构筑物走道板、操作平台、楼梯的防滑，雷雨季节注意防雷击，高处及空旷处减少停留时间。</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保持建筑构筑物走廊、平台畅通无阻，紧急情况安全撤离时无障碍物堵路现象。</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⑦</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清洁环境卫生时，严禁擦拭机电设备转动部位，冲洗水不得溅到电缆接头、低压控制柜、机电设备带电部位。</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⑧</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在构筑物明显位置配备安全防护用具。</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⑨</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上岗值班操作人员配备、佩戴劳保用品，随时注意安全防护。</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维护保养规范</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运行操作人员必须熟悉本岗位设备运行特点及维护常识，维修规定，详细阅读设备生产厂家的出厂说明书。</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根据不同机电设备要求，定期检查设备运行情况，添加或者更换润滑油、润滑脂。</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定期对阀门操作柄，连接螺栓、地脚螺栓、联轴器及其它紧固连接件进行检查，保持无生锈，及时更换损坏连接件。</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常开、常闭管道阀门，定期进行启闭操作检查。</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定期检查低压配电柜，控制箱，保持各电气元件性能正常。</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定期检查电动阀门的限位开关，手动及自动的连锁装置调整正常。</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⑦</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室内外管道及管道支架、阀门、楼梯、栏杆定期维护，防腐处理。</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⑧</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及时更换损坏的电灯、线路、开关，保持照明设施完好无损。</w:t>
      </w:r>
      <w:r/>
    </w:p>
    <w:p>
      <w:pPr>
        <w:pStyle w:val="775"/>
        <w:ind w:firstLine="24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）操作工岗位职责</w:t>
      </w:r>
      <w:r>
        <w:rPr>
          <w:rFonts w:hint="eastAsia" w:ascii="宋体" w:hAnsi="宋体" w:eastAsia="宋体" w:cs="宋体"/>
          <w:bCs/>
          <w:color w:val="auto"/>
          <w:sz w:val="24"/>
          <w:szCs w:val="24"/>
          <w:highlight w:val="none"/>
          <w:lang w:val="en-US" w:eastAsia="zh-CN"/>
        </w:rPr>
        <w:t xml:space="preserve"> </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严格遵守劳动纪律，坚守工作岗位，不得串岗闲谈或做私活，夜班不许睡觉。</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认真做好运行记录，数据要准确。及时填报各种表格，不缺漏项，不虚报。</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定期清理场地及设备箱体的卫生，并保持厂区环境整洁。</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定期对设备进行维修、保养，使设备始终处于完好状态。</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发现紧急情况应及时处理并立即向有关领导汇报。</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卫生制度</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室外</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不能随地吐痰，不得乱扔杂物、烟蒂；</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厂区道路、草坪、露天工作台及各建筑物附近不得长期堆放杂物、垃圾；</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使用水冲、洗、浇时要节约用水，不得乱冲、乱洒，不得常流水、常明灯。</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室内</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办公机具、办公用品、门窗、地面要勤擦、勤洗、勤扫、勤拖，室内墙面瓷 砖明亮洁净，厕所无异味。</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个人衣着整洁，待人接物文明得体，言谈举止大方，保持室内安静有序。</w:t>
      </w:r>
      <w:r/>
    </w:p>
    <w:p>
      <w:pPr>
        <w:pStyle w:val="77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设备</w:t>
      </w:r>
      <w:r>
        <w:rPr>
          <w:rFonts w:hint="eastAsia" w:ascii="宋体" w:hAnsi="宋体" w:eastAsia="宋体" w:cs="宋体"/>
          <w:bCs/>
          <w:color w:val="auto"/>
          <w:sz w:val="24"/>
          <w:szCs w:val="24"/>
          <w:highlight w:val="none"/>
          <w:lang w:val="en-US" w:eastAsia="zh-CN"/>
        </w:rPr>
        <w:t xml:space="preserve"> </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设备、仪器、仪表外观清洁，无油污与灰尘。</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设备四周地面干净、无积水、积油。</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值班记录填写制度：</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值班人员在填写记录时，应按照规定，使用水笔填写，填写内容如实反映实际情况。</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运行记录应由值班人员填写，字迹工整、清晰，不得涂改、撕毁，保持记录表(本)干净整洁。</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认真填写值班日期、天气、交接时间和实际到岗人员。</w:t>
      </w:r>
      <w:r/>
    </w:p>
    <w:p>
      <w:pPr>
        <w:pStyle w:val="775"/>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、运营服务</w:t>
      </w:r>
      <w:r>
        <w:rPr>
          <w:rFonts w:hint="eastAsia" w:ascii="宋体" w:hAnsi="宋体" w:eastAsia="宋体" w:cs="宋体"/>
          <w:b/>
          <w:bCs/>
          <w:color w:val="auto"/>
          <w:sz w:val="24"/>
          <w:szCs w:val="24"/>
          <w:highlight w:val="none"/>
          <w:lang w:val="en-US" w:eastAsia="zh-CN"/>
        </w:rPr>
        <w:t xml:space="preserve">期考核要求</w:t>
      </w:r>
      <w:r>
        <w:rPr>
          <w:rFonts w:hint="eastAsia" w:ascii="宋体" w:hAnsi="宋体" w:eastAsia="宋体" w:cs="宋体"/>
          <w:b/>
          <w:bCs/>
          <w:color w:val="auto"/>
          <w:sz w:val="24"/>
          <w:szCs w:val="24"/>
          <w:highlight w:val="none"/>
        </w:rPr>
        <w:t xml:space="preserve">及水质考核</w:t>
      </w:r>
      <w:r>
        <w:rPr>
          <w:rFonts w:hint="eastAsia" w:ascii="宋体" w:hAnsi="宋体" w:eastAsia="宋体" w:cs="宋体"/>
          <w:b/>
          <w:bCs/>
          <w:color w:val="auto"/>
          <w:sz w:val="24"/>
          <w:szCs w:val="24"/>
          <w:highlight w:val="none"/>
          <w:lang w:val="en-US" w:eastAsia="zh-CN"/>
        </w:rPr>
        <w:t xml:space="preserve">指标</w:t>
      </w:r>
      <w:r/>
    </w:p>
    <w:p>
      <w:pPr>
        <w:pStyle w:val="775"/>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）运营服务期考核</w:t>
      </w:r>
      <w:r>
        <w:rPr>
          <w:rFonts w:hint="eastAsia" w:ascii="宋体" w:hAnsi="宋体" w:eastAsia="宋体" w:cs="宋体"/>
          <w:bCs/>
          <w:color w:val="auto"/>
          <w:sz w:val="24"/>
          <w:szCs w:val="24"/>
          <w:highlight w:val="none"/>
          <w:lang w:val="en-US" w:eastAsia="zh-CN"/>
        </w:rPr>
        <w:t xml:space="preserve">要求</w:t>
      </w:r>
      <w:r/>
    </w:p>
    <w:p>
      <w:pPr>
        <w:pStyle w:val="775"/>
        <w:ind w:firstLine="48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考核按单台设备积分，如出现业主方委托的第三方检测机构对出水水质抽查检测不合格或环境保护部门抽查出现不合格时，不合格设备的当月运维服务费不予支付。</w:t>
      </w:r>
      <w:r/>
    </w:p>
    <w:p>
      <w:pPr>
        <w:pStyle w:val="77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服务供应商应建立污水处理设施的日常管理机制，组织制定生产计划，建立健全应急处理设施档案</w:t>
      </w:r>
      <w:r>
        <w:rPr>
          <w:rFonts w:hint="eastAsia" w:ascii="宋体" w:hAnsi="宋体" w:eastAsia="宋体" w:cs="宋体"/>
          <w:bCs/>
          <w:color w:val="auto"/>
          <w:sz w:val="24"/>
          <w:szCs w:val="24"/>
          <w:highlight w:val="none"/>
          <w:lang w:val="en-US" w:eastAsia="zh-CN"/>
        </w:rPr>
        <w:t xml:space="preserve">并放置于设备操作室内备查。</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服务供应商，按要求每月及时向建设方报送污水处理水量、进出水水质、污泥产生量及处理量、用电量、用药量等信息。</w:t>
      </w:r>
      <w:r/>
    </w:p>
    <w:p>
      <w:pPr>
        <w:pStyle w:val="775"/>
        <w:ind w:firstLine="48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4</w:t>
      </w:r>
      <w:r>
        <w:rPr>
          <w:rFonts w:hint="eastAsia" w:hAnsi="宋体" w:cs="宋体"/>
          <w:bCs/>
          <w:color w:val="auto"/>
          <w:sz w:val="24"/>
          <w:szCs w:val="24"/>
          <w:highlight w:val="none"/>
          <w:lang w:eastAsia="zh-CN"/>
        </w:rPr>
        <w:t xml:space="preserve">）集水池</w:t>
      </w:r>
      <w:r>
        <w:rPr>
          <w:rFonts w:hint="eastAsia" w:hAnsi="宋体" w:cs="宋体"/>
          <w:bCs/>
          <w:color w:val="auto"/>
          <w:sz w:val="24"/>
          <w:szCs w:val="24"/>
          <w:highlight w:val="none"/>
          <w:lang w:val="en-US" w:eastAsia="zh-CN"/>
        </w:rPr>
        <w:t xml:space="preserve">日常维护</w:t>
      </w:r>
      <w:r/>
    </w:p>
    <w:p>
      <w:pPr>
        <w:pStyle w:val="775"/>
        <w:ind w:firstLine="480"/>
        <w:spacing w:line="360" w:lineRule="auto"/>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 xml:space="preserve">①</w:t>
      </w:r>
      <w:r>
        <w:rPr>
          <w:rFonts w:hint="eastAsia" w:hAnsi="宋体" w:cs="宋体"/>
          <w:bCs/>
          <w:color w:val="auto"/>
          <w:sz w:val="24"/>
          <w:szCs w:val="24"/>
          <w:highlight w:val="none"/>
          <w:lang w:eastAsia="zh-CN"/>
        </w:rPr>
        <w:t xml:space="preserve">成交供应商</w:t>
      </w:r>
      <w:r>
        <w:rPr>
          <w:rFonts w:hint="eastAsia" w:hAnsi="宋体" w:cs="宋体"/>
          <w:bCs/>
          <w:color w:val="auto"/>
          <w:sz w:val="24"/>
          <w:szCs w:val="24"/>
          <w:highlight w:val="none"/>
          <w:lang w:val="en-US" w:eastAsia="zh-CN"/>
        </w:rPr>
        <w:t xml:space="preserve">应确保</w:t>
      </w:r>
      <w:r>
        <w:rPr>
          <w:rFonts w:hint="eastAsia" w:hAnsi="宋体" w:cs="宋体"/>
          <w:bCs/>
          <w:color w:val="auto"/>
          <w:sz w:val="24"/>
          <w:szCs w:val="24"/>
          <w:highlight w:val="none"/>
          <w:lang w:eastAsia="zh-CN"/>
        </w:rPr>
        <w:t xml:space="preserve">维护集水</w:t>
      </w:r>
      <w:r>
        <w:rPr>
          <w:rFonts w:hint="eastAsia" w:hAnsi="宋体" w:cs="宋体"/>
          <w:bCs/>
          <w:color w:val="auto"/>
          <w:sz w:val="24"/>
          <w:szCs w:val="24"/>
          <w:highlight w:val="none"/>
          <w:lang w:val="en-US" w:eastAsia="zh-CN"/>
        </w:rPr>
        <w:t xml:space="preserve">井</w:t>
      </w:r>
      <w:r>
        <w:rPr>
          <w:rFonts w:hint="eastAsia" w:hAnsi="宋体" w:cs="宋体"/>
          <w:bCs/>
          <w:color w:val="auto"/>
          <w:sz w:val="24"/>
          <w:szCs w:val="24"/>
          <w:highlight w:val="none"/>
          <w:lang w:eastAsia="zh-CN"/>
        </w:rPr>
        <w:t xml:space="preserve">及周围环境</w:t>
      </w:r>
      <w:r>
        <w:rPr>
          <w:rFonts w:hint="eastAsia" w:hAnsi="宋体" w:cs="宋体"/>
          <w:bCs/>
          <w:color w:val="auto"/>
          <w:sz w:val="24"/>
          <w:szCs w:val="24"/>
          <w:highlight w:val="none"/>
          <w:lang w:val="en-US" w:eastAsia="zh-CN"/>
        </w:rPr>
        <w:t xml:space="preserve">干净整洁，格栅无树叶等杂物。</w:t>
      </w:r>
      <w:r/>
    </w:p>
    <w:p>
      <w:pPr>
        <w:pStyle w:val="775"/>
        <w:ind w:firstLine="480"/>
        <w:spacing w:line="360" w:lineRule="auto"/>
        <w:rPr>
          <w:rFonts w:hint="eastAsia" w:hAnsi="宋体" w:cs="宋体"/>
          <w:bCs/>
          <w:color w:val="auto"/>
          <w:sz w:val="24"/>
          <w:szCs w:val="24"/>
          <w:highlight w:val="none"/>
        </w:rPr>
      </w:pPr>
      <w:r>
        <w:rPr>
          <w:rFonts w:hint="eastAsia" w:hAnsi="宋体" w:cs="宋体"/>
          <w:bCs/>
          <w:color w:val="auto"/>
          <w:sz w:val="24"/>
          <w:szCs w:val="24"/>
          <w:highlight w:val="none"/>
          <w:lang w:val="en-US" w:eastAsia="zh-CN"/>
        </w:rPr>
        <w:t xml:space="preserve">②</w:t>
      </w:r>
      <w:r>
        <w:rPr>
          <w:rFonts w:hint="eastAsia" w:hAnsi="宋体" w:cs="宋体"/>
          <w:bCs/>
          <w:color w:val="auto"/>
          <w:sz w:val="24"/>
          <w:szCs w:val="24"/>
          <w:highlight w:val="none"/>
          <w:lang w:eastAsia="zh-CN"/>
        </w:rPr>
        <w:t xml:space="preserve">成交供应商</w:t>
      </w:r>
      <w:r>
        <w:rPr>
          <w:rFonts w:hint="eastAsia" w:hAnsi="宋体" w:cs="宋体"/>
          <w:bCs/>
          <w:color w:val="auto"/>
          <w:sz w:val="24"/>
          <w:szCs w:val="24"/>
          <w:highlight w:val="none"/>
          <w:lang w:val="en-US" w:eastAsia="zh-CN"/>
        </w:rPr>
        <w:t xml:space="preserve">应及时维护集水井设施，确保</w:t>
      </w:r>
      <w:r>
        <w:rPr>
          <w:rFonts w:hint="eastAsia" w:hAnsi="宋体" w:cs="宋体"/>
          <w:bCs/>
          <w:color w:val="auto"/>
          <w:sz w:val="24"/>
          <w:szCs w:val="24"/>
          <w:highlight w:val="none"/>
          <w:lang w:eastAsia="zh-CN"/>
        </w:rPr>
        <w:t xml:space="preserve">在正常水量下，污水经过污水处理设施，不外溢。</w:t>
      </w:r>
      <w:r/>
    </w:p>
    <w:p>
      <w:pPr>
        <w:pStyle w:val="775"/>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）运营服务期水质考核</w:t>
      </w:r>
      <w:r>
        <w:rPr>
          <w:rFonts w:hint="eastAsia" w:ascii="宋体" w:hAnsi="宋体" w:eastAsia="宋体" w:cs="宋体"/>
          <w:bCs/>
          <w:color w:val="auto"/>
          <w:sz w:val="24"/>
          <w:szCs w:val="24"/>
          <w:highlight w:val="none"/>
          <w:lang w:val="en-US" w:eastAsia="zh-CN"/>
        </w:rPr>
        <w:t xml:space="preserve">指标</w:t>
      </w:r>
      <w:r/>
    </w:p>
    <w:p>
      <w:pPr>
        <w:pStyle w:val="775"/>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运营服务期主要监测指标为如下</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污水出水检测指标：污水经处理后达到</w:t>
      </w: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城镇污水处理厂污染物排放标准</w:t>
      </w:r>
      <w:r>
        <w:rPr>
          <w:rFonts w:hint="eastAsia" w:ascii="宋体" w:hAnsi="宋体" w:eastAsia="宋体" w:cs="宋体"/>
          <w:bCs/>
          <w:sz w:val="24"/>
          <w:szCs w:val="24"/>
          <w:highlight w:val="none"/>
          <w:lang w:val="en-US" w:eastAsia="zh-CN" w:bidi="ar-SA"/>
        </w:rPr>
        <w:t xml:space="preserve">》（GB</w:t>
      </w:r>
      <w:r>
        <w:rPr>
          <w:rFonts w:hint="eastAsia" w:ascii="宋体" w:hAnsi="宋体" w:cs="宋体"/>
          <w:bCs/>
          <w:sz w:val="24"/>
          <w:szCs w:val="24"/>
          <w:highlight w:val="none"/>
          <w:lang w:val="en-US" w:eastAsia="zh-CN" w:bidi="ar-SA"/>
        </w:rPr>
        <w:t xml:space="preserve">18918</w:t>
      </w:r>
      <w:r>
        <w:rPr>
          <w:rFonts w:hint="eastAsia" w:ascii="宋体" w:hAnsi="宋体" w:eastAsia="宋体" w:cs="宋体"/>
          <w:bCs/>
          <w:sz w:val="24"/>
          <w:szCs w:val="24"/>
          <w:highlight w:val="none"/>
          <w:lang w:val="en-US" w:eastAsia="zh-CN" w:bidi="ar-SA"/>
        </w:rPr>
        <w:t xml:space="preserve">-2002）</w:t>
      </w:r>
      <w:r>
        <w:rPr>
          <w:rFonts w:hint="eastAsia" w:ascii="宋体" w:hAnsi="宋体" w:cs="宋体"/>
          <w:bCs/>
          <w:sz w:val="24"/>
          <w:szCs w:val="24"/>
          <w:highlight w:val="none"/>
          <w:lang w:val="en-US" w:eastAsia="zh-CN" w:bidi="ar-SA"/>
        </w:rPr>
        <w:t xml:space="preserve">一级B标准</w:t>
      </w:r>
      <w:r>
        <w:rPr>
          <w:rFonts w:hint="eastAsia" w:ascii="宋体" w:hAnsi="宋体" w:eastAsia="宋体" w:cs="宋体"/>
          <w:color w:val="auto"/>
          <w:sz w:val="24"/>
          <w:szCs w:val="24"/>
          <w:highlight w:val="none"/>
          <w:lang w:val="en-US" w:eastAsia="zh-CN" w:bidi="ar-SA"/>
        </w:rPr>
        <w:t xml:space="preserve">要求（总氮除外），</w:t>
      </w:r>
      <w:r>
        <w:rPr>
          <w:rFonts w:hint="eastAsia" w:ascii="宋体" w:hAnsi="宋体" w:eastAsia="宋体" w:cs="宋体"/>
          <w:bCs/>
          <w:color w:val="auto"/>
          <w:sz w:val="24"/>
          <w:szCs w:val="24"/>
          <w:highlight w:val="none"/>
          <w:lang w:val="en-US" w:eastAsia="zh-CN" w:bidi="ar-SA"/>
        </w:rPr>
        <w:t xml:space="preserve">具体数据如下：</w:t>
      </w:r>
      <w:r/>
    </w:p>
    <w:tbl>
      <w:tblPr>
        <w:tblStyle w:val="757"/>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73"/>
        <w:gridCol w:w="4555"/>
      </w:tblGrid>
      <w:tr>
        <w:trPr>
          <w:jc w:val="center"/>
          <w:trHeight w:val="872"/>
        </w:trPr>
        <w:tc>
          <w:tcPr>
            <w:shd w:val="clear" w:color="auto" w:fill="auto"/>
            <w:tcW w:w="3973" w:type="dxa"/>
            <w:vAlign w:val="center"/>
            <w:textDirection w:val="lrTb"/>
            <w:noWrap w:val="false"/>
          </w:tcPr>
          <w:p>
            <w:pPr>
              <w:ind w:firstLine="2160"/>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-86995</wp:posOffset>
                      </wp:positionH>
                      <wp:positionV relativeFrom="paragraph">
                        <wp:posOffset>3175</wp:posOffset>
                      </wp:positionV>
                      <wp:extent cx="2518410" cy="568325"/>
                      <wp:effectExtent l="1270" t="4445" r="13970" b="17780"/>
                      <wp:wrapNone/>
                      <wp:docPr id="4" name="任意多边形 6"/>
                      <wp:cNvGraphicFramePr/>
                      <a:graphic xmlns:a="http://schemas.openxmlformats.org/drawingml/2006/main">
                        <a:graphicData uri="http://schemas.microsoft.com/office/word/2010/wordprocessingShape">
                          <wps:wsp>
                            <wps:cNvPr id="0" name=""/>
                            <wps:cNvSpPr/>
                            <wps:spPr bwMode="auto">
                              <a:xfrm>
                                <a:off x="0" y="0"/>
                                <a:ext cx="2518410" cy="568325"/>
                              </a:xfrm>
                              <a:custGeom>
                                <a:avLst/>
                                <a:gdLst/>
                                <a:ahLst/>
                                <a:cxnLst/>
                                <a:rect l="0" t="0" r="r" b="b"/>
                                <a:pathLst>
                                  <a:path w="21600" h="21600" fill="norm" stroke="1" extrusionOk="0">
                                    <a:moveTo>
                                      <a:pt x="0" y="0"/>
                                    </a:moveTo>
                                    <a:lnTo>
                                      <a:pt x="21600" y="21600"/>
                                    </a:lnTo>
                                  </a:path>
                                </a:pathLst>
                              </a:custGeom>
                              <a:noFill/>
                              <a:ln w="6350"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6.8pt;mso-position-horizontal:absolute;mso-position-vertical-relative:text;margin-top:0.2pt;mso-position-vertical:absolute;width:198.3pt;height:44.8pt;mso-wrap-distance-left:9.0pt;mso-wrap-distance-top:0.0pt;mso-wrap-distance-right:9.0pt;mso-wrap-distance-bottom:0.0pt;visibility:visible;" path="m0,0l100000,100000e" coordsize="100000,100000" filled="f" strokecolor="#000000" strokeweight="0.50pt">
                      <v:path textboxrect="0,0,100000,100000"/>
                      <v:stroke dashstyle="solid"/>
                    </v:shape>
                  </w:pict>
                </mc:Fallback>
              </mc:AlternateContent>
            </w:r>
            <w:r>
              <w:rPr>
                <w:rFonts w:hint="eastAsia" w:ascii="宋体" w:hAnsi="宋体" w:eastAsia="宋体" w:cs="宋体"/>
                <w:bCs/>
                <w:color w:val="auto"/>
                <w:sz w:val="24"/>
                <w:szCs w:val="24"/>
                <w:highlight w:val="none"/>
                <w:lang w:val="en-US" w:eastAsia="zh-CN" w:bidi="ar-SA"/>
              </w:rPr>
              <w:t xml:space="preserve">项   目</w:t>
            </w:r>
            <w:r/>
          </w:p>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指   标</w:t>
            </w:r>
            <w:r/>
          </w:p>
        </w:tc>
        <w:tc>
          <w:tcPr>
            <w:shd w:val="clear" w:color="auto" w:fill="auto"/>
            <w:tcW w:w="4555"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出水水质</w:t>
            </w:r>
            <w:r/>
          </w:p>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（mg/L）</w:t>
            </w:r>
            <w:r/>
          </w:p>
        </w:tc>
      </w:tr>
      <w:tr>
        <w:trPr>
          <w:jc w:val="center"/>
          <w:trHeight w:val="375" w:hRule="exact"/>
        </w:trPr>
        <w:tc>
          <w:tcPr>
            <w:shd w:val="clear" w:color="auto" w:fill="auto"/>
            <w:tcW w:w="3973"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COD</w:t>
            </w:r>
            <w:r>
              <w:rPr>
                <w:rFonts w:hint="eastAsia" w:ascii="宋体" w:hAnsi="宋体" w:eastAsia="宋体" w:cs="宋体"/>
                <w:bCs/>
                <w:color w:val="auto"/>
                <w:sz w:val="24"/>
                <w:szCs w:val="24"/>
                <w:highlight w:val="none"/>
                <w:vertAlign w:val="subscript"/>
                <w:lang w:val="en-US" w:eastAsia="zh-CN" w:bidi="ar-SA"/>
              </w:rPr>
              <w:t xml:space="preserve">cr</w:t>
            </w:r>
            <w:r/>
          </w:p>
        </w:tc>
        <w:tc>
          <w:tcPr>
            <w:shd w:val="clear" w:color="auto" w:fill="auto"/>
            <w:tcW w:w="4555" w:type="dxa"/>
            <w:vAlign w:val="center"/>
            <w:textDirection w:val="lrTb"/>
            <w:noWrap w:val="false"/>
          </w:tcPr>
          <w:p>
            <w:pPr>
              <w:jc w:val="center"/>
              <w:spacing w:line="360" w:lineRule="auto"/>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60</w:t>
            </w:r>
            <w:r/>
          </w:p>
        </w:tc>
      </w:tr>
      <w:tr>
        <w:trPr>
          <w:jc w:val="center"/>
          <w:trHeight w:val="340" w:hRule="exact"/>
        </w:trPr>
        <w:tc>
          <w:tcPr>
            <w:shd w:val="clear" w:color="auto" w:fill="auto"/>
            <w:tcW w:w="3973" w:type="dxa"/>
            <w:vAlign w:val="center"/>
            <w:textDirection w:val="lrTb"/>
            <w:noWrap w:val="false"/>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BOD</w:t>
            </w:r>
            <w:r>
              <w:rPr>
                <w:rFonts w:hint="eastAsia" w:ascii="宋体" w:hAnsi="宋体" w:eastAsia="宋体" w:cs="宋体"/>
                <w:color w:val="auto"/>
                <w:sz w:val="24"/>
                <w:szCs w:val="24"/>
                <w:highlight w:val="none"/>
                <w:vertAlign w:val="subscript"/>
              </w:rPr>
              <w:t xml:space="preserve">5</w:t>
            </w:r>
            <w:r/>
          </w:p>
        </w:tc>
        <w:tc>
          <w:tcPr>
            <w:shd w:val="clear" w:color="auto" w:fill="auto"/>
            <w:tcW w:w="4555" w:type="dxa"/>
            <w:vAlign w:val="center"/>
            <w:textDirection w:val="lrTb"/>
            <w:noWrap w:val="false"/>
          </w:tcPr>
          <w:p>
            <w:pPr>
              <w:jc w:val="cente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w:t>
            </w:r>
            <w:r/>
          </w:p>
        </w:tc>
      </w:tr>
      <w:tr>
        <w:trPr>
          <w:jc w:val="center"/>
          <w:trHeight w:val="340" w:hRule="exact"/>
        </w:trPr>
        <w:tc>
          <w:tcPr>
            <w:shd w:val="clear" w:color="auto" w:fill="auto"/>
            <w:tcW w:w="3973"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氨氮</w:t>
            </w:r>
            <w:r/>
          </w:p>
        </w:tc>
        <w:tc>
          <w:tcPr>
            <w:shd w:val="clear" w:color="auto" w:fill="auto"/>
            <w:tcW w:w="4555"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8</w:t>
            </w:r>
            <w:r/>
          </w:p>
        </w:tc>
      </w:tr>
      <w:tr>
        <w:trPr>
          <w:jc w:val="center"/>
          <w:trHeight w:val="340" w:hRule="exact"/>
        </w:trPr>
        <w:tc>
          <w:tcPr>
            <w:shd w:val="clear" w:color="auto" w:fill="auto"/>
            <w:tcW w:w="3973"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TP</w:t>
            </w:r>
            <w:r/>
          </w:p>
        </w:tc>
        <w:tc>
          <w:tcPr>
            <w:shd w:val="clear" w:color="auto" w:fill="auto"/>
            <w:tcW w:w="4555" w:type="dxa"/>
            <w:vAlign w:val="center"/>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1</w:t>
            </w:r>
            <w:r/>
          </w:p>
        </w:tc>
      </w:tr>
    </w:tbl>
    <w:p>
      <w:pPr>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备注：污水水质检测（污水处理后出水水质检测）每月抽检一～二次，全年不少于12次。检测取样须甲、乙双方在场。</w:t>
      </w:r>
      <w:r/>
    </w:p>
    <w:p>
      <w:pPr>
        <w:pStyle w:val="77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、维护队伍及设备配置要求</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人员要求：</w:t>
      </w:r>
      <w:r>
        <w:rPr>
          <w:rFonts w:hint="eastAsia" w:ascii="宋体" w:hAnsi="宋体" w:eastAsia="宋体" w:cs="宋体"/>
          <w:bCs/>
          <w:color w:val="auto"/>
          <w:sz w:val="24"/>
          <w:szCs w:val="24"/>
          <w:highlight w:val="none"/>
          <w:lang w:eastAsia="zh-CN"/>
        </w:rPr>
        <w:t xml:space="preserve">三八河</w:t>
      </w:r>
      <w:r>
        <w:rPr>
          <w:rFonts w:hint="eastAsia" w:hAnsi="宋体" w:cs="宋体"/>
          <w:bCs/>
          <w:color w:val="auto"/>
          <w:sz w:val="24"/>
          <w:szCs w:val="24"/>
          <w:highlight w:val="none"/>
          <w:lang w:val="en-US" w:eastAsia="zh-CN"/>
        </w:rPr>
        <w:t xml:space="preserve">等四处</w:t>
      </w:r>
      <w:r>
        <w:rPr>
          <w:rFonts w:hint="eastAsia" w:ascii="宋体" w:hAnsi="宋体" w:eastAsia="宋体" w:cs="宋体"/>
          <w:color w:val="auto"/>
          <w:sz w:val="24"/>
          <w:szCs w:val="24"/>
          <w:highlight w:val="none"/>
        </w:rPr>
        <w:t xml:space="preserve">污水处理站点,</w:t>
      </w:r>
      <w:r>
        <w:rPr>
          <w:rFonts w:hint="eastAsia" w:ascii="宋体" w:hAnsi="宋体" w:eastAsia="宋体" w:cs="宋体"/>
          <w:bCs/>
          <w:color w:val="auto"/>
          <w:sz w:val="24"/>
          <w:szCs w:val="24"/>
          <w:highlight w:val="none"/>
        </w:rPr>
        <w:t xml:space="preserve">投标人必须派出不少于</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人组成本项目的专职维护队伍</w:t>
      </w:r>
      <w:r>
        <w:rPr>
          <w:rFonts w:hint="eastAsia" w:ascii="宋体" w:hAnsi="宋体" w:eastAsia="宋体" w:cs="宋体"/>
          <w:bCs/>
          <w:color w:val="auto"/>
          <w:sz w:val="24"/>
          <w:szCs w:val="24"/>
          <w:highlight w:val="none"/>
          <w:lang w:val="en-US" w:eastAsia="zh-CN"/>
        </w:rPr>
        <w:t xml:space="preserve">并</w:t>
      </w:r>
      <w:r>
        <w:rPr>
          <w:rFonts w:hint="eastAsia" w:ascii="宋体" w:hAnsi="宋体" w:eastAsia="宋体" w:cs="宋体"/>
          <w:bCs/>
          <w:color w:val="auto"/>
          <w:sz w:val="24"/>
          <w:szCs w:val="24"/>
          <w:highlight w:val="none"/>
        </w:rPr>
        <w:t xml:space="preserve">报采购人备案。上述人员必须为投标人公司自有职工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如无正当原因（如离职、生病不能长期工作）不进行变动。</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必须为项目实施人员按时足额缴纳各种税费和所有职工的社会保险金。用工工资不得低于国家规定的当年最低工资标准。</w:t>
      </w:r>
      <w:r/>
    </w:p>
    <w:p>
      <w:pPr>
        <w:pStyle w:val="77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应配备完成本项目所必须的车辆或设备。具体设备根据投标人自身情况自定，投标人在投标文件中提供相关证明材料复印件。</w:t>
      </w:r>
      <w:r/>
    </w:p>
    <w:p>
      <w:pPr>
        <w:pStyle w:val="775"/>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、维护办公场地要求</w:t>
      </w:r>
      <w:r/>
    </w:p>
    <w:p>
      <w:pPr>
        <w:pStyle w:val="775"/>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成交供应商</w:t>
      </w:r>
      <w:r>
        <w:rPr>
          <w:rFonts w:hint="eastAsia" w:ascii="宋体" w:hAnsi="宋体" w:eastAsia="宋体" w:cs="宋体"/>
          <w:bCs/>
          <w:color w:val="auto"/>
          <w:sz w:val="24"/>
          <w:szCs w:val="24"/>
          <w:highlight w:val="none"/>
        </w:rPr>
        <w:t xml:space="preserve">应有维护办公场地，用于项目常驻人员办公、值班用房、放置维修用材料仓库等。投标文件中提供投标人在徐州市区固定的维护办公场地的房产证复印件或房屋租赁合同复印件。</w:t>
      </w:r>
      <w:r/>
    </w:p>
    <w:p>
      <w:pPr>
        <w:rPr>
          <w:rFonts w:ascii="宋体" w:hAnsi="宋体" w:cs="宋体"/>
          <w:b/>
          <w:sz w:val="28"/>
          <w:szCs w:val="28"/>
          <w:highlight w:val="none"/>
        </w:rPr>
      </w:pPr>
      <w:r>
        <w:rPr>
          <w:rFonts w:hint="eastAsia" w:ascii="宋体" w:hAnsi="宋体" w:cs="宋体"/>
          <w:b/>
          <w:sz w:val="28"/>
          <w:szCs w:val="28"/>
          <w:highlight w:val="none"/>
        </w:rPr>
        <w:br w:type="page" w:clear="all"/>
      </w:r>
      <w:r/>
    </w:p>
    <w:p>
      <w:pPr>
        <w:jc w:val="center"/>
        <w:spacing w:line="288" w:lineRule="auto"/>
        <w:rPr>
          <w:rFonts w:ascii="宋体" w:hAnsi="宋体" w:cs="宋体"/>
          <w:sz w:val="28"/>
          <w:szCs w:val="28"/>
          <w:highlight w:val="none"/>
        </w:rPr>
      </w:pPr>
      <w:r>
        <w:rPr>
          <w:rFonts w:hint="eastAsia" w:ascii="宋体" w:hAnsi="宋体" w:cs="宋体"/>
          <w:b/>
          <w:sz w:val="28"/>
          <w:szCs w:val="28"/>
          <w:highlight w:val="none"/>
        </w:rPr>
        <w:t xml:space="preserve">第六章 采购需求</w:t>
      </w:r>
      <w:bookmarkStart w:id="0" w:name="_Toc324452802"/>
      <w:r/>
      <w:bookmarkEnd w:id="0"/>
      <w:r/>
      <w:bookmarkStart w:id="1" w:name="_Toc322457054"/>
      <w:r/>
      <w:bookmarkEnd w:id="1"/>
      <w:r/>
      <w:r/>
    </w:p>
    <w:p>
      <w:pPr>
        <w:pStyle w:val="795"/>
        <w:spacing w:line="360" w:lineRule="auto"/>
        <w:rPr>
          <w:rFonts w:hint="default" w:ascii="宋体" w:hAnsi="宋体" w:eastAsia="宋体" w:cs="宋体"/>
          <w:b/>
          <w:sz w:val="24"/>
          <w:szCs w:val="24"/>
          <w:highlight w:val="none"/>
          <w:lang w:val="en-US" w:eastAsia="zh-CN"/>
        </w:rPr>
      </w:pPr>
      <w:r>
        <w:rPr>
          <w:rFonts w:hint="eastAsia" w:ascii="宋体" w:hAnsi="宋体" w:cs="宋体"/>
          <w:b/>
          <w:sz w:val="24"/>
          <w:szCs w:val="24"/>
          <w:highlight w:val="none"/>
        </w:rPr>
        <w:t xml:space="preserve">一、</w:t>
      </w:r>
      <w:r>
        <w:rPr>
          <w:rFonts w:hint="eastAsia" w:ascii="宋体" w:hAnsi="宋体" w:cs="宋体"/>
          <w:b/>
          <w:sz w:val="24"/>
          <w:szCs w:val="24"/>
          <w:highlight w:val="none"/>
          <w:lang w:val="en-US" w:eastAsia="zh-CN"/>
        </w:rPr>
        <w:t xml:space="preserve">采购标的</w:t>
      </w:r>
      <w:r/>
    </w:p>
    <w:p>
      <w:pPr>
        <w:pStyle w:val="795"/>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1、项目名称：</w:t>
      </w:r>
      <w:r>
        <w:rPr>
          <w:rFonts w:hint="eastAsia" w:ascii="宋体" w:hAnsi="宋体" w:cs="宋体"/>
          <w:b w:val="0"/>
          <w:bCs/>
          <w:sz w:val="24"/>
          <w:szCs w:val="24"/>
          <w:highlight w:val="none"/>
          <w:lang w:eastAsia="zh-CN"/>
        </w:rPr>
        <w:t xml:space="preserve">云龙区分布式污水处理设施运行维护服务</w:t>
      </w:r>
      <w:r>
        <w:rPr>
          <w:rFonts w:hint="eastAsia" w:ascii="宋体" w:hAnsi="宋体" w:cs="宋体"/>
          <w:b w:val="0"/>
          <w:bCs/>
          <w:sz w:val="24"/>
          <w:szCs w:val="24"/>
          <w:highlight w:val="none"/>
        </w:rPr>
        <w:t xml:space="preserve">。</w:t>
      </w:r>
      <w:r/>
    </w:p>
    <w:p>
      <w:pPr>
        <w:pStyle w:val="795"/>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项目概况：</w:t>
      </w:r>
      <w:r>
        <w:rPr>
          <w:rFonts w:hint="eastAsia" w:ascii="宋体" w:hAnsi="宋体" w:eastAsia="宋体" w:cs="宋体"/>
          <w:bCs/>
          <w:sz w:val="24"/>
          <w:szCs w:val="24"/>
          <w:highlight w:val="none"/>
        </w:rPr>
        <w:t xml:space="preserve">为了保证</w:t>
      </w:r>
      <w:r>
        <w:rPr>
          <w:rFonts w:hint="eastAsia" w:ascii="宋体" w:hAnsi="宋体" w:eastAsia="宋体" w:cs="宋体"/>
          <w:bCs/>
          <w:sz w:val="24"/>
          <w:szCs w:val="24"/>
          <w:highlight w:val="none"/>
          <w:lang w:eastAsia="zh-CN"/>
        </w:rPr>
        <w:t xml:space="preserve">三八河</w:t>
      </w:r>
      <w:r>
        <w:rPr>
          <w:rFonts w:hint="eastAsia" w:ascii="宋体" w:hAnsi="宋体" w:cs="宋体"/>
          <w:bCs/>
          <w:sz w:val="24"/>
          <w:szCs w:val="24"/>
          <w:highlight w:val="none"/>
          <w:lang w:val="en-US" w:eastAsia="zh-CN"/>
        </w:rPr>
        <w:t xml:space="preserve">等四项污水处理工程项目</w:t>
      </w:r>
      <w:r>
        <w:rPr>
          <w:rFonts w:hint="eastAsia" w:ascii="宋体" w:hAnsi="宋体" w:eastAsia="宋体" w:cs="宋体"/>
          <w:bCs/>
          <w:sz w:val="24"/>
          <w:szCs w:val="24"/>
          <w:highlight w:val="none"/>
        </w:rPr>
        <w:t xml:space="preserve">得以有效维护，保持设施高</w:t>
      </w:r>
      <w:r>
        <w:rPr>
          <w:rFonts w:hint="eastAsia" w:ascii="宋体" w:hAnsi="宋体" w:eastAsia="宋体" w:cs="宋体"/>
          <w:bCs/>
          <w:sz w:val="24"/>
          <w:szCs w:val="24"/>
          <w:highlight w:val="none"/>
          <w:lang w:val="en-US" w:eastAsia="zh-CN"/>
        </w:rPr>
        <w:t xml:space="preserve">效</w:t>
      </w:r>
      <w:r>
        <w:rPr>
          <w:rFonts w:hint="eastAsia" w:ascii="宋体" w:hAnsi="宋体" w:eastAsia="宋体" w:cs="宋体"/>
          <w:bCs/>
          <w:sz w:val="24"/>
          <w:szCs w:val="24"/>
          <w:highlight w:val="none"/>
        </w:rPr>
        <w:t xml:space="preserve">运行，必须采用</w:t>
      </w:r>
      <w:r>
        <w:rPr>
          <w:rFonts w:hint="eastAsia" w:ascii="宋体" w:hAnsi="宋体" w:eastAsia="宋体" w:cs="宋体"/>
          <w:bCs/>
          <w:sz w:val="24"/>
          <w:szCs w:val="24"/>
          <w:highlight w:val="none"/>
          <w:lang w:val="en-US" w:eastAsia="zh-CN"/>
        </w:rPr>
        <w:t xml:space="preserve">有效</w:t>
      </w:r>
      <w:r>
        <w:rPr>
          <w:rFonts w:hint="eastAsia" w:ascii="宋体" w:hAnsi="宋体" w:eastAsia="宋体" w:cs="宋体"/>
          <w:bCs/>
          <w:sz w:val="24"/>
          <w:szCs w:val="24"/>
          <w:highlight w:val="none"/>
        </w:rPr>
        <w:t xml:space="preserve">的维护措施，使得运营的可靠性得到保障。故</w:t>
      </w:r>
      <w:r>
        <w:rPr>
          <w:rFonts w:hint="eastAsia" w:ascii="宋体" w:hAnsi="宋体" w:eastAsia="宋体" w:cs="宋体"/>
          <w:bCs/>
          <w:sz w:val="24"/>
          <w:szCs w:val="24"/>
          <w:highlight w:val="none"/>
          <w:lang w:eastAsia="zh-CN"/>
        </w:rPr>
        <w:t xml:space="preserve">三八河</w:t>
      </w:r>
      <w:r>
        <w:rPr>
          <w:rFonts w:hint="eastAsia" w:ascii="宋体" w:hAnsi="宋体" w:cs="宋体"/>
          <w:bCs/>
          <w:sz w:val="24"/>
          <w:szCs w:val="24"/>
          <w:highlight w:val="none"/>
          <w:lang w:val="en-US" w:eastAsia="zh-CN"/>
        </w:rPr>
        <w:t xml:space="preserve">等四处</w:t>
      </w:r>
      <w:r>
        <w:rPr>
          <w:rFonts w:hint="eastAsia" w:ascii="宋体" w:hAnsi="宋体" w:eastAsia="宋体" w:cs="宋体"/>
          <w:bCs/>
          <w:sz w:val="24"/>
          <w:szCs w:val="24"/>
          <w:highlight w:val="none"/>
        </w:rPr>
        <w:t xml:space="preserve">污水处理站点需要设置</w:t>
      </w:r>
      <w:r>
        <w:rPr>
          <w:rFonts w:hint="eastAsia" w:ascii="宋体" w:hAnsi="宋体" w:eastAsia="宋体" w:cs="宋体"/>
          <w:bCs/>
          <w:sz w:val="24"/>
          <w:szCs w:val="24"/>
          <w:highlight w:val="none"/>
          <w:lang w:val="en-US" w:eastAsia="zh-CN"/>
        </w:rPr>
        <w:t xml:space="preserve">专业</w:t>
      </w:r>
      <w:r>
        <w:rPr>
          <w:rFonts w:hint="eastAsia" w:ascii="宋体" w:hAnsi="宋体" w:eastAsia="宋体" w:cs="宋体"/>
          <w:bCs/>
          <w:sz w:val="24"/>
          <w:szCs w:val="24"/>
          <w:highlight w:val="none"/>
        </w:rPr>
        <w:t xml:space="preserve">管理运维人员进行日常巡视运维，进行日常药剂配制、污泥外运等工作</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保持一体化污水处理设施的正常运行（含</w:t>
      </w:r>
      <w:r>
        <w:rPr>
          <w:rFonts w:hint="eastAsia" w:ascii="宋体" w:hAnsi="宋体" w:eastAsia="宋体" w:cs="宋体"/>
          <w:bCs/>
          <w:sz w:val="24"/>
          <w:szCs w:val="24"/>
          <w:highlight w:val="none"/>
          <w:lang w:val="en-US" w:eastAsia="zh-CN"/>
        </w:rPr>
        <w:t xml:space="preserve">鼓</w:t>
      </w:r>
      <w:r>
        <w:rPr>
          <w:rFonts w:hint="eastAsia" w:ascii="宋体" w:hAnsi="宋体" w:eastAsia="宋体" w:cs="宋体"/>
          <w:bCs/>
          <w:sz w:val="24"/>
          <w:szCs w:val="24"/>
          <w:highlight w:val="none"/>
        </w:rPr>
        <w:t xml:space="preserve">风机，加药</w:t>
      </w:r>
      <w:r>
        <w:rPr>
          <w:rFonts w:hint="eastAsia" w:ascii="宋体" w:hAnsi="宋体" w:eastAsia="宋体" w:cs="宋体"/>
          <w:bCs/>
          <w:sz w:val="24"/>
          <w:szCs w:val="24"/>
          <w:highlight w:val="none"/>
          <w:lang w:val="en-US" w:eastAsia="zh-CN"/>
        </w:rPr>
        <w:t xml:space="preserve">系统</w:t>
      </w:r>
      <w:r>
        <w:rPr>
          <w:rFonts w:hint="eastAsia" w:ascii="宋体" w:hAnsi="宋体" w:eastAsia="宋体" w:cs="宋体"/>
          <w:bCs/>
          <w:sz w:val="24"/>
          <w:szCs w:val="24"/>
          <w:highlight w:val="none"/>
        </w:rPr>
        <w:t xml:space="preserve">，污水提升泵等）。</w:t>
      </w:r>
      <w:r/>
    </w:p>
    <w:p>
      <w:pPr>
        <w:pStyle w:val="795"/>
        <w:spacing w:line="360" w:lineRule="auto"/>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服务期限：</w:t>
      </w:r>
      <w:r>
        <w:rPr>
          <w:rFonts w:hint="eastAsia" w:ascii="宋体" w:hAnsi="宋体" w:cs="宋体"/>
          <w:b w:val="0"/>
          <w:bCs/>
          <w:sz w:val="24"/>
          <w:szCs w:val="24"/>
          <w:highlight w:val="none"/>
        </w:rPr>
        <w:t xml:space="preserve">一年。</w:t>
      </w:r>
      <w:r/>
    </w:p>
    <w:p>
      <w:pPr>
        <w:pStyle w:val="795"/>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4、项目属性：</w:t>
      </w:r>
      <w:r>
        <w:rPr>
          <w:rFonts w:hint="eastAsia" w:ascii="宋体" w:hAnsi="宋体" w:cs="宋体"/>
          <w:b w:val="0"/>
          <w:bCs/>
          <w:sz w:val="24"/>
          <w:szCs w:val="24"/>
          <w:highlight w:val="none"/>
          <w:lang w:val="en-US" w:eastAsia="zh-CN"/>
        </w:rPr>
        <w:t xml:space="preserve">服务，本项目属于专门面向中小微企业采购的项目，供应商应为中小微企业、监狱企业、残疾人福利性单位。</w:t>
      </w:r>
      <w:r/>
    </w:p>
    <w:p>
      <w:pPr>
        <w:pStyle w:val="795"/>
        <w:spacing w:line="360" w:lineRule="auto"/>
        <w:rPr>
          <w:rFonts w:ascii="宋体" w:hAnsi="宋体" w:cs="宋体"/>
          <w:bCs/>
          <w:sz w:val="24"/>
          <w:szCs w:val="24"/>
          <w:highlight w:val="none"/>
        </w:rPr>
      </w:pPr>
      <w:r>
        <w:rPr>
          <w:rFonts w:hint="eastAsia" w:ascii="宋体" w:hAnsi="宋体" w:cs="宋体"/>
          <w:b/>
          <w:sz w:val="24"/>
          <w:szCs w:val="24"/>
          <w:highlight w:val="none"/>
        </w:rPr>
        <w:t xml:space="preserve">二、本项目不接受超过</w:t>
      </w:r>
      <w:r>
        <w:rPr>
          <w:rFonts w:hint="eastAsia" w:ascii="宋体" w:hAnsi="宋体" w:cs="宋体"/>
          <w:b/>
          <w:sz w:val="24"/>
          <w:szCs w:val="24"/>
          <w:highlight w:val="none"/>
          <w:lang w:val="en-US" w:eastAsia="zh-CN"/>
        </w:rPr>
        <w:t xml:space="preserve">120</w:t>
      </w:r>
      <w:r>
        <w:rPr>
          <w:rFonts w:hint="eastAsia" w:ascii="宋体" w:hAnsi="宋体" w:cs="宋体"/>
          <w:b/>
          <w:sz w:val="24"/>
          <w:szCs w:val="24"/>
          <w:highlight w:val="none"/>
        </w:rPr>
        <w:t xml:space="preserve">万元人民币（采购项目预算金额）的投标报价。</w:t>
      </w:r>
      <w:r/>
    </w:p>
    <w:p>
      <w:pPr>
        <w:pStyle w:val="795"/>
        <w:spacing w:line="360" w:lineRule="auto"/>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此预算包含</w:t>
      </w:r>
      <w:r>
        <w:rPr>
          <w:rFonts w:hint="eastAsia" w:ascii="宋体" w:hAnsi="宋体" w:cs="宋体"/>
          <w:bCs/>
          <w:sz w:val="24"/>
          <w:szCs w:val="24"/>
          <w:highlight w:val="none"/>
        </w:rPr>
        <w:t xml:space="preserve">4台设备一年的运维费</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每台设备处理能力为</w:t>
      </w:r>
      <w:r>
        <w:rPr>
          <w:rFonts w:hint="eastAsia" w:ascii="宋体" w:hAnsi="宋体" w:cs="宋体"/>
          <w:bCs/>
          <w:sz w:val="24"/>
          <w:szCs w:val="24"/>
          <w:highlight w:val="none"/>
          <w:lang w:val="en-US" w:eastAsia="zh-CN"/>
        </w:rPr>
        <w:t xml:space="preserve">200m3/d)</w:t>
      </w:r>
      <w:r>
        <w:rPr>
          <w:rFonts w:hint="eastAsia" w:ascii="宋体" w:hAnsi="宋体" w:cs="宋体"/>
          <w:bCs/>
          <w:sz w:val="24"/>
          <w:szCs w:val="24"/>
          <w:highlight w:val="none"/>
        </w:rPr>
        <w:t xml:space="preserve">，</w:t>
      </w:r>
      <w:r>
        <w:rPr>
          <w:rFonts w:hint="eastAsia" w:ascii="宋体" w:hAnsi="宋体" w:cs="宋体"/>
          <w:bCs/>
          <w:sz w:val="24"/>
          <w:szCs w:val="24"/>
          <w:highlight w:val="none"/>
          <w:lang w:val="en-US" w:eastAsia="zh-CN"/>
        </w:rPr>
        <w:t xml:space="preserve">此</w:t>
      </w:r>
      <w:r>
        <w:rPr>
          <w:rFonts w:hint="eastAsia" w:ascii="宋体" w:hAnsi="宋体" w:cs="宋体"/>
          <w:bCs/>
          <w:sz w:val="24"/>
          <w:szCs w:val="24"/>
          <w:highlight w:val="none"/>
        </w:rPr>
        <w:t xml:space="preserve">运维费</w:t>
      </w:r>
      <w:r>
        <w:rPr>
          <w:rFonts w:hint="eastAsia" w:ascii="宋体" w:hAnsi="宋体" w:cs="宋体"/>
          <w:bCs/>
          <w:sz w:val="24"/>
          <w:szCs w:val="24"/>
          <w:highlight w:val="none"/>
          <w:lang w:val="en-US" w:eastAsia="zh-CN"/>
        </w:rPr>
        <w:t xml:space="preserve">包</w:t>
      </w:r>
      <w:r>
        <w:rPr>
          <w:rFonts w:hint="eastAsia" w:ascii="宋体" w:hAnsi="宋体" w:cs="宋体"/>
          <w:bCs/>
          <w:sz w:val="24"/>
          <w:szCs w:val="24"/>
          <w:highlight w:val="none"/>
        </w:rPr>
        <w:t xml:space="preserve">含人工费、电费、药剂费、运行费、设备维修费等。</w:t>
      </w:r>
      <w:r>
        <w:rPr>
          <w:rFonts w:hint="eastAsia" w:ascii="宋体" w:hAnsi="宋体" w:cs="宋体"/>
          <w:bCs/>
          <w:sz w:val="24"/>
          <w:szCs w:val="24"/>
          <w:highlight w:val="none"/>
          <w:lang w:val="en-US" w:eastAsia="zh-CN"/>
        </w:rPr>
        <w:t xml:space="preserve">招标</w:t>
      </w:r>
      <w:r>
        <w:rPr>
          <w:rFonts w:hint="eastAsia" w:ascii="宋体" w:hAnsi="宋体" w:cs="宋体"/>
          <w:bCs/>
          <w:sz w:val="24"/>
          <w:szCs w:val="24"/>
          <w:highlight w:val="none"/>
        </w:rPr>
        <w:t xml:space="preserve">人不再支付报价以外的任何费用</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rPr>
        <w:t xml:space="preserve">。</w:t>
      </w:r>
      <w:r/>
    </w:p>
    <w:p>
      <w:pPr>
        <w:pStyle w:val="795"/>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w:t>
      </w:r>
      <w:r/>
    </w:p>
    <w:p>
      <w:pPr>
        <w:pStyle w:val="775"/>
        <w:ind w:left="0" w:firstLine="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、运维的内容与</w:t>
      </w:r>
      <w:r>
        <w:rPr>
          <w:rFonts w:hint="eastAsia" w:ascii="宋体" w:hAnsi="宋体" w:eastAsia="宋体" w:cs="宋体"/>
          <w:b/>
          <w:bCs/>
          <w:sz w:val="24"/>
          <w:szCs w:val="24"/>
          <w:highlight w:val="none"/>
          <w:lang w:val="en-US" w:eastAsia="zh-CN"/>
        </w:rPr>
        <w:t xml:space="preserve">相关要求：</w:t>
      </w:r>
      <w:r/>
    </w:p>
    <w:p>
      <w:pPr>
        <w:pStyle w:val="775"/>
        <w:ind w:left="0"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（一）运行维护内容</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（1）工程各个处理单元的正常运行操作，以确保处理后的污水达标排放；</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（2）站内主要设备的运行管理与日常维修养护，以确保污水站内设备的正常运行；</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（3）电气系统、仪器仪表等的运行及维修养护；</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（4）站内的环境卫生、保安管理等；</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（5）所有仪表及运行记录的整理、归档与移交；</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（6）污水管线及在线监测仪表的运行与维护；</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（7）操作人员培训；</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（8）岗位责任制及各种管理制度的建立等。</w:t>
      </w:r>
      <w:r/>
    </w:p>
    <w:p>
      <w:pPr>
        <w:pStyle w:val="775"/>
        <w:ind w:firstLine="482"/>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 xml:space="preserve">（二）运行维护的基本要求</w:t>
      </w:r>
      <w:r>
        <w:rPr>
          <w:rFonts w:hint="eastAsia" w:ascii="宋体" w:hAnsi="宋体" w:eastAsia="宋体" w:cs="宋体"/>
          <w:b/>
          <w:bCs w:val="0"/>
          <w:sz w:val="24"/>
          <w:szCs w:val="24"/>
          <w:highlight w:val="none"/>
          <w:lang w:eastAsia="zh-CN"/>
        </w:rPr>
        <w:t xml:space="preserve">：</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（1）按需生产，首先应满足站点运行的基本要求，保证使处理后污水达标。</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（2）经济生产，以最低的成本处理好污水，使其“达标”。</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（3）文明生产，要求具有全新素质的操作管理人员，以先进的技术文明的方式，安全的搞好生产运行。</w:t>
      </w:r>
      <w:r/>
    </w:p>
    <w:p>
      <w:pPr>
        <w:pStyle w:val="775"/>
        <w:ind w:firstLine="482"/>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rPr>
        <w:t xml:space="preserve">（三）</w:t>
      </w:r>
      <w:r>
        <w:rPr>
          <w:rFonts w:hint="eastAsia" w:ascii="宋体" w:hAnsi="宋体" w:eastAsia="宋体" w:cs="宋体"/>
          <w:b/>
          <w:bCs w:val="0"/>
          <w:sz w:val="24"/>
          <w:szCs w:val="24"/>
          <w:highlight w:val="none"/>
          <w:lang w:val="en-US" w:eastAsia="zh-CN"/>
        </w:rPr>
        <w:t xml:space="preserve">责任及规章制度要求：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运行人员的责任和操作管理任务是充分发挥各种处理方法的优点，根据设计要求进行科学的管理，在水质条件和环境条件发生变化时，充分利用各种工艺的弹性进行适当的调整，及时发现并解决异常问题，使处理系统高效低耗地完成净化处理作用，以达到理想的环境效益、经济效益和社会效益。</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（2）遵守规章制度</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为了保证处理站点的稳定运行，除了操作管理人员应具备业务知识和能力外，还应有一系列规章制度要共同遵守。除了岗位责任制以外，还包括：设施巡视制、设备保养制、交接班制、安全操作制等。</w:t>
      </w:r>
      <w:r/>
    </w:p>
    <w:p>
      <w:pPr>
        <w:pStyle w:val="775"/>
        <w:ind w:firstLine="482"/>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rPr>
        <w:t xml:space="preserve">（四）</w:t>
      </w:r>
      <w:r>
        <w:rPr>
          <w:rFonts w:hint="eastAsia" w:ascii="宋体" w:hAnsi="宋体" w:eastAsia="宋体" w:cs="宋体"/>
          <w:b/>
          <w:bCs w:val="0"/>
          <w:sz w:val="24"/>
          <w:szCs w:val="24"/>
          <w:highlight w:val="none"/>
          <w:lang w:val="en-US" w:eastAsia="zh-CN"/>
        </w:rPr>
        <w:t xml:space="preserve">专业要求：</w:t>
      </w:r>
      <w:r/>
    </w:p>
    <w:p>
      <w:pPr>
        <w:pStyle w:val="775"/>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具备污水处理的相关知识</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污水处理是依靠物理、化学及生物学的原理来完成的，要利用多种机械、设备与自控装置，还涉及各种测试手段，这就要求所有运行管理人员除了具有一定的文化程度外，在物理、化学及微生物学方面的知识应具有更高的要求，也包括机械及电方面的知识。</w:t>
      </w:r>
      <w:r/>
    </w:p>
    <w:p>
      <w:pPr>
        <w:pStyle w:val="775"/>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（2）熟悉污水处理系统</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要做好</w:t>
      </w:r>
      <w:r>
        <w:rPr>
          <w:rFonts w:hint="eastAsia" w:ascii="宋体" w:hAnsi="宋体" w:eastAsia="宋体" w:cs="宋体"/>
          <w:bCs/>
          <w:sz w:val="24"/>
          <w:szCs w:val="24"/>
          <w:highlight w:val="none"/>
        </w:rPr>
        <w:t xml:space="preserve">主要设备的运行维护</w:t>
      </w:r>
      <w:r>
        <w:rPr>
          <w:rFonts w:hint="eastAsia" w:ascii="宋体" w:hAnsi="宋体" w:eastAsia="宋体" w:cs="宋体"/>
          <w:bCs/>
          <w:sz w:val="24"/>
          <w:szCs w:val="24"/>
          <w:highlight w:val="none"/>
          <w:lang w:val="en-US" w:eastAsia="zh-CN"/>
        </w:rPr>
        <w:t xml:space="preserve">工作</w:t>
      </w:r>
      <w:r>
        <w:rPr>
          <w:rFonts w:hint="eastAsia" w:ascii="宋体" w:hAnsi="宋体" w:eastAsia="宋体" w:cs="宋体"/>
          <w:bCs/>
          <w:sz w:val="24"/>
          <w:szCs w:val="24"/>
          <w:highlight w:val="none"/>
        </w:rPr>
        <w:t xml:space="preserve">，首先要熟悉设备。仔细地阅读产品的出厂说明书是第一步，一般来</w:t>
      </w:r>
      <w:r>
        <w:rPr>
          <w:rFonts w:hint="eastAsia" w:ascii="宋体" w:hAnsi="宋体" w:eastAsia="宋体" w:cs="宋体"/>
          <w:bCs/>
          <w:sz w:val="24"/>
          <w:szCs w:val="24"/>
          <w:highlight w:val="none"/>
        </w:rPr>
        <w:t xml:space="preserve">说，说明书上都注明设备的品种、型号、规格及工作特点：操作要领、注意事项、安全规程及加油的部位、所加油脂的品种、每次换油的间隔等。有的说明书上还注明故障的原因及排除方法，维修时间应注意事项等。要对照设备逐项将说明书上的内容搞懂。有的设备说明书比较简单，操作人员可向设备管理技术人员及生产厂家的现场服务技术人员学习、咨询。应注意的一点是，设备生产厂家的产品说明书上很少介绍自己产品的缺点。然而每种产品都或多或少有其不足之处。操作人员可通过长期的操作、观察，积累一部分经验，逐步了解设备的缺点，并摸索出相应的解决措施。</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实现</w:t>
      </w:r>
      <w:r>
        <w:rPr>
          <w:rFonts w:hint="eastAsia" w:ascii="宋体" w:hAnsi="宋体" w:eastAsia="宋体" w:cs="宋体"/>
          <w:bCs/>
          <w:sz w:val="24"/>
          <w:szCs w:val="24"/>
          <w:highlight w:val="none"/>
        </w:rPr>
        <w:t xml:space="preserve">设备运行方案的最佳调度</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任何一种机械设备及其零部件都有一定的运行寿命。在使设备在良好的工作状态下运行，保证其正常使用寿命的同时，在保证完成水处理任务的前提下，尽量减少设备的无效运转及低效运转，保证大部分设备的满负荷运行，也能起到延长设备实际寿命的作用。</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）保持设备良好的润滑状态</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要使设备保持长期、稳定、正常的运行，就要时刻保持各运转部位良好的润滑状态。润滑油脂除了使设备在运转中减少摩擦、磨损之外，还有防腐、防漏及降温等功能。一般设备在出厂之前就规定了其加油的部位、加油量、每次加换油脂间隔的时间以及在什么样的温度条件下加什么油脂。但各个设备工作条件不通，气候条件不同，因此还应由专业运维人员根据运行条件定出各个设备的加油规章。对购买来的油脂应贴上标签，分类保管，严防错用、污染、混合或进水。</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般情况下，设备运转的初期称为“磨合期”。在此期间，会有较多的金属碎屑从齿轮、轴承及其它部位被磨下而进入润滑油中，特别是减速箱、变速箱这类情况就十分明显。设备进入正常的磨损后，可按有关的规章加换油脂应当指出，加油加脂也不是多多益善，加到规定的油位即可。比如一些高速运转的轴承，如果润滑脂加得太满，轴承温度会升高。一些变速箱如果加油过多，油会溢出，影响清洁，流进电机还会影响电机的寿命。</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对一些开放式传动的部位，如齿轮副、螺杆、蜗轮蜗杆及链轮链条等，表面的润滑油脂会粘上风吹来的尘砂及水中的污物，影响润滑效果和加速磨损，应根据运转条件的不同定期清洗，更换油脂。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还要说明，有些油脂，如普通润滑油与合成润滑油，钙基润滑脂与二硫化钼，它们之间是不能混用的，在换新油品时应将旧的润滑油全部清除后才加入。</w:t>
      </w:r>
      <w:r/>
    </w:p>
    <w:p>
      <w:pPr>
        <w:pStyle w:val="775"/>
        <w:ind w:firstLine="482"/>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对在较长时间内停用的设备，如备用机械或正在维修保养的设备，应保持润滑油、液压油、润滑脂的规定油位及数量，因为停用的设备更容易生锈。</w:t>
      </w:r>
      <w:r/>
    </w:p>
    <w:p>
      <w:pPr>
        <w:pStyle w:val="775"/>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五</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val="en-US" w:eastAsia="zh-CN"/>
        </w:rPr>
        <w:t xml:space="preserve">管理要求：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建立完善的</w:t>
      </w:r>
      <w:r>
        <w:rPr>
          <w:rFonts w:hint="eastAsia" w:ascii="宋体" w:hAnsi="宋体" w:eastAsia="宋体" w:cs="宋体"/>
          <w:bCs/>
          <w:sz w:val="24"/>
          <w:szCs w:val="24"/>
          <w:highlight w:val="none"/>
        </w:rPr>
        <w:t xml:space="preserve">设备档案</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设备档案分三个部分。一是设备的说明书、图纸资料、出厂合格证明、安装记录、安装及试运行阶段的修改洽商记录、验收记录等。这是运行及维护人员了解设备的第一手资料。这些资料应完整整理成册，并妥为保管。</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另一部分档案是对设备每日运行状况的记录，由运行操作人员填写。如每台设备的每月运行时间、运行状况、累计运行时间，每次加油（换油）的时间，加油部位、品种、数量，故障发生的时间及详细情况，易损件的更换情况等。每月做一次总结，并上报到运行管理部门。第三部分是设备维修档案，包括大中修的时间，维修中发现的问题、处理方法等等。这将由维修人员及设备管理技术人员填写。</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以上三部分档案，设备管理技术人员可对设备运行状况和事故进行综合分析，据此对下一步维护保养提出要求。可以此为依据制定设备维修（包括大、中修）计划或设备更新计划。如果与生产厂家或安装单位发生技术争执或法律纠纷，完整的技术档案与运行记录将使自身处于有利的地位。</w:t>
      </w:r>
      <w:r/>
    </w:p>
    <w:p>
      <w:pPr>
        <w:pStyle w:val="775"/>
        <w:ind w:firstLine="480"/>
        <w:spacing w:line="360" w:lineRule="auto"/>
        <w:rPr>
          <w:rFonts w:hint="eastAsia" w:ascii="宋体" w:hAnsi="宋体" w:eastAsia="宋体" w:cs="宋体"/>
          <w:bCs/>
          <w:sz w:val="24"/>
          <w:szCs w:val="24"/>
          <w:highlight w:val="none"/>
          <w:lang w:val="en-US" w:eastAsia="zh-CN"/>
        </w:rPr>
      </w:pPr>
      <w:r/>
      <w:bookmarkStart w:id="2" w:name="_Toc97045246"/>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制定系统的污水处理设备</w:t>
      </w:r>
      <w:r>
        <w:rPr>
          <w:rFonts w:hint="eastAsia" w:ascii="宋体" w:hAnsi="宋体" w:eastAsia="宋体" w:cs="宋体"/>
          <w:bCs/>
          <w:sz w:val="24"/>
          <w:szCs w:val="24"/>
          <w:highlight w:val="none"/>
        </w:rPr>
        <w:t xml:space="preserve">日常维护与保养</w:t>
      </w:r>
      <w:bookmarkEnd w:id="2"/>
      <w:r>
        <w:rPr>
          <w:rFonts w:hint="eastAsia" w:ascii="宋体" w:hAnsi="宋体" w:eastAsia="宋体" w:cs="宋体"/>
          <w:bCs/>
          <w:sz w:val="24"/>
          <w:szCs w:val="24"/>
          <w:highlight w:val="none"/>
          <w:lang w:val="en-US" w:eastAsia="zh-CN"/>
        </w:rPr>
        <w:t xml:space="preserve">方案</w:t>
      </w:r>
      <w:r/>
    </w:p>
    <w:p>
      <w:pPr>
        <w:pStyle w:val="775"/>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阀门的操作维护方案</w:t>
      </w:r>
      <w:r/>
    </w:p>
    <w:p>
      <w:pPr>
        <w:pStyle w:val="775"/>
        <w:ind w:firstLine="482"/>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闸门与阀门的润滑部位以螺杆、减速机构的齿轮及蜗轮蜗杆为主，这些部位每3个月加注一次润滑脂，以保证转动灵活和防止生锈；暴露的螺杆每 6 个月清洗1次并涂以新的润滑油(加防护罩的螺杆每 12 个月一次)。在使用电动闸或阀时，应注意手轮</w:t>
      </w:r>
      <w:r>
        <w:rPr>
          <w:rFonts w:hint="eastAsia" w:ascii="宋体" w:hAnsi="宋体" w:eastAsia="宋体" w:cs="宋体"/>
          <w:bCs/>
          <w:sz w:val="24"/>
          <w:szCs w:val="24"/>
          <w:highlight w:val="none"/>
        </w:rPr>
        <w:t xml:space="preserve">是否脱开，板杆是否在电动位置上。如果不注意脱开，在启动电机时，一旦保护装置失效，手柄可能高速转动伤害操作人员。在手动开闭闸或阀时应注意，一般用力不要超过 147kN，如果感到很费劲就说明 阀杆有锈死、卡死或者闸杆弯曲等故障，此时如加力臂就可能损坏阀杆，应在排除故障后再转动，当闸门闭合后将闸门手柄反转一、二圈，利于闸门再次开启。电动闸与阀的转矩限制机构，不仅起扭矩保护作用，当行程控制机构在操作过程中失灵时，还起备用停车和保护作用。其动作扭矩是可调的，应将其随时调整到说明书给定的扭矩范围之内。应将闸和阀的开度指</w:t>
      </w:r>
      <w:r>
        <w:rPr>
          <w:rFonts w:hint="eastAsia" w:ascii="宋体" w:hAnsi="宋体" w:eastAsia="宋体" w:cs="宋体"/>
          <w:bCs/>
          <w:sz w:val="24"/>
          <w:szCs w:val="24"/>
          <w:highlight w:val="none"/>
        </w:rPr>
        <w:t xml:space="preserve">示器的指针调整到正确的位置，调整时首先关闭闸门或阀，将指针调零后再逐渐开启；当闸门或阀门完全打开时，指针应正好在全开的位置。正确的指示有利于操作者掌握情况，及时发现设备故障。长期闭合的污水阀门，有时在阀门附近形成一个死区，其内含有泥砂沉积，这些泥砂对阀门的开启形成阻力。如果开启时发现阻力增大，不要硬开，应反复做开、合动作，以促水将沉积物冲走，在阻力减小后再打开阀门。同时如发现阀门附近有经常积砂的情况，应时常将阀门开启几分钟，以利于排除积砂；同样对于长期不启闭的闸门与阀门也定期运转一两次，以防止锈死或者淤死。</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2）污水提升泵的操作维护方案</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提升泵主要用于污水的提升，与闸门配合操作，具体操作如下：</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① 污水入池前准备</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在池内水位达到工艺规定标高时，方可启动水泵。</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② 启动、运转</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Ⅰ、水泵启动后应至少守机五分钟检查设备情况，如有不正常的振动和声音或出水情况有异常应立即停机检查，绝不允许投入运行后随即离开机泵。</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Ⅱ、水泵在运行中，应注意以下事项：a.检查各个仪表工作是否正常、稳定，特别注意电流表是否超过电动机额定电流，电流过大、过小均应立即停机检查。b.水泵流量是否正常，检查出水管水流情况，根据水池水位变化，估计水泵运行时间，及时与调度联系。c.检查格栅及进水口是否堵塞，水位是否过低。</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Ⅲ、水泵两次间隔时间至少十五分钟，严禁频繁启动水泵。</w:t>
      </w:r>
      <w:r/>
    </w:p>
    <w:p>
      <w:pPr>
        <w:pStyle w:val="775"/>
        <w:ind w:left="0"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Ⅳ、停机：达到工艺要求或接受运上级指令，立即停机。</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 </w:t>
      </w:r>
      <w:r>
        <w:rPr>
          <w:rFonts w:hint="eastAsia" w:ascii="宋体" w:hAnsi="宋体" w:eastAsia="宋体" w:cs="宋体"/>
          <w:bCs/>
          <w:sz w:val="24"/>
          <w:szCs w:val="24"/>
          <w:highlight w:val="none"/>
        </w:rPr>
        <w:t xml:space="preserve">设备事故的处理</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Ⅰ、</w:t>
      </w:r>
      <w:r>
        <w:rPr>
          <w:rFonts w:hint="eastAsia" w:ascii="宋体" w:hAnsi="宋体" w:eastAsia="宋体" w:cs="宋体"/>
          <w:bCs/>
          <w:sz w:val="24"/>
          <w:szCs w:val="24"/>
          <w:highlight w:val="none"/>
        </w:rPr>
        <w:t xml:space="preserve">发现设备有异常情况，立即停机，应报告运营管理部，并记入值班记录簿内。</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Ⅱ、</w:t>
      </w:r>
      <w:r>
        <w:rPr>
          <w:rFonts w:hint="eastAsia" w:ascii="宋体" w:hAnsi="宋体" w:eastAsia="宋体" w:cs="宋体"/>
          <w:bCs/>
          <w:sz w:val="24"/>
          <w:szCs w:val="24"/>
          <w:highlight w:val="none"/>
        </w:rPr>
        <w:t xml:space="preserve">由于电气原因引起停机时，应立即报告运营管理部进行处理，不得自行修理 电气设备，并记入值班记录簿内。</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出水泵、反洗水泵、污泥回流泵维护方案 </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出水泵、反洗水泵启闭</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出水泵、反洗水泵与MBR膜堆配套设置，全部PLC自动控制，在MBR膜池位于高液位时，产水泵会自动开启，产水时间与反洗时间自动设定，在产水管前的压力表进口负压超过0.03MPa产水泵停止运行，反洗泵开启，进行反洗操作；若负压仍然≤-0.03MPa，考虑人工加药反冲洗，水泵故障报警。</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污泥回流泵启闭</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回流泵为1用1备状态，受到进水流量计信号控制,流量计瞬时流量出现，水泵启动，瞬时流量消失，水泵关闭，水泵8小时交替一次，一台水泵故障报警，另一台水泵处于工作状态，回流水泵可以视水质情况进行关闭。</w:t>
      </w:r>
      <w:r/>
    </w:p>
    <w:p>
      <w:pPr>
        <w:pStyle w:val="775"/>
        <w:ind w:firstLine="480"/>
        <w:spacing w:line="360" w:lineRule="auto"/>
        <w:rPr>
          <w:rFonts w:hint="eastAsia" w:ascii="宋体" w:hAnsi="宋体" w:eastAsia="宋体" w:cs="宋体"/>
          <w:bCs/>
          <w:sz w:val="24"/>
          <w:szCs w:val="24"/>
          <w:highlight w:val="none"/>
        </w:rPr>
      </w:pPr>
      <w:r/>
      <w:bookmarkStart w:id="3" w:name="_Toc97045247"/>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鼓风机操作维护方案</w:t>
      </w:r>
      <w:bookmarkEnd w:id="3"/>
      <w:r/>
      <w:r/>
    </w:p>
    <w:p>
      <w:pPr>
        <w:pStyle w:val="775"/>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① </w:t>
      </w:r>
      <w:r>
        <w:rPr>
          <w:rFonts w:hint="eastAsia" w:ascii="宋体" w:hAnsi="宋体" w:eastAsia="宋体" w:cs="宋体"/>
          <w:bCs/>
          <w:sz w:val="24"/>
          <w:szCs w:val="24"/>
          <w:highlight w:val="none"/>
        </w:rPr>
        <w:t xml:space="preserve">鼓风机是生化处理的关键设备之一，日常维护与保养必须按说明书进行。</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② </w:t>
      </w:r>
      <w:r>
        <w:rPr>
          <w:rFonts w:hint="eastAsia" w:ascii="宋体" w:hAnsi="宋体" w:eastAsia="宋体" w:cs="宋体"/>
          <w:bCs/>
          <w:sz w:val="24"/>
          <w:szCs w:val="24"/>
          <w:highlight w:val="none"/>
        </w:rPr>
        <w:t xml:space="preserve">定期检查润滑脂的情况，进行必要的更换和补充，至少每二十天补充一次，若环境温度过高或有泄漏必须缩短加油时间。</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③ </w:t>
      </w:r>
      <w:r>
        <w:rPr>
          <w:rFonts w:hint="eastAsia" w:ascii="宋体" w:hAnsi="宋体" w:eastAsia="宋体" w:cs="宋体"/>
          <w:bCs/>
          <w:sz w:val="24"/>
          <w:szCs w:val="24"/>
          <w:highlight w:val="none"/>
        </w:rPr>
        <w:t xml:space="preserve">每三个月要对轴承内的润滑脂进行更换。更换时，应将里面的旧油脂去除干净，再加入新油脂，加入量为空间的 1/3~1/2。</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鼓风机进口消音器和空气过滤层应每月进行清扫，并检查过滤网是否损坏。</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两台鼓风机应交替使用，一般每月至少更换一次，不得单台长期使用；</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每年必须对鼓风机进行一次全面的检查。检查轴承是否损坏；检查叶轮有 无损伤、腐蚀及灰尘等，迷宫间隙是否过大等。</w:t>
      </w:r>
      <w:r/>
    </w:p>
    <w:p>
      <w:pPr>
        <w:pStyle w:val="775"/>
        <w:ind w:firstLine="480"/>
        <w:spacing w:line="360" w:lineRule="auto"/>
        <w:rPr>
          <w:rFonts w:hint="eastAsia" w:ascii="宋体" w:hAnsi="宋体" w:eastAsia="宋体" w:cs="宋体"/>
          <w:bCs/>
          <w:sz w:val="24"/>
          <w:szCs w:val="24"/>
          <w:highlight w:val="none"/>
        </w:rPr>
      </w:pPr>
      <w:r/>
      <w:bookmarkStart w:id="4" w:name="_Toc97045248"/>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自动化及仪表的维护管理</w:t>
      </w:r>
      <w:bookmarkEnd w:id="4"/>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PLC的日常维护</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PLC属较成熟产品，性能高，运行可靠、稳定，一般不易出现故障。在运行过程中，只要做好日常维护保养，基本上可保证PLC设备的完好运行。</w:t>
      </w:r>
      <w:r/>
    </w:p>
    <w:p>
      <w:pPr>
        <w:pStyle w:val="775"/>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PLC日常维护管理应注意以下几点： PLC柜应定期清扫灰尘；</w:t>
      </w:r>
      <w:r/>
    </w:p>
    <w:p>
      <w:pPr>
        <w:pStyle w:val="775"/>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运行过程中特别注意PLC柜的开断元件及线路等是否有温升过高或过烫、冒烟、异常的声响及不应有的放电等不正常现象，如发现异常，应及时停电检查，并排除故障，避免造成更大的影响。</w:t>
      </w:r>
      <w:r/>
    </w:p>
    <w:p>
      <w:pPr>
        <w:pStyle w:val="775"/>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其它仪表</w:t>
      </w:r>
      <w:r>
        <w:rPr>
          <w:rFonts w:hint="eastAsia" w:ascii="宋体" w:hAnsi="宋体" w:eastAsia="宋体" w:cs="宋体"/>
          <w:bCs/>
          <w:sz w:val="24"/>
          <w:szCs w:val="24"/>
          <w:highlight w:val="none"/>
        </w:rPr>
        <w:t xml:space="preserve">日常维护</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定期检查端子排上各接线是否牢靠，有无脱落现象；定期检查保护接地系统的安全可靠性；检查柜上各仪表和信号指示是否准确无误，各保护开关是否在正确位置上。设备在运行中会出现一些这样或那样的小毛病，或许当时并不影响运行，但如不及时处理，则会引发大的故障而造成停机，严重时会酿成事故。因此，加强设备日常维护与保养。</w:t>
      </w:r>
      <w:r/>
    </w:p>
    <w:p>
      <w:pPr>
        <w:pStyle w:val="775"/>
        <w:ind w:left="0"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Ⅰ</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查看仪表指示、记录是否正常，现场一次仪表（变送器）指示和控制室显示 仪表、调节仪表指示值是否一致，调节器输出指示和调节阀阀位是否一致，现场与上位的显示是否符合。</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Ⅱ</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查看仪表电源（电源电压是否在规定范围内）及供应情况。</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Ⅲ</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检查仪表保温、伴热状况（冬季开启）。</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Ⅳ</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检查仪表表体和连接部件有无损坏和腐蚀的情况。</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Ⅴ、</w:t>
      </w:r>
      <w:r>
        <w:rPr>
          <w:rFonts w:hint="eastAsia" w:ascii="宋体" w:hAnsi="宋体" w:eastAsia="宋体" w:cs="宋体"/>
          <w:bCs/>
          <w:sz w:val="24"/>
          <w:szCs w:val="24"/>
          <w:highlight w:val="none"/>
        </w:rPr>
        <w:t xml:space="preserve">检查仪表和工艺接口泄漏情况（仪表的运行是否满足工艺运行的需要）。</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Ⅵ、</w:t>
      </w:r>
      <w:r>
        <w:rPr>
          <w:rFonts w:hint="eastAsia" w:ascii="宋体" w:hAnsi="宋体" w:eastAsia="宋体" w:cs="宋体"/>
          <w:bCs/>
          <w:sz w:val="24"/>
          <w:szCs w:val="24"/>
          <w:highlight w:val="none"/>
        </w:rPr>
        <w:t xml:space="preserve">查看仪表完好状况并填写《仪表使用情况巡检表》。</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Ⅶ、</w:t>
      </w:r>
      <w:r>
        <w:rPr>
          <w:rFonts w:hint="eastAsia" w:ascii="宋体" w:hAnsi="宋体" w:eastAsia="宋体" w:cs="宋体"/>
          <w:bCs/>
          <w:sz w:val="24"/>
          <w:szCs w:val="24"/>
          <w:highlight w:val="none"/>
        </w:rPr>
        <w:t xml:space="preserve">具体检修过程可参照化学工业部颁布的《设备维护检修规程》进行检查。</w:t>
      </w:r>
      <w:r/>
    </w:p>
    <w:p>
      <w:pPr>
        <w:pStyle w:val="775"/>
        <w:ind w:firstLine="560"/>
        <w:spacing w:line="360" w:lineRule="auto"/>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w:t>
      </w:r>
      <w:r>
        <w:rPr>
          <w:rFonts w:hint="eastAsia" w:ascii="宋体" w:hAnsi="宋体" w:eastAsia="宋体" w:cs="宋体"/>
          <w:bCs/>
          <w:sz w:val="24"/>
          <w:szCs w:val="24"/>
          <w:highlight w:val="none"/>
          <w:lang w:eastAsia="zh-CN"/>
        </w:rPr>
        <w:t xml:space="preserve">集水池</w:t>
      </w:r>
      <w:r>
        <w:rPr>
          <w:rFonts w:hint="eastAsia" w:hAnsi="宋体" w:cs="宋体"/>
          <w:bCs/>
          <w:sz w:val="24"/>
          <w:szCs w:val="24"/>
          <w:highlight w:val="none"/>
          <w:lang w:val="en-US" w:eastAsia="zh-CN"/>
        </w:rPr>
        <w:t xml:space="preserve">日常维护</w:t>
      </w:r>
      <w:r/>
    </w:p>
    <w:p>
      <w:pPr>
        <w:pStyle w:val="775"/>
        <w:ind w:firstLine="560"/>
        <w:spacing w:line="360" w:lineRule="auto"/>
        <w:rPr>
          <w:rFonts w:hint="eastAsia" w:hAnsi="宋体" w:cs="宋体"/>
          <w:bCs/>
          <w:sz w:val="24"/>
          <w:szCs w:val="24"/>
          <w:highlight w:val="none"/>
          <w:lang w:val="en-US" w:eastAsia="zh-CN"/>
        </w:rPr>
      </w:pPr>
      <w:r>
        <w:rPr>
          <w:rFonts w:hint="eastAsia" w:hAnsi="宋体" w:cs="宋体"/>
          <w:bCs/>
          <w:sz w:val="24"/>
          <w:szCs w:val="24"/>
          <w:highlight w:val="none"/>
          <w:lang w:val="en-US" w:eastAsia="zh-CN"/>
        </w:rPr>
        <w:t xml:space="preserve">①</w:t>
      </w:r>
      <w:r>
        <w:rPr>
          <w:rFonts w:hint="eastAsia" w:ascii="宋体" w:hAnsi="宋体" w:eastAsia="宋体" w:cs="宋体"/>
          <w:bCs/>
          <w:sz w:val="24"/>
          <w:szCs w:val="24"/>
          <w:highlight w:val="none"/>
          <w:lang w:eastAsia="zh-CN"/>
        </w:rPr>
        <w:t xml:space="preserve">成交供应商</w:t>
      </w:r>
      <w:r>
        <w:rPr>
          <w:rFonts w:hint="eastAsia" w:hAnsi="宋体" w:cs="宋体"/>
          <w:bCs/>
          <w:sz w:val="24"/>
          <w:szCs w:val="24"/>
          <w:highlight w:val="none"/>
          <w:lang w:val="en-US" w:eastAsia="zh-CN"/>
        </w:rPr>
        <w:t xml:space="preserve">应确保</w:t>
      </w:r>
      <w:r>
        <w:rPr>
          <w:rFonts w:hint="eastAsia" w:ascii="宋体" w:hAnsi="宋体" w:eastAsia="宋体" w:cs="宋体"/>
          <w:bCs/>
          <w:sz w:val="24"/>
          <w:szCs w:val="24"/>
          <w:highlight w:val="none"/>
          <w:lang w:eastAsia="zh-CN"/>
        </w:rPr>
        <w:t xml:space="preserve">维护集水</w:t>
      </w:r>
      <w:r>
        <w:rPr>
          <w:rFonts w:hint="eastAsia" w:hAnsi="宋体" w:cs="宋体"/>
          <w:bCs/>
          <w:sz w:val="24"/>
          <w:szCs w:val="24"/>
          <w:highlight w:val="none"/>
          <w:lang w:val="en-US" w:eastAsia="zh-CN"/>
        </w:rPr>
        <w:t xml:space="preserve">井</w:t>
      </w:r>
      <w:r>
        <w:rPr>
          <w:rFonts w:hint="eastAsia" w:ascii="宋体" w:hAnsi="宋体" w:eastAsia="宋体" w:cs="宋体"/>
          <w:bCs/>
          <w:sz w:val="24"/>
          <w:szCs w:val="24"/>
          <w:highlight w:val="none"/>
          <w:lang w:eastAsia="zh-CN"/>
        </w:rPr>
        <w:t xml:space="preserve">及周围环境</w:t>
      </w:r>
      <w:r>
        <w:rPr>
          <w:rFonts w:hint="eastAsia" w:hAnsi="宋体" w:cs="宋体"/>
          <w:bCs/>
          <w:sz w:val="24"/>
          <w:szCs w:val="24"/>
          <w:highlight w:val="none"/>
          <w:lang w:val="en-US" w:eastAsia="zh-CN"/>
        </w:rPr>
        <w:t xml:space="preserve">干净整洁，格栅无树叶等杂物。</w:t>
      </w:r>
      <w:r/>
    </w:p>
    <w:p>
      <w:pPr>
        <w:pStyle w:val="775"/>
        <w:ind w:firstLine="560"/>
        <w:spacing w:line="360" w:lineRule="auto"/>
        <w:rPr>
          <w:rFonts w:hint="default" w:ascii="宋体" w:hAnsi="宋体" w:eastAsia="宋体" w:cs="宋体"/>
          <w:bCs/>
          <w:sz w:val="24"/>
          <w:szCs w:val="24"/>
          <w:highlight w:val="none"/>
          <w:lang w:val="en-US" w:eastAsia="zh-CN" w:bidi="ar-SA"/>
        </w:rPr>
      </w:pPr>
      <w:r>
        <w:rPr>
          <w:rFonts w:hint="eastAsia" w:hAnsi="宋体" w:cs="宋体"/>
          <w:bCs/>
          <w:sz w:val="24"/>
          <w:szCs w:val="24"/>
          <w:highlight w:val="none"/>
          <w:lang w:val="en-US" w:eastAsia="zh-CN"/>
        </w:rPr>
        <w:t xml:space="preserve">②</w:t>
      </w:r>
      <w:r>
        <w:rPr>
          <w:rFonts w:hint="eastAsia" w:ascii="宋体" w:hAnsi="宋体" w:eastAsia="宋体" w:cs="宋体"/>
          <w:bCs/>
          <w:sz w:val="24"/>
          <w:szCs w:val="24"/>
          <w:highlight w:val="none"/>
          <w:lang w:eastAsia="zh-CN"/>
        </w:rPr>
        <w:t xml:space="preserve">成交供应商</w:t>
      </w:r>
      <w:r>
        <w:rPr>
          <w:rFonts w:hint="eastAsia" w:hAnsi="宋体" w:cs="宋体"/>
          <w:bCs/>
          <w:sz w:val="24"/>
          <w:szCs w:val="24"/>
          <w:highlight w:val="none"/>
          <w:lang w:val="en-US" w:eastAsia="zh-CN"/>
        </w:rPr>
        <w:t xml:space="preserve">应及时维护集水井设施，确保</w:t>
      </w:r>
      <w:r>
        <w:rPr>
          <w:rFonts w:hint="eastAsia" w:ascii="宋体" w:hAnsi="宋体" w:eastAsia="宋体" w:cs="宋体"/>
          <w:bCs/>
          <w:sz w:val="24"/>
          <w:szCs w:val="24"/>
          <w:highlight w:val="none"/>
          <w:lang w:eastAsia="zh-CN"/>
        </w:rPr>
        <w:t xml:space="preserve">在正常水量下，污水经过污水处理设施，不外溢。</w:t>
      </w:r>
      <w:r/>
    </w:p>
    <w:p>
      <w:pPr>
        <w:pStyle w:val="775"/>
        <w:ind w:left="0"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、运维的</w:t>
      </w:r>
      <w:r>
        <w:rPr>
          <w:rFonts w:hint="eastAsia" w:ascii="宋体" w:hAnsi="宋体" w:eastAsia="宋体" w:cs="宋体"/>
          <w:b/>
          <w:bCs/>
          <w:sz w:val="24"/>
          <w:szCs w:val="24"/>
          <w:highlight w:val="none"/>
          <w:lang w:val="en-US" w:eastAsia="zh-CN"/>
        </w:rPr>
        <w:t xml:space="preserve">规范化</w:t>
      </w:r>
      <w:r>
        <w:rPr>
          <w:rFonts w:hint="eastAsia" w:ascii="宋体" w:hAnsi="宋体" w:eastAsia="宋体" w:cs="宋体"/>
          <w:b/>
          <w:bCs/>
          <w:sz w:val="24"/>
          <w:szCs w:val="24"/>
          <w:highlight w:val="none"/>
        </w:rPr>
        <w:t xml:space="preserve">要求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内部的运行管理</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运行管理规范</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运行管理人员必须熟悉本处理工艺原理、工艺流程、设施设备运行要求、技术指标。</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操作运行人员必须熟悉本岗位的设施、设备的运行参数及技术要求。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必须每班次定时巡检各构筑物、工艺设备、电气、仪表运行是否正常，并对应做好巡检情况的记录。</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发现运行异常现象，及时上报上级主管，严重影响构筑物、机电设备使用安全时，采取紧急停运处理，并及时上报。</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保持岗位设备、操作环境整洁卫生，操作工具、卫生洁具及药品等不乱堆乱放。</w:t>
      </w:r>
      <w:r/>
    </w:p>
    <w:p>
      <w:pPr>
        <w:pStyle w:val="775"/>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⑥ </w:t>
      </w:r>
      <w:r>
        <w:rPr>
          <w:rFonts w:hint="eastAsia" w:ascii="宋体" w:hAnsi="宋体" w:eastAsia="宋体" w:cs="宋体"/>
          <w:bCs/>
          <w:sz w:val="24"/>
          <w:szCs w:val="24"/>
          <w:highlight w:val="none"/>
        </w:rPr>
        <w:t xml:space="preserve">巡检中各沟渠</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水池中若有杂物，及时捞取，防止堵塞管道、阀门、设备；长时间运行产生的青苔、藻类</w:t>
      </w:r>
      <w:r>
        <w:rPr>
          <w:rFonts w:hint="eastAsia" w:ascii="宋体" w:hAnsi="宋体" w:eastAsia="宋体" w:cs="宋体"/>
          <w:bCs/>
          <w:sz w:val="24"/>
          <w:szCs w:val="24"/>
          <w:highlight w:val="none"/>
          <w:lang w:val="en-US" w:eastAsia="zh-CN"/>
        </w:rPr>
        <w:t xml:space="preserve">必须</w:t>
      </w:r>
      <w:r>
        <w:rPr>
          <w:rFonts w:hint="eastAsia" w:ascii="宋体" w:hAnsi="宋体" w:eastAsia="宋体" w:cs="宋体"/>
          <w:bCs/>
          <w:sz w:val="24"/>
          <w:szCs w:val="24"/>
          <w:highlight w:val="none"/>
        </w:rPr>
        <w:t xml:space="preserve">定期清理。</w:t>
      </w:r>
      <w:r/>
    </w:p>
    <w:p>
      <w:pPr>
        <w:pStyle w:val="775"/>
        <w:ind w:firstLine="480"/>
        <w:spacing w:line="360" w:lineRule="auto"/>
        <w:rPr>
          <w:rFonts w:hint="eastAsia" w:ascii="宋体" w:hAnsi="宋体" w:eastAsia="宋体" w:cs="宋体"/>
          <w:bCs/>
          <w:sz w:val="24"/>
          <w:szCs w:val="24"/>
          <w:highlight w:val="none"/>
        </w:rPr>
      </w:pPr>
      <w:r/>
      <w:bookmarkStart w:id="5" w:name="_Toc97045251"/>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安全操作规范</w:t>
      </w:r>
      <w:bookmarkEnd w:id="5"/>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各岗位运行操作人员及化验员，必须经过严格的技术、安全培训，考核合格后方可上岗。</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非本处理站的操作人员，未经允许，严禁操作启闭各种机电设备、电气设施。</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启动机电设备前，确认设备具备安全启动条件，并严格执行设备厂家提供的启动操作说明书。</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各种机电设备检修时必须断电，严禁带电作业；检修期间启闭电器开关，一人操作，一人监控，并在控制柜、控制箱悬挂维修状态安全警示牌。</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雨天、冬季雪天正常巡检时，注意构筑物走道板、操作平台、楼梯的防滑，雷雨季节注意防雷击，高处及空旷处减少停留时间。</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保持建筑构筑物走廊、平台畅通无阻，紧急情况安全撤离时无障碍物堵路现象。</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清洁环境卫生时，严禁擦拭机电设备转动部位，冲洗水不得溅到电缆接头、低压控制柜、机电设备带电部位。</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⑧</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在构筑物明显位置配备安全防护用具。</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⑨</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上岗值班操作人员配备、佩戴劳保用品，随时注意安全防护。</w:t>
      </w:r>
      <w:r/>
    </w:p>
    <w:p>
      <w:pPr>
        <w:pStyle w:val="775"/>
        <w:ind w:firstLine="480"/>
        <w:spacing w:line="360" w:lineRule="auto"/>
        <w:rPr>
          <w:rFonts w:hint="eastAsia" w:hAnsi="宋体" w:eastAsia="宋体" w:cs="宋体"/>
          <w:bCs/>
          <w:sz w:val="24"/>
          <w:szCs w:val="24"/>
          <w:highlight w:val="none"/>
          <w:lang w:val="en-US" w:eastAsia="zh-CN"/>
        </w:rPr>
      </w:pPr>
      <w:r>
        <w:rPr>
          <w:rFonts w:hint="eastAsia" w:hAnsi="宋体" w:cs="宋体"/>
          <w:bCs/>
          <w:sz w:val="24"/>
          <w:szCs w:val="24"/>
          <w:highlight w:val="none"/>
          <w:lang w:val="en-US" w:eastAsia="zh-CN"/>
        </w:rPr>
        <w:t xml:space="preserve">⑩ 涉及有限空间作</w:t>
      </w:r>
      <w:r>
        <w:rPr>
          <w:rFonts w:hint="eastAsia" w:ascii="宋体" w:hAnsi="宋体" w:eastAsia="宋体" w:cs="宋体"/>
          <w:bCs/>
          <w:sz w:val="24"/>
          <w:szCs w:val="24"/>
          <w:highlight w:val="none"/>
          <w:lang w:val="en-US" w:eastAsia="zh-CN"/>
        </w:rPr>
        <w:t xml:space="preserve">业时，</w:t>
      </w:r>
      <w:r>
        <w:rPr>
          <w:rFonts w:hint="eastAsia" w:hAnsi="宋体" w:cs="宋体"/>
          <w:bCs/>
          <w:sz w:val="24"/>
          <w:szCs w:val="24"/>
          <w:highlight w:val="none"/>
          <w:lang w:val="en-US" w:eastAsia="zh-CN"/>
        </w:rPr>
        <w:t xml:space="preserve">在确认作业环境、作业程序、防护设施、作业人员符合要求后，依照作业标准、安全标准组织作业。</w:t>
      </w:r>
      <w:r/>
    </w:p>
    <w:p>
      <w:pPr>
        <w:pStyle w:val="775"/>
        <w:ind w:firstLine="480"/>
        <w:spacing w:line="360" w:lineRule="auto"/>
        <w:rPr>
          <w:rFonts w:hint="eastAsia" w:ascii="宋体" w:hAnsi="宋体" w:eastAsia="宋体" w:cs="宋体"/>
          <w:bCs/>
          <w:sz w:val="24"/>
          <w:szCs w:val="24"/>
          <w:highlight w:val="none"/>
        </w:rPr>
      </w:pPr>
      <w:r/>
      <w:bookmarkStart w:id="6" w:name="_Toc97045252"/>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维护保养规范</w:t>
      </w:r>
      <w:bookmarkEnd w:id="6"/>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运行操作人员必须熟悉本岗位设备运行特点及维护常识，维修规定，详细阅读设备生产厂家的出厂说明书。</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根据不同机电设备要求，定期检查设备运行情况，添加或者更换润滑油、润滑脂。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定期对阀门操作柄，连接螺栓、地脚螺栓、联轴器及其它紧固连接件进行检查，保持无生锈，及时更换损坏连接件。</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常开、常闭管道阀门，定期进行启闭操作检查。</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⑤</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定期检查低压配电柜，控制箱，保持各电气元件性能正常。</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⑥</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定期检查电动阀门的限位开关，手动及自动的连锁装置调整正常。</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⑦</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室内外管道及管道支架、阀门、楼梯、栏杆定期维护，防腐处理。</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⑧</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及时更换损坏的电灯、线路、开关，保持照明设施完好无损。</w:t>
      </w:r>
      <w:r/>
    </w:p>
    <w:p>
      <w:pPr>
        <w:pStyle w:val="775"/>
        <w:ind w:firstLine="24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）操作工岗位职责</w:t>
      </w:r>
      <w:r>
        <w:rPr>
          <w:rFonts w:hint="eastAsia" w:ascii="宋体" w:hAnsi="宋体" w:eastAsia="宋体" w:cs="宋体"/>
          <w:bCs/>
          <w:sz w:val="24"/>
          <w:szCs w:val="24"/>
          <w:highlight w:val="none"/>
          <w:lang w:val="en-US" w:eastAsia="zh-CN"/>
        </w:rPr>
        <w:t xml:space="preserve"> </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严格遵守劳动纪律，坚守工作岗位，不得串岗闲谈或做私活，夜班不许睡觉。</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认真做好运行记录，数据要准确。及时填报各种表格，不缺漏项，不虚报。</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定期清理场地及设备箱体的卫生，并保持厂区环境整洁。</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定期对设备进行维修、保养，使设备始终处于完好状态。</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发现紧急情况应及时处理并立即向有关领导汇报。</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卫生制度</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室外</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不能随地吐痰，不得乱扔杂物、烟蒂；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厂区道路、草坪、露天工作台及各建筑物附近不得长期堆放杂物、垃圾；</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使用水冲、洗、浇时要节约用水，不得乱冲、乱洒，不得常流水、常明灯。</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室内</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办公机具、办公用品、门窗、地面要勤擦、勤洗、勤扫、勤拖，室内墙面瓷砖明亮洁净，厕所无异味。</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个人衣着整洁，待人接物文明得体，言谈举止大方，保持室内安静有序。</w:t>
      </w:r>
      <w:r/>
    </w:p>
    <w:p>
      <w:pPr>
        <w:pStyle w:val="775"/>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设备</w:t>
      </w:r>
      <w:r>
        <w:rPr>
          <w:rFonts w:hint="eastAsia" w:ascii="宋体" w:hAnsi="宋体" w:eastAsia="宋体" w:cs="宋体"/>
          <w:bCs/>
          <w:sz w:val="24"/>
          <w:szCs w:val="24"/>
          <w:highlight w:val="none"/>
          <w:lang w:val="en-US" w:eastAsia="zh-CN"/>
        </w:rPr>
        <w:t xml:space="preserve"> </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设备、仪器、仪表外观清洁，无油污与灰尘。</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设备四周地面干净、无积水、积油。</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4</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值班记录填写制度：</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值班人员在填写记录时，应按照规定，使用水笔填写，填写内容如实反映实际情况。</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运行记录应由值班人员填写，字迹工整、清晰，不得涂改、撕毁，保持记录表(本)干净整洁。</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认真填写值班日期、天气、交接时间和实际到岗人员。</w:t>
      </w:r>
      <w:r/>
    </w:p>
    <w:p>
      <w:pPr>
        <w:pStyle w:val="775"/>
        <w:ind w:left="0"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、运营服务期管理及水质考核内容</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）运营服务期管理考核内容</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服务供应商应建立污水处理设施的日常管理机制，并有专门的管理人员负责运行维护工作。</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服务供应商组织制定生产计划，建立健全应急处理设施档案，按要求每月及时向建设方报送污水处理水量、进出水水质、污泥产生量及处理量、</w:t>
      </w:r>
      <w:r>
        <w:rPr>
          <w:rFonts w:hint="eastAsia" w:ascii="宋体" w:hAnsi="宋体" w:eastAsia="宋体" w:cs="宋体"/>
          <w:bCs/>
          <w:sz w:val="24"/>
          <w:szCs w:val="24"/>
          <w:highlight w:val="none"/>
          <w:lang w:val="en-US" w:eastAsia="zh-CN"/>
        </w:rPr>
        <w:t xml:space="preserve">污泥弃置证明</w:t>
      </w:r>
      <w:r>
        <w:rPr>
          <w:rFonts w:hint="eastAsia" w:hAnsi="宋体" w:cs="宋体"/>
          <w:bCs/>
          <w:sz w:val="24"/>
          <w:szCs w:val="24"/>
          <w:highlight w:val="none"/>
          <w:lang w:val="en-US" w:eastAsia="zh-CN"/>
        </w:rPr>
        <w:t xml:space="preserve">、</w:t>
      </w:r>
      <w:r>
        <w:rPr>
          <w:rFonts w:hint="eastAsia" w:ascii="宋体" w:hAnsi="宋体" w:eastAsia="宋体" w:cs="宋体"/>
          <w:bCs/>
          <w:sz w:val="24"/>
          <w:szCs w:val="24"/>
          <w:highlight w:val="none"/>
        </w:rPr>
        <w:t xml:space="preserve">用电量、用药量等信息。</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项目进水氨氮、COD、总磷等主要指标浓度数值波动应处于合理范围。</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）运营服务期水质考核内容</w:t>
      </w:r>
      <w:r/>
    </w:p>
    <w:p>
      <w:pPr>
        <w:pStyle w:val="775"/>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运营服务期主要监测指标为如下</w:t>
      </w:r>
      <w:r>
        <w:rPr>
          <w:rFonts w:hint="eastAsia" w:ascii="宋体" w:hAnsi="宋体" w:eastAsia="宋体" w:cs="宋体"/>
          <w:bCs/>
          <w:sz w:val="24"/>
          <w:szCs w:val="24"/>
          <w:highlight w:val="none"/>
          <w:lang w:eastAsia="zh-CN"/>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污水出水检测指标：污水经处理后达到《</w:t>
      </w:r>
      <w:r>
        <w:rPr>
          <w:rFonts w:hint="eastAsia" w:ascii="宋体" w:hAnsi="宋体" w:cs="宋体"/>
          <w:bCs/>
          <w:sz w:val="24"/>
          <w:szCs w:val="24"/>
          <w:highlight w:val="none"/>
          <w:lang w:val="en-US" w:eastAsia="zh-CN" w:bidi="ar-SA"/>
        </w:rPr>
        <w:t xml:space="preserve">城镇污水处理厂污染物排放标准</w:t>
      </w:r>
      <w:r>
        <w:rPr>
          <w:rFonts w:hint="eastAsia" w:ascii="宋体" w:hAnsi="宋体" w:eastAsia="宋体" w:cs="宋体"/>
          <w:bCs/>
          <w:sz w:val="24"/>
          <w:szCs w:val="24"/>
          <w:highlight w:val="none"/>
          <w:lang w:val="en-US" w:eastAsia="zh-CN" w:bidi="ar-SA"/>
        </w:rPr>
        <w:t xml:space="preserve">》（GB</w:t>
      </w:r>
      <w:r>
        <w:rPr>
          <w:rFonts w:hint="eastAsia" w:ascii="宋体" w:hAnsi="宋体" w:cs="宋体"/>
          <w:bCs/>
          <w:sz w:val="24"/>
          <w:szCs w:val="24"/>
          <w:highlight w:val="none"/>
          <w:lang w:val="en-US" w:eastAsia="zh-CN" w:bidi="ar-SA"/>
        </w:rPr>
        <w:t xml:space="preserve">18918</w:t>
      </w:r>
      <w:r>
        <w:rPr>
          <w:rFonts w:hint="eastAsia" w:ascii="宋体" w:hAnsi="宋体" w:eastAsia="宋体" w:cs="宋体"/>
          <w:bCs/>
          <w:sz w:val="24"/>
          <w:szCs w:val="24"/>
          <w:highlight w:val="none"/>
          <w:lang w:val="en-US" w:eastAsia="zh-CN" w:bidi="ar-SA"/>
        </w:rPr>
        <w:t xml:space="preserve">-2002）</w:t>
      </w:r>
      <w:r>
        <w:rPr>
          <w:rFonts w:hint="eastAsia" w:ascii="宋体" w:hAnsi="宋体" w:cs="宋体"/>
          <w:bCs/>
          <w:sz w:val="24"/>
          <w:szCs w:val="24"/>
          <w:highlight w:val="none"/>
          <w:lang w:val="en-US" w:eastAsia="zh-CN" w:bidi="ar-SA"/>
        </w:rPr>
        <w:t xml:space="preserve">一级B</w:t>
      </w:r>
      <w:r>
        <w:rPr>
          <w:rFonts w:hint="eastAsia" w:ascii="宋体" w:hAnsi="宋体" w:eastAsia="宋体" w:cs="宋体"/>
          <w:sz w:val="24"/>
          <w:szCs w:val="24"/>
          <w:highlight w:val="none"/>
          <w:lang w:val="en-US" w:eastAsia="zh-CN" w:bidi="ar-SA"/>
        </w:rPr>
        <w:t xml:space="preserve">标准要求</w:t>
      </w:r>
      <w:r>
        <w:rPr>
          <w:rFonts w:hint="eastAsia" w:ascii="宋体" w:hAnsi="宋体" w:eastAsia="宋体" w:cs="宋体"/>
          <w:color w:val="000000"/>
          <w:sz w:val="24"/>
          <w:szCs w:val="24"/>
          <w:highlight w:val="none"/>
          <w:lang w:val="en-US" w:eastAsia="zh-CN" w:bidi="ar-SA"/>
        </w:rPr>
        <w:t xml:space="preserve">（总氮除外），</w:t>
      </w:r>
      <w:r>
        <w:rPr>
          <w:rFonts w:hint="eastAsia" w:ascii="宋体" w:hAnsi="宋体" w:eastAsia="宋体" w:cs="宋体"/>
          <w:bCs/>
          <w:sz w:val="24"/>
          <w:szCs w:val="24"/>
          <w:highlight w:val="none"/>
          <w:lang w:val="en-US" w:eastAsia="zh-CN" w:bidi="ar-SA"/>
        </w:rPr>
        <w:t xml:space="preserve">具体数据如下：</w:t>
      </w:r>
      <w:r/>
    </w:p>
    <w:tbl>
      <w:tblPr>
        <w:tblStyle w:val="757"/>
        <w:tblW w:w="852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607"/>
        <w:gridCol w:w="4921"/>
      </w:tblGrid>
      <w:tr>
        <w:trPr>
          <w:jc w:val="center"/>
          <w:trHeight w:val="873"/>
        </w:trPr>
        <w:tc>
          <w:tcPr>
            <w:shd w:val="clear" w:color="auto" w:fill="auto"/>
            <w:tcW w:w="3607" w:type="dxa"/>
            <w:vAlign w:val="center"/>
            <w:textDirection w:val="lrTb"/>
            <w:noWrap w:val="false"/>
          </w:tcPr>
          <w:p>
            <w:pPr>
              <w:ind w:firstLine="2160"/>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-86995</wp:posOffset>
                      </wp:positionH>
                      <wp:positionV relativeFrom="paragraph">
                        <wp:posOffset>3175</wp:posOffset>
                      </wp:positionV>
                      <wp:extent cx="2327910" cy="540385"/>
                      <wp:effectExtent l="1270" t="4445" r="13970" b="762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2327910" cy="540385"/>
                              </a:xfrm>
                              <a:custGeom>
                                <a:avLst/>
                                <a:gdLst/>
                                <a:ahLst/>
                                <a:cxnLst/>
                                <a:rect l="0" t="0" r="r" b="b"/>
                                <a:pathLst>
                                  <a:path w="21600" h="21600" fill="norm" stroke="1" extrusionOk="0">
                                    <a:moveTo>
                                      <a:pt x="0" y="0"/>
                                    </a:moveTo>
                                    <a:lnTo>
                                      <a:pt x="21600" y="21600"/>
                                    </a:lnTo>
                                  </a:path>
                                </a:pathLst>
                              </a:custGeom>
                              <a:noFill/>
                              <a:ln w="6350"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6.8pt;mso-position-horizontal:absolute;mso-position-vertical-relative:text;margin-top:0.2pt;mso-position-vertical:absolute;width:183.3pt;height:42.5pt;mso-wrap-distance-left:9.0pt;mso-wrap-distance-top:0.0pt;mso-wrap-distance-right:9.0pt;mso-wrap-distance-bottom:0.0pt;visibility:visible;" path="m0,0l100000,100000e" coordsize="100000,100000" filled="f" strokecolor="#000000" strokeweight="0.50pt">
                      <v:path textboxrect="0,0,100000,100000"/>
                      <v:stroke dashstyle="solid"/>
                    </v:shape>
                  </w:pict>
                </mc:Fallback>
              </mc:AlternateContent>
            </w:r>
            <w:r>
              <w:rPr>
                <w:rFonts w:hint="eastAsia" w:ascii="宋体" w:hAnsi="宋体" w:eastAsia="宋体" w:cs="宋体"/>
                <w:bCs/>
                <w:sz w:val="24"/>
                <w:szCs w:val="24"/>
                <w:highlight w:val="none"/>
                <w:lang w:val="en-US" w:eastAsia="zh-CN" w:bidi="ar-SA"/>
              </w:rPr>
              <w:t xml:space="preserve">项   目</w:t>
            </w:r>
            <w:r/>
          </w:p>
          <w:p>
            <w:pPr>
              <w:jc w:val="both"/>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指   标</w:t>
            </w:r>
            <w:r/>
          </w:p>
        </w:tc>
        <w:tc>
          <w:tcPr>
            <w:shd w:val="clear" w:color="auto" w:fill="auto"/>
            <w:tcW w:w="4921" w:type="dxa"/>
            <w:vAlign w:val="center"/>
            <w:textDirection w:val="lrTb"/>
            <w:noWrap w:val="false"/>
          </w:tcPr>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出水水质</w:t>
            </w:r>
            <w:r/>
          </w:p>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（mg/L）</w:t>
            </w:r>
            <w:r/>
          </w:p>
        </w:tc>
      </w:tr>
      <w:tr>
        <w:trPr>
          <w:jc w:val="center"/>
          <w:trHeight w:val="375" w:hRule="exact"/>
        </w:trPr>
        <w:tc>
          <w:tcPr>
            <w:shd w:val="clear" w:color="auto" w:fill="auto"/>
            <w:tcW w:w="3607" w:type="dxa"/>
            <w:vAlign w:val="center"/>
            <w:textDirection w:val="lrTb"/>
            <w:noWrap w:val="false"/>
          </w:tcPr>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COD</w:t>
            </w:r>
            <w:r>
              <w:rPr>
                <w:rFonts w:hint="eastAsia" w:ascii="宋体" w:hAnsi="宋体" w:eastAsia="宋体" w:cs="宋体"/>
                <w:bCs/>
                <w:sz w:val="24"/>
                <w:szCs w:val="24"/>
                <w:highlight w:val="none"/>
                <w:vertAlign w:val="subscript"/>
                <w:lang w:val="en-US" w:eastAsia="zh-CN" w:bidi="ar-SA"/>
              </w:rPr>
              <w:t xml:space="preserve">cr</w:t>
            </w:r>
            <w:r/>
          </w:p>
        </w:tc>
        <w:tc>
          <w:tcPr>
            <w:shd w:val="clear" w:color="auto" w:fill="auto"/>
            <w:tcW w:w="4921" w:type="dxa"/>
            <w:vAlign w:val="center"/>
            <w:textDirection w:val="lrTb"/>
            <w:noWrap w:val="false"/>
          </w:tcPr>
          <w:p>
            <w:pPr>
              <w:jc w:val="center"/>
              <w:spacing w:line="240" w:lineRule="auto"/>
              <w:widowControl w:val="off"/>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60</w:t>
            </w:r>
            <w:r/>
          </w:p>
        </w:tc>
      </w:tr>
      <w:tr>
        <w:trPr>
          <w:jc w:val="center"/>
          <w:trHeight w:val="340" w:hRule="exact"/>
        </w:trPr>
        <w:tc>
          <w:tcPr>
            <w:shd w:val="clear" w:color="auto" w:fill="auto"/>
            <w:tcW w:w="3607" w:type="dxa"/>
            <w:vAlign w:val="center"/>
            <w:textDirection w:val="lrTb"/>
            <w:noWrap w:val="false"/>
          </w:tcPr>
          <w:p>
            <w:pPr>
              <w:jc w:val="center"/>
              <w:spacing w:line="24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BOD</w:t>
            </w:r>
            <w:r>
              <w:rPr>
                <w:rFonts w:hint="eastAsia" w:ascii="宋体" w:hAnsi="宋体" w:eastAsia="宋体" w:cs="宋体"/>
                <w:sz w:val="24"/>
                <w:szCs w:val="24"/>
                <w:highlight w:val="none"/>
                <w:vertAlign w:val="subscript"/>
              </w:rPr>
              <w:t xml:space="preserve">5</w:t>
            </w:r>
            <w:r/>
          </w:p>
        </w:tc>
        <w:tc>
          <w:tcPr>
            <w:shd w:val="clear" w:color="auto" w:fill="auto"/>
            <w:tcW w:w="4921" w:type="dxa"/>
            <w:vAlign w:val="center"/>
            <w:textDirection w:val="lrTb"/>
            <w:noWrap w:val="false"/>
          </w:tcPr>
          <w:p>
            <w:pPr>
              <w:jc w:val="center"/>
              <w:spacing w:line="240" w:lineRule="auto"/>
              <w:rPr>
                <w:rFonts w:hint="default" w:ascii="宋体" w:hAnsi="宋体" w:eastAsia="宋体" w:cs="宋体"/>
                <w:bCs/>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cs="宋体"/>
                <w:bCs/>
                <w:sz w:val="24"/>
                <w:szCs w:val="24"/>
                <w:highlight w:val="none"/>
                <w:lang w:val="en-US" w:eastAsia="zh-CN" w:bidi="ar-SA"/>
              </w:rPr>
              <w:t xml:space="preserve">20</w:t>
            </w:r>
            <w:r/>
          </w:p>
        </w:tc>
      </w:tr>
      <w:tr>
        <w:trPr>
          <w:jc w:val="center"/>
          <w:trHeight w:val="340" w:hRule="exact"/>
        </w:trPr>
        <w:tc>
          <w:tcPr>
            <w:shd w:val="clear" w:color="auto" w:fill="auto"/>
            <w:tcW w:w="3607" w:type="dxa"/>
            <w:vAlign w:val="center"/>
            <w:textDirection w:val="lrTb"/>
            <w:noWrap w:val="false"/>
          </w:tcPr>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氨氮</w:t>
            </w:r>
            <w:r/>
          </w:p>
        </w:tc>
        <w:tc>
          <w:tcPr>
            <w:shd w:val="clear" w:color="auto" w:fill="auto"/>
            <w:tcW w:w="4921" w:type="dxa"/>
            <w:vAlign w:val="center"/>
            <w:textDirection w:val="lrTb"/>
            <w:noWrap w:val="false"/>
          </w:tcPr>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8</w:t>
            </w:r>
            <w:r/>
          </w:p>
        </w:tc>
      </w:tr>
      <w:tr>
        <w:trPr>
          <w:jc w:val="center"/>
          <w:trHeight w:val="340" w:hRule="exact"/>
        </w:trPr>
        <w:tc>
          <w:tcPr>
            <w:shd w:val="clear" w:color="auto" w:fill="auto"/>
            <w:tcW w:w="3607" w:type="dxa"/>
            <w:vAlign w:val="center"/>
            <w:textDirection w:val="lrTb"/>
            <w:noWrap w:val="false"/>
          </w:tcPr>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TP</w:t>
            </w:r>
            <w:r/>
          </w:p>
        </w:tc>
        <w:tc>
          <w:tcPr>
            <w:shd w:val="clear" w:color="auto" w:fill="auto"/>
            <w:tcW w:w="4921" w:type="dxa"/>
            <w:vAlign w:val="center"/>
            <w:textDirection w:val="lrTb"/>
            <w:noWrap w:val="false"/>
          </w:tcPr>
          <w:p>
            <w:pPr>
              <w:jc w:val="center"/>
              <w:spacing w:line="24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1</w:t>
            </w:r>
            <w:r/>
          </w:p>
        </w:tc>
      </w:tr>
    </w:tbl>
    <w:p>
      <w:pPr>
        <w:jc w:val="left"/>
        <w:spacing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备注：污水水质检测（污水处理后出水水质检测）每月抽检一～二次，全年不少于12次。检测取样须甲、乙双方在场。</w:t>
      </w:r>
      <w:r/>
    </w:p>
    <w:p>
      <w:pPr>
        <w:pStyle w:val="775"/>
        <w:ind w:left="0"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、维护队伍及设备配置要求</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人员要求：</w:t>
      </w:r>
      <w:r>
        <w:rPr>
          <w:rFonts w:hint="eastAsia" w:ascii="宋体" w:hAnsi="宋体" w:eastAsia="宋体" w:cs="宋体"/>
          <w:bCs/>
          <w:sz w:val="24"/>
          <w:szCs w:val="24"/>
          <w:highlight w:val="none"/>
          <w:lang w:eastAsia="zh-CN"/>
        </w:rPr>
        <w:t xml:space="preserve">三八河</w:t>
      </w:r>
      <w:r>
        <w:rPr>
          <w:rFonts w:hint="eastAsia" w:hAnsi="宋体" w:cs="宋体"/>
          <w:bCs/>
          <w:sz w:val="24"/>
          <w:szCs w:val="24"/>
          <w:highlight w:val="none"/>
          <w:lang w:val="en-US" w:eastAsia="zh-CN"/>
        </w:rPr>
        <w:t xml:space="preserve">等四处</w:t>
      </w:r>
      <w:r>
        <w:rPr>
          <w:rFonts w:hint="eastAsia" w:ascii="宋体" w:hAnsi="宋体" w:eastAsia="宋体" w:cs="宋体"/>
          <w:sz w:val="24"/>
          <w:szCs w:val="24"/>
          <w:highlight w:val="none"/>
        </w:rPr>
        <w:t xml:space="preserve">污水处理站点,</w:t>
      </w:r>
      <w:r>
        <w:rPr>
          <w:rFonts w:hint="eastAsia" w:ascii="宋体" w:hAnsi="宋体" w:eastAsia="宋体" w:cs="宋体"/>
          <w:bCs/>
          <w:sz w:val="24"/>
          <w:szCs w:val="24"/>
          <w:highlight w:val="none"/>
        </w:rPr>
        <w:t xml:space="preserve">投标人必须派出不少于</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人组成本项目的专职维护队伍。投标文件中提供人员名单、上述人员必须为投标人公司自有职工，投标文件中须提供上述人员劳动合同复印件。</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成交供应商</w:t>
      </w:r>
      <w:r>
        <w:rPr>
          <w:rFonts w:hint="eastAsia" w:ascii="宋体" w:hAnsi="宋体" w:eastAsia="宋体" w:cs="宋体"/>
          <w:bCs/>
          <w:sz w:val="24"/>
          <w:szCs w:val="24"/>
          <w:highlight w:val="none"/>
        </w:rPr>
        <w:t xml:space="preserve">维护队伍人员需报采购人备案，如无正当原因（如离职、生病不能长期工作）不进行变动。采购人也将建立考勤制度，对项目实施团队进行考核。</w:t>
      </w:r>
      <w:r>
        <w:rPr>
          <w:rFonts w:hint="eastAsia" w:ascii="宋体" w:hAnsi="宋体" w:eastAsia="宋体" w:cs="宋体"/>
          <w:bCs/>
          <w:sz w:val="24"/>
          <w:szCs w:val="24"/>
          <w:highlight w:val="none"/>
          <w:lang w:eastAsia="zh-CN"/>
        </w:rPr>
        <w:t xml:space="preserve">成交供应商</w:t>
      </w:r>
      <w:r>
        <w:rPr>
          <w:rFonts w:hint="eastAsia" w:ascii="宋体" w:hAnsi="宋体" w:eastAsia="宋体" w:cs="宋体"/>
          <w:bCs/>
          <w:sz w:val="24"/>
          <w:szCs w:val="24"/>
          <w:highlight w:val="none"/>
        </w:rPr>
        <w:t xml:space="preserve">必须为项目实施人员按时足额缴纳各种税费和所有职工的社会保险金。用工工资不得低于国家规定的当年最低工资标准。</w:t>
      </w:r>
      <w:r/>
    </w:p>
    <w:p>
      <w:pPr>
        <w:pStyle w:val="775"/>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成交供应商</w:t>
      </w:r>
      <w:r>
        <w:rPr>
          <w:rFonts w:hint="eastAsia" w:ascii="宋体" w:hAnsi="宋体" w:eastAsia="宋体" w:cs="宋体"/>
          <w:bCs/>
          <w:sz w:val="24"/>
          <w:szCs w:val="24"/>
          <w:highlight w:val="none"/>
        </w:rPr>
        <w:t xml:space="preserve">应配备完成本项目所必须的车辆或设备。具体设备根据投标人自身情况自定，投标人在投标文件中提供相关证明材料复印件。</w:t>
      </w:r>
      <w:r/>
    </w:p>
    <w:p>
      <w:pPr>
        <w:pStyle w:val="775"/>
        <w:ind w:left="0" w:firstLine="0"/>
        <w:spacing w:line="360" w:lineRule="auto"/>
        <w:rPr>
          <w:rFonts w:hint="default" w:hAnsi="宋体" w:cs="宋体"/>
          <w:b/>
          <w:bCs/>
          <w:sz w:val="24"/>
          <w:szCs w:val="24"/>
          <w:highlight w:val="none"/>
          <w:lang w:val="en-US" w:eastAsia="zh-CN"/>
        </w:rPr>
      </w:pPr>
      <w:r>
        <w:rPr>
          <w:rFonts w:hint="eastAsia" w:hAnsi="宋体" w:cs="宋体"/>
          <w:b/>
          <w:bCs/>
          <w:sz w:val="24"/>
          <w:szCs w:val="24"/>
          <w:highlight w:val="none"/>
          <w:lang w:val="en-US" w:eastAsia="zh-CN"/>
        </w:rPr>
        <w:t xml:space="preserve">七、售后服务</w:t>
      </w:r>
      <w:r/>
    </w:p>
    <w:p>
      <w:pPr>
        <w:pStyle w:val="775"/>
        <w:ind w:firstLine="560"/>
        <w:spacing w:line="360" w:lineRule="auto"/>
        <w:rPr>
          <w:rFonts w:hint="default" w:hAnsi="宋体" w:cs="宋体"/>
          <w:bCs/>
          <w:sz w:val="24"/>
          <w:szCs w:val="24"/>
          <w:highlight w:val="none"/>
          <w:lang w:val="en-US" w:eastAsia="zh-CN"/>
        </w:rPr>
      </w:pPr>
      <w:r>
        <w:rPr>
          <w:rFonts w:hint="eastAsia" w:hAnsi="宋体" w:cs="宋体"/>
          <w:bCs/>
          <w:sz w:val="24"/>
          <w:szCs w:val="24"/>
          <w:highlight w:val="none"/>
          <w:lang w:val="en-US" w:eastAsia="zh-CN"/>
        </w:rPr>
        <w:t xml:space="preserve">提供售后服务响应方案及承诺书。如设备出现损坏、维修等情况，</w:t>
      </w:r>
      <w:r>
        <w:rPr>
          <w:rFonts w:hint="eastAsia" w:ascii="宋体" w:hAnsi="宋体" w:eastAsia="宋体" w:cs="宋体"/>
          <w:bCs/>
          <w:sz w:val="24"/>
          <w:szCs w:val="24"/>
          <w:highlight w:val="none"/>
          <w:lang w:eastAsia="zh-CN"/>
        </w:rPr>
        <w:t xml:space="preserve">成交供应商</w:t>
      </w:r>
      <w:r>
        <w:rPr>
          <w:rFonts w:hint="eastAsia" w:hAnsi="宋体" w:cs="宋体"/>
          <w:bCs/>
          <w:sz w:val="24"/>
          <w:szCs w:val="24"/>
          <w:highlight w:val="none"/>
          <w:lang w:val="en-US" w:eastAsia="zh-CN"/>
        </w:rPr>
        <w:t xml:space="preserve">应发现问题后立即通知采购人，并告知损坏情况、维修所需时间等。</w:t>
      </w:r>
      <w:r/>
    </w:p>
    <w:p>
      <w:pPr>
        <w:pStyle w:val="775"/>
        <w:ind w:left="0" w:firstLine="0"/>
        <w:spacing w:line="360" w:lineRule="auto"/>
        <w:rPr>
          <w:rFonts w:hint="eastAsia" w:ascii="宋体" w:hAnsi="宋体" w:eastAsia="宋体" w:cs="宋体"/>
          <w:b/>
          <w:bCs/>
          <w:sz w:val="24"/>
          <w:szCs w:val="24"/>
          <w:highlight w:val="none"/>
        </w:rPr>
      </w:pPr>
      <w:r>
        <w:rPr>
          <w:rFonts w:hint="eastAsia"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维护办公场地要求</w:t>
      </w:r>
      <w:r/>
    </w:p>
    <w:p>
      <w:pPr>
        <w:pStyle w:val="775"/>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Cs/>
          <w:sz w:val="24"/>
          <w:szCs w:val="24"/>
          <w:highlight w:val="none"/>
          <w:lang w:eastAsia="zh-CN"/>
        </w:rPr>
        <w:t xml:space="preserve">成交供应商</w:t>
      </w:r>
      <w:r>
        <w:rPr>
          <w:rFonts w:hint="eastAsia" w:ascii="宋体" w:hAnsi="宋体" w:eastAsia="宋体" w:cs="宋体"/>
          <w:bCs/>
          <w:sz w:val="24"/>
          <w:szCs w:val="24"/>
          <w:highlight w:val="none"/>
        </w:rPr>
        <w:t xml:space="preserve">应有维护办公场地，用于项目常驻人员办公、值班用房、放置维修用材料仓库等。投标文件中提供投标人在徐州市区固定的维护办公场地的房产证复印件或房屋租赁合同复印件。</w:t>
      </w:r>
      <w:r/>
    </w:p>
    <w:p>
      <w:pPr>
        <w:pStyle w:val="795"/>
        <w:spacing w:line="360" w:lineRule="auto"/>
        <w:rPr>
          <w:rFonts w:hint="eastAsia" w:ascii="宋体" w:hAnsi="宋体" w:cs="宋体"/>
          <w:bCs/>
          <w:sz w:val="24"/>
          <w:szCs w:val="24"/>
          <w:highlight w:val="none"/>
        </w:rPr>
      </w:pP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rPr>
        <w:t xml:space="preserve">、其他要求：见《拟签订的合同文本》。</w:t>
      </w:r>
      <w:r/>
    </w:p>
    <w:p>
      <w:pPr>
        <w:jc w:val="center"/>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2"/>
          <w:highlight w:val="none"/>
        </w:rPr>
        <w:t xml:space="preserve">第七章投标文件相关格式</w:t>
      </w:r>
      <w:r/>
    </w:p>
    <w:p>
      <w:pPr>
        <w:ind w:firstLine="640"/>
        <w:jc w:val="center"/>
        <w:spacing w:line="23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2"/>
          <w:highlight w:val="none"/>
        </w:rPr>
      </w:r>
      <w:r/>
    </w:p>
    <w:p>
      <w:pPr>
        <w:jc w:val="center"/>
        <w:spacing w:line="360" w:lineRule="auto"/>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一、投标函格式</w:t>
      </w:r>
      <w:r/>
    </w:p>
    <w:p>
      <w:pPr>
        <w:spacing w:line="239" w:lineRule="atLeast"/>
        <w:rPr>
          <w:rFonts w:hint="eastAsia" w:ascii="宋体" w:hAnsi="宋体" w:eastAsia="宋体" w:cs="宋体"/>
          <w:sz w:val="20"/>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致：</w:t>
      </w:r>
      <w:r>
        <w:rPr>
          <w:rFonts w:hint="eastAsia" w:ascii="宋体" w:hAnsi="宋体" w:cs="宋体"/>
          <w:sz w:val="28"/>
          <w:szCs w:val="22"/>
          <w:highlight w:val="none"/>
          <w:u w:val="single"/>
          <w:lang w:eastAsia="zh-CN"/>
        </w:rPr>
        <w:t xml:space="preserve">徐州市云龙区农业农村水务局</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根据</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项目[项目编号：</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]招标文件，</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(姓名)代表我方</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（投标人的名称）全权处理本次投标的有关事宜。</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据此函，投标人承诺并同意如下： </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1. 投标人唯一投标报价见《开标一览表》。</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2. 投标人将按招标文件的规定履行合同责任和义务。</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4. 投标有效期为开标之日后90天。</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5. 投标人同意提供按照贵方可能要求的与其投标有关的一切数据或资料，完全理解贵方不一定接受最低价的投标或收到的任何投标。</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6. 投标人同意按照招标文件规定支付招标代理服务费。</w:t>
      </w:r>
      <w:r/>
    </w:p>
    <w:p>
      <w:pPr>
        <w:ind w:right="29"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7. 采购人或采购代理机构有权将我单位本项目的《开标一览表》和《分项价格表》予以公示，公示的方式由</w:t>
      </w:r>
      <w:r>
        <w:rPr>
          <w:rFonts w:hint="eastAsia" w:ascii="宋体" w:hAnsi="宋体" w:cs="宋体"/>
          <w:sz w:val="28"/>
          <w:szCs w:val="22"/>
          <w:highlight w:val="none"/>
          <w:lang w:eastAsia="zh-CN"/>
        </w:rPr>
        <w:t xml:space="preserve">江苏大彭工程项目管理咨询有限公司</w:t>
      </w:r>
      <w:r>
        <w:rPr>
          <w:rFonts w:hint="eastAsia" w:ascii="宋体" w:hAnsi="宋体" w:cs="宋体"/>
          <w:sz w:val="28"/>
          <w:szCs w:val="22"/>
          <w:highlight w:val="none"/>
        </w:rPr>
        <w:t xml:space="preserve">确定。</w:t>
      </w:r>
      <w:r/>
    </w:p>
    <w:p>
      <w:pPr>
        <w:ind w:right="29" w:firstLine="600"/>
        <w:spacing w:line="23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8.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6. 与本投标有关的一切正式往来信函请寄：</w:t>
      </w:r>
      <w:r/>
    </w:p>
    <w:p>
      <w:pPr>
        <w:ind w:firstLine="12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地址： </w:t>
      </w:r>
      <w:r/>
    </w:p>
    <w:p>
      <w:pPr>
        <w:ind w:firstLine="12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电话： </w:t>
      </w:r>
      <w:r/>
    </w:p>
    <w:p>
      <w:pPr>
        <w:ind w:firstLine="12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传真： </w:t>
      </w:r>
      <w:r/>
    </w:p>
    <w:p>
      <w:pPr>
        <w:ind w:firstLine="2700"/>
        <w:spacing w:line="23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2"/>
          <w:highlight w:val="none"/>
        </w:rPr>
      </w:r>
      <w:r/>
    </w:p>
    <w:p>
      <w:pPr>
        <w:ind w:firstLine="2700"/>
        <w:spacing w:line="23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投标人：</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（电子签章）</w:t>
      </w:r>
      <w:r/>
    </w:p>
    <w:p>
      <w:pPr>
        <w:ind w:firstLine="2700"/>
        <w:spacing w:line="23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2"/>
          <w:highlight w:val="none"/>
        </w:rPr>
      </w:r>
      <w:r/>
    </w:p>
    <w:p>
      <w:pPr>
        <w:ind w:firstLine="2700"/>
        <w:spacing w:line="23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日期：  年 月 日 </w:t>
      </w:r>
      <w:r/>
    </w:p>
    <w:p>
      <w:pPr>
        <w:jc w:val="center"/>
        <w:spacing w:line="360" w:lineRule="auto"/>
        <w:rPr>
          <w:rFonts w:hint="eastAsia"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w:t>
      </w:r>
      <w:r/>
    </w:p>
    <w:p>
      <w:pPr>
        <w:spacing w:line="360" w:lineRule="auto"/>
        <w:rPr>
          <w:rFonts w:hint="eastAsia" w:ascii="宋体" w:hAnsi="宋体" w:eastAsia="宋体" w:cs="宋体"/>
          <w:sz w:val="30"/>
          <w:szCs w:val="30"/>
          <w:lang w:eastAsia="zh-CN"/>
        </w:rPr>
      </w:pPr>
      <w:r>
        <w:rPr>
          <w:rFonts w:hint="eastAsia" w:ascii="宋体" w:hAnsi="宋体" w:cs="宋体"/>
          <w:sz w:val="24"/>
          <w:szCs w:val="24"/>
          <w:highlight w:val="none"/>
        </w:rPr>
        <w:t xml:space="preserve">项目编号：</w:t>
      </w:r>
      <w:r/>
    </w:p>
    <w:p>
      <w:pPr>
        <w:ind w:firstLine="560"/>
        <w:spacing w:line="520" w:lineRule="exact"/>
        <w:rPr>
          <w:rFonts w:hint="eastAsia" w:ascii="宋体" w:hAnsi="宋体" w:cs="宋体"/>
          <w:sz w:val="28"/>
          <w:szCs w:val="28"/>
        </w:rPr>
      </w:pPr>
      <w:r>
        <w:rPr>
          <w:rFonts w:hint="eastAsia" w:ascii="宋体" w:hAnsi="宋体" w:cs="宋体"/>
          <w:sz w:val="28"/>
          <w:szCs w:val="28"/>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ind w:firstLine="600"/>
        <w:spacing w:line="520" w:lineRule="exact"/>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详见苏采云系统。</w:t>
      </w:r>
      <w:r/>
    </w:p>
    <w:p>
      <w:pPr>
        <w:pStyle w:val="1034"/>
        <w:ind w:left="1470" w:right="1470"/>
        <w:rPr>
          <w:rFonts w:hint="eastAsia" w:ascii="宋体" w:hAnsi="宋体" w:cs="宋体"/>
          <w:sz w:val="30"/>
          <w:szCs w:val="30"/>
        </w:rPr>
      </w:pPr>
      <w:r>
        <w:rPr>
          <w:rFonts w:hint="eastAsia" w:ascii="宋体" w:hAnsi="宋体" w:cs="宋体"/>
          <w:sz w:val="30"/>
          <w:szCs w:val="30"/>
        </w:rPr>
      </w:r>
      <w:r/>
    </w:p>
    <w:p>
      <w:pPr>
        <w:rPr>
          <w:rFonts w:hint="eastAsia" w:ascii="宋体" w:hAnsi="宋体" w:cs="宋体"/>
          <w:sz w:val="30"/>
          <w:szCs w:val="30"/>
        </w:rPr>
      </w:pPr>
      <w:r>
        <w:rPr>
          <w:rFonts w:hint="eastAsia" w:ascii="宋体" w:hAnsi="宋体" w:cs="宋体"/>
          <w:sz w:val="30"/>
          <w:szCs w:val="30"/>
        </w:rPr>
      </w:r>
      <w:r/>
    </w:p>
    <w:p>
      <w:pPr>
        <w:pStyle w:val="1034"/>
        <w:ind w:left="1470" w:right="1470"/>
        <w:rPr>
          <w:rFonts w:hint="eastAsia" w:ascii="宋体" w:hAnsi="宋体" w:cs="宋体"/>
          <w:sz w:val="30"/>
          <w:szCs w:val="30"/>
        </w:rPr>
      </w:pPr>
      <w:r>
        <w:rPr>
          <w:rFonts w:hint="eastAsia" w:ascii="宋体" w:hAnsi="宋体" w:cs="宋体"/>
          <w:sz w:val="30"/>
          <w:szCs w:val="30"/>
        </w:rPr>
      </w:r>
      <w:r/>
    </w:p>
    <w:p>
      <w:pPr>
        <w:rPr>
          <w:rFonts w:hint="eastAsia" w:ascii="宋体" w:hAnsi="宋体" w:cs="宋体"/>
        </w:rPr>
      </w:pPr>
      <w:r>
        <w:rPr>
          <w:rFonts w:hint="eastAsia" w:ascii="宋体" w:hAnsi="宋体" w:cs="宋体"/>
        </w:rPr>
      </w:r>
      <w:r/>
    </w:p>
    <w:p>
      <w:pPr>
        <w:ind w:firstLine="252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投标人：（电子签章）</w:t>
      </w:r>
      <w:r/>
    </w:p>
    <w:p>
      <w:pPr>
        <w:ind w:firstLine="4760"/>
        <w:spacing w:line="479" w:lineRule="atLeas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日期：年月日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、分项价格表格式</w:t>
      </w:r>
      <w:r/>
    </w:p>
    <w:p>
      <w:pPr>
        <w:ind w:firstLine="600"/>
        <w:spacing w:line="47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2"/>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项目编号：</w:t>
      </w:r>
      <w:r/>
    </w:p>
    <w:p>
      <w:pPr>
        <w:rPr>
          <w:rFonts w:ascii="宋体" w:hAnsi="宋体" w:cs="宋体"/>
          <w:sz w:val="24"/>
          <w:szCs w:val="24"/>
          <w:highlight w:val="none"/>
        </w:rPr>
      </w:pPr>
      <w:r>
        <w:rPr>
          <w:rFonts w:hint="eastAsia" w:ascii="宋体" w:hAnsi="宋体" w:cs="宋体"/>
          <w:sz w:val="24"/>
          <w:szCs w:val="24"/>
          <w:highlight w:val="none"/>
        </w:rPr>
        <w:t xml:space="preserve">项目名称：</w:t>
      </w:r>
      <w:r/>
    </w:p>
    <w:p>
      <w:pPr>
        <w:jc w:val="right"/>
        <w:rPr>
          <w:rFonts w:ascii="宋体" w:hAnsi="宋体" w:cs="宋体"/>
          <w:sz w:val="24"/>
          <w:szCs w:val="24"/>
          <w:highlight w:val="none"/>
        </w:rPr>
      </w:pPr>
      <w:r>
        <w:rPr>
          <w:rFonts w:hint="eastAsia" w:ascii="宋体" w:hAnsi="宋体" w:cs="宋体"/>
          <w:sz w:val="24"/>
          <w:szCs w:val="24"/>
          <w:highlight w:val="none"/>
        </w:rPr>
        <w:t xml:space="preserve">          　 货币单位：人民币元</w:t>
      </w:r>
      <w:r/>
    </w:p>
    <w:p>
      <w:pPr>
        <w:ind w:firstLine="3120"/>
        <w:rPr>
          <w:rFonts w:ascii="宋体" w:hAnsi="宋体" w:cs="宋体"/>
          <w:sz w:val="22"/>
          <w:szCs w:val="22"/>
          <w:highlight w:val="none"/>
        </w:rPr>
      </w:pPr>
      <w:r>
        <w:rPr>
          <w:rFonts w:ascii="宋体" w:hAnsi="宋体" w:cs="宋体"/>
          <w:sz w:val="22"/>
          <w:szCs w:val="22"/>
          <w:highlight w:val="none"/>
        </w:rPr>
      </w:r>
      <w:r/>
    </w:p>
    <w:p>
      <w:pP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格式自拟</w:t>
      </w:r>
      <w:r/>
    </w:p>
    <w:p>
      <w:pPr>
        <w:ind w:firstLine="3640"/>
        <w:spacing w:line="30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640"/>
        <w:spacing w:line="30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640"/>
        <w:spacing w:line="30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3640"/>
        <w:spacing w:line="300" w:lineRule="auto"/>
        <w:rPr>
          <w:rFonts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8"/>
          <w:szCs w:val="22"/>
          <w:highlight w:val="none"/>
          <w:u w:val="single"/>
        </w:rPr>
        <w:t xml:space="preserve">      </w:t>
      </w:r>
      <w:r>
        <w:rPr>
          <w:rFonts w:hint="eastAsia" w:ascii="宋体" w:hAnsi="宋体" w:cs="宋体"/>
          <w:sz w:val="24"/>
          <w:szCs w:val="24"/>
          <w:highlight w:val="none"/>
        </w:rPr>
        <w:t xml:space="preserve">（电子签章）</w:t>
      </w:r>
      <w:r/>
    </w:p>
    <w:p>
      <w:pPr>
        <w:ind w:firstLine="3640"/>
        <w:spacing w:line="360" w:lineRule="auto"/>
        <w:rPr>
          <w:rFonts w:ascii="宋体" w:hAnsi="宋体" w:cs="宋体"/>
          <w:sz w:val="24"/>
          <w:szCs w:val="24"/>
          <w:highlight w:val="none"/>
        </w:rPr>
      </w:pPr>
      <w:r>
        <w:rPr>
          <w:rFonts w:hint="eastAsia" w:ascii="宋体" w:hAnsi="宋体" w:cs="宋体"/>
          <w:sz w:val="24"/>
          <w:szCs w:val="24"/>
          <w:highlight w:val="none"/>
        </w:rPr>
        <w:t xml:space="preserve">日期：   年  月  日</w:t>
      </w:r>
      <w:r/>
    </w:p>
    <w:p>
      <w:pPr>
        <w:rPr>
          <w:rFonts w:ascii="宋体" w:hAnsi="宋体" w:cs="宋体"/>
          <w:sz w:val="24"/>
          <w:szCs w:val="24"/>
          <w:highlight w:val="none"/>
        </w:rPr>
      </w:pPr>
      <w:r>
        <w:rPr>
          <w:rFonts w:ascii="宋体" w:hAnsi="宋体" w:cs="宋体"/>
          <w:sz w:val="24"/>
          <w:szCs w:val="24"/>
          <w:highlight w:val="none"/>
        </w:rPr>
      </w:r>
      <w:r/>
    </w:p>
    <w:p>
      <w:pPr>
        <w:jc w:val="left"/>
        <w:widowControl/>
        <w:rPr>
          <w:rFonts w:ascii="宋体" w:hAnsi="宋体" w:cs="宋体"/>
          <w:sz w:val="24"/>
          <w:szCs w:val="24"/>
          <w:highlight w:val="none"/>
        </w:rPr>
      </w:pPr>
      <w:r>
        <w:rPr>
          <w:rFonts w:hint="eastAsia" w:ascii="宋体" w:hAnsi="宋体" w:cs="宋体"/>
          <w:sz w:val="24"/>
          <w:szCs w:val="24"/>
          <w:highlight w:val="none"/>
        </w:rPr>
        <w:t xml:space="preserve">注：</w:t>
      </w:r>
      <w:r/>
    </w:p>
    <w:p>
      <w:pPr>
        <w:jc w:val="left"/>
        <w:widowControl/>
        <w:rPr>
          <w:rFonts w:ascii="宋体" w:hAnsi="宋体" w:cs="宋体"/>
          <w:sz w:val="24"/>
          <w:szCs w:val="24"/>
          <w:highlight w:val="none"/>
        </w:rPr>
      </w:pPr>
      <w:r>
        <w:rPr>
          <w:rFonts w:hint="eastAsia" w:ascii="宋体" w:hAnsi="宋体" w:cs="宋体"/>
          <w:sz w:val="24"/>
          <w:szCs w:val="24"/>
          <w:highlight w:val="none"/>
        </w:rPr>
        <w:t xml:space="preserve">1、如果不提供详细分项报价将视为没有实质性响应招标文件。</w:t>
      </w:r>
      <w:r/>
    </w:p>
    <w:p>
      <w:pPr>
        <w:jc w:val="left"/>
        <w:widowControl/>
        <w:rPr>
          <w:rFonts w:ascii="宋体" w:hAnsi="宋体" w:cs="宋体"/>
          <w:sz w:val="24"/>
          <w:szCs w:val="24"/>
          <w:highlight w:val="none"/>
        </w:rPr>
      </w:pPr>
      <w:r>
        <w:rPr>
          <w:rFonts w:hint="eastAsia" w:ascii="宋体" w:hAnsi="宋体" w:cs="宋体"/>
          <w:sz w:val="24"/>
          <w:szCs w:val="24"/>
          <w:highlight w:val="none"/>
        </w:rPr>
        <w:t xml:space="preserve">2、投标人对以上数据的真实性负责。</w:t>
      </w:r>
      <w:r/>
    </w:p>
    <w:p>
      <w:pPr>
        <w:jc w:val="left"/>
        <w:widowControl/>
        <w:rPr>
          <w:rFonts w:ascii="宋体" w:hAnsi="宋体" w:cs="宋体"/>
          <w:b/>
          <w:bCs/>
          <w:sz w:val="24"/>
          <w:szCs w:val="24"/>
          <w:highlight w:val="none"/>
        </w:rPr>
      </w:pPr>
      <w:r>
        <w:rPr>
          <w:rFonts w:hint="eastAsia" w:ascii="宋体" w:hAnsi="宋体" w:cs="宋体"/>
          <w:b/>
          <w:bCs/>
          <w:sz w:val="24"/>
          <w:szCs w:val="24"/>
          <w:highlight w:val="none"/>
        </w:rPr>
        <w:t xml:space="preserve">采购人或采购代理机构有权将以上内容进行公示。</w:t>
      </w:r>
      <w:r/>
    </w:p>
    <w:p>
      <w:pPr>
        <w:ind w:firstLine="560"/>
        <w:jc w:val="cente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0"/>
          <w:szCs w:val="22"/>
          <w:highlight w:val="none"/>
        </w:rPr>
        <w:br w:type="page" w:clear="all"/>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、偏离表格式</w:t>
      </w:r>
      <w:r/>
    </w:p>
    <w:p>
      <w:pPr>
        <w:spacing w:line="47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项目编号：</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项目名称：</w:t>
      </w:r>
      <w:r/>
    </w:p>
    <w:tbl>
      <w:tblPr>
        <w:tblStyle w:val="80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366"/>
        <w:gridCol w:w="1515"/>
        <w:gridCol w:w="1830"/>
        <w:gridCol w:w="1380"/>
        <w:gridCol w:w="1597"/>
      </w:tblGrid>
      <w:tr>
        <w:trPr>
          <w:jc w:val="center"/>
          <w:trHeight w:val="794"/>
        </w:trPr>
        <w:tc>
          <w:tcPr>
            <w:tcMar>
              <w:left w:w="108" w:type="dxa"/>
              <w:top w:w="0" w:type="dxa"/>
              <w:right w:w="108" w:type="dxa"/>
              <w:bottom w:w="0" w:type="dxa"/>
            </w:tcMar>
            <w:tcW w:w="1428"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序号</w:t>
            </w:r>
            <w:r/>
          </w:p>
        </w:tc>
        <w:tc>
          <w:tcPr>
            <w:tcMar>
              <w:left w:w="108" w:type="dxa"/>
              <w:top w:w="0" w:type="dxa"/>
              <w:right w:w="108" w:type="dxa"/>
              <w:bottom w:w="0" w:type="dxa"/>
            </w:tcMar>
            <w:tcW w:w="1366"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说明</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 </w:t>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r>
      <w:tr>
        <w:trPr>
          <w:jc w:val="center"/>
          <w:trHeight w:val="794"/>
        </w:trPr>
        <w:tc>
          <w:tcPr>
            <w:tcMar>
              <w:left w:w="108" w:type="dxa"/>
              <w:top w:w="0" w:type="dxa"/>
              <w:right w:w="108" w:type="dxa"/>
              <w:bottom w:w="0" w:type="dxa"/>
            </w:tcMar>
            <w:tcW w:w="1428"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366"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515"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83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380"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c>
          <w:tcPr>
            <w:tcMar>
              <w:left w:w="108" w:type="dxa"/>
              <w:top w:w="0" w:type="dxa"/>
              <w:right w:w="108" w:type="dxa"/>
              <w:bottom w:w="0" w:type="dxa"/>
            </w:tcMar>
            <w:tcW w:w="1597" w:type="dxa"/>
            <w:textDirection w:val="lrTb"/>
            <w:noWrap w:val="false"/>
          </w:tcPr>
          <w:p>
            <w:pPr>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none"/>
              </w:rPr>
            </w:r>
            <w:r/>
          </w:p>
        </w:tc>
      </w:tr>
    </w:tbl>
    <w:p>
      <w:pPr>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2"/>
          <w:highlight w:val="none"/>
        </w:rPr>
        <w:t xml:space="preserve">注</w:t>
      </w:r>
      <w:r>
        <w:rPr>
          <w:rFonts w:hint="eastAsia" w:ascii="宋体" w:hAnsi="宋体" w:cs="宋体"/>
          <w:sz w:val="24"/>
          <w:szCs w:val="22"/>
          <w:highlight w:val="none"/>
        </w:rPr>
        <w:t xml:space="preserve">：投标人的投标文件中的内容与招标文件（含招标文件的澄清或者修改的内容）的要求不同时，逐条列在偏离表中，否则将视为投标人接受招标文件的要求。</w:t>
      </w:r>
      <w:r/>
    </w:p>
    <w:p>
      <w:pPr>
        <w:spacing w:line="71"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投标人：</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（电子签章）</w:t>
      </w:r>
      <w:r/>
    </w:p>
    <w:p>
      <w:pPr>
        <w:ind w:firstLine="3900"/>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日期： 年 月 日</w:t>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304" w:right="1304" w:bottom="1304" w:left="1304" w:header="851" w:footer="992" w:gutter="0"/>
          <w:cols w:num="1" w:sep="0" w:space="720" w:equalWidth="1"/>
          <w:docGrid w:linePitch="360"/>
        </w:sectPr>
      </w:pPr>
      <w:r>
        <w:rPr>
          <w:rFonts w:ascii="宋体" w:hAnsi="宋体" w:cs="宋体"/>
          <w:b/>
          <w:bCs/>
          <w:sz w:val="28"/>
          <w:szCs w:val="28"/>
          <w:highlight w:val="none"/>
        </w:rPr>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五</w:t>
      </w:r>
      <w:r>
        <w:rPr>
          <w:rFonts w:hint="eastAsia" w:ascii="宋体" w:hAnsi="宋体" w:cs="宋体"/>
          <w:b/>
          <w:bCs/>
          <w:sz w:val="28"/>
          <w:szCs w:val="28"/>
          <w:highlight w:val="none"/>
        </w:rPr>
        <w:t xml:space="preserve">、授权委托书及法定代表人身份证明书格式</w:t>
      </w:r>
      <w:r/>
    </w:p>
    <w:p>
      <w:pPr>
        <w:jc w:val="center"/>
        <w:spacing w:line="479" w:lineRule="atLeast"/>
        <w:rPr>
          <w:rFonts w:ascii="宋体" w:hAnsi="宋体" w:cs="宋体"/>
          <w:b/>
          <w:bCs/>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2"/>
          <w:highlight w:val="none"/>
        </w:rPr>
        <w:t xml:space="preserve">（一）授权委托书</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委托人：</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地址：</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法定代表人：               职务：</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统一社会信用代码：</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受托人：        性别：男（女）</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年龄：  岁      民族：  族</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职务：</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身份证号：</w:t>
      </w:r>
      <w:r/>
    </w:p>
    <w:p>
      <w:pPr>
        <w:ind w:firstLine="600"/>
        <w:spacing w:line="479" w:lineRule="atLeast"/>
        <w:rPr>
          <w:rFonts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兹委托（</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）全权代表我企业（公司）参与（</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）项目（项目编号：</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）的招、投标活动及签订合同。（</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）以我企业（公司）名义所为的法律行为及签署的文件，我企业（公司）均予以认可。有关法律责任均由我企业（公司）承担。（</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）无转委托权。</w:t>
      </w:r>
      <w:r/>
    </w:p>
    <w:p>
      <w:pPr>
        <w:ind w:firstLine="600"/>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委托期限自</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年</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月</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日起至</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年</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月</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日止。</w:t>
      </w:r>
      <w:r/>
    </w:p>
    <w:p>
      <w:pPr>
        <w:ind w:firstLine="630"/>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特此授权委托。</w:t>
      </w:r>
      <w:r/>
    </w:p>
    <w:p>
      <w:pPr>
        <w:ind w:firstLine="600"/>
        <w:spacing w:line="479" w:lineRule="atLeast"/>
        <w:rPr>
          <w:rFonts w:ascii="宋体" w:hAnsi="宋体" w:cs="宋体"/>
          <w:b/>
          <w:bCs/>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2"/>
          <w:highlight w:val="none"/>
        </w:rPr>
        <w:t xml:space="preserve">委托人（电子签章）：</w:t>
      </w:r>
      <w:r/>
    </w:p>
    <w:p>
      <w:pPr>
        <w:ind w:firstLine="600"/>
        <w:spacing w:line="479" w:lineRule="atLeast"/>
        <w:rPr>
          <w:rFonts w:ascii="宋体" w:hAnsi="宋体" w:cs="宋体"/>
          <w:b/>
          <w:bCs/>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2"/>
          <w:highlight w:val="none"/>
        </w:rPr>
        <w:t xml:space="preserve">法定代表人（签字或盖章）： </w:t>
      </w:r>
      <w:r/>
    </w:p>
    <w:p>
      <w:pPr>
        <w:ind w:firstLine="600"/>
        <w:spacing w:line="479" w:lineRule="atLeast"/>
        <w:rPr>
          <w:rFonts w:ascii="宋体" w:hAnsi="宋体" w:cs="宋体"/>
          <w:b/>
          <w:bCs/>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2"/>
          <w:highlight w:val="none"/>
        </w:rPr>
        <w:t xml:space="preserve">受托人（签字或盖章）：</w:t>
      </w:r>
      <w:r/>
    </w:p>
    <w:p>
      <w:pPr>
        <w:pStyle w:val="786"/>
        <w:ind w:left="0" w:firstLine="602"/>
        <w:rPr>
          <w:rFonts w:ascii="宋体" w:hAnsi="宋体" w:cs="宋体"/>
          <w:sz w:val="28"/>
          <w:szCs w:val="22"/>
          <w:highlight w:val="none"/>
        </w:rPr>
      </w:pPr>
      <w:r>
        <w:rPr>
          <w:rFonts w:hint="eastAsia" w:ascii="宋体" w:hAnsi="宋体" w:cs="宋体"/>
          <w:b/>
          <w:bCs/>
          <w:sz w:val="28"/>
          <w:szCs w:val="22"/>
          <w:highlight w:val="none"/>
        </w:rPr>
        <w:t xml:space="preserve">受托人联系方式：  </w:t>
      </w:r>
      <w:r>
        <w:rPr>
          <w:rFonts w:hint="eastAsia" w:ascii="宋体" w:hAnsi="宋体" w:cs="宋体"/>
          <w:b/>
          <w:bCs/>
          <w:sz w:val="28"/>
          <w:szCs w:val="22"/>
          <w:highlight w:val="none"/>
          <w:lang w:val="en-US" w:eastAsia="zh-CN"/>
        </w:rPr>
        <w:t xml:space="preserve">   </w:t>
      </w:r>
      <w:r>
        <w:rPr>
          <w:rFonts w:hint="eastAsia" w:ascii="宋体" w:hAnsi="宋体" w:cs="宋体"/>
          <w:b/>
          <w:bCs/>
          <w:sz w:val="28"/>
          <w:szCs w:val="22"/>
          <w:highlight w:val="none"/>
        </w:rPr>
        <w:t xml:space="preserve">邮箱：</w:t>
      </w:r>
      <w:r/>
    </w:p>
    <w:p>
      <w:pPr>
        <w:ind w:right="600" w:firstLine="6150"/>
        <w:spacing w:line="479" w:lineRule="atLeast"/>
        <w:rPr>
          <w:rFonts w:ascii="宋体" w:hAnsi="宋体" w:cs="宋体"/>
          <w:b/>
          <w:bCs/>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年  月 日 </w:t>
      </w:r>
      <w:r/>
    </w:p>
    <w:p>
      <w:pP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2"/>
          <w:highlight w:val="none"/>
        </w:rPr>
        <w:t xml:space="preserve">(受托人身份证扫描件附后)</w:t>
      </w:r>
      <w:r>
        <w:rPr>
          <w:rFonts w:hint="eastAsia" w:ascii="宋体" w:hAnsi="宋体" w:cs="宋体"/>
          <w:sz w:val="24"/>
          <w:szCs w:val="22"/>
          <w:highlight w:val="none"/>
        </w:rPr>
        <w:t xml:space="preserve"> </w:t>
      </w:r>
      <w:r/>
    </w:p>
    <w:p>
      <w:pPr>
        <w:ind w:firstLine="600"/>
        <w:jc w:val="center"/>
        <w:spacing w:before="100" w:after="100"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cols w:num="1" w:sep="0" w:space="720" w:equalWidth="1"/>
          <w:docGrid w:linePitch="360"/>
        </w:sectPr>
      </w:pPr>
      <w:r>
        <w:rPr>
          <w:rFonts w:ascii="宋体" w:hAnsi="宋体" w:cs="宋体"/>
          <w:b/>
          <w:bCs/>
          <w:sz w:val="28"/>
          <w:szCs w:val="28"/>
          <w:highlight w:val="none"/>
        </w:rPr>
      </w:r>
      <w:r/>
    </w:p>
    <w:p>
      <w:pPr>
        <w:jc w:val="center"/>
        <w:spacing w:before="100" w:after="100"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rPr>
        <w:t xml:space="preserve">（二）法定代表人身份证明书</w:t>
      </w:r>
      <w:r/>
    </w:p>
    <w:p>
      <w:pPr>
        <w:pStyle w:val="795"/>
        <w:rPr>
          <w:rFonts w:ascii="宋体" w:hAnsi="宋体" w:cs="宋体"/>
          <w:sz w:val="20"/>
          <w:szCs w:val="22"/>
          <w:highlight w:val="none"/>
        </w:rPr>
      </w:pPr>
      <w:r>
        <w:rPr>
          <w:rFonts w:ascii="宋体" w:hAnsi="宋体" w:cs="宋体"/>
          <w:sz w:val="20"/>
          <w:szCs w:val="22"/>
          <w:highlight w:val="none"/>
        </w:rPr>
      </w:r>
      <w:r/>
    </w:p>
    <w:p>
      <w:pPr>
        <w:pStyle w:val="772"/>
        <w:ind w:firstLine="480"/>
        <w:spacing w:line="500" w:lineRule="exact"/>
        <w:tabs>
          <w:tab w:val="left" w:pos="720" w:leader="none"/>
          <w:tab w:val="left" w:pos="900" w:leader="none"/>
        </w:tabs>
        <w:rPr>
          <w:rFonts w:ascii="宋体" w:hAnsi="宋体" w:cs="宋体"/>
          <w:sz w:val="22"/>
          <w:szCs w:val="22"/>
          <w:highlight w:val="none"/>
        </w:rPr>
      </w:pPr>
      <w:r>
        <w:rPr>
          <w:rFonts w:ascii="宋体" w:hAnsi="宋体" w:cs="宋体"/>
          <w:sz w:val="22"/>
          <w:szCs w:val="22"/>
          <w:highlight w:val="none"/>
        </w:rPr>
      </w:r>
      <w:r/>
    </w:p>
    <w:p>
      <w:pPr>
        <w:pStyle w:val="772"/>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单位名称：</w:t>
      </w:r>
      <w:r/>
    </w:p>
    <w:p>
      <w:pPr>
        <w:pStyle w:val="772"/>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地址：</w:t>
      </w:r>
      <w:r/>
    </w:p>
    <w:p>
      <w:pPr>
        <w:pStyle w:val="772"/>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姓名：            性别：    </w:t>
      </w:r>
      <w:r/>
    </w:p>
    <w:p>
      <w:pPr>
        <w:pStyle w:val="772"/>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身份证号：        职务：</w:t>
      </w:r>
      <w:r/>
    </w:p>
    <w:p>
      <w:pPr>
        <w:pStyle w:val="772"/>
        <w:ind w:firstLine="960"/>
        <w:spacing w:line="360" w:lineRule="auto"/>
        <w:rPr>
          <w:rFonts w:ascii="宋体" w:hAnsi="宋体" w:cs="宋体"/>
          <w:sz w:val="28"/>
          <w:szCs w:val="28"/>
          <w:highlight w:val="none"/>
          <w:u w:val="single"/>
        </w:rPr>
      </w:pPr>
      <w:r>
        <w:rPr>
          <w:rFonts w:ascii="宋体" w:hAnsi="宋体" w:cs="宋体"/>
          <w:sz w:val="28"/>
          <w:szCs w:val="28"/>
          <w:highlight w:val="none"/>
          <w:u w:val="single"/>
        </w:rPr>
      </w:r>
      <w:r/>
    </w:p>
    <w:p>
      <w:pPr>
        <w:pStyle w:val="772"/>
        <w:ind w:firstLine="600"/>
        <w:spacing w:line="360" w:lineRule="auto"/>
        <w:rPr>
          <w:rFonts w:ascii="宋体" w:hAnsi="宋体" w:cs="宋体"/>
          <w:sz w:val="28"/>
          <w:szCs w:val="28"/>
          <w:highlight w:val="none"/>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系我企业（公司）的法定代表人。</w:t>
      </w:r>
      <w:r/>
    </w:p>
    <w:p>
      <w:pPr>
        <w:pStyle w:val="772"/>
        <w:spacing w:line="360" w:lineRule="auto"/>
        <w:tabs>
          <w:tab w:val="left" w:pos="720" w:leader="none"/>
          <w:tab w:val="left" w:pos="900" w:leader="none"/>
        </w:tabs>
        <w:rPr>
          <w:rFonts w:ascii="宋体" w:hAnsi="宋体" w:cs="宋体"/>
          <w:sz w:val="28"/>
          <w:szCs w:val="28"/>
          <w:highlight w:val="none"/>
        </w:rPr>
      </w:pPr>
      <w:r>
        <w:rPr>
          <w:rFonts w:ascii="宋体" w:hAnsi="宋体" w:cs="宋体"/>
          <w:sz w:val="28"/>
          <w:szCs w:val="28"/>
          <w:highlight w:val="none"/>
        </w:rPr>
      </w:r>
      <w:r/>
    </w:p>
    <w:p>
      <w:pPr>
        <w:pStyle w:val="772"/>
        <w:ind w:firstLine="480"/>
        <w:spacing w:line="360" w:lineRule="auto"/>
        <w:tabs>
          <w:tab w:val="left" w:pos="720" w:leader="none"/>
          <w:tab w:val="left" w:pos="900" w:leader="none"/>
        </w:tabs>
        <w:rPr>
          <w:rFonts w:ascii="宋体" w:hAnsi="宋体" w:cs="宋体"/>
          <w:sz w:val="28"/>
          <w:szCs w:val="28"/>
          <w:highlight w:val="none"/>
        </w:rPr>
      </w:pPr>
      <w:r>
        <w:rPr>
          <w:rFonts w:hint="eastAsia" w:ascii="宋体" w:hAnsi="宋体" w:cs="宋体"/>
          <w:sz w:val="28"/>
          <w:szCs w:val="28"/>
          <w:highlight w:val="none"/>
        </w:rPr>
        <w:t xml:space="preserve">特此证明。</w:t>
      </w:r>
      <w:r/>
    </w:p>
    <w:p>
      <w:pPr>
        <w:pStyle w:val="772"/>
        <w:ind w:firstLine="480"/>
        <w:spacing w:line="360" w:lineRule="auto"/>
        <w:tabs>
          <w:tab w:val="left" w:pos="720" w:leader="none"/>
          <w:tab w:val="left" w:pos="900" w:leader="none"/>
        </w:tabs>
        <w:rPr>
          <w:rFonts w:ascii="宋体" w:hAnsi="宋体" w:cs="宋体"/>
          <w:sz w:val="28"/>
          <w:szCs w:val="28"/>
          <w:highlight w:val="none"/>
        </w:rPr>
      </w:pPr>
      <w:r>
        <w:rPr>
          <w:rFonts w:ascii="宋体" w:hAnsi="宋体" w:cs="宋体"/>
          <w:sz w:val="28"/>
          <w:szCs w:val="28"/>
          <w:highlight w:val="none"/>
        </w:rPr>
      </w:r>
      <w:r/>
    </w:p>
    <w:p>
      <w:pPr>
        <w:spacing w:line="71"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spacing w:line="71"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投标人：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（电子签章）</w:t>
      </w:r>
      <w:r/>
    </w:p>
    <w:p>
      <w:pPr>
        <w:spacing w:line="85"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 </w:t>
      </w:r>
      <w:r/>
    </w:p>
    <w:p>
      <w:pPr>
        <w:spacing w:line="85"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法定代表人（签字或盖章）：</w:t>
      </w:r>
      <w:r/>
    </w:p>
    <w:p>
      <w:pPr>
        <w:spacing w:line="85"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28"/>
          <w:highlight w:val="none"/>
        </w:rPr>
      </w:r>
      <w:r/>
    </w:p>
    <w:p>
      <w:pPr>
        <w:spacing w:line="85" w:lineRule="atLeast"/>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日期： 年 月 日</w:t>
      </w:r>
      <w:r/>
    </w:p>
    <w:p>
      <w:pPr>
        <w:pStyle w:val="772"/>
        <w:jc w:val="right"/>
        <w:spacing w:line="360" w:lineRule="auto"/>
        <w:tabs>
          <w:tab w:val="left" w:pos="720" w:leader="none"/>
          <w:tab w:val="left" w:pos="900" w:leader="none"/>
        </w:tabs>
        <w:rPr>
          <w:rFonts w:ascii="宋体" w:hAnsi="宋体" w:cs="宋体"/>
          <w:sz w:val="24"/>
          <w:szCs w:val="24"/>
          <w:highlight w:val="none"/>
        </w:rPr>
      </w:pPr>
      <w:r>
        <w:rPr>
          <w:rFonts w:ascii="宋体" w:hAnsi="宋体" w:cs="宋体"/>
          <w:sz w:val="24"/>
          <w:szCs w:val="24"/>
          <w:highlight w:val="none"/>
        </w:rPr>
      </w:r>
      <w:r/>
    </w:p>
    <w:p>
      <w:pPr>
        <w:pStyle w:val="772"/>
        <w:spacing w:line="360" w:lineRule="auto"/>
        <w:rPr>
          <w:rFonts w:ascii="宋体" w:hAnsi="宋体" w:cs="宋体"/>
          <w:sz w:val="24"/>
          <w:szCs w:val="24"/>
          <w:highlight w:val="none"/>
        </w:rPr>
      </w:pPr>
      <w:r>
        <w:rPr>
          <w:rFonts w:ascii="宋体" w:hAnsi="宋体" w:cs="宋体"/>
          <w:sz w:val="24"/>
          <w:szCs w:val="24"/>
          <w:highlight w:val="none"/>
        </w:rPr>
      </w:r>
      <w:r/>
    </w:p>
    <w:p>
      <w:pPr>
        <w:pStyle w:val="772"/>
        <w:spacing w:line="360" w:lineRule="auto"/>
        <w:tabs>
          <w:tab w:val="left" w:pos="720" w:leader="none"/>
          <w:tab w:val="left" w:pos="900" w:leader="none"/>
        </w:tabs>
        <w:rPr>
          <w:rFonts w:ascii="宋体" w:hAnsi="宋体" w:cs="宋体"/>
          <w:b/>
          <w:bCs/>
          <w:sz w:val="24"/>
          <w:szCs w:val="24"/>
          <w:highlight w:val="none"/>
        </w:rPr>
      </w:pPr>
      <w:r>
        <w:rPr>
          <w:rFonts w:hint="eastAsia" w:ascii="宋体" w:hAnsi="宋体" w:cs="宋体"/>
          <w:b/>
          <w:bCs/>
          <w:sz w:val="24"/>
          <w:szCs w:val="24"/>
          <w:highlight w:val="none"/>
        </w:rPr>
        <w:t xml:space="preserve">(法定代表人身份证原件扫描件附后）</w:t>
      </w:r>
      <w:r/>
    </w:p>
    <w:p>
      <w:pPr>
        <w:rPr>
          <w:rFonts w:ascii="宋体" w:hAnsi="宋体" w:cs="宋体"/>
          <w:b/>
          <w:bCs/>
          <w:sz w:val="20"/>
          <w:szCs w:val="22"/>
          <w:highlight w:val="none"/>
        </w:rPr>
        <w:sectPr>
          <w:footnotePr/>
          <w:endnotePr/>
          <w:type w:val="nextPage"/>
          <w:pgSz w:w="11906" w:h="16838" w:orient="portrait"/>
          <w:pgMar w:top="1304" w:right="1304" w:bottom="1304" w:left="1304" w:header="851" w:footer="992" w:gutter="0"/>
          <w:cols w:num="1" w:sep="0" w:space="720" w:equalWidth="1"/>
          <w:docGrid w:linePitch="360"/>
        </w:sectPr>
      </w:pPr>
      <w:r>
        <w:rPr>
          <w:rFonts w:ascii="宋体" w:hAnsi="宋体" w:cs="宋体"/>
          <w:b/>
          <w:bCs/>
          <w:sz w:val="20"/>
          <w:szCs w:val="22"/>
          <w:highlight w:val="none"/>
        </w:rPr>
      </w:r>
      <w:r/>
    </w:p>
    <w:p>
      <w:pPr>
        <w:jc w:val="center"/>
        <w:spacing w:before="100" w:after="100" w:line="479" w:lineRule="atLeast"/>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六</w:t>
      </w:r>
      <w:r>
        <w:rPr>
          <w:rFonts w:hint="eastAsia" w:ascii="宋体" w:hAnsi="宋体" w:cs="宋体"/>
          <w:b/>
          <w:bCs/>
          <w:sz w:val="28"/>
          <w:szCs w:val="28"/>
          <w:highlight w:val="none"/>
        </w:rPr>
        <w:t xml:space="preserve">、中小企业声明函格式</w:t>
      </w:r>
      <w:r/>
    </w:p>
    <w:p>
      <w:pPr>
        <w:spacing w:before="100" w:after="100" w:line="24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spacing w:before="100" w:after="10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项目编号：</w:t>
      </w:r>
      <w:r/>
    </w:p>
    <w:p>
      <w:pPr>
        <w:spacing w:before="100" w:after="100" w:line="24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项目名称：</w:t>
      </w:r>
      <w:r/>
    </w:p>
    <w:p>
      <w:pPr>
        <w:ind w:firstLine="480"/>
        <w:spacing w:line="240" w:lineRule="auto"/>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本公司郑重声明，根据《政府采购促进中小企业发展管理办法》（财库[2020]46号）的规定，本公司参加（</w:t>
      </w:r>
      <w:r>
        <w:rPr>
          <w:rFonts w:hint="eastAsia" w:ascii="宋体" w:hAnsi="宋体" w:cs="宋体"/>
          <w:sz w:val="24"/>
          <w:szCs w:val="24"/>
          <w:highlight w:val="none"/>
          <w:u w:val="single"/>
          <w:lang w:eastAsia="zh-CN"/>
        </w:rPr>
        <w:t xml:space="preserve">徐州市云龙区农业农村水务局</w:t>
      </w:r>
      <w:r>
        <w:rPr>
          <w:rFonts w:hint="eastAsia" w:ascii="宋体" w:hAnsi="宋体" w:cs="宋体"/>
          <w:sz w:val="24"/>
          <w:szCs w:val="24"/>
          <w:highlight w:val="none"/>
        </w:rPr>
        <w:t xml:space="preserve">）的（</w:t>
      </w:r>
      <w:r>
        <w:rPr>
          <w:rFonts w:hint="eastAsia" w:ascii="宋体" w:hAnsi="宋体" w:cs="宋体"/>
          <w:sz w:val="24"/>
          <w:szCs w:val="24"/>
          <w:highlight w:val="none"/>
          <w:u w:val="single"/>
          <w:lang w:eastAsia="zh-CN"/>
        </w:rPr>
        <w:t xml:space="preserve">云龙区分布式污水处理设施运行维护服务</w:t>
      </w:r>
      <w:r>
        <w:rPr>
          <w:rFonts w:hint="eastAsia" w:ascii="宋体" w:hAnsi="宋体" w:cs="宋体"/>
          <w:sz w:val="24"/>
          <w:szCs w:val="24"/>
          <w:highlight w:val="none"/>
        </w:rPr>
        <w:t xml:space="preserve">）采购活动，</w:t>
      </w:r>
      <w:r>
        <w:rPr>
          <w:rFonts w:hint="eastAsia" w:ascii="宋体" w:hAnsi="宋体" w:cs="宋体"/>
          <w:sz w:val="24"/>
          <w:szCs w:val="24"/>
          <w:highlight w:val="none"/>
          <w:lang w:val="en-US" w:eastAsia="zh-CN"/>
        </w:rPr>
        <w:t xml:space="preserve">服务</w:t>
      </w:r>
      <w:r>
        <w:rPr>
          <w:rFonts w:hint="eastAsia" w:ascii="宋体" w:hAnsi="宋体" w:cs="宋体"/>
          <w:sz w:val="24"/>
          <w:szCs w:val="24"/>
          <w:highlight w:val="none"/>
        </w:rPr>
        <w:t xml:space="preserve">全部由符合政策要求的中小企业</w:t>
      </w:r>
      <w:r>
        <w:rPr>
          <w:rFonts w:hint="eastAsia" w:ascii="宋体" w:hAnsi="宋体" w:cs="宋体"/>
          <w:sz w:val="24"/>
          <w:szCs w:val="24"/>
          <w:highlight w:val="none"/>
          <w:lang w:val="en-US" w:eastAsia="zh-CN"/>
        </w:rPr>
        <w:t xml:space="preserve">承接</w:t>
      </w:r>
      <w:r>
        <w:rPr>
          <w:rFonts w:hint="eastAsia" w:ascii="宋体" w:hAnsi="宋体" w:cs="宋体"/>
          <w:sz w:val="24"/>
          <w:szCs w:val="24"/>
          <w:highlight w:val="none"/>
        </w:rPr>
        <w:t xml:space="preserve">。相关企业的具体情况如下：</w:t>
      </w:r>
      <w:r/>
    </w:p>
    <w:p>
      <w:pPr>
        <w:pStyle w:val="772"/>
        <w:ind w:firstLine="480"/>
        <w:keepLines w:val="0"/>
        <w:keepNext w:val="0"/>
        <w:pageBreakBefore w:val="0"/>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云龙区分布式污水处理设施运行维护服务</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），属于（</w:t>
      </w:r>
      <w:r>
        <w:rPr>
          <w:rFonts w:hint="eastAsia" w:ascii="宋体" w:hAnsi="宋体" w:cs="宋体"/>
          <w:b/>
          <w:bCs/>
          <w:sz w:val="24"/>
          <w:szCs w:val="24"/>
          <w:highlight w:val="none"/>
          <w:u w:val="single"/>
        </w:rPr>
        <w:t xml:space="preserve">其它未列明行业</w:t>
      </w:r>
      <w:r>
        <w:rPr>
          <w:rFonts w:hint="eastAsia" w:ascii="宋体" w:hAnsi="宋体" w:cs="宋体"/>
          <w:sz w:val="24"/>
          <w:szCs w:val="24"/>
          <w:highlight w:val="none"/>
        </w:rPr>
        <w:t xml:space="preserve">）行业；</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sz w:val="24"/>
          <w:szCs w:val="24"/>
          <w:highlight w:val="none"/>
        </w:rPr>
        <w:t xml:space="preserve">（</w:t>
      </w:r>
      <w:r>
        <w:rPr>
          <w:rStyle w:val="1008"/>
          <w:rFonts w:hint="eastAsia" w:ascii="宋体" w:hAnsi="宋体" w:cs="宋体"/>
          <w:b/>
          <w:color w:val="auto"/>
          <w:sz w:val="24"/>
          <w:szCs w:val="24"/>
          <w:highlight w:val="none"/>
        </w:rPr>
        <w:t xml:space="preserve">□中型企业、□小型企业、□微型企业，请勾选！</w:t>
      </w:r>
      <w:r>
        <w:rPr>
          <w:rFonts w:hint="eastAsia" w:ascii="宋体" w:hAnsi="宋体" w:eastAsia="宋体" w:cs="宋体"/>
          <w:sz w:val="24"/>
          <w:szCs w:val="24"/>
          <w:highlight w:val="none"/>
        </w:rPr>
        <w:t xml:space="preserve">）；</w:t>
      </w:r>
      <w:r/>
    </w:p>
    <w:p>
      <w:pPr>
        <w:pStyle w:val="765"/>
        <w:ind w:left="0" w:firstLine="561"/>
        <w:spacing w:after="0" w:line="240" w:lineRule="auto"/>
        <w:rPr>
          <w:rFonts w:ascii="宋体" w:hAnsi="宋体" w:cs="宋体"/>
          <w:sz w:val="24"/>
          <w:szCs w:val="24"/>
          <w:highlight w:val="none"/>
        </w:rPr>
      </w:pPr>
      <w:r>
        <w:rPr>
          <w:rFonts w:ascii="宋体" w:hAnsi="宋体" w:cs="宋体"/>
          <w:sz w:val="24"/>
          <w:szCs w:val="24"/>
          <w:highlight w:val="none"/>
        </w:rPr>
      </w:r>
      <w:r/>
    </w:p>
    <w:p>
      <w:pPr>
        <w:pStyle w:val="765"/>
        <w:ind w:left="0" w:firstLine="561"/>
        <w:spacing w:after="0"/>
        <w:rPr>
          <w:rFonts w:ascii="宋体" w:hAnsi="宋体" w:cs="宋体"/>
          <w:sz w:val="24"/>
          <w:szCs w:val="24"/>
          <w:highlight w:val="none"/>
        </w:rPr>
      </w:pPr>
      <w:r>
        <w:rPr>
          <w:rFonts w:ascii="宋体" w:hAnsi="宋体" w:cs="宋体"/>
          <w:sz w:val="24"/>
          <w:szCs w:val="24"/>
          <w:highlight w:val="none"/>
        </w:rPr>
      </w:r>
      <w:r/>
    </w:p>
    <w:p>
      <w:pPr>
        <w:pStyle w:val="765"/>
        <w:ind w:left="0" w:firstLine="560"/>
        <w:rPr>
          <w:rFonts w:ascii="宋体" w:hAnsi="宋体" w:cs="宋体"/>
          <w:sz w:val="24"/>
          <w:szCs w:val="24"/>
          <w:highlight w:val="none"/>
        </w:rPr>
      </w:pPr>
      <w:r>
        <w:rPr>
          <w:rFonts w:hint="eastAsia" w:ascii="宋体" w:hAnsi="宋体" w:cs="宋体"/>
          <w:sz w:val="24"/>
          <w:szCs w:val="24"/>
          <w:highlight w:val="none"/>
        </w:rPr>
        <w:t xml:space="preserve">.....</w:t>
      </w:r>
      <w:r/>
    </w:p>
    <w:p>
      <w:pPr>
        <w:pStyle w:val="765"/>
        <w:ind w:left="0" w:firstLine="560"/>
        <w:rPr>
          <w:rFonts w:ascii="宋体" w:hAnsi="宋体" w:cs="宋体"/>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560"/>
        <w:rPr>
          <w:rFonts w:ascii="宋体" w:hAnsi="宋体" w:cs="宋体"/>
          <w:b/>
          <w:bCs/>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spacing w:line="360" w:lineRule="auto"/>
        <w:rPr>
          <w:rStyle w:val="1008"/>
          <w:rFonts w:hint="eastAsia" w:ascii="宋体" w:hAnsi="宋体" w:cs="宋体"/>
          <w:b/>
          <w:bCs/>
          <w:sz w:val="24"/>
          <w:szCs w:val="24"/>
          <w:highlight w:val="none"/>
        </w:rPr>
      </w:pPr>
      <w:r>
        <w:rPr>
          <w:rStyle w:val="1008"/>
          <w:rFonts w:hint="eastAsia" w:ascii="宋体" w:hAnsi="宋体" w:cs="宋体"/>
          <w:b/>
          <w:bCs/>
          <w:sz w:val="24"/>
          <w:szCs w:val="24"/>
          <w:highlight w:val="none"/>
        </w:rPr>
        <w:t xml:space="preserve">注：本项目采购的服务属于</w:t>
      </w:r>
      <w:r>
        <w:rPr>
          <w:rStyle w:val="1008"/>
          <w:rFonts w:hint="eastAsia" w:ascii="宋体" w:hAnsi="宋体" w:cs="宋体"/>
          <w:b/>
          <w:bCs/>
          <w:sz w:val="24"/>
          <w:szCs w:val="24"/>
          <w:highlight w:val="none"/>
          <w:u w:val="single"/>
        </w:rPr>
        <w:t xml:space="preserve">其它未列明行业</w:t>
      </w:r>
      <w:r>
        <w:rPr>
          <w:rStyle w:val="1008"/>
          <w:rFonts w:hint="eastAsia" w:ascii="宋体" w:hAnsi="宋体" w:cs="宋体"/>
          <w:b/>
          <w:bCs/>
          <w:sz w:val="24"/>
          <w:szCs w:val="24"/>
          <w:highlight w:val="none"/>
        </w:rPr>
        <w:t xml:space="preserve">。</w:t>
      </w:r>
      <w:r/>
    </w:p>
    <w:p>
      <w:pPr>
        <w:pStyle w:val="765"/>
        <w:rPr>
          <w:rFonts w:ascii="宋体" w:hAnsi="宋体" w:cs="宋体"/>
          <w:b/>
          <w:bCs/>
          <w:sz w:val="24"/>
          <w:szCs w:val="24"/>
          <w:highlight w:val="none"/>
        </w:rPr>
      </w:pPr>
      <w:r>
        <w:rPr>
          <w:rFonts w:ascii="宋体" w:hAnsi="宋体" w:cs="宋体"/>
          <w:b/>
          <w:bCs/>
          <w:sz w:val="24"/>
          <w:szCs w:val="24"/>
          <w:highlight w:val="none"/>
        </w:rPr>
      </w:r>
      <w:r/>
    </w:p>
    <w:p>
      <w:pPr>
        <w:pStyle w:val="765"/>
        <w:rPr>
          <w:rFonts w:ascii="宋体" w:hAnsi="宋体" w:cs="宋体"/>
          <w:b/>
          <w:bCs/>
          <w:sz w:val="24"/>
          <w:szCs w:val="24"/>
          <w:highlight w:val="none"/>
        </w:rPr>
      </w:pPr>
      <w:r>
        <w:rPr>
          <w:rFonts w:hint="eastAsia" w:ascii="宋体" w:hAnsi="宋体" w:cs="宋体"/>
          <w:b/>
          <w:bCs/>
          <w:sz w:val="24"/>
          <w:szCs w:val="24"/>
          <w:highlight w:val="none"/>
        </w:rPr>
        <w:t xml:space="preserve">企业名称（电子签章）：</w:t>
      </w:r>
      <w:r/>
    </w:p>
    <w:p>
      <w:pPr>
        <w:pStyle w:val="765"/>
        <w:rPr>
          <w:rFonts w:ascii="宋体" w:hAnsi="宋体" w:cs="宋体"/>
          <w:b/>
          <w:bCs/>
          <w:sz w:val="24"/>
          <w:szCs w:val="24"/>
          <w:highlight w:val="none"/>
        </w:rPr>
      </w:pPr>
      <w:r>
        <w:rPr>
          <w:rFonts w:hint="eastAsia" w:ascii="宋体" w:hAnsi="宋体" w:cs="宋体"/>
          <w:b/>
          <w:bCs/>
          <w:sz w:val="24"/>
          <w:szCs w:val="24"/>
          <w:highlight w:val="none"/>
        </w:rPr>
        <w:t xml:space="preserve">日期：  年  月  日</w:t>
      </w:r>
      <w:r/>
    </w:p>
    <w:p>
      <w:pPr>
        <w:pStyle w:val="765"/>
        <w:ind w:left="0"/>
        <w:jc w:val="left"/>
        <w:spacing w:after="0"/>
        <w:rPr>
          <w:rFonts w:ascii="宋体" w:hAnsi="宋体" w:cs="宋体"/>
          <w:b/>
          <w:bCs/>
          <w:sz w:val="24"/>
          <w:szCs w:val="24"/>
          <w:highlight w:val="none"/>
        </w:rPr>
      </w:pPr>
      <w:r>
        <w:rPr>
          <w:rFonts w:ascii="宋体" w:hAnsi="宋体" w:cs="宋体"/>
          <w:b/>
          <w:bCs/>
          <w:sz w:val="24"/>
          <w:szCs w:val="24"/>
          <w:highlight w:val="none"/>
        </w:rPr>
      </w:r>
      <w:r/>
    </w:p>
    <w:p>
      <w:pPr>
        <w:pStyle w:val="765"/>
        <w:ind w:left="0"/>
        <w:jc w:val="left"/>
        <w:spacing w:after="0"/>
        <w:rPr>
          <w:rFonts w:ascii="宋体" w:hAnsi="宋体" w:cs="宋体"/>
          <w:b/>
          <w:bCs/>
          <w:sz w:val="24"/>
          <w:szCs w:val="24"/>
          <w:highlight w:val="none"/>
        </w:rPr>
      </w:pPr>
      <w:r>
        <w:rPr>
          <w:rFonts w:hint="eastAsia" w:ascii="宋体" w:hAnsi="宋体" w:cs="宋体"/>
          <w:b/>
          <w:bCs/>
          <w:sz w:val="24"/>
          <w:szCs w:val="24"/>
          <w:highlight w:val="none"/>
        </w:rPr>
        <w:t xml:space="preserve">说明：</w:t>
      </w:r>
      <w:r/>
    </w:p>
    <w:p>
      <w:pPr>
        <w:pStyle w:val="765"/>
        <w:ind w:left="0"/>
        <w:spacing w:after="0"/>
        <w:rPr>
          <w:rFonts w:ascii="宋体" w:hAnsi="宋体" w:cs="宋体"/>
          <w:b/>
          <w:bCs/>
          <w:sz w:val="24"/>
          <w:szCs w:val="24"/>
          <w:highlight w:val="none"/>
        </w:rPr>
      </w:pPr>
      <w:r>
        <w:rPr>
          <w:rFonts w:hint="eastAsia" w:ascii="宋体" w:hAnsi="宋体" w:cs="宋体"/>
          <w:b/>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5"/>
        <w:ind w:left="0"/>
        <w:spacing w:after="0"/>
        <w:rPr>
          <w:rFonts w:ascii="宋体" w:hAnsi="宋体" w:cs="宋体"/>
          <w:b/>
          <w:bCs/>
          <w:sz w:val="24"/>
          <w:szCs w:val="24"/>
          <w:highlight w:val="none"/>
        </w:rPr>
      </w:pPr>
      <w:r>
        <w:rPr>
          <w:rFonts w:hint="eastAsia" w:ascii="宋体" w:hAnsi="宋体" w:cs="宋体"/>
          <w:b/>
          <w:bCs/>
          <w:sz w:val="24"/>
          <w:szCs w:val="24"/>
          <w:highlight w:val="none"/>
        </w:rPr>
        <w:t xml:space="preserve">2、从业人员、营业收入、资产总额填报供应商上一年度数据，无上一年度数据的新成立企业可不填报。</w:t>
      </w:r>
      <w:r/>
    </w:p>
    <w:p>
      <w:pPr>
        <w:pStyle w:val="765"/>
        <w:ind w:left="0"/>
        <w:spacing w:after="0"/>
        <w:rPr>
          <w:rFonts w:ascii="宋体" w:hAnsi="宋体" w:cs="宋体"/>
          <w:b/>
          <w:bCs/>
          <w:sz w:val="24"/>
          <w:szCs w:val="24"/>
          <w:highlight w:val="none"/>
        </w:rPr>
      </w:pPr>
      <w:r>
        <w:rPr>
          <w:rFonts w:hint="eastAsia" w:ascii="宋体" w:hAnsi="宋体" w:cs="宋体"/>
          <w:b/>
          <w:bCs/>
          <w:sz w:val="24"/>
          <w:szCs w:val="24"/>
          <w:highlight w:val="none"/>
        </w:rPr>
        <w:t xml:space="preserve">3、中标、成交供应商为小型、微型企业的，采购人或者其委托的采购代理机构有权随中标、成交结果同时公告其《中小企业声明函》，接受社会监督。</w:t>
      </w:r>
      <w:r/>
    </w:p>
    <w:p>
      <w:pPr>
        <w:pStyle w:val="765"/>
        <w:ind w:left="0"/>
        <w:spacing w:after="0"/>
        <w:rPr>
          <w:rFonts w:ascii="宋体" w:hAnsi="宋体" w:cs="宋体"/>
          <w:b/>
          <w:bCs/>
          <w:sz w:val="24"/>
          <w:szCs w:val="24"/>
          <w:highlight w:val="none"/>
        </w:rPr>
      </w:pPr>
      <w:r>
        <w:rPr>
          <w:rFonts w:hint="eastAsia" w:ascii="宋体" w:hAnsi="宋体" w:cs="宋体"/>
          <w:b/>
          <w:bCs/>
          <w:sz w:val="24"/>
          <w:szCs w:val="24"/>
          <w:highlight w:val="none"/>
        </w:rPr>
        <w:t xml:space="preserve">4、执行江苏省财政厅关于进一步加大政府采购支持中小企业力度的通知（苏财购〔2022〕45号）的规定。</w:t>
      </w:r>
      <w:r/>
    </w:p>
    <w:p>
      <w:pPr>
        <w:pStyle w:val="765"/>
        <w:ind w:left="0"/>
        <w:spacing w:after="0"/>
        <w:rPr>
          <w:rFonts w:hint="eastAsia" w:ascii="宋体" w:hAnsi="宋体" w:cs="宋体"/>
          <w:b/>
          <w:bCs/>
          <w:sz w:val="24"/>
          <w:szCs w:val="24"/>
          <w:highlight w:val="none"/>
        </w:rPr>
      </w:pPr>
      <w:r>
        <w:rPr>
          <w:rFonts w:hint="eastAsia" w:ascii="宋体" w:hAnsi="宋体" w:cs="宋体"/>
          <w:b/>
          <w:bCs/>
          <w:sz w:val="24"/>
          <w:szCs w:val="24"/>
          <w:highlight w:val="none"/>
        </w:rPr>
        <w:t xml:space="preserve">5、供应商提供的《中小企业声明函》与事实不符的，依照《政府采购法》第七十七条第一款的规定追究法律责任。</w:t>
      </w:r>
      <w:r/>
    </w:p>
    <w:p>
      <w:pPr>
        <w:pStyle w:val="765"/>
        <w:ind w:left="0"/>
        <w:spacing w:after="0"/>
        <w:rPr>
          <w:rFonts w:hint="eastAsia" w:ascii="宋体" w:hAnsi="宋体" w:cs="宋体"/>
          <w:b/>
          <w:bCs/>
          <w:sz w:val="24"/>
          <w:szCs w:val="24"/>
          <w:highlight w:val="none"/>
        </w:rPr>
      </w:pPr>
      <w:r>
        <w:rPr>
          <w:rFonts w:hint="eastAsia" w:ascii="宋体" w:hAnsi="宋体" w:cs="宋体"/>
          <w:b/>
          <w:bCs/>
          <w:sz w:val="24"/>
          <w:szCs w:val="24"/>
          <w:highlight w:val="none"/>
        </w:rPr>
        <w:t xml:space="preserve">6.《中小企业声明函》查询渠道用微信搜索“中小企业规模类型自测小程序”。</w:t>
      </w:r>
      <w:r/>
    </w:p>
    <w:p>
      <w:pPr>
        <w:pStyle w:val="765"/>
        <w:ind w:left="0"/>
        <w:spacing w:after="0"/>
        <w:rPr>
          <w:rFonts w:ascii="宋体" w:hAnsi="宋体" w:cs="宋体"/>
          <w:b/>
          <w:bCs/>
          <w:sz w:val="24"/>
          <w:szCs w:val="24"/>
          <w:highlight w:val="none"/>
        </w:rPr>
      </w:pPr>
      <w:r>
        <w:rPr>
          <w:rFonts w:ascii="宋体" w:hAnsi="宋体" w:cs="宋体"/>
          <w:b/>
          <w:bCs/>
          <w:sz w:val="24"/>
          <w:szCs w:val="24"/>
          <w:highlight w:val="none"/>
        </w:rPr>
      </w:r>
      <w:r/>
    </w:p>
    <w:p>
      <w:pPr>
        <w:pStyle w:val="760"/>
        <w:rPr>
          <w:rFonts w:ascii="宋体" w:hAnsi="宋体" w:cs="宋体"/>
          <w:sz w:val="20"/>
          <w:szCs w:val="22"/>
          <w:highlight w:val="none"/>
        </w:rPr>
      </w:pPr>
      <w:r>
        <w:rPr>
          <w:rFonts w:ascii="宋体" w:hAnsi="宋体" w:cs="宋体"/>
          <w:sz w:val="20"/>
          <w:szCs w:val="22"/>
          <w:highlight w:val="none"/>
        </w:rPr>
      </w:r>
      <w:r/>
    </w:p>
    <w:p>
      <w:pPr>
        <w:ind w:firstLine="600"/>
        <w:jc w:val="center"/>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331085" cy="4370070"/>
                <wp:effectExtent l="0" t="0" r="12065" b="11430"/>
                <wp:docPr id="6"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rcRect l="0" t="4498" r="0" b="0"/>
                        <a:stretch/>
                      </pic:blipFill>
                      <pic:spPr bwMode="auto">
                        <a:xfrm>
                          <a:off x="0" y="0"/>
                          <a:ext cx="2331301" cy="4370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83.5pt;height:344.1pt;mso-wrap-distance-left:0.0pt;mso-wrap-distance-top:0.0pt;mso-wrap-distance-right:0.0pt;mso-wrap-distance-bottom:0.0pt;" stroked="f">
                <v:path textboxrect="0,0,0,0"/>
                <v:imagedata r:id="rId16" o:title=""/>
              </v:shape>
            </w:pict>
          </mc:Fallback>
        </mc:AlternateContent>
      </w:r>
      <w:r>
        <w:rPr>
          <w:rFonts w:hint="eastAsia" w:ascii="宋体" w:hAnsi="宋体" w:cs="宋体"/>
          <w:sz w:val="20"/>
          <w:szCs w:val="22"/>
          <w:highlight w:val="none"/>
        </w:rPr>
        <w:br w:type="page" w:clear="all"/>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七</w:t>
      </w:r>
      <w:r>
        <w:rPr>
          <w:rFonts w:hint="eastAsia" w:ascii="宋体" w:hAnsi="宋体" w:cs="宋体"/>
          <w:b/>
          <w:bCs/>
          <w:sz w:val="28"/>
          <w:szCs w:val="28"/>
          <w:highlight w:val="none"/>
        </w:rPr>
        <w:t xml:space="preserve">、残疾人福利性单位声明函格式</w:t>
      </w:r>
      <w:r/>
    </w:p>
    <w:p>
      <w:pPr>
        <w:jc w:val="center"/>
        <w:spacing w:line="479" w:lineRule="atLeast"/>
        <w:rPr>
          <w:rFonts w:ascii="宋体" w:hAnsi="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ff0000"/>
          <w:spacing w:val="6"/>
          <w:sz w:val="28"/>
          <w:szCs w:val="22"/>
          <w:highlight w:val="none"/>
        </w:rPr>
        <w:t xml:space="preserve">（如投标人不属于残疾人福利性单位不需要提供此声明函）</w:t>
      </w:r>
      <w:r/>
    </w:p>
    <w:p>
      <w:pPr>
        <w:ind w:firstLine="624"/>
        <w:spacing w:line="479" w:lineRule="atLeast"/>
        <w:rPr>
          <w:rFonts w:ascii="宋体" w:hAnsi="宋体" w:cs="宋体"/>
          <w:spacing w:val="6"/>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8"/>
          <w:szCs w:val="22"/>
          <w:highlight w:val="none"/>
        </w:rPr>
      </w:r>
      <w:r/>
    </w:p>
    <w:p>
      <w:pPr>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2"/>
          <w:highlight w:val="none"/>
        </w:rPr>
        <w:t xml:space="preserve">项目编号：</w:t>
      </w:r>
      <w:r/>
    </w:p>
    <w:p>
      <w:pPr>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2"/>
          <w:highlight w:val="none"/>
        </w:rPr>
        <w:t xml:space="preserve">项目名称：</w:t>
      </w:r>
      <w:r/>
    </w:p>
    <w:p>
      <w:pPr>
        <w:ind w:firstLine="624"/>
        <w:spacing w:line="360" w:lineRule="auto"/>
        <w:rPr>
          <w:rFonts w:ascii="宋体" w:hAnsi="宋体" w:cs="宋体"/>
          <w:spacing w:val="6"/>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spacing w:val="6"/>
          <w:sz w:val="28"/>
          <w:szCs w:val="22"/>
          <w:highlight w:val="none"/>
        </w:rPr>
      </w:r>
      <w:r/>
    </w:p>
    <w:p>
      <w:pPr>
        <w:ind w:firstLine="624"/>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2"/>
          <w:highlight w:val="none"/>
        </w:rPr>
        <w:t xml:space="preserve">本单位郑重声明，根据《财政部 民政部 中国残疾人联合会关于促进残疾人就业政府采购政策的通知》（财库</w:t>
      </w:r>
      <w:r>
        <w:rPr>
          <w:rFonts w:hint="eastAsia" w:ascii="宋体" w:hAnsi="宋体" w:cs="宋体"/>
          <w:sz w:val="28"/>
          <w:szCs w:val="22"/>
          <w:highlight w:val="none"/>
        </w:rPr>
        <w:t xml:space="preserve">〔2017〕 141</w:t>
      </w:r>
      <w:r>
        <w:rPr>
          <w:rFonts w:hint="eastAsia" w:ascii="宋体" w:hAnsi="宋体" w:cs="宋体"/>
          <w:spacing w:val="6"/>
          <w:sz w:val="28"/>
          <w:szCs w:val="22"/>
          <w:highlight w:val="none"/>
        </w:rPr>
        <w:t xml:space="preserve">号）的规定，本单位为符合条件的残疾人福利性单位，且本单位参加</w:t>
      </w:r>
      <w:r>
        <w:rPr>
          <w:rFonts w:hint="eastAsia" w:ascii="宋体" w:hAnsi="宋体" w:cs="宋体"/>
          <w:sz w:val="28"/>
          <w:szCs w:val="22"/>
          <w:highlight w:val="none"/>
        </w:rPr>
        <w:t xml:space="preserve">______</w:t>
      </w:r>
      <w:r>
        <w:rPr>
          <w:rFonts w:hint="eastAsia" w:ascii="宋体" w:hAnsi="宋体" w:cs="宋体"/>
          <w:spacing w:val="6"/>
          <w:sz w:val="28"/>
          <w:szCs w:val="22"/>
          <w:highlight w:val="none"/>
        </w:rPr>
        <w:t xml:space="preserve">单位的</w:t>
      </w:r>
      <w:r>
        <w:rPr>
          <w:rFonts w:hint="eastAsia" w:ascii="宋体" w:hAnsi="宋体" w:cs="宋体"/>
          <w:sz w:val="28"/>
          <w:szCs w:val="22"/>
          <w:highlight w:val="none"/>
        </w:rPr>
        <w:t xml:space="preserve">______</w:t>
      </w:r>
      <w:r>
        <w:rPr>
          <w:rFonts w:hint="eastAsia" w:ascii="宋体" w:hAnsi="宋体" w:cs="宋体"/>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2"/>
          <w:highlight w:val="none"/>
        </w:rPr>
        <w:t xml:space="preserve">本单位对上述声明的真实性负责。如有虚假，将依法承担相应责任。</w:t>
      </w:r>
      <w:r/>
    </w:p>
    <w:p>
      <w:pPr>
        <w:ind w:firstLine="624"/>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2"/>
          <w:highlight w:val="none"/>
        </w:rPr>
        <w:t xml:space="preserve"> </w:t>
      </w:r>
      <w:r/>
    </w:p>
    <w:p>
      <w:pPr>
        <w:ind w:firstLine="624"/>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8"/>
          <w:szCs w:val="22"/>
          <w:highlight w:val="none"/>
        </w:rPr>
        <w:t xml:space="preserve"> </w:t>
      </w:r>
      <w:r/>
    </w:p>
    <w:p>
      <w:pPr>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投标人：</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（电子签章）</w:t>
      </w:r>
      <w:r/>
    </w:p>
    <w:p>
      <w:pPr>
        <w:ind w:firstLine="4500"/>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ind w:firstLine="600"/>
        <w:jc w:val="center"/>
        <w:spacing w:line="479" w:lineRule="atLeast"/>
        <w:rPr>
          <w:rFonts w:hint="eastAsia"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日期：  年  月  日</w:t>
      </w:r>
      <w:r/>
    </w:p>
    <w:p>
      <w:pPr>
        <w:ind w:firstLine="600"/>
        <w:jc w:val="center"/>
        <w:spacing w:line="479" w:lineRule="atLeast"/>
        <w:rPr>
          <w:rFonts w:hint="eastAsia" w:ascii="宋体" w:hAnsi="宋体" w:cs="宋体"/>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八</w:t>
      </w:r>
      <w:r>
        <w:rPr>
          <w:rFonts w:hint="eastAsia" w:ascii="宋体" w:hAnsi="宋体" w:cs="宋体"/>
          <w:b/>
          <w:bCs/>
          <w:sz w:val="28"/>
          <w:szCs w:val="28"/>
          <w:highlight w:val="none"/>
        </w:rPr>
        <w:t xml:space="preserve">、投标人参加政府采购活动前3年内在经营活动中没有重大违法记录的书面声明格式</w:t>
      </w:r>
      <w:r/>
    </w:p>
    <w:p>
      <w:pPr>
        <w:ind w:firstLine="600"/>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ind w:left="279" w:firstLine="520"/>
        <w:keepLines w:val="0"/>
        <w:keepNext w:val="0"/>
        <w:pageBreakBefore w:val="0"/>
        <w:spacing w:line="360" w:lineRule="auto"/>
        <w:widowControl w:val="off"/>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我单位在参加</w:t>
      </w:r>
      <w:r>
        <w:rPr>
          <w:rFonts w:hint="eastAsia" w:ascii="宋体" w:hAnsi="宋体" w:cs="宋体"/>
          <w:sz w:val="28"/>
          <w:szCs w:val="22"/>
          <w:highlight w:val="none"/>
          <w:u w:val="single"/>
          <w:lang w:eastAsia="zh-CN"/>
        </w:rPr>
        <w:t xml:space="preserve">云龙区分布式污水处理设施运行维护服务</w:t>
      </w:r>
      <w:r>
        <w:rPr>
          <w:rFonts w:hint="eastAsia" w:ascii="宋体" w:hAnsi="宋体" w:cs="宋体"/>
          <w:sz w:val="28"/>
          <w:szCs w:val="22"/>
          <w:highlight w:val="none"/>
        </w:rPr>
        <w:t xml:space="preserve">（项目编号：</w:t>
      </w:r>
      <w:r>
        <w:rPr>
          <w:rFonts w:hint="eastAsia" w:ascii="宋体" w:hAnsi="宋体" w:cs="宋体"/>
          <w:sz w:val="28"/>
          <w:szCs w:val="22"/>
          <w:highlight w:val="none"/>
          <w:u w:val="single"/>
          <w:lang w:val="en-US" w:eastAsia="zh-CN"/>
        </w:rPr>
        <w:t xml:space="preserve">   </w:t>
      </w:r>
      <w:r>
        <w:rPr>
          <w:rFonts w:hint="eastAsia" w:ascii="宋体" w:hAnsi="宋体" w:cs="宋体"/>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我单位对上述声明的真实性负责。如有虚假，将依法承担相应责任。</w:t>
      </w:r>
      <w:r/>
    </w:p>
    <w:p>
      <w:pPr>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ind w:firstLine="840"/>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投标人：</w:t>
      </w:r>
      <w:r>
        <w:rPr>
          <w:rFonts w:hint="eastAsia" w:ascii="宋体" w:hAnsi="宋体" w:cs="宋体"/>
          <w:sz w:val="28"/>
          <w:szCs w:val="22"/>
          <w:highlight w:val="none"/>
          <w:u w:val="single"/>
        </w:rPr>
        <w:t xml:space="preserve">      </w:t>
      </w:r>
      <w:r>
        <w:rPr>
          <w:rFonts w:hint="eastAsia" w:ascii="宋体" w:hAnsi="宋体" w:cs="宋体"/>
          <w:sz w:val="28"/>
          <w:szCs w:val="22"/>
          <w:highlight w:val="none"/>
        </w:rPr>
        <w:t xml:space="preserve">（电子签章）</w:t>
      </w:r>
      <w:r/>
    </w:p>
    <w:p>
      <w:pPr>
        <w:ind w:firstLine="4500"/>
        <w:spacing w:line="360" w:lineRule="auto"/>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日期： 年  月  日</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jc w:val="center"/>
        <w:spacing w:line="85"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2"/>
          <w:szCs w:val="22"/>
          <w:highlight w:val="none"/>
        </w:rPr>
        <w:t xml:space="preserve"> </w:t>
      </w:r>
      <w:r/>
    </w:p>
    <w:p>
      <w:pPr>
        <w:ind w:firstLine="560"/>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ind w:firstLine="560"/>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ind w:firstLine="560"/>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九</w:t>
      </w:r>
      <w:r>
        <w:rPr>
          <w:rFonts w:hint="eastAsia" w:ascii="宋体" w:hAnsi="宋体" w:cs="宋体"/>
          <w:b/>
          <w:bCs/>
          <w:sz w:val="28"/>
          <w:szCs w:val="28"/>
          <w:highlight w:val="none"/>
        </w:rPr>
        <w:t xml:space="preserve">、具备履行合同所必需的设备和专业技术能力的书面声明（附证明材料扫描件）格式（投标人可自行拟定）</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项目编号：</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项目名称：</w:t>
      </w:r>
      <w:r/>
    </w:p>
    <w:p>
      <w:pPr>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供应商郑重声明：投标人具备履行合同（项目名称：，项目编号： 所必需的设备和专业技术能力， 具体为：</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 特此声明。</w:t>
      </w:r>
      <w:r/>
    </w:p>
    <w:p>
      <w:pPr>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供应商对上述声明的真实性负责。如有虚假，将依法承担相应责任。</w:t>
      </w:r>
      <w:r/>
    </w:p>
    <w:p>
      <w:pPr>
        <w:jc w:val="left"/>
        <w:spacing w:line="380" w:lineRule="exact"/>
        <w:rPr>
          <w:rFonts w:ascii="宋体" w:hAnsi="宋体" w:cs="宋体"/>
          <w:sz w:val="24"/>
          <w:szCs w:val="24"/>
          <w:highlight w:val="none"/>
        </w:rPr>
      </w:pPr>
      <w:r>
        <w:rPr>
          <w:rFonts w:ascii="宋体" w:hAnsi="宋体" w:cs="宋体"/>
          <w:sz w:val="24"/>
          <w:szCs w:val="24"/>
          <w:highlight w:val="none"/>
        </w:rPr>
      </w:r>
      <w:r/>
    </w:p>
    <w:p>
      <w:pPr>
        <w:pStyle w:val="764"/>
        <w:rPr>
          <w:rFonts w:ascii="宋体" w:hAnsi="宋体" w:cs="宋体"/>
          <w:sz w:val="24"/>
          <w:szCs w:val="24"/>
          <w:highlight w:val="none"/>
        </w:rPr>
      </w:pPr>
      <w:r>
        <w:rPr>
          <w:rFonts w:ascii="宋体" w:hAnsi="宋体" w:cs="宋体"/>
          <w:sz w:val="24"/>
          <w:szCs w:val="24"/>
          <w:highlight w:val="none"/>
        </w:rPr>
      </w:r>
      <w:r/>
    </w:p>
    <w:p>
      <w:pPr>
        <w:ind w:right="29"/>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投标人（电子签章）：</w:t>
      </w:r>
      <w:r/>
    </w:p>
    <w:p>
      <w:pPr>
        <w:ind w:right="29"/>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日期：  年  月  日</w:t>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04" w:right="1304" w:bottom="1304" w:left="1304" w:header="851" w:footer="992" w:gutter="0"/>
          <w:cols w:num="1" w:sep="0" w:space="720" w:equalWidth="1"/>
          <w:docGrid w:linePitch="360"/>
        </w:sectPr>
      </w:pPr>
      <w:r>
        <w:rPr>
          <w:rFonts w:ascii="宋体" w:hAnsi="宋体" w:cs="宋体"/>
          <w:b/>
          <w:bCs/>
          <w:sz w:val="28"/>
          <w:szCs w:val="28"/>
          <w:highlight w:val="none"/>
        </w:rPr>
      </w:r>
      <w:r/>
    </w:p>
    <w:p>
      <w:pPr>
        <w:ind w:firstLine="560"/>
        <w:jc w:val="center"/>
        <w:spacing w:line="479" w:lineRule="atLeast"/>
        <w:rPr>
          <w:rFonts w:hint="eastAsia" w:ascii="宋体" w:hAnsi="宋体" w:eastAsia="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w:t>
      </w:r>
      <w:r>
        <w:rPr>
          <w:rFonts w:hint="eastAsia" w:ascii="宋体" w:hAnsi="宋体" w:eastAsia="宋体" w:cs="宋体"/>
          <w:b/>
          <w:bCs/>
          <w:sz w:val="28"/>
          <w:szCs w:val="28"/>
          <w:highlight w:val="none"/>
          <w:lang w:val="en-US" w:eastAsia="zh-CN"/>
        </w:rPr>
        <w:t xml:space="preserve">、联合体协议书（如有时）</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（所有成员单位名称）自愿组成</w:t>
      </w:r>
      <w:r>
        <w:rPr>
          <w:rFonts w:hint="eastAsia" w:ascii="宋体" w:hAnsi="宋体" w:eastAsia="宋体" w:cs="宋体"/>
          <w:color w:val="auto"/>
          <w:sz w:val="24"/>
          <w:szCs w:val="24"/>
          <w:highlight w:val="none"/>
          <w:u w:val="single"/>
          <w:lang w:val="en-US" w:eastAsia="zh-CN"/>
        </w:rPr>
        <w:t xml:space="preserve">（联合体名称）</w:t>
      </w:r>
      <w:r>
        <w:rPr>
          <w:rFonts w:hint="eastAsia" w:ascii="宋体" w:hAnsi="宋体" w:eastAsia="宋体" w:cs="宋体"/>
          <w:color w:val="auto"/>
          <w:sz w:val="24"/>
          <w:szCs w:val="24"/>
          <w:highlight w:val="none"/>
          <w:lang w:val="en-US" w:eastAsia="zh-CN"/>
        </w:rPr>
        <w:t xml:space="preserve">联合体，共同参加（项目名称）投标。现就联合体投标事宜订立如下协议。 </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1、（某成员单位名称）为</w:t>
      </w:r>
      <w:r>
        <w:rPr>
          <w:rFonts w:hint="eastAsia" w:ascii="宋体" w:hAnsi="宋体" w:eastAsia="宋体" w:cs="宋体"/>
          <w:color w:val="auto"/>
          <w:sz w:val="24"/>
          <w:szCs w:val="24"/>
          <w:highlight w:val="none"/>
          <w:u w:val="single"/>
          <w:lang w:val="en-US" w:eastAsia="zh-CN"/>
        </w:rPr>
        <w:t xml:space="preserve">（联合体名称）</w:t>
      </w:r>
      <w:r>
        <w:rPr>
          <w:rFonts w:hint="eastAsia" w:ascii="宋体" w:hAnsi="宋体" w:eastAsia="宋体" w:cs="宋体"/>
          <w:color w:val="auto"/>
          <w:sz w:val="24"/>
          <w:szCs w:val="24"/>
          <w:highlight w:val="none"/>
          <w:lang w:val="en-US" w:eastAsia="zh-CN"/>
        </w:rPr>
        <w:t xml:space="preserve">牵头人。 </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 </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3、联合体将严格按照招标文件的各项要求，递交投标文件，履行合同，并对外承担连带责任。 </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4、联合体各成员单位内部的职责分工如下</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5、本协议书自签署之日起生效，合同履行完毕后自动失效。 </w:t>
      </w:r>
      <w:r/>
    </w:p>
    <w:p>
      <w:pPr>
        <w:ind w:firstLine="560"/>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6、本协议书一式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份，联合体成员和招标人各执一份。 </w:t>
      </w:r>
      <w:r/>
    </w:p>
    <w:p>
      <w:pPr>
        <w:pStyle w:val="786"/>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注：本协议书由委托代理人签字的，应附法定代表人签字的授权委托书。 </w:t>
      </w:r>
      <w:r/>
    </w:p>
    <w:p>
      <w:pP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牵头人名称：（盖单位章） </w:t>
      </w:r>
      <w:r/>
    </w:p>
    <w:p>
      <w:pPr>
        <w:keepLines w:val="0"/>
        <w:keepNext w:val="0"/>
        <w:pageBreakBefore w:val="0"/>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法定代表人或其委托代理人：（签字） </w:t>
      </w:r>
      <w:r/>
    </w:p>
    <w:p>
      <w:pP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成员一名称：（盖单位章） </w:t>
      </w:r>
      <w:r/>
    </w:p>
    <w:p>
      <w:pPr>
        <w:keepLines w:val="0"/>
        <w:keepNext w:val="0"/>
        <w:pageBreakBefore w:val="0"/>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法定代表人或其委托代理人：（签字） </w:t>
      </w:r>
      <w:r/>
    </w:p>
    <w:p>
      <w:pPr>
        <w:jc w:val="right"/>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年  月  日</w:t>
      </w:r>
      <w:r/>
    </w:p>
    <w:p>
      <w:pPr>
        <w:jc w:val="center"/>
        <w:keepLines/>
        <w:keepNext/>
        <w:pageBreakBefore w:val="0"/>
        <w:spacing w:before="100"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sz w:val="28"/>
          <w:szCs w:val="28"/>
          <w:highlight w:val="none"/>
          <w:lang w:val="en-US" w:eastAsia="zh-CN"/>
        </w:rPr>
        <w:t xml:space="preserve">十</w:t>
      </w:r>
      <w:r>
        <w:rPr>
          <w:rFonts w:hint="eastAsia" w:ascii="宋体" w:hAnsi="宋体" w:cs="宋体"/>
          <w:b/>
          <w:bCs/>
          <w:sz w:val="28"/>
          <w:szCs w:val="28"/>
          <w:highlight w:val="none"/>
          <w:lang w:val="en-US" w:eastAsia="zh-CN"/>
        </w:rPr>
        <w:t xml:space="preserve">一</w:t>
      </w:r>
      <w:r>
        <w:rPr>
          <w:rFonts w:hint="eastAsia" w:ascii="宋体" w:hAnsi="宋体" w:eastAsia="宋体" w:cs="宋体"/>
          <w:b/>
          <w:bCs/>
          <w:sz w:val="28"/>
          <w:szCs w:val="28"/>
          <w:highlight w:val="none"/>
          <w:lang w:val="en-US" w:eastAsia="zh-CN"/>
        </w:rPr>
        <w:t xml:space="preserve">、联合体牵头人授权委托书（如有）</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本授权书声明： 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联合体成员单位的法人代表姓名） 系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（联合体成员单位名称）法定代表人，现代表本公司授权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（联合体牵头人单位名称）代表联合体各成员参加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项目（招标编号为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）的投标活动。</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（联合体牵头人单位名称）被授权代表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（联合体成员单位名称）承担责任和接受指示。在本次投标、中标后合同实施中（包括支付），所签署的一切文件和处理的一切有关事宜，联合体各成员单位均予以承认。</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按合同条件联合体成员单位与联合体牵头人就本次投标、中标后的合同实施承担连带责任。</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联合体牵头人名称：（公章）</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联合体牵头人法人代表签字： （签字 ）</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联合体成员名称： （公章）</w:t>
      </w:r>
      <w:r/>
    </w:p>
    <w:p>
      <w:pPr>
        <w:ind w:firstLine="560"/>
        <w:jc w:val="left"/>
        <w:keepLines/>
        <w:keepNext/>
        <w:pageBreakBefore w:val="0"/>
        <w:spacing w:before="10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联合体成员法人代表签字： （签字 ）</w:t>
      </w:r>
      <w:r/>
    </w:p>
    <w:p>
      <w:pPr>
        <w:pStyle w:val="810"/>
        <w:rPr>
          <w:sz w:val="24"/>
          <w:szCs w:val="24"/>
          <w:highlight w:val="none"/>
        </w:rPr>
        <w:sectPr>
          <w:footnotePr/>
          <w:endnotePr/>
          <w:type w:val="nextPage"/>
          <w:pgSz w:w="11906" w:h="16838" w:orient="portrait"/>
          <w:pgMar w:top="1304" w:right="1304" w:bottom="1304" w:left="1304" w:header="851" w:footer="992" w:gutter="0"/>
          <w:cols w:num="1" w:sep="0" w:space="720" w:equalWidth="1"/>
          <w:docGrid w:linePitch="360"/>
        </w:sect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center"/>
        <w:spacing w:line="479" w:lineRule="atLeast"/>
        <w:rPr>
          <w:rFonts w:ascii="宋体" w:hAnsi="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十二</w:t>
      </w:r>
      <w:r>
        <w:rPr>
          <w:rFonts w:hint="eastAsia" w:ascii="宋体" w:hAnsi="宋体" w:cs="宋体"/>
          <w:b/>
          <w:bCs/>
          <w:sz w:val="28"/>
          <w:szCs w:val="28"/>
          <w:highlight w:val="none"/>
        </w:rPr>
        <w:t xml:space="preserve">、预付款保函支付条款模板</w:t>
      </w:r>
      <w:r/>
    </w:p>
    <w:p>
      <w:pPr>
        <w:pStyle w:val="775"/>
        <w:ind w:firstLine="605"/>
        <w:spacing w:line="480" w:lineRule="exact"/>
        <w:rPr>
          <w:rFonts w:hint="eastAsia" w:ascii="宋体" w:hAnsi="宋体" w:cs="宋体"/>
          <w:b/>
          <w:color w:val="000000" w:themeColor="text1"/>
          <w:sz w:val="22"/>
          <w:szCs w:val="22"/>
          <w:highlight w:val="none"/>
          <w14:textFill>
            <w14:solidFill>
              <w14:schemeClr w14:val="tx1"/>
            </w14:solidFill>
          </w14:textFill>
        </w:rPr>
      </w:pPr>
      <w:r>
        <w:rPr>
          <w:rFonts w:hint="eastAsia" w:ascii="宋体" w:hAnsi="宋体" w:cs="宋体"/>
          <w:b/>
          <w:color w:val="000000" w:themeColor="text1"/>
          <w:sz w:val="22"/>
          <w:szCs w:val="22"/>
          <w:highlight w:val="none"/>
          <w14:textFill>
            <w14:solidFill>
              <w14:schemeClr w14:val="tx1"/>
            </w14:solidFill>
          </w14:textFill>
        </w:rPr>
      </w:r>
      <w:r/>
    </w:p>
    <w:p>
      <w:pPr>
        <w:pStyle w:val="775"/>
        <w:ind w:firstLine="605"/>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符合条件一：提交预付款保函的</w:t>
      </w:r>
      <w:r/>
    </w:p>
    <w:p>
      <w:pPr>
        <w:pStyle w:val="775"/>
        <w:ind w:firstLine="602"/>
        <w:spacing w:line="480" w:lineRule="exac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        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75"/>
        <w:ind w:left="140" w:firstLine="602"/>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乙方需提交的支付文件：乙方出具的全额正式发票。</w:t>
      </w:r>
      <w:r/>
    </w:p>
    <w:p>
      <w:pPr>
        <w:pStyle w:val="775"/>
        <w:ind w:left="140" w:firstLine="602"/>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（2）验收合格后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75"/>
        <w:ind w:firstLine="605"/>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w:t>
      </w:r>
      <w:r/>
    </w:p>
    <w:p>
      <w:pPr>
        <w:pStyle w:val="775"/>
        <w:ind w:firstLine="605"/>
        <w:spacing w:line="48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符合条件二：不提交预付款保函的</w:t>
      </w:r>
      <w:r/>
    </w:p>
    <w:p>
      <w:pPr>
        <w:pStyle w:val="775"/>
        <w:ind w:firstLine="602"/>
        <w:spacing w:line="480" w:lineRule="exact"/>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（1）合同签订后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pStyle w:val="775"/>
        <w:ind w:left="140" w:firstLine="602"/>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乙方需提交的支付文件：乙方出具的全额正式发票。</w:t>
      </w:r>
      <w:r/>
    </w:p>
    <w:p>
      <w:pPr>
        <w:pStyle w:val="775"/>
        <w:ind w:left="140" w:firstLine="602"/>
        <w:spacing w:line="48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（2）验收合格后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highlight w:val="none"/>
          <w:u w:val="single"/>
          <w14:textFill>
            <w14:solidFill>
              <w14:schemeClr w14:val="tx1"/>
            </w14:solidFill>
          </w14:textFill>
        </w:rPr>
        <w:t xml:space="preserve">XX（    XX%），</w:t>
      </w:r>
      <w:r>
        <w:rPr>
          <w:rFonts w:hint="eastAsia" w:ascii="宋体" w:hAnsi="宋体" w:cs="宋体"/>
          <w:color w:val="000000" w:themeColor="text1"/>
          <w:sz w:val="24"/>
          <w:szCs w:val="24"/>
          <w:highlight w:val="none"/>
          <w14:textFill>
            <w14:solidFill>
              <w14:schemeClr w14:val="tx1"/>
            </w14:solidFill>
          </w14:textFill>
        </w:rPr>
        <w:t xml:space="preserve">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大写：人民币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605"/>
        <w:spacing w:line="479" w:lineRule="atLeast"/>
        <w:rPr>
          <w:rFonts w:ascii="宋体" w:hAnsi="宋体" w:cs="宋体"/>
          <w:b/>
          <w:sz w:val="28"/>
          <w:szCs w:val="22"/>
          <w:highlight w:val="none"/>
        </w:rPr>
        <w:pBdr>
          <w:top w:val="none" w:color="000000" w:sz="0" w:space="0"/>
          <w:left w:val="none" w:color="000000" w:sz="0" w:space="0"/>
          <w:bottom w:val="none" w:color="000000" w:sz="0" w:space="0"/>
          <w:right w:val="none" w:color="000000" w:sz="0" w:space="0"/>
        </w:pBdr>
      </w:pPr>
      <w:r>
        <w:rPr>
          <w:rFonts w:ascii="宋体" w:hAnsi="宋体" w:cs="宋体"/>
          <w:b/>
          <w:sz w:val="28"/>
          <w:szCs w:val="22"/>
          <w:highlight w:val="none"/>
        </w:rPr>
      </w:r>
      <w:r/>
    </w:p>
    <w:p>
      <w:pPr>
        <w:ind w:firstLine="605"/>
        <w:spacing w:line="288" w:lineRule="auto"/>
        <w:rPr>
          <w:rFonts w:ascii="宋体" w:hAnsi="宋体" w:cs="宋体"/>
          <w:b/>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2"/>
          <w:highlight w:val="none"/>
        </w:rPr>
        <w:t xml:space="preserve">……</w:t>
      </w:r>
      <w:r/>
    </w:p>
    <w:p>
      <w:pPr>
        <w:ind w:left="140" w:firstLine="605"/>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2"/>
          <w:highlight w:val="none"/>
        </w:rPr>
        <w:t xml:space="preserve">注:</w:t>
      </w:r>
      <w:r/>
    </w:p>
    <w:p>
      <w:pPr>
        <w:ind w:left="140" w:firstLine="602"/>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1、付款条件一中，出具预付款保函后支付的合同款应当与保函金额一致。</w:t>
      </w:r>
      <w:r/>
    </w:p>
    <w:p>
      <w:pPr>
        <w:ind w:left="140" w:firstLine="602"/>
        <w:spacing w:line="479" w:lineRule="atLeast"/>
        <w:rPr>
          <w:rFonts w:ascii="宋体" w:hAnsi="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2"/>
          <w:highlight w:val="none"/>
        </w:rPr>
        <w:t xml:space="preserve">2、付款条件二中，预付款比例设定应符合《关于做好政府采购支持企业发展有关事项的通知》(苏财购〔2020〕52号)要求。</w:t>
      </w:r>
      <w:r>
        <w:rPr>
          <w:rFonts w:hint="eastAsia" w:ascii="宋体" w:hAnsi="宋体" w:cs="宋体"/>
          <w:sz w:val="21"/>
          <w:szCs w:val="22"/>
          <w:highlight w:val="none"/>
        </w:rPr>
        <w:t xml:space="preserve"> </w:t>
      </w:r>
      <w:r/>
    </w:p>
    <w:sectPr>
      <w:footnotePr/>
      <w:endnotePr/>
      <w:type w:val="nextPage"/>
      <w:pgSz w:w="11906" w:h="16838" w:orient="portrait"/>
      <w:pgMar w:top="1304" w:right="1304" w:bottom="1304"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008"/>
        <w:sz w:val="18"/>
      </w:rPr>
    </w:pPr>
    <w:r>
      <w:rPr>
        <w:rStyle w:val="1008"/>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rPr>
                              <w:rStyle w:val="1008"/>
                            </w:rPr>
                          </w:pPr>
                          <w:r/>
                          <w:r/>
                        </w:p>
                        <w:p>
                          <w:pPr>
                            <w:rPr>
                              <w:rStyle w:val="1008"/>
                            </w:rPr>
                          </w:pPr>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rPr>
                        <w:rStyle w:val="1008"/>
                      </w:rPr>
                    </w:pPr>
                    <w:r/>
                    <w:r/>
                  </w:p>
                  <w:p>
                    <w:pPr>
                      <w:rPr>
                        <w:rStyle w:val="1008"/>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rPr>
        <w:rStyle w:val="1008"/>
      </w:rPr>
    </w:pPr>
    <w:r>
      <w:rPr>
        <w:rStyle w:val="100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3"/>
                            <w:rPr>
                              <w:rStyle w:val="1008"/>
                            </w:rPr>
                          </w:pPr>
                          <w:r/>
                          <w:r/>
                        </w:p>
                        <w:p>
                          <w:pPr>
                            <w:rPr>
                              <w:rStyle w:val="1008"/>
                            </w:rPr>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3"/>
                      <w:rPr>
                        <w:rStyle w:val="1008"/>
                      </w:rPr>
                    </w:pPr>
                    <w:r/>
                    <w:r/>
                  </w:p>
                  <w:p>
                    <w:pPr>
                      <w:rPr>
                        <w:rStyle w:val="1008"/>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right"/>
      <w:rPr>
        <w:rStyle w:val="1008"/>
      </w:rPr>
      <w:pBdr>
        <w:bottom w:val="none" w:color="000000" w:sz="0" w:space="1"/>
      </w:pBdr>
    </w:pPr>
    <w:r>
      <w:rPr>
        <w:rStyle w:val="1008"/>
      </w:rPr>
      <w:t xml:space="preserve">                                       </w:t>
    </w:r>
    <w:r/>
  </w:p>
  <w:p>
    <w:pPr>
      <w:pStyle w:val="794"/>
      <w:rPr>
        <w:rStyle w:val="1008"/>
      </w:rPr>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auto" w:sz="0" w:space="0"/>
      </w:pBdr>
    </w:pPr>
    <w:r>
      <w:rPr>
        <w:i/>
        <w:iCs/>
        <w:sz w:val="18"/>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47">
    <w:name w:val="Heading 1"/>
    <w:basedOn w:val="746"/>
    <w:next w:val="746"/>
    <w:link w:val="870"/>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9">
    <w:name w:val="Heading 3"/>
    <w:basedOn w:val="746"/>
    <w:next w:val="746"/>
    <w:link w:val="872"/>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73"/>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74"/>
    <w:uiPriority w:val="9"/>
    <w:unhideWhenUsed/>
    <w:qFormat/>
    <w:pPr>
      <w:keepLines/>
      <w:keepNext/>
      <w:spacing w:before="320" w:after="200"/>
      <w:outlineLvl w:val="4"/>
    </w:pPr>
    <w:rPr>
      <w:rFonts w:ascii="Arial" w:hAnsi="Arial" w:eastAsia="Arial" w:cs="Arial"/>
      <w:b/>
      <w:bCs/>
      <w:sz w:val="24"/>
    </w:rPr>
  </w:style>
  <w:style w:type="paragraph" w:styleId="752">
    <w:name w:val="Heading 6"/>
    <w:basedOn w:val="746"/>
    <w:next w:val="746"/>
    <w:link w:val="875"/>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76"/>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77"/>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78"/>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59">
    <w:name w:val="toc 7"/>
    <w:basedOn w:val="746"/>
    <w:next w:val="746"/>
    <w:uiPriority w:val="39"/>
    <w:unhideWhenUsed/>
    <w:qFormat/>
    <w:pPr>
      <w:ind w:left="1701"/>
      <w:spacing w:after="57"/>
    </w:pPr>
  </w:style>
  <w:style w:type="paragraph" w:styleId="760">
    <w:name w:val="Normal Indent"/>
    <w:basedOn w:val="746"/>
    <w:uiPriority w:val="0"/>
    <w:qFormat/>
    <w:pPr>
      <w:ind w:firstLine="420"/>
    </w:pPr>
  </w:style>
  <w:style w:type="paragraph" w:styleId="761">
    <w:name w:val="Caption"/>
    <w:basedOn w:val="746"/>
    <w:next w:val="746"/>
    <w:uiPriority w:val="35"/>
    <w:unhideWhenUsed/>
    <w:qFormat/>
    <w:pPr>
      <w:spacing w:line="276" w:lineRule="auto"/>
    </w:pPr>
    <w:rPr>
      <w:b/>
      <w:bCs/>
      <w:color w:val="5b9bd5" w:themeColor="accent1"/>
      <w:sz w:val="18"/>
      <w:szCs w:val="18"/>
      <w14:textFill>
        <w14:solidFill>
          <w14:schemeClr w14:val="accent1"/>
        </w14:solidFill>
      </w14:textFill>
    </w:rPr>
  </w:style>
  <w:style w:type="paragraph" w:styleId="762">
    <w:name w:val="index 5"/>
    <w:basedOn w:val="746"/>
    <w:next w:val="746"/>
    <w:uiPriority w:val="0"/>
    <w:qFormat/>
    <w:pPr>
      <w:ind w:left="798"/>
      <w:jc w:val="left"/>
    </w:pPr>
    <w:rPr>
      <w:rFonts w:ascii="Calibri" w:hAnsi="Calibri"/>
    </w:rPr>
  </w:style>
  <w:style w:type="paragraph" w:styleId="763">
    <w:name w:val="annotation text"/>
    <w:basedOn w:val="746"/>
    <w:link w:val="1016"/>
    <w:uiPriority w:val="0"/>
    <w:qFormat/>
    <w:pPr>
      <w:jc w:val="left"/>
    </w:pPr>
  </w:style>
  <w:style w:type="paragraph" w:styleId="764">
    <w:name w:val="Body Text"/>
    <w:basedOn w:val="746"/>
    <w:next w:val="746"/>
    <w:uiPriority w:val="99"/>
    <w:qFormat/>
    <w:pPr>
      <w:spacing w:after="120"/>
    </w:pPr>
    <w:rPr>
      <w:rFonts w:ascii="Calibri" w:hAnsi="Calibri"/>
    </w:rPr>
  </w:style>
  <w:style w:type="paragraph" w:styleId="765">
    <w:name w:val="Body Text Indent"/>
    <w:basedOn w:val="746"/>
    <w:next w:val="766"/>
    <w:uiPriority w:val="0"/>
    <w:qFormat/>
    <w:pPr>
      <w:ind w:left="420"/>
      <w:spacing w:after="120"/>
    </w:pPr>
    <w:rPr>
      <w:rFonts w:ascii="Calibri" w:hAnsi="Calibri"/>
    </w:rPr>
  </w:style>
  <w:style w:type="paragraph" w:styleId="766" w:customStyle="1">
    <w:name w:val="样式 正文文本缩进 + 首行缩进:  2 字符 行距: 1.5 倍行距"/>
    <w:basedOn w:val="767"/>
    <w:uiPriority w:val="0"/>
    <w:qFormat/>
    <w:pPr>
      <w:ind w:firstLine="645"/>
      <w:spacing w:before="156"/>
    </w:pPr>
    <w:rPr>
      <w:rFonts w:ascii="Calibri" w:hAnsi="Calibri"/>
      <w:sz w:val="28"/>
    </w:rPr>
  </w:style>
  <w:style w:type="paragraph" w:styleId="767" w:customStyle="1">
    <w:name w:val="正文文本缩进1"/>
    <w:basedOn w:val="768"/>
    <w:next w:val="774"/>
    <w:uiPriority w:val="0"/>
    <w:qFormat/>
    <w:pPr>
      <w:ind w:left="420"/>
      <w:spacing w:after="120"/>
    </w:pPr>
    <w:rPr>
      <w:rFonts w:ascii="Calibri" w:hAnsi="Calibri"/>
    </w:rPr>
  </w:style>
  <w:style w:type="paragraph" w:styleId="768" w:customStyle="1">
    <w:name w:val="正文11"/>
    <w:next w:val="769"/>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69" w:customStyle="1">
    <w:name w:val="文本块1"/>
    <w:basedOn w:val="770"/>
    <w:uiPriority w:val="0"/>
    <w:qFormat/>
    <w:pPr>
      <w:ind w:left="420" w:right="33"/>
      <w:jc w:val="left"/>
    </w:pPr>
    <w:rPr>
      <w:sz w:val="24"/>
      <w:szCs w:val="20"/>
    </w:rPr>
  </w:style>
  <w:style w:type="paragraph" w:styleId="770" w:customStyle="1">
    <w:name w:val="正文111"/>
    <w:next w:val="771"/>
    <w:link w:val="1008"/>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71" w:customStyle="1">
    <w:name w:val="正文文本11"/>
    <w:basedOn w:val="772"/>
    <w:next w:val="770"/>
    <w:uiPriority w:val="0"/>
    <w:qFormat/>
    <w:pPr>
      <w:spacing w:after="120"/>
    </w:pPr>
  </w:style>
  <w:style w:type="paragraph" w:styleId="772" w:customStyle="1">
    <w:name w:val="正文12"/>
    <w:next w:val="773"/>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773" w:customStyle="1">
    <w:name w:val="标题 21"/>
    <w:basedOn w:val="746"/>
    <w:next w:val="768"/>
    <w:uiPriority w:val="0"/>
    <w:qFormat/>
    <w:pPr>
      <w:jc w:val="left"/>
      <w:keepLines/>
      <w:keepNext/>
      <w:spacing w:before="50"/>
      <w:tabs>
        <w:tab w:val="left" w:pos="0" w:leader="none"/>
      </w:tabs>
    </w:pPr>
    <w:rPr>
      <w:rFonts w:ascii="Arial" w:hAnsi="Arial" w:eastAsia="黑体"/>
      <w:sz w:val="32"/>
      <w:szCs w:val="20"/>
    </w:rPr>
  </w:style>
  <w:style w:type="paragraph" w:styleId="774" w:customStyle="1">
    <w:name w:val="寄信人地址1"/>
    <w:basedOn w:val="775"/>
    <w:uiPriority w:val="0"/>
    <w:qFormat/>
    <w:rPr>
      <w:rFonts w:ascii="Arial" w:hAnsi="Arial"/>
    </w:rPr>
  </w:style>
  <w:style w:type="paragraph" w:styleId="775" w:customStyle="1">
    <w:name w:val="正文1"/>
    <w:basedOn w:val="776"/>
    <w:next w:val="777"/>
    <w:uiPriority w:val="0"/>
    <w:qFormat/>
    <w:pPr>
      <w:jc w:val="left"/>
      <w:spacing w:line="360" w:lineRule="atLeast"/>
    </w:pPr>
    <w:rPr>
      <w:rFonts w:ascii="宋体" w:hAnsi="Calibri"/>
      <w:sz w:val="24"/>
      <w:szCs w:val="20"/>
    </w:rPr>
  </w:style>
  <w:style w:type="paragraph" w:styleId="776" w:customStyle="1">
    <w:name w:val="正文缩进11"/>
    <w:basedOn w:val="772"/>
    <w:uiPriority w:val="99"/>
    <w:qFormat/>
    <w:pPr>
      <w:ind w:firstLine="420"/>
    </w:pPr>
    <w:rPr>
      <w:rFonts w:eastAsia="Times New Roman"/>
      <w:sz w:val="24"/>
      <w:szCs w:val="20"/>
    </w:rPr>
  </w:style>
  <w:style w:type="paragraph" w:styleId="777" w:customStyle="1">
    <w:name w:val="正文文本1"/>
    <w:basedOn w:val="778"/>
    <w:next w:val="783"/>
    <w:uiPriority w:val="0"/>
    <w:qFormat/>
    <w:pPr>
      <w:spacing w:after="120"/>
    </w:pPr>
  </w:style>
  <w:style w:type="paragraph" w:styleId="778" w:customStyle="1">
    <w:name w:val="正文13"/>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首行缩进1"/>
    <w:basedOn w:val="771"/>
    <w:next w:val="780"/>
    <w:uiPriority w:val="0"/>
    <w:qFormat/>
    <w:pPr>
      <w:ind w:firstLine="420"/>
    </w:pPr>
  </w:style>
  <w:style w:type="paragraph" w:styleId="780" w:customStyle="1">
    <w:name w:val="正文首行缩进 211"/>
    <w:basedOn w:val="781"/>
    <w:next w:val="782"/>
    <w:uiPriority w:val="0"/>
    <w:qFormat/>
    <w:pPr>
      <w:ind w:firstLine="420"/>
    </w:pPr>
    <w:rPr>
      <w:rFonts w:ascii="Times New Roman" w:hAnsi="Times New Roman"/>
    </w:rPr>
  </w:style>
  <w:style w:type="paragraph" w:styleId="781" w:customStyle="1">
    <w:name w:val="正文文本缩进11"/>
    <w:basedOn w:val="770"/>
    <w:next w:val="782"/>
    <w:uiPriority w:val="0"/>
    <w:qFormat/>
    <w:pPr>
      <w:ind w:firstLine="425"/>
      <w:spacing w:line="360" w:lineRule="auto"/>
    </w:pPr>
  </w:style>
  <w:style w:type="paragraph" w:styleId="782" w:customStyle="1">
    <w:name w:val="正文112"/>
    <w:next w:val="7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3" w:customStyle="1">
    <w:name w:val="一级条标题"/>
    <w:basedOn w:val="784"/>
    <w:next w:val="785"/>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784" w:customStyle="1">
    <w:name w:val="章标题"/>
    <w:next w:val="77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785" w:customStyle="1">
    <w:name w:val="段"/>
    <w:basedOn w:val="778"/>
    <w:next w:val="775"/>
    <w:uiPriority w:val="0"/>
    <w:qFormat/>
    <w:pPr>
      <w:ind w:firstLine="200"/>
      <w:widowControl/>
    </w:pPr>
    <w:rPr>
      <w:sz w:val="20"/>
    </w:rPr>
  </w:style>
  <w:style w:type="paragraph" w:styleId="786">
    <w:name w:val="Block Text"/>
    <w:basedOn w:val="746"/>
    <w:uiPriority w:val="99"/>
    <w:unhideWhenUsed/>
    <w:qFormat/>
    <w:pPr>
      <w:ind w:left="1440" w:right="1440"/>
      <w:spacing w:after="120"/>
    </w:pPr>
  </w:style>
  <w:style w:type="paragraph" w:styleId="787">
    <w:name w:val="toc 5"/>
    <w:basedOn w:val="746"/>
    <w:next w:val="746"/>
    <w:uiPriority w:val="39"/>
    <w:unhideWhenUsed/>
    <w:qFormat/>
    <w:pPr>
      <w:ind w:left="1134"/>
      <w:spacing w:after="57"/>
    </w:pPr>
  </w:style>
  <w:style w:type="paragraph" w:styleId="788">
    <w:name w:val="toc 3"/>
    <w:basedOn w:val="746"/>
    <w:next w:val="746"/>
    <w:uiPriority w:val="39"/>
    <w:unhideWhenUsed/>
    <w:qFormat/>
    <w:pPr>
      <w:ind w:left="567"/>
      <w:spacing w:after="57"/>
    </w:pPr>
  </w:style>
  <w:style w:type="paragraph" w:styleId="789">
    <w:name w:val="Plain Text"/>
    <w:basedOn w:val="746"/>
    <w:uiPriority w:val="0"/>
    <w:qFormat/>
    <w:rPr>
      <w:rFonts w:ascii="宋体" w:hAnsi="Courier New"/>
      <w:szCs w:val="20"/>
    </w:rPr>
  </w:style>
  <w:style w:type="paragraph" w:styleId="790">
    <w:name w:val="toc 8"/>
    <w:basedOn w:val="746"/>
    <w:next w:val="746"/>
    <w:uiPriority w:val="39"/>
    <w:unhideWhenUsed/>
    <w:qFormat/>
    <w:pPr>
      <w:ind w:left="1984"/>
      <w:spacing w:after="57"/>
    </w:pPr>
  </w:style>
  <w:style w:type="paragraph" w:styleId="791">
    <w:name w:val="endnote text"/>
    <w:basedOn w:val="746"/>
    <w:link w:val="997"/>
    <w:uiPriority w:val="99"/>
    <w:unhideWhenUsed/>
    <w:qFormat/>
    <w:rPr>
      <w:sz w:val="20"/>
    </w:rPr>
  </w:style>
  <w:style w:type="paragraph" w:styleId="792">
    <w:name w:val="Balloon Text"/>
    <w:basedOn w:val="746"/>
    <w:link w:val="1015"/>
    <w:uiPriority w:val="99"/>
    <w:unhideWhenUsed/>
    <w:qFormat/>
    <w:rPr>
      <w:sz w:val="18"/>
      <w:szCs w:val="18"/>
    </w:rPr>
  </w:style>
  <w:style w:type="paragraph" w:styleId="793">
    <w:name w:val="Footer"/>
    <w:basedOn w:val="746"/>
    <w:uiPriority w:val="99"/>
    <w:qFormat/>
    <w:pPr>
      <w:jc w:val="left"/>
      <w:tabs>
        <w:tab w:val="center" w:pos="4153" w:leader="none"/>
        <w:tab w:val="right" w:pos="8306" w:leader="none"/>
      </w:tabs>
    </w:pPr>
    <w:rPr>
      <w:sz w:val="18"/>
      <w:szCs w:val="18"/>
    </w:rPr>
  </w:style>
  <w:style w:type="paragraph" w:styleId="794">
    <w:name w:val="Header"/>
    <w:basedOn w:val="746"/>
    <w:uiPriority w:val="99"/>
    <w:qFormat/>
    <w:pPr>
      <w:jc w:val="center"/>
      <w:tabs>
        <w:tab w:val="center" w:pos="4153" w:leader="none"/>
        <w:tab w:val="right" w:pos="8306" w:leader="none"/>
      </w:tabs>
      <w:pBdr>
        <w:bottom w:val="single" w:color="auto" w:sz="6" w:space="1"/>
      </w:pBdr>
    </w:pPr>
    <w:rPr>
      <w:sz w:val="18"/>
      <w:szCs w:val="18"/>
    </w:rPr>
  </w:style>
  <w:style w:type="paragraph" w:styleId="795">
    <w:name w:val="toc 1"/>
    <w:basedOn w:val="746"/>
    <w:next w:val="746"/>
    <w:uiPriority w:val="39"/>
    <w:qFormat/>
  </w:style>
  <w:style w:type="paragraph" w:styleId="796">
    <w:name w:val="toc 4"/>
    <w:basedOn w:val="746"/>
    <w:next w:val="746"/>
    <w:uiPriority w:val="39"/>
    <w:unhideWhenUsed/>
    <w:qFormat/>
    <w:pPr>
      <w:ind w:left="850"/>
      <w:spacing w:after="57"/>
    </w:pPr>
  </w:style>
  <w:style w:type="paragraph" w:styleId="797">
    <w:name w:val="Subtitle"/>
    <w:basedOn w:val="746"/>
    <w:next w:val="746"/>
    <w:link w:val="882"/>
    <w:uiPriority w:val="11"/>
    <w:qFormat/>
    <w:pPr>
      <w:spacing w:before="200" w:after="200"/>
    </w:pPr>
    <w:rPr>
      <w:sz w:val="24"/>
    </w:rPr>
  </w:style>
  <w:style w:type="paragraph" w:styleId="798">
    <w:name w:val="footnote text"/>
    <w:basedOn w:val="746"/>
    <w:next w:val="762"/>
    <w:link w:val="996"/>
    <w:uiPriority w:val="99"/>
    <w:unhideWhenUsed/>
    <w:qFormat/>
    <w:pPr>
      <w:spacing w:after="40"/>
    </w:pPr>
    <w:rPr>
      <w:sz w:val="18"/>
    </w:rPr>
  </w:style>
  <w:style w:type="paragraph" w:styleId="799">
    <w:name w:val="toc 6"/>
    <w:basedOn w:val="746"/>
    <w:next w:val="746"/>
    <w:uiPriority w:val="39"/>
    <w:unhideWhenUsed/>
    <w:qFormat/>
    <w:pPr>
      <w:ind w:left="1417"/>
      <w:spacing w:after="57"/>
    </w:pPr>
  </w:style>
  <w:style w:type="paragraph" w:styleId="800">
    <w:name w:val="table of figures"/>
    <w:basedOn w:val="746"/>
    <w:next w:val="746"/>
    <w:uiPriority w:val="99"/>
    <w:unhideWhenUsed/>
    <w:qFormat/>
  </w:style>
  <w:style w:type="paragraph" w:styleId="801">
    <w:name w:val="toc 2"/>
    <w:basedOn w:val="746"/>
    <w:next w:val="746"/>
    <w:uiPriority w:val="39"/>
    <w:unhideWhenUsed/>
    <w:qFormat/>
    <w:pPr>
      <w:ind w:left="283"/>
      <w:spacing w:after="57"/>
    </w:pPr>
  </w:style>
  <w:style w:type="paragraph" w:styleId="802">
    <w:name w:val="toc 9"/>
    <w:basedOn w:val="746"/>
    <w:next w:val="746"/>
    <w:uiPriority w:val="39"/>
    <w:unhideWhenUsed/>
    <w:qFormat/>
    <w:pPr>
      <w:ind w:left="2268"/>
      <w:spacing w:after="57"/>
    </w:pPr>
  </w:style>
  <w:style w:type="paragraph" w:styleId="803">
    <w:name w:val="Title"/>
    <w:basedOn w:val="746"/>
    <w:next w:val="746"/>
    <w:link w:val="881"/>
    <w:uiPriority w:val="10"/>
    <w:qFormat/>
    <w:pPr>
      <w:contextualSpacing/>
      <w:spacing w:before="300" w:after="200"/>
    </w:pPr>
    <w:rPr>
      <w:sz w:val="48"/>
      <w:szCs w:val="48"/>
    </w:rPr>
  </w:style>
  <w:style w:type="paragraph" w:styleId="804">
    <w:name w:val="annotation subject"/>
    <w:basedOn w:val="763"/>
    <w:next w:val="763"/>
    <w:link w:val="1017"/>
    <w:uiPriority w:val="99"/>
    <w:unhideWhenUsed/>
    <w:qFormat/>
    <w:rPr>
      <w:b/>
      <w:bCs/>
    </w:rPr>
  </w:style>
  <w:style w:type="table" w:styleId="805">
    <w:name w:val="Table Grid"/>
    <w:basedOn w:val="7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endnote reference"/>
    <w:basedOn w:val="756"/>
    <w:uiPriority w:val="99"/>
    <w:unhideWhenUsed/>
    <w:qFormat/>
    <w:rPr>
      <w:vertAlign w:val="superscript"/>
    </w:rPr>
  </w:style>
  <w:style w:type="character" w:styleId="807">
    <w:name w:val="Hyperlink"/>
    <w:basedOn w:val="756"/>
    <w:uiPriority w:val="99"/>
    <w:unhideWhenUsed/>
    <w:qFormat/>
    <w:rPr>
      <w:color w:val="0000ff"/>
      <w:u w:val="single"/>
    </w:rPr>
  </w:style>
  <w:style w:type="character" w:styleId="808">
    <w:name w:val="annotation reference"/>
    <w:basedOn w:val="756"/>
    <w:uiPriority w:val="99"/>
    <w:unhideWhenUsed/>
    <w:qFormat/>
    <w:rPr>
      <w:sz w:val="21"/>
      <w:szCs w:val="21"/>
    </w:rPr>
  </w:style>
  <w:style w:type="character" w:styleId="809">
    <w:name w:val="footnote reference"/>
    <w:basedOn w:val="756"/>
    <w:uiPriority w:val="99"/>
    <w:unhideWhenUsed/>
    <w:qFormat/>
    <w:rPr>
      <w:vertAlign w:val="superscript"/>
    </w:rPr>
  </w:style>
  <w:style w:type="paragraph" w:styleId="810" w:customStyle="1">
    <w:name w:val="正文缩进1"/>
    <w:basedOn w:val="746"/>
    <w:uiPriority w:val="0"/>
    <w:qFormat/>
    <w:pPr>
      <w:ind w:firstLine="420"/>
    </w:pPr>
  </w:style>
  <w:style w:type="paragraph" w:styleId="811">
    <w:name w:val="List Paragraph"/>
    <w:basedOn w:val="746"/>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paragraph" w:styleId="813">
    <w:name w:val="Quote"/>
    <w:basedOn w:val="746"/>
    <w:next w:val="746"/>
    <w:uiPriority w:val="29"/>
    <w:qFormat/>
    <w:pPr>
      <w:ind w:left="720" w:right="720"/>
    </w:pPr>
    <w:rPr>
      <w:i/>
    </w:rPr>
  </w:style>
  <w:style w:type="paragraph" w:styleId="814">
    <w:name w:val="Intense Quote"/>
    <w:basedOn w:val="746"/>
    <w:next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5"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3"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4" w:customStyle="1">
    <w:name w:val="TOC Heading"/>
    <w:uiPriority w:val="39"/>
    <w:unhideWhenUsed/>
    <w:qFormat/>
    <w:rPr>
      <w:rFonts w:hint="default" w:ascii="Times New Roman" w:hAnsi="Times New Roman" w:eastAsia="宋体" w:cs="Times New Roman"/>
    </w:rPr>
  </w:style>
  <w:style w:type="table" w:styleId="835"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无格式表格 31"/>
    <w:basedOn w:val="7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无格式表格 41"/>
    <w:basedOn w:val="7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无格式表格 51"/>
    <w:basedOn w:val="7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清单表 1 浅色1"/>
    <w:basedOn w:val="7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basedOn w:val="7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清单表 7 彩色1"/>
    <w:basedOn w:val="7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4" w:customStyle="1">
    <w:name w:val="TOC 标题1"/>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855" w:customStyle="1">
    <w:name w:val="Heading 1 Char"/>
    <w:basedOn w:val="756"/>
    <w:uiPriority w:val="9"/>
    <w:qFormat/>
    <w:rPr>
      <w:rFonts w:ascii="Arial" w:hAnsi="Arial" w:eastAsia="Arial" w:cs="Arial"/>
      <w:sz w:val="40"/>
      <w:szCs w:val="40"/>
    </w:rPr>
  </w:style>
  <w:style w:type="character" w:styleId="856" w:customStyle="1">
    <w:name w:val="Heading 3 Char"/>
    <w:basedOn w:val="756"/>
    <w:uiPriority w:val="9"/>
    <w:qFormat/>
    <w:rPr>
      <w:rFonts w:ascii="Arial" w:hAnsi="Arial" w:eastAsia="Arial" w:cs="Arial"/>
      <w:sz w:val="30"/>
      <w:szCs w:val="30"/>
    </w:rPr>
  </w:style>
  <w:style w:type="character" w:styleId="857" w:customStyle="1">
    <w:name w:val="Heading 4 Char"/>
    <w:basedOn w:val="756"/>
    <w:uiPriority w:val="9"/>
    <w:qFormat/>
    <w:rPr>
      <w:rFonts w:ascii="Arial" w:hAnsi="Arial" w:eastAsia="Arial" w:cs="Arial"/>
      <w:b/>
      <w:bCs/>
      <w:sz w:val="26"/>
      <w:szCs w:val="26"/>
    </w:rPr>
  </w:style>
  <w:style w:type="character" w:styleId="858" w:customStyle="1">
    <w:name w:val="Heading 5 Char"/>
    <w:basedOn w:val="756"/>
    <w:uiPriority w:val="9"/>
    <w:qFormat/>
    <w:rPr>
      <w:rFonts w:ascii="Arial" w:hAnsi="Arial" w:eastAsia="Arial" w:cs="Arial"/>
      <w:b/>
      <w:bCs/>
      <w:sz w:val="24"/>
      <w:szCs w:val="24"/>
    </w:rPr>
  </w:style>
  <w:style w:type="character" w:styleId="859" w:customStyle="1">
    <w:name w:val="Heading 6 Char"/>
    <w:basedOn w:val="756"/>
    <w:uiPriority w:val="9"/>
    <w:qFormat/>
    <w:rPr>
      <w:rFonts w:ascii="Arial" w:hAnsi="Arial" w:eastAsia="Arial" w:cs="Arial"/>
      <w:b/>
      <w:bCs/>
      <w:sz w:val="22"/>
      <w:szCs w:val="22"/>
    </w:rPr>
  </w:style>
  <w:style w:type="character" w:styleId="860" w:customStyle="1">
    <w:name w:val="Heading 7 Char"/>
    <w:basedOn w:val="756"/>
    <w:uiPriority w:val="9"/>
    <w:qFormat/>
    <w:rPr>
      <w:rFonts w:ascii="Arial" w:hAnsi="Arial" w:eastAsia="Arial" w:cs="Arial"/>
      <w:b/>
      <w:bCs/>
      <w:i/>
      <w:iCs/>
      <w:sz w:val="22"/>
      <w:szCs w:val="22"/>
    </w:rPr>
  </w:style>
  <w:style w:type="character" w:styleId="861" w:customStyle="1">
    <w:name w:val="Heading 8 Char"/>
    <w:basedOn w:val="756"/>
    <w:uiPriority w:val="9"/>
    <w:qFormat/>
    <w:rPr>
      <w:rFonts w:ascii="Arial" w:hAnsi="Arial" w:eastAsia="Arial" w:cs="Arial"/>
      <w:i/>
      <w:iCs/>
      <w:sz w:val="22"/>
      <w:szCs w:val="22"/>
    </w:rPr>
  </w:style>
  <w:style w:type="character" w:styleId="862" w:customStyle="1">
    <w:name w:val="Heading 9 Char"/>
    <w:basedOn w:val="756"/>
    <w:uiPriority w:val="9"/>
    <w:qFormat/>
    <w:rPr>
      <w:rFonts w:ascii="Arial" w:hAnsi="Arial" w:eastAsia="Arial" w:cs="Arial"/>
      <w:i/>
      <w:iCs/>
      <w:sz w:val="21"/>
      <w:szCs w:val="21"/>
    </w:rPr>
  </w:style>
  <w:style w:type="character" w:styleId="863" w:customStyle="1">
    <w:name w:val="Title Char"/>
    <w:basedOn w:val="756"/>
    <w:uiPriority w:val="10"/>
    <w:qFormat/>
    <w:rPr>
      <w:sz w:val="48"/>
      <w:szCs w:val="48"/>
    </w:rPr>
  </w:style>
  <w:style w:type="character" w:styleId="864" w:customStyle="1">
    <w:name w:val="Subtitle Char"/>
    <w:basedOn w:val="756"/>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Footnote Text Char"/>
    <w:uiPriority w:val="99"/>
    <w:qFormat/>
    <w:rPr>
      <w:sz w:val="18"/>
    </w:rPr>
  </w:style>
  <w:style w:type="character" w:styleId="868" w:customStyle="1">
    <w:name w:val="Endnote Text Char"/>
    <w:uiPriority w:val="99"/>
    <w:qFormat/>
    <w:rPr>
      <w:sz w:val="20"/>
    </w:rPr>
  </w:style>
  <w:style w:type="paragraph" w:styleId="869"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870" w:customStyle="1">
    <w:name w:val="标题 1 字符"/>
    <w:basedOn w:val="756"/>
    <w:link w:val="747"/>
    <w:uiPriority w:val="9"/>
    <w:qFormat/>
    <w:rPr>
      <w:rFonts w:ascii="Arial" w:hAnsi="Arial" w:eastAsia="Arial" w:cs="Arial"/>
      <w:sz w:val="40"/>
      <w:szCs w:val="40"/>
    </w:rPr>
  </w:style>
  <w:style w:type="character" w:styleId="871" w:customStyle="1">
    <w:name w:val="Heading 2 Char"/>
    <w:basedOn w:val="756"/>
    <w:uiPriority w:val="9"/>
    <w:qFormat/>
    <w:rPr>
      <w:rFonts w:ascii="Arial" w:hAnsi="Arial" w:eastAsia="Arial" w:cs="Arial"/>
      <w:sz w:val="34"/>
    </w:rPr>
  </w:style>
  <w:style w:type="character" w:styleId="872" w:customStyle="1">
    <w:name w:val="标题 3 字符"/>
    <w:basedOn w:val="756"/>
    <w:link w:val="749"/>
    <w:uiPriority w:val="9"/>
    <w:qFormat/>
    <w:rPr>
      <w:rFonts w:ascii="Arial" w:hAnsi="Arial" w:eastAsia="Arial" w:cs="Arial"/>
      <w:sz w:val="30"/>
      <w:szCs w:val="30"/>
    </w:rPr>
  </w:style>
  <w:style w:type="character" w:styleId="873" w:customStyle="1">
    <w:name w:val="标题 4 字符"/>
    <w:basedOn w:val="756"/>
    <w:link w:val="750"/>
    <w:uiPriority w:val="9"/>
    <w:qFormat/>
    <w:rPr>
      <w:rFonts w:ascii="Arial" w:hAnsi="Arial" w:eastAsia="Arial" w:cs="Arial"/>
      <w:b/>
      <w:bCs/>
      <w:sz w:val="26"/>
      <w:szCs w:val="26"/>
    </w:rPr>
  </w:style>
  <w:style w:type="character" w:styleId="874" w:customStyle="1">
    <w:name w:val="标题 5 字符"/>
    <w:basedOn w:val="756"/>
    <w:link w:val="751"/>
    <w:uiPriority w:val="9"/>
    <w:qFormat/>
    <w:rPr>
      <w:rFonts w:ascii="Arial" w:hAnsi="Arial" w:eastAsia="Arial" w:cs="Arial"/>
      <w:b/>
      <w:bCs/>
      <w:sz w:val="24"/>
      <w:szCs w:val="24"/>
    </w:rPr>
  </w:style>
  <w:style w:type="character" w:styleId="875" w:customStyle="1">
    <w:name w:val="标题 6 字符"/>
    <w:basedOn w:val="756"/>
    <w:link w:val="752"/>
    <w:uiPriority w:val="9"/>
    <w:qFormat/>
    <w:rPr>
      <w:rFonts w:ascii="Arial" w:hAnsi="Arial" w:eastAsia="Arial" w:cs="Arial"/>
      <w:b/>
      <w:bCs/>
      <w:sz w:val="22"/>
      <w:szCs w:val="22"/>
    </w:rPr>
  </w:style>
  <w:style w:type="character" w:styleId="876" w:customStyle="1">
    <w:name w:val="标题 7 字符"/>
    <w:basedOn w:val="756"/>
    <w:link w:val="753"/>
    <w:uiPriority w:val="9"/>
    <w:qFormat/>
    <w:rPr>
      <w:rFonts w:ascii="Arial" w:hAnsi="Arial" w:eastAsia="Arial" w:cs="Arial"/>
      <w:b/>
      <w:bCs/>
      <w:i/>
      <w:iCs/>
      <w:sz w:val="22"/>
      <w:szCs w:val="22"/>
    </w:rPr>
  </w:style>
  <w:style w:type="character" w:styleId="877" w:customStyle="1">
    <w:name w:val="标题 8 字符"/>
    <w:basedOn w:val="756"/>
    <w:link w:val="754"/>
    <w:uiPriority w:val="9"/>
    <w:qFormat/>
    <w:rPr>
      <w:rFonts w:ascii="Arial" w:hAnsi="Arial" w:eastAsia="Arial" w:cs="Arial"/>
      <w:i/>
      <w:iCs/>
      <w:sz w:val="22"/>
      <w:szCs w:val="22"/>
    </w:rPr>
  </w:style>
  <w:style w:type="character" w:styleId="878" w:customStyle="1">
    <w:name w:val="标题 9 字符"/>
    <w:basedOn w:val="756"/>
    <w:link w:val="755"/>
    <w:uiPriority w:val="9"/>
    <w:qFormat/>
    <w:rPr>
      <w:rFonts w:ascii="Arial" w:hAnsi="Arial" w:eastAsia="Arial" w:cs="Arial"/>
      <w:i/>
      <w:iCs/>
      <w:sz w:val="21"/>
      <w:szCs w:val="21"/>
    </w:rPr>
  </w:style>
  <w:style w:type="paragraph" w:styleId="879" w:customStyle="1">
    <w:name w:val="列表段落1"/>
    <w:basedOn w:val="746"/>
    <w:uiPriority w:val="34"/>
    <w:qFormat/>
    <w:pPr>
      <w:contextualSpacing/>
      <w:ind w:left="720"/>
    </w:pPr>
  </w:style>
  <w:style w:type="paragraph" w:styleId="880" w:customStyle="1">
    <w:name w:val="无间隔1"/>
    <w:uiPriority w:val="1"/>
    <w:qFormat/>
    <w:pPr>
      <w:spacing w:after="160" w:line="278" w:lineRule="auto"/>
    </w:pPr>
    <w:rPr>
      <w:rFonts w:hint="default" w:ascii="Calibri" w:hAnsi="Calibri" w:eastAsia="宋体" w:cs="Times New Roman"/>
      <w:lang w:val="en-US" w:eastAsia="zh-CN" w:bidi="ar-SA"/>
    </w:rPr>
  </w:style>
  <w:style w:type="character" w:styleId="881" w:customStyle="1">
    <w:name w:val="标题 字符"/>
    <w:basedOn w:val="756"/>
    <w:link w:val="803"/>
    <w:uiPriority w:val="10"/>
    <w:qFormat/>
    <w:rPr>
      <w:sz w:val="48"/>
      <w:szCs w:val="48"/>
    </w:rPr>
  </w:style>
  <w:style w:type="character" w:styleId="882" w:customStyle="1">
    <w:name w:val="副标题 字符"/>
    <w:basedOn w:val="756"/>
    <w:link w:val="797"/>
    <w:uiPriority w:val="11"/>
    <w:qFormat/>
    <w:rPr>
      <w:sz w:val="24"/>
      <w:szCs w:val="24"/>
    </w:rPr>
  </w:style>
  <w:style w:type="paragraph" w:styleId="883" w:customStyle="1">
    <w:name w:val="引用1"/>
    <w:basedOn w:val="746"/>
    <w:next w:val="746"/>
    <w:link w:val="884"/>
    <w:uiPriority w:val="29"/>
    <w:qFormat/>
    <w:pPr>
      <w:ind w:left="720" w:right="720"/>
    </w:pPr>
    <w:rPr>
      <w:i/>
    </w:rPr>
  </w:style>
  <w:style w:type="character" w:styleId="884" w:customStyle="1">
    <w:name w:val="引用 字符"/>
    <w:link w:val="883"/>
    <w:uiPriority w:val="29"/>
    <w:qFormat/>
    <w:rPr>
      <w:i/>
    </w:rPr>
  </w:style>
  <w:style w:type="paragraph" w:styleId="885" w:customStyle="1">
    <w:name w:val="明显引用1"/>
    <w:basedOn w:val="746"/>
    <w:next w:val="746"/>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Header Char"/>
    <w:basedOn w:val="756"/>
    <w:uiPriority w:val="99"/>
    <w:qFormat/>
  </w:style>
  <w:style w:type="character" w:styleId="888" w:customStyle="1">
    <w:name w:val="Footer Char"/>
    <w:basedOn w:val="756"/>
    <w:uiPriority w:val="99"/>
    <w:qFormat/>
  </w:style>
  <w:style w:type="character" w:styleId="889" w:customStyle="1">
    <w:name w:val="Caption Char"/>
    <w:uiPriority w:val="99"/>
    <w:qFormat/>
  </w:style>
  <w:style w:type="table" w:styleId="890" w:customStyle="1">
    <w:name w:val="Table Grid Light"/>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1" w:customStyle="1">
    <w:name w:val="Grid Table 1 Light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7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7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 Accent 1"/>
    <w:basedOn w:val="7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8" w:customStyle="1">
    <w:name w:val="Grid Table 2 - Accent 2"/>
    <w:basedOn w:val="7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Grid Table 2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0" w:customStyle="1">
    <w:name w:val="Grid Table 2 - Accent 4"/>
    <w:basedOn w:val="7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Grid Table 2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2" w:customStyle="1">
    <w:name w:val="Grid Table 2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3" w:customStyle="1">
    <w:name w:val="Grid Table 3 - Accent 1"/>
    <w:basedOn w:val="75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basedOn w:val="75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basedOn w:val="75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basedOn w:val="75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basedOn w:val="75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basedOn w:val="75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 Accent 1"/>
    <w:basedOn w:val="75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0" w:customStyle="1">
    <w:name w:val="Grid Table 4 - Accent 2"/>
    <w:basedOn w:val="75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1" w:customStyle="1">
    <w:name w:val="Grid Table 4 - Accent 3"/>
    <w:basedOn w:val="75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2" w:customStyle="1">
    <w:name w:val="Grid Table 4 - Accent 4"/>
    <w:basedOn w:val="75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3" w:customStyle="1">
    <w:name w:val="Grid Table 4 - Accent 5"/>
    <w:basedOn w:val="75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4" w:customStyle="1">
    <w:name w:val="Grid Table 4 - Accent 6"/>
    <w:basedOn w:val="75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5" w:customStyle="1">
    <w:name w:val="Grid Table 5 Dark- Accent 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6" w:customStyle="1">
    <w:name w:val="Grid Table 5 Dark - Accent 2"/>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7" w:customStyle="1">
    <w:name w:val="Grid Table 5 Dark - Accent 3"/>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8" w:customStyle="1">
    <w:name w:val="Grid Table 5 Dark- Accent 4"/>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9" w:customStyle="1">
    <w:name w:val="Grid Table 5 Dark - Accent 5"/>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0" w:customStyle="1">
    <w:name w:val="Grid Table 5 Dark - Accent 6"/>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1" w:customStyle="1">
    <w:name w:val="Grid Table 6 Colorful - Accent 1"/>
    <w:basedOn w:val="75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2" w:customStyle="1">
    <w:name w:val="Grid Table 6 Colorful - Accent 2"/>
    <w:basedOn w:val="7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3" w:customStyle="1">
    <w:name w:val="Grid Table 6 Colorful - Accent 3"/>
    <w:basedOn w:val="75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4" w:customStyle="1">
    <w:name w:val="Grid Table 6 Colorful - Accent 4"/>
    <w:basedOn w:val="7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5" w:customStyle="1">
    <w:name w:val="Grid Table 6 Colorful - Accent 5"/>
    <w:basedOn w:val="75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6" w:customStyle="1">
    <w:name w:val="Grid Table 6 Colorful - Accent 6"/>
    <w:basedOn w:val="75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7" w:customStyle="1">
    <w:name w:val="Grid Table 7 Colorful - Accent 1"/>
    <w:basedOn w:val="75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basedOn w:val="75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basedOn w:val="75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basedOn w:val="75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basedOn w:val="75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basedOn w:val="75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 Accent 1"/>
    <w:basedOn w:val="75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75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75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75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75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75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List Table 2 - Accent 1"/>
    <w:basedOn w:val="75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0" w:customStyle="1">
    <w:name w:val="List Table 2 - Accent 2"/>
    <w:basedOn w:val="75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1" w:customStyle="1">
    <w:name w:val="List Table 2 - Accent 3"/>
    <w:basedOn w:val="75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2" w:customStyle="1">
    <w:name w:val="List Table 2 - Accent 4"/>
    <w:basedOn w:val="75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3" w:customStyle="1">
    <w:name w:val="List Table 2 - Accent 5"/>
    <w:basedOn w:val="75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4" w:customStyle="1">
    <w:name w:val="List Table 2 - Accent 6"/>
    <w:basedOn w:val="75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5" w:customStyle="1">
    <w:name w:val="List Table 3 - Accent 1"/>
    <w:basedOn w:val="75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6" w:customStyle="1">
    <w:name w:val="List Table 3 - Accent 2"/>
    <w:basedOn w:val="75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75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75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75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75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1" w:customStyle="1">
    <w:name w:val="List Table 4 - Accent 1"/>
    <w:basedOn w:val="75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2" w:customStyle="1">
    <w:name w:val="List Table 4 - Accent 2"/>
    <w:basedOn w:val="75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3" w:customStyle="1">
    <w:name w:val="List Table 4 - Accent 3"/>
    <w:basedOn w:val="75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4" w:customStyle="1">
    <w:name w:val="List Table 4 - Accent 4"/>
    <w:basedOn w:val="75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5" w:customStyle="1">
    <w:name w:val="List Table 4 - Accent 5"/>
    <w:basedOn w:val="75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6" w:customStyle="1">
    <w:name w:val="List Table 4 - Accent 6"/>
    <w:basedOn w:val="75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7" w:customStyle="1">
    <w:name w:val="List Table 5 Dark - Accent 1"/>
    <w:basedOn w:val="75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basedOn w:val="75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basedOn w:val="75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basedOn w:val="75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basedOn w:val="75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basedOn w:val="75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 Accent 1"/>
    <w:basedOn w:val="75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4" w:customStyle="1">
    <w:name w:val="List Table 6 Colorful - Accent 2"/>
    <w:basedOn w:val="75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5" w:customStyle="1">
    <w:name w:val="List Table 6 Colorful - Accent 3"/>
    <w:basedOn w:val="75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6" w:customStyle="1">
    <w:name w:val="List Table 6 Colorful - Accent 4"/>
    <w:basedOn w:val="75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7" w:customStyle="1">
    <w:name w:val="List Table 6 Colorful - Accent 5"/>
    <w:basedOn w:val="75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8" w:customStyle="1">
    <w:name w:val="List Table 6 Colorful - Accent 6"/>
    <w:basedOn w:val="75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9" w:customStyle="1">
    <w:name w:val="List Table 7 Colorful - Accent 1"/>
    <w:basedOn w:val="75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5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5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5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5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5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5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5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5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5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5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5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5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5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5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5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5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5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5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5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5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字符"/>
    <w:link w:val="798"/>
    <w:uiPriority w:val="99"/>
    <w:qFormat/>
    <w:rPr>
      <w:sz w:val="18"/>
    </w:rPr>
  </w:style>
  <w:style w:type="character" w:styleId="997" w:customStyle="1">
    <w:name w:val="尾注文本 字符"/>
    <w:link w:val="791"/>
    <w:uiPriority w:val="99"/>
    <w:qFormat/>
    <w:rPr>
      <w:sz w:val="20"/>
    </w:rPr>
  </w:style>
  <w:style w:type="paragraph" w:styleId="998" w:customStyle="1">
    <w:name w:val="TOC 标题11"/>
    <w:uiPriority w:val="39"/>
    <w:unhideWhenUsed/>
    <w:qFormat/>
    <w:pPr>
      <w:spacing w:after="160" w:line="278" w:lineRule="auto"/>
    </w:pPr>
    <w:rPr>
      <w:rFonts w:hint="default" w:ascii="Calibri" w:hAnsi="Calibri" w:eastAsia="宋体" w:cs="Times New Roman"/>
      <w:lang w:val="en-US" w:eastAsia="zh-CN" w:bidi="ar-SA"/>
    </w:rPr>
  </w:style>
  <w:style w:type="paragraph" w:styleId="999" w:customStyle="1">
    <w:name w:val="DAS正文"/>
    <w:basedOn w:val="746"/>
    <w:uiPriority w:val="0"/>
    <w:qFormat/>
    <w:pPr>
      <w:ind w:right="181" w:firstLine="480"/>
      <w:spacing w:line="360" w:lineRule="auto"/>
    </w:pPr>
    <w:rPr>
      <w:rFonts w:ascii="Verdana" w:hAnsi="Verdana"/>
    </w:rPr>
  </w:style>
  <w:style w:type="paragraph" w:styleId="1000" w:customStyle="1">
    <w:name w:val="正文首行缩进11"/>
    <w:basedOn w:val="777"/>
    <w:next w:val="780"/>
    <w:uiPriority w:val="0"/>
    <w:qFormat/>
    <w:pPr>
      <w:ind w:firstLine="420"/>
    </w:pPr>
    <w:rPr>
      <w:rFonts w:ascii="仿宋_GB2312" w:eastAsia="仿宋_GB2312"/>
      <w:sz w:val="30"/>
      <w:szCs w:val="30"/>
    </w:rPr>
  </w:style>
  <w:style w:type="paragraph" w:styleId="1001" w:customStyle="1">
    <w:name w:val="寄信人地址11"/>
    <w:basedOn w:val="768"/>
    <w:uiPriority w:val="0"/>
    <w:qFormat/>
    <w:rPr>
      <w:rFonts w:ascii="Arial" w:hAnsi="Arial"/>
    </w:rPr>
  </w:style>
  <w:style w:type="paragraph" w:styleId="1002" w:customStyle="1">
    <w:name w:val="正文首行缩进 21"/>
    <w:basedOn w:val="767"/>
    <w:next w:val="770"/>
    <w:uiPriority w:val="0"/>
    <w:qFormat/>
    <w:pPr>
      <w:ind w:firstLine="420"/>
    </w:pPr>
    <w:rPr>
      <w:rFonts w:ascii="Times New Roman" w:hAnsi="Times New Roman"/>
    </w:rPr>
  </w:style>
  <w:style w:type="paragraph" w:styleId="1003" w:customStyle="1">
    <w:name w:val="正文文本111"/>
    <w:basedOn w:val="1004"/>
    <w:next w:val="772"/>
    <w:uiPriority w:val="0"/>
    <w:qFormat/>
    <w:pPr>
      <w:spacing w:after="120"/>
    </w:pPr>
  </w:style>
  <w:style w:type="paragraph" w:styleId="1004" w:customStyle="1">
    <w:name w:val="正文1121"/>
    <w:next w:val="1003"/>
    <w:uiPriority w:val="0"/>
    <w:qFormat/>
    <w:pPr>
      <w:jc w:val="both"/>
      <w:widowControl w:val="off"/>
    </w:pPr>
    <w:rPr>
      <w:rFonts w:hint="default" w:ascii="Calibri" w:hAnsi="Calibri" w:eastAsia="宋体" w:cs="Times New Roman"/>
      <w:sz w:val="21"/>
      <w:szCs w:val="24"/>
      <w:lang w:val="en-US" w:eastAsia="zh-CN" w:bidi="ar-SA"/>
    </w:rPr>
  </w:style>
  <w:style w:type="paragraph" w:styleId="1005" w:customStyle="1">
    <w:name w:val="目录 11"/>
    <w:basedOn w:val="772"/>
    <w:next w:val="772"/>
    <w:uiPriority w:val="0"/>
    <w:qFormat/>
    <w:pPr>
      <w:jc w:val="left"/>
      <w:spacing w:after="100" w:line="259" w:lineRule="auto"/>
      <w:widowControl/>
    </w:pPr>
    <w:rPr>
      <w:rFonts w:ascii="Calibri" w:hAnsi="Calibri"/>
      <w:sz w:val="22"/>
      <w:szCs w:val="22"/>
    </w:rPr>
  </w:style>
  <w:style w:type="paragraph" w:styleId="1006" w:customStyle="1">
    <w:name w:val="脚注文本1"/>
    <w:basedOn w:val="775"/>
    <w:next w:val="1007"/>
    <w:uiPriority w:val="0"/>
    <w:qFormat/>
    <w:rPr>
      <w:rFonts w:eastAsia="Times New Roman"/>
      <w:sz w:val="18"/>
      <w:szCs w:val="18"/>
    </w:rPr>
  </w:style>
  <w:style w:type="paragraph" w:styleId="1007" w:customStyle="1">
    <w:name w:val="索引 51"/>
    <w:basedOn w:val="775"/>
    <w:next w:val="775"/>
    <w:uiPriority w:val="0"/>
    <w:qFormat/>
    <w:pPr>
      <w:ind w:left="798"/>
    </w:pPr>
    <w:rPr>
      <w:rFonts w:ascii="Calibri"/>
    </w:rPr>
  </w:style>
  <w:style w:type="character" w:styleId="1008" w:customStyle="1">
    <w:name w:val="NormalCharacter"/>
    <w:link w:val="770"/>
    <w:uiPriority w:val="0"/>
    <w:semiHidden/>
    <w:qFormat/>
    <w:rPr>
      <w:rFonts w:hint="default" w:ascii="Times New Roman" w:hAnsi="Times New Roman" w:eastAsia="宋体" w:cs="Times New Roman"/>
      <w:sz w:val="21"/>
      <w:szCs w:val="24"/>
      <w:lang w:val="en-US" w:eastAsia="zh-CN" w:bidi="ar-SA"/>
    </w:rPr>
  </w:style>
  <w:style w:type="paragraph" w:styleId="1009" w:customStyle="1">
    <w:name w:val="BodyTextIndent"/>
    <w:basedOn w:val="746"/>
    <w:next w:val="1010"/>
    <w:uiPriority w:val="0"/>
    <w:qFormat/>
    <w:pPr>
      <w:ind w:left="420"/>
      <w:spacing w:after="120"/>
    </w:pPr>
  </w:style>
  <w:style w:type="paragraph" w:styleId="1010" w:customStyle="1">
    <w:name w:val="EnvelopeReturn"/>
    <w:basedOn w:val="746"/>
    <w:uiPriority w:val="0"/>
    <w:qFormat/>
    <w:rPr>
      <w:rFonts w:ascii="Arial" w:hAnsi="Arial"/>
    </w:rPr>
  </w:style>
  <w:style w:type="paragraph" w:styleId="1011" w:customStyle="1">
    <w:name w:val="p0"/>
    <w:basedOn w:val="746"/>
    <w:uiPriority w:val="0"/>
    <w:qFormat/>
    <w:pPr>
      <w:widowControl/>
    </w:pPr>
    <w:rPr>
      <w:szCs w:val="21"/>
    </w:rPr>
  </w:style>
  <w:style w:type="table" w:styleId="1012" w:customStyle="1">
    <w:name w:val="Table Normal"/>
    <w:uiPriority w:val="0"/>
    <w:unhideWhenUsed/>
    <w:qFormat/>
    <w:rPr>
      <w:rFonts w:ascii="Arial" w:hAnsi="Arial" w:cs="Arial"/>
      <w:color w:val="000000"/>
      <w:szCs w:val="21"/>
    </w:rPr>
    <w:tblPr>
      <w:tblCellMar>
        <w:left w:w="0" w:type="dxa"/>
        <w:top w:w="0" w:type="dxa"/>
        <w:right w:w="0" w:type="dxa"/>
        <w:bottom w:w="0" w:type="dxa"/>
      </w:tblCellMar>
    </w:tblPr>
  </w:style>
  <w:style w:type="paragraph" w:styleId="1013" w:customStyle="1">
    <w:name w:val="方案表格"/>
    <w:basedOn w:val="746"/>
    <w:uiPriority w:val="0"/>
    <w:qFormat/>
    <w:pPr>
      <w:contextualSpacing/>
    </w:pPr>
    <w:rPr>
      <w:rFonts w:cstheme="minorBidi"/>
      <w:szCs w:val="21"/>
    </w:rPr>
  </w:style>
  <w:style w:type="table" w:styleId="1014" w:customStyle="1">
    <w:name w:val="文档表格无标题列型（绿盟科技）"/>
    <w:basedOn w:val="805"/>
    <w:uiPriority w:val="0"/>
    <w:qFormat/>
    <w:pPr>
      <w:jc w:val="both"/>
    </w:pPr>
    <w:tblPr>
      <w:tblBorders>
        <w:insideH w:val="single" w:color="000000" w:sz="6" w:space="0"/>
        <w:insideV w:val="single" w:color="000000" w:sz="6" w:space="0"/>
      </w:tblBorders>
    </w:tblPr>
    <w:tblStylePr w:type="firstCol">
      <w:rPr>
        <w:rFonts w:ascii="Arial" w:hAnsi="Arial" w:eastAsia="宋体"/>
        <w:b w:val="0"/>
        <w:i w:val="0"/>
        <w:sz w:val="21"/>
      </w:rPr>
    </w:tblStylePr>
    <w:tblStylePr w:type="firstRow">
      <w:rPr>
        <w:rFonts w:ascii="Arial" w:hAnsi="Arial" w:eastAsia="宋体"/>
        <w:b/>
        <w:i w:val="0"/>
      </w:rPr>
      <w:pPr>
        <w:jc w:val="center"/>
      </w:pPr>
      <w:tcPr>
        <w:shd w:val="clear" w:color="auto" w:fill="d9d9d9"/>
        <w:tcBorders>
          <w:top w:val="single" w:color="auto" w:sz="4" w:space="0"/>
          <w:left w:val="single" w:color="auto" w:sz="4" w:space="0"/>
          <w:bottom w:val="none" w:color="000000" w:sz="4" w:space="0"/>
          <w:right w:val="single" w:color="auto" w:sz="4" w:space="0"/>
          <w:insideH w:val="none" w:color="000000" w:sz="4" w:space="0"/>
          <w:insideV w:val="single" w:color="000000" w:sz="6" w:space="0"/>
        </w:tcBorders>
        <w:vAlign w:val="center"/>
      </w:tcPr>
    </w:tblStylePr>
  </w:style>
  <w:style w:type="character" w:styleId="1015" w:customStyle="1">
    <w:name w:val="批注框文本 字符"/>
    <w:basedOn w:val="756"/>
    <w:link w:val="792"/>
    <w:uiPriority w:val="99"/>
    <w:semiHidden/>
    <w:qFormat/>
    <w:rPr>
      <w:sz w:val="18"/>
      <w:szCs w:val="18"/>
    </w:rPr>
  </w:style>
  <w:style w:type="character" w:styleId="1016" w:customStyle="1">
    <w:name w:val="批注文字 字符"/>
    <w:basedOn w:val="756"/>
    <w:link w:val="763"/>
    <w:uiPriority w:val="0"/>
    <w:qFormat/>
    <w:rPr>
      <w:sz w:val="21"/>
      <w:szCs w:val="24"/>
    </w:rPr>
  </w:style>
  <w:style w:type="character" w:styleId="1017" w:customStyle="1">
    <w:name w:val="批注主题 字符"/>
    <w:basedOn w:val="1016"/>
    <w:link w:val="804"/>
    <w:uiPriority w:val="99"/>
    <w:semiHidden/>
    <w:qFormat/>
    <w:rPr>
      <w:b/>
      <w:bCs/>
      <w:sz w:val="21"/>
      <w:szCs w:val="24"/>
    </w:rPr>
  </w:style>
  <w:style w:type="character" w:styleId="1018" w:customStyle="1">
    <w:name w:val="font11"/>
    <w:basedOn w:val="756"/>
    <w:uiPriority w:val="0"/>
    <w:qFormat/>
    <w:rPr>
      <w:rFonts w:hint="eastAsia" w:ascii="宋体" w:hAnsi="宋体" w:eastAsia="宋体" w:cs="宋体"/>
      <w:color w:val="000000"/>
      <w:sz w:val="21"/>
      <w:szCs w:val="21"/>
      <w:u w:val="none"/>
    </w:rPr>
  </w:style>
  <w:style w:type="character" w:styleId="1019" w:customStyle="1">
    <w:name w:val="font01"/>
    <w:basedOn w:val="756"/>
    <w:uiPriority w:val="0"/>
    <w:qFormat/>
    <w:rPr>
      <w:rFonts w:hint="default" w:ascii="Times New Roman" w:hAnsi="Times New Roman" w:cs="Times New Roman"/>
      <w:color w:val="000000"/>
      <w:sz w:val="21"/>
      <w:szCs w:val="21"/>
      <w:u w:val="none"/>
    </w:rPr>
  </w:style>
  <w:style w:type="character" w:styleId="1020" w:customStyle="1">
    <w:name w:val="font21"/>
    <w:basedOn w:val="756"/>
    <w:uiPriority w:val="0"/>
    <w:qFormat/>
    <w:rPr>
      <w:rFonts w:hint="eastAsia" w:ascii="宋体" w:hAnsi="宋体" w:eastAsia="宋体" w:cs="宋体"/>
      <w:b/>
      <w:bCs/>
      <w:color w:val="000000"/>
      <w:sz w:val="22"/>
      <w:szCs w:val="22"/>
      <w:u w:val="none"/>
    </w:rPr>
  </w:style>
  <w:style w:type="character" w:styleId="1021" w:customStyle="1">
    <w:name w:val="font31"/>
    <w:basedOn w:val="756"/>
    <w:uiPriority w:val="0"/>
    <w:qFormat/>
    <w:rPr>
      <w:rFonts w:hint="eastAsia" w:ascii="宋体" w:hAnsi="宋体" w:eastAsia="宋体" w:cs="宋体"/>
      <w:color w:val="000000"/>
      <w:sz w:val="22"/>
      <w:szCs w:val="22"/>
      <w:u w:val="none"/>
    </w:rPr>
  </w:style>
  <w:style w:type="character" w:styleId="1022" w:customStyle="1">
    <w:name w:val="font51"/>
    <w:basedOn w:val="756"/>
    <w:uiPriority w:val="0"/>
    <w:qFormat/>
    <w:rPr>
      <w:rFonts w:hint="eastAsia" w:ascii="宋体" w:hAnsi="宋体" w:eastAsia="宋体" w:cs="宋体"/>
      <w:color w:val="000000"/>
      <w:sz w:val="21"/>
      <w:szCs w:val="21"/>
      <w:u w:val="none"/>
    </w:rPr>
  </w:style>
  <w:style w:type="paragraph" w:styleId="1023" w:customStyle="1">
    <w:name w:val="标题1"/>
    <w:basedOn w:val="746"/>
    <w:next w:val="746"/>
    <w:uiPriority w:val="10"/>
    <w:qFormat/>
    <w:pPr>
      <w:contextualSpacing/>
      <w:spacing w:before="300" w:after="200"/>
    </w:pPr>
    <w:rPr>
      <w:sz w:val="48"/>
      <w:szCs w:val="48"/>
    </w:rPr>
  </w:style>
  <w:style w:type="paragraph" w:styleId="1024" w:customStyle="1">
    <w:name w:val="页脚1"/>
    <w:basedOn w:val="746"/>
    <w:uiPriority w:val="99"/>
    <w:qFormat/>
    <w:pPr>
      <w:jc w:val="left"/>
      <w:tabs>
        <w:tab w:val="center" w:pos="4153" w:leader="none"/>
        <w:tab w:val="right" w:pos="8306" w:leader="none"/>
      </w:tabs>
    </w:pPr>
    <w:rPr>
      <w:sz w:val="18"/>
      <w:szCs w:val="18"/>
    </w:rPr>
  </w:style>
  <w:style w:type="paragraph" w:styleId="1025" w:customStyle="1">
    <w:name w:val="标题 41"/>
    <w:basedOn w:val="1026"/>
    <w:next w:val="768"/>
    <w:uiPriority w:val="0"/>
    <w:qFormat/>
    <w:pPr>
      <w:keepLines/>
      <w:keepNext/>
      <w:spacing w:before="280" w:after="290" w:line="372" w:lineRule="auto"/>
      <w:outlineLvl w:val="3"/>
    </w:pPr>
    <w:rPr>
      <w:rFonts w:ascii="Cambria" w:hAnsi="Cambria"/>
      <w:b/>
      <w:bCs/>
      <w:sz w:val="28"/>
      <w:szCs w:val="28"/>
    </w:rPr>
  </w:style>
  <w:style w:type="paragraph" w:styleId="1026" w:customStyle="1">
    <w:name w:val="正文1111"/>
    <w:next w:val="10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标题 211"/>
    <w:basedOn w:val="746"/>
    <w:next w:val="1026"/>
    <w:uiPriority w:val="9"/>
    <w:qFormat/>
    <w:pPr>
      <w:keepLines/>
      <w:keepNext/>
      <w:spacing w:before="360" w:after="200"/>
      <w:outlineLvl w:val="1"/>
    </w:pPr>
    <w:rPr>
      <w:rFonts w:ascii="Arial" w:hAnsi="Arial" w:eastAsia="Arial" w:cs="Arial"/>
      <w:sz w:val="34"/>
    </w:rPr>
  </w:style>
  <w:style w:type="paragraph" w:styleId="1028" w:customStyle="1">
    <w:name w:val="Revision"/>
    <w:hidden/>
    <w:uiPriority w:val="99"/>
    <w:semiHidden/>
    <w:qFormat/>
    <w:rPr>
      <w:rFonts w:hint="default" w:ascii="Times New Roman" w:hAnsi="Times New Roman" w:eastAsia="宋体" w:cs="Times New Roman"/>
      <w:sz w:val="21"/>
      <w:szCs w:val="24"/>
      <w:lang w:val="en-US" w:eastAsia="zh-CN" w:bidi="ar-SA"/>
    </w:rPr>
  </w:style>
  <w:style w:type="paragraph" w:styleId="1029" w:customStyle="1">
    <w:name w:val="BlockQuote1"/>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paragraph" w:styleId="1030" w:customStyle="1">
    <w:name w:val="PlainText"/>
    <w:basedOn w:val="746"/>
    <w:uiPriority w:val="0"/>
    <w:qFormat/>
    <w:rPr>
      <w:rFonts w:ascii="宋体" w:hAnsi="Courier New"/>
      <w:szCs w:val="21"/>
    </w:rPr>
  </w:style>
  <w:style w:type="paragraph" w:styleId="1031" w:customStyle="1">
    <w:name w:val="标题 412"/>
    <w:basedOn w:val="746"/>
    <w:next w:val="746"/>
    <w:uiPriority w:val="0"/>
    <w:qFormat/>
    <w:pPr>
      <w:keepLines/>
      <w:keepNext/>
      <w:spacing w:before="280" w:after="290" w:line="376" w:lineRule="auto"/>
      <w:outlineLvl w:val="3"/>
    </w:pPr>
    <w:rPr>
      <w:rFonts w:ascii="Calibri Light" w:hAnsi="Calibri Light" w:eastAsia="宋体" w:cs="Times New Roman"/>
      <w:b/>
      <w:bCs/>
      <w:sz w:val="28"/>
      <w:szCs w:val="28"/>
    </w:rPr>
  </w:style>
  <w:style w:type="paragraph" w:styleId="1032" w:customStyle="1">
    <w:name w:val="脚注文本111"/>
    <w:basedOn w:val="746"/>
    <w:next w:val="1033"/>
    <w:uiPriority w:val="99"/>
    <w:qFormat/>
    <w:pPr>
      <w:jc w:val="left"/>
    </w:pPr>
    <w:rPr>
      <w:rFonts w:ascii="宋体" w:eastAsia="Times New Roman"/>
      <w:sz w:val="18"/>
      <w:szCs w:val="18"/>
    </w:rPr>
  </w:style>
  <w:style w:type="paragraph" w:styleId="1033" w:customStyle="1">
    <w:name w:val="索引 5111"/>
    <w:basedOn w:val="746"/>
    <w:next w:val="746"/>
    <w:uiPriority w:val="0"/>
    <w:qFormat/>
    <w:pPr>
      <w:ind w:left="798"/>
      <w:jc w:val="left"/>
    </w:pPr>
    <w:rPr>
      <w:rFonts w:ascii="Calibri" w:hAnsi="Calibri"/>
    </w:rPr>
  </w:style>
  <w:style w:type="paragraph" w:styleId="1034" w:customStyle="1">
    <w:name w:val="文本块1111"/>
    <w:basedOn w:val="746"/>
    <w:next w:val="746"/>
    <w:uiPriority w:val="6"/>
    <w:unhideWhenUsed/>
    <w:qFormat/>
    <w:pPr>
      <w:ind w:left="1440" w:right="1440"/>
      <w:spacing w:after="120"/>
    </w:p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江苏大彭工程项目管理咨询有限公司</cp:lastModifiedBy>
  <cp:revision>43</cp:revision>
  <dcterms:created xsi:type="dcterms:W3CDTF">2023-09-20T08:15:00Z</dcterms:created>
  <dcterms:modified xsi:type="dcterms:W3CDTF">2026-10-26T05:02:46Z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37089E5A131E4982BEE4FC05883C1CA3_13</vt:lpwstr>
  </property>
  <property fmtid="{D5CDD505-2E9C-101B-9397-08002B2CF9AE}" pid="4" name="KSOTemplateDocerSaveRecord">
    <vt:lpwstr>eyJoZGlkIjoiN2UzNDFiMDg4MGE0ZGZjZjhjNzgxYTAxNjM4MTExOWYiLCJ1c2VySWQiOiIxMzQyMTc0NTQyIn0=</vt:lpwstr>
  </property>
</Properties>
</file>