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ind w:firstLine="211"/>
        <w:rPr>
          <w:rStyle w:val="1255"/>
          <w:rFonts w:hint="default" w:ascii="宋体" w:hAnsi="宋体" w:cs="宋体"/>
          <w:b/>
          <w:szCs w:val="21"/>
          <w:highlight w:val="none"/>
          <w:lang w:val="en-US"/>
        </w:rPr>
      </w:pPr>
      <w:r>
        <w:rPr>
          <w:rStyle w:val="1255"/>
          <w:rFonts w:hint="eastAsia" w:ascii="宋体" w:hAnsi="宋体" w:cs="宋体"/>
          <w:b/>
          <w:szCs w:val="21"/>
          <w:highlight w:val="none"/>
          <w:lang w:val="en-US"/>
        </w:rPr>
        <w:t xml:space="preserve"> </w:t>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3"/>
        <w:ind w:firstLine="211"/>
        <w:rPr>
          <w:rStyle w:val="1255"/>
          <w:rFonts w:ascii="宋体" w:hAnsi="宋体" w:cs="宋体"/>
          <w:b/>
          <w:szCs w:val="21"/>
          <w:highlight w:val="none"/>
        </w:rPr>
      </w:pPr>
      <w:r>
        <w:rPr>
          <w:rFonts w:ascii="宋体" w:hAnsi="宋体" w:cs="宋体"/>
          <w:b/>
          <w:szCs w:val="21"/>
          <w:highlight w:val="none"/>
        </w:rPr>
      </w:r>
      <w:r/>
    </w:p>
    <w:p>
      <w:pPr>
        <w:pStyle w:val="1262"/>
        <w:ind w:firstLine="211"/>
        <w:rPr>
          <w:rStyle w:val="1255"/>
          <w:rFonts w:ascii="宋体" w:hAnsi="宋体" w:cs="宋体"/>
          <w:b/>
          <w:szCs w:val="21"/>
          <w:highlight w:val="none"/>
        </w:rPr>
      </w:pPr>
      <w:r>
        <w:rPr>
          <w:rFonts w:ascii="宋体" w:hAnsi="宋体" w:cs="宋体"/>
          <w:b/>
          <w:szCs w:val="21"/>
          <w:highlight w:val="none"/>
        </w:rPr>
      </w:r>
      <w:r/>
    </w:p>
    <w:p>
      <w:pPr>
        <w:jc w:val="center"/>
        <w:rPr>
          <w:rStyle w:val="1255"/>
          <w:rFonts w:ascii="宋体" w:hAnsi="宋体" w:cs="宋体"/>
          <w:b/>
          <w:spacing w:val="76"/>
          <w:sz w:val="112"/>
          <w:szCs w:val="112"/>
          <w:highlight w:val="none"/>
        </w:rPr>
      </w:pPr>
      <w:r>
        <w:rPr>
          <w:rStyle w:val="1255"/>
          <w:rFonts w:hint="eastAsia" w:ascii="宋体" w:hAnsi="宋体" w:cs="宋体"/>
          <w:b/>
          <w:spacing w:val="76"/>
          <w:sz w:val="100"/>
          <w:szCs w:val="112"/>
          <w:highlight w:val="none"/>
        </w:rPr>
        <w:t xml:space="preserve">竞争性磋商文件</w:t>
      </w:r>
      <w:r/>
    </w:p>
    <w:p>
      <w:pPr>
        <w:pStyle w:val="1262"/>
        <w:ind w:firstLine="210"/>
        <w:rPr>
          <w:rStyle w:val="1255"/>
          <w:rFonts w:ascii="宋体" w:hAnsi="宋体" w:cs="宋体"/>
          <w:highlight w:val="none"/>
        </w:rPr>
      </w:pPr>
      <w:r>
        <w:rPr>
          <w:rFonts w:ascii="宋体" w:hAnsi="宋体" w:cs="宋体"/>
          <w:highlight w:val="none"/>
        </w:rPr>
      </w:r>
      <w:r/>
    </w:p>
    <w:p>
      <w:pPr>
        <w:pStyle w:val="1263"/>
        <w:ind w:firstLine="210"/>
        <w:rPr>
          <w:rStyle w:val="1255"/>
          <w:rFonts w:ascii="宋体" w:hAnsi="宋体" w:cs="宋体"/>
          <w:highlight w:val="none"/>
        </w:rPr>
      </w:pPr>
      <w:r>
        <w:rPr>
          <w:rFonts w:ascii="宋体" w:hAnsi="宋体" w:cs="宋体"/>
          <w:highlight w:val="none"/>
        </w:rPr>
      </w:r>
      <w:r/>
    </w:p>
    <w:p>
      <w:pPr>
        <w:pStyle w:val="1263"/>
        <w:ind w:firstLine="210"/>
        <w:rPr>
          <w:rStyle w:val="1255"/>
          <w:rFonts w:ascii="宋体" w:hAnsi="宋体" w:cs="宋体"/>
          <w:highlight w:val="none"/>
        </w:rPr>
      </w:pPr>
      <w:r>
        <w:rPr>
          <w:rFonts w:ascii="宋体" w:hAnsi="宋体" w:cs="宋体"/>
          <w:highlight w:val="none"/>
        </w:rPr>
      </w:r>
      <w:r/>
    </w:p>
    <w:p>
      <w:pPr>
        <w:ind w:firstLine="211"/>
        <w:jc w:val="center"/>
        <w:spacing w:line="360" w:lineRule="auto"/>
        <w:rPr>
          <w:rStyle w:val="1255"/>
          <w:rFonts w:ascii="宋体" w:hAnsi="宋体" w:cs="宋体"/>
          <w:b/>
          <w:szCs w:val="21"/>
          <w:highlight w:val="none"/>
        </w:rPr>
      </w:pPr>
      <w:r>
        <w:rPr>
          <w:rFonts w:ascii="宋体" w:hAnsi="宋体" w:cs="宋体"/>
          <w:b/>
          <w:szCs w:val="21"/>
          <w:highlight w:val="none"/>
        </w:rPr>
      </w:r>
      <w:r/>
    </w:p>
    <w:p>
      <w:pPr>
        <w:pStyle w:val="1262"/>
        <w:ind w:left="0" w:firstLine="210"/>
        <w:rPr>
          <w:rStyle w:val="1255"/>
          <w:rFonts w:ascii="宋体" w:hAnsi="宋体" w:cs="宋体"/>
          <w:highlight w:val="none"/>
        </w:rPr>
      </w:pPr>
      <w:r>
        <w:rPr>
          <w:rFonts w:ascii="宋体" w:hAnsi="宋体" w:cs="宋体"/>
          <w:highlight w:val="none"/>
        </w:rPr>
      </w:r>
      <w:r/>
    </w:p>
    <w:p>
      <w:pPr>
        <w:ind w:firstLine="806"/>
        <w:spacing w:line="360" w:lineRule="auto"/>
        <w:rPr>
          <w:rStyle w:val="1255"/>
          <w:rFonts w:ascii="宋体" w:hAnsi="宋体" w:cs="宋体"/>
          <w:sz w:val="32"/>
          <w:szCs w:val="32"/>
          <w:highlight w:val="none"/>
        </w:rPr>
      </w:pPr>
      <w:r>
        <w:rPr>
          <w:rStyle w:val="1255"/>
          <w:rFonts w:hint="eastAsia" w:ascii="宋体" w:hAnsi="宋体" w:cs="宋体"/>
          <w:sz w:val="32"/>
          <w:szCs w:val="32"/>
          <w:highlight w:val="none"/>
        </w:rPr>
        <w:t xml:space="preserve">项目编号：JSZC-320311-XZGX-C2026-0032</w:t>
      </w:r>
      <w:r/>
    </w:p>
    <w:p>
      <w:pPr>
        <w:ind w:firstLine="806"/>
        <w:spacing w:line="360" w:lineRule="auto"/>
        <w:rPr>
          <w:rStyle w:val="1255"/>
          <w:rFonts w:ascii="宋体" w:hAnsi="宋体" w:cs="宋体"/>
          <w:sz w:val="32"/>
          <w:szCs w:val="32"/>
          <w:highlight w:val="none"/>
        </w:rPr>
      </w:pPr>
      <w:r>
        <w:rPr>
          <w:rStyle w:val="1255"/>
          <w:rFonts w:hint="eastAsia" w:ascii="宋体" w:hAnsi="宋体" w:cs="宋体"/>
          <w:sz w:val="32"/>
          <w:szCs w:val="32"/>
          <w:highlight w:val="none"/>
        </w:rPr>
        <w:t xml:space="preserve">项目名称：2026年泉山区富国街大修工程</w:t>
      </w:r>
      <w:r/>
    </w:p>
    <w:p>
      <w:pPr>
        <w:ind w:firstLine="806"/>
        <w:spacing w:line="360" w:lineRule="auto"/>
        <w:rPr>
          <w:rStyle w:val="1255"/>
          <w:rFonts w:ascii="宋体" w:hAnsi="宋体" w:cs="宋体"/>
          <w:sz w:val="32"/>
          <w:szCs w:val="32"/>
          <w:highlight w:val="none"/>
        </w:rPr>
      </w:pPr>
      <w:r>
        <w:rPr>
          <w:rStyle w:val="1255"/>
          <w:rFonts w:hint="eastAsia" w:ascii="宋体" w:hAnsi="宋体" w:cs="宋体"/>
          <w:sz w:val="32"/>
          <w:szCs w:val="32"/>
          <w:highlight w:val="none"/>
        </w:rPr>
        <w:t xml:space="preserve">采 购 人：徐州市泉山区城市管理局</w:t>
      </w:r>
      <w:r/>
    </w:p>
    <w:p>
      <w:pPr>
        <w:ind w:right="-159" w:firstLine="440"/>
        <w:spacing w:line="300" w:lineRule="auto"/>
        <w:rPr>
          <w:rStyle w:val="1255"/>
          <w:rFonts w:ascii="宋体" w:hAnsi="宋体" w:cs="宋体"/>
          <w:sz w:val="44"/>
          <w:highlight w:val="none"/>
        </w:rPr>
      </w:pPr>
      <w:r>
        <w:rPr>
          <w:rFonts w:ascii="宋体" w:hAnsi="宋体" w:cs="宋体"/>
          <w:sz w:val="44"/>
          <w:highlight w:val="none"/>
        </w:rPr>
      </w:r>
      <w:r/>
    </w:p>
    <w:p>
      <w:pPr>
        <w:pStyle w:val="1263"/>
        <w:ind w:firstLine="210"/>
        <w:rPr>
          <w:rStyle w:val="1255"/>
          <w:rFonts w:ascii="宋体" w:hAnsi="宋体" w:cs="宋体"/>
          <w:highlight w:val="none"/>
        </w:rPr>
      </w:pPr>
      <w:r>
        <w:rPr>
          <w:rFonts w:ascii="宋体" w:hAnsi="宋体" w:cs="宋体"/>
          <w:highlight w:val="none"/>
        </w:rPr>
      </w:r>
      <w:r/>
    </w:p>
    <w:p>
      <w:pPr>
        <w:pStyle w:val="1261"/>
        <w:ind w:firstLine="210"/>
        <w:jc w:val="center"/>
        <w:rPr>
          <w:rStyle w:val="1255"/>
          <w:rFonts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2420620" cy="1810385"/>
                <wp:effectExtent l="0" t="0" r="17780" b="1841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0"/>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0.6pt;height:142.5pt;mso-wrap-distance-left:0.0pt;mso-wrap-distance-top:0.0pt;mso-wrap-distance-right:0.0pt;mso-wrap-distance-bottom:0.0pt;" stroked="f">
                <v:path textboxrect="0,0,0,0"/>
                <v:imagedata r:id="rId20" o:title=""/>
              </v:shape>
            </w:pict>
          </mc:Fallback>
        </mc:AlternateContent>
      </w:r>
      <w:r/>
    </w:p>
    <w:p>
      <w:pPr>
        <w:ind w:right="-159" w:firstLine="440"/>
        <w:spacing w:line="300" w:lineRule="auto"/>
        <w:rPr>
          <w:rStyle w:val="1255"/>
          <w:rFonts w:ascii="宋体" w:hAnsi="宋体" w:cs="宋体"/>
          <w:sz w:val="44"/>
          <w:highlight w:val="none"/>
        </w:rPr>
      </w:pPr>
      <w:r>
        <w:rPr>
          <w:rFonts w:ascii="宋体" w:hAnsi="宋体" w:cs="宋体"/>
          <w:sz w:val="44"/>
          <w:highlight w:val="none"/>
        </w:rPr>
      </w:r>
      <w:r/>
    </w:p>
    <w:p>
      <w:pPr>
        <w:ind w:right="-159" w:firstLine="440"/>
        <w:spacing w:line="300" w:lineRule="auto"/>
        <w:rPr>
          <w:rStyle w:val="1255"/>
          <w:rFonts w:ascii="宋体" w:hAnsi="宋体" w:cs="宋体"/>
          <w:sz w:val="44"/>
          <w:highlight w:val="none"/>
        </w:rPr>
      </w:pPr>
      <w:r>
        <w:rPr>
          <w:rFonts w:ascii="宋体" w:hAnsi="宋体" w:cs="宋体"/>
          <w:sz w:val="44"/>
          <w:highlight w:val="none"/>
        </w:rPr>
      </w:r>
      <w:r/>
    </w:p>
    <w:p>
      <w:pPr>
        <w:ind w:firstLine="300"/>
        <w:jc w:val="center"/>
        <w:spacing w:line="360" w:lineRule="auto"/>
        <w:rPr>
          <w:rStyle w:val="1255"/>
          <w:rFonts w:ascii="宋体" w:hAnsi="宋体" w:cs="宋体"/>
          <w:sz w:val="30"/>
          <w:highlight w:val="none"/>
        </w:rPr>
      </w:pPr>
      <w:r>
        <w:rPr>
          <w:rStyle w:val="1255"/>
          <w:rFonts w:hint="eastAsia" w:ascii="宋体" w:hAnsi="宋体" w:cs="宋体"/>
          <w:sz w:val="30"/>
          <w:highlight w:val="none"/>
        </w:rPr>
        <w:t xml:space="preserve">采购代理机构：徐州国信招标有限公司</w:t>
      </w:r>
      <w:r/>
    </w:p>
    <w:p>
      <w:pPr>
        <w:ind w:firstLine="300"/>
        <w:jc w:val="center"/>
        <w:spacing w:line="360" w:lineRule="auto"/>
        <w:rPr>
          <w:rStyle w:val="1255"/>
          <w:rFonts w:ascii="宋体" w:hAnsi="宋体" w:cs="宋体"/>
          <w:sz w:val="32"/>
          <w:szCs w:val="32"/>
          <w:highlight w:val="none"/>
        </w:rPr>
      </w:pPr>
      <w:r>
        <w:rPr>
          <w:rStyle w:val="1255"/>
          <w:rFonts w:hint="eastAsia" w:ascii="宋体" w:hAnsi="宋体" w:cs="宋体"/>
          <w:bCs/>
          <w:sz w:val="30"/>
          <w:highlight w:val="none"/>
        </w:rPr>
        <w:t xml:space="preserve">二〇二</w:t>
      </w:r>
      <w:r>
        <w:rPr>
          <w:rStyle w:val="1255"/>
          <w:rFonts w:hint="eastAsia" w:ascii="宋体" w:hAnsi="宋体" w:cs="宋体"/>
          <w:bCs/>
          <w:sz w:val="30"/>
          <w:highlight w:val="none"/>
          <w:lang w:val="en-US"/>
        </w:rPr>
        <w:t xml:space="preserve">六</w:t>
      </w:r>
      <w:r>
        <w:rPr>
          <w:rStyle w:val="1255"/>
          <w:rFonts w:hint="eastAsia" w:ascii="宋体" w:hAnsi="宋体" w:cs="宋体"/>
          <w:bCs/>
          <w:sz w:val="30"/>
          <w:highlight w:val="none"/>
        </w:rPr>
        <w:t xml:space="preserve">年</w:t>
      </w:r>
      <w:r>
        <w:rPr>
          <w:rStyle w:val="1255"/>
          <w:rFonts w:hint="eastAsia" w:ascii="宋体" w:hAnsi="宋体" w:cs="宋体"/>
          <w:bCs/>
          <w:sz w:val="30"/>
          <w:highlight w:val="none"/>
          <w:lang w:val="en-US"/>
        </w:rPr>
        <w:t xml:space="preserve">十</w:t>
      </w:r>
      <w:r>
        <w:rPr>
          <w:rStyle w:val="1255"/>
          <w:rFonts w:hint="eastAsia" w:ascii="宋体" w:hAnsi="宋体" w:cs="宋体"/>
          <w:bCs/>
          <w:sz w:val="30"/>
          <w:highlight w:val="none"/>
        </w:rPr>
        <w:t xml:space="preserve">月</w:t>
      </w:r>
      <w:r/>
    </w:p>
    <w:p>
      <w:pPr>
        <w:ind w:firstLine="361"/>
        <w:spacing w:line="240" w:lineRule="atLeast"/>
        <w:rPr>
          <w:rStyle w:val="1255"/>
          <w:rFonts w:ascii="宋体" w:hAnsi="宋体" w:cs="宋体"/>
          <w:b/>
          <w:color w:val="000000"/>
          <w:sz w:val="36"/>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highlight w:val="none"/>
        </w:rPr>
      </w:r>
      <w:r/>
    </w:p>
    <w:p>
      <w:pPr>
        <w:ind w:firstLine="361"/>
        <w:jc w:val="center"/>
        <w:spacing w:line="360" w:lineRule="auto"/>
        <w:rPr>
          <w:rStyle w:val="1255"/>
          <w:rFonts w:ascii="宋体" w:hAnsi="宋体" w:cs="宋体"/>
          <w:color w:val="000000"/>
          <w:sz w:val="36"/>
          <w:szCs w:val="36"/>
          <w:highlight w:val="none"/>
        </w:rPr>
        <w:outlineLvl w:val="0"/>
      </w:pPr>
      <w:r>
        <w:rPr>
          <w:rStyle w:val="1255"/>
          <w:rFonts w:hint="eastAsia" w:ascii="宋体" w:hAnsi="宋体" w:cs="宋体"/>
          <w:b/>
          <w:color w:val="000000"/>
          <w:sz w:val="36"/>
          <w:szCs w:val="36"/>
          <w:highlight w:val="none"/>
        </w:rPr>
        <w:t xml:space="preserve">竞争性磋商文件</w:t>
      </w:r>
      <w:r/>
    </w:p>
    <w:p>
      <w:pPr>
        <w:ind w:firstLine="241"/>
        <w:jc w:val="center"/>
        <w:spacing w:line="360" w:lineRule="auto"/>
        <w:rPr>
          <w:rStyle w:val="1255"/>
          <w:rFonts w:ascii="宋体" w:hAnsi="宋体" w:cs="宋体"/>
          <w:sz w:val="24"/>
          <w:highlight w:val="none"/>
          <w:u w:val="single"/>
        </w:rPr>
      </w:pPr>
      <w:r>
        <w:rPr>
          <w:rStyle w:val="1255"/>
          <w:rFonts w:hint="eastAsia" w:ascii="宋体" w:hAnsi="宋体" w:cs="宋体"/>
          <w:b/>
          <w:bCs/>
          <w:sz w:val="24"/>
          <w:highlight w:val="none"/>
        </w:rPr>
        <w:t xml:space="preserve">项目编号：JSZC-320311-XZGX-C2026-0032</w:t>
      </w:r>
      <w:r/>
    </w:p>
    <w:p>
      <w:pPr>
        <w:spacing w:line="360" w:lineRule="auto"/>
        <w:tabs>
          <w:tab w:val="left" w:pos="3240" w:leader="none"/>
        </w:tabs>
        <w:rPr>
          <w:rStyle w:val="1255"/>
          <w:rFonts w:ascii="宋体" w:hAnsi="宋体" w:cs="宋体"/>
          <w:sz w:val="24"/>
          <w:highlight w:val="none"/>
        </w:rPr>
      </w:pP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（供应商）：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徐州国信招标有限公司对2026年泉山区富国街大修工程项目采取竞争性磋商采购方式进行采购，竞争性磋商文件（以下简称《磋商文件》）内容如下：</w:t>
      </w:r>
      <w:r/>
    </w:p>
    <w:p>
      <w:pPr>
        <w:ind w:left="497" w:firstLine="241"/>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第一章 项目说明</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一、采购人：徐州市泉山区城市管理局</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二、项目名称：2026年泉山区富国街大修工程</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三、项目编号：JSZC-320311-XZGX-C2026-0032</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四、采购邀请：通过发布公告的方式邀请符合相应资格条件的供应商参与竞争性磋商采购活动。</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五、采购方式：本项目采用竞争性磋商采购方式。</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六、供应商资格条件：</w:t>
      </w:r>
      <w:r/>
    </w:p>
    <w:p>
      <w:pPr>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1、满足《中华人民共和国政府采购法》第二十二条规定。</w:t>
      </w:r>
      <w:r/>
    </w:p>
    <w:p>
      <w:pPr>
        <w:jc w:val="left"/>
        <w:spacing w:line="360" w:lineRule="auto"/>
        <w:rPr>
          <w:rStyle w:val="1255"/>
          <w:rFonts w:ascii="宋体" w:hAnsi="宋体" w:cs="宋体"/>
          <w:color w:val="000000" w:themeColor="text1"/>
          <w:sz w:val="24"/>
          <w:highlight w:val="none"/>
          <w14:textFill>
            <w14:solidFill>
              <w14:schemeClr w14:val="tx1"/>
            </w14:solidFill>
          </w14:textFill>
        </w:rPr>
      </w:pPr>
      <w:r>
        <w:rPr>
          <w:rStyle w:val="1255"/>
          <w:rFonts w:hint="eastAsia" w:ascii="宋体" w:hAnsi="宋体" w:cs="宋体"/>
          <w:sz w:val="24"/>
          <w:highlight w:val="none"/>
        </w:rPr>
        <w:t xml:space="preserve">2、落实政府采购政策需满足的资格要求：</w:t>
      </w:r>
      <w:r>
        <w:rPr>
          <w:rStyle w:val="1255"/>
          <w:rFonts w:hint="eastAsia" w:ascii="宋体" w:hAnsi="宋体" w:cs="宋体"/>
          <w:color w:val="000000" w:themeColor="text1"/>
          <w:sz w:val="24"/>
          <w:highlight w:val="none"/>
          <w14:textFill>
            <w14:solidFill>
              <w14:schemeClr w14:val="tx1"/>
            </w14:solidFill>
          </w14:textFill>
        </w:rPr>
        <w:t xml:space="preserve">本项目属于专门面向中小微企业采购的项目。</w:t>
      </w:r>
      <w:r/>
    </w:p>
    <w:p>
      <w:pPr>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3、本项目的特定资格要求：</w:t>
      </w:r>
      <w:r/>
    </w:p>
    <w:p>
      <w:pPr>
        <w:ind w:firstLine="482"/>
        <w:jc w:val="left"/>
        <w:spacing w:line="360" w:lineRule="auto"/>
        <w:rPr>
          <w:rStyle w:val="1255"/>
          <w:rFonts w:hint="eastAsia" w:ascii="宋体" w:hAnsi="宋体" w:cs="宋体"/>
          <w:b/>
          <w:bCs/>
          <w:sz w:val="24"/>
          <w:highlight w:val="none"/>
        </w:rPr>
      </w:pPr>
      <w:r>
        <w:rPr>
          <w:rStyle w:val="1255"/>
          <w:rFonts w:hint="eastAsia" w:ascii="宋体" w:hAnsi="宋体" w:cs="宋体"/>
          <w:b/>
          <w:bCs/>
          <w:sz w:val="24"/>
          <w:highlight w:val="none"/>
        </w:rPr>
        <w:t xml:space="preserve">①供应商具备市政公用工程施工总承包三级（含）以上资质（提供原件扫描件并加盖电子签章）；</w:t>
      </w:r>
      <w:r/>
    </w:p>
    <w:p>
      <w:pPr>
        <w:ind w:firstLine="482"/>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②供应商拟选派项目负责人须具备市政公用工程专业贰级（含）以上注册建造师资格证书及具有有效的安全生产考核合格证B证(提供原件扫描件并加盖电子签章）。</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七、采购预算（采购项目预算金额）：见《磋商文件》附件2、《项目要求（采购需求）》。</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八、采购需求：见《磋商文件》附件2、《项目要求（采购需求）》。</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九、拟签订的合同文本：见《磋商文件》附件6、《拟签订的合同文本》。</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十、报价要求</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1、供应商报价为要约，</w:t>
      </w:r>
      <w:r>
        <w:rPr>
          <w:rStyle w:val="1255"/>
          <w:rFonts w:hint="eastAsia" w:ascii="宋体" w:hAnsi="宋体" w:cs="宋体"/>
          <w:sz w:val="24"/>
          <w:highlight w:val="none"/>
          <w:u w:val="single"/>
        </w:rPr>
        <w:t xml:space="preserve">徐州国信招标有限公司</w:t>
      </w:r>
      <w:r>
        <w:rPr>
          <w:rStyle w:val="1255"/>
          <w:rFonts w:hint="eastAsia" w:ascii="宋体" w:hAnsi="宋体" w:cs="宋体"/>
          <w:sz w:val="24"/>
          <w:highlight w:val="none"/>
        </w:rPr>
        <w:t xml:space="preserve">无承诺表示时视为未成交，</w:t>
      </w:r>
      <w:r>
        <w:rPr>
          <w:rStyle w:val="1255"/>
          <w:rFonts w:hint="eastAsia" w:ascii="宋体" w:hAnsi="宋体" w:cs="宋体"/>
          <w:sz w:val="24"/>
          <w:highlight w:val="none"/>
          <w:u w:val="single"/>
        </w:rPr>
        <w:t xml:space="preserve">徐州国信招标有限公司</w:t>
      </w:r>
      <w:r>
        <w:rPr>
          <w:rStyle w:val="1255"/>
          <w:rFonts w:hint="eastAsia" w:ascii="宋体" w:hAnsi="宋体" w:cs="宋体"/>
          <w:sz w:val="24"/>
          <w:highlight w:val="none"/>
        </w:rPr>
        <w:t xml:space="preserve">认为必要时可重新进行竞争性磋商采购或采取其它方式采购。</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2、按照《磋商报价表》要求填写首次报价。</w:t>
      </w:r>
      <w:r/>
    </w:p>
    <w:p>
      <w:pPr>
        <w:ind w:right="-56"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第二章 磋商保证金</w:t>
      </w:r>
      <w:r/>
    </w:p>
    <w:p>
      <w:pPr>
        <w:ind w:left="497" w:firstLine="241"/>
        <w:jc w:val="center"/>
        <w:spacing w:line="360" w:lineRule="auto"/>
        <w:rPr>
          <w:rStyle w:val="1255"/>
          <w:rFonts w:ascii="宋体" w:hAnsi="宋体" w:cs="宋体"/>
          <w:b/>
          <w:bCs/>
          <w:sz w:val="24"/>
          <w:highlight w:val="none"/>
        </w:rPr>
      </w:pPr>
      <w:r>
        <w:rPr>
          <w:rFonts w:ascii="宋体" w:hAnsi="宋体" w:cs="宋体"/>
          <w:b/>
          <w:bCs/>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十一、供应商提交磋商保证金</w:t>
      </w:r>
      <w:r/>
    </w:p>
    <w:p>
      <w:pPr>
        <w:ind w:firstLine="240"/>
        <w:spacing w:line="360" w:lineRule="auto"/>
        <w:rPr>
          <w:rStyle w:val="1255"/>
          <w:rFonts w:ascii="宋体" w:hAnsi="宋体" w:cs="宋体"/>
          <w:b/>
          <w:bCs/>
          <w:sz w:val="24"/>
          <w:highlight w:val="none"/>
        </w:rPr>
      </w:pPr>
      <w:r>
        <w:rPr>
          <w:rStyle w:val="1255"/>
          <w:rFonts w:hint="eastAsia" w:ascii="宋体" w:hAnsi="宋体" w:cs="宋体"/>
          <w:sz w:val="24"/>
          <w:highlight w:val="none"/>
        </w:rPr>
        <w:t xml:space="preserve">1、磋商保证金交纳数额和形式：不需交纳。</w:t>
      </w:r>
      <w:r/>
    </w:p>
    <w:p>
      <w:pPr>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第三章 响应文件</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十二、提交响应文件要求</w:t>
      </w:r>
      <w:r/>
    </w:p>
    <w:p>
      <w:pPr>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（一）本项目通过“苏采云”系统进行电子采购，即供应商响应文件从政府采购客户端工具制作并通过“苏采云”系统提交。</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“苏采云”系统使用要求：</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1、使用谷歌浏览器参与不见面开标及磋商环节。</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2、电脑需提前准备好麦克风、音响，摄像头，提前检查保证能够正常使用。</w:t>
      </w:r>
      <w:r/>
    </w:p>
    <w:p>
      <w:pPr>
        <w:ind w:firstLine="240"/>
        <w:spacing w:line="360" w:lineRule="auto"/>
        <w:rPr>
          <w:rStyle w:val="1255"/>
          <w:rFonts w:ascii="宋体" w:hAnsi="宋体" w:cs="宋体"/>
          <w:bCs/>
          <w:color w:val="000000" w:themeColor="text1"/>
          <w:sz w:val="24"/>
          <w:highlight w:val="none"/>
          <w14:textFill>
            <w14:solidFill>
              <w14:schemeClr w14:val="tx1"/>
            </w14:solidFill>
          </w14:textFill>
        </w:rPr>
      </w:pPr>
      <w:r>
        <w:rPr>
          <w:rStyle w:val="1255"/>
          <w:rFonts w:hint="eastAsia" w:ascii="宋体" w:hAnsi="宋体" w:cs="宋体"/>
          <w:bCs/>
          <w:sz w:val="24"/>
          <w:highlight w:val="none"/>
        </w:rPr>
        <w:t xml:space="preserve">3、操作系统至少win7以上，建</w:t>
      </w:r>
      <w:r>
        <w:rPr>
          <w:rStyle w:val="1255"/>
          <w:rFonts w:hint="eastAsia" w:ascii="宋体" w:hAnsi="宋体" w:cs="宋体"/>
          <w:bCs/>
          <w:color w:val="000000" w:themeColor="text1"/>
          <w:sz w:val="24"/>
          <w:highlight w:val="none"/>
          <w14:textFill>
            <w14:solidFill>
              <w14:schemeClr w14:val="tx1"/>
            </w14:solidFill>
          </w14:textFill>
        </w:rPr>
        <w:t xml:space="preserve">议使用win10操作系统。</w:t>
      </w:r>
      <w:r/>
    </w:p>
    <w:p>
      <w:pPr>
        <w:pStyle w:val="1248"/>
        <w:ind w:firstLine="482"/>
        <w:spacing w:line="360" w:lineRule="auto"/>
        <w:rPr>
          <w:rStyle w:val="1255"/>
          <w:rFonts w:ascii="宋体" w:hAnsi="宋体" w:cs="宋体"/>
          <w:color w:val="000000" w:themeColor="text1"/>
          <w:sz w:val="24"/>
          <w:highlight w:val="none"/>
          <w14:textFill>
            <w14:solidFill>
              <w14:schemeClr w14:val="tx1"/>
            </w14:solidFill>
          </w14:textFill>
        </w:rPr>
      </w:pPr>
      <w:r>
        <w:rPr>
          <w:rStyle w:val="1255"/>
          <w:rFonts w:hint="eastAsia" w:ascii="宋体" w:hAnsi="宋体" w:cs="宋体"/>
          <w:b/>
          <w:bCs/>
          <w:color w:val="000000" w:themeColor="text1"/>
          <w:sz w:val="24"/>
          <w:highlight w:val="none"/>
          <w14:textFill>
            <w14:solidFill>
              <w14:schemeClr w14:val="tx1"/>
            </w14:solidFill>
          </w14:textFill>
        </w:rPr>
        <w:t xml:space="preserve">（二）首次响应文件提交的截止时间：2026年</w:t>
      </w:r>
      <w:r>
        <w:rPr>
          <w:rStyle w:val="1255"/>
          <w:rFonts w:hint="eastAsia" w:ascii="宋体" w:hAnsi="宋体" w:cs="宋体"/>
          <w:b/>
          <w:bCs/>
          <w:color w:val="000000" w:themeColor="text1"/>
          <w:sz w:val="24"/>
          <w:highlight w:val="none"/>
          <w:lang w:val="en-US"/>
          <w14:textFill>
            <w14:solidFill>
              <w14:schemeClr w14:val="tx1"/>
            </w14:solidFill>
          </w14:textFill>
        </w:rPr>
        <w:t xml:space="preserve">11</w:t>
      </w:r>
      <w:r>
        <w:rPr>
          <w:rStyle w:val="1255"/>
          <w:rFonts w:hint="eastAsia" w:ascii="宋体" w:hAnsi="宋体" w:cs="宋体"/>
          <w:b/>
          <w:bCs/>
          <w:color w:val="000000" w:themeColor="text1"/>
          <w:sz w:val="24"/>
          <w:highlight w:val="none"/>
          <w14:textFill>
            <w14:solidFill>
              <w14:schemeClr w14:val="tx1"/>
            </w14:solidFill>
          </w14:textFill>
        </w:rPr>
        <w:t xml:space="preserve">月</w:t>
      </w:r>
      <w:r>
        <w:rPr>
          <w:rStyle w:val="1255"/>
          <w:rFonts w:hint="eastAsia" w:ascii="宋体" w:hAnsi="宋体" w:cs="宋体"/>
          <w:b/>
          <w:bCs/>
          <w:color w:val="000000" w:themeColor="text1"/>
          <w:sz w:val="24"/>
          <w:highlight w:val="none"/>
          <w:lang w:val="en-US"/>
          <w14:textFill>
            <w14:solidFill>
              <w14:schemeClr w14:val="tx1"/>
            </w14:solidFill>
          </w14:textFill>
        </w:rPr>
        <w:t xml:space="preserve">3</w:t>
      </w:r>
      <w:r>
        <w:rPr>
          <w:rStyle w:val="1255"/>
          <w:rFonts w:hint="eastAsia" w:ascii="宋体" w:hAnsi="宋体" w:cs="宋体"/>
          <w:b/>
          <w:bCs/>
          <w:color w:val="000000" w:themeColor="text1"/>
          <w:sz w:val="24"/>
          <w:highlight w:val="none"/>
          <w14:textFill>
            <w14:solidFill>
              <w14:schemeClr w14:val="tx1"/>
            </w14:solidFill>
          </w14:textFill>
        </w:rPr>
        <w:t xml:space="preserve">日09：30，</w:t>
      </w:r>
      <w:r>
        <w:rPr>
          <w:rStyle w:val="1255"/>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（三）首次响应文件提交时间、地点：</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1、提交时间</w:t>
      </w:r>
      <w:r/>
    </w:p>
    <w:p>
      <w:pPr>
        <w:pStyle w:val="1248"/>
        <w:ind w:firstLine="480"/>
        <w:spacing w:line="360" w:lineRule="auto"/>
        <w:rPr>
          <w:rStyle w:val="1255"/>
          <w:rFonts w:ascii="宋体" w:hAnsi="宋体" w:cs="宋体"/>
          <w:b/>
          <w:bCs/>
          <w:sz w:val="24"/>
          <w:highlight w:val="none"/>
        </w:rPr>
      </w:pPr>
      <w:r>
        <w:rPr>
          <w:rStyle w:val="1255"/>
          <w:rFonts w:hint="eastAsia" w:ascii="宋体" w:hAnsi="宋体" w:cs="宋体"/>
          <w:sz w:val="24"/>
          <w:highlight w:val="none"/>
        </w:rPr>
        <w:t xml:space="preserve">首次响应文件提交的</w:t>
      </w:r>
      <w:r>
        <w:rPr>
          <w:rStyle w:val="1255"/>
          <w:rFonts w:hint="eastAsia" w:ascii="宋体" w:hAnsi="宋体" w:cs="宋体"/>
          <w:color w:val="000000" w:themeColor="text1"/>
          <w:sz w:val="24"/>
          <w:highlight w:val="none"/>
          <w14:textFill>
            <w14:solidFill>
              <w14:schemeClr w14:val="tx1"/>
            </w14:solidFill>
          </w14:textFill>
        </w:rPr>
        <w:t xml:space="preserve">截止时间</w:t>
      </w:r>
      <w:r>
        <w:rPr>
          <w:rStyle w:val="1255"/>
          <w:rFonts w:hint="eastAsia" w:ascii="宋体" w:hAnsi="宋体" w:cs="宋体"/>
          <w:b/>
          <w:bCs/>
          <w:color w:val="000000" w:themeColor="text1"/>
          <w:sz w:val="24"/>
          <w:highlight w:val="none"/>
          <w14:textFill>
            <w14:solidFill>
              <w14:schemeClr w14:val="tx1"/>
            </w14:solidFill>
          </w14:textFill>
        </w:rPr>
        <w:t xml:space="preserve">（202</w:t>
      </w:r>
      <w:r>
        <w:rPr>
          <w:rStyle w:val="1255"/>
          <w:rFonts w:hint="eastAsia" w:ascii="宋体" w:hAnsi="宋体" w:cs="宋体"/>
          <w:b/>
          <w:bCs/>
          <w:color w:val="000000" w:themeColor="text1"/>
          <w:sz w:val="24"/>
          <w:highlight w:val="none"/>
          <w:lang w:val="en-US"/>
          <w14:textFill>
            <w14:solidFill>
              <w14:schemeClr w14:val="tx1"/>
            </w14:solidFill>
          </w14:textFill>
        </w:rPr>
        <w:t xml:space="preserve">6</w:t>
      </w:r>
      <w:r>
        <w:rPr>
          <w:rStyle w:val="1255"/>
          <w:rFonts w:hint="eastAsia" w:ascii="宋体" w:hAnsi="宋体" w:cs="宋体"/>
          <w:b/>
          <w:bCs/>
          <w:color w:val="000000" w:themeColor="text1"/>
          <w:sz w:val="24"/>
          <w:highlight w:val="none"/>
          <w14:textFill>
            <w14:solidFill>
              <w14:schemeClr w14:val="tx1"/>
            </w14:solidFill>
          </w14:textFill>
        </w:rPr>
        <w:t xml:space="preserve">年</w:t>
      </w:r>
      <w:r>
        <w:rPr>
          <w:rStyle w:val="1255"/>
          <w:rFonts w:hint="eastAsia" w:ascii="宋体" w:hAnsi="宋体" w:cs="宋体"/>
          <w:b/>
          <w:bCs/>
          <w:color w:val="000000" w:themeColor="text1"/>
          <w:sz w:val="24"/>
          <w:highlight w:val="none"/>
          <w:lang w:val="en-US"/>
          <w14:textFill>
            <w14:solidFill>
              <w14:schemeClr w14:val="tx1"/>
            </w14:solidFill>
          </w14:textFill>
        </w:rPr>
        <w:t xml:space="preserve">11</w:t>
      </w:r>
      <w:r>
        <w:rPr>
          <w:rStyle w:val="1255"/>
          <w:rFonts w:hint="eastAsia" w:ascii="宋体" w:hAnsi="宋体" w:cs="宋体"/>
          <w:b/>
          <w:bCs/>
          <w:color w:val="000000" w:themeColor="text1"/>
          <w:sz w:val="24"/>
          <w:highlight w:val="none"/>
          <w14:textFill>
            <w14:solidFill>
              <w14:schemeClr w14:val="tx1"/>
            </w14:solidFill>
          </w14:textFill>
        </w:rPr>
        <w:t xml:space="preserve">月3</w:t>
      </w:r>
      <w:r>
        <w:rPr>
          <w:rStyle w:val="1255"/>
          <w:rFonts w:hint="eastAsia" w:ascii="宋体" w:hAnsi="宋体" w:cs="宋体"/>
          <w:b/>
          <w:bCs/>
          <w:color w:val="000000" w:themeColor="text1"/>
          <w:sz w:val="24"/>
          <w:highlight w:val="none"/>
          <w14:textFill>
            <w14:solidFill>
              <w14:schemeClr w14:val="tx1"/>
            </w14:solidFill>
          </w14:textFill>
        </w:rPr>
        <w:t xml:space="preserve">日09：30）前。</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2、提交地点：</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1248"/>
        <w:ind w:firstLine="482"/>
        <w:spacing w:line="360" w:lineRule="auto"/>
        <w:rPr>
          <w:rStyle w:val="1255"/>
          <w:rFonts w:ascii="宋体" w:hAnsi="宋体" w:cs="宋体"/>
          <w:b/>
          <w:bCs/>
          <w:color w:val="000000" w:themeColor="text1"/>
          <w:sz w:val="24"/>
          <w:highlight w:val="none"/>
          <w14:textFill>
            <w14:solidFill>
              <w14:schemeClr w14:val="tx1"/>
            </w14:solidFill>
          </w14:textFill>
        </w:rPr>
      </w:pPr>
      <w:r>
        <w:rPr>
          <w:rStyle w:val="1255"/>
          <w:rFonts w:hint="eastAsia" w:ascii="宋体" w:hAnsi="宋体" w:cs="宋体"/>
          <w:b/>
          <w:bCs/>
          <w:sz w:val="24"/>
          <w:highlight w:val="none"/>
        </w:rPr>
        <w:t xml:space="preserve">（四）首次响应文件开启时</w:t>
      </w:r>
      <w:r>
        <w:rPr>
          <w:rStyle w:val="1255"/>
          <w:rFonts w:hint="eastAsia" w:ascii="宋体" w:hAnsi="宋体" w:cs="宋体"/>
          <w:b/>
          <w:bCs/>
          <w:color w:val="000000" w:themeColor="text1"/>
          <w:sz w:val="24"/>
          <w:highlight w:val="none"/>
          <w14:textFill>
            <w14:solidFill>
              <w14:schemeClr w14:val="tx1"/>
            </w14:solidFill>
          </w14:textFill>
        </w:rPr>
        <w:t xml:space="preserve">间：2026年11</w:t>
      </w:r>
      <w:r>
        <w:rPr>
          <w:rStyle w:val="1255"/>
          <w:rFonts w:hint="eastAsia" w:ascii="宋体" w:hAnsi="宋体" w:cs="宋体"/>
          <w:b/>
          <w:bCs/>
          <w:color w:val="000000" w:themeColor="text1"/>
          <w:sz w:val="24"/>
          <w:highlight w:val="none"/>
          <w14:textFill>
            <w14:solidFill>
              <w14:schemeClr w14:val="tx1"/>
            </w14:solidFill>
          </w14:textFill>
        </w:rPr>
        <w:t xml:space="preserve">月3</w:t>
      </w:r>
      <w:r>
        <w:rPr>
          <w:rStyle w:val="1255"/>
          <w:rFonts w:hint="eastAsia" w:ascii="宋体" w:hAnsi="宋体" w:cs="宋体"/>
          <w:b/>
          <w:bCs/>
          <w:color w:val="000000" w:themeColor="text1"/>
          <w:sz w:val="24"/>
          <w:highlight w:val="none"/>
          <w14:textFill>
            <w14:solidFill>
              <w14:schemeClr w14:val="tx1"/>
            </w14:solidFill>
          </w14:textFill>
        </w:rPr>
        <w:t xml:space="preserve">日09:30。</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（五）首次响应文件开启地点：</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48"/>
        <w:ind w:firstLine="480"/>
        <w:jc w:val="left"/>
        <w:spacing w:line="360" w:lineRule="auto"/>
        <w:shd w:val="clear" w:color="auto" w:fill="ffffff"/>
        <w:rPr>
          <w:rStyle w:val="1255"/>
          <w:rFonts w:ascii="宋体" w:hAnsi="宋体" w:cs="宋体"/>
          <w:sz w:val="24"/>
          <w:highlight w:val="none"/>
        </w:rPr>
      </w:pPr>
      <w:r>
        <w:rPr>
          <w:rStyle w:val="1255"/>
          <w:rFonts w:hint="eastAsia" w:ascii="宋体" w:hAnsi="宋体" w:cs="宋体"/>
          <w:sz w:val="24"/>
          <w:highlight w:val="none"/>
        </w:rPr>
        <w:t xml:space="preserve">（七）不接受不按要求加盖公章（电子签章）的首次响应文件。电子签章相关要求见“苏采云”系统。</w:t>
      </w:r>
      <w:r/>
    </w:p>
    <w:p>
      <w:pPr>
        <w:pStyle w:val="1248"/>
        <w:ind w:firstLine="480"/>
        <w:spacing w:line="360" w:lineRule="auto"/>
        <w:rPr>
          <w:rStyle w:val="1255"/>
          <w:rFonts w:ascii="宋体" w:hAnsi="宋体" w:cs="宋体"/>
          <w:sz w:val="24"/>
          <w:highlight w:val="none"/>
        </w:rPr>
      </w:pPr>
      <w:r>
        <w:rPr>
          <w:rStyle w:val="1255"/>
          <w:rFonts w:hint="eastAsia" w:ascii="宋体" w:hAnsi="宋体" w:cs="宋体"/>
          <w:bCs/>
          <w:sz w:val="24"/>
          <w:highlight w:val="none"/>
        </w:rPr>
        <w:t xml:space="preserve">（八）首次响应文件解密：到达开启时间，</w:t>
      </w:r>
      <w:r>
        <w:rPr>
          <w:rStyle w:val="1255"/>
          <w:rFonts w:hint="eastAsia" w:ascii="宋体" w:hAnsi="宋体" w:cs="宋体"/>
          <w:sz w:val="24"/>
          <w:highlight w:val="none"/>
        </w:rPr>
        <w:t xml:space="preserve">“苏采云”系统自动提取所有响应文件，供应商按采购文件规定方式按时在线解密。本项目采购文件规定的供应商按时在线解密方式：</w:t>
      </w:r>
      <w:r>
        <w:rPr>
          <w:rStyle w:val="1255"/>
          <w:rFonts w:hint="eastAsia" w:ascii="宋体" w:hAnsi="宋体" w:cs="宋体"/>
          <w:b/>
          <w:bCs/>
          <w:sz w:val="24"/>
          <w:highlight w:val="none"/>
        </w:rPr>
        <w:t xml:space="preserve">开启时间后30分钟内</w:t>
      </w:r>
      <w:r>
        <w:rPr>
          <w:rStyle w:val="1255"/>
          <w:rFonts w:hint="eastAsia" w:ascii="宋体" w:hAnsi="宋体" w:cs="宋体"/>
          <w:sz w:val="24"/>
          <w:highlight w:val="none"/>
        </w:rPr>
        <w:t xml:space="preserve">，通过“苏采云”系统（使用“CA数字证书”）解密。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（十）相关说明: 供应商在“苏采云”系统中提交首次响应文件的时间即为数据电文（响应文件，下同）的发送时间和接收时间。</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十三、响应文件编制要求</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请按照以下要求（包括但不限于以下要求）制作：</w:t>
      </w:r>
      <w:r/>
    </w:p>
    <w:p>
      <w:pPr>
        <w:pStyle w:val="1248"/>
        <w:ind w:firstLine="482"/>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（一）基本目录</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1、</w:t>
      </w:r>
      <w:r>
        <w:rPr>
          <w:rStyle w:val="1255"/>
          <w:rFonts w:hint="eastAsia" w:ascii="宋体" w:hAnsi="宋体" w:cs="宋体"/>
          <w:sz w:val="24"/>
          <w:highlight w:val="none"/>
        </w:rPr>
        <w:t xml:space="preserve">《磋商报价表》（加盖电子签章，格式见《磋商文件》附件。</w:t>
      </w:r>
      <w:r>
        <w:rPr>
          <w:rStyle w:val="1255"/>
          <w:rFonts w:hint="eastAsia" w:ascii="宋体" w:hAnsi="宋体" w:cs="宋体"/>
          <w:bCs/>
          <w:sz w:val="24"/>
          <w:highlight w:val="none"/>
        </w:rPr>
        <w:t xml:space="preserve">政府采购客户端工具输入报价自动生成）；</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2、授权委托书（提供原件的扫描件，格式见《磋商文件》附件）；</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3、授权委托书中受托人身份证原件的扫描件；</w:t>
      </w:r>
      <w:r/>
    </w:p>
    <w:p>
      <w:pPr>
        <w:pStyle w:val="1248"/>
        <w:ind w:firstLine="480"/>
        <w:spacing w:line="360" w:lineRule="auto"/>
        <w:rPr>
          <w:rStyle w:val="1255"/>
          <w:rFonts w:hint="eastAsia" w:ascii="宋体" w:hAnsi="宋体" w:cs="宋体"/>
          <w:sz w:val="24"/>
          <w:highlight w:val="none"/>
        </w:rPr>
      </w:pPr>
      <w:r>
        <w:rPr>
          <w:rStyle w:val="1255"/>
          <w:rFonts w:hint="eastAsia" w:ascii="宋体" w:hAnsi="宋体" w:cs="宋体"/>
          <w:sz w:val="24"/>
          <w:highlight w:val="none"/>
        </w:rPr>
        <w:t xml:space="preserve">4、供应商认为需要提供的其他资料的扫描件（如有）。</w:t>
      </w:r>
      <w:r/>
    </w:p>
    <w:p>
      <w:pPr>
        <w:ind w:firstLine="241"/>
        <w:spacing w:line="360" w:lineRule="auto"/>
        <w:rPr>
          <w:rStyle w:val="1255"/>
          <w:rFonts w:ascii="宋体" w:hAnsi="宋体" w:cs="宋体"/>
          <w:sz w:val="24"/>
          <w:highlight w:val="none"/>
        </w:rPr>
      </w:pPr>
      <w:r>
        <w:rPr>
          <w:rStyle w:val="1255"/>
          <w:rFonts w:hint="eastAsia" w:ascii="宋体" w:hAnsi="宋体" w:cs="宋体"/>
          <w:b/>
          <w:sz w:val="24"/>
          <w:highlight w:val="none"/>
        </w:rPr>
        <w:t xml:space="preserve">（二）</w:t>
      </w:r>
      <w:r>
        <w:rPr>
          <w:rStyle w:val="1255"/>
          <w:rFonts w:hint="eastAsia" w:ascii="宋体" w:hAnsi="宋体" w:cs="宋体"/>
          <w:b/>
          <w:bCs/>
          <w:sz w:val="24"/>
          <w:highlight w:val="none"/>
        </w:rPr>
        <w:t xml:space="preserve">资格条件（1～</w:t>
      </w:r>
      <w:r>
        <w:rPr>
          <w:rStyle w:val="1255"/>
          <w:rFonts w:hint="eastAsia" w:ascii="宋体" w:hAnsi="宋体" w:cs="宋体"/>
          <w:b/>
          <w:bCs/>
          <w:sz w:val="24"/>
          <w:highlight w:val="none"/>
          <w:lang w:val="en-US"/>
        </w:rPr>
        <w:t xml:space="preserve">6</w:t>
      </w:r>
      <w:r>
        <w:rPr>
          <w:rStyle w:val="1255"/>
          <w:rFonts w:hint="eastAsia" w:ascii="宋体" w:hAnsi="宋体" w:cs="宋体"/>
          <w:b/>
          <w:bCs/>
          <w:sz w:val="24"/>
          <w:highlight w:val="none"/>
        </w:rPr>
        <w:t xml:space="preserve">项必须提供，否则响应无效）</w:t>
      </w:r>
      <w:r/>
    </w:p>
    <w:p>
      <w:pPr>
        <w:ind w:right="-333"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w:t>
      </w:r>
      <w:r>
        <w:rPr>
          <w:rFonts w:hint="eastAsia" w:ascii="宋体" w:hAnsi="宋体" w:cs="宋体"/>
          <w:bCs/>
          <w:sz w:val="24"/>
          <w:highlight w:val="none"/>
        </w:rPr>
        <w:t xml:space="preserve">供应商合法有效的法人或者其他组织的营业执照等证明文件，自然人的身份证明。以上证明文件的扫描件，加盖电子签章</w:t>
      </w:r>
      <w:r>
        <w:rPr>
          <w:rStyle w:val="1255"/>
          <w:rFonts w:hint="eastAsia" w:ascii="宋体" w:hAnsi="宋体" w:cs="宋体"/>
          <w:sz w:val="24"/>
          <w:highlight w:val="none"/>
        </w:rPr>
        <w:t xml:space="preserve">；</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Style w:val="1255"/>
          <w:rFonts w:hint="eastAsia" w:ascii="宋体" w:hAnsi="宋体" w:cs="宋体"/>
          <w:sz w:val="24"/>
          <w:highlight w:val="none"/>
        </w:rPr>
        <w:t xml:space="preserve">2、</w:t>
      </w:r>
      <w:r>
        <w:rPr>
          <w:rFonts w:hint="eastAsia" w:ascii="宋体" w:hAnsi="宋体" w:cs="宋体"/>
          <w:bCs/>
          <w:sz w:val="24"/>
          <w:highlight w:val="none"/>
        </w:rPr>
        <w:t xml:space="preserve">财务状况报告，加盖电子签章：</w:t>
      </w:r>
      <w:r/>
    </w:p>
    <w:p>
      <w:pPr>
        <w:ind w:firstLine="24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提供供应商的本项目开标时间前6个月内任何</w:t>
      </w:r>
      <w:r>
        <w:rPr>
          <w:rFonts w:hint="eastAsia" w:ascii="宋体" w:hAnsi="宋体" w:cs="宋体"/>
          <w:bCs/>
          <w:sz w:val="24"/>
          <w:highlight w:val="none"/>
          <w:lang w:eastAsia="zh-CN"/>
        </w:rPr>
        <w:t xml:space="preserve">一月</w:t>
      </w:r>
      <w:r>
        <w:rPr>
          <w:rFonts w:hint="eastAsia" w:ascii="宋体" w:hAnsi="宋体" w:cs="宋体"/>
          <w:bCs/>
          <w:sz w:val="24"/>
          <w:highlight w:val="none"/>
        </w:rPr>
        <w:t xml:space="preserve">的资产负债表、利润表扫描件</w:t>
      </w:r>
      <w:r>
        <w:rPr>
          <w:rFonts w:hint="eastAsia" w:ascii="宋体" w:hAnsi="宋体" w:cs="宋体"/>
          <w:b/>
          <w:bCs w:val="0"/>
          <w:sz w:val="24"/>
          <w:highlight w:val="none"/>
        </w:rPr>
        <w:t xml:space="preserve">各一份</w:t>
      </w:r>
      <w:r>
        <w:rPr>
          <w:rFonts w:hint="eastAsia" w:ascii="宋体" w:hAnsi="宋体" w:cs="宋体"/>
          <w:bCs/>
          <w:sz w:val="24"/>
          <w:highlight w:val="none"/>
        </w:rPr>
        <w:t xml:space="preserve">；</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或</w:t>
      </w:r>
      <w:r>
        <w:rPr>
          <w:rFonts w:hint="eastAsia" w:ascii="宋体" w:hAnsi="宋体" w:cs="宋体"/>
          <w:bCs/>
          <w:sz w:val="24"/>
          <w:highlight w:val="none"/>
          <w:lang w:eastAsia="zh-CN"/>
        </w:rPr>
        <w:t xml:space="preserve">提供</w:t>
      </w:r>
      <w:r>
        <w:rPr>
          <w:rFonts w:hint="eastAsia" w:ascii="宋体" w:hAnsi="宋体" w:cs="宋体"/>
          <w:bCs/>
          <w:sz w:val="24"/>
          <w:highlight w:val="none"/>
        </w:rPr>
        <w:t xml:space="preserve">合法有效的经第三方机构审计的2024年度财务审计报告扫描件一份；或供应商的本项目开标时间前6个月内银行出具的资信证明扫描件一份）；</w:t>
      </w:r>
      <w:r/>
    </w:p>
    <w:p>
      <w:pPr>
        <w:ind w:right="-334" w:firstLine="240"/>
        <w:spacing w:line="360" w:lineRule="auto"/>
        <w:rPr>
          <w:rStyle w:val="1255"/>
          <w:rFonts w:ascii="宋体" w:hAnsi="宋体" w:cs="宋体"/>
          <w:sz w:val="24"/>
          <w:highlight w:val="none"/>
        </w:rPr>
      </w:pPr>
      <w:r>
        <w:rPr>
          <w:rFonts w:hint="eastAsia" w:ascii="宋体" w:hAnsi="宋体" w:cs="宋体"/>
          <w:sz w:val="24"/>
          <w:highlight w:val="none"/>
        </w:rPr>
        <w:t xml:space="preserve">3、供应商的提交首次响应文件时间前6个月内任何1月的依法缴纳税收和社会保障资金的相关材料扫描件</w:t>
      </w:r>
      <w:r>
        <w:rPr>
          <w:rStyle w:val="1255"/>
          <w:rFonts w:hint="eastAsia" w:ascii="宋体" w:hAnsi="宋体" w:cs="宋体"/>
          <w:b/>
          <w:bCs/>
          <w:sz w:val="24"/>
          <w:highlight w:val="none"/>
        </w:rPr>
        <w:t xml:space="preserve">各一份</w:t>
      </w:r>
      <w:r>
        <w:rPr>
          <w:rFonts w:hint="eastAsia" w:ascii="宋体" w:hAnsi="宋体" w:cs="宋体"/>
          <w:sz w:val="24"/>
          <w:highlight w:val="none"/>
        </w:rPr>
        <w:t xml:space="preserve">；或依法免税或不需要缴纳社会保障资金的供应商应提供相应其依法免税或不需要缴纳社会保障资金的证明文件扫描件；</w:t>
      </w:r>
      <w:r/>
    </w:p>
    <w:p>
      <w:pPr>
        <w:ind w:right="-333"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4、供应商参加政府采购活动前3年内在经营活动中没有重大违法记录的书面声明(</w:t>
      </w:r>
      <w:r>
        <w:rPr>
          <w:rFonts w:hint="eastAsia" w:ascii="宋体" w:hAnsi="宋体" w:cs="宋体"/>
          <w:bCs/>
          <w:sz w:val="24"/>
          <w:highlight w:val="none"/>
        </w:rPr>
        <w:t xml:space="preserve">加盖电子签章，格式见《磋商文件》附件</w:t>
      </w:r>
      <w:r>
        <w:rPr>
          <w:rStyle w:val="1255"/>
          <w:rFonts w:hint="eastAsia" w:ascii="宋体" w:hAnsi="宋体" w:cs="宋体"/>
          <w:sz w:val="24"/>
          <w:highlight w:val="none"/>
        </w:rPr>
        <w:t xml:space="preserve">)；</w:t>
      </w:r>
      <w:r/>
    </w:p>
    <w:p>
      <w:pPr>
        <w:ind w:right="-333" w:firstLine="240"/>
        <w:spacing w:line="360" w:lineRule="auto"/>
        <w:rPr>
          <w:rStyle w:val="1255"/>
          <w:rFonts w:hint="eastAsia" w:ascii="宋体" w:hAnsi="宋体" w:cs="宋体"/>
          <w:sz w:val="24"/>
          <w:highlight w:val="none"/>
        </w:rPr>
      </w:pPr>
      <w:r>
        <w:rPr>
          <w:rStyle w:val="1255"/>
          <w:rFonts w:hint="eastAsia" w:ascii="宋体" w:hAnsi="宋体" w:cs="宋体"/>
          <w:sz w:val="24"/>
          <w:highlight w:val="none"/>
        </w:rPr>
        <w:t xml:space="preserve">5、具备履行合同所必需的设备和专业技术能力的证明材料(加盖电子签章，格式见《磋商文件》附件)。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6.《中小企业声明函》（加盖电子签章，填写完整，如不填写完整，视为无效，格式见《磋商文件》附件）。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注：具体以《政府采购促进中小企业发展管理办法》（财库[2020]46号）和《关于印发中小企业划型标准规定的通知》（工信部联企业[2011]300号）的规定为准。</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注：供应商为残疾人福利性单位、监狱企业的，视同小微企业。</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投标人为享受政府采购支持政策的残疾人福利性单位的，提供《残疾人福利性单位声明函》（加盖公章，格式见《磋商文件》附件）。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享受政府采购支持政策的残疾人福利性单位应当同时满足以下条件：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①安置的残疾人占本单位在职职工人数的比例不低于25%（含25%），并且安置的残疾人人数不少于10人（含10人）；</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②依法与安置的每位残疾人签订了一年以上（含一年）的劳动合同或服务协议；</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③为安置的每位残疾人按月足额缴纳了基本养老保险、基本医疗保险、失业保险、工伤保险和生育保险等社会保险费；</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④通过银行等金融机构向安置的每位残疾人，按月支付了不低于单位所在区县适用的经省级人民政府批准的月最低工资标准的工资；</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1"/>
        <w:spacing w:line="360" w:lineRule="auto"/>
        <w:rPr>
          <w:rFonts w:hint="eastAsia" w:ascii="宋体" w:hAnsi="宋体" w:cs="宋体"/>
          <w:bCs/>
          <w:sz w:val="24"/>
          <w:highlight w:val="none"/>
        </w:rPr>
      </w:pPr>
      <w:r>
        <w:rPr>
          <w:rFonts w:hint="eastAsia" w:ascii="宋体" w:hAnsi="宋体" w:cs="宋体"/>
          <w:bCs/>
          <w:sz w:val="24"/>
          <w:highlight w:val="none"/>
        </w:rPr>
        <w:t xml:space="preserve">具体以《三部门联合发布关于促进残疾人就业政府采购政策的通知》（财库〔2017〕141号）规定为准。</w:t>
      </w:r>
      <w:r/>
    </w:p>
    <w:p>
      <w:pPr>
        <w:ind w:firstLine="241"/>
        <w:spacing w:line="360" w:lineRule="auto"/>
        <w:rPr>
          <w:rStyle w:val="1255"/>
          <w:rFonts w:hint="eastAsia" w:ascii="宋体" w:hAnsi="宋体" w:cs="宋体"/>
          <w:b/>
          <w:bCs w:val="0"/>
          <w:sz w:val="24"/>
          <w:highlight w:val="none"/>
        </w:rPr>
      </w:pPr>
      <w:r>
        <w:rPr>
          <w:rFonts w:hint="eastAsia" w:ascii="宋体" w:hAnsi="宋体" w:cs="宋体"/>
          <w:b/>
          <w:bCs w:val="0"/>
          <w:sz w:val="24"/>
          <w:highlight w:val="none"/>
          <w:lang w:val="en-US" w:eastAsia="zh-CN"/>
        </w:rPr>
        <w:t xml:space="preserve">7.</w:t>
      </w:r>
      <w:r>
        <w:rPr>
          <w:rStyle w:val="1255"/>
          <w:rFonts w:hint="eastAsia" w:ascii="宋体" w:hAnsi="宋体" w:cs="宋体"/>
          <w:b/>
          <w:bCs w:val="0"/>
          <w:sz w:val="24"/>
          <w:highlight w:val="none"/>
        </w:rPr>
        <w:t xml:space="preserve">本项目的特定资格要求：</w:t>
      </w:r>
      <w:r/>
    </w:p>
    <w:p>
      <w:pPr>
        <w:ind w:firstLine="482"/>
        <w:jc w:val="left"/>
        <w:spacing w:line="360" w:lineRule="auto"/>
        <w:rPr>
          <w:rStyle w:val="1255"/>
          <w:rFonts w:hint="eastAsia" w:ascii="宋体" w:hAnsi="宋体" w:cs="宋体"/>
          <w:b/>
          <w:bCs/>
          <w:sz w:val="24"/>
          <w:highlight w:val="none"/>
        </w:rPr>
      </w:pPr>
      <w:r>
        <w:rPr>
          <w:rStyle w:val="1255"/>
          <w:rFonts w:hint="eastAsia" w:ascii="宋体" w:hAnsi="宋体" w:cs="宋体"/>
          <w:b/>
          <w:bCs/>
          <w:sz w:val="24"/>
          <w:highlight w:val="none"/>
        </w:rPr>
        <w:t xml:space="preserve">①供应商具备市政公用工程施工总承包三级（含）以上资质（提供原件扫描件并加盖电子签章）；</w:t>
      </w:r>
      <w:r/>
    </w:p>
    <w:p>
      <w:pPr>
        <w:ind w:firstLine="482"/>
        <w:jc w:val="left"/>
        <w:spacing w:line="360" w:lineRule="auto"/>
        <w:rPr>
          <w:rStyle w:val="1255"/>
          <w:rFonts w:hint="eastAsia" w:ascii="宋体" w:hAnsi="宋体" w:cs="宋体"/>
          <w:b/>
          <w:bCs/>
          <w:sz w:val="24"/>
          <w:highlight w:val="none"/>
        </w:rPr>
      </w:pPr>
      <w:r>
        <w:rPr>
          <w:rStyle w:val="1255"/>
          <w:rFonts w:hint="eastAsia" w:ascii="宋体" w:hAnsi="宋体" w:cs="宋体"/>
          <w:b/>
          <w:bCs/>
          <w:sz w:val="24"/>
          <w:highlight w:val="none"/>
        </w:rPr>
        <w:t xml:space="preserve">②供应商拟选派项目负责人须具备市政公用工程专业贰级（含）以上注册建造师资格证书及具有有效的安全生产考核合格证B证(提供原件扫描件并加盖电子签章）。</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（三）符合条件（必须提供，否则响应无效）</w:t>
      </w:r>
      <w:r/>
    </w:p>
    <w:p>
      <w:pPr>
        <w:ind w:firstLine="240"/>
        <w:spacing w:line="360" w:lineRule="auto"/>
        <w:rPr>
          <w:rStyle w:val="1255"/>
          <w:rFonts w:ascii="宋体" w:hAnsi="宋体" w:cs="宋体"/>
          <w:sz w:val="24"/>
          <w:highlight w:val="none"/>
        </w:rPr>
      </w:pPr>
      <w:r>
        <w:rPr>
          <w:rFonts w:hint="eastAsia" w:ascii="宋体" w:hAnsi="宋体" w:cs="宋体"/>
          <w:sz w:val="24"/>
          <w:highlight w:val="none"/>
        </w:rPr>
        <w:t xml:space="preserve">1、《磋商报价表》</w:t>
      </w:r>
      <w:r>
        <w:rPr>
          <w:rStyle w:val="1255"/>
          <w:rFonts w:hint="eastAsia" w:ascii="宋体" w:hAnsi="宋体" w:cs="宋体"/>
          <w:sz w:val="24"/>
          <w:highlight w:val="none"/>
        </w:rPr>
        <w:t xml:space="preserve">（加盖电子签章，格式见《磋商文件》附件）；</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2、《承诺书》（加盖电子签章，格式见《磋商文件》附件）；</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3、《授权委托书》（提供原件的扫描件，格式见《磋商文件》附件（包含授权委托书中受托人身份证原件的扫描件））；</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4、《偏离表》（加盖电子签章，格式见《磋商文件》附件）；</w:t>
      </w:r>
      <w:r/>
    </w:p>
    <w:p>
      <w:pPr>
        <w:ind w:right="-333" w:firstLine="240"/>
        <w:spacing w:line="360" w:lineRule="auto"/>
        <w:rPr>
          <w:rStyle w:val="1255"/>
          <w:rFonts w:ascii="宋体" w:hAnsi="宋体" w:cs="宋体"/>
          <w:highlight w:val="none"/>
        </w:rPr>
      </w:pPr>
      <w:r>
        <w:rPr>
          <w:rStyle w:val="1255"/>
          <w:rFonts w:hint="eastAsia" w:ascii="宋体" w:hAnsi="宋体" w:cs="宋体"/>
          <w:sz w:val="24"/>
          <w:highlight w:val="none"/>
        </w:rPr>
        <w:t xml:space="preserve">5、《分项价格表》（加盖电子签章，格式见《磋商文件》附件）。</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（四）综合评审评分项</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（一）技术部分：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1、要求见《磋商文件》附件1、《评分细则》及附件：2、《项目要求（采购需求）》；</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（二）商务部分：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1、要求见《磋商文件》附件1、《评分细则》；</w:t>
      </w:r>
      <w:r/>
    </w:p>
    <w:p>
      <w:pPr>
        <w:ind w:firstLine="240"/>
        <w:spacing w:line="360" w:lineRule="auto"/>
        <w:rPr>
          <w:rStyle w:val="1255"/>
          <w:rFonts w:ascii="宋体" w:hAnsi="宋体" w:cs="宋体"/>
          <w:highlight w:val="none"/>
        </w:rPr>
      </w:pPr>
      <w:r>
        <w:rPr>
          <w:rStyle w:val="1255"/>
          <w:rFonts w:hint="eastAsia" w:ascii="宋体" w:hAnsi="宋体" w:cs="宋体"/>
          <w:sz w:val="24"/>
          <w:highlight w:val="none"/>
        </w:rPr>
        <w:t xml:space="preserve">2、评分细则中评分得分需提供的相关证明文件扫描件或供应商认为需要提供的其他资料扫描件。</w:t>
      </w:r>
      <w:r/>
    </w:p>
    <w:p>
      <w:pPr>
        <w:pStyle w:val="1248"/>
        <w:ind w:firstLine="482"/>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（五）价格折扣文件格式</w:t>
      </w:r>
      <w:r/>
    </w:p>
    <w:p>
      <w:pPr>
        <w:pStyle w:val="1248"/>
        <w:ind w:firstLine="480"/>
        <w:spacing w:line="360" w:lineRule="auto"/>
        <w:rPr>
          <w:rFonts w:ascii="宋体" w:hAnsi="宋体" w:cs="宋体"/>
          <w:sz w:val="24"/>
          <w:highlight w:val="none"/>
          <w:u w:val="single"/>
        </w:rPr>
      </w:pPr>
      <w:r>
        <w:rPr>
          <w:rFonts w:hint="eastAsia" w:ascii="宋体" w:hAnsi="宋体" w:cs="宋体"/>
          <w:sz w:val="24"/>
          <w:highlight w:val="none"/>
        </w:rPr>
        <w:t xml:space="preserve">1.企业报价折扣证明：</w:t>
      </w:r>
      <w:r>
        <w:rPr>
          <w:rFonts w:hint="eastAsia" w:ascii="宋体" w:hAnsi="宋体" w:cs="宋体"/>
          <w:sz w:val="24"/>
          <w:highlight w:val="none"/>
          <w:u w:val="single"/>
        </w:rPr>
        <w:t xml:space="preserve"> / 。</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（六）提交的首次响应文件的密封、签署、盖章要求：</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1、密封（加密）要求：</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2、签署要求：见《磋商文件》第九章附件中相关格式要求</w:t>
      </w:r>
      <w:r>
        <w:rPr>
          <w:rStyle w:val="1255"/>
          <w:rFonts w:hint="eastAsia" w:ascii="宋体" w:hAnsi="宋体" w:cs="宋体"/>
          <w:b/>
          <w:bCs/>
          <w:sz w:val="24"/>
          <w:highlight w:val="none"/>
        </w:rPr>
        <w:t xml:space="preserve">（特别提醒：竞争性磋商文件中如需“被授权代表签字或盖章”，供应商可打印成文档，签字或盖章后再扫描上传，最后再电子签章）。</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p>
    <w:p>
      <w:pPr>
        <w:pStyle w:val="1248"/>
        <w:spacing w:line="360" w:lineRule="auto"/>
        <w:rPr>
          <w:rStyle w:val="1255"/>
          <w:rFonts w:ascii="宋体" w:hAnsi="宋体" w:cs="宋体"/>
          <w:sz w:val="24"/>
          <w:highlight w:val="none"/>
        </w:rPr>
      </w:pPr>
      <w:r>
        <w:rPr>
          <w:rStyle w:val="1255"/>
          <w:rFonts w:hint="eastAsia" w:ascii="宋体" w:hAnsi="宋体" w:cs="宋体"/>
          <w:sz w:val="24"/>
          <w:highlight w:val="none"/>
        </w:rPr>
        <w:t xml:space="preserve">（七）通过“苏采云”系统提交政府采购客户端工具导出加密的响应文件（后缀名为zip）。响应文件不得超过150M！ </w:t>
      </w:r>
      <w:r/>
    </w:p>
    <w:p>
      <w:pPr>
        <w:pStyle w:val="1248"/>
        <w:ind w:firstLine="480"/>
        <w:spacing w:line="360" w:lineRule="auto"/>
        <w:rPr>
          <w:rStyle w:val="1255"/>
          <w:rFonts w:hint="eastAsia" w:ascii="宋体" w:hAnsi="宋体" w:cs="宋体"/>
          <w:sz w:val="24"/>
          <w:highlight w:val="none"/>
        </w:rPr>
      </w:pPr>
      <w:r>
        <w:rPr>
          <w:rStyle w:val="1255"/>
          <w:rFonts w:hint="eastAsia" w:ascii="宋体" w:hAnsi="宋体" w:cs="宋体"/>
          <w:sz w:val="24"/>
          <w:highlight w:val="none"/>
        </w:rPr>
        <w:t xml:space="preserve">注：供应商应当按照《磋商文件》的要求编制响应文件，并对其提交的响应文件的真实性、合法性承担法律责任。</w:t>
      </w:r>
      <w:r/>
    </w:p>
    <w:p>
      <w:pPr>
        <w:jc w:val="center"/>
        <w:spacing w:line="360" w:lineRule="auto"/>
        <w:rPr>
          <w:rStyle w:val="1255"/>
          <w:rFonts w:hint="eastAsia" w:ascii="宋体" w:hAnsi="宋体" w:cs="宋体"/>
          <w:b/>
          <w:bCs/>
          <w:sz w:val="24"/>
          <w:highlight w:val="none"/>
        </w:rPr>
        <w:outlineLvl w:val="9"/>
      </w:pPr>
      <w:r>
        <w:rPr>
          <w:rFonts w:hint="eastAsia" w:ascii="宋体" w:hAnsi="宋体" w:cs="宋体"/>
          <w:b/>
          <w:bCs/>
          <w:sz w:val="24"/>
          <w:highlight w:val="none"/>
        </w:rPr>
      </w:r>
      <w:r/>
    </w:p>
    <w:p>
      <w:pPr>
        <w:jc w:val="center"/>
        <w:spacing w:line="360" w:lineRule="auto"/>
        <w:rPr>
          <w:rStyle w:val="1255"/>
          <w:rFonts w:hint="eastAsia" w:ascii="宋体" w:hAnsi="宋体" w:cs="宋体"/>
          <w:b/>
          <w:bCs/>
          <w:sz w:val="24"/>
          <w:highlight w:val="none"/>
        </w:rPr>
        <w:sectPr>
          <w:footerReference w:type="default" r:id="rId15"/>
          <w:footerReference w:type="first" r:id="rId16"/>
          <w:footnotePr/>
          <w:endnotePr/>
          <w:type w:val="nextPage"/>
          <w:pgSz w:w="11906" w:h="16838" w:orient="portrait"/>
          <w:pgMar w:top="1134" w:right="1797" w:bottom="1134" w:left="1797" w:header="851" w:footer="992" w:gutter="0"/>
          <w:pgNumType w:start="1"/>
          <w:cols w:num="1" w:sep="0" w:space="425" w:equalWidth="1"/>
          <w:docGrid w:linePitch="360"/>
          <w:titlePg/>
        </w:sectPr>
        <w:outlineLvl w:val="0"/>
      </w:pPr>
      <w:r>
        <w:rPr>
          <w:rFonts w:hint="eastAsia" w:ascii="宋体" w:hAnsi="宋体" w:cs="宋体"/>
          <w:b/>
          <w:bCs/>
          <w:sz w:val="24"/>
          <w:highlight w:val="none"/>
        </w:rPr>
      </w:r>
      <w:r/>
    </w:p>
    <w:p>
      <w:pPr>
        <w:jc w:val="center"/>
        <w:spacing w:line="360" w:lineRule="auto"/>
        <w:rPr>
          <w:rStyle w:val="1255"/>
          <w:rFonts w:hint="eastAsia" w:ascii="宋体" w:hAnsi="宋体" w:cs="宋体"/>
          <w:b/>
          <w:bCs/>
          <w:sz w:val="24"/>
          <w:highlight w:val="none"/>
        </w:rPr>
        <w:outlineLvl w:val="0"/>
      </w:pPr>
      <w:r>
        <w:rPr>
          <w:rStyle w:val="1255"/>
          <w:rFonts w:hint="eastAsia" w:ascii="宋体" w:hAnsi="宋体" w:cs="宋体"/>
          <w:b/>
          <w:bCs/>
          <w:sz w:val="24"/>
          <w:highlight w:val="none"/>
        </w:rPr>
        <w:t xml:space="preserve">第四章 磋商相关说明</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十四、磋商相关说明</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（一）磋商要求</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2、供应商可通过CA数字证书，在首次响应文件开启时间后，使用CA数字证书在规定时间内解密各自响应文件。</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4、磋商顺序按照电子标书解密先后时间进行，解密时间相同的，不分先后顺序。</w:t>
      </w:r>
      <w:r/>
    </w:p>
    <w:p>
      <w:pPr>
        <w:ind w:firstLine="24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Style w:val="1255"/>
          <w:rFonts w:hint="eastAsia" w:ascii="宋体" w:hAnsi="宋体" w:cs="宋体"/>
          <w:b/>
          <w:sz w:val="24"/>
          <w:highlight w:val="none"/>
        </w:rPr>
        <w:t xml:space="preserve">所有邀请等待时间2分钟，2分钟内所邀请供应商无响应，视同放弃磋商的权利，由解密顺序下一家进行磋商，不再后补</w:t>
      </w:r>
      <w:r>
        <w:rPr>
          <w:rStyle w:val="1255"/>
          <w:rFonts w:hint="eastAsia" w:ascii="宋体" w:hAnsi="宋体" w:cs="宋体"/>
          <w:bCs/>
          <w:sz w:val="24"/>
          <w:highlight w:val="none"/>
        </w:rPr>
        <w:t xml:space="preserve">）。</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6、未在规定时间内进行答疑澄清的，视同放弃澄清。</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7、未在规定时间内进行报价的，视为响应无效。</w:t>
      </w:r>
      <w:r/>
    </w:p>
    <w:p>
      <w:pPr>
        <w:pStyle w:val="1081"/>
        <w:ind w:firstLine="480"/>
        <w:keepLines w:val="0"/>
        <w:keepNext w:val="0"/>
        <w:pageBreakBefore w:val="0"/>
        <w:spacing w:line="440" w:lineRule="exact"/>
        <w:widowControl w:val="off"/>
        <w:rPr>
          <w:rStyle w:val="1255"/>
          <w:rFonts w:hint="eastAsia" w:ascii="宋体" w:hAnsi="宋体" w:cs="宋体"/>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本项目报价采用二轮报价，</w:t>
      </w:r>
      <w:r>
        <w:rPr>
          <w:rFonts w:hint="eastAsia" w:ascii="宋体" w:hAnsi="宋体" w:eastAsia="宋体" w:cs="宋体"/>
          <w:b/>
          <w:bCs/>
          <w:color w:val="auto"/>
          <w:sz w:val="24"/>
          <w:highlight w:val="none"/>
          <w:lang w:val="en-US" w:eastAsia="zh-CN"/>
        </w:rPr>
        <w:t xml:space="preserve">各供应商在未进行第二次报价前，请不要离开开标系统，供应商</w:t>
      </w:r>
      <w:r>
        <w:rPr>
          <w:rFonts w:hint="eastAsia" w:ascii="宋体" w:hAnsi="宋体" w:cs="宋体"/>
          <w:b/>
          <w:bCs/>
          <w:color w:val="auto"/>
          <w:sz w:val="24"/>
          <w:highlight w:val="none"/>
        </w:rPr>
        <w:t xml:space="preserve">应凭CA数字证书以及能够登录“苏采云”系统的电脑在规定时间内进行二轮报价，如未进行二轮报价，</w:t>
      </w:r>
      <w:r>
        <w:rPr>
          <w:rFonts w:ascii="宋体" w:hAnsi="宋体" w:cs="宋体"/>
          <w:b/>
          <w:color w:val="auto"/>
          <w:sz w:val="24"/>
          <w:highlight w:val="none"/>
        </w:rPr>
        <w:t xml:space="preserve">视为响应无效</w:t>
      </w:r>
      <w:r>
        <w:rPr>
          <w:rFonts w:hint="eastAsia" w:ascii="宋体" w:hAnsi="宋体" w:eastAsia="宋体" w:cs="宋体"/>
          <w:b/>
          <w:bCs/>
          <w:color w:val="auto"/>
          <w:sz w:val="24"/>
          <w:highlight w:val="none"/>
          <w:lang w:val="en-US" w:eastAsia="zh-CN"/>
        </w:rPr>
        <w:t xml:space="preserve">，由供应商负责。</w:t>
      </w:r>
      <w:r/>
    </w:p>
    <w:p>
      <w:pPr>
        <w:pStyle w:val="1248"/>
        <w:ind w:firstLine="480"/>
        <w:spacing w:line="360" w:lineRule="auto"/>
        <w:rPr>
          <w:rStyle w:val="1255"/>
          <w:rFonts w:ascii="宋体" w:hAnsi="宋体" w:cs="宋体"/>
          <w:bCs/>
          <w:sz w:val="24"/>
          <w:highlight w:val="none"/>
        </w:rPr>
      </w:pPr>
      <w:r>
        <w:rPr>
          <w:rStyle w:val="1255"/>
          <w:rFonts w:hint="eastAsia" w:ascii="宋体" w:hAnsi="宋体" w:cs="宋体"/>
          <w:bCs/>
          <w:sz w:val="24"/>
          <w:highlight w:val="none"/>
        </w:rPr>
        <w:t xml:space="preserve">8、被邀请参与磋商的供应商如未按上述磋商要求执行，视同放弃磋商的权利。</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（二）评审程序</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4"/>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评审过程中出现下列情形之一的，评审委员会应当启动异常低价投标（响应）审查程序：</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3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4"/>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34"/>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49"/>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 (三) 查询及使用供应商信用记录</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1、由采购人查询信用信息。</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2、查询渠道包括：</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（1）“信用中国”网（www.creditchina.gov.cn）；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（2）中国政府采购网（www.ccgp.gov.cn）；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（3）“信用江苏”网（http://credit.jiangsu.gov.cn/）；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（4）“信用中国(江苏徐州)”网（http://www.xuzhoucredit.gov.cn）。</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3、截止时点（查询环节）：首次响应文件开启后资格审查结束前。</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4、信用信息查询记录和证据留存的具体方式：</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网页截屏打印，与其他采购文件一并保存。</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5、信用信息的使用规则：</w:t>
      </w:r>
      <w:r/>
    </w:p>
    <w:p>
      <w:pPr>
        <w:pStyle w:val="1248"/>
        <w:ind w:firstLine="480"/>
        <w:spacing w:line="360" w:lineRule="auto"/>
        <w:rPr>
          <w:rStyle w:val="1255"/>
          <w:rFonts w:ascii="宋体" w:hAnsi="宋体" w:cs="宋体"/>
          <w:b/>
          <w:bCs/>
          <w:sz w:val="24"/>
          <w:highlight w:val="none"/>
        </w:rPr>
      </w:pPr>
      <w:r>
        <w:rPr>
          <w:rStyle w:val="1255"/>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48"/>
        <w:ind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十五、评审方法和评审标准</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1、评审方法：综合评分法</w:t>
      </w:r>
      <w:r/>
    </w:p>
    <w:p>
      <w:pPr>
        <w:pStyle w:val="1248"/>
        <w:ind w:left="2" w:right="29"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2、评审标准：详见《磋商文件》附件1、《评分细则》。</w:t>
      </w:r>
      <w:r/>
    </w:p>
    <w:p>
      <w:pPr>
        <w:pStyle w:val="1248"/>
        <w:ind w:right="29" w:firstLine="482"/>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十六</w:t>
      </w:r>
      <w:r>
        <w:rPr>
          <w:rStyle w:val="1255"/>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48"/>
        <w:ind w:right="29" w:firstLine="482"/>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十七、</w:t>
      </w:r>
      <w:r>
        <w:rPr>
          <w:rStyle w:val="1255"/>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rPr>
          <w:rStyle w:val="1255"/>
          <w:rFonts w:hint="eastAsia" w:ascii="宋体" w:hAnsi="宋体" w:cs="宋体"/>
          <w:b/>
          <w:bCs/>
          <w:sz w:val="24"/>
          <w:highlight w:val="none"/>
        </w:rPr>
      </w:pPr>
      <w:r>
        <w:rPr>
          <w:rStyle w:val="1255"/>
          <w:rFonts w:hint="eastAsia" w:ascii="宋体" w:hAnsi="宋体" w:cs="宋体"/>
          <w:b/>
          <w:bCs/>
          <w:sz w:val="24"/>
          <w:highlight w:val="none"/>
        </w:rPr>
        <w:br w:type="page" w:clear="all"/>
      </w:r>
      <w:r/>
    </w:p>
    <w:p>
      <w:pPr>
        <w:pStyle w:val="1248"/>
        <w:ind w:left="2" w:right="29" w:firstLine="482"/>
        <w:jc w:val="center"/>
        <w:spacing w:line="360" w:lineRule="auto"/>
        <w:rPr>
          <w:rStyle w:val="1255"/>
          <w:rFonts w:ascii="宋体" w:hAnsi="宋体" w:cs="宋体"/>
          <w:b/>
          <w:bCs/>
          <w:sz w:val="24"/>
          <w:highlight w:val="none"/>
        </w:rPr>
        <w:outlineLvl w:val="0"/>
      </w:pPr>
      <w:r>
        <w:rPr>
          <w:rStyle w:val="1255"/>
          <w:rFonts w:hint="eastAsia" w:ascii="宋体" w:hAnsi="宋体" w:cs="宋体"/>
          <w:b/>
          <w:bCs/>
          <w:sz w:val="24"/>
          <w:highlight w:val="none"/>
        </w:rPr>
        <w:t xml:space="preserve">第五章 确定成交供应商及合同签订等</w:t>
      </w:r>
      <w:r/>
    </w:p>
    <w:p>
      <w:pPr>
        <w:pStyle w:val="1248"/>
        <w:ind w:left="2" w:right="29" w:firstLine="480"/>
        <w:jc w:val="center"/>
        <w:spacing w:line="360" w:lineRule="auto"/>
        <w:rPr>
          <w:rStyle w:val="1255"/>
          <w:rFonts w:ascii="宋体" w:hAnsi="宋体" w:cs="宋体"/>
          <w:sz w:val="24"/>
          <w:highlight w:val="none"/>
        </w:rPr>
      </w:pPr>
      <w:r>
        <w:rPr>
          <w:rFonts w:ascii="宋体" w:hAnsi="宋体" w:cs="宋体"/>
          <w:sz w:val="24"/>
          <w:highlight w:val="none"/>
        </w:rPr>
      </w:r>
      <w:r/>
    </w:p>
    <w:p>
      <w:pPr>
        <w:pStyle w:val="1248"/>
        <w:ind w:right="29" w:firstLine="482"/>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十八、</w:t>
      </w:r>
      <w:r>
        <w:rPr>
          <w:rStyle w:val="1255"/>
          <w:rFonts w:hint="eastAsia" w:ascii="宋体" w:hAnsi="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48"/>
        <w:ind w:firstLine="482"/>
        <w:jc w:val="left"/>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十九、</w:t>
      </w:r>
      <w:r>
        <w:rPr>
          <w:rStyle w:val="1255"/>
          <w:rFonts w:hint="eastAsia" w:ascii="宋体" w:hAnsi="宋体" w:cs="宋体"/>
          <w:sz w:val="24"/>
          <w:highlight w:val="none"/>
        </w:rPr>
        <w:t xml:space="preserve">采购人与成交供应商应当在成交通知书发出之日起30日内</w:t>
      </w:r>
      <w:r>
        <w:rPr>
          <w:rStyle w:val="1255"/>
          <w:rFonts w:hint="eastAsia" w:ascii="宋体" w:hAnsi="宋体" w:cs="宋体"/>
          <w:b/>
          <w:bCs/>
          <w:sz w:val="24"/>
          <w:highlight w:val="none"/>
        </w:rPr>
        <w:t xml:space="preserve">，</w:t>
      </w:r>
      <w:r>
        <w:rPr>
          <w:rStyle w:val="1255"/>
          <w:rFonts w:hint="eastAsia" w:ascii="宋体" w:hAnsi="宋体" w:cs="宋体"/>
          <w:sz w:val="24"/>
          <w:highlight w:val="none"/>
        </w:rPr>
        <w:t xml:space="preserve">按照《磋商文件》确定的合同文本以及采购标的、规格型号、采购金额、采购数量、技术和服务要求等事项签订政府采购合同。</w:t>
      </w:r>
      <w:r/>
    </w:p>
    <w:p>
      <w:pPr>
        <w:pStyle w:val="1248"/>
        <w:ind w:firstLine="480"/>
        <w:spacing w:line="360" w:lineRule="auto"/>
        <w:rPr>
          <w:rStyle w:val="1255"/>
          <w:rFonts w:ascii="宋体" w:hAnsi="宋体" w:cs="宋体"/>
          <w:sz w:val="24"/>
          <w:highlight w:val="none"/>
        </w:rPr>
      </w:pPr>
      <w:r>
        <w:rPr>
          <w:rStyle w:val="1255"/>
          <w:rFonts w:hint="eastAsia" w:ascii="宋体" w:hAnsi="宋体"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248"/>
        <w:ind w:firstLine="482"/>
        <w:jc w:val="left"/>
        <w:spacing w:line="360" w:lineRule="auto"/>
        <w:rPr>
          <w:rStyle w:val="1255"/>
          <w:rFonts w:ascii="宋体" w:hAnsi="宋体" w:cs="宋体"/>
          <w:sz w:val="24"/>
          <w:highlight w:val="none"/>
        </w:rPr>
      </w:pPr>
      <w:r>
        <w:rPr>
          <w:rStyle w:val="1255"/>
          <w:rFonts w:hint="eastAsia" w:ascii="宋体" w:hAnsi="宋体" w:cs="宋体"/>
          <w:b/>
          <w:bCs/>
          <w:sz w:val="24"/>
          <w:highlight w:val="none"/>
        </w:rPr>
        <w:t xml:space="preserve">二十、</w:t>
      </w:r>
      <w:r>
        <w:rPr>
          <w:rFonts w:hint="eastAsia" w:ascii="宋体" w:hAnsi="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255"/>
          <w:rFonts w:hint="eastAsia" w:ascii="宋体" w:hAnsi="宋体" w:cs="宋体"/>
          <w:sz w:val="24"/>
          <w:highlight w:val="none"/>
        </w:rPr>
        <w:t xml:space="preserve">。</w:t>
      </w:r>
      <w:r/>
    </w:p>
    <w:p>
      <w:pPr>
        <w:pStyle w:val="1248"/>
        <w:ind w:firstLine="480"/>
        <w:jc w:val="left"/>
        <w:spacing w:line="360" w:lineRule="auto"/>
        <w:rPr>
          <w:rStyle w:val="1255"/>
          <w:rFonts w:ascii="宋体" w:hAnsi="宋体" w:cs="宋体"/>
          <w:sz w:val="24"/>
          <w:highlight w:val="none"/>
        </w:rPr>
      </w:pPr>
      <w:r>
        <w:rPr>
          <w:rFonts w:ascii="宋体" w:hAnsi="宋体" w:cs="宋体"/>
          <w:sz w:val="24"/>
          <w:highlight w:val="none"/>
        </w:rPr>
      </w:r>
      <w:r/>
    </w:p>
    <w:p>
      <w:pPr>
        <w:pStyle w:val="1248"/>
        <w:ind w:firstLine="482"/>
        <w:jc w:val="center"/>
        <w:spacing w:line="360" w:lineRule="auto"/>
        <w:rPr>
          <w:rStyle w:val="1255"/>
          <w:rFonts w:ascii="宋体" w:hAnsi="宋体" w:cs="宋体"/>
          <w:sz w:val="24"/>
          <w:highlight w:val="none"/>
        </w:rPr>
        <w:outlineLvl w:val="0"/>
      </w:pPr>
      <w:r>
        <w:rPr>
          <w:rStyle w:val="1255"/>
          <w:rFonts w:hint="eastAsia" w:ascii="宋体" w:hAnsi="宋体" w:cs="宋体"/>
          <w:b/>
          <w:bCs/>
          <w:sz w:val="24"/>
          <w:highlight w:val="none"/>
        </w:rPr>
        <w:t xml:space="preserve">第六章 磋商文件的澄清或者修改</w:t>
      </w:r>
      <w:r/>
    </w:p>
    <w:p>
      <w:pPr>
        <w:pStyle w:val="1248"/>
        <w:ind w:firstLine="482"/>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二十一、《磋商文件》的澄清或者修改</w:t>
      </w:r>
      <w:r/>
    </w:p>
    <w:p>
      <w:pPr>
        <w:ind w:firstLine="240"/>
        <w:jc w:val="left"/>
        <w:spacing w:line="360" w:lineRule="auto"/>
        <w:rPr>
          <w:rStyle w:val="1255"/>
          <w:rFonts w:ascii="宋体" w:hAnsi="宋体" w:cs="宋体"/>
          <w:color w:val="000000"/>
          <w:sz w:val="24"/>
          <w:highlight w:val="none"/>
        </w:rPr>
      </w:pPr>
      <w:r>
        <w:rPr>
          <w:rStyle w:val="1255"/>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255"/>
          <w:rFonts w:ascii="宋体" w:hAnsi="宋体" w:cs="宋体"/>
          <w:b/>
          <w:bCs/>
          <w:sz w:val="24"/>
          <w:highlight w:val="none"/>
        </w:rPr>
        <w:outlineLvl w:val="0"/>
      </w:pPr>
      <w:r>
        <w:rPr>
          <w:rStyle w:val="1255"/>
          <w:rFonts w:hint="eastAsia" w:ascii="宋体" w:hAnsi="宋体" w:cs="宋体"/>
          <w:b/>
          <w:bCs/>
          <w:color w:val="000000"/>
          <w:sz w:val="24"/>
          <w:highlight w:val="none"/>
        </w:rPr>
        <w:t xml:space="preserve">第七章 询问和质疑</w:t>
      </w:r>
      <w:r/>
    </w:p>
    <w:p>
      <w:pPr>
        <w:ind w:firstLine="241"/>
        <w:jc w:val="left"/>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二十二、询问和质疑</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2、供应商针对同一采购程序环节的质疑应当在法定质疑期内一次性提出。</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3、质疑和投诉按《政府采购质疑和投诉办法》执行。</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4、接收质疑函的方式：供应商直接送交或供应商通过EMS邮寄。</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联系人：孟宸汐         联系电话：0516-67598336</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通讯地址：江苏省徐州市淮海东路29号苏宁广场A塔3623室</w:t>
      </w:r>
      <w:r/>
    </w:p>
    <w:p>
      <w:pPr>
        <w:ind w:firstLine="241"/>
        <w:rPr>
          <w:rStyle w:val="1255"/>
          <w:rFonts w:ascii="宋体" w:hAnsi="宋体" w:cs="宋体"/>
          <w:b/>
          <w:bCs/>
          <w:color w:val="000000"/>
          <w:sz w:val="24"/>
          <w:highlight w:val="none"/>
        </w:rPr>
      </w:pPr>
      <w:r>
        <w:rPr>
          <w:rFonts w:ascii="宋体" w:hAnsi="宋体" w:cs="宋体"/>
          <w:b/>
          <w:bCs/>
          <w:color w:val="000000"/>
          <w:sz w:val="24"/>
          <w:highlight w:val="none"/>
        </w:rPr>
      </w:r>
      <w:r/>
    </w:p>
    <w:p>
      <w:pPr>
        <w:ind w:firstLine="241"/>
        <w:jc w:val="center"/>
        <w:spacing w:line="360" w:lineRule="auto"/>
        <w:rPr>
          <w:rStyle w:val="1255"/>
          <w:rFonts w:ascii="宋体" w:hAnsi="宋体" w:cs="宋体"/>
          <w:b/>
          <w:bCs/>
          <w:color w:val="000000"/>
          <w:sz w:val="24"/>
          <w:highlight w:val="none"/>
        </w:rPr>
        <w:outlineLvl w:val="0"/>
      </w:pPr>
      <w:r>
        <w:rPr>
          <w:rStyle w:val="1255"/>
          <w:rFonts w:hint="eastAsia" w:ascii="宋体" w:hAnsi="宋体" w:cs="宋体"/>
          <w:b/>
          <w:bCs/>
          <w:color w:val="000000"/>
          <w:sz w:val="24"/>
          <w:highlight w:val="none"/>
        </w:rPr>
        <w:t xml:space="preserve">第八章 联系方式</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1、采购人信息</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名称：徐州市泉山区城市管理局</w:t>
      </w:r>
      <w:r/>
    </w:p>
    <w:p>
      <w:pPr>
        <w:ind w:firstLine="240"/>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地址：欣欣路七里沟变电站北侧</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联系方式：孟子健0516-83653801</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2、采购代理机构信息</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名称：徐州国信招标有限公司</w:t>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地址：江苏省徐州市淮海东路29号苏宁广场A塔3623室</w:t>
      </w:r>
      <w:r/>
    </w:p>
    <w:p>
      <w:pPr>
        <w:ind w:firstLine="240"/>
        <w:spacing w:line="360" w:lineRule="auto"/>
        <w:rPr>
          <w:rStyle w:val="1255"/>
          <w:rFonts w:hint="default" w:ascii="宋体" w:hAnsi="宋体" w:cs="宋体"/>
          <w:b/>
          <w:bCs/>
          <w:sz w:val="24"/>
          <w:highlight w:val="none"/>
          <w:lang w:val="en-US"/>
        </w:rPr>
      </w:pPr>
      <w:r>
        <w:rPr>
          <w:rStyle w:val="1255"/>
          <w:rFonts w:hint="eastAsia" w:ascii="宋体" w:hAnsi="宋体" w:cs="宋体"/>
          <w:sz w:val="24"/>
          <w:highlight w:val="none"/>
        </w:rPr>
        <w:t xml:space="preserve">联系方式：</w:t>
      </w:r>
      <w:r>
        <w:rPr>
          <w:rStyle w:val="1255"/>
          <w:rFonts w:hint="eastAsia" w:ascii="宋体" w:hAnsi="宋体" w:cs="宋体"/>
          <w:sz w:val="24"/>
          <w:highlight w:val="none"/>
          <w:lang w:val="en-US"/>
        </w:rPr>
        <w:t xml:space="preserve">孟宸汐</w:t>
      </w:r>
      <w:r>
        <w:rPr>
          <w:rStyle w:val="1255"/>
          <w:rFonts w:hint="eastAsia" w:ascii="宋体" w:hAnsi="宋体" w:cs="宋体"/>
          <w:sz w:val="24"/>
          <w:highlight w:val="none"/>
        </w:rPr>
        <w:t xml:space="preserve">  0516-67598336/</w:t>
      </w:r>
      <w:r>
        <w:rPr>
          <w:rStyle w:val="1255"/>
          <w:rFonts w:hint="eastAsia" w:ascii="宋体" w:hAnsi="宋体" w:cs="宋体"/>
          <w:sz w:val="24"/>
          <w:highlight w:val="none"/>
          <w:lang w:val="en-US"/>
        </w:rPr>
        <w:t xml:space="preserve">18752167167</w:t>
      </w:r>
      <w:r/>
    </w:p>
    <w:p>
      <w:pPr>
        <w:ind w:firstLine="241"/>
        <w:jc w:val="center"/>
        <w:rPr>
          <w:rStyle w:val="1255"/>
          <w:rFonts w:ascii="宋体" w:hAnsi="宋体" w:cs="宋体"/>
          <w:b/>
          <w:bCs/>
          <w:color w:val="000000"/>
          <w:sz w:val="24"/>
          <w:highlight w:val="none"/>
        </w:rPr>
      </w:pPr>
      <w:r>
        <w:rPr>
          <w:rFonts w:ascii="宋体" w:hAnsi="宋体" w:cs="宋体"/>
          <w:b/>
          <w:bCs/>
          <w:color w:val="000000"/>
          <w:sz w:val="24"/>
          <w:highlight w:val="none"/>
        </w:rPr>
      </w:r>
      <w:r/>
    </w:p>
    <w:p>
      <w:pPr>
        <w:ind w:firstLine="241"/>
        <w:jc w:val="center"/>
        <w:spacing w:line="360" w:lineRule="auto"/>
        <w:rPr>
          <w:rStyle w:val="1255"/>
          <w:rFonts w:ascii="宋体" w:hAnsi="宋体" w:cs="宋体"/>
          <w:b/>
          <w:bCs/>
          <w:color w:val="000000"/>
          <w:sz w:val="24"/>
          <w:highlight w:val="none"/>
        </w:rPr>
        <w:outlineLvl w:val="0"/>
      </w:pPr>
      <w:r>
        <w:rPr>
          <w:rStyle w:val="1255"/>
          <w:rFonts w:hint="eastAsia" w:ascii="宋体" w:hAnsi="宋体" w:cs="宋体"/>
          <w:b/>
          <w:bCs/>
          <w:color w:val="000000"/>
          <w:sz w:val="24"/>
          <w:highlight w:val="none"/>
        </w:rPr>
        <w:t xml:space="preserve">第九章 其他要求及附件</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二十三、成交供应商在领取成交通知书前，向采购代理机构缴纳代理服务费，收取标准见附件。</w:t>
      </w:r>
      <w:r/>
    </w:p>
    <w:p>
      <w:pPr>
        <w:ind w:firstLine="241"/>
        <w:spacing w:line="360" w:lineRule="auto"/>
        <w:rPr>
          <w:rStyle w:val="1255"/>
          <w:rFonts w:ascii="宋体" w:hAnsi="宋体" w:cs="宋体"/>
          <w:b/>
          <w:bCs/>
          <w:color w:val="000000"/>
          <w:sz w:val="24"/>
          <w:highlight w:val="none"/>
        </w:rPr>
      </w:pPr>
      <w:r>
        <w:rPr>
          <w:rStyle w:val="1255"/>
          <w:rFonts w:hint="eastAsia" w:ascii="宋体" w:hAnsi="宋体" w:cs="宋体"/>
          <w:b/>
          <w:bCs/>
          <w:sz w:val="24"/>
          <w:highlight w:val="none"/>
        </w:rPr>
        <w:t xml:space="preserve">二十四、采购人确定的采购项目属性：工程。</w:t>
      </w:r>
      <w:r/>
    </w:p>
    <w:p>
      <w:pPr>
        <w:ind w:firstLine="241"/>
        <w:spacing w:line="360" w:lineRule="auto"/>
        <w:rPr>
          <w:rStyle w:val="1255"/>
          <w:rFonts w:ascii="宋体" w:hAnsi="宋体" w:cs="宋体"/>
          <w:color w:val="000000"/>
          <w:sz w:val="24"/>
          <w:highlight w:val="none"/>
        </w:rPr>
      </w:pPr>
      <w:r>
        <w:rPr>
          <w:rStyle w:val="1255"/>
          <w:rFonts w:hint="eastAsia" w:ascii="宋体" w:hAnsi="宋体" w:cs="宋体"/>
          <w:b/>
          <w:bCs/>
          <w:color w:val="000000"/>
          <w:sz w:val="24"/>
          <w:highlight w:val="none"/>
        </w:rPr>
        <w:t xml:space="preserve">二十五、附件：附后。</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附件：</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1、《评分细则》</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2、《项目要求（采购需求）》</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3、《磋商报价表》</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4、《</w:t>
      </w:r>
      <w:r>
        <w:rPr>
          <w:rStyle w:val="1255"/>
          <w:rFonts w:hint="eastAsia" w:ascii="宋体" w:hAnsi="宋体" w:cs="宋体"/>
          <w:bCs/>
          <w:color w:val="000000"/>
          <w:sz w:val="24"/>
          <w:highlight w:val="none"/>
        </w:rPr>
        <w:t xml:space="preserve">分项价格表</w:t>
      </w:r>
      <w:r>
        <w:rPr>
          <w:rStyle w:val="1255"/>
          <w:rFonts w:hint="eastAsia" w:ascii="宋体" w:hAnsi="宋体" w:cs="宋体"/>
          <w:color w:val="000000"/>
          <w:sz w:val="24"/>
          <w:highlight w:val="none"/>
        </w:rPr>
        <w:t xml:space="preserve">》</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5、《偏离表》</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6、《拟签订的合同文本》</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7、《承诺书》</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8、《授权委托书》</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9、《中小企业声明函》</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10、《供应商参加政府采购活动前3年内在经营活动中没有重大违法记录的书面声明》</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11、《具备履行合同所必需的设备和专业技术能力的书面声明》</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12、《残疾人福利性单位声明函》</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13、《代理服务收费标准》</w:t>
      </w:r>
      <w:r/>
    </w:p>
    <w:p>
      <w:pPr>
        <w:ind w:firstLine="240"/>
        <w:spacing w:line="44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14、《预付款保函支付条款模板》</w:t>
      </w:r>
      <w:r/>
    </w:p>
    <w:p>
      <w:pPr>
        <w:ind w:firstLine="240"/>
        <w:spacing w:line="360" w:lineRule="auto"/>
        <w:rPr>
          <w:rStyle w:val="1255"/>
          <w:rFonts w:ascii="宋体" w:hAnsi="宋体" w:cs="宋体"/>
          <w:sz w:val="24"/>
          <w:highlight w:val="none"/>
        </w:rPr>
      </w:pPr>
      <w:r>
        <w:rPr>
          <w:rFonts w:ascii="宋体" w:hAnsi="宋体" w:cs="宋体"/>
          <w:sz w:val="24"/>
          <w:highlight w:val="none"/>
        </w:rPr>
      </w:r>
      <w:r/>
    </w:p>
    <w:p>
      <w:pPr>
        <w:ind w:firstLine="361"/>
        <w:jc w:val="right"/>
        <w:spacing w:line="240" w:lineRule="atLeast"/>
        <w:rPr>
          <w:rStyle w:val="1255"/>
          <w:rFonts w:ascii="宋体" w:hAnsi="宋体" w:cs="宋体"/>
          <w:b/>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highlight w:val="none"/>
        </w:rPr>
      </w:r>
      <w:r/>
    </w:p>
    <w:p>
      <w:pPr>
        <w:ind w:firstLine="361"/>
        <w:jc w:val="center"/>
        <w:spacing w:line="240" w:lineRule="atLeast"/>
        <w:rPr>
          <w:rStyle w:val="1255"/>
          <w:rFonts w:ascii="宋体" w:hAnsi="宋体" w:cs="宋体"/>
          <w:b/>
          <w:color w:val="000000"/>
          <w:sz w:val="36"/>
          <w:highlight w:val="none"/>
        </w:rPr>
        <w:outlineLvl w:val="1"/>
      </w:pPr>
      <w:r>
        <w:rPr>
          <w:rFonts w:hint="eastAsia" w:ascii="宋体" w:hAnsi="宋体" w:cs="宋体"/>
          <w:b/>
          <w:color w:val="000000"/>
          <w:sz w:val="36"/>
          <w:highlight w:val="none"/>
        </w:rPr>
        <w:t xml:space="preserve">1、</w:t>
      </w:r>
      <w:r>
        <w:rPr>
          <w:rStyle w:val="1255"/>
          <w:rFonts w:hint="eastAsia" w:ascii="宋体" w:hAnsi="宋体" w:cs="宋体"/>
          <w:b/>
          <w:color w:val="000000"/>
          <w:sz w:val="36"/>
          <w:highlight w:val="none"/>
        </w:rPr>
        <w:t xml:space="preserve">评分细则</w:t>
      </w:r>
      <w:r/>
    </w:p>
    <w:tbl>
      <w:tblPr>
        <w:tblStyle w:val="1033"/>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98"/>
        <w:gridCol w:w="1170"/>
        <w:gridCol w:w="7481"/>
      </w:tblGrid>
      <w:tr>
        <w:trPr>
          <w:jc w:val="center"/>
          <w:trHeight w:val="428"/>
        </w:trPr>
        <w:tc>
          <w:tcPr>
            <w:tcW w:w="1198"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w:t>
            </w:r>
            <w:r/>
          </w:p>
        </w:tc>
        <w:tc>
          <w:tcPr>
            <w:gridSpan w:val="2"/>
            <w:tcW w:w="8651"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评分办法</w:t>
            </w:r>
            <w:r/>
          </w:p>
        </w:tc>
      </w:tr>
      <w:tr>
        <w:trPr>
          <w:jc w:val="center"/>
          <w:trHeight w:val="945"/>
        </w:trPr>
        <w:tc>
          <w:tcPr>
            <w:tcW w:w="1198" w:type="dxa"/>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报价</w:t>
            </w:r>
            <w:r/>
          </w:p>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0分）</w:t>
            </w:r>
            <w:r/>
          </w:p>
        </w:tc>
        <w:tc>
          <w:tcPr>
            <w:gridSpan w:val="2"/>
            <w:tcW w:w="865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磋商报价得分=（磋商基准价/最后磋商报价）×</w:t>
            </w:r>
            <w:r>
              <w:rPr>
                <w:rFonts w:hint="eastAsia" w:ascii="宋体" w:hAnsi="宋体" w:eastAsia="宋体" w:cs="宋体"/>
                <w:color w:val="000000"/>
                <w:sz w:val="22"/>
                <w:szCs w:val="22"/>
                <w:lang w:val="en-US" w:eastAsia="zh-CN"/>
              </w:rPr>
              <w:t xml:space="preserve">40</w:t>
            </w:r>
            <w:r/>
          </w:p>
        </w:tc>
      </w:tr>
      <w:tr>
        <w:trPr>
          <w:jc w:val="center"/>
          <w:trHeight w:val="1516"/>
        </w:trPr>
        <w:tc>
          <w:tcPr>
            <w:tcW w:w="1198" w:type="dxa"/>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业绩</w:t>
            </w:r>
            <w:r/>
          </w:p>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gridSpan w:val="2"/>
            <w:tcW w:w="865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供应商自2023年</w:t>
            </w:r>
            <w:r>
              <w:rPr>
                <w:rFonts w:hint="eastAsia" w:ascii="宋体" w:hAnsi="宋体" w:cs="宋体"/>
                <w:color w:val="000000"/>
                <w:sz w:val="22"/>
                <w:szCs w:val="22"/>
                <w:lang w:val="en-US" w:eastAsia="zh-CN"/>
              </w:rPr>
              <w:t xml:space="preserve">9</w:t>
            </w:r>
            <w:r>
              <w:rPr>
                <w:rFonts w:hint="eastAsia" w:ascii="宋体" w:hAnsi="宋体" w:eastAsia="宋体" w:cs="宋体"/>
                <w:color w:val="000000"/>
                <w:sz w:val="22"/>
                <w:szCs w:val="22"/>
              </w:rPr>
              <w:t xml:space="preserve">月1日（含，以合同签订时间为准）以来承担过相同或类似工程的，响应文件中须同时提供合同扫描件和竣工验收证明材料作为业绩证明材料，每份得2分，最高得4分。  </w:t>
            </w:r>
            <w:r/>
          </w:p>
          <w:p>
            <w:pPr>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响应文件中提供上述证明材料扫描件并加盖供应商电子签章方为有效，未提供或提供不全视为不满足。</w:t>
            </w:r>
            <w:r/>
          </w:p>
        </w:tc>
      </w:tr>
      <w:tr>
        <w:trPr>
          <w:jc w:val="center"/>
          <w:trHeight w:val="858"/>
        </w:trPr>
        <w:tc>
          <w:tcPr>
            <w:tcW w:w="1198" w:type="dxa"/>
            <w:vAlign w:val="center"/>
            <w:vMerge w:val="restart"/>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auto"/>
                <w:sz w:val="22"/>
                <w:szCs w:val="22"/>
              </w:rPr>
              <w:t xml:space="preserve">施工组织设计（</w:t>
            </w:r>
            <w:r>
              <w:rPr>
                <w:rFonts w:hint="eastAsia" w:ascii="宋体" w:hAnsi="宋体" w:eastAsia="宋体" w:cs="宋体"/>
                <w:color w:val="auto"/>
                <w:sz w:val="22"/>
                <w:szCs w:val="22"/>
                <w:lang w:val="en-US" w:eastAsia="zh-CN"/>
              </w:rPr>
              <w:t xml:space="preserve">5</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w:t>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施工总体设想（</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2.针对性(3分)：针对性强得3分；针对性较强得2分；针对性不强得1分。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4.未提供的得 0 分。</w:t>
            </w:r>
            <w:r/>
          </w:p>
        </w:tc>
      </w:tr>
      <w:tr>
        <w:trPr>
          <w:jc w:val="center"/>
          <w:trHeight w:val="2233"/>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sz w:val="22"/>
                <w:szCs w:val="22"/>
              </w:rPr>
              <w:t xml:space="preserve">专项组织施工方案</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pStyle w:val="1085"/>
              <w:ind w:firstLine="0"/>
              <w:spacing w:line="264" w:lineRule="auto"/>
              <w:rPr>
                <w:rFonts w:hint="eastAsia" w:ascii="宋体" w:hAnsi="宋体" w:eastAsia="宋体" w:cs="宋体"/>
                <w:color w:val="000000"/>
                <w:sz w:val="22"/>
                <w:szCs w:val="22"/>
              </w:rPr>
            </w:pPr>
            <w:r>
              <w:rPr>
                <w:rFonts w:hint="eastAsia" w:ascii="宋体" w:hAnsi="宋体" w:eastAsia="宋体" w:cs="宋体"/>
                <w:sz w:val="22"/>
                <w:szCs w:val="22"/>
                <w:lang w:bidi="hi-IN"/>
              </w:rPr>
              <w:t xml:space="preserve">根据采购需求的项目特点响应单位提供专项组织实施方案，针对项目计划、文明实施、质量管理等</w:t>
            </w:r>
            <w:r>
              <w:rPr>
                <w:rFonts w:hint="eastAsia" w:ascii="宋体" w:hAnsi="宋体" w:eastAsia="宋体" w:cs="宋体"/>
                <w:color w:val="000000"/>
                <w:sz w:val="22"/>
                <w:szCs w:val="22"/>
              </w:rPr>
              <w:t xml:space="preserve">内容的全面性、可行性、针对性进行综合评价。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711"/>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质量保障措施</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分；内容合理、可行性一般且专业水平一般的，得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分；内容存在缺失或存在不合理性，可行性低，得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分；方案整体思路不清晰，内容不完整，得1分。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876"/>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安全文明施工及环境保护措施（</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对响应文件中安全文明施工及环境保护措施内容的全面性、可行性、针对性进行评价。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分；内容合理、可行性一般且专业水平一般的，得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分；内容存在缺失或存在不合理性，可行性低，得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分；方案整体思路不清晰，内容不完整，得1分。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921"/>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项目管理人员配置</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对响应文件中项目管理人员配置职能的全面性、可行性、针对性进行评价。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分；内容合理、可行性一般且专业水平一般的，得4分；内容存在缺失或存在不合理性，可行性低，得2分；方案整体思路不清晰，内容不完整，得1分。</w:t>
            </w:r>
            <w:r/>
          </w:p>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821"/>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施工进度计划和各阶段的保证措施</w:t>
            </w:r>
            <w:r/>
          </w:p>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p>
        </w:tc>
        <w:tc>
          <w:tcPr>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对响应文件中施工进度计划和各阶段的保证措施内容的全面性、可行性、针对性进行评价。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896"/>
        </w:trPr>
        <w:tc>
          <w:tcPr>
            <w:tcW w:w="119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bottom w:val="single" w:color="auto" w:sz="4" w:space="0"/>
            </w:tcBorders>
            <w:tcW w:w="1170"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劳动力、机械设备和材料投入计划（</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p>
        </w:tc>
        <w:tc>
          <w:tcPr>
            <w:tcBorders>
              <w:bottom w:val="single" w:color="auto" w:sz="4" w:space="0"/>
            </w:tcBorders>
            <w:tcW w:w="748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对响应文件中劳动力、机械设备和材料投入计划内容的全面性、可行性、针对性进行评价。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内容详细、合理、可行性高且专业水平较高的，得</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分；内容合理、可行性一般且专业水平一般的，得4分；内容存在缺失或存在不合理性，可行性低，得2分；方案整体思路不清晰，内容不完整，得1分。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未提供的得0分。</w:t>
            </w:r>
            <w:r/>
          </w:p>
        </w:tc>
      </w:tr>
      <w:tr>
        <w:trPr>
          <w:jc w:val="center"/>
          <w:trHeight w:val="1997"/>
        </w:trPr>
        <w:tc>
          <w:tcPr>
            <w:tcBorders>
              <w:right w:val="single" w:color="auto" w:sz="4" w:space="0"/>
            </w:tcBorders>
            <w:tcW w:w="1198" w:type="dxa"/>
            <w:vAlign w:val="center"/>
            <w:textDirection w:val="lrTb"/>
            <w:noWrap w:val="false"/>
          </w:tcPr>
          <w:p>
            <w:pPr>
              <w:jc w:val="center"/>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缺陷责任期内的服务方案</w:t>
            </w:r>
            <w:r/>
          </w:p>
          <w:p>
            <w:pPr>
              <w:rPr>
                <w:rFonts w:hint="eastAsia" w:ascii="宋体" w:hAnsi="宋体" w:eastAsia="宋体" w:cs="宋体"/>
                <w:color w:val="000000"/>
                <w:sz w:val="22"/>
                <w:szCs w:val="22"/>
                <w:highlight w:val="yellow"/>
              </w:rPr>
            </w:pPr>
            <w:r>
              <w:rPr>
                <w:rFonts w:hint="eastAsia" w:ascii="宋体" w:hAnsi="宋体" w:eastAsia="宋体" w:cs="宋体"/>
                <w:color w:val="auto"/>
                <w:sz w:val="22"/>
                <w:szCs w:val="22"/>
                <w:highlight w:val="none"/>
                <w:lang w:eastAsia="en-US"/>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en-US"/>
              </w:rPr>
              <w:t xml:space="preserve">分）</w:t>
            </w:r>
            <w:r/>
          </w:p>
        </w:tc>
        <w:tc>
          <w:tcPr>
            <w:gridSpan w:val="2"/>
            <w:tcBorders>
              <w:top w:val="single" w:color="auto" w:sz="4" w:space="0"/>
              <w:left w:val="single" w:color="auto" w:sz="4" w:space="0"/>
              <w:bottom w:val="single" w:color="auto" w:sz="4" w:space="0"/>
              <w:right w:val="single" w:color="auto" w:sz="4" w:space="0"/>
            </w:tcBorders>
            <w:tcW w:w="8651"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宋体" w:hAnsi="宋体" w:eastAsia="宋体" w:cs="宋体"/>
                <w:color w:val="auto"/>
                <w:sz w:val="22"/>
                <w:szCs w:val="22"/>
                <w:highlight w:val="none"/>
                <w:lang w:val="en-US" w:eastAsia="zh-CN" w:bidi="ar-SA"/>
              </w:rPr>
              <w:t xml:space="preserve">响应文件中</w:t>
            </w:r>
            <w:r>
              <w:rPr>
                <w:rFonts w:hint="eastAsia" w:ascii="宋体" w:hAnsi="宋体" w:eastAsia="宋体" w:cs="宋体"/>
                <w:color w:val="auto"/>
                <w:sz w:val="22"/>
                <w:szCs w:val="22"/>
                <w:highlight w:val="none"/>
                <w:lang w:eastAsia="en-US"/>
              </w:rPr>
              <w:t xml:space="preserve">缺陷责任期内的服务方案内容和详细方案</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rPr>
                <w:rFonts w:hint="eastAsia" w:ascii="宋体" w:hAnsi="宋体" w:eastAsia="宋体" w:cs="宋体"/>
                <w:color w:val="000000"/>
                <w:sz w:val="22"/>
                <w:szCs w:val="22"/>
                <w:highlight w:val="yellow"/>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得3分；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宋体" w:hAnsi="宋体" w:eastAsia="宋体" w:cs="宋体"/>
                <w:color w:val="auto"/>
                <w:sz w:val="22"/>
                <w:szCs w:val="22"/>
                <w:highlight w:val="none"/>
                <w:lang w:eastAsia="en-US"/>
              </w:rPr>
              <w:t xml:space="preserve">未提供的得0分。</w:t>
            </w:r>
            <w:r/>
          </w:p>
        </w:tc>
      </w:tr>
    </w:tbl>
    <w:p>
      <w:pPr>
        <w:spacing w:line="520" w:lineRule="exact"/>
        <w:rPr>
          <w:rStyle w:val="1255"/>
          <w:rFonts w:ascii="宋体" w:hAnsi="宋体" w:cs="宋体"/>
          <w:b/>
          <w:bCs/>
          <w:color w:val="000000"/>
          <w:sz w:val="24"/>
          <w:highlight w:val="none"/>
        </w:rPr>
      </w:pPr>
      <w:r>
        <w:rPr>
          <w:rFonts w:ascii="宋体" w:hAnsi="宋体" w:cs="宋体"/>
          <w:b/>
          <w:bCs/>
          <w:color w:val="000000"/>
          <w:sz w:val="24"/>
          <w:highlight w:val="none"/>
        </w:rPr>
      </w:r>
      <w:r/>
    </w:p>
    <w:p>
      <w:pPr>
        <w:ind w:firstLine="241"/>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说明：本项目采用综合评分法。</w:t>
      </w:r>
      <w:r/>
    </w:p>
    <w:p>
      <w:pPr>
        <w:ind w:firstLine="361"/>
        <w:jc w:val="center"/>
        <w:rPr>
          <w:rStyle w:val="1255"/>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highlight w:val="none"/>
        </w:rPr>
      </w:r>
      <w:r/>
    </w:p>
    <w:p>
      <w:pPr>
        <w:ind w:firstLine="361"/>
        <w:jc w:val="center"/>
        <w:rPr>
          <w:rStyle w:val="1255"/>
          <w:rFonts w:ascii="宋体" w:hAnsi="宋体" w:cs="宋体"/>
          <w:b/>
          <w:bCs/>
          <w:color w:val="000000"/>
          <w:sz w:val="36"/>
          <w:szCs w:val="36"/>
          <w:highlight w:val="none"/>
        </w:rPr>
        <w:outlineLvl w:val="1"/>
      </w:pPr>
      <w:r>
        <w:rPr>
          <w:rFonts w:hint="eastAsia" w:ascii="宋体" w:hAnsi="宋体" w:cs="宋体"/>
          <w:b/>
          <w:bCs/>
          <w:color w:val="000000"/>
          <w:sz w:val="36"/>
          <w:szCs w:val="36"/>
          <w:highlight w:val="none"/>
        </w:rPr>
        <w:t xml:space="preserve">2、</w:t>
      </w:r>
      <w:r>
        <w:rPr>
          <w:rStyle w:val="1255"/>
          <w:rFonts w:hint="eastAsia" w:ascii="宋体" w:hAnsi="宋体" w:cs="宋体"/>
          <w:b/>
          <w:bCs/>
          <w:color w:val="000000"/>
          <w:sz w:val="36"/>
          <w:szCs w:val="36"/>
          <w:highlight w:val="none"/>
        </w:rPr>
        <w:t xml:space="preserve">项目要求（采购需求）</w:t>
      </w:r>
      <w:r/>
    </w:p>
    <w:p>
      <w:pPr>
        <w:ind w:firstLine="241"/>
        <w:spacing w:line="360" w:lineRule="auto"/>
        <w:rPr>
          <w:rStyle w:val="1255"/>
          <w:rFonts w:ascii="宋体" w:hAnsi="宋体" w:cs="宋体"/>
          <w:b/>
          <w:bCs/>
          <w:color w:val="000000"/>
          <w:sz w:val="24"/>
          <w:highlight w:val="none"/>
        </w:rPr>
      </w:pPr>
      <w:r>
        <w:rPr>
          <w:rFonts w:ascii="宋体" w:hAnsi="宋体" w:cs="宋体"/>
          <w:b/>
          <w:bCs/>
          <w:color w:val="000000"/>
          <w:sz w:val="24"/>
          <w:highlight w:val="none"/>
        </w:rPr>
      </w:r>
      <w:r/>
    </w:p>
    <w:p>
      <w:pPr>
        <w:jc w:val="left"/>
        <w:spacing w:line="360" w:lineRule="auto"/>
        <w:widowControl/>
        <w:rPr>
          <w:rFonts w:hint="eastAsia" w:ascii="宋体" w:hAnsi="宋体" w:eastAsia="宋体" w:cs="宋体"/>
          <w:color w:val="auto"/>
          <w:sz w:val="24"/>
          <w:lang w:eastAsia="zh-CN"/>
        </w:rPr>
      </w:pPr>
      <w:r>
        <w:rPr>
          <w:rFonts w:hint="eastAsia" w:ascii="宋体" w:hAnsi="宋体" w:cs="宋体"/>
          <w:b/>
          <w:bCs/>
          <w:color w:val="000000"/>
          <w:sz w:val="24"/>
        </w:rPr>
        <w:t xml:space="preserve">一、</w:t>
      </w:r>
      <w:r>
        <w:rPr>
          <w:rFonts w:hint="eastAsia" w:ascii="宋体" w:hAnsi="宋体" w:cs="宋体"/>
          <w:b/>
          <w:bCs/>
          <w:color w:val="auto"/>
          <w:sz w:val="24"/>
        </w:rPr>
        <w:t xml:space="preserve">项目名称：</w:t>
      </w:r>
      <w:r>
        <w:rPr>
          <w:rFonts w:hint="eastAsia" w:ascii="宋体" w:hAnsi="宋体" w:cs="宋体"/>
          <w:color w:val="auto"/>
          <w:sz w:val="24"/>
          <w:lang w:eastAsia="zh-CN"/>
        </w:rPr>
        <w:t xml:space="preserve">2026年泉山区富国街大修工程</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二、本项目不接受超过</w:t>
      </w:r>
      <w:r>
        <w:rPr>
          <w:rFonts w:hint="eastAsia" w:ascii="宋体" w:hAnsi="宋体" w:cs="宋体"/>
          <w:b/>
          <w:bCs/>
          <w:color w:val="auto"/>
          <w:sz w:val="24"/>
          <w:lang w:eastAsia="zh-CN"/>
        </w:rPr>
        <w:t xml:space="preserve">最高投标限价</w:t>
      </w:r>
      <w:r>
        <w:rPr>
          <w:rFonts w:hint="eastAsia" w:ascii="宋体" w:hAnsi="宋体" w:cs="宋体"/>
          <w:b/>
          <w:bCs/>
          <w:color w:val="auto"/>
          <w:sz w:val="24"/>
          <w:highlight w:val="none"/>
          <w:lang w:val="en-US" w:eastAsia="zh-CN"/>
        </w:rPr>
        <w:t xml:space="preserve">105</w:t>
      </w:r>
      <w:r>
        <w:rPr>
          <w:rFonts w:hint="eastAsia" w:ascii="宋体" w:hAnsi="宋体" w:cs="宋体"/>
          <w:b/>
          <w:bCs/>
          <w:color w:val="auto"/>
          <w:sz w:val="24"/>
          <w:lang w:val="en-US" w:eastAsia="zh-CN"/>
        </w:rPr>
        <w:t xml:space="preserve">万</w:t>
      </w:r>
      <w:r>
        <w:rPr>
          <w:rFonts w:hint="eastAsia" w:ascii="宋体" w:hAnsi="宋体" w:cs="宋体"/>
          <w:b/>
          <w:bCs/>
          <w:color w:val="auto"/>
          <w:sz w:val="24"/>
          <w:highlight w:val="none"/>
          <w:u w:val="none"/>
        </w:rPr>
        <w:t xml:space="preserve">元</w:t>
      </w:r>
      <w:r>
        <w:rPr>
          <w:rFonts w:hint="eastAsia" w:ascii="宋体" w:hAnsi="宋体" w:cs="宋体"/>
          <w:b/>
          <w:bCs/>
          <w:color w:val="auto"/>
          <w:sz w:val="24"/>
        </w:rPr>
        <w:t xml:space="preserve">（采购项目预算金额）的报价。</w:t>
      </w:r>
      <w:r>
        <w:rPr>
          <w:rFonts w:hint="eastAsia" w:ascii="宋体" w:hAnsi="宋体" w:cs="宋体"/>
          <w:color w:val="auto"/>
          <w:sz w:val="24"/>
        </w:rPr>
        <w:t xml:space="preserve">报价包括</w:t>
      </w:r>
      <w:r>
        <w:rPr>
          <w:rFonts w:hint="eastAsia" w:ascii="宋体" w:hAnsi="宋体" w:cs="宋体"/>
          <w:color w:val="000000"/>
          <w:sz w:val="24"/>
        </w:rPr>
        <w:t xml:space="preserve">但不限于人工、材料、机械、验收、税金、后续服务、技术支持、利润等全部费用，采购人不再支付报价以外的任何费用。</w:t>
      </w:r>
      <w:r/>
    </w:p>
    <w:p>
      <w:pPr>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三、项目概况：</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1、项目内容：</w:t>
      </w:r>
      <w:r>
        <w:rPr>
          <w:rFonts w:hint="eastAsia" w:ascii="宋体" w:hAnsi="宋体" w:cs="宋体"/>
          <w:color w:val="000000"/>
          <w:sz w:val="24"/>
          <w:lang w:eastAsia="zh-CN"/>
        </w:rPr>
        <w:t xml:space="preserve">2026年泉山区富国街大修工程</w:t>
      </w:r>
      <w:r>
        <w:rPr>
          <w:rFonts w:hint="eastAsia" w:ascii="宋体" w:hAnsi="宋体" w:cs="宋体"/>
          <w:color w:val="000000"/>
          <w:sz w:val="24"/>
        </w:rPr>
        <w:t xml:space="preserve">，详见招标工程量清单所含全部内容。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0日历天。</w:t>
      </w:r>
      <w:r/>
    </w:p>
    <w:p>
      <w:pPr>
        <w:ind w:firstLine="48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3、工程质量标准：合格。</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eastAsia="zh-CN"/>
        </w:rPr>
        <w:t xml:space="preserve">徐州市泉山区富国街</w:t>
      </w:r>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w:t>
      </w:r>
      <w:r>
        <w:rPr>
          <w:rFonts w:hint="eastAsia" w:ascii="宋体" w:hAnsi="宋体" w:cs="宋体"/>
          <w:color w:val="000000"/>
          <w:sz w:val="24"/>
          <w:highlight w:val="none"/>
        </w:rPr>
        <w:t xml:space="preserve">2年。</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keepLines w:val="0"/>
        <w:keepNext w:val="0"/>
        <w:pageBreakBefore w:val="0"/>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highlight w:val="none"/>
        </w:rPr>
        <w:t xml:space="preserve">本项目整体工程质保2年，</w:t>
      </w:r>
      <w:r>
        <w:rPr>
          <w:rFonts w:hint="eastAsia" w:ascii="宋体" w:hAnsi="宋体" w:cs="宋体"/>
          <w:b/>
          <w:bCs/>
          <w:color w:val="000000"/>
          <w:sz w:val="24"/>
        </w:rPr>
        <w:t xml:space="preserve">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keepLines w:val="0"/>
        <w:keepNext w:val="0"/>
        <w:pageBreakBefore w:val="0"/>
        <w:spacing w:line="360" w:lineRule="auto"/>
        <w:widowControl/>
        <w:rPr>
          <w:rStyle w:val="1255"/>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rPr>
          <w:rStyle w:val="1255"/>
          <w:rFonts w:hint="eastAsia" w:ascii="宋体" w:hAnsi="宋体" w:cs="宋体"/>
          <w:sz w:val="24"/>
          <w:highlight w:val="none"/>
        </w:rPr>
        <w:t xml:space="preserve">  </w:t>
      </w:r>
      <w:r/>
    </w:p>
    <w:p>
      <w:pPr>
        <w:pStyle w:val="1261"/>
        <w:ind w:firstLine="241"/>
        <w:keepLines w:val="0"/>
        <w:keepNext w:val="0"/>
        <w:pageBreakBefore w:val="0"/>
        <w:spacing w:after="0" w:line="360" w:lineRule="auto"/>
        <w:widowControl/>
        <w:rPr>
          <w:rStyle w:val="1255"/>
          <w:rFonts w:ascii="宋体" w:hAnsi="宋体" w:cs="宋体"/>
          <w:b/>
          <w:bCs/>
          <w:sz w:val="24"/>
          <w:highlight w:val="none"/>
        </w:rPr>
      </w:pPr>
      <w:r>
        <w:rPr>
          <w:rFonts w:hint="eastAsia" w:ascii="宋体" w:hAnsi="宋体" w:cs="宋体"/>
          <w:b/>
          <w:bCs/>
          <w:sz w:val="24"/>
          <w:highlight w:val="none"/>
          <w:lang w:eastAsia="zh-CN"/>
        </w:rPr>
        <w:t xml:space="preserve">八</w:t>
      </w:r>
      <w:r>
        <w:rPr>
          <w:rFonts w:hint="eastAsia" w:ascii="宋体" w:hAnsi="宋体" w:cs="宋体"/>
          <w:b/>
          <w:bCs/>
          <w:sz w:val="24"/>
          <w:highlight w:val="none"/>
        </w:rPr>
        <w:t xml:space="preserve">、</w:t>
      </w:r>
      <w:r>
        <w:rPr>
          <w:rStyle w:val="1255"/>
          <w:rFonts w:hint="eastAsia" w:ascii="宋体" w:hAnsi="宋体" w:cs="宋体"/>
          <w:b/>
          <w:bCs/>
          <w:sz w:val="24"/>
          <w:highlight w:val="none"/>
        </w:rPr>
        <w:t xml:space="preserve">其他要求</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详见磋商文件《拟签订的合同文本》。</w:t>
      </w:r>
      <w:r/>
    </w:p>
    <w:p>
      <w:pPr>
        <w:ind w:firstLine="361"/>
        <w:jc w:val="center"/>
        <w:pageBreakBefore/>
        <w:spacing w:line="240" w:lineRule="atLeast"/>
        <w:rPr>
          <w:rStyle w:val="1255"/>
          <w:rFonts w:ascii="宋体" w:hAnsi="宋体" w:cs="宋体"/>
          <w:b/>
          <w:bCs/>
          <w:color w:val="000000"/>
          <w:sz w:val="36"/>
          <w:highlight w:val="none"/>
        </w:rPr>
        <w:outlineLvl w:val="1"/>
      </w:pPr>
      <w:r>
        <w:rPr>
          <w:rStyle w:val="1255"/>
          <w:rFonts w:hint="eastAsia" w:ascii="宋体" w:hAnsi="宋体" w:cs="宋体"/>
          <w:b/>
          <w:color w:val="000000"/>
          <w:sz w:val="36"/>
          <w:highlight w:val="none"/>
        </w:rPr>
        <w:t xml:space="preserve">3、磋商</w:t>
      </w:r>
      <w:r>
        <w:rPr>
          <w:rStyle w:val="1255"/>
          <w:rFonts w:hint="eastAsia" w:ascii="宋体" w:hAnsi="宋体" w:cs="宋体"/>
          <w:b/>
          <w:bCs/>
          <w:color w:val="000000"/>
          <w:sz w:val="36"/>
          <w:highlight w:val="none"/>
        </w:rPr>
        <w:t xml:space="preserve">报价表</w:t>
      </w:r>
      <w:r/>
    </w:p>
    <w:p>
      <w:pPr>
        <w:jc w:val="left"/>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项目编号：JSZC-320311-XZGX-C2026-0032</w:t>
      </w:r>
      <w:r/>
    </w:p>
    <w:p>
      <w:pPr>
        <w:ind w:firstLine="241"/>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本次为首次报价</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货币单位：人民币元</w:t>
      </w:r>
      <w:r/>
    </w:p>
    <w:tbl>
      <w:tblPr>
        <w:tblStyle w:val="1033"/>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59"/>
        <w:gridCol w:w="1714"/>
        <w:gridCol w:w="3147"/>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2026年泉山区富国街大修工程</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详见</w:t>
            </w:r>
            <w:r>
              <w:rPr>
                <w:rStyle w:val="1255"/>
                <w:rFonts w:hint="eastAsia" w:ascii="宋体" w:hAnsi="宋体" w:cs="宋体"/>
                <w:bCs/>
                <w:color w:val="000000"/>
                <w:sz w:val="24"/>
                <w:highlight w:val="none"/>
              </w:rPr>
              <w:t xml:space="preserve">响应文件</w:t>
            </w:r>
            <w:r/>
          </w:p>
        </w:tc>
        <w:tc>
          <w:tcPr>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255"/>
                <w:rFonts w:ascii="宋体" w:hAnsi="宋体" w:cs="宋体"/>
                <w:color w:val="000000"/>
                <w:sz w:val="24"/>
                <w:highlight w:val="none"/>
              </w:rPr>
            </w:pPr>
            <w:r>
              <w:rPr>
                <w:rFonts w:ascii="宋体" w:hAnsi="宋体" w:cs="宋体"/>
                <w:color w:val="000000"/>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61" w:type="dxa"/>
            <w:vAlign w:val="center"/>
            <w:textDirection w:val="lrTb"/>
            <w:noWrap w:val="false"/>
          </w:tcPr>
          <w:p>
            <w:pPr>
              <w:jc w:val="center"/>
              <w:spacing w:line="520" w:lineRule="exact"/>
              <w:rPr>
                <w:rStyle w:val="1255"/>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报价说明：</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1、报价应包括全部内容，以及为完成上述内容所需的全部费用。</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2、报价以总价为准，大小写不一致以大写为准；</w:t>
      </w:r>
      <w:r/>
    </w:p>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3、偏离说明：详见《偏离表》；</w:t>
      </w:r>
      <w:r/>
    </w:p>
    <w:p>
      <w:pPr>
        <w:pStyle w:val="1248"/>
        <w:ind w:firstLine="420"/>
        <w:rPr>
          <w:rStyle w:val="1255"/>
          <w:rFonts w:ascii="宋体" w:hAnsi="宋体" w:cs="宋体"/>
          <w:highlight w:val="none"/>
        </w:rPr>
      </w:pPr>
      <w:r>
        <w:rPr>
          <w:rFonts w:ascii="宋体" w:hAnsi="宋体" w:cs="宋体"/>
          <w:highlight w:val="none"/>
        </w:rPr>
      </w:r>
      <w:r/>
    </w:p>
    <w:p>
      <w:pPr>
        <w:ind w:firstLine="240"/>
        <w:spacing w:line="520" w:lineRule="exact"/>
        <w:rPr>
          <w:rStyle w:val="1255"/>
          <w:rFonts w:ascii="宋体" w:hAnsi="宋体" w:cs="宋体"/>
          <w:color w:val="000000"/>
          <w:sz w:val="24"/>
          <w:highlight w:val="none"/>
        </w:rPr>
      </w:pPr>
      <w:r>
        <w:rPr>
          <w:rFonts w:ascii="宋体" w:hAnsi="宋体" w:cs="宋体"/>
          <w:color w:val="000000"/>
          <w:sz w:val="24"/>
          <w:highlight w:val="none"/>
        </w:rPr>
      </w:r>
      <w:r/>
    </w:p>
    <w:p>
      <w:pPr>
        <w:ind w:right="29" w:firstLine="240"/>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ind w:right="29" w:firstLine="240"/>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法定代表人(负责人)或授权代表（签字或盖章）：  </w:t>
      </w:r>
      <w:r/>
    </w:p>
    <w:p>
      <w:pPr>
        <w:ind w:right="29" w:firstLine="240"/>
        <w:spacing w:line="520" w:lineRule="exact"/>
        <w:rPr>
          <w:rStyle w:val="1255"/>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255"/>
          <w:rFonts w:hint="eastAsia" w:ascii="宋体" w:hAnsi="宋体" w:cs="宋体"/>
          <w:color w:val="000000"/>
          <w:sz w:val="24"/>
          <w:highlight w:val="none"/>
        </w:rPr>
        <w:t xml:space="preserve">日期：   年  月  日</w:t>
      </w:r>
      <w:r/>
    </w:p>
    <w:p>
      <w:pPr>
        <w:ind w:right="29" w:firstLine="361"/>
        <w:jc w:val="center"/>
        <w:spacing w:line="520" w:lineRule="exact"/>
        <w:rPr>
          <w:rStyle w:val="1255"/>
          <w:rFonts w:ascii="宋体" w:hAnsi="宋体" w:cs="宋体"/>
          <w:b/>
          <w:bCs/>
          <w:color w:val="000000"/>
          <w:sz w:val="36"/>
          <w:highlight w:val="none"/>
        </w:rPr>
        <w:outlineLvl w:val="1"/>
      </w:pPr>
      <w:r>
        <w:rPr>
          <w:rStyle w:val="1255"/>
          <w:rFonts w:hint="eastAsia" w:ascii="宋体" w:hAnsi="宋体" w:cs="宋体"/>
          <w:b/>
          <w:bCs/>
          <w:color w:val="000000"/>
          <w:sz w:val="36"/>
          <w:highlight w:val="none"/>
        </w:rPr>
        <w:t xml:space="preserve">4、分项价格表</w:t>
      </w:r>
      <w:r/>
    </w:p>
    <w:p>
      <w:pPr>
        <w:ind w:firstLine="241"/>
        <w:jc w:val="center"/>
        <w:rPr>
          <w:rStyle w:val="1255"/>
          <w:rFonts w:ascii="宋体" w:hAnsi="宋体" w:cs="宋体"/>
          <w:b/>
          <w:bCs/>
          <w:sz w:val="24"/>
          <w:highlight w:val="none"/>
        </w:rPr>
      </w:pPr>
      <w:r>
        <w:rPr>
          <w:rFonts w:ascii="宋体" w:hAnsi="宋体" w:cs="宋体"/>
          <w:b/>
          <w:bCs/>
          <w:sz w:val="24"/>
          <w:highlight w:val="none"/>
        </w:rPr>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Style w:val="1255"/>
          <w:rFonts w:hint="eastAsia" w:ascii="宋体" w:hAnsi="宋体" w:cs="宋体"/>
          <w:sz w:val="24"/>
          <w:highlight w:val="none"/>
        </w:rPr>
        <w:t xml:space="preserve">本次为首次报价</w:t>
      </w:r>
      <w:r/>
    </w:p>
    <w:p>
      <w:pPr>
        <w:jc w:val="left"/>
        <w:rPr>
          <w:rStyle w:val="1255"/>
          <w:rFonts w:ascii="宋体" w:hAnsi="宋体" w:cs="宋体"/>
          <w:sz w:val="24"/>
          <w:highlight w:val="none"/>
          <w:u w:val="single"/>
        </w:rPr>
      </w:pPr>
      <w:r>
        <w:rPr>
          <w:rStyle w:val="1255"/>
          <w:rFonts w:hint="eastAsia" w:ascii="宋体" w:hAnsi="宋体" w:cs="宋体"/>
          <w:sz w:val="24"/>
          <w:highlight w:val="none"/>
        </w:rPr>
        <w:t xml:space="preserve">项目编号：JSZC-320311-XZGX-C2026-0032</w:t>
      </w:r>
      <w:r>
        <w:rPr>
          <w:rStyle w:val="1255"/>
          <w:rFonts w:hint="eastAsia" w:ascii="宋体" w:hAnsi="宋体" w:cs="宋体"/>
          <w:sz w:val="24"/>
          <w:highlight w:val="none"/>
          <w:u w:val="single"/>
        </w:rPr>
        <w:t xml:space="preserve">               </w:t>
      </w:r>
      <w:r/>
    </w:p>
    <w:p>
      <w:pPr>
        <w:jc w:val="left"/>
        <w:rPr>
          <w:rStyle w:val="1255"/>
          <w:rFonts w:ascii="宋体" w:hAnsi="宋体" w:cs="宋体"/>
          <w:sz w:val="24"/>
          <w:highlight w:val="none"/>
        </w:rPr>
      </w:pPr>
      <w:r>
        <w:rPr>
          <w:rStyle w:val="1255"/>
          <w:rFonts w:hint="eastAsia" w:ascii="宋体" w:hAnsi="宋体" w:cs="宋体"/>
          <w:sz w:val="24"/>
          <w:highlight w:val="none"/>
        </w:rPr>
        <w:t xml:space="preserve">项目名称：2026年泉山区富国街大修工程</w:t>
      </w:r>
      <w:r>
        <w:rPr>
          <w:rStyle w:val="1255"/>
          <w:rFonts w:hint="eastAsia" w:ascii="宋体" w:hAnsi="宋体" w:cs="宋体"/>
          <w:sz w:val="24"/>
          <w:highlight w:val="none"/>
          <w:u w:val="single"/>
        </w:rPr>
        <w:t xml:space="preserve">               </w:t>
      </w:r>
      <w:r/>
    </w:p>
    <w:p>
      <w:pPr>
        <w:ind w:firstLine="210"/>
        <w:rPr>
          <w:rStyle w:val="1255"/>
          <w:rFonts w:ascii="宋体" w:hAnsi="宋体" w:cs="宋体"/>
          <w:highlight w:val="none"/>
        </w:rPr>
      </w:pPr>
      <w:r>
        <w:rPr>
          <w:rFonts w:ascii="宋体" w:hAnsi="宋体" w:cs="宋体"/>
          <w:highlight w:val="none"/>
        </w:rPr>
      </w:r>
      <w:r/>
    </w:p>
    <w:p>
      <w:pPr>
        <w:jc w:val="center"/>
        <w:rPr>
          <w:rStyle w:val="1255"/>
          <w:rFonts w:ascii="宋体" w:hAnsi="宋体" w:cs="宋体"/>
          <w:sz w:val="24"/>
          <w:highlight w:val="none"/>
        </w:rPr>
      </w:pPr>
      <w:r>
        <w:rPr>
          <w:rFonts w:ascii="宋体" w:hAnsi="宋体" w:cs="宋体"/>
          <w:sz w:val="24"/>
          <w:highlight w:val="none"/>
        </w:rPr>
      </w:r>
      <w:r/>
    </w:p>
    <w:p>
      <w:pPr>
        <w:pStyle w:val="1041"/>
        <w:ind w:firstLine="240"/>
        <w:rPr>
          <w:rStyle w:val="1255"/>
          <w:rFonts w:ascii="宋体" w:hAnsi="宋体" w:cs="宋体"/>
          <w:sz w:val="24"/>
          <w:highlight w:val="none"/>
        </w:rPr>
      </w:pPr>
      <w:r>
        <w:rPr>
          <w:rFonts w:ascii="宋体" w:hAnsi="宋体" w:cs="宋体"/>
          <w:sz w:val="24"/>
          <w:highlight w:val="none"/>
        </w:rPr>
      </w:r>
      <w:r/>
    </w:p>
    <w:p>
      <w:pPr>
        <w:pStyle w:val="1041"/>
        <w:ind w:firstLine="240"/>
        <w:rPr>
          <w:rStyle w:val="1255"/>
          <w:rFonts w:ascii="宋体" w:hAnsi="宋体" w:cs="宋体"/>
          <w:sz w:val="24"/>
          <w:highlight w:val="none"/>
        </w:rPr>
      </w:pPr>
      <w:r>
        <w:rPr>
          <w:rFonts w:ascii="宋体" w:hAnsi="宋体" w:cs="宋体"/>
          <w:sz w:val="24"/>
          <w:highlight w:val="none"/>
        </w:rPr>
      </w:r>
      <w:r/>
    </w:p>
    <w:p>
      <w:pPr>
        <w:ind w:firstLine="280"/>
        <w:jc w:val="center"/>
        <w:rPr>
          <w:rStyle w:val="1255"/>
          <w:rFonts w:ascii="宋体" w:hAnsi="宋体" w:cs="宋体"/>
          <w:sz w:val="24"/>
          <w:highlight w:val="none"/>
        </w:rPr>
      </w:pPr>
      <w:r>
        <w:rPr>
          <w:rStyle w:val="1255"/>
          <w:rFonts w:hint="eastAsia" w:ascii="宋体" w:hAnsi="宋体" w:cs="宋体"/>
          <w:sz w:val="28"/>
          <w:szCs w:val="28"/>
          <w:highlight w:val="none"/>
        </w:rPr>
        <w:t xml:space="preserve">已标价的工程量清单</w:t>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Fonts w:ascii="宋体" w:hAnsi="宋体" w:cs="宋体"/>
          <w:sz w:val="24"/>
          <w:highlight w:val="none"/>
        </w:rPr>
      </w:r>
      <w:r/>
    </w:p>
    <w:p>
      <w:pPr>
        <w:ind w:right="29"/>
        <w:rPr>
          <w:rStyle w:val="1255"/>
          <w:rFonts w:ascii="宋体" w:hAnsi="宋体" w:cs="宋体"/>
          <w:sz w:val="24"/>
          <w:highlight w:val="none"/>
        </w:rPr>
      </w:pPr>
      <w:r>
        <w:rPr>
          <w:rStyle w:val="1255"/>
          <w:rFonts w:hint="eastAsia" w:ascii="宋体" w:hAnsi="宋体" w:cs="宋体"/>
          <w:sz w:val="24"/>
          <w:highlight w:val="none"/>
        </w:rPr>
        <w:t xml:space="preserve">  </w:t>
      </w:r>
      <w:r/>
    </w:p>
    <w:p>
      <w:pPr>
        <w:ind w:right="29"/>
        <w:rPr>
          <w:rStyle w:val="1255"/>
          <w:rFonts w:ascii="宋体" w:hAnsi="宋体" w:cs="宋体"/>
          <w:sz w:val="24"/>
          <w:highlight w:val="none"/>
        </w:rPr>
      </w:pPr>
      <w:r>
        <w:rPr>
          <w:rStyle w:val="1255"/>
          <w:rFonts w:hint="eastAsia" w:ascii="宋体" w:hAnsi="宋体" w:cs="宋体"/>
          <w:sz w:val="24"/>
          <w:highlight w:val="none"/>
        </w:rPr>
        <w:t xml:space="preserve">                        供应商（电子签章）：</w:t>
      </w:r>
      <w:r/>
    </w:p>
    <w:p>
      <w:pPr>
        <w:ind w:right="29"/>
        <w:rPr>
          <w:rStyle w:val="1255"/>
          <w:rFonts w:ascii="宋体" w:hAnsi="宋体" w:cs="宋体"/>
          <w:sz w:val="24"/>
          <w:highlight w:val="none"/>
        </w:rPr>
      </w:pPr>
      <w:r>
        <w:rPr>
          <w:rStyle w:val="1255"/>
          <w:rFonts w:hint="eastAsia" w:ascii="宋体" w:hAnsi="宋体" w:cs="宋体"/>
          <w:sz w:val="24"/>
          <w:highlight w:val="none"/>
        </w:rPr>
        <w:t xml:space="preserve">                          法定代表人或授权代表（签字或盖章）：  </w:t>
      </w:r>
      <w:r/>
    </w:p>
    <w:p>
      <w:pPr>
        <w:ind w:right="29"/>
        <w:rPr>
          <w:rStyle w:val="1255"/>
          <w:rFonts w:ascii="宋体" w:hAnsi="宋体" w:cs="宋体"/>
          <w:sz w:val="24"/>
          <w:highlight w:val="none"/>
        </w:rPr>
      </w:pPr>
      <w:r>
        <w:rPr>
          <w:rStyle w:val="1255"/>
          <w:rFonts w:hint="eastAsia" w:ascii="宋体" w:hAnsi="宋体" w:cs="宋体"/>
          <w:sz w:val="24"/>
          <w:highlight w:val="none"/>
        </w:rPr>
        <w:t xml:space="preserve">                          日期：  年  月  日</w:t>
      </w:r>
      <w:r/>
    </w:p>
    <w:p>
      <w:pPr>
        <w:ind w:firstLine="280"/>
        <w:rPr>
          <w:rStyle w:val="1255"/>
          <w:rFonts w:ascii="宋体" w:hAnsi="宋体" w:cs="宋体"/>
          <w:sz w:val="28"/>
          <w:szCs w:val="28"/>
          <w:highlight w:val="none"/>
          <w:u w:val="single"/>
        </w:rPr>
      </w:pPr>
      <w:r>
        <w:rPr>
          <w:rFonts w:ascii="宋体" w:hAnsi="宋体" w:cs="宋体"/>
          <w:sz w:val="28"/>
          <w:szCs w:val="28"/>
          <w:highlight w:val="none"/>
          <w:u w:val="single"/>
        </w:rPr>
      </w:r>
      <w:r/>
    </w:p>
    <w:p>
      <w:pPr>
        <w:ind w:firstLine="210"/>
        <w:rPr>
          <w:rStyle w:val="1255"/>
          <w:rFonts w:ascii="宋体" w:hAnsi="宋体" w:cs="宋体"/>
          <w:highlight w:val="none"/>
        </w:rPr>
      </w:pPr>
      <w:r>
        <w:rPr>
          <w:rFonts w:ascii="宋体" w:hAnsi="宋体" w:cs="宋体"/>
          <w:highlight w:val="none"/>
        </w:rPr>
      </w:r>
      <w:r/>
    </w:p>
    <w:p>
      <w:pPr>
        <w:rPr>
          <w:rStyle w:val="1255"/>
          <w:rFonts w:ascii="宋体" w:hAnsi="宋体" w:cs="宋体"/>
          <w:sz w:val="24"/>
          <w:highlight w:val="none"/>
        </w:rPr>
      </w:pPr>
      <w:r>
        <w:rPr>
          <w:rFonts w:ascii="宋体" w:hAnsi="宋体" w:cs="宋体"/>
          <w:sz w:val="24"/>
          <w:highlight w:val="none"/>
        </w:rPr>
      </w:r>
      <w:r/>
    </w:p>
    <w:p>
      <w:pPr>
        <w:rPr>
          <w:rStyle w:val="1255"/>
          <w:rFonts w:ascii="宋体" w:hAnsi="宋体" w:cs="宋体"/>
          <w:sz w:val="24"/>
          <w:highlight w:val="none"/>
        </w:rPr>
      </w:pPr>
      <w:r>
        <w:rPr>
          <w:rFonts w:ascii="宋体" w:hAnsi="宋体" w:cs="宋体"/>
          <w:sz w:val="24"/>
          <w:highlight w:val="none"/>
        </w:rPr>
      </w:r>
      <w:r/>
    </w:p>
    <w:p>
      <w:pPr>
        <w:pStyle w:val="1041"/>
        <w:ind w:firstLine="300"/>
        <w:rPr>
          <w:highlight w:val="none"/>
        </w:rPr>
      </w:pPr>
      <w:r>
        <w:rPr>
          <w:highlight w:val="none"/>
        </w:rPr>
      </w:r>
      <w:r/>
    </w:p>
    <w:p>
      <w:pPr>
        <w:rPr>
          <w:rStyle w:val="1255"/>
          <w:rFonts w:ascii="宋体" w:hAnsi="宋体" w:cs="宋体"/>
          <w:sz w:val="24"/>
          <w:highlight w:val="none"/>
        </w:rPr>
      </w:pPr>
      <w:r>
        <w:rPr>
          <w:rFonts w:ascii="宋体" w:hAnsi="宋体" w:cs="宋体"/>
          <w:sz w:val="24"/>
          <w:highlight w:val="none"/>
        </w:rPr>
      </w:r>
      <w:r/>
    </w:p>
    <w:p>
      <w:pPr>
        <w:ind w:firstLine="240"/>
        <w:rPr>
          <w:rStyle w:val="1255"/>
          <w:rFonts w:ascii="宋体" w:hAnsi="宋体" w:cs="宋体"/>
          <w:sz w:val="24"/>
          <w:highlight w:val="none"/>
        </w:rPr>
      </w:pPr>
      <w:r>
        <w:rPr>
          <w:rStyle w:val="1255"/>
          <w:rFonts w:hint="eastAsia" w:ascii="宋体" w:hAnsi="宋体" w:cs="宋体"/>
          <w:sz w:val="24"/>
          <w:highlight w:val="none"/>
        </w:rPr>
        <w:t xml:space="preserve">注：供应商对以上数据的真实性负责。</w:t>
      </w:r>
      <w:r/>
    </w:p>
    <w:p>
      <w:pPr>
        <w:ind w:firstLine="241"/>
        <w:rPr>
          <w:rStyle w:val="1255"/>
          <w:rFonts w:ascii="宋体" w:hAnsi="宋体" w:cs="宋体"/>
          <w:b/>
          <w:i/>
          <w:sz w:val="24"/>
          <w:highlight w:val="none"/>
          <w:u w:val="single"/>
        </w:rPr>
      </w:pPr>
      <w:r>
        <w:rPr>
          <w:rStyle w:val="1255"/>
          <w:rFonts w:hint="eastAsia" w:ascii="宋体" w:hAnsi="宋体" w:cs="宋体"/>
          <w:b/>
          <w:i/>
          <w:sz w:val="24"/>
          <w:highlight w:val="none"/>
          <w:u w:val="single"/>
        </w:rPr>
        <w:t xml:space="preserve">采购人或采购代理机构有权将以上内容进行公示。</w:t>
      </w:r>
      <w:r/>
    </w:p>
    <w:p>
      <w:pPr>
        <w:ind w:firstLine="361"/>
        <w:jc w:val="center"/>
        <w:rPr>
          <w:rStyle w:val="1255"/>
          <w:rFonts w:ascii="宋体" w:hAnsi="宋体" w:cs="宋体"/>
          <w:b/>
          <w:bCs/>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highlight w:val="none"/>
        </w:rPr>
      </w:r>
      <w:r/>
    </w:p>
    <w:p>
      <w:pPr>
        <w:ind w:firstLine="361"/>
        <w:jc w:val="center"/>
        <w:rPr>
          <w:rStyle w:val="1255"/>
          <w:rFonts w:ascii="宋体" w:hAnsi="宋体" w:cs="宋体"/>
          <w:b/>
          <w:bCs/>
          <w:color w:val="000000"/>
          <w:sz w:val="36"/>
          <w:highlight w:val="none"/>
        </w:rPr>
        <w:outlineLvl w:val="1"/>
      </w:pPr>
      <w:r>
        <w:rPr>
          <w:rStyle w:val="1255"/>
          <w:rFonts w:hint="eastAsia" w:ascii="宋体" w:hAnsi="宋体" w:cs="宋体"/>
          <w:b/>
          <w:bCs/>
          <w:color w:val="000000"/>
          <w:sz w:val="36"/>
          <w:highlight w:val="none"/>
        </w:rPr>
        <w:t xml:space="preserve">5、偏离表</w:t>
      </w:r>
      <w:r/>
    </w:p>
    <w:p>
      <w:pPr>
        <w:jc w:val="left"/>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项目编号：JSZC-320311-XZGX-C2026-0032</w:t>
      </w:r>
      <w:r/>
    </w:p>
    <w:p>
      <w:pPr>
        <w:jc w:val="left"/>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项目名称：2026年泉山区富国街大修工程</w:t>
      </w:r>
      <w:r/>
    </w:p>
    <w:tbl>
      <w:tblPr>
        <w:tblStyle w:val="1033"/>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olor w:val="00000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olor w:val="00000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aps/>
                <w:color w:val="000000"/>
                <w:sz w:val="24"/>
                <w:highlight w:val="none"/>
              </w:rPr>
            </w:pPr>
            <w:r>
              <w:rPr>
                <w:rStyle w:val="1255"/>
                <w:rFonts w:hint="eastAsia" w:ascii="宋体" w:hAnsi="宋体" w:cs="宋体"/>
                <w:caps/>
                <w:color w:val="000000"/>
                <w:sz w:val="24"/>
                <w:highlight w:val="none"/>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55"/>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255"/>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ind w:right="29"/>
        <w:spacing w:line="520" w:lineRule="exact"/>
        <w:rPr>
          <w:rStyle w:val="1255"/>
          <w:rFonts w:ascii="宋体" w:hAnsi="宋体" w:cs="宋体"/>
          <w:color w:val="000000"/>
          <w:sz w:val="24"/>
          <w:highlight w:val="none"/>
        </w:rPr>
      </w:pPr>
      <w:r>
        <w:rPr>
          <w:rFonts w:ascii="宋体" w:hAnsi="宋体" w:cs="宋体"/>
          <w:color w:val="000000"/>
          <w:sz w:val="24"/>
          <w:highlight w:val="none"/>
        </w:rPr>
      </w:r>
      <w:r/>
    </w:p>
    <w:p>
      <w:pPr>
        <w:ind w:right="29"/>
        <w:spacing w:line="520" w:lineRule="exact"/>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日期：  年  月  日</w:t>
      </w:r>
      <w:r/>
    </w:p>
    <w:p>
      <w:pPr>
        <w:rPr>
          <w:rStyle w:val="1255"/>
          <w:rFonts w:ascii="宋体" w:hAnsi="宋体" w:cs="宋体"/>
          <w:color w:val="000000"/>
          <w:sz w:val="24"/>
          <w:highlight w:val="none"/>
        </w:rPr>
      </w:pPr>
      <w:r>
        <w:rPr>
          <w:rFonts w:ascii="宋体" w:hAnsi="宋体" w:cs="宋体"/>
          <w:color w:val="000000"/>
          <w:sz w:val="24"/>
          <w:highlight w:val="none"/>
        </w:rPr>
      </w:r>
      <w:r/>
    </w:p>
    <w:p>
      <w:pPr>
        <w:ind w:firstLine="361"/>
        <w:jc w:val="center"/>
        <w:rPr>
          <w:rStyle w:val="1255"/>
          <w:rFonts w:hint="eastAsia" w:ascii="宋体" w:hAnsi="宋体" w:cs="宋体"/>
          <w:b/>
          <w:color w:val="000000"/>
          <w:sz w:val="36"/>
          <w:highlight w:val="none"/>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color w:val="000000"/>
          <w:sz w:val="36"/>
          <w:highlight w:val="none"/>
        </w:rPr>
      </w:r>
      <w:r/>
    </w:p>
    <w:p>
      <w:pPr>
        <w:ind w:firstLine="361"/>
        <w:jc w:val="center"/>
        <w:rPr>
          <w:rStyle w:val="1255"/>
          <w:rFonts w:ascii="宋体" w:hAnsi="宋体" w:cs="宋体"/>
          <w:b/>
          <w:color w:val="000000"/>
          <w:sz w:val="36"/>
          <w:highlight w:val="none"/>
        </w:rPr>
        <w:outlineLvl w:val="1"/>
      </w:pPr>
      <w:r>
        <w:rPr>
          <w:rStyle w:val="1255"/>
          <w:rFonts w:hint="eastAsia" w:ascii="宋体" w:hAnsi="宋体" w:cs="宋体"/>
          <w:b/>
          <w:color w:val="000000"/>
          <w:sz w:val="36"/>
          <w:highlight w:val="none"/>
        </w:rPr>
        <w:t xml:space="preserve">6、拟签订的合同文本</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（合同草案条款）</w:t>
      </w:r>
      <w:r/>
    </w:p>
    <w:p>
      <w:pPr>
        <w:ind w:firstLine="442"/>
        <w:jc w:val="center"/>
        <w:spacing w:line="49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right="1479"/>
        <w:jc w:val="center"/>
        <w:spacing w:before="231" w:line="259" w:lineRule="auto"/>
        <w:rPr>
          <w:rFonts w:hint="eastAsia" w:ascii="宋体" w:hAnsi="宋体" w:eastAsia="宋体" w:cs="宋体"/>
          <w:spacing w:val="41"/>
          <w:sz w:val="71"/>
          <w:szCs w:val="71"/>
        </w:rPr>
      </w:pPr>
      <w:r/>
      <w:bookmarkStart w:id="0" w:name="_Toc358569763"/>
      <w:r/>
      <w:r/>
    </w:p>
    <w:p>
      <w:pPr>
        <w:ind w:firstLine="420"/>
        <w:spacing w:line="360" w:lineRule="auto"/>
        <w:rPr>
          <w:rFonts w:hint="eastAsia" w:ascii="宋体" w:hAnsi="宋体" w:eastAsia="宋体" w:cs="宋体"/>
          <w:szCs w:val="21"/>
          <w:highlight w:val="none"/>
        </w:rPr>
      </w:pPr>
      <w:r/>
      <w:bookmarkStart w:id="1" w:name="_Toc389065346"/>
      <w:r/>
      <w:bookmarkStart w:id="2" w:name="_Toc358569765"/>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      </w:t>
      </w:r>
      <w:r>
        <w:rPr>
          <w:rFonts w:hint="eastAsia" w:ascii="宋体" w:hAnsi="宋体" w:eastAsia="宋体" w:cs="宋体"/>
          <w:b/>
          <w:szCs w:val="21"/>
          <w:highlight w:val="none"/>
          <w:lang w:val="en-US" w:eastAsia="zh-CN"/>
        </w:rPr>
        <w:t xml:space="preserve">  </w:t>
      </w:r>
      <w:r/>
    </w:p>
    <w:p>
      <w:pPr>
        <w:ind w:right="-36" w:firstLine="529"/>
        <w:spacing w:line="54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1301"/>
        <w:jc w:val="center"/>
        <w:rPr>
          <w:rFonts w:hint="eastAsia" w:ascii="宋体" w:hAnsi="宋体" w:eastAsia="宋体" w:cs="宋体"/>
          <w:b/>
          <w:color w:val="auto"/>
          <w:sz w:val="72"/>
          <w:szCs w:val="52"/>
          <w:highlight w:val="none"/>
          <w:lang w:eastAsia="zh-CN"/>
        </w:rPr>
      </w:pPr>
      <w:r/>
      <w:bookmarkStart w:id="3" w:name="_Toc16938"/>
      <w:r/>
      <w:bookmarkStart w:id="4" w:name="_Toc498006746"/>
      <w:r/>
      <w:bookmarkStart w:id="5" w:name="_Toc31600_WPSOffice_Level1"/>
      <w:r>
        <w:rPr>
          <w:rFonts w:hint="eastAsia" w:ascii="宋体" w:hAnsi="宋体" w:eastAsia="宋体" w:cs="宋体"/>
          <w:b/>
          <w:color w:val="auto"/>
          <w:sz w:val="72"/>
          <w:szCs w:val="52"/>
          <w:highlight w:val="none"/>
        </w:rPr>
        <w:t xml:space="preserve">建设工程施工合同</w:t>
      </w:r>
      <w:r/>
    </w:p>
    <w:p>
      <w:pPr>
        <w:pStyle w:val="130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301"/>
        <w:jc w:val="center"/>
        <w:rPr>
          <w:rFonts w:hint="eastAsia" w:ascii="宋体" w:hAnsi="宋体" w:eastAsia="宋体" w:cs="宋体"/>
          <w:bCs/>
          <w:color w:val="auto"/>
          <w:sz w:val="32"/>
          <w:szCs w:val="32"/>
          <w:highlight w:val="none"/>
        </w:rPr>
      </w:pPr>
      <w:r/>
      <w:bookmarkStart w:id="6" w:name="_Toc11972_WPSOffice_Level1"/>
      <w:r/>
      <w:bookmarkStart w:id="7" w:name="_Toc19928_WPSOffice_Level1"/>
      <w:r>
        <w:rPr>
          <w:rFonts w:hint="eastAsia" w:ascii="宋体" w:hAnsi="宋体" w:eastAsia="宋体" w:cs="宋体"/>
          <w:bCs/>
          <w:color w:val="auto"/>
          <w:sz w:val="32"/>
          <w:szCs w:val="32"/>
          <w:highlight w:val="none"/>
        </w:rPr>
        <w:t xml:space="preserve">（GF—2017—0201）</w:t>
      </w:r>
      <w:bookmarkEnd w:id="6"/>
      <w:r/>
      <w:bookmarkEnd w:id="7"/>
      <w:r/>
      <w:r/>
    </w:p>
    <w:p>
      <w:pPr>
        <w:pStyle w:val="1301"/>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301"/>
        <w:jc w:val="both"/>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3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3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3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2294"/>
        <w:jc w:val="left"/>
        <w:spacing w:before="63" w:line="225" w:lineRule="auto"/>
        <w:widowControl/>
        <w:rPr>
          <w:rFonts w:hint="eastAsia" w:ascii="宋体" w:hAnsi="宋体" w:eastAsia="宋体" w:cs="宋体"/>
          <w:color w:val="auto"/>
          <w:sz w:val="31"/>
          <w:szCs w:val="31"/>
          <w:highlight w:val="none"/>
          <w:lang w:val="en-US" w:eastAsia="zh-CN"/>
        </w:rPr>
      </w:pPr>
      <w:r>
        <w:rPr>
          <w:rFonts w:hint="eastAsia" w:ascii="宋体" w:hAnsi="宋体" w:eastAsia="宋体" w:cs="宋体"/>
          <w:b/>
          <w:bCs/>
          <w:color w:val="auto"/>
          <w:spacing w:val="6"/>
          <w:sz w:val="31"/>
          <w:szCs w:val="31"/>
          <w:highlight w:val="none"/>
          <w:lang w:eastAsia="en-US"/>
        </w:rPr>
        <w:t xml:space="preserve">住房城乡建设部</w:t>
      </w:r>
      <w:r>
        <w:rPr>
          <w:rFonts w:hint="eastAsia" w:ascii="宋体" w:hAnsi="宋体" w:eastAsia="宋体" w:cs="宋体"/>
          <w:b/>
          <w:bCs/>
          <w:color w:val="auto"/>
          <w:spacing w:val="6"/>
          <w:sz w:val="31"/>
          <w:szCs w:val="31"/>
          <w:highlight w:val="none"/>
          <w:lang w:val="en-US" w:eastAsia="zh-CN"/>
        </w:rPr>
        <w:t xml:space="preserve">        </w:t>
      </w:r>
      <w:r/>
    </w:p>
    <w:p>
      <w:pPr>
        <w:ind w:left="1938"/>
        <w:jc w:val="left"/>
        <w:spacing w:before="37" w:line="190" w:lineRule="auto"/>
        <w:widowControl/>
        <w:rPr>
          <w:rFonts w:hint="eastAsia" w:ascii="宋体" w:hAnsi="宋体" w:eastAsia="宋体" w:cs="宋体"/>
          <w:color w:val="auto"/>
          <w:sz w:val="31"/>
          <w:szCs w:val="31"/>
          <w:highlight w:val="none"/>
          <w:lang w:val="en-US" w:eastAsia="zh-CN"/>
        </w:rPr>
      </w:pPr>
      <w:r>
        <w:rPr>
          <w:rFonts w:hint="eastAsia" w:ascii="宋体" w:hAnsi="宋体" w:eastAsia="宋体" w:cs="宋体"/>
          <w:b/>
          <w:bCs/>
          <w:color w:val="auto"/>
          <w:spacing w:val="3"/>
          <w:sz w:val="31"/>
          <w:szCs w:val="31"/>
          <w:highlight w:val="none"/>
          <w:lang w:eastAsia="en-US"/>
        </w:rPr>
        <w:t xml:space="preserve">国家工商行政管理总局</w:t>
      </w:r>
      <w:r>
        <w:rPr>
          <w:rFonts w:hint="eastAsia" w:ascii="宋体" w:hAnsi="宋体" w:eastAsia="宋体" w:cs="宋体"/>
          <w:b/>
          <w:bCs/>
          <w:color w:val="auto"/>
          <w:spacing w:val="3"/>
          <w:sz w:val="31"/>
          <w:szCs w:val="31"/>
          <w:highlight w:val="none"/>
          <w:lang w:val="en-US" w:eastAsia="zh-CN"/>
        </w:rPr>
        <w:t xml:space="preserve">     制定</w:t>
      </w:r>
      <w:r/>
    </w:p>
    <w:p>
      <w:pPr>
        <w:jc w:val="left"/>
        <w:spacing w:line="14" w:lineRule="auto"/>
        <w:rPr>
          <w:rFonts w:hint="eastAsia" w:ascii="宋体" w:hAnsi="宋体" w:eastAsia="宋体" w:cs="宋体"/>
          <w:color w:val="auto"/>
          <w:sz w:val="2"/>
          <w:szCs w:val="21"/>
          <w:highlight w:val="none"/>
          <w:lang w:val="en-US" w:eastAsia="en-US" w:bidi="ar-SA"/>
        </w:rPr>
      </w:pPr>
      <w:r>
        <w:rPr>
          <w:rFonts w:hint="eastAsia" w:ascii="宋体" w:hAnsi="宋体" w:eastAsia="宋体" w:cs="宋体"/>
          <w:color w:val="auto"/>
          <w:sz w:val="2"/>
          <w:szCs w:val="2"/>
          <w:highlight w:val="none"/>
          <w:lang w:val="en-US" w:eastAsia="en-US" w:bidi="ar-SA"/>
        </w:rPr>
        <w:br w:type="column"/>
      </w:r>
      <w:r/>
    </w:p>
    <w:p>
      <w:pPr>
        <w:jc w:val="center"/>
        <w:rPr>
          <w:rFonts w:hint="eastAsia" w:ascii="宋体" w:hAnsi="宋体" w:eastAsia="宋体" w:cs="宋体"/>
          <w:b w:val="0"/>
          <w:color w:val="auto"/>
          <w:sz w:val="32"/>
          <w:szCs w:val="44"/>
          <w:highlight w:val="none"/>
        </w:rPr>
        <w:outlineLvl w:val="9"/>
      </w:pPr>
      <w:r/>
      <w:bookmarkStart w:id="8" w:name="_Toc25503_WPSOffice_Level1"/>
      <w:r/>
      <w:bookmarkStart w:id="9" w:name="_Toc498006744"/>
      <w:r>
        <w:rPr>
          <w:rFonts w:hint="eastAsia" w:ascii="宋体" w:hAnsi="宋体" w:eastAsia="宋体" w:cs="宋体"/>
          <w:color w:val="auto"/>
          <w:sz w:val="32"/>
          <w:szCs w:val="44"/>
          <w:highlight w:val="none"/>
        </w:rPr>
        <w:t xml:space="preserve">第一部分 合同协议书</w:t>
      </w:r>
      <w:bookmarkEnd w:id="8"/>
      <w:r/>
      <w:bookmarkEnd w:id="9"/>
      <w:r/>
      <w:r/>
    </w:p>
    <w:p>
      <w:pPr>
        <w:spacing w:line="360" w:lineRule="auto"/>
        <w:rPr>
          <w:rFonts w:hint="eastAsia" w:ascii="宋体" w:hAnsi="宋体" w:eastAsia="宋体" w:cs="宋体"/>
          <w:b/>
          <w:color w:val="auto"/>
          <w:szCs w:val="30"/>
          <w:highlight w:val="none"/>
        </w:rPr>
        <w:outlineLvl w:val="9"/>
      </w:pPr>
      <w:r>
        <w:rPr>
          <w:rFonts w:hint="eastAsia" w:ascii="宋体" w:hAnsi="宋体" w:eastAsia="宋体" w:cs="宋体"/>
          <w:b/>
          <w:color w:val="auto"/>
          <w:szCs w:val="30"/>
          <w:highlight w:val="none"/>
        </w:rPr>
      </w:r>
      <w:r/>
    </w:p>
    <w:p>
      <w:pPr>
        <w:spacing w:line="360" w:lineRule="auto"/>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lang w:eastAsia="zh-CN"/>
        </w:rPr>
        <w:t xml:space="preserve">徐州市泉山区城市管理局</w:t>
      </w:r>
      <w:r/>
    </w:p>
    <w:p>
      <w:pPr>
        <w:spacing w:line="360" w:lineRule="auto"/>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p>
    <w:p>
      <w:pP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施工及有关事项协商一致，共同达成如下协议：</w:t>
      </w:r>
      <w:r/>
    </w:p>
    <w:p>
      <w:pPr>
        <w:spacing w:before="120" w:after="120"/>
        <w:rPr>
          <w:rFonts w:hint="eastAsia" w:ascii="宋体" w:hAnsi="宋体" w:eastAsia="宋体" w:cs="宋体"/>
          <w:bCs w:val="0"/>
          <w:color w:val="auto"/>
          <w:sz w:val="24"/>
          <w:szCs w:val="24"/>
          <w:highlight w:val="none"/>
        </w:rPr>
        <w:outlineLvl w:val="9"/>
      </w:pPr>
      <w:r/>
      <w:bookmarkStart w:id="10" w:name="_Toc5443_WPSOffice_Level2"/>
      <w:r/>
      <w:bookmarkStart w:id="11" w:name="_Toc9345_WPSOffice_Level2"/>
      <w:r/>
      <w:bookmarkStart w:id="12" w:name="_Toc351203481"/>
      <w:r>
        <w:rPr>
          <w:rFonts w:hint="eastAsia" w:ascii="宋体" w:hAnsi="宋体" w:eastAsia="宋体" w:cs="宋体"/>
          <w:b w:val="0"/>
          <w:color w:val="auto"/>
          <w:sz w:val="24"/>
          <w:szCs w:val="24"/>
          <w:highlight w:val="none"/>
        </w:rPr>
        <w:t xml:space="preserve">一、工程概况</w:t>
      </w:r>
      <w:bookmarkEnd w:id="10"/>
      <w:r/>
      <w:bookmarkEnd w:id="11"/>
      <w:r/>
      <w:bookmarkEnd w:id="12"/>
      <w:r/>
      <w:r/>
    </w:p>
    <w:p>
      <w:pPr>
        <w:ind w:firstLine="47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p>
    <w:p>
      <w:pPr>
        <w:ind w:firstLine="47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lang w:eastAsia="zh-CN"/>
        </w:rPr>
        <w:t xml:space="preserve">：财政资金，</w:t>
      </w:r>
      <w:r>
        <w:rPr>
          <w:rFonts w:hint="eastAsia" w:ascii="宋体" w:hAnsi="宋体" w:eastAsia="宋体" w:cs="宋体"/>
          <w:color w:val="auto"/>
          <w:sz w:val="24"/>
          <w:szCs w:val="24"/>
          <w:highlight w:val="none"/>
          <w:u w:val="single"/>
          <w:lang w:val="en-US" w:eastAsia="zh-CN"/>
        </w:rPr>
        <w:t xml:space="preserve">已落实</w:t>
      </w:r>
      <w:r>
        <w:rPr>
          <w:rFonts w:hint="eastAsia" w:ascii="宋体" w:hAnsi="宋体" w:eastAsia="宋体" w:cs="宋体"/>
          <w:bCs/>
          <w:color w:val="auto"/>
          <w:sz w:val="24"/>
          <w:szCs w:val="24"/>
          <w:highlight w:val="none"/>
        </w:rPr>
        <w:t xml:space="preserve">。</w:t>
      </w:r>
      <w:r/>
    </w:p>
    <w:p>
      <w:pPr>
        <w:ind w:firstLine="475"/>
        <w:spacing w:before="168" w:line="360" w:lineRule="auto"/>
        <w:rPr>
          <w:rFonts w:hint="eastAsia" w:ascii="宋体" w:hAnsi="宋体" w:eastAsia="宋体" w:cs="宋体"/>
          <w:color w:val="auto"/>
          <w:spacing w:val="14"/>
          <w:sz w:val="24"/>
          <w:szCs w:val="24"/>
          <w:highlight w:val="none"/>
          <w:u w:val="single"/>
        </w:rPr>
        <w:outlineLvl w:val="9"/>
      </w:pPr>
      <w:r>
        <w:rPr>
          <w:rFonts w:hint="eastAsia" w:ascii="宋体" w:hAnsi="宋体" w:eastAsia="宋体" w:cs="宋体"/>
          <w:bCs/>
          <w:color w:val="auto"/>
          <w:sz w:val="24"/>
          <w:szCs w:val="24"/>
          <w:highlight w:val="none"/>
        </w:rPr>
        <w:t xml:space="preserve">5.工程内容：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pacing w:val="14"/>
          <w:sz w:val="24"/>
          <w:szCs w:val="24"/>
          <w:highlight w:val="none"/>
          <w:u w:val="none"/>
          <w:lang w:val="en-US" w:eastAsia="zh-CN"/>
        </w:rPr>
        <w:t xml:space="preserve">。</w:t>
      </w:r>
      <w:r/>
    </w:p>
    <w:p>
      <w:pPr>
        <w:ind w:firstLine="480"/>
        <w:spacing w:before="29" w:line="362" w:lineRule="auto"/>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spacing w:before="120" w:after="120"/>
        <w:rPr>
          <w:rFonts w:hint="eastAsia" w:ascii="宋体" w:hAnsi="宋体" w:eastAsia="宋体" w:cs="宋体"/>
          <w:b w:val="0"/>
          <w:color w:val="auto"/>
          <w:sz w:val="24"/>
          <w:szCs w:val="24"/>
          <w:highlight w:val="none"/>
        </w:rPr>
        <w:outlineLvl w:val="9"/>
      </w:pPr>
      <w:r/>
      <w:bookmarkStart w:id="13" w:name="_Toc9770_WPSOffice_Level2"/>
      <w:r/>
      <w:bookmarkStart w:id="14" w:name="_Toc351203482"/>
      <w:r/>
      <w:bookmarkStart w:id="15" w:name="_Toc27150_WPSOffice_Level2"/>
      <w:r>
        <w:rPr>
          <w:rFonts w:hint="eastAsia" w:ascii="宋体" w:hAnsi="宋体" w:eastAsia="宋体" w:cs="宋体"/>
          <w:b w:val="0"/>
          <w:color w:val="auto"/>
          <w:sz w:val="24"/>
          <w:szCs w:val="24"/>
          <w:highlight w:val="none"/>
        </w:rPr>
        <w:t xml:space="preserve">二、合同工期</w:t>
      </w:r>
      <w:bookmarkEnd w:id="13"/>
      <w:r/>
      <w:bookmarkEnd w:id="14"/>
      <w:r/>
      <w:bookmarkEnd w:id="15"/>
      <w:r/>
      <w:r/>
    </w:p>
    <w:p>
      <w:pPr>
        <w:ind w:firstLine="459"/>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59"/>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计划竣工日期：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5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w:t>
      </w:r>
      <w:r>
        <w:rPr>
          <w:rFonts w:hint="eastAsia" w:ascii="宋体" w:hAnsi="宋体" w:eastAsia="宋体" w:cs="宋体"/>
          <w:b w:val="0"/>
          <w:bCs w:val="0"/>
          <w:color w:val="auto"/>
          <w:sz w:val="24"/>
          <w:szCs w:val="24"/>
          <w:highlight w:val="none"/>
        </w:rPr>
        <w:t xml:space="preserve">天数：</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日历</w:t>
      </w:r>
      <w:r>
        <w:rPr>
          <w:rFonts w:hint="eastAsia" w:ascii="宋体" w:hAnsi="宋体" w:eastAsia="宋体" w:cs="宋体"/>
          <w:b w:val="0"/>
          <w:bCs w:val="0"/>
          <w:color w:val="auto"/>
          <w:sz w:val="24"/>
          <w:szCs w:val="24"/>
          <w:highlight w:val="none"/>
        </w:rPr>
        <w:t xml:space="preserve">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spacing w:before="120" w:after="120"/>
        <w:rPr>
          <w:rFonts w:hint="eastAsia" w:ascii="宋体" w:hAnsi="宋体" w:eastAsia="宋体" w:cs="宋体"/>
          <w:bCs w:val="0"/>
          <w:color w:val="auto"/>
          <w:sz w:val="24"/>
          <w:szCs w:val="24"/>
          <w:highlight w:val="none"/>
        </w:rPr>
        <w:outlineLvl w:val="9"/>
      </w:pPr>
      <w:r/>
      <w:bookmarkStart w:id="16" w:name="_Toc13173_WPSOffice_Level2"/>
      <w:r/>
      <w:bookmarkStart w:id="17" w:name="_Toc24461_WPSOffice_Level2"/>
      <w:r/>
      <w:bookmarkStart w:id="18" w:name="_Toc351203483"/>
      <w:r>
        <w:rPr>
          <w:rFonts w:hint="eastAsia" w:ascii="宋体" w:hAnsi="宋体" w:eastAsia="宋体" w:cs="宋体"/>
          <w:b w:val="0"/>
          <w:color w:val="auto"/>
          <w:sz w:val="24"/>
          <w:szCs w:val="24"/>
          <w:highlight w:val="none"/>
        </w:rPr>
        <w:t xml:space="preserve">三、质量标准</w:t>
      </w:r>
      <w:bookmarkEnd w:id="16"/>
      <w:r/>
      <w:bookmarkEnd w:id="17"/>
      <w:r/>
      <w:bookmarkEnd w:id="18"/>
      <w:r/>
      <w:r/>
    </w:p>
    <w:p>
      <w:pPr>
        <w:ind w:firstLine="45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合格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spacing w:before="120" w:after="120"/>
        <w:rPr>
          <w:rFonts w:hint="eastAsia" w:ascii="宋体" w:hAnsi="宋体" w:eastAsia="宋体" w:cs="宋体"/>
          <w:bCs w:val="0"/>
          <w:color w:val="auto"/>
          <w:sz w:val="24"/>
          <w:szCs w:val="24"/>
          <w:highlight w:val="none"/>
        </w:rPr>
        <w:outlineLvl w:val="9"/>
      </w:pPr>
      <w:r/>
      <w:bookmarkStart w:id="19" w:name="_Toc23777_WPSOffice_Level2"/>
      <w:r/>
      <w:bookmarkStart w:id="20" w:name="_Toc351203484"/>
      <w:r/>
      <w:bookmarkStart w:id="21" w:name="_Toc30513_WPSOffice_Level2"/>
      <w:r>
        <w:rPr>
          <w:rFonts w:hint="eastAsia" w:ascii="宋体" w:hAnsi="宋体" w:eastAsia="宋体" w:cs="宋体"/>
          <w:b w:val="0"/>
          <w:color w:val="auto"/>
          <w:sz w:val="24"/>
          <w:szCs w:val="24"/>
          <w:highlight w:val="none"/>
        </w:rPr>
        <w:t xml:space="preserve">四、签约合同价与合同价格形式</w:t>
      </w:r>
      <w:bookmarkEnd w:id="19"/>
      <w:r/>
      <w:bookmarkEnd w:id="20"/>
      <w:r/>
      <w:bookmarkEnd w:id="21"/>
      <w:r>
        <w:rPr>
          <w:rFonts w:hint="eastAsia" w:ascii="宋体" w:hAnsi="宋体" w:eastAsia="宋体" w:cs="宋体"/>
          <w:b w:val="0"/>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暂列</w:t>
      </w:r>
      <w:r>
        <w:rPr>
          <w:rFonts w:hint="eastAsia" w:ascii="宋体" w:hAnsi="宋体" w:eastAsia="宋体" w:cs="宋体"/>
          <w:color w:val="auto"/>
          <w:sz w:val="24"/>
          <w:szCs w:val="24"/>
          <w:highlight w:val="none"/>
        </w:rPr>
        <w:t xml:space="preserve">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固定单价合同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w:t>
      </w:r>
      <w:r/>
    </w:p>
    <w:p>
      <w:pPr>
        <w:spacing w:before="120" w:after="120"/>
        <w:rPr>
          <w:rFonts w:hint="eastAsia" w:ascii="宋体" w:hAnsi="宋体" w:eastAsia="宋体" w:cs="宋体"/>
          <w:b w:val="0"/>
          <w:color w:val="auto"/>
          <w:sz w:val="24"/>
          <w:szCs w:val="24"/>
          <w:highlight w:val="none"/>
        </w:rPr>
        <w:outlineLvl w:val="9"/>
      </w:pPr>
      <w:r/>
      <w:bookmarkStart w:id="22" w:name="_Toc351203485"/>
      <w:r/>
      <w:bookmarkStart w:id="23" w:name="_Toc24353_WPSOffice_Level2"/>
      <w:r/>
      <w:bookmarkStart w:id="24" w:name="_Toc16851_WPSOffice_Level2"/>
      <w:r>
        <w:rPr>
          <w:rFonts w:hint="eastAsia" w:ascii="宋体" w:hAnsi="宋体" w:eastAsia="宋体" w:cs="宋体"/>
          <w:b w:val="0"/>
          <w:color w:val="auto"/>
          <w:sz w:val="24"/>
          <w:szCs w:val="24"/>
          <w:highlight w:val="none"/>
        </w:rPr>
        <w:t xml:space="preserve">五、</w:t>
      </w:r>
      <w:bookmarkEnd w:id="22"/>
      <w:r>
        <w:rPr>
          <w:rFonts w:hint="eastAsia" w:ascii="宋体" w:hAnsi="宋体" w:eastAsia="宋体" w:cs="宋体"/>
          <w:b w:val="0"/>
          <w:color w:val="auto"/>
          <w:sz w:val="24"/>
          <w:szCs w:val="24"/>
          <w:highlight w:val="none"/>
        </w:rPr>
        <w:t xml:space="preserve">项目经理</w:t>
      </w:r>
      <w:bookmarkEnd w:id="23"/>
      <w:r/>
      <w:bookmarkEnd w:id="24"/>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spacing w:before="120" w:after="120"/>
        <w:rPr>
          <w:rFonts w:hint="eastAsia" w:ascii="宋体" w:hAnsi="宋体" w:eastAsia="宋体" w:cs="宋体"/>
          <w:bCs w:val="0"/>
          <w:color w:val="auto"/>
          <w:sz w:val="24"/>
          <w:szCs w:val="24"/>
          <w:highlight w:val="none"/>
        </w:rPr>
        <w:outlineLvl w:val="9"/>
      </w:pPr>
      <w:r/>
      <w:bookmarkStart w:id="25" w:name="_Toc28315_WPSOffice_Level2"/>
      <w:r/>
      <w:bookmarkStart w:id="26" w:name="_Toc22111_WPSOffice_Level2"/>
      <w:r/>
      <w:bookmarkStart w:id="27" w:name="_Toc351203486"/>
      <w:r>
        <w:rPr>
          <w:rFonts w:hint="eastAsia" w:ascii="宋体" w:hAnsi="宋体" w:eastAsia="宋体" w:cs="宋体"/>
          <w:b w:val="0"/>
          <w:color w:val="auto"/>
          <w:sz w:val="24"/>
          <w:szCs w:val="24"/>
          <w:highlight w:val="none"/>
        </w:rPr>
        <w:t xml:space="preserve">六、合同文件构成</w:t>
      </w:r>
      <w:bookmarkEnd w:id="25"/>
      <w:r/>
      <w:bookmarkEnd w:id="26"/>
      <w:r/>
      <w:bookmarkEnd w:id="27"/>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rPr>
          <w:rFonts w:hint="eastAsia" w:ascii="宋体" w:hAnsi="宋体" w:eastAsia="宋体" w:cs="宋体"/>
          <w:b w:val="0"/>
          <w:bCs w:val="0"/>
          <w:color w:val="auto"/>
          <w:sz w:val="24"/>
          <w:szCs w:val="24"/>
          <w:highlight w:val="none"/>
        </w:rPr>
        <w:outlineLvl w:val="9"/>
      </w:pPr>
      <w:r/>
      <w:bookmarkStart w:id="28" w:name="_Toc22934_WPSOffice_Level2"/>
      <w:r/>
      <w:bookmarkStart w:id="29" w:name="_Toc11950_WPSOffice_Level2"/>
      <w:r/>
      <w:bookmarkStart w:id="30" w:name="_Toc351203487"/>
      <w:r>
        <w:rPr>
          <w:rFonts w:hint="eastAsia" w:ascii="宋体" w:hAnsi="宋体" w:eastAsia="宋体" w:cs="宋体"/>
          <w:b w:val="0"/>
          <w:color w:val="auto"/>
          <w:sz w:val="24"/>
          <w:szCs w:val="24"/>
          <w:highlight w:val="none"/>
        </w:rPr>
        <w:t xml:space="preserve">七、承诺</w:t>
      </w:r>
      <w:bookmarkEnd w:id="28"/>
      <w:r/>
      <w:bookmarkEnd w:id="29"/>
      <w:r/>
      <w:bookmarkEnd w:id="30"/>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before="120" w:after="120"/>
        <w:rPr>
          <w:rFonts w:hint="eastAsia" w:ascii="宋体" w:hAnsi="宋体" w:eastAsia="宋体" w:cs="宋体"/>
          <w:b w:val="0"/>
          <w:color w:val="auto"/>
          <w:sz w:val="24"/>
          <w:szCs w:val="24"/>
          <w:highlight w:val="none"/>
        </w:rPr>
        <w:outlineLvl w:val="9"/>
      </w:pPr>
      <w:r/>
      <w:bookmarkStart w:id="31" w:name="_Toc20322_WPSOffice_Level2"/>
      <w:r/>
      <w:bookmarkStart w:id="32" w:name="_Toc29393_WPSOffice_Level2"/>
      <w:r/>
      <w:bookmarkStart w:id="33" w:name="_Toc351203488"/>
      <w:r>
        <w:rPr>
          <w:rFonts w:hint="eastAsia" w:ascii="宋体" w:hAnsi="宋体" w:eastAsia="宋体" w:cs="宋体"/>
          <w:b w:val="0"/>
          <w:color w:val="auto"/>
          <w:sz w:val="24"/>
          <w:szCs w:val="24"/>
          <w:highlight w:val="none"/>
        </w:rPr>
        <w:t xml:space="preserve">八、词语含义</w:t>
      </w:r>
      <w:bookmarkEnd w:id="31"/>
      <w:r/>
      <w:bookmarkEnd w:id="32"/>
      <w:r/>
      <w:bookmarkEnd w:id="33"/>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spacing w:before="120" w:after="120"/>
        <w:rPr>
          <w:rFonts w:hint="eastAsia" w:ascii="宋体" w:hAnsi="宋体" w:eastAsia="宋体" w:cs="宋体"/>
          <w:bCs w:val="0"/>
          <w:color w:val="auto"/>
          <w:sz w:val="24"/>
          <w:szCs w:val="24"/>
          <w:highlight w:val="none"/>
        </w:rPr>
        <w:outlineLvl w:val="9"/>
      </w:pPr>
      <w:r/>
      <w:bookmarkStart w:id="34" w:name="_Toc20015_WPSOffice_Level2"/>
      <w:r/>
      <w:bookmarkStart w:id="35" w:name="_Toc1322_WPSOffice_Level2"/>
      <w:r/>
      <w:bookmarkStart w:id="36" w:name="_Toc351203489"/>
      <w:r>
        <w:rPr>
          <w:rFonts w:hint="eastAsia" w:ascii="宋体" w:hAnsi="宋体" w:eastAsia="宋体" w:cs="宋体"/>
          <w:b w:val="0"/>
          <w:color w:val="auto"/>
          <w:sz w:val="24"/>
          <w:szCs w:val="24"/>
          <w:highlight w:val="none"/>
        </w:rPr>
        <w:t xml:space="preserve">九、签订时间</w:t>
      </w:r>
      <w:bookmarkEnd w:id="34"/>
      <w:r/>
      <w:bookmarkEnd w:id="35"/>
      <w:r/>
      <w:bookmarkEnd w:id="36"/>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spacing w:before="120" w:after="120"/>
        <w:rPr>
          <w:rFonts w:hint="eastAsia" w:ascii="宋体" w:hAnsi="宋体" w:eastAsia="宋体" w:cs="宋体"/>
          <w:bCs w:val="0"/>
          <w:color w:val="auto"/>
          <w:sz w:val="24"/>
          <w:szCs w:val="24"/>
          <w:highlight w:val="none"/>
        </w:rPr>
        <w:outlineLvl w:val="9"/>
      </w:pPr>
      <w:r/>
      <w:bookmarkStart w:id="37" w:name="_Toc11289_WPSOffice_Level2"/>
      <w:r/>
      <w:bookmarkStart w:id="38" w:name="_Toc351203490"/>
      <w:r/>
      <w:bookmarkStart w:id="39" w:name="_Toc22486_WPSOffice_Level2"/>
      <w:r>
        <w:rPr>
          <w:rFonts w:hint="eastAsia" w:ascii="宋体" w:hAnsi="宋体" w:eastAsia="宋体" w:cs="宋体"/>
          <w:b w:val="0"/>
          <w:color w:val="auto"/>
          <w:sz w:val="24"/>
          <w:szCs w:val="24"/>
          <w:highlight w:val="none"/>
        </w:rPr>
        <w:t xml:space="preserve">十、签订地点</w:t>
      </w:r>
      <w:bookmarkEnd w:id="37"/>
      <w:r/>
      <w:bookmarkEnd w:id="38"/>
      <w:r/>
      <w:bookmarkEnd w:id="39"/>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spacing w:before="120" w:after="120"/>
        <w:rPr>
          <w:rFonts w:hint="eastAsia" w:ascii="宋体" w:hAnsi="宋体" w:eastAsia="宋体" w:cs="宋体"/>
          <w:bCs w:val="0"/>
          <w:color w:val="auto"/>
          <w:sz w:val="24"/>
          <w:szCs w:val="24"/>
          <w:highlight w:val="none"/>
        </w:rPr>
        <w:outlineLvl w:val="9"/>
      </w:pPr>
      <w:r/>
      <w:bookmarkStart w:id="40" w:name="_Toc29899_WPSOffice_Level2"/>
      <w:r/>
      <w:bookmarkStart w:id="41" w:name="_Toc351203491"/>
      <w:r/>
      <w:bookmarkStart w:id="42" w:name="_Toc28330_WPSOffice_Level2"/>
      <w:r>
        <w:rPr>
          <w:rFonts w:hint="eastAsia" w:ascii="宋体" w:hAnsi="宋体" w:eastAsia="宋体" w:cs="宋体"/>
          <w:b w:val="0"/>
          <w:color w:val="auto"/>
          <w:sz w:val="24"/>
          <w:szCs w:val="24"/>
          <w:highlight w:val="none"/>
        </w:rPr>
        <w:t xml:space="preserve">十一、补充协议</w:t>
      </w:r>
      <w:bookmarkEnd w:id="40"/>
      <w:r/>
      <w:bookmarkEnd w:id="41"/>
      <w:r/>
      <w:bookmarkEnd w:id="42"/>
      <w:r/>
      <w:r/>
    </w:p>
    <w:p>
      <w:pPr>
        <w:ind w:firstLine="48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spacing w:before="120" w:after="120"/>
        <w:rPr>
          <w:rFonts w:hint="eastAsia" w:ascii="宋体" w:hAnsi="宋体" w:eastAsia="宋体" w:cs="宋体"/>
          <w:bCs w:val="0"/>
          <w:color w:val="auto"/>
          <w:sz w:val="24"/>
          <w:szCs w:val="24"/>
          <w:highlight w:val="none"/>
        </w:rPr>
        <w:outlineLvl w:val="9"/>
      </w:pPr>
      <w:r/>
      <w:bookmarkStart w:id="43" w:name="_Toc4175_WPSOffice_Level2"/>
      <w:r/>
      <w:bookmarkStart w:id="44" w:name="_Toc2202_WPSOffice_Level2"/>
      <w:r/>
      <w:bookmarkStart w:id="45" w:name="_Toc351203492"/>
      <w:r>
        <w:rPr>
          <w:rFonts w:hint="eastAsia" w:ascii="宋体" w:hAnsi="宋体" w:eastAsia="宋体" w:cs="宋体"/>
          <w:b w:val="0"/>
          <w:color w:val="auto"/>
          <w:sz w:val="24"/>
          <w:szCs w:val="24"/>
          <w:highlight w:val="none"/>
        </w:rPr>
        <w:t xml:space="preserve">十二、合同生效</w:t>
      </w:r>
      <w:bookmarkEnd w:id="43"/>
      <w:r/>
      <w:bookmarkEnd w:id="44"/>
      <w:r/>
      <w:bookmarkEnd w:id="45"/>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双方签字盖章后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spacing w:before="120" w:after="120"/>
        <w:rPr>
          <w:rFonts w:hint="eastAsia" w:ascii="宋体" w:hAnsi="宋体" w:eastAsia="宋体" w:cs="宋体"/>
          <w:bCs w:val="0"/>
          <w:color w:val="auto"/>
          <w:sz w:val="24"/>
          <w:szCs w:val="24"/>
          <w:highlight w:val="none"/>
        </w:rPr>
        <w:outlineLvl w:val="9"/>
      </w:pPr>
      <w:r/>
      <w:bookmarkStart w:id="46" w:name="_Toc351203493"/>
      <w:r/>
      <w:bookmarkStart w:id="47" w:name="_Toc262_WPSOffice_Level2"/>
      <w:r/>
      <w:bookmarkStart w:id="48" w:name="_Toc980_WPSOffice_Level2"/>
      <w:r>
        <w:rPr>
          <w:rFonts w:hint="eastAsia" w:ascii="宋体" w:hAnsi="宋体" w:eastAsia="宋体" w:cs="宋体"/>
          <w:b w:val="0"/>
          <w:color w:val="auto"/>
          <w:sz w:val="24"/>
          <w:szCs w:val="24"/>
          <w:highlight w:val="none"/>
        </w:rPr>
        <w:t xml:space="preserve">十三、合同份数</w:t>
      </w:r>
      <w:bookmarkEnd w:id="46"/>
      <w:r/>
      <w:bookmarkEnd w:id="47"/>
      <w:r/>
      <w:bookmarkEnd w:id="4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印章或</w:t>
      </w:r>
      <w:r>
        <w:rPr>
          <w:rFonts w:hint="eastAsia" w:ascii="宋体" w:hAnsi="宋体" w:eastAsia="宋体" w:cs="宋体"/>
          <w:color w:val="auto"/>
          <w:sz w:val="24"/>
          <w:szCs w:val="24"/>
          <w:highlight w:val="none"/>
          <w:lang w:eastAsia="en-US"/>
        </w:rPr>
        <w:t xml:space="preserve">签字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印章或</w:t>
      </w:r>
      <w:r>
        <w:rPr>
          <w:rFonts w:hint="eastAsia" w:ascii="宋体" w:hAnsi="宋体" w:eastAsia="宋体" w:cs="宋体"/>
          <w:color w:val="auto"/>
          <w:sz w:val="24"/>
          <w:szCs w:val="24"/>
          <w:highlight w:val="none"/>
          <w:lang w:eastAsia="en-US"/>
        </w:rPr>
        <w:t xml:space="preserve">签字</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Cs w:val="30"/>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30"/>
          <w:highlight w:val="none"/>
          <w:u w:val="single"/>
        </w:rPr>
        <w:t xml:space="preserve">    </w:t>
      </w:r>
      <w:r/>
    </w:p>
    <w:p>
      <w:pPr>
        <w:rPr>
          <w:rFonts w:hint="eastAsia" w:ascii="宋体" w:hAnsi="宋体" w:eastAsia="宋体" w:cs="宋体"/>
          <w:color w:val="auto"/>
          <w:sz w:val="32"/>
          <w:szCs w:val="44"/>
          <w:highlight w:val="none"/>
        </w:rPr>
      </w:pPr>
      <w:r>
        <w:rPr>
          <w:rFonts w:hint="eastAsia" w:ascii="宋体" w:hAnsi="宋体" w:eastAsia="宋体" w:cs="宋体"/>
          <w:color w:val="auto"/>
          <w:sz w:val="32"/>
          <w:szCs w:val="44"/>
          <w:highlight w:val="none"/>
        </w:rPr>
        <w:br w:type="page" w:clear="all"/>
      </w:r>
      <w:r/>
    </w:p>
    <w:p>
      <w:pPr>
        <w:jc w:val="center"/>
        <w:rPr>
          <w:rFonts w:hint="eastAsia" w:ascii="宋体" w:hAnsi="宋体" w:eastAsia="宋体" w:cs="宋体"/>
          <w:color w:val="auto"/>
          <w:sz w:val="32"/>
          <w:szCs w:val="44"/>
          <w:highlight w:val="none"/>
        </w:rPr>
        <w:outlineLvl w:val="9"/>
      </w:pPr>
      <w:r>
        <w:rPr>
          <w:rFonts w:hint="eastAsia" w:ascii="宋体" w:hAnsi="宋体" w:eastAsia="宋体" w:cs="宋体"/>
          <w:color w:val="auto"/>
          <w:sz w:val="32"/>
          <w:szCs w:val="44"/>
          <w:highlight w:val="none"/>
        </w:rPr>
        <w:t xml:space="preserve">第二部分 通用合同条款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采用《建设工程施工合同（示范文本）》（GF—2017—0201）。</w:t>
      </w:r>
      <w:r/>
    </w:p>
    <w:p>
      <w:pPr>
        <w:pStyle w:val="1040"/>
        <w:jc w:val="center"/>
        <w:rPr>
          <w:rFonts w:hint="default" w:ascii="宋体" w:hAnsi="宋体" w:eastAsia="宋体" w:cs="宋体"/>
          <w:b w:val="0"/>
          <w:bCs w:val="0"/>
          <w:color w:val="auto"/>
          <w:sz w:val="24"/>
          <w:szCs w:val="32"/>
          <w:highlight w:val="none"/>
          <w:u w:val="single"/>
          <w:lang w:val="en-US" w:eastAsia="zh-CN"/>
        </w:rPr>
      </w:pPr>
      <w:r>
        <w:rPr>
          <w:rFonts w:hint="eastAsia" w:ascii="宋体" w:hAnsi="宋体" w:eastAsia="宋体" w:cs="宋体"/>
          <w:b w:val="0"/>
          <w:bCs w:val="0"/>
          <w:color w:val="auto"/>
          <w:sz w:val="24"/>
          <w:szCs w:val="32"/>
          <w:highlight w:val="none"/>
          <w:u w:val="single"/>
          <w:lang w:val="en-US" w:eastAsia="zh-CN"/>
        </w:rPr>
        <w:t xml:space="preserve">备注：此部分在正式签订合同时应不加修改的、完整的装订在合同中</w:t>
      </w:r>
      <w:r/>
    </w:p>
    <w:p>
      <w:pPr>
        <w:ind w:right="-36" w:firstLine="529"/>
        <w:spacing w:line="540" w:lineRule="exact"/>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44"/>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eastAsia" w:ascii="宋体" w:hAnsi="宋体" w:eastAsia="宋体" w:cs="宋体"/>
          <w:color w:val="auto"/>
          <w:sz w:val="32"/>
          <w:szCs w:val="44"/>
          <w:highlight w:val="none"/>
        </w:rPr>
      </w:r>
      <w:r/>
    </w:p>
    <w:p>
      <w:pPr>
        <w:jc w:val="center"/>
        <w:rPr>
          <w:rFonts w:hint="eastAsia" w:ascii="宋体" w:hAnsi="宋体" w:eastAsia="宋体" w:cs="宋体"/>
          <w:color w:val="auto"/>
          <w:sz w:val="32"/>
          <w:szCs w:val="44"/>
          <w:highlight w:val="none"/>
        </w:rPr>
        <w:outlineLvl w:val="9"/>
      </w:pPr>
      <w:r>
        <w:rPr>
          <w:rFonts w:hint="eastAsia" w:ascii="宋体" w:hAnsi="宋体" w:eastAsia="宋体" w:cs="宋体"/>
          <w:color w:val="auto"/>
          <w:sz w:val="32"/>
          <w:szCs w:val="44"/>
          <w:highlight w:val="none"/>
        </w:rPr>
        <w:t xml:space="preserve">第三部分 专用合同条款</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9" w:name="_Toc351203633"/>
      <w:r/>
      <w:bookmarkStart w:id="50" w:name="_Toc25679_WPSOffice_Level2"/>
      <w:r/>
      <w:bookmarkStart w:id="51" w:name="_Toc5711_WPSOffice_Level2"/>
      <w:r>
        <w:rPr>
          <w:rFonts w:hint="eastAsia" w:ascii="宋体" w:hAnsi="宋体" w:eastAsia="宋体" w:cs="宋体"/>
          <w:bCs w:val="0"/>
          <w:color w:val="auto"/>
          <w:sz w:val="24"/>
          <w:szCs w:val="24"/>
          <w:highlight w:val="none"/>
        </w:rPr>
        <w:t xml:space="preserve">1</w:t>
      </w:r>
      <w:bookmarkStart w:id="52" w:name="_Toc292559361"/>
      <w:r/>
      <w:bookmarkStart w:id="53" w:name="_Toc296890984"/>
      <w:r/>
      <w:bookmarkStart w:id="54" w:name="_Toc296347155"/>
      <w:r/>
      <w:bookmarkStart w:id="55" w:name="_Toc292559866"/>
      <w:r/>
      <w:bookmarkStart w:id="56" w:name="_Toc296891196"/>
      <w:r/>
      <w:bookmarkStart w:id="57" w:name="_Toc297120456"/>
      <w:r/>
      <w:bookmarkStart w:id="58" w:name="_Toc296503156"/>
      <w:r/>
      <w:bookmarkStart w:id="59" w:name="_Toc297048342"/>
      <w:r/>
      <w:bookmarkStart w:id="60" w:name="_Toc296944495"/>
      <w:r/>
      <w:bookmarkStart w:id="61" w:name="_Toc296346657"/>
      <w:r>
        <w:rPr>
          <w:rFonts w:hint="eastAsia" w:ascii="宋体" w:hAnsi="宋体" w:eastAsia="宋体" w:cs="宋体"/>
          <w:bCs w:val="0"/>
          <w:color w:val="auto"/>
          <w:sz w:val="24"/>
          <w:szCs w:val="24"/>
          <w:highlight w:val="none"/>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2" w:name="_Toc27550087"/>
      <w:r>
        <w:rPr>
          <w:rFonts w:hint="eastAsia" w:ascii="宋体" w:hAnsi="宋体" w:eastAsia="宋体" w:cs="宋体"/>
          <w:color w:val="auto"/>
          <w:sz w:val="24"/>
          <w:szCs w:val="24"/>
          <w:highlight w:val="none"/>
        </w:rPr>
        <w:t xml:space="preserve">1.1 词语定义</w:t>
      </w:r>
      <w:bookmarkEnd w:id="62"/>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060"/>
        <w:ind w:left="0" w:right="0" w:firstLine="480"/>
        <w:pageBreakBefore w:val="0"/>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"1.1.1.10"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6"/>
          <w:sz w:val="24"/>
          <w:szCs w:val="24"/>
          <w:highlight w:val="none"/>
          <w:lang w:eastAsia="en-US"/>
        </w:rPr>
        <w:t xml:space="preserve">1.1.1.10</w:t>
      </w:r>
      <w:r>
        <w:rPr>
          <w:rFonts w:hint="eastAsia" w:ascii="宋体" w:hAnsi="宋体" w:eastAsia="宋体" w:cs="宋体"/>
          <w:color w:val="auto"/>
          <w:spacing w:val="6"/>
          <w:sz w:val="24"/>
          <w:szCs w:val="24"/>
          <w:highlight w:val="none"/>
          <w:lang w:eastAsia="en-US"/>
        </w:rPr>
        <w:fldChar w:fldCharType="end"/>
      </w:r>
      <w:r>
        <w:rPr>
          <w:rFonts w:hint="eastAsia" w:ascii="宋体" w:hAnsi="宋体" w:eastAsia="宋体" w:cs="宋体"/>
          <w:color w:val="auto"/>
          <w:spacing w:val="-23"/>
          <w:sz w:val="24"/>
          <w:szCs w:val="24"/>
          <w:highlight w:val="none"/>
          <w:lang w:eastAsia="en-US"/>
        </w:rPr>
        <w:t xml:space="preserve"> </w:t>
      </w:r>
      <w:r>
        <w:rPr>
          <w:rFonts w:hint="eastAsia" w:ascii="宋体" w:hAnsi="宋体" w:eastAsia="宋体" w:cs="宋体"/>
          <w:color w:val="auto"/>
          <w:spacing w:val="6"/>
          <w:sz w:val="24"/>
          <w:szCs w:val="24"/>
          <w:highlight w:val="none"/>
          <w:lang w:eastAsia="en-US"/>
        </w:rPr>
        <w:t xml:space="preserve">其他合同文件包括：</w:t>
      </w:r>
      <w:r>
        <w:rPr>
          <w:rFonts w:hint="eastAsia" w:ascii="宋体" w:hAnsi="宋体" w:eastAsia="宋体" w:cs="宋体"/>
          <w:color w:val="auto"/>
          <w:spacing w:val="6"/>
          <w:sz w:val="24"/>
          <w:szCs w:val="24"/>
          <w:highlight w:val="none"/>
          <w:u w:val="single"/>
          <w:lang w:eastAsia="en-US"/>
        </w:rPr>
        <w:t xml:space="preserve">合同履行过程中经双方共同签字认可的对合同有影响的会议纪要、签证、及设计变更等相关书面资料。</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lang w:val="en-US" w:eastAsia="zh-CN"/>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按施工图设计确定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b/>
          <w:bCs/>
          <w:color w:val="auto"/>
          <w:sz w:val="24"/>
          <w:szCs w:val="24"/>
          <w:highlight w:val="none"/>
          <w:u w:val="single"/>
        </w:rPr>
        <w:t xml:space="preserve">《中华人民共和国民法典》、《中华人民共和国建筑法》、《中华人民共和国招标投标法》、</w:t>
      </w:r>
      <w:r>
        <w:rPr>
          <w:rFonts w:hint="eastAsia" w:ascii="宋体" w:hAnsi="宋体" w:eastAsia="宋体" w:cs="宋体"/>
          <w:b/>
          <w:bCs/>
          <w:color w:val="auto"/>
          <w:spacing w:val="9"/>
          <w:sz w:val="24"/>
          <w:szCs w:val="24"/>
          <w:highlight w:val="none"/>
          <w:u w:val="single"/>
          <w:lang w:eastAsia="en-US"/>
        </w:rPr>
        <w:t xml:space="preserve">《中华人民共和国环境噪声污染防治法》</w:t>
      </w:r>
      <w:r>
        <w:rPr>
          <w:rFonts w:hint="eastAsia" w:ascii="宋体" w:hAnsi="宋体" w:eastAsia="宋体" w:cs="宋体"/>
          <w:b/>
          <w:bCs/>
          <w:color w:val="auto"/>
          <w:spacing w:val="9"/>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《中华人民共和国安全生产法》、《建设工程质量管理条例》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pacing w:val="9"/>
          <w:sz w:val="24"/>
          <w:szCs w:val="24"/>
          <w:highlight w:val="none"/>
          <w:u w:val="single"/>
          <w:lang w:eastAsia="en-US"/>
        </w:rPr>
        <w:t xml:space="preserve">《建设工程安全生产管理条例》及江苏省、徐州市现行的与本工程相关的法律、法规、规章</w:t>
      </w:r>
      <w:r>
        <w:rPr>
          <w:rFonts w:hint="eastAsia" w:ascii="宋体" w:hAnsi="宋体" w:eastAsia="宋体" w:cs="宋体"/>
          <w:color w:val="auto"/>
          <w:spacing w:val="9"/>
          <w:sz w:val="24"/>
          <w:szCs w:val="24"/>
          <w:highlight w:val="none"/>
          <w:lang w:eastAsia="en-US"/>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b/>
          <w:bCs/>
          <w:color w:val="auto"/>
          <w:spacing w:val="9"/>
          <w:sz w:val="24"/>
          <w:szCs w:val="24"/>
          <w:highlight w:val="none"/>
          <w:u w:val="single"/>
          <w:lang w:eastAsia="en-US"/>
        </w:rPr>
        <w:t xml:space="preserve">设计有要求的按设计要求执行。设计没有要求的，以下标准孰高，则执行该标准：（1）现行国家、江苏省、徐州市有关标准、规范；（2）其他适用于本工程的技术标准、规范、规程</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3" w:name="_Toc27550088"/>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63"/>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不采用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en-US"/>
        </w:rPr>
        <w:t xml:space="preserve">符合有关行业主管部门和发包人的要求</w:t>
      </w:r>
      <w:r>
        <w:rPr>
          <w:rFonts w:hint="eastAsia" w:ascii="宋体" w:hAnsi="宋体" w:eastAsia="宋体" w:cs="宋体"/>
          <w:color w:val="auto"/>
          <w:spacing w:val="7"/>
          <w:sz w:val="24"/>
          <w:szCs w:val="24"/>
          <w:highlight w:val="none"/>
          <w:u w:val="none"/>
          <w:lang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4" w:name="_Toc27550089"/>
      <w:r>
        <w:rPr>
          <w:rFonts w:hint="eastAsia" w:ascii="宋体" w:hAnsi="宋体" w:eastAsia="宋体" w:cs="宋体"/>
          <w:color w:val="auto"/>
          <w:sz w:val="24"/>
          <w:szCs w:val="24"/>
          <w:highlight w:val="none"/>
        </w:rPr>
        <w:t xml:space="preserve">1.5 合同文件的优先顺序</w:t>
      </w:r>
      <w:bookmarkEnd w:id="64"/>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（1）合同协议书及补充协议书；（2）中标通知书；（3）投标函及其附录；（4）专用合同条款及其附件；（5）招标文件；（6）通用合同条款；（7）</w:t>
      </w:r>
      <w:r>
        <w:rPr>
          <w:rFonts w:hint="eastAsia" w:ascii="宋体" w:hAnsi="宋体" w:eastAsia="宋体" w:cs="宋体"/>
          <w:color w:val="auto"/>
          <w:sz w:val="24"/>
          <w:szCs w:val="24"/>
          <w:highlight w:val="none"/>
          <w:u w:val="single"/>
          <w:lang w:eastAsia="en-US"/>
        </w:rPr>
        <w:t xml:space="preserve">标准、规范及有关技术文件；</w:t>
      </w:r>
      <w:r>
        <w:rPr>
          <w:rFonts w:hint="eastAsia" w:ascii="宋体" w:hAnsi="宋体" w:eastAsia="宋体" w:cs="宋体"/>
          <w:color w:val="auto"/>
          <w:sz w:val="24"/>
          <w:szCs w:val="24"/>
          <w:highlight w:val="none"/>
          <w:u w:val="single"/>
        </w:rPr>
        <w:t xml:space="preserve">（8）图纸；（9）预算书；（10）已标价工程量清单；（11）其他合同文件。</w:t>
      </w:r>
      <w:r/>
    </w:p>
    <w:p>
      <w:pPr>
        <w:ind w:left="0" w:right="0" w:firstLine="482"/>
        <w:pageBreakBefore w:val="0"/>
        <w:spacing w:line="440" w:lineRule="exact"/>
        <w:rPr>
          <w:rFonts w:hint="eastAsia" w:ascii="宋体" w:hAnsi="宋体" w:eastAsia="宋体" w:cs="宋体"/>
          <w:color w:val="auto"/>
          <w:sz w:val="24"/>
          <w:szCs w:val="24"/>
          <w:highlight w:val="none"/>
          <w:lang w:eastAsia="en-US"/>
        </w:rPr>
        <w:outlineLvl w:val="9"/>
      </w:pPr>
      <w:r/>
      <w:bookmarkStart w:id="65" w:name="_Toc27550090"/>
      <w:r>
        <w:rPr>
          <w:rFonts w:hint="eastAsia" w:ascii="宋体" w:hAnsi="宋体" w:eastAsia="宋体" w:cs="宋体"/>
          <w:b/>
          <w:bCs/>
          <w:color w:val="auto"/>
          <w:sz w:val="24"/>
          <w:szCs w:val="24"/>
          <w:highlight w:val="none"/>
          <w:u w:val="single"/>
          <w:lang w:eastAsia="en-US"/>
        </w:rPr>
        <w:t xml:space="preserve">双方有关工程的洽商、变更、会议纪要、双方来往函件(施工过程中的)等书面协议或文件视为本合同的组成部分。属于同一类内容的合同文件应以最新签署的为准。专用合同条件及其附件须经合同当事人签字或盖章</w:t>
      </w:r>
      <w:r>
        <w:rPr>
          <w:rFonts w:hint="eastAsia" w:ascii="宋体" w:hAnsi="宋体" w:eastAsia="宋体" w:cs="宋体"/>
          <w:color w:val="auto"/>
          <w:spacing w:val="9"/>
          <w:sz w:val="24"/>
          <w:szCs w:val="24"/>
          <w:highlight w:val="none"/>
          <w:lang w:eastAsia="en-US"/>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上述各项合同文件包括合同当事人就该项合同文件所作出的补充和修改，属于同一类内容的文件，应以最新签署的为准</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签在合同订立及履行过程中形成的与合同有关的文件如会议纪要、工程变更、工程洽商、签证、通知、信函、数据电文等均构成合同文件组成部分，并根据其性质确定优先解释顺序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bookmarkEnd w:id="65"/>
      <w:r>
        <w:rPr>
          <w:rFonts w:hint="eastAsia" w:ascii="宋体" w:hAnsi="宋体" w:eastAsia="宋体" w:cs="宋体"/>
          <w:color w:val="auto"/>
          <w:sz w:val="24"/>
          <w:szCs w:val="24"/>
          <w:highlight w:val="none"/>
        </w:rPr>
        <w:tab/>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b/>
          <w:bCs/>
          <w:color w:val="auto"/>
          <w:sz w:val="24"/>
          <w:szCs w:val="24"/>
          <w:highlight w:val="none"/>
          <w:u w:val="single"/>
          <w:lang w:eastAsia="en-US"/>
        </w:rPr>
        <w:t xml:space="preserve">合同签订后七日内提供图纸</w:t>
      </w:r>
      <w:r>
        <w:rPr>
          <w:rFonts w:hint="eastAsia" w:ascii="宋体" w:hAnsi="宋体" w:eastAsia="宋体" w:cs="宋体"/>
          <w:color w:val="auto"/>
          <w:spacing w:val="7"/>
          <w:sz w:val="24"/>
          <w:szCs w:val="24"/>
          <w:highlight w:val="none"/>
          <w:lang w:eastAsia="en-US"/>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b/>
          <w:bCs/>
          <w:color w:val="auto"/>
          <w:sz w:val="24"/>
          <w:szCs w:val="24"/>
          <w:highlight w:val="none"/>
          <w:u w:val="single"/>
        </w:rPr>
        <w:t xml:space="preserve">叁套，如承包人需增加施工图纸，由发包人与设计院联系，出图费用由承包人自行承担。设计文件和图纸由发包人统一提供，承包人不得直接接收设计单位提供的设计文件和图纸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pacing w:val="9"/>
          <w:sz w:val="24"/>
          <w:szCs w:val="24"/>
          <w:highlight w:val="none"/>
          <w:u w:val="single"/>
          <w:lang w:eastAsia="zh-CN"/>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b/>
          <w:bCs/>
          <w:color w:val="auto"/>
          <w:sz w:val="24"/>
          <w:szCs w:val="24"/>
          <w:highlight w:val="none"/>
          <w:u w:val="single"/>
          <w:lang w:eastAsia="en-US"/>
        </w:rPr>
        <w:t xml:space="preserve">通过审查的本工程所涉及的全套施工图</w:t>
      </w:r>
      <w:r>
        <w:rPr>
          <w:rFonts w:hint="eastAsia" w:ascii="宋体" w:hAnsi="宋体" w:eastAsia="宋体" w:cs="宋体"/>
          <w:b/>
          <w:bCs/>
          <w:color w:val="auto"/>
          <w:sz w:val="24"/>
          <w:szCs w:val="24"/>
          <w:highlight w:val="none"/>
          <w:u w:val="none"/>
          <w:lang w:eastAsia="zh-CN"/>
        </w:rPr>
        <w:t xml:space="preserve">。</w:t>
      </w:r>
      <w:r/>
    </w:p>
    <w:p>
      <w:pPr>
        <w:pStyle w:val="1060"/>
        <w:ind w:left="0" w:right="0" w:firstLine="480"/>
        <w:pageBreakBefore w:val="0"/>
        <w:spacing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发包人对图纸的保密要求：除法律规定或合同另有约定外，未经发包人书面同意，承包人不得因本工程以外的原因复制本工程图纸、相关文件等，不得向第三方提供有关本工程的任何技术资料。</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b/>
          <w:bCs/>
          <w:color w:val="auto"/>
          <w:sz w:val="24"/>
          <w:szCs w:val="24"/>
          <w:highlight w:val="none"/>
          <w:u w:val="single"/>
        </w:rPr>
        <w:t xml:space="preserve">①按GB/T50502、本合同第二部分通用合同条款7.1和7.2编制施工组织设计、施工措施计划、施工方案报监理人审核和发包人确认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②由承包人办理的许可和批准的办理结果书面报送监理人审核和发包人确认、留存； </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③拟制施工人员名册（动态），并与为其办理工伤保险的有效证明一起报送监理人审核和发包人确认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④承包人项目管理机构、职责及施工现场人员安排的报告（其内容执行通用条款3.3） 和主要施工管理人员与承包人之间的劳动关系证明和缴纳社会保险的有效证明，报送监理人审核和发包人确认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⑤特殊工种作业人员资格证明报送监理人审核和发包人确认</w:t>
      </w:r>
      <w:r>
        <w:rPr>
          <w:rFonts w:hint="eastAsia" w:ascii="宋体" w:hAnsi="宋体" w:eastAsia="宋体" w:cs="宋体"/>
          <w:b/>
          <w:bCs/>
          <w:color w:val="auto"/>
          <w:sz w:val="24"/>
          <w:szCs w:val="24"/>
          <w:highlight w:val="none"/>
          <w:u w:val="none"/>
        </w:rPr>
        <w:t xml:space="preserve">； </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宋体" w:hAnsi="宋体" w:eastAsia="宋体" w:cs="宋体"/>
          <w:b/>
          <w:bCs/>
          <w:color w:val="auto"/>
          <w:sz w:val="24"/>
          <w:szCs w:val="24"/>
          <w:highlight w:val="none"/>
          <w:u w:val="none"/>
        </w:rPr>
        <w:t xml:space="preserve">；</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⑦工程质量管理体系及措施文件、质量检查制度、质量控制文件，报送监理人审核和发包人确认；</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⑧工程安全管理体系及措施文件、安全检查制度、安全控制文件，报送监理人审核和发包人确认；</w:t>
      </w:r>
      <w:r/>
    </w:p>
    <w:p>
      <w:p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⑨发包人管理需要的其他文件。</w:t>
      </w:r>
      <w:r/>
    </w:p>
    <w:p>
      <w:pPr>
        <w:ind w:left="0" w:right="0" w:firstLine="482"/>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 ⑩上述文件如发包人因管理需增加时，承包人有义务按发包人提出的形式、格式、数量、时间等要求提供。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b/>
          <w:bCs/>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b/>
          <w:bCs/>
          <w:color w:val="auto"/>
          <w:sz w:val="24"/>
          <w:szCs w:val="24"/>
          <w:highlight w:val="none"/>
          <w:u w:val="single"/>
        </w:rPr>
        <w:t xml:space="preserve">纸质版</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套，电子版1套</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b/>
          <w:bCs/>
          <w:color w:val="auto"/>
          <w:sz w:val="24"/>
          <w:szCs w:val="24"/>
          <w:highlight w:val="none"/>
          <w:u w:val="single"/>
        </w:rPr>
        <w:t xml:space="preserve">纸质版和电子版；</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b/>
          <w:bCs/>
          <w:color w:val="auto"/>
          <w:sz w:val="24"/>
          <w:szCs w:val="24"/>
          <w:highlight w:val="none"/>
          <w:u w:val="single"/>
        </w:rPr>
        <w:t xml:space="preserve">7个工作日之内</w:t>
      </w:r>
      <w:r>
        <w:rPr>
          <w:rFonts w:hint="eastAsia" w:ascii="宋体" w:hAnsi="宋体" w:eastAsia="宋体" w:cs="宋体"/>
          <w:color w:val="auto"/>
          <w:sz w:val="24"/>
          <w:szCs w:val="24"/>
          <w:highlight w:val="none"/>
        </w:rPr>
        <w:t xml:space="preserve"> 。</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6" w:name="_Toc27550091"/>
      <w:r>
        <w:rPr>
          <w:rFonts w:hint="eastAsia" w:ascii="宋体" w:hAnsi="宋体" w:eastAsia="宋体" w:cs="宋体"/>
          <w:color w:val="auto"/>
          <w:sz w:val="24"/>
          <w:szCs w:val="24"/>
          <w:highlight w:val="none"/>
        </w:rPr>
        <w:t xml:space="preserve">1.7 联络</w:t>
      </w:r>
      <w:bookmarkEnd w:id="6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b/>
          <w:bCs/>
          <w:color w:val="auto"/>
          <w:sz w:val="24"/>
          <w:szCs w:val="24"/>
          <w:highlight w:val="none"/>
          <w:u w:val="single"/>
          <w:lang w:val="en-US" w:eastAsia="zh-CN"/>
        </w:rPr>
        <w:t xml:space="preserve">发包人指定地点</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b/>
          <w:bCs/>
          <w:color w:val="auto"/>
          <w:sz w:val="24"/>
          <w:szCs w:val="24"/>
          <w:highlight w:val="none"/>
          <w:u w:val="single"/>
          <w:lang w:val="en-US" w:eastAsia="zh-CN"/>
        </w:rPr>
        <w:t xml:space="preserve">发包人派驻现场代表</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施工现场</w:t>
      </w:r>
      <w:r>
        <w:rPr>
          <w:rFonts w:hint="eastAsia" w:ascii="宋体" w:hAnsi="宋体" w:eastAsia="宋体" w:cs="宋体"/>
          <w:b/>
          <w:bCs/>
          <w:color w:val="auto"/>
          <w:sz w:val="24"/>
          <w:szCs w:val="24"/>
          <w:highlight w:val="none"/>
          <w:u w:val="single"/>
        </w:rPr>
        <w:t xml:space="preserve">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b/>
          <w:bCs/>
          <w:color w:val="auto"/>
          <w:sz w:val="24"/>
          <w:szCs w:val="24"/>
          <w:highlight w:val="none"/>
          <w:u w:val="single"/>
          <w:lang w:val="en-US" w:eastAsia="zh-CN"/>
        </w:rPr>
        <w:t xml:space="preserve">项目经理</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b/>
          <w:bCs/>
          <w:color w:val="auto"/>
          <w:sz w:val="24"/>
          <w:szCs w:val="24"/>
          <w:highlight w:val="none"/>
          <w:u w:val="single"/>
        </w:rPr>
        <w:t xml:space="preserve">监理人</w:t>
      </w:r>
      <w:r>
        <w:rPr>
          <w:rFonts w:hint="eastAsia" w:ascii="宋体" w:hAnsi="宋体" w:eastAsia="宋体" w:cs="宋体"/>
          <w:b/>
          <w:bCs/>
          <w:color w:val="auto"/>
          <w:sz w:val="24"/>
          <w:szCs w:val="24"/>
          <w:highlight w:val="none"/>
          <w:u w:val="single"/>
          <w:lang w:val="en-US" w:eastAsia="zh-CN"/>
        </w:rPr>
        <w:t xml:space="preserve">施工现场</w:t>
      </w:r>
      <w:r>
        <w:rPr>
          <w:rFonts w:hint="eastAsia" w:ascii="宋体" w:hAnsi="宋体" w:eastAsia="宋体" w:cs="宋体"/>
          <w:b/>
          <w:bCs/>
          <w:color w:val="auto"/>
          <w:sz w:val="24"/>
          <w:szCs w:val="24"/>
          <w:highlight w:val="none"/>
          <w:u w:val="single"/>
        </w:rPr>
        <w:t xml:space="preserve">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b/>
          <w:bCs/>
          <w:color w:val="auto"/>
          <w:sz w:val="24"/>
          <w:szCs w:val="24"/>
          <w:highlight w:val="none"/>
          <w:u w:val="single"/>
          <w:lang w:val="en-US" w:eastAsia="zh-CN"/>
        </w:rPr>
        <w:t xml:space="preserve">总监或总监代表</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7" w:name="_Toc27550092"/>
      <w:r>
        <w:rPr>
          <w:rFonts w:hint="eastAsia" w:ascii="宋体" w:hAnsi="宋体" w:eastAsia="宋体" w:cs="宋体"/>
          <w:color w:val="auto"/>
          <w:sz w:val="24"/>
          <w:szCs w:val="24"/>
          <w:highlight w:val="none"/>
        </w:rPr>
        <w:t xml:space="preserve">1.10 交通运输</w:t>
      </w:r>
      <w:bookmarkEnd w:id="6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68" w:name="_Toc27550093"/>
      <w:r>
        <w:rPr>
          <w:rFonts w:hint="eastAsia" w:ascii="宋体" w:hAnsi="宋体" w:eastAsia="宋体" w:cs="宋体"/>
          <w:color w:val="auto"/>
          <w:sz w:val="24"/>
          <w:szCs w:val="24"/>
          <w:highlight w:val="none"/>
        </w:rPr>
        <w:t xml:space="preserve">1</w:t>
      </w:r>
      <w:bookmarkStart w:id="69" w:name="_Toc304295521"/>
      <w:r/>
      <w:bookmarkStart w:id="70" w:name="_Toc318581155"/>
      <w:r/>
      <w:bookmarkStart w:id="71" w:name="_Toc312677986"/>
      <w:r/>
      <w:bookmarkStart w:id="72" w:name="_Toc303539100"/>
      <w:r/>
      <w:bookmarkStart w:id="73" w:name="_Toc300934943"/>
      <w:r>
        <w:rPr>
          <w:rFonts w:hint="eastAsia" w:ascii="宋体" w:hAnsi="宋体" w:eastAsia="宋体" w:cs="宋体"/>
          <w:color w:val="auto"/>
          <w:sz w:val="24"/>
          <w:szCs w:val="24"/>
          <w:highlight w:val="none"/>
        </w:rPr>
        <w:t xml:space="preserve">.10.1 出入现场的权利</w:t>
      </w:r>
      <w:bookmarkEnd w:id="68"/>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b/>
          <w:bCs/>
          <w:color w:val="auto"/>
          <w:sz w:val="24"/>
          <w:szCs w:val="24"/>
          <w:highlight w:val="none"/>
          <w:u w:val="single"/>
        </w:rPr>
        <w:t xml:space="preserve">由承包人按</w:t>
      </w:r>
      <w:r>
        <w:rPr>
          <w:rFonts w:hint="eastAsia" w:ascii="宋体" w:hAnsi="宋体" w:eastAsia="宋体" w:cs="宋体"/>
          <w:b/>
          <w:bCs/>
          <w:color w:val="auto"/>
          <w:sz w:val="24"/>
          <w:szCs w:val="24"/>
          <w:highlight w:val="none"/>
          <w:u w:val="single"/>
          <w:lang w:val="en-US" w:eastAsia="zh-CN"/>
        </w:rPr>
        <w:t xml:space="preserve">照</w:t>
      </w:r>
      <w:r>
        <w:rPr>
          <w:rFonts w:hint="eastAsia" w:ascii="宋体" w:hAnsi="宋体" w:eastAsia="宋体" w:cs="宋体"/>
          <w:b/>
          <w:bCs/>
          <w:color w:val="auto"/>
          <w:sz w:val="24"/>
          <w:szCs w:val="24"/>
          <w:highlight w:val="none"/>
          <w:u w:val="single"/>
        </w:rPr>
        <w:t xml:space="preserve">发包人要求负责取得出入施工现场所需的批准手续和全部权利，以及取得因施工所需修建</w:t>
      </w:r>
      <w:r>
        <w:rPr>
          <w:rFonts w:hint="eastAsia" w:ascii="宋体" w:hAnsi="宋体" w:eastAsia="宋体" w:cs="宋体"/>
          <w:b/>
          <w:bCs/>
          <w:color w:val="auto"/>
          <w:sz w:val="24"/>
          <w:szCs w:val="24"/>
          <w:highlight w:val="none"/>
          <w:u w:val="single"/>
          <w:lang w:val="en-US" w:eastAsia="zh-CN"/>
        </w:rPr>
        <w:t xml:space="preserve">道路、桥梁以及其他基础设施的</w:t>
      </w:r>
      <w:r>
        <w:rPr>
          <w:rFonts w:hint="eastAsia" w:ascii="宋体" w:hAnsi="宋体" w:eastAsia="宋体" w:cs="宋体"/>
          <w:b/>
          <w:bCs/>
          <w:color w:val="auto"/>
          <w:sz w:val="24"/>
          <w:szCs w:val="24"/>
          <w:highlight w:val="none"/>
          <w:u w:val="single"/>
        </w:rPr>
        <w:t xml:space="preserve">权利，并承担相关手续费用和建设费用</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此费用包含在投标报价内</w:t>
      </w:r>
      <w:r>
        <w:rPr>
          <w:rFonts w:hint="eastAsia" w:ascii="宋体" w:hAnsi="宋体" w:eastAsia="宋体" w:cs="宋体"/>
          <w:color w:val="auto"/>
          <w:sz w:val="24"/>
          <w:szCs w:val="24"/>
          <w:highlight w:val="none"/>
        </w:rPr>
        <w:t xml:space="preserve">。</w:t>
      </w:r>
      <w:bookmarkEnd w:id="69"/>
      <w:r/>
      <w:bookmarkEnd w:id="70"/>
      <w:r/>
      <w:bookmarkEnd w:id="71"/>
      <w:r/>
      <w:bookmarkEnd w:id="72"/>
      <w:r/>
      <w:bookmarkEnd w:id="73"/>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74" w:name="_Toc27550094"/>
      <w:r>
        <w:rPr>
          <w:rFonts w:hint="eastAsia" w:ascii="宋体" w:hAnsi="宋体" w:eastAsia="宋体" w:cs="宋体"/>
          <w:color w:val="auto"/>
          <w:sz w:val="24"/>
          <w:szCs w:val="24"/>
          <w:highlight w:val="none"/>
        </w:rPr>
        <w:t xml:space="preserve">1</w:t>
      </w:r>
      <w:bookmarkStart w:id="75" w:name="_Toc318581156"/>
      <w:r/>
      <w:bookmarkStart w:id="76" w:name="_Toc303539101"/>
      <w:r/>
      <w:bookmarkStart w:id="77" w:name="_Toc312677987"/>
      <w:r/>
      <w:bookmarkStart w:id="78" w:name="_Toc304295522"/>
      <w:r/>
      <w:bookmarkStart w:id="79" w:name="_Toc300934944"/>
      <w:r>
        <w:rPr>
          <w:rFonts w:hint="eastAsia" w:ascii="宋体" w:hAnsi="宋体" w:eastAsia="宋体" w:cs="宋体"/>
          <w:color w:val="auto"/>
          <w:sz w:val="24"/>
          <w:szCs w:val="24"/>
          <w:highlight w:val="none"/>
        </w:rPr>
        <w:t xml:space="preserve">.10.3 场内交通</w:t>
      </w:r>
      <w:bookmarkEnd w:id="74"/>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为保证道路交通安全及运输畅通，施工期间，必须与交通和公安部门协商，采取足够的交通疏导措施；制定运输计划时，应避开现有道路上再高峰时的运输。所需费用包含在投标报价内</w:t>
      </w: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75"/>
      <w:r/>
      <w:bookmarkEnd w:id="76"/>
      <w:r/>
      <w:bookmarkEnd w:id="77"/>
      <w:r/>
      <w:bookmarkEnd w:id="78"/>
      <w:r/>
      <w:bookmarkEnd w:id="79"/>
      <w:r/>
      <w:bookmarkStart w:id="80" w:name="_Toc318581157"/>
      <w:r>
        <w:rPr>
          <w:rFonts w:hint="eastAsia" w:ascii="宋体" w:hAnsi="宋体" w:eastAsia="宋体" w:cs="宋体"/>
          <w:b/>
          <w:bCs/>
          <w:color w:val="auto"/>
          <w:sz w:val="24"/>
          <w:szCs w:val="24"/>
          <w:highlight w:val="none"/>
          <w:u w:val="single"/>
        </w:rPr>
        <w:t xml:space="preserve">以现场实际施工条件为准</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承包人应负责修建、维护、养护和管理施工所需的临时道路和交通设施，并承担相应费用。承包人修建的临时道路和交通设施应免费提供给发包人、监理人和其他承包人适用</w:t>
      </w:r>
      <w:r>
        <w:rPr>
          <w:rFonts w:hint="eastAsia" w:ascii="宋体" w:hAnsi="宋体" w:eastAsia="宋体" w:cs="宋体"/>
          <w:b/>
          <w:bCs/>
          <w:color w:val="auto"/>
          <w:sz w:val="24"/>
          <w:szCs w:val="24"/>
          <w:highlight w:val="none"/>
          <w:u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bookmarkEnd w:id="8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1" w:name="_Toc27550095"/>
      <w:r>
        <w:rPr>
          <w:rFonts w:hint="eastAsia" w:ascii="宋体" w:hAnsi="宋体" w:eastAsia="宋体" w:cs="宋体"/>
          <w:color w:val="auto"/>
          <w:sz w:val="24"/>
          <w:szCs w:val="24"/>
          <w:highlight w:val="none"/>
        </w:rPr>
        <w:t xml:space="preserve">1.11 知识产权</w:t>
      </w:r>
      <w:bookmarkEnd w:id="8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2" w:name="_Toc27550096"/>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bookmarkEnd w:id="82"/>
      <w:r/>
      <w:r/>
    </w:p>
    <w:p>
      <w:pPr>
        <w:ind w:left="0" w:right="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83" w:name="_Toc27550097"/>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bookmarkEnd w:id="83"/>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b/>
          <w:bCs/>
          <w:color w:val="auto"/>
          <w:sz w:val="24"/>
          <w:szCs w:val="24"/>
          <w:highlight w:val="none"/>
          <w:u w:val="single"/>
          <w:lang w:val="en-US" w:eastAsia="zh-CN"/>
        </w:rPr>
        <w:t xml:space="preserve">执</w:t>
      </w:r>
      <w:r>
        <w:rPr>
          <w:rFonts w:hint="eastAsia" w:ascii="宋体" w:hAnsi="宋体" w:eastAsia="宋体" w:cs="宋体"/>
          <w:b/>
          <w:bCs/>
          <w:color w:val="auto"/>
          <w:sz w:val="24"/>
          <w:szCs w:val="24"/>
          <w:highlight w:val="none"/>
          <w:u w:val="single"/>
        </w:rPr>
        <w:t xml:space="preserve">行通用条款</w:t>
      </w:r>
      <w:r>
        <w:rPr>
          <w:rFonts w:hint="eastAsia" w:ascii="宋体" w:hAnsi="宋体" w:eastAsia="宋体" w:cs="宋体"/>
          <w:color w:val="auto"/>
          <w:sz w:val="24"/>
          <w:szCs w:val="24"/>
          <w:highlight w:val="none"/>
        </w:rPr>
        <w:t xml:space="preserve">。</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出现下列情形之一时，发包人应予以修正，并相应调整合同价格。</w:t>
      </w:r>
      <w:r/>
    </w:p>
    <w:p>
      <w:pPr>
        <w:ind w:left="0" w:right="0" w:hanging="11"/>
        <w:jc w:val="left"/>
        <w:keepLines w:val="0"/>
        <w:keepNext w:val="0"/>
        <w:pageBreakBefore w:val="0"/>
        <w:spacing w:line="360" w:lineRule="auto"/>
        <w:widowControl/>
        <w:rPr>
          <w:rFonts w:hint="eastAsia" w:ascii="宋体" w:hAnsi="宋体" w:eastAsia="宋体" w:cs="宋体"/>
          <w:color w:val="auto"/>
          <w:spacing w:val="9"/>
          <w:sz w:val="24"/>
          <w:szCs w:val="24"/>
          <w:highlight w:val="none"/>
          <w:u w:val="single"/>
          <w:lang w:eastAsia="en-US"/>
        </w:rPr>
      </w:pPr>
      <w:r>
        <w:rPr>
          <w:rFonts w:hint="eastAsia" w:ascii="宋体" w:hAnsi="宋体" w:eastAsia="宋体" w:cs="宋体"/>
          <w:color w:val="auto"/>
          <w:sz w:val="24"/>
          <w:szCs w:val="24"/>
          <w:highlight w:val="none"/>
          <w:u w:val="single"/>
          <w:lang w:eastAsia="en-US"/>
        </w:rPr>
        <w:t xml:space="preserve">（1）工程量清单存在缺项、漏项的(清单项目中特征描述不全的工序，如图纸已明确或已指明引用的规范、图集等或是常规工艺必须的工序，应包含在投标报价中，不作为清单漏项，综合单价不予调整)需经甲方同意后方可调整</w:t>
      </w:r>
      <w:r>
        <w:rPr>
          <w:rFonts w:hint="eastAsia" w:ascii="宋体" w:hAnsi="宋体" w:eastAsia="宋体" w:cs="宋体"/>
          <w:color w:val="auto"/>
          <w:spacing w:val="9"/>
          <w:sz w:val="24"/>
          <w:szCs w:val="24"/>
          <w:highlight w:val="none"/>
          <w:u w:val="single"/>
          <w:lang w:eastAsia="en-US"/>
        </w:rPr>
        <w:t xml:space="preserve">。</w:t>
      </w:r>
      <w:r/>
    </w:p>
    <w:p>
      <w:pPr>
        <w:ind w:left="0" w:right="0" w:hanging="11"/>
        <w:jc w:val="left"/>
        <w:keepLines w:val="0"/>
        <w:keepNext w:val="0"/>
        <w:pageBreakBefore w:val="0"/>
        <w:spacing w:line="360" w:lineRule="auto"/>
        <w:widowControl/>
        <w:rPr>
          <w:rFonts w:hint="eastAsia" w:ascii="宋体" w:hAnsi="宋体" w:eastAsia="宋体" w:cs="宋体"/>
          <w:color w:val="auto"/>
          <w:sz w:val="24"/>
          <w:szCs w:val="24"/>
          <w:highlight w:val="none"/>
          <w:u w:val="single"/>
          <w:lang w:eastAsia="en-US"/>
        </w:rPr>
      </w:pPr>
      <w:r>
        <w:rPr>
          <w:rFonts w:hint="eastAsia" w:ascii="宋体" w:hAnsi="宋体" w:eastAsia="宋体" w:cs="宋体"/>
          <w:color w:val="auto"/>
          <w:sz w:val="24"/>
          <w:szCs w:val="24"/>
          <w:highlight w:val="none"/>
          <w:u w:val="single"/>
          <w:lang w:eastAsia="en-US"/>
        </w:rPr>
        <w:t xml:space="preserve">（2）未按照国家现行计量规范强制性规定计量的。</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b/>
          <w:bCs/>
          <w:color w:val="auto"/>
          <w:sz w:val="24"/>
          <w:szCs w:val="24"/>
          <w:highlight w:val="none"/>
          <w:u w:val="single"/>
        </w:rPr>
        <w:t xml:space="preserve">执行“合同价格、计量与支付”</w:t>
      </w:r>
      <w:r>
        <w:rPr>
          <w:rFonts w:hint="eastAsia" w:ascii="宋体" w:hAnsi="宋体" w:eastAsia="宋体" w:cs="宋体"/>
          <w:b/>
          <w:bCs/>
          <w:color w:val="auto"/>
          <w:sz w:val="24"/>
          <w:szCs w:val="24"/>
          <w:highlight w:val="none"/>
          <w:u w:val="single"/>
          <w:lang w:val="en-US" w:eastAsia="zh-CN"/>
        </w:rPr>
        <w:t xml:space="preserve">相关条</w:t>
      </w:r>
      <w:r>
        <w:rPr>
          <w:rFonts w:hint="eastAsia" w:ascii="宋体" w:hAnsi="宋体" w:eastAsia="宋体" w:cs="宋体"/>
          <w:b/>
          <w:bCs/>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84" w:name="_Toc18189_WPSOffice_Level2"/>
      <w:r/>
      <w:bookmarkStart w:id="85" w:name="_Toc27468_WPSOffice_Level2"/>
      <w:r/>
      <w:bookmarkStart w:id="86" w:name="_Toc351203634"/>
      <w:r>
        <w:rPr>
          <w:rFonts w:hint="eastAsia" w:ascii="宋体" w:hAnsi="宋体" w:eastAsia="宋体" w:cs="宋体"/>
          <w:bCs w:val="0"/>
          <w:color w:val="auto"/>
          <w:sz w:val="24"/>
          <w:szCs w:val="24"/>
          <w:highlight w:val="none"/>
        </w:rPr>
        <w:t xml:space="preserve">2</w:t>
      </w:r>
      <w:bookmarkStart w:id="87" w:name="_Toc296347156"/>
      <w:r/>
      <w:bookmarkStart w:id="88" w:name="_Toc296944496"/>
      <w:r/>
      <w:bookmarkStart w:id="89" w:name="_Toc297120457"/>
      <w:r/>
      <w:bookmarkStart w:id="90" w:name="_Toc296346658"/>
      <w:r/>
      <w:bookmarkStart w:id="91" w:name="_Toc296890985"/>
      <w:r/>
      <w:bookmarkStart w:id="92" w:name="_Toc292559867"/>
      <w:r/>
      <w:bookmarkStart w:id="93" w:name="_Toc292559362"/>
      <w:r/>
      <w:bookmarkStart w:id="94" w:name="_Toc296503157"/>
      <w:r/>
      <w:bookmarkStart w:id="95" w:name="_Toc297048343"/>
      <w:r/>
      <w:bookmarkStart w:id="96" w:name="_Toc296891197"/>
      <w:r>
        <w:rPr>
          <w:rFonts w:hint="eastAsia" w:ascii="宋体" w:hAnsi="宋体" w:eastAsia="宋体" w:cs="宋体"/>
          <w:bCs w:val="0"/>
          <w:color w:val="auto"/>
          <w:sz w:val="24"/>
          <w:szCs w:val="24"/>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①检查和督促承包人和监理人执行合同；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②检查和督促监理工程师行使职权；</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③协调施工现场各方面的关系；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④协调工程质量、进度和安全文明等施工中出现的问题；</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⑤责令监理工程师查封、扣押施工现场发现不符合质量要求的建筑材料、建筑构配件和设备；</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⑥审核工程进度报表，参与审核工程进度款的支付；</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⑦监督和检查确认承包人主要施工管理人员施工现场在岗/出勤情况及监理人主要监理人员施工现场在岗/出勤情况；</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⑧对承包人、监理人提交文件的签证；</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⑨组织工程竣工验收；</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⑩发包人授权的其他事项。</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97" w:name="_Toc27550098"/>
      <w:r>
        <w:rPr>
          <w:rFonts w:hint="eastAsia" w:ascii="宋体" w:hAnsi="宋体" w:eastAsia="宋体" w:cs="宋体"/>
          <w:color w:val="auto"/>
          <w:sz w:val="24"/>
          <w:szCs w:val="24"/>
          <w:highlight w:val="none"/>
        </w:rPr>
        <w:t xml:space="preserve">2.4 施工现场、施工条件和基础资料的提供</w:t>
      </w:r>
      <w:bookmarkEnd w:id="97"/>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b/>
          <w:bCs/>
          <w:color w:val="auto"/>
          <w:sz w:val="24"/>
          <w:szCs w:val="24"/>
          <w:highlight w:val="none"/>
          <w:lang w:val="en-US" w:eastAsia="zh-CN"/>
        </w:rPr>
        <w:t xml:space="preserve">取得中标通知书后且</w:t>
      </w:r>
      <w:r>
        <w:rPr>
          <w:rFonts w:hint="eastAsia" w:ascii="宋体" w:hAnsi="宋体" w:eastAsia="宋体" w:cs="宋体"/>
          <w:b/>
          <w:bCs/>
          <w:color w:val="auto"/>
          <w:sz w:val="24"/>
          <w:szCs w:val="24"/>
          <w:highlight w:val="none"/>
          <w:u w:val="single"/>
        </w:rPr>
        <w:t xml:space="preserve">开工通知载明的开工日期7 日</w:t>
      </w:r>
      <w:r>
        <w:rPr>
          <w:rFonts w:hint="eastAsia" w:ascii="宋体" w:hAnsi="宋体" w:eastAsia="宋体" w:cs="宋体"/>
          <w:b/>
          <w:bCs/>
          <w:color w:val="auto"/>
          <w:sz w:val="24"/>
          <w:szCs w:val="24"/>
          <w:highlight w:val="none"/>
          <w:u w:val="single"/>
          <w:lang w:val="en-US" w:eastAsia="zh-CN"/>
        </w:rPr>
        <w:t xml:space="preserve">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b/>
          <w:bCs/>
          <w:color w:val="auto"/>
          <w:sz w:val="24"/>
          <w:szCs w:val="24"/>
          <w:highlight w:val="none"/>
          <w:u w:val="single"/>
        </w:rPr>
        <w:t xml:space="preserve">发包人负责提供电源</w:t>
      </w:r>
      <w:r>
        <w:rPr>
          <w:rFonts w:hint="eastAsia" w:ascii="宋体" w:hAnsi="宋体" w:eastAsia="宋体" w:cs="宋体"/>
          <w:b/>
          <w:bCs/>
          <w:color w:val="auto"/>
          <w:sz w:val="24"/>
          <w:szCs w:val="24"/>
          <w:highlight w:val="none"/>
          <w:u w:val="single"/>
          <w:lang w:val="en-US" w:eastAsia="zh-CN"/>
        </w:rPr>
        <w:t xml:space="preserve">接入点</w:t>
      </w:r>
      <w:r>
        <w:rPr>
          <w:rFonts w:hint="eastAsia" w:ascii="宋体" w:hAnsi="宋体" w:eastAsia="宋体" w:cs="宋体"/>
          <w:b/>
          <w:bCs/>
          <w:color w:val="auto"/>
          <w:sz w:val="24"/>
          <w:szCs w:val="24"/>
          <w:highlight w:val="none"/>
          <w:u w:val="single"/>
        </w:rPr>
        <w:t xml:space="preserve">，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发包人负责提供水源</w:t>
      </w:r>
      <w:r>
        <w:rPr>
          <w:rFonts w:hint="eastAsia" w:ascii="宋体" w:hAnsi="宋体" w:eastAsia="宋体" w:cs="宋体"/>
          <w:b/>
          <w:bCs/>
          <w:color w:val="auto"/>
          <w:sz w:val="24"/>
          <w:szCs w:val="24"/>
          <w:highlight w:val="none"/>
          <w:u w:val="single"/>
          <w:lang w:val="en-US" w:eastAsia="zh-CN"/>
        </w:rPr>
        <w:t xml:space="preserve">接入点</w:t>
      </w:r>
      <w:r>
        <w:rPr>
          <w:rFonts w:hint="eastAsia" w:ascii="宋体" w:hAnsi="宋体" w:eastAsia="宋体" w:cs="宋体"/>
          <w:b/>
          <w:bCs/>
          <w:color w:val="auto"/>
          <w:sz w:val="24"/>
          <w:szCs w:val="24"/>
          <w:highlight w:val="none"/>
          <w:u w:val="single"/>
        </w:rPr>
        <w:t xml:space="preserve">，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1040"/>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场外施工道路为市政现状，场内施工道路由承包人根据批准的施工组织设计在开工前自行完成，并满足施工要求及有关规定，此费用包含在投标报价内</w:t>
      </w:r>
      <w:r/>
    </w:p>
    <w:p>
      <w:pPr>
        <w:pStyle w:val="1040"/>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图纸会审和设计交底时间:开工前一周内。开工前一周内完成施工期间的周边关系及第三方干扰等由承包人负责协调，所需费用含在投标报价中。</w:t>
      </w:r>
      <w:r/>
    </w:p>
    <w:p>
      <w:pPr>
        <w:pStyle w:val="1040"/>
        <w:ind w:left="0" w:right="0" w:firstLine="421"/>
        <w:jc w:val="both"/>
        <w:pageBreakBefore w:val="0"/>
        <w:spacing w:after="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由承包人负责协调处理施工场地周围地下管线和临近建筑物、构筑物（含文物保护建筑）、古树名木的的保护工作。承包人根据施工需要进行保护，所需费用含在投标报价内。</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2.4.3 提供基础资料</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98" w:name="_Toc27550099"/>
      <w:r>
        <w:rPr>
          <w:rFonts w:hint="eastAsia" w:ascii="宋体" w:hAnsi="宋体" w:eastAsia="宋体" w:cs="宋体"/>
          <w:color w:val="auto"/>
          <w:sz w:val="24"/>
          <w:szCs w:val="24"/>
          <w:highlight w:val="none"/>
        </w:rPr>
        <w:t xml:space="preserve">2.5 资金来源证明及支付担保</w:t>
      </w:r>
      <w:bookmarkEnd w:id="98"/>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b/>
          <w:bCs/>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b/>
          <w:bCs/>
          <w:color w:val="auto"/>
          <w:sz w:val="24"/>
          <w:szCs w:val="24"/>
          <w:highlight w:val="none"/>
          <w:u w:val="single"/>
          <w:lang w:val="en-US" w:eastAsia="zh-CN"/>
        </w:rPr>
        <w:t xml:space="preserve">  /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99" w:name="_Toc18359_WPSOffice_Level2"/>
      <w:r/>
      <w:bookmarkStart w:id="100" w:name="_Toc22390_WPSOffice_Level2"/>
      <w:r/>
      <w:bookmarkStart w:id="101" w:name="_Toc351203635"/>
      <w:r>
        <w:rPr>
          <w:rFonts w:hint="eastAsia" w:ascii="宋体" w:hAnsi="宋体" w:eastAsia="宋体" w:cs="宋体"/>
          <w:bCs w:val="0"/>
          <w:color w:val="auto"/>
          <w:sz w:val="24"/>
          <w:szCs w:val="24"/>
          <w:highlight w:val="none"/>
        </w:rPr>
        <w:t xml:space="preserve">3</w:t>
      </w:r>
      <w:bookmarkStart w:id="102" w:name="_Toc292559363"/>
      <w:r/>
      <w:bookmarkStart w:id="103" w:name="_Toc296891198"/>
      <w:r/>
      <w:bookmarkStart w:id="104" w:name="_Toc296346659"/>
      <w:r/>
      <w:bookmarkStart w:id="105" w:name="_Toc296347157"/>
      <w:r/>
      <w:bookmarkStart w:id="106" w:name="_Toc296944497"/>
      <w:r/>
      <w:bookmarkStart w:id="107" w:name="_Toc296503158"/>
      <w:r/>
      <w:bookmarkStart w:id="108" w:name="_Toc296890986"/>
      <w:r/>
      <w:bookmarkStart w:id="109" w:name="_Toc297048344"/>
      <w:r/>
      <w:bookmarkStart w:id="110" w:name="_Toc292559868"/>
      <w:r/>
      <w:bookmarkStart w:id="111" w:name="_Toc297120458"/>
      <w:r>
        <w:rPr>
          <w:rFonts w:hint="eastAsia" w:ascii="宋体" w:hAnsi="宋体" w:eastAsia="宋体" w:cs="宋体"/>
          <w:bCs w:val="0"/>
          <w:color w:val="auto"/>
          <w:sz w:val="24"/>
          <w:szCs w:val="24"/>
          <w:highlight w:val="none"/>
        </w:rPr>
        <w:t xml:space="preserve">. 承包人</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承包人的一般义务</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3.1.1 在本合同实施过程中，承包人应对现场施工人员及现场其他第三人的安全、现场施工秩序、工程保护、环境保护、消防、用电安全等负责，并对工地照明、防护标志和警示信号设置、门卫人员配置等作出具体安排，充分考虑施工的特殊性，确保安全生产无事故，并承担相关的责任和损失；</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3.1.2 施工过程中的排污、环卫、市容、城建、城管、治安、人工管理等相关手续由承包人按规定负责办理，对临近居民和行人的影响由承包人负责处理并承担相应费用；</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outlineLvl w:val="9"/>
      </w:pPr>
      <w:r>
        <w:rPr>
          <w:rFonts w:hint="eastAsia" w:ascii="宋体" w:hAnsi="宋体" w:eastAsia="宋体" w:cs="宋体"/>
          <w:b w:val="0"/>
          <w:bCs w:val="0"/>
          <w:color w:val="auto"/>
          <w:sz w:val="24"/>
          <w:szCs w:val="24"/>
          <w:highlight w:val="none"/>
          <w:u w:val="single"/>
          <w:lang w:eastAsia="en-US"/>
        </w:rPr>
        <w:t xml:space="preserve">3.1.3 承包人负责采取有效措施对已完成工程成品的保护，费用由承包人承担。保护期间发生的损坏，承包人自费予以修理。损坏其他单位所承担的施工内容，承包人负责赔偿，并承担修复费用；</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b w:val="0"/>
          <w:bCs w:val="0"/>
          <w:color w:val="auto"/>
          <w:sz w:val="24"/>
          <w:szCs w:val="24"/>
          <w:highlight w:val="none"/>
          <w:u w:val="single"/>
          <w:lang w:eastAsia="en-US"/>
        </w:rPr>
        <w:t xml:space="preserve">3.1.4 承包人按规定做好施工场地周围地下管线和邻近建筑物的保护；</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b w:val="0"/>
          <w:bCs w:val="0"/>
          <w:color w:val="auto"/>
          <w:sz w:val="24"/>
          <w:szCs w:val="24"/>
          <w:highlight w:val="none"/>
          <w:u w:val="single"/>
          <w:lang w:eastAsia="en-US"/>
        </w:rPr>
        <w:t xml:space="preserve">3.1.5 符合徐州市有关部门规定的标准化施工现场要求，同时应满足市政、市容等相关主管部门的有关规定。承包人违反规定所造成的损失和处罚有承包人承担。交工后一周内彻底清洁完毕撤离现场。</w:t>
      </w:r>
      <w:r/>
    </w:p>
    <w:p>
      <w:pPr>
        <w:ind w:left="0" w:right="0" w:firstLine="480"/>
        <w:jc w:val="left"/>
        <w:pageBreakBefore w:val="0"/>
        <w:spacing w:line="440" w:lineRule="exact"/>
        <w:rPr>
          <w:rFonts w:hint="eastAsia" w:ascii="宋体" w:hAnsi="宋体" w:eastAsia="宋体" w:cs="宋体"/>
          <w:color w:val="auto"/>
          <w:sz w:val="24"/>
          <w:szCs w:val="24"/>
          <w:highlight w:val="none"/>
          <w:lang w:eastAsia="en-US"/>
        </w:rPr>
      </w:pPr>
      <w:r>
        <w:rPr>
          <w:rFonts w:hint="eastAsia" w:ascii="宋体" w:hAnsi="宋体" w:eastAsia="宋体" w:cs="宋体"/>
          <w:b w:val="0"/>
          <w:bCs w:val="0"/>
          <w:color w:val="auto"/>
          <w:sz w:val="24"/>
          <w:szCs w:val="24"/>
          <w:highlight w:val="none"/>
          <w:u w:val="single"/>
          <w:lang w:eastAsia="en-US"/>
        </w:rPr>
        <w:t xml:space="preserve">3.1.6 承包人必须对工程现场施工人员全部实行实名制考勤管理，签订劳动合同，设立工资存储专户，按照工程进度和工人实名制登记信息，按月足额由银行代发工资。</w:t>
      </w:r>
      <w:r/>
    </w:p>
    <w:p>
      <w:pPr>
        <w:ind w:left="0" w:right="0" w:firstLine="43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 xml:space="preserve">（9）承包人提交的竣工资料的内容：</w:t>
      </w:r>
      <w:r>
        <w:rPr>
          <w:rFonts w:hint="eastAsia" w:ascii="宋体" w:hAnsi="宋体" w:eastAsia="宋体" w:cs="宋体"/>
          <w:b w:val="0"/>
          <w:bCs w:val="0"/>
          <w:color w:val="auto"/>
          <w:sz w:val="24"/>
          <w:szCs w:val="24"/>
          <w:highlight w:val="none"/>
          <w:u w:val="single"/>
          <w:lang w:eastAsia="en-US"/>
        </w:rPr>
        <w:t xml:space="preserve">承包人按照GB/T50328-2019《建设工程文件归档规范》及江苏省相关法规、规范标准及本发包人相关规定绘制竣工图及完整的工程技术档案、工程质量保修书、及有关工程使用、保养、维护的说明。</w:t>
      </w:r>
      <w:r/>
    </w:p>
    <w:p>
      <w:pPr>
        <w:ind w:left="0" w:right="0"/>
        <w:jc w:val="left"/>
        <w:keepLines w:val="0"/>
        <w:keepNext w:val="0"/>
        <w:pageBreakBefore w:val="0"/>
        <w:spacing w:line="360" w:lineRule="auto"/>
        <w:widowControl/>
        <w:rPr>
          <w:rFonts w:hint="eastAsia" w:ascii="宋体" w:hAnsi="宋体" w:eastAsia="宋体" w:cs="宋体"/>
          <w:b w:val="0"/>
          <w:bCs w:val="0"/>
          <w:color w:val="auto"/>
          <w:sz w:val="24"/>
          <w:szCs w:val="24"/>
          <w:highlight w:val="none"/>
          <w:u w:val="single"/>
          <w:lang w:eastAsia="en-US"/>
        </w:rPr>
      </w:pPr>
      <w:r>
        <w:rPr>
          <w:rFonts w:hint="eastAsia" w:ascii="宋体" w:hAnsi="宋体" w:eastAsia="宋体" w:cs="宋体"/>
          <w:color w:val="auto"/>
          <w:spacing w:val="7"/>
          <w:sz w:val="24"/>
          <w:szCs w:val="24"/>
          <w:highlight w:val="none"/>
          <w:lang w:eastAsia="en-US"/>
        </w:rPr>
        <w:t xml:space="preserve">承包人需要提交的竣工资料套数：</w:t>
      </w:r>
      <w:r>
        <w:rPr>
          <w:rFonts w:hint="eastAsia" w:ascii="宋体" w:hAnsi="宋体" w:eastAsia="宋体" w:cs="宋体"/>
          <w:b w:val="0"/>
          <w:bCs w:val="0"/>
          <w:color w:val="auto"/>
          <w:sz w:val="24"/>
          <w:szCs w:val="24"/>
          <w:highlight w:val="none"/>
          <w:u w:val="single"/>
          <w:lang w:eastAsia="en-US"/>
        </w:rPr>
        <w:t xml:space="preserve">纸质版肆套，电子版壹套，符合城建档案馆和行政主管部门要求。</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承包人提交的竣工资料的费用承担：</w:t>
      </w:r>
      <w:r>
        <w:rPr>
          <w:rFonts w:hint="eastAsia" w:ascii="宋体" w:hAnsi="宋体" w:eastAsia="宋体" w:cs="宋体"/>
          <w:b w:val="0"/>
          <w:bCs w:val="0"/>
          <w:color w:val="auto"/>
          <w:sz w:val="24"/>
          <w:szCs w:val="24"/>
          <w:highlight w:val="none"/>
          <w:u w:val="single"/>
          <w:lang w:eastAsia="en-US"/>
        </w:rPr>
        <w:t xml:space="preserve">承包人承担</w:t>
      </w:r>
      <w:r>
        <w:rPr>
          <w:rFonts w:hint="eastAsia" w:ascii="宋体" w:hAnsi="宋体" w:eastAsia="宋体" w:cs="宋体"/>
          <w:color w:val="auto"/>
          <w:spacing w:val="9"/>
          <w:sz w:val="24"/>
          <w:szCs w:val="24"/>
          <w:highlight w:val="none"/>
          <w:lang w:eastAsia="en-US"/>
        </w:rPr>
        <w:t xml:space="preserve">。</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承包人提交的竣工资料移交时间：</w:t>
      </w:r>
      <w:r>
        <w:rPr>
          <w:rFonts w:hint="eastAsia" w:ascii="宋体" w:hAnsi="宋体" w:eastAsia="宋体" w:cs="宋体"/>
          <w:b w:val="0"/>
          <w:bCs w:val="0"/>
          <w:color w:val="auto"/>
          <w:sz w:val="24"/>
          <w:szCs w:val="24"/>
          <w:highlight w:val="none"/>
          <w:u w:val="single"/>
          <w:lang w:eastAsia="en-US"/>
        </w:rPr>
        <w:t xml:space="preserve">工程竣工验收合格之日起28天内完成移交，若逾期提交，发包人有权暂停支付工程款。</w:t>
      </w:r>
      <w:r/>
    </w:p>
    <w:p>
      <w:pPr>
        <w:ind w:left="0" w:right="0" w:firstLine="419"/>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 xml:space="preserve">承包人提交的竣工资料形式要求：</w:t>
      </w:r>
      <w:r>
        <w:rPr>
          <w:rFonts w:hint="eastAsia" w:ascii="宋体" w:hAnsi="宋体" w:eastAsia="宋体" w:cs="宋体"/>
          <w:b w:val="0"/>
          <w:bCs w:val="0"/>
          <w:color w:val="auto"/>
          <w:sz w:val="24"/>
          <w:szCs w:val="24"/>
          <w:highlight w:val="none"/>
          <w:u w:val="single"/>
          <w:lang w:eastAsia="en-US"/>
        </w:rPr>
        <w:t xml:space="preserve">按照相关规范及徐州市城建档案等管理部门和发包人要求，立卷、装订成册的纸质文档和电子文档</w:t>
      </w:r>
      <w:r>
        <w:rPr>
          <w:rFonts w:hint="eastAsia" w:ascii="宋体" w:hAnsi="宋体" w:eastAsia="宋体" w:cs="宋体"/>
          <w:color w:val="auto"/>
          <w:sz w:val="24"/>
          <w:szCs w:val="24"/>
          <w:highlight w:val="none"/>
          <w:u w:val="single"/>
          <w:lang w:eastAsia="en-US"/>
        </w:rPr>
        <w:t xml:space="preserve">。</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7"/>
          <w:sz w:val="24"/>
          <w:szCs w:val="24"/>
          <w:highlight w:val="none"/>
          <w:lang w:eastAsia="en-US"/>
        </w:rPr>
        <w:t xml:space="preserve">（10）承包人应履行的其他义务：</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1)办理合同备案及相关手续，并缴纳相关费用；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2)应提供计划、报表的名称及完成时间：按月提供，每月20日之前提供当月完成进度及下月施工计划。</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3)承担施工安全保卫工作及非夜间施工照明的责任和要求：由承包人按建设行政管理部门和相关部门的要求自行承担，并设置明显警示标志和专职人员维护公共安全。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4)向发包人提供的办公和生活房屋及设施的要求：发包人驻施工现场管理人员必要的办公用房及设施由承包人负责免费提供。</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5)需承包人办理的有关施工场地交通、环卫和施工噪音管理等手续：由承包人负责承担，费用也由承包方承担。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6)已完工程成品保护的特殊要求及费用承担：由承包人负责承担。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8)施工场地清洁卫生和要求：应按建设行政主管部门和相关部门的规定办理，所需费用由承包人负担。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10)地方关系由承包人负责协调，费用包含在合同价款中。</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11)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照江苏省住房和城乡建设厅《关于调整建设工程按质论价等费用计取方法的公告【2018】第24号》文件要求执行，已经包含在投标报价中，结算不再增加此项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12)承包人勘查现场后已经在施工组织设计中体现：1、承包人与现场其他施工企业保持有序、顺利施工的措施方案；2、现场分段施工的措施方案；3、现场开辟新临时通道的方案；4、必须满足城管部门对围挡、冲洗设备及到（道）路的要求，如对数字化城管下达的工地管理案件整改单，未能按期整改结案的，每个案件处罚现金一千元。且承包人必须考虑完成以上4点所要增加的一切费用。发包人在临时设施费用中为承包人综合考虑了以上费用，承包人自主报价，结算时发包人人不再支付与以上4点关联的任何费用。 </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13)检测机构</w:t>
      </w:r>
      <w:r>
        <w:rPr>
          <w:rFonts w:hint="eastAsia" w:ascii="宋体" w:hAnsi="宋体" w:eastAsia="宋体" w:cs="宋体"/>
          <w:b w:val="0"/>
          <w:bCs w:val="0"/>
          <w:color w:val="auto"/>
          <w:sz w:val="24"/>
          <w:szCs w:val="24"/>
          <w:highlight w:val="none"/>
          <w:u w:val="single"/>
          <w:lang w:val="en-US" w:eastAsia="zh-CN"/>
        </w:rPr>
        <w:t xml:space="preserve">检测费用不单独列项，承包人应综合考虑在企业管理费中，包括但不限于：材料常规检验试验及相关费用（例如混凝土试块、钢筋原材、钢筋焊接试件送检等常规材料检测）、建筑工程质量检测、主体结构检测及相关费用、基础检测及工程质量检测发生的第三方检测费用等，结算时不再调整。发包人不再承担此类费用。需要明确的是，对新工艺、新材料以及对构件做破坏性试验，按检测报告结果，检测合格，检测费用由发包人支付；检测不合格，视为承包人违约，检测费、整改至合格的费用由承包人支付，如影响工程质量或造成其它损失需要支付相关分项工程5%的违约金。</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15)施工过程中的排污、环卫、市容、城建、城管、治安、人口管理等相关手续由承包人按规定负责办理并承担因此产生的一切费用，对临近居民和行人的影响由承包人负责处理，并承担一切责任，如因与邻近居民或行人发生冲突，导致工程停工，所有停工损失及产生的费用由承包人承担，结算时不再调整。若因上述原因引起相关部门的处罚，则由承包人承担处罚的费用，并从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16）环保管控措施必须满足主管部门要求，费用由承包人承担。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17)承包人负责采取有效措施对已完成工程成品的保护，费用由承包人承担。保护期间发生的损坏承包人自费予以修理。损坏其他单位所承担的施工内容，由承包人负责赔偿，并承担修复费用。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18)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交十日内将施工现场彻底清洁完毕，承包人拒绝清洁的，发包人有权安排其他施工单位实施，所属费用从承包人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19）承包人必须对工程现场施工人员全部实行实名制考勤管理，签订劳动合同，设立工资存储专户，按照工程进度和工人实名制登记信息，按月足额由银行代发工资。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20）承包人中标后5日内自行编制完成交通导行方案，并通过相关部门审批，由此产生的相关费用由承包人承担。</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21）发包方在施工期间对承包方施工管理人员进行考勤，由发包方、监理核查。达不到出勤要求的，发包方按照1000元／次对承包方进行处罚，罚金三日内上交，不交纳罚金的，发包方将从承包方工程款中双倍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22）承包方投标前应充分考察现场，本工程现场施工范围内的绿化等移植、砍伐手续由承包人负责办理，发包人予以配合，所需费用由承包人承担，计入本次投标报价。</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23）承包方作为一名有经验的承包方，应预见施工中与综合管线等其他专业施工单位发生的配合工作，并主动将相关配合费用综合考虑在投标报价内，结算时不再调整。承包人按规定做好施工场地及周围地下管线、邻近建筑物等已完工程的保护。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24）承包人应积极配合各类上级部门的各项检查及验收工作等，并积极做好各项迎检工作，所产生的费用由承包人承担，若承包人拒绝配合，发包人有权安排其他单位配合，所需费用从承包人工程款中扣除。</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rPr>
        <w:t xml:space="preserve">项目经理：</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numPr>
          <w:ilvl w:val="0"/>
          <w:numId w:val="2"/>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领导、决策，调集企业所属各单位、各部门为项目进行全面服务和控制。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代表承包人履行对业主的合约，并受发包人委托行使对项目所有分包商统一指挥、协调、管理权；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负责组织编制与审批工程总体进度计划及其修订与调整；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负责组织编制与审批质量保证计划及其修订与调整；</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负责组织编制与审批主要物资供应与采购计划及其修订与调整； </w:t>
      </w:r>
      <w:r/>
    </w:p>
    <w:p>
      <w:pPr>
        <w:numPr>
          <w:ilvl w:val="0"/>
          <w:numId w:val="3"/>
        </w:num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负责组织编制与审批工程分包计划及其修订与调整； </w:t>
      </w:r>
      <w:r/>
    </w:p>
    <w:p>
      <w:pPr>
        <w:numPr>
          <w:ilvl w:val="0"/>
          <w:numId w:val="3"/>
        </w:num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组织工程成本的分析、预测及控制，对项目资金管理与财务运作负责； </w:t>
      </w:r>
      <w:r/>
    </w:p>
    <w:p>
      <w:pPr>
        <w:numPr>
          <w:ilvl w:val="0"/>
          <w:numId w:val="3"/>
        </w:numPr>
        <w:ind w:left="0" w:right="0" w:firstLine="482"/>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与发包人、监理保持经常沟通，了解发包人需求，解决随时出现的问题，替发包人排忧解难，保护发包人利益； </w:t>
      </w:r>
      <w:r/>
    </w:p>
    <w:p>
      <w:pPr>
        <w:ind w:left="0" w:right="0" w:firstLine="482"/>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b/>
          <w:bCs/>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b/>
          <w:bCs/>
          <w:color w:val="auto"/>
          <w:sz w:val="24"/>
          <w:szCs w:val="24"/>
          <w:highlight w:val="none"/>
          <w:u w:val="single"/>
        </w:rPr>
        <w:t xml:space="preserve"> 项目经理必须亲临施工现场组织本工程项目的施工</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必须严格遵循现行的有关法律、法规，切实履行自己的权利和义务。项目实施期间，项目经理应全程时驻守，现场办公，离开施工现场应向发包人驻工地代表请假。项目经理每月驻守工地时间不得低于24天，每天不低于8 小时，项目经理擅离职守，每发现一次，将向发包人支付3000元违约金。且应及时参加发包人、监理方组织的例会并保证现场施工及时顺畅的进行</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b/>
          <w:bCs/>
          <w:color w:val="auto"/>
          <w:sz w:val="24"/>
          <w:szCs w:val="24"/>
          <w:highlight w:val="none"/>
          <w:u w:val="single"/>
        </w:rPr>
        <w:t xml:space="preserve">承包人承担叁万元的违约金，责令限期提交劳动合同并补缴社会保险。</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b/>
          <w:bCs/>
          <w:color w:val="auto"/>
          <w:sz w:val="24"/>
          <w:szCs w:val="24"/>
          <w:highlight w:val="none"/>
          <w:u w:val="single"/>
        </w:rPr>
        <w:t xml:space="preserve">发包人有权要求承包人承担</w:t>
      </w:r>
      <w:r>
        <w:rPr>
          <w:rFonts w:hint="eastAsia" w:ascii="宋体" w:hAnsi="宋体" w:eastAsia="宋体" w:cs="宋体"/>
          <w:b/>
          <w:bCs/>
          <w:color w:val="auto"/>
          <w:sz w:val="24"/>
          <w:szCs w:val="24"/>
          <w:highlight w:val="none"/>
          <w:u w:val="single"/>
          <w:lang w:val="en-US" w:eastAsia="zh-CN"/>
        </w:rPr>
        <w:t xml:space="preserve">3000</w:t>
      </w:r>
      <w:r>
        <w:rPr>
          <w:rFonts w:hint="eastAsia" w:ascii="宋体" w:hAnsi="宋体" w:eastAsia="宋体" w:cs="宋体"/>
          <w:b/>
          <w:bCs/>
          <w:color w:val="auto"/>
          <w:sz w:val="24"/>
          <w:szCs w:val="24"/>
          <w:highlight w:val="none"/>
          <w:u w:val="single"/>
        </w:rPr>
        <w:t xml:space="preserve">元/天的违约金，且承包人承担上述违约给发包人造成的一切损失</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b/>
          <w:bCs/>
          <w:color w:val="auto"/>
          <w:sz w:val="24"/>
          <w:szCs w:val="24"/>
          <w:highlight w:val="none"/>
          <w:u w:val="single"/>
        </w:rPr>
        <w:t xml:space="preserve">项目经理及项目部其他主要组成人员 （施工员、质量员、安全员等）应与承包人承诺的名单一致，并保持稳定，不应无故不到位或被替换 。 以上人员的变更，必须经发包人同意。未征得发包人同意撤换项目经理，承包人除应承担壹拾万元/次的违约金外，还应按照项目经理擅自离开现场的违约责任向发包人支付违约金，且发包人有权单方面取消或终止合同，由此造成的一切损失均由承包人承担</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    </w:t>
      </w:r>
      <w:bookmarkStart w:id="112" w:name="_Toc27550100"/>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b/>
          <w:bCs/>
          <w:color w:val="auto"/>
          <w:sz w:val="24"/>
          <w:szCs w:val="24"/>
          <w:highlight w:val="none"/>
          <w:u w:val="single"/>
        </w:rPr>
        <w:t xml:space="preserve">在任何情况下，如果发包人要求撤换不能胜任本职工作 、 行为不端或玩忽职守的承包人项目经理，有权以书面通知承包人撤换项目经理，同时应在收到发包人通知之日起的 7 日内，委派经发包人与监理人同意的新的项目经理。承包人无正当理由拒绝更换项目经理，向发包人支付壹拾万元/次违约金，发包人并有权解除合同并责令承包人退场，由此产生的一切损失及后果由承包人承担。</w:t>
      </w:r>
      <w:r/>
    </w:p>
    <w:p>
      <w:pPr>
        <w:ind w:left="0" w:right="0" w:firstLine="482"/>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如承包人拒绝执行发包人的合理指令，发包人有权另行委托第三方执行指令，视情节轻重</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 承包人向发包人支付1000-3000元/次的违约金，且执行指令的费用由承包人支付；若承包人拒绝支付，则发包人有权从承包人工程款中扣除</w:t>
      </w:r>
      <w:r>
        <w:rPr>
          <w:rFonts w:hint="eastAsia" w:ascii="宋体" w:hAnsi="宋体" w:eastAsia="宋体" w:cs="宋体"/>
          <w:color w:val="auto"/>
          <w:sz w:val="24"/>
          <w:szCs w:val="24"/>
          <w:highlight w:val="none"/>
        </w:rPr>
        <w:t xml:space="preserve">。</w:t>
      </w:r>
      <w:bookmarkEnd w:id="11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承包人人员</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b/>
          <w:bCs/>
          <w:color w:val="auto"/>
          <w:sz w:val="24"/>
          <w:szCs w:val="24"/>
          <w:highlight w:val="none"/>
          <w:u w:val="single"/>
        </w:rPr>
        <w:t xml:space="preserve">合同</w:t>
      </w:r>
      <w:r>
        <w:rPr>
          <w:rFonts w:hint="eastAsia" w:ascii="宋体" w:hAnsi="宋体" w:eastAsia="宋体" w:cs="宋体"/>
          <w:b/>
          <w:bCs/>
          <w:color w:val="auto"/>
          <w:sz w:val="24"/>
          <w:szCs w:val="24"/>
          <w:highlight w:val="none"/>
          <w:u w:val="single"/>
          <w:lang w:val="en-US" w:eastAsia="zh-CN"/>
        </w:rPr>
        <w:t xml:space="preserve">生效</w:t>
      </w:r>
      <w:r>
        <w:rPr>
          <w:rFonts w:hint="eastAsia" w:ascii="宋体" w:hAnsi="宋体" w:eastAsia="宋体" w:cs="宋体"/>
          <w:b/>
          <w:bCs/>
          <w:color w:val="auto"/>
          <w:sz w:val="24"/>
          <w:szCs w:val="24"/>
          <w:highlight w:val="none"/>
          <w:u w:val="single"/>
        </w:rPr>
        <w:t xml:space="preserve">后7天内</w:t>
      </w:r>
      <w:r>
        <w:rPr>
          <w:rFonts w:hint="eastAsia" w:ascii="宋体" w:hAnsi="宋体" w:eastAsia="宋体" w:cs="宋体"/>
          <w:b/>
          <w:bCs/>
          <w:color w:val="auto"/>
          <w:sz w:val="24"/>
          <w:szCs w:val="24"/>
          <w:highlight w:val="none"/>
          <w:u w:val="single"/>
          <w:lang w:val="en-US" w:eastAsia="zh-CN"/>
        </w:rPr>
        <w:t xml:space="preserve">按照投标文件的项目管理机构及施工现场管理人员提交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b/>
          <w:bCs/>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壹万元∕人* 次的违约金，由此产生的一切损失及后果由承包人承担</w:t>
      </w:r>
      <w:r>
        <w:rPr>
          <w:rFonts w:hint="eastAsia" w:ascii="宋体" w:hAnsi="宋体" w:eastAsia="宋体" w:cs="宋体"/>
          <w:b/>
          <w:bCs/>
          <w:color w:val="auto"/>
          <w:sz w:val="24"/>
          <w:szCs w:val="24"/>
          <w:highlight w:val="none"/>
          <w:u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b/>
          <w:bCs/>
          <w:color w:val="auto"/>
          <w:sz w:val="24"/>
          <w:szCs w:val="24"/>
          <w:highlight w:val="none"/>
          <w:u w:val="single"/>
          <w:lang w:val="en-US" w:eastAsia="zh-CN"/>
        </w:rPr>
        <w:t xml:space="preserve">主要施工管理人员，必须严格遵循现行的有关法律、法规，切实履行自己的权利和义务。项目实施期间，应全程驻守，现场办公，离开施工现场应由总监理工程师及发包人代表批准后方可离开。施工管理人员擅自离开施工现场，承包人承担1000元/人*天的违约金，承包人还应承担上述违约给发包人造成的损失</w:t>
      </w:r>
      <w:r>
        <w:rPr>
          <w:rFonts w:hint="eastAsia" w:ascii="宋体" w:hAnsi="宋体" w:eastAsia="宋体" w:cs="宋体"/>
          <w:b/>
          <w:bCs/>
          <w:color w:val="auto"/>
          <w:sz w:val="24"/>
          <w:szCs w:val="24"/>
          <w:highlight w:val="none"/>
          <w:lang w:val="en-US" w:eastAsia="zh-CN" w:bidi="ar"/>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b/>
          <w:bCs/>
          <w:color w:val="auto"/>
          <w:sz w:val="24"/>
          <w:szCs w:val="24"/>
          <w:highlight w:val="none"/>
          <w:u w:val="single"/>
          <w:lang w:val="en-US" w:eastAsia="zh-CN"/>
        </w:rPr>
        <w:t xml:space="preserve">承包人的施工管理人员不能擅自更换，确须调整时，必须经发包人书面同意。擅自撤换技术负责人、质量负责人、安全负责人等其他项目部主要成员，承包人应承担壹万元∕人次的违约金，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bCs/>
          <w:color w:val="auto"/>
          <w:sz w:val="24"/>
          <w:szCs w:val="24"/>
          <w:highlight w:val="none"/>
          <w:u w:val="single"/>
          <w:lang w:val="en-US" w:eastAsia="zh-CN"/>
        </w:rPr>
        <w:t xml:space="preserve">每查实一次支付违约金1000 元/人次，费用从当期应付工程款中直接扣除。如有特殊情况离开现场，应提前报请监理人、发包人同意</w:t>
      </w:r>
      <w:r>
        <w:rPr>
          <w:rFonts w:hint="eastAsia" w:ascii="宋体" w:hAnsi="宋体" w:eastAsia="宋体" w:cs="宋体"/>
          <w:b/>
          <w:bCs/>
          <w:color w:val="auto"/>
          <w:sz w:val="24"/>
          <w:szCs w:val="24"/>
          <w:highlight w:val="none"/>
          <w:u w:val="none"/>
          <w:lang w:val="en-US"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3" w:name="_Toc292559364"/>
      <w:r/>
      <w:bookmarkStart w:id="114" w:name="_Toc297120459"/>
      <w:r/>
      <w:bookmarkStart w:id="115" w:name="_Toc297216151"/>
      <w:r/>
      <w:bookmarkStart w:id="116" w:name="_Toc297048345"/>
      <w:r/>
      <w:bookmarkStart w:id="117" w:name="_Toc296944498"/>
      <w:r/>
      <w:bookmarkStart w:id="118" w:name="_Toc303539102"/>
      <w:r/>
      <w:bookmarkStart w:id="119" w:name="_Toc296347158"/>
      <w:r/>
      <w:bookmarkStart w:id="120" w:name="_Toc296503159"/>
      <w:r/>
      <w:bookmarkStart w:id="121" w:name="_Toc312677988"/>
      <w:r/>
      <w:bookmarkStart w:id="122" w:name="_Toc300934945"/>
      <w:r/>
      <w:bookmarkStart w:id="123" w:name="_Toc297123492"/>
      <w:r/>
      <w:bookmarkStart w:id="124" w:name="_Toc292559869"/>
      <w:r/>
      <w:bookmarkStart w:id="125" w:name="_Toc304295523"/>
      <w:r/>
      <w:bookmarkStart w:id="126" w:name="_Toc296890987"/>
      <w:r/>
      <w:bookmarkStart w:id="127" w:name="_Toc296346660"/>
      <w:r/>
      <w:bookmarkStart w:id="128" w:name="_Toc296891199"/>
      <w:r>
        <w:rPr>
          <w:rFonts w:hint="eastAsia" w:ascii="宋体" w:hAnsi="宋体" w:eastAsia="宋体" w:cs="宋体"/>
          <w:color w:val="auto"/>
          <w:sz w:val="24"/>
          <w:szCs w:val="24"/>
          <w:highlight w:val="none"/>
        </w:rPr>
        <w:t xml:space="preserve">.5 分包</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29" w:name="_Toc300934946"/>
      <w:r/>
      <w:bookmarkStart w:id="130" w:name="_Toc292559870"/>
      <w:r/>
      <w:bookmarkStart w:id="131" w:name="_Toc297048346"/>
      <w:r/>
      <w:bookmarkStart w:id="132" w:name="_Toc297123493"/>
      <w:r/>
      <w:bookmarkStart w:id="133" w:name="_Toc296346661"/>
      <w:r/>
      <w:bookmarkStart w:id="134" w:name="_Toc303539103"/>
      <w:r/>
      <w:bookmarkStart w:id="135" w:name="_Toc296347159"/>
      <w:r/>
      <w:bookmarkStart w:id="136" w:name="_Toc296503160"/>
      <w:r/>
      <w:bookmarkStart w:id="137" w:name="_Toc297120460"/>
      <w:r/>
      <w:bookmarkStart w:id="138" w:name="_Toc304295524"/>
      <w:r/>
      <w:bookmarkStart w:id="139" w:name="_Toc297216152"/>
      <w:r/>
      <w:bookmarkStart w:id="140" w:name="_Toc296890988"/>
      <w:r/>
      <w:bookmarkStart w:id="141" w:name="_Toc296891200"/>
      <w:r/>
      <w:bookmarkStart w:id="142" w:name="_Toc296944499"/>
      <w:r/>
      <w:bookmarkStart w:id="143" w:name="_Toc292559365"/>
      <w:r/>
      <w:bookmarkStart w:id="144" w:name="_Toc312677989"/>
      <w:r/>
      <w:bookmarkStart w:id="145" w:name="_Toc318581158"/>
      <w:r>
        <w:rPr>
          <w:rFonts w:hint="eastAsia" w:ascii="宋体" w:hAnsi="宋体" w:eastAsia="宋体" w:cs="宋体"/>
          <w:color w:val="auto"/>
          <w:sz w:val="24"/>
          <w:szCs w:val="24"/>
          <w:highlight w:val="none"/>
        </w:rPr>
        <w:t xml:space="preserve">.5.1 分包的一般约定</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道路、桥梁、管网等主体结构关键性工程禁止分包</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b/>
          <w:bCs/>
          <w:color w:val="auto"/>
          <w:sz w:val="24"/>
          <w:szCs w:val="24"/>
          <w:highlight w:val="none"/>
          <w:u w:val="single"/>
          <w:lang w:val="en-US" w:eastAsia="zh-CN"/>
        </w:rPr>
        <w:t xml:space="preserve">执行国家相关法律、法规规定</w:t>
      </w:r>
      <w:r>
        <w:rPr>
          <w:rFonts w:hint="eastAsia" w:ascii="宋体" w:hAnsi="宋体" w:eastAsia="宋体" w:cs="宋体"/>
          <w:color w:val="auto"/>
          <w:sz w:val="24"/>
          <w:szCs w:val="24"/>
          <w:highlight w:val="none"/>
          <w:u w:val="single"/>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left="0" w:right="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146" w:name="_Toc318581159"/>
      <w:r/>
      <w:bookmarkStart w:id="147" w:name="_Toc312677990"/>
      <w:r>
        <w:rPr>
          <w:rFonts w:hint="eastAsia" w:ascii="宋体" w:hAnsi="宋体" w:eastAsia="宋体" w:cs="宋体"/>
          <w:color w:val="auto"/>
          <w:sz w:val="24"/>
          <w:szCs w:val="24"/>
          <w:highlight w:val="none"/>
        </w:rPr>
        <w:t xml:space="preserve">.5.2分包的确定</w:t>
      </w:r>
      <w:r/>
    </w:p>
    <w:p>
      <w:p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执行国家相关法律、法规规定</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bCs/>
          <w:color w:val="auto"/>
          <w:sz w:val="24"/>
          <w:szCs w:val="24"/>
          <w:highlight w:val="none"/>
          <w:u w:val="single"/>
          <w:lang w:val="en-US" w:eastAsia="zh-CN"/>
        </w:rPr>
        <w:t xml:space="preserve">除通用合同条款的约定外，分包还应该遵循以下约定：</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未经发包人和监理人同意，承包人不得将其他非主体、非关键性工作分包给第三人；未经发包人和监理人审批同意的分包工程和分包人，发包人有权拒绝验收分包工程和支付相应款项，由此引发的费用增加和（或）延误的工期由承包人承担。</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发包人在工程量清单中给定暂估价的专业工程，包括从暂列金额开支的专业工程，由发包人和承包人根据现行法律、法规规定的招标方式确定专业分包人。</w:t>
      </w:r>
      <w:r/>
    </w:p>
    <w:p>
      <w:pPr>
        <w:numPr>
          <w:ilvl w:val="0"/>
          <w:numId w:val="4"/>
        </w:numPr>
        <w:ind w:left="0" w:right="0" w:firstLine="48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承包人应保障分包工作不得再次分包。</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原则上由总承包人支付，特殊情况下双方商议后以补充协议的方式确定</w:t>
      </w:r>
      <w:r>
        <w:rPr>
          <w:rFonts w:hint="eastAsia" w:ascii="宋体" w:hAnsi="宋体" w:eastAsia="宋体" w:cs="宋体"/>
          <w:color w:val="auto"/>
          <w:sz w:val="24"/>
          <w:szCs w:val="24"/>
          <w:highlight w:val="none"/>
        </w:rPr>
        <w:t xml:space="preserve">。</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总承包服务费：按专业工程合同价的3%计取。总包服务范围：总承包人为配合、协调建设单位进行的专业工程发包，对建设单位自行采购的材料、工程设备等进行保管以及现场管理、竣工资料汇总整理等服务所需的费用。</w:t>
      </w:r>
      <w:bookmarkEnd w:id="146"/>
      <w:r/>
      <w:bookmarkEnd w:id="14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80"/>
        <w:pageBreakBefore w:val="0"/>
        <w:spacing w:line="440" w:lineRule="exact"/>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bCs/>
          <w:color w:val="auto"/>
          <w:sz w:val="24"/>
          <w:szCs w:val="24"/>
          <w:highlight w:val="none"/>
          <w:u w:val="single"/>
          <w:lang w:val="en-US" w:eastAsia="zh-CN"/>
        </w:rPr>
        <w:t xml:space="preserve">工程施工开始至竣工验收合格并办理完工程移交手续止</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设备、人员进场至工程移交/接收证书签发前，由承包人负责照管，费用由承包人承担。承包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宋体" w:hAnsi="宋体" w:eastAsia="宋体" w:cs="宋体"/>
          <w:b/>
          <w:bCs/>
          <w:color w:val="auto"/>
          <w:sz w:val="24"/>
          <w:szCs w:val="24"/>
          <w:highlight w:val="none"/>
          <w:u w:val="none"/>
          <w:lang w:val="en-US" w:eastAsia="zh-CN"/>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b/>
          <w:bCs/>
          <w:color w:val="auto"/>
          <w:sz w:val="24"/>
          <w:szCs w:val="24"/>
          <w:highlight w:val="none"/>
          <w:u w:val="singl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48" w:name="_Toc28100_WPSOffice_Level2"/>
      <w:r/>
      <w:bookmarkStart w:id="149" w:name="_Toc2107_WPSOffice_Level2"/>
      <w:r/>
      <w:bookmarkStart w:id="150" w:name="_Toc351203636"/>
      <w:r>
        <w:rPr>
          <w:rFonts w:hint="eastAsia" w:ascii="宋体" w:hAnsi="宋体" w:eastAsia="宋体" w:cs="宋体"/>
          <w:bCs w:val="0"/>
          <w:color w:val="auto"/>
          <w:sz w:val="24"/>
          <w:szCs w:val="24"/>
          <w:highlight w:val="none"/>
        </w:rPr>
        <w:t xml:space="preserve">4</w:t>
      </w:r>
      <w:bookmarkStart w:id="151" w:name="_Toc296347161"/>
      <w:r/>
      <w:bookmarkStart w:id="152" w:name="_Toc296503162"/>
      <w:r/>
      <w:bookmarkStart w:id="153" w:name="_Toc296890990"/>
      <w:r/>
      <w:bookmarkStart w:id="154" w:name="_Toc292559366"/>
      <w:r/>
      <w:bookmarkStart w:id="155" w:name="_Toc292559871"/>
      <w:r/>
      <w:bookmarkStart w:id="156" w:name="_Toc267251413"/>
      <w:r/>
      <w:bookmarkStart w:id="157" w:name="_Toc296944501"/>
      <w:r/>
      <w:bookmarkStart w:id="158" w:name="_Toc296346663"/>
      <w:r/>
      <w:bookmarkStart w:id="159" w:name="_Toc296891202"/>
      <w:r/>
      <w:bookmarkStart w:id="160" w:name="_Toc297120462"/>
      <w:r/>
      <w:bookmarkStart w:id="161" w:name="_Toc297048348"/>
      <w:r>
        <w:rPr>
          <w:rFonts w:hint="eastAsia" w:ascii="宋体" w:hAnsi="宋体" w:eastAsia="宋体" w:cs="宋体"/>
          <w:bCs w:val="0"/>
          <w:color w:val="auto"/>
          <w:sz w:val="24"/>
          <w:szCs w:val="24"/>
          <w:highlight w:val="none"/>
        </w:rPr>
        <w:t xml:space="preserve">. 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Cs w:val="0"/>
          <w:color w:val="auto"/>
          <w:sz w:val="24"/>
          <w:szCs w:val="24"/>
          <w:highlight w:val="none"/>
        </w:rPr>
        <w:t xml:space="preserve">理人</w:t>
      </w:r>
      <w:bookmarkEnd w:id="148"/>
      <w:r/>
      <w:bookmarkEnd w:id="149"/>
      <w:r/>
      <w:bookmarkEnd w:id="15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（1）职责范围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施工图设计范围内（含变更）工程施工的安全、质量、进度、文明施工、扬尘防治、成本控制</w:t>
      </w:r>
      <w:r>
        <w:rPr>
          <w:rFonts w:hint="eastAsia" w:ascii="宋体" w:hAnsi="宋体" w:eastAsia="宋体" w:cs="宋体"/>
          <w:b/>
          <w:bCs/>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b/>
          <w:bCs/>
          <w:color w:val="auto"/>
          <w:sz w:val="24"/>
          <w:szCs w:val="24"/>
          <w:highlight w:val="none"/>
          <w:u w:val="single"/>
          <w:lang w:val="en-US" w:eastAsia="zh-CN"/>
        </w:rPr>
        <w:t xml:space="preserve">对工程建设实施全面监督和管理，但不得修改本施工合同、减轻或免除合同约定的承包人的任何责任与义务，任何增加工程造价的签证均需获得发包人同意。</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b/>
          <w:bCs/>
          <w:color w:val="auto"/>
          <w:sz w:val="24"/>
          <w:szCs w:val="24"/>
          <w:highlight w:val="none"/>
          <w:u w:val="single"/>
          <w:lang w:val="en-US" w:eastAsia="zh-CN"/>
        </w:rPr>
        <w:t xml:space="preserve">监理人在施工现场的办公场所、生活场所的提供和费用由监理人自行承担。 </w:t>
      </w:r>
      <w:r/>
    </w:p>
    <w:p>
      <w:pPr>
        <w:numPr>
          <w:ilvl w:val="0"/>
          <w:numId w:val="5"/>
        </w:numPr>
        <w:ind w:left="0" w:right="0" w:firstLine="487"/>
        <w:jc w:val="left"/>
        <w:pageBreakBefore w:val="0"/>
        <w:spacing w:line="440" w:lineRule="exact"/>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工程变更和签证授权设计设计变更和签证单的签字，监理人的总监工程师签字后应在24小时内送交委托人工地代表核准。其中涉及到费用增加的签证单，监理人应在签字前通知委托人的工地代表，确认是否需要征得委托人的同意，否则，因监理人签证所发生的增加费用，委托人将不予认可。</w:t>
      </w:r>
      <w:r/>
    </w:p>
    <w:p>
      <w:pPr>
        <w:pStyle w:val="1040"/>
        <w:ind w:left="0" w:right="0" w:firstLine="420"/>
        <w:jc w:val="both"/>
        <w:pageBreakBefore w:val="0"/>
        <w:spacing w:after="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u w:val="single"/>
          <w:lang w:val="en-US" w:eastAsia="zh-CN"/>
        </w:rPr>
        <w:t xml:space="preserve">监理人在征得委托人代表同意的前提下，有权要求承包人调换其人员</w:t>
      </w:r>
      <w:r>
        <w:rPr>
          <w:rFonts w:hint="eastAsia" w:ascii="宋体" w:hAnsi="宋体" w:eastAsia="宋体" w:cs="宋体"/>
          <w:b/>
          <w:bCs/>
          <w:color w:val="auto"/>
          <w:sz w:val="24"/>
          <w:szCs w:val="24"/>
          <w:highlight w:val="none"/>
          <w:lang w:val="en-US" w:eastAsia="zh-CN"/>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4.2 监理人员</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w:t>
      </w:r>
      <w:r>
        <w:rPr>
          <w:rFonts w:hint="eastAsia" w:ascii="宋体" w:hAnsi="宋体" w:eastAsia="宋体" w:cs="宋体"/>
          <w:color w:val="auto"/>
          <w:sz w:val="24"/>
          <w:szCs w:val="24"/>
          <w:highlight w:val="none"/>
          <w:u w:val="single"/>
          <w:lang w:val="en-US" w:eastAsia="zh-CN"/>
        </w:rPr>
        <w:t xml:space="preserve">理工程师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80"/>
        <w:pageBreakBefore w:val="0"/>
        <w:spacing w:line="440" w:lineRule="exact"/>
        <w:rPr>
          <w:rFonts w:hint="eastAsia" w:ascii="宋体" w:hAnsi="宋体" w:eastAsia="宋体" w:cs="宋体"/>
          <w:color w:val="auto"/>
          <w:sz w:val="24"/>
          <w:szCs w:val="24"/>
          <w:highlight w:val="none"/>
        </w:rPr>
      </w:pPr>
      <w:r/>
      <w:bookmarkStart w:id="16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63" w:name="_Toc351203637"/>
      <w:r/>
      <w:bookmarkStart w:id="164" w:name="_Toc19868_WPSOffice_Level2"/>
      <w:r/>
      <w:bookmarkStart w:id="165" w:name="_Toc16363_WPSOffice_Level2"/>
      <w:r>
        <w:rPr>
          <w:rFonts w:hint="eastAsia" w:ascii="宋体" w:hAnsi="宋体" w:eastAsia="宋体" w:cs="宋体"/>
          <w:bCs w:val="0"/>
          <w:color w:val="auto"/>
          <w:sz w:val="24"/>
          <w:szCs w:val="24"/>
          <w:highlight w:val="none"/>
        </w:rPr>
        <w:t xml:space="preserve">5</w:t>
      </w:r>
      <w:bookmarkEnd w:id="162"/>
      <w:r/>
      <w:bookmarkStart w:id="166" w:name="_Toc296347162"/>
      <w:r/>
      <w:bookmarkStart w:id="167" w:name="_Toc292559872"/>
      <w:r/>
      <w:bookmarkStart w:id="168" w:name="_Toc296890991"/>
      <w:r/>
      <w:bookmarkStart w:id="169" w:name="_Toc296346664"/>
      <w:r/>
      <w:bookmarkStart w:id="170" w:name="_Toc296503163"/>
      <w:r/>
      <w:bookmarkStart w:id="171" w:name="_Toc297048349"/>
      <w:r/>
      <w:bookmarkStart w:id="172" w:name="_Toc292559367"/>
      <w:r/>
      <w:bookmarkStart w:id="173" w:name="_Toc297120463"/>
      <w:r/>
      <w:bookmarkStart w:id="174" w:name="_Toc296944502"/>
      <w:r/>
      <w:bookmarkStart w:id="175" w:name="_Toc296891203"/>
      <w:r>
        <w:rPr>
          <w:rFonts w:hint="eastAsia" w:ascii="宋体" w:hAnsi="宋体" w:eastAsia="宋体" w:cs="宋体"/>
          <w:bCs w:val="0"/>
          <w:color w:val="auto"/>
          <w:sz w:val="24"/>
          <w:szCs w:val="24"/>
          <w:highlight w:val="none"/>
        </w:rPr>
        <w:t xml:space="preserve">. 工程质量</w:t>
      </w:r>
      <w:bookmarkEnd w:id="163"/>
      <w:r/>
      <w:bookmarkEnd w:id="164"/>
      <w:r/>
      <w:bookmarkEnd w:id="16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176" w:name="_Toc27550101"/>
      <w:r>
        <w:rPr>
          <w:rFonts w:hint="eastAsia" w:ascii="宋体" w:hAnsi="宋体" w:eastAsia="宋体" w:cs="宋体"/>
          <w:color w:val="auto"/>
          <w:sz w:val="24"/>
          <w:szCs w:val="24"/>
          <w:highlight w:val="none"/>
        </w:rPr>
        <w:t xml:space="preserve">5.1 质量要求：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合格</w:t>
      </w:r>
      <w:bookmarkEnd w:id="176"/>
      <w:r>
        <w:rPr>
          <w:rFonts w:hint="eastAsia" w:ascii="宋体" w:hAnsi="宋体" w:eastAsia="宋体" w:cs="宋体"/>
          <w:b/>
          <w:bCs/>
          <w:color w:val="auto"/>
          <w:sz w:val="24"/>
          <w:szCs w:val="24"/>
          <w:highlight w:val="none"/>
          <w:u w:val="single"/>
          <w:lang w:val="en-US"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bookmarkStart w:id="177" w:name="_Toc318581164"/>
      <w:r/>
      <w:bookmarkStart w:id="178" w:name="_Toc303539106"/>
      <w:r/>
      <w:bookmarkStart w:id="179" w:name="_Toc304295527"/>
      <w:r/>
      <w:bookmarkStart w:id="180" w:name="_Toc297123496"/>
      <w:r/>
      <w:bookmarkStart w:id="181" w:name="_Toc300934949"/>
      <w:r/>
      <w:bookmarkStart w:id="182" w:name="_Toc312677997"/>
      <w:r/>
      <w:bookmarkStart w:id="183" w:name="_Toc297216155"/>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工程质量必须达到合同约定标准，且保证市政工程相关部门验收通过；未达到质量要求的，承包人负责无条件返工，直至达到要求，所发生的费用由承包人承担，承包人还应赔偿因此给发包人造成的损失，工期不予顺延，同时发包人有权对承包人进行适当处罚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5.2 隐蔽工程检查</w:t>
      </w:r>
      <w:r/>
    </w:p>
    <w:p>
      <w:pPr>
        <w:pStyle w:val="1040"/>
        <w:ind w:left="0" w:right="0"/>
        <w:jc w:val="both"/>
        <w:pageBreakBefore w:val="0"/>
        <w:spacing w:after="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承包人提前通知监理人隐蔽工程检查的期限的约定：</w:t>
      </w:r>
      <w:r/>
    </w:p>
    <w:p>
      <w:pPr>
        <w:pStyle w:val="1040"/>
        <w:ind w:left="0" w:right="0"/>
        <w:jc w:val="both"/>
        <w:pageBreakBefore w:val="0"/>
        <w:spacing w:after="0" w:line="360" w:lineRule="auto"/>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lang w:val="en-US" w:eastAsia="zh-CN"/>
        </w:rPr>
        <w:t xml:space="preserve">     隐蔽工程覆盖前的检查：</w:t>
      </w:r>
      <w:r>
        <w:rPr>
          <w:rFonts w:hint="eastAsia" w:ascii="宋体" w:hAnsi="宋体" w:eastAsia="宋体" w:cs="宋体"/>
          <w:color w:val="auto"/>
          <w:sz w:val="24"/>
          <w:szCs w:val="24"/>
          <w:highlight w:val="none"/>
          <w:u w:val="single"/>
          <w:lang w:val="en-US" w:eastAsia="zh-CN"/>
        </w:rPr>
        <w:t xml:space="preserve">未经监理工程、甲方代表批准，工程的任何部位都不能覆盖，当任何部分的隐蔽工程或基础已经具备检验条件时，承包人应及时通知监理工程师、甲方代表。监理工程师、甲方代表在接到承包人通知24小时过后没有批复，承包人可以覆盖着部分工程或基础</w:t>
      </w:r>
      <w:r>
        <w:rPr>
          <w:rFonts w:hint="eastAsia" w:ascii="宋体" w:hAnsi="宋体" w:eastAsia="宋体" w:cs="宋体"/>
          <w:color w:val="auto"/>
          <w:sz w:val="24"/>
          <w:szCs w:val="24"/>
          <w:highlight w:val="none"/>
          <w:u w:val="none"/>
          <w:lang w:val="en-US" w:eastAsia="zh-CN"/>
        </w:rPr>
        <w:t xml:space="preserve">。</w:t>
      </w:r>
      <w:r/>
    </w:p>
    <w:p>
      <w:pPr>
        <w:pStyle w:val="1040"/>
        <w:ind w:left="0" w:right="0"/>
        <w:jc w:val="both"/>
        <w:pageBreakBefore w:val="0"/>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剥露和开口：</w:t>
      </w:r>
      <w:r>
        <w:rPr>
          <w:rFonts w:hint="eastAsia" w:ascii="宋体" w:hAnsi="宋体" w:eastAsia="宋体" w:cs="宋体"/>
          <w:color w:val="auto"/>
          <w:sz w:val="24"/>
          <w:szCs w:val="24"/>
          <w:highlight w:val="none"/>
          <w:u w:val="single"/>
          <w:lang w:val="en-US" w:eastAsia="zh-CN"/>
        </w:rPr>
        <w:t xml:space="preserve">承包人应按监理工程、甲方代表随时发出的指示，对工程的任何部分剥露或开口，并负责这部分工程恢复原样，若这部分工程已按要求覆盖，而剥露后查明其施工质量符合合同约定，则监理工程师、甲方代表应在与发包人和承包人协商后，确定承包在剥露或开口的恢复和修复等方面的费用，并将其数额追加到合同价格上，所影响的工期相应顺延。若属承包人责任，发生的费用及影响的工期由承包人承担。监理人不能按时进行检查时，应提前8小时提交书面延期要求，关于延期最长不得超过24小时。</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84" w:name="_Toc23030_WPSOffice_Level2"/>
      <w:r/>
      <w:bookmarkStart w:id="185" w:name="_Toc15712_WPSOffice_Level2"/>
      <w:r/>
      <w:bookmarkStart w:id="186" w:name="_Toc351203638"/>
      <w:r>
        <w:rPr>
          <w:rFonts w:hint="eastAsia" w:ascii="宋体" w:hAnsi="宋体" w:eastAsia="宋体" w:cs="宋体"/>
          <w:bCs w:val="0"/>
          <w:color w:val="auto"/>
          <w:sz w:val="24"/>
          <w:szCs w:val="24"/>
          <w:highlight w:val="none"/>
        </w:rPr>
        <w:t xml:space="preserve">6. 安全文明施工与环境保护</w:t>
      </w:r>
      <w:bookmarkEnd w:id="184"/>
      <w:r/>
      <w:bookmarkEnd w:id="185"/>
      <w:r/>
      <w:bookmarkEnd w:id="186"/>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bookmarkStart w:id="187" w:name="_Toc27550102"/>
      <w:r>
        <w:rPr>
          <w:rFonts w:hint="eastAsia" w:ascii="宋体" w:hAnsi="宋体" w:eastAsia="宋体" w:cs="宋体"/>
          <w:color w:val="auto"/>
          <w:sz w:val="24"/>
          <w:szCs w:val="24"/>
          <w:highlight w:val="none"/>
        </w:rPr>
        <w:t xml:space="preserve">6.1.1 项目安全生产的达标目标及相应事项的约定：</w:t>
      </w:r>
      <w:bookmarkEnd w:id="187"/>
      <w:r>
        <w:rPr>
          <w:rFonts w:hint="eastAsia" w:ascii="宋体" w:hAnsi="宋体" w:eastAsia="宋体" w:cs="宋体"/>
          <w:b/>
          <w:bCs/>
          <w:color w:val="auto"/>
          <w:sz w:val="24"/>
          <w:szCs w:val="24"/>
          <w:highlight w:val="none"/>
          <w:u w:val="single"/>
        </w:rPr>
        <w:t xml:space="preserve">达标目标为《建筑施工安全检查标准标准》（JGJ59-2011）及相关规范标准。其安全文明施工费用已经含在合同价款（即中标价）内。</w:t>
      </w:r>
      <w:r/>
    </w:p>
    <w:p>
      <w:pPr>
        <w:ind w:left="0" w:right="0"/>
        <w:pageBreakBefore w:val="0"/>
        <w:spacing w:line="247"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6"/>
        </w:numPr>
        <w:ind w:left="0" w:right="0" w:firstLine="428"/>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达到江苏省及徐州市相关文件要求。开工通知载明的开工日期10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rFonts w:hint="eastAsia" w:ascii="宋体" w:hAnsi="宋体" w:eastAsia="宋体" w:cs="宋体"/>
          <w:color w:val="auto"/>
          <w:sz w:val="24"/>
          <w:szCs w:val="24"/>
          <w:highlight w:val="none"/>
          <w:u w:val="none"/>
        </w:rPr>
        <w:t xml:space="preserve">。 </w:t>
      </w:r>
      <w:r/>
    </w:p>
    <w:p>
      <w:pPr>
        <w:numPr>
          <w:ilvl w:val="0"/>
          <w:numId w:val="0"/>
        </w:numPr>
        <w:ind w:left="0" w:right="0" w:firstLine="480"/>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本工程在整个施工期间应杜绝一切人身伤亡和重大质量安全事故。如发生上述事故，则发包人视为承包人违约，发包人有权解除合同；在施工期间每发生一起人身损害（不包括死亡）事故，承包人除了接受政府相关部门处罚外，承包人须向发包人支付违约金伍万元（￥50000.00 元）；每发生一起人身死亡事故，承包人除接受相关部门处罚外，承包人须向发包人支付违约金壹拾万元（￥100000.00 元）。发包人有权在支付承包人工程款时将该违约金扣除，承包人除承担违约金外，还应承担因事故造成的一切损失和责任</w:t>
      </w:r>
      <w:r>
        <w:rPr>
          <w:rFonts w:hint="eastAsia" w:ascii="宋体" w:hAnsi="宋体" w:eastAsia="宋体" w:cs="宋体"/>
          <w:color w:val="auto"/>
          <w:sz w:val="24"/>
          <w:szCs w:val="24"/>
          <w:highlight w:val="none"/>
          <w:u w:val="none"/>
        </w:rPr>
        <w:t xml:space="preserve">。 </w:t>
      </w:r>
      <w:r/>
    </w:p>
    <w:p>
      <w:pPr>
        <w:numPr>
          <w:ilvl w:val="0"/>
          <w:numId w:val="0"/>
        </w:numPr>
        <w:ind w:left="0" w:right="0" w:firstLine="480"/>
        <w:pageBreakBefore w:val="0"/>
        <w:spacing w:line="386"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承包人应服从发包人、监理对施工现场安全施工方面的监管。如发包人或监理发现承包人工作中的安全文明施工方面不符合国家、地方、行业及本合同的有关规定，每发现一次，发包人有权要求承包人支付5000 元违约金，并要求承包人限期整改，发包方有权上报主管部门。 </w:t>
      </w:r>
      <w:r/>
    </w:p>
    <w:p>
      <w:pPr>
        <w:numPr>
          <w:ilvl w:val="0"/>
          <w:numId w:val="0"/>
        </w:numPr>
        <w:ind w:left="0" w:right="0" w:firstLine="480"/>
        <w:pageBreakBefore w:val="0"/>
        <w:spacing w:line="386" w:lineRule="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开工通知载明的开工日期 7 天前提交施工场地治安管理计划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（2）按照我市“徐空气提升办【2018】11 号”和“徐城管发【2018】55号”等相关文件的要求，施工现场要做到“六到位、六不准”。即围挡到位、硬化到位、覆盖到位、喷雾到位、保洁到位、公示到位;不准车辆带泥离场、不准高空抛撒颗粒物、不准现场搅拌混凝土、不准场地积水、不准现场焚烧、不准现场堆放裸土;工期超过6个月(含)工程造价超过 1000万元的工地，施工现场应安装空气质量监测和视频监控设备,实现实时监控和数据共享，确</w:t>
      </w:r>
      <w:r>
        <w:rPr>
          <w:rFonts w:hint="eastAsia" w:ascii="宋体" w:hAnsi="宋体" w:eastAsia="宋体" w:cs="宋体"/>
          <w:color w:val="auto"/>
          <w:sz w:val="24"/>
          <w:szCs w:val="24"/>
          <w:highlight w:val="none"/>
          <w:u w:val="single"/>
          <w:lang w:val="en-US" w:eastAsia="zh-CN"/>
        </w:rPr>
        <w:t xml:space="preserve">保施工现场扬尘污染总体受控。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招标人支付3000元违约金；造成损失的，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（3）为保证道路交通安全及运输畅通,当施工期间，承包人必须与交通和公安部门协商，采取足够的交通疏导措施；承包人制定运输计划时，应避开现有道路上在高峰时的运输。</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（6）现场施工及管理人员均需挂牌进场，否则，发包人有权对承包人处以50元∕人·次的违约金。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（7）扬尘防控环保要求必须符合严格按照《徐州市</w:t>
      </w:r>
      <w:r>
        <w:rPr>
          <w:rFonts w:hint="eastAsia" w:ascii="宋体" w:hAnsi="宋体" w:eastAsia="宋体" w:cs="宋体"/>
          <w:color w:val="auto"/>
          <w:sz w:val="24"/>
          <w:szCs w:val="24"/>
          <w:highlight w:val="none"/>
          <w:u w:val="single"/>
          <w:lang w:val="en-US" w:eastAsia="zh-CN"/>
        </w:rPr>
        <w:t xml:space="preserve">大气污染防治条例》及说明、《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投标人的扬尘防控环保要求必须符合严格按《徐建价2018 年1号》文执行，扬尘污染防治费按江苏省住房和城乡建设厅公告（2018）24号文执行计取。该费用已经包含在投标报价当中，结算不再增加此项费用。按照《徐州市市</w:t>
      </w:r>
      <w:r>
        <w:rPr>
          <w:rFonts w:hint="eastAsia" w:ascii="宋体" w:hAnsi="宋体" w:eastAsia="宋体" w:cs="宋体"/>
          <w:color w:val="auto"/>
          <w:sz w:val="24"/>
          <w:szCs w:val="24"/>
          <w:highlight w:val="none"/>
          <w:u w:val="single"/>
          <w:lang w:val="en-US" w:eastAsia="zh-CN"/>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（8）因扬尘治理、环境保护等情况未到达标准，而导致甲方被处罚，甲方将处罚金额从乙方工程款中扣除。</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（9）文明施工相关法律、标准和规范的其他要求。</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（10）承包人须定期上报现场一线操作工人名单、人数、籍贯等。如有人员调整，必须及时通知发包人。</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（11）施工人员不准居住在在建建筑物内。每发现一次按3000元/次向发包人支付违约金。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（12）承包人对施工范围内的安全防火承担责任。</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（13）施工期间不准破坏施工现场以外的植被。</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15）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10000~50000的违约金。</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（16）施工期间必须做好场地清洁卫生，设置冲洗平台，做到净车出场，避免在场外道路上“抛、洒、滴、漏”。</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（17）承包人搭设临时设施必须服从发包人的统一管理；</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（18）对施工场地内的已完工程、在建工程、管沟、管网等进行保护。</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（19）施工期间必须挂牌上岗并统一着装。</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（20）禁止乱堆乱放材料与机械设备。</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（21）预制场、土场必须设置标语牌（包括安全、质量、环境、操作规程等）。</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（22）其他事项执行通用条款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合同价（即中标价）款中已含，与合同价款同期支付</w:t>
      </w:r>
      <w:r>
        <w:rPr>
          <w:rFonts w:hint="eastAsia" w:ascii="宋体" w:hAnsi="宋体" w:eastAsia="宋体" w:cs="宋体"/>
          <w:color w:val="auto"/>
          <w:sz w:val="24"/>
          <w:szCs w:val="24"/>
          <w:highlight w:val="none"/>
        </w:rPr>
        <w:t xml:space="preserve">。</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因扬尘治理、环境保护等情况未到达标准，而导致甲方被处罚，甲方将处罚金额从乙方工程款中</w:t>
      </w:r>
      <w:r>
        <w:rPr>
          <w:rFonts w:hint="eastAsia" w:ascii="宋体" w:hAnsi="宋体" w:eastAsia="宋体" w:cs="宋体"/>
          <w:b/>
          <w:bCs/>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259715</wp:posOffset>
                </wp:positionV>
                <wp:extent cx="400685" cy="6350"/>
                <wp:effectExtent l="0" t="0" r="0" b="0"/>
                <wp:wrapNone/>
                <wp:docPr id="12" name="IM 77"/>
                <wp:cNvGraphicFramePr/>
                <a:graphic xmlns:a="http://schemas.openxmlformats.org/drawingml/2006/main">
                  <a:graphicData uri="http://schemas.openxmlformats.org/drawingml/2006/picture">
                    <pic:pic xmlns:pic="http://schemas.openxmlformats.org/drawingml/2006/picture">
                      <pic:nvPicPr>
                        <pic:cNvPr id="3" name="IM 77"/>
                        <pic:cNvPicPr/>
                        <pic:nvPr/>
                      </pic:nvPicPr>
                      <pic:blipFill>
                        <a:blip r:embed="rId21"/>
                        <a:stretch/>
                      </pic:blipFill>
                      <pic:spPr bwMode="auto">
                        <a:xfrm>
                          <a:off x="0" y="0"/>
                          <a:ext cx="400685"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20.4pt;mso-position-vertical:absolute;width:31.5pt;height:0.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sz w:val="24"/>
          <w:szCs w:val="24"/>
          <w:highlight w:val="none"/>
          <w:u w:val="single"/>
        </w:rPr>
        <w:t xml:space="preserve">扣除。</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文明施工相关法律、标准和规范的其他要求。</w:t>
      </w:r>
      <w:bookmarkEnd w:id="177"/>
      <w:r/>
      <w:bookmarkEnd w:id="178"/>
      <w:r/>
      <w:bookmarkEnd w:id="179"/>
      <w:r/>
      <w:bookmarkEnd w:id="180"/>
      <w:r/>
      <w:bookmarkEnd w:id="181"/>
      <w:r/>
      <w:bookmarkEnd w:id="182"/>
      <w:r/>
      <w:bookmarkEnd w:id="183"/>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188" w:name="_Toc28747_WPSOffice_Level2"/>
      <w:r/>
      <w:bookmarkStart w:id="189" w:name="_Toc11078_WPSOffice_Level2"/>
      <w:r/>
      <w:bookmarkStart w:id="190" w:name="_Toc351203639"/>
      <w:r>
        <w:rPr>
          <w:rFonts w:hint="eastAsia" w:ascii="宋体" w:hAnsi="宋体" w:eastAsia="宋体" w:cs="宋体"/>
          <w:bCs w:val="0"/>
          <w:color w:val="auto"/>
          <w:sz w:val="24"/>
          <w:szCs w:val="24"/>
          <w:highlight w:val="none"/>
        </w:rPr>
        <w:t xml:space="preserve">7. 工期和进度</w:t>
      </w:r>
      <w:bookmarkEnd w:id="188"/>
      <w:r/>
      <w:bookmarkEnd w:id="189"/>
      <w:r/>
      <w:bookmarkEnd w:id="19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rPr>
          <w:rFonts w:hint="eastAsia" w:ascii="宋体" w:hAnsi="宋体" w:eastAsia="宋体" w:cs="宋体"/>
          <w:b/>
          <w:bCs/>
          <w:color w:val="auto"/>
          <w:sz w:val="24"/>
          <w:szCs w:val="24"/>
          <w:highlight w:val="none"/>
          <w:u w:val="single"/>
        </w:rPr>
        <w:t xml:space="preserve">执行通用条款。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left="0" w:right="0" w:firstLine="480"/>
        <w:jc w:val="left"/>
        <w:pageBreakBefore w:val="0"/>
        <w:spacing w:line="44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
          <w:bCs/>
          <w:color w:val="auto"/>
          <w:sz w:val="24"/>
          <w:szCs w:val="24"/>
          <w:highlight w:val="none"/>
          <w:u w:val="single"/>
        </w:rPr>
        <w:t xml:space="preserve">开工通知载明的开工日期7天前</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b/>
          <w:bCs/>
          <w:color w:val="auto"/>
          <w:sz w:val="24"/>
          <w:szCs w:val="24"/>
          <w:highlight w:val="none"/>
          <w:u w:val="single"/>
        </w:rPr>
        <w:t xml:space="preserve">收到后7日内</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bookmarkStart w:id="191" w:name="_Toc300934966"/>
      <w:r/>
      <w:bookmarkStart w:id="192" w:name="_Toc297216173"/>
      <w:r/>
      <w:bookmarkStart w:id="193" w:name="_Toc312677479"/>
      <w:r/>
      <w:bookmarkStart w:id="194" w:name="_Toc297123514"/>
      <w:r/>
      <w:bookmarkStart w:id="195" w:name="_Toc304295541"/>
      <w:r/>
      <w:bookmarkStart w:id="196" w:name="_Toc303539123"/>
      <w:r/>
      <w:bookmarkStart w:id="197" w:name="_Toc312678005"/>
      <w:r>
        <w:rPr>
          <w:rFonts w:hint="eastAsia" w:ascii="宋体" w:hAnsi="宋体" w:eastAsia="宋体" w:cs="宋体"/>
          <w:color w:val="auto"/>
          <w:sz w:val="24"/>
          <w:szCs w:val="24"/>
          <w:highlight w:val="none"/>
        </w:rPr>
        <w:t xml:space="preserve">.2 施工进度计划</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b/>
          <w:bCs/>
          <w:color w:val="auto"/>
          <w:sz w:val="24"/>
          <w:szCs w:val="24"/>
          <w:highlight w:val="none"/>
          <w:u w:val="single"/>
        </w:rPr>
        <w:t xml:space="preserve">收到后7日内。</w:t>
      </w:r>
      <w:r/>
    </w:p>
    <w:p>
      <w:pPr>
        <w:ind w:left="0" w:right="0" w:firstLine="482"/>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left="0" w:right="0" w:firstLine="645"/>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5"/>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72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b/>
          <w:bCs/>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91"/>
      <w:r/>
      <w:bookmarkEnd w:id="192"/>
      <w:r/>
      <w:bookmarkEnd w:id="193"/>
      <w:r/>
      <w:bookmarkEnd w:id="194"/>
      <w:r/>
      <w:bookmarkEnd w:id="195"/>
      <w:r/>
      <w:bookmarkEnd w:id="196"/>
      <w:r/>
      <w:bookmarkEnd w:id="19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98" w:name="_Toc312678010"/>
      <w:r/>
      <w:bookmarkStart w:id="199" w:name="_Toc300934968"/>
      <w:r/>
      <w:bookmarkStart w:id="200" w:name="_Toc312677484"/>
      <w:r/>
      <w:bookmarkStart w:id="201" w:name="_Toc297123516"/>
      <w:r/>
      <w:bookmarkStart w:id="202" w:name="_Toc297216175"/>
      <w:r/>
      <w:bookmarkStart w:id="203" w:name="_Toc303539125"/>
      <w:r/>
      <w:bookmarkStart w:id="204" w:name="_Toc304295546"/>
      <w:r>
        <w:rPr>
          <w:rFonts w:hint="eastAsia" w:ascii="宋体" w:hAnsi="宋体" w:eastAsia="宋体" w:cs="宋体"/>
          <w:color w:val="auto"/>
          <w:sz w:val="24"/>
          <w:szCs w:val="24"/>
          <w:highlight w:val="none"/>
        </w:rPr>
        <w:t xml:space="preserve">.5 工期延误</w:t>
      </w:r>
      <w:bookmarkEnd w:id="198"/>
      <w:r/>
      <w:bookmarkEnd w:id="199"/>
      <w:r/>
      <w:bookmarkEnd w:id="200"/>
      <w:r/>
      <w:bookmarkEnd w:id="201"/>
      <w:r/>
      <w:bookmarkEnd w:id="202"/>
      <w:r/>
      <w:bookmarkEnd w:id="203"/>
      <w:r/>
      <w:bookmarkEnd w:id="204"/>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由于发包人原因导致的工期延误，工期可相应顺延，发包人的延误仅顺延工期，合同工期作相应调整，材料差价调整按合同应条款执行（不可抗力原因除外），承包人不得提出任何其他补偿或索赔费用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5" w:name="_Toc312677486"/>
      <w:r/>
      <w:bookmarkStart w:id="206" w:name="_Toc318581169"/>
      <w:r/>
      <w:bookmarkStart w:id="207" w:name="_Toc312678012"/>
      <w:r/>
      <w:bookmarkStart w:id="208" w:name="_Toc297216177"/>
      <w:r/>
      <w:bookmarkStart w:id="209" w:name="_Toc303539127"/>
      <w:r/>
      <w:bookmarkStart w:id="210" w:name="_Toc300934970"/>
      <w:r/>
      <w:bookmarkStart w:id="211" w:name="_Toc297123518"/>
      <w:r/>
      <w:bookmarkStart w:id="212" w:name="_Toc304295548"/>
      <w:r>
        <w:rPr>
          <w:rFonts w:hint="eastAsia" w:ascii="宋体" w:hAnsi="宋体" w:eastAsia="宋体" w:cs="宋体"/>
          <w:color w:val="auto"/>
          <w:sz w:val="24"/>
          <w:szCs w:val="24"/>
          <w:highlight w:val="none"/>
        </w:rPr>
        <w:t xml:space="preserve">.5.2 因承包人原因导致工期延误</w:t>
      </w:r>
      <w:bookmarkEnd w:id="205"/>
      <w:r/>
      <w:bookmarkEnd w:id="206"/>
      <w:r/>
      <w:bookmarkEnd w:id="207"/>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w:t>
      </w:r>
      <w:bookmarkStart w:id="213" w:name="_Toc312678013"/>
      <w:r/>
      <w:bookmarkStart w:id="214" w:name="_Toc312677487"/>
      <w:r/>
      <w:bookmarkStart w:id="215" w:name="_Toc318581170"/>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每延误一天，由承包人向发包人按10000 元/天支付违约金，发包人有权采取任何补救措施来弥补该延误，由此增加的费用由承包人承担 </w:t>
      </w:r>
      <w:r>
        <w:rPr>
          <w:rFonts w:hint="eastAsia" w:ascii="宋体" w:hAnsi="宋体" w:eastAsia="宋体" w:cs="宋体"/>
          <w:b/>
          <w:bCs/>
          <w:color w:val="auto"/>
          <w:sz w:val="24"/>
          <w:szCs w:val="24"/>
          <w:highlight w:val="none"/>
          <w:u w:val="none"/>
        </w:rPr>
        <w:t xml:space="preserve">。</w:t>
      </w:r>
      <w:bookmarkEnd w:id="208"/>
      <w:r/>
      <w:bookmarkEnd w:id="209"/>
      <w:r/>
      <w:bookmarkEnd w:id="210"/>
      <w:r/>
      <w:bookmarkEnd w:id="211"/>
      <w:r/>
      <w:bookmarkEnd w:id="212"/>
      <w:r/>
      <w:bookmarkEnd w:id="213"/>
      <w:r/>
      <w:bookmarkEnd w:id="214"/>
      <w:r/>
      <w:bookmarkEnd w:id="215"/>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w:t>
      </w:r>
      <w:bookmarkStart w:id="216" w:name="_Toc312678014"/>
      <w:r/>
      <w:bookmarkStart w:id="217"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val="0"/>
          <w:color w:val="000000"/>
          <w:sz w:val="24"/>
          <w:szCs w:val="24"/>
          <w:highlight w:val="none"/>
          <w:u w:val="single"/>
        </w:rPr>
        <w:t xml:space="preserve">合同价款的</w:t>
      </w:r>
      <w:r>
        <w:rPr>
          <w:rFonts w:hint="eastAsia" w:ascii="宋体" w:hAnsi="宋体" w:eastAsia="宋体" w:cs="宋体"/>
          <w:b/>
          <w:bCs w:val="0"/>
          <w:color w:val="000000"/>
          <w:sz w:val="24"/>
          <w:szCs w:val="24"/>
          <w:highlight w:val="none"/>
          <w:u w:val="single"/>
          <w:lang w:val="en-US" w:eastAsia="zh-CN"/>
        </w:rPr>
        <w:t xml:space="preserve">10</w:t>
      </w:r>
      <w:r>
        <w:rPr>
          <w:rFonts w:hint="eastAsia" w:ascii="宋体" w:hAnsi="宋体" w:eastAsia="宋体" w:cs="宋体"/>
          <w:b/>
          <w:bCs w:val="0"/>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16"/>
      <w:r/>
      <w:bookmarkEnd w:id="217"/>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18" w:name="_Toc297123519"/>
      <w:r/>
      <w:bookmarkStart w:id="219" w:name="_Toc312678015"/>
      <w:r/>
      <w:bookmarkStart w:id="220" w:name="_Toc303539128"/>
      <w:r/>
      <w:bookmarkStart w:id="221" w:name="_Toc304295549"/>
      <w:r/>
      <w:bookmarkStart w:id="222" w:name="_Toc300934971"/>
      <w:r/>
      <w:bookmarkStart w:id="223" w:name="_Toc297216178"/>
      <w:r>
        <w:rPr>
          <w:rFonts w:hint="eastAsia" w:ascii="宋体" w:hAnsi="宋体" w:eastAsia="宋体" w:cs="宋体"/>
          <w:color w:val="auto"/>
          <w:sz w:val="24"/>
          <w:szCs w:val="24"/>
          <w:highlight w:val="none"/>
        </w:rPr>
        <w:t xml:space="preserve">.6 不</w:t>
      </w:r>
      <w:bookmarkEnd w:id="218"/>
      <w:r/>
      <w:bookmarkEnd w:id="219"/>
      <w:r/>
      <w:bookmarkEnd w:id="220"/>
      <w:r/>
      <w:bookmarkEnd w:id="221"/>
      <w:r/>
      <w:bookmarkEnd w:id="222"/>
      <w:r/>
      <w:bookmarkEnd w:id="223"/>
      <w:r>
        <w:rPr>
          <w:rFonts w:hint="eastAsia" w:ascii="宋体" w:hAnsi="宋体" w:eastAsia="宋体" w:cs="宋体"/>
          <w:color w:val="auto"/>
          <w:sz w:val="24"/>
          <w:szCs w:val="24"/>
          <w:highlight w:val="none"/>
        </w:rPr>
        <w:t xml:space="preserve">利物质条件</w:t>
      </w:r>
      <w:r/>
    </w:p>
    <w:p>
      <w:pPr>
        <w:ind w:left="0" w:right="0" w:firstLine="480"/>
        <w:jc w:val="left"/>
        <w:pageBreakBefore w:val="0"/>
        <w:spacing w:line="440" w:lineRule="exact"/>
        <w:rPr>
          <w:rFonts w:hint="eastAsia" w:ascii="宋体" w:hAnsi="宋体" w:eastAsia="宋体" w:cs="宋体"/>
          <w:color w:val="auto"/>
          <w:sz w:val="24"/>
          <w:szCs w:val="24"/>
          <w:highlight w:val="none"/>
        </w:rPr>
      </w:pPr>
      <w:r/>
      <w:bookmarkStart w:id="224" w:name="_Toc312678016"/>
      <w:r/>
      <w:bookmarkStart w:id="225" w:name="_Toc297123520"/>
      <w:r/>
      <w:bookmarkStart w:id="226" w:name="_Toc318581172"/>
      <w:r/>
      <w:bookmarkStart w:id="227" w:name="_Toc297216179"/>
      <w:r/>
      <w:bookmarkStart w:id="228" w:name="_Toc303539129"/>
      <w:r/>
      <w:bookmarkStart w:id="229" w:name="_Toc300934972"/>
      <w:r/>
      <w:bookmarkStart w:id="230" w:name="_Toc30429555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24"/>
      <w:r/>
      <w:bookmarkEnd w:id="225"/>
      <w:r/>
      <w:bookmarkEnd w:id="226"/>
      <w:r/>
      <w:bookmarkEnd w:id="227"/>
      <w:r/>
      <w:bookmarkEnd w:id="228"/>
      <w:r/>
      <w:bookmarkEnd w:id="229"/>
      <w:r/>
      <w:bookmarkEnd w:id="230"/>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1" w:name="_Toc312678017"/>
      <w:r/>
      <w:bookmarkStart w:id="232" w:name="_Toc303539130"/>
      <w:r/>
      <w:bookmarkStart w:id="233" w:name="_Toc297216180"/>
      <w:r/>
      <w:bookmarkStart w:id="234" w:name="_Toc304295551"/>
      <w:r/>
      <w:bookmarkStart w:id="235" w:name="_Toc300934973"/>
      <w:r/>
      <w:bookmarkStart w:id="236" w:name="_Toc297123521"/>
      <w:r>
        <w:rPr>
          <w:rFonts w:hint="eastAsia" w:ascii="宋体" w:hAnsi="宋体" w:eastAsia="宋体" w:cs="宋体"/>
          <w:color w:val="auto"/>
          <w:sz w:val="24"/>
          <w:szCs w:val="24"/>
          <w:highlight w:val="none"/>
        </w:rPr>
        <w:t xml:space="preserve">.7异常恶劣的气候条件</w:t>
      </w:r>
      <w:bookmarkEnd w:id="231"/>
      <w:r/>
      <w:bookmarkEnd w:id="232"/>
      <w:r/>
      <w:bookmarkEnd w:id="233"/>
      <w:r/>
      <w:bookmarkEnd w:id="234"/>
      <w:r/>
      <w:bookmarkEnd w:id="235"/>
      <w:r/>
      <w:bookmarkEnd w:id="236"/>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237" w:name="_Toc27550106"/>
      <w:r>
        <w:rPr>
          <w:rFonts w:hint="eastAsia" w:ascii="宋体" w:hAnsi="宋体" w:eastAsia="宋体" w:cs="宋体"/>
          <w:color w:val="auto"/>
          <w:sz w:val="24"/>
          <w:szCs w:val="24"/>
          <w:highlight w:val="none"/>
        </w:rPr>
        <w:t xml:space="preserve">7.9 提前竣工的奖励</w:t>
      </w:r>
      <w:bookmarkEnd w:id="23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238" w:name="_Toc9777_WPSOffice_Level2"/>
      <w:r/>
      <w:bookmarkStart w:id="239" w:name="_Toc19217_WPSOffice_Level2"/>
      <w:r/>
      <w:bookmarkStart w:id="240" w:name="_Toc351203640"/>
      <w:r>
        <w:rPr>
          <w:rFonts w:hint="eastAsia" w:ascii="宋体" w:hAnsi="宋体" w:eastAsia="宋体" w:cs="宋体"/>
          <w:bCs w:val="0"/>
          <w:color w:val="auto"/>
          <w:sz w:val="24"/>
          <w:szCs w:val="24"/>
          <w:highlight w:val="none"/>
        </w:rPr>
        <w:t xml:space="preserve">8. 材料与设备</w:t>
      </w:r>
      <w:bookmarkEnd w:id="238"/>
      <w:r/>
      <w:bookmarkEnd w:id="239"/>
      <w:r/>
      <w:bookmarkEnd w:id="240"/>
      <w:r/>
      <w:bookmarkEnd w:id="166"/>
      <w:r/>
      <w:bookmarkEnd w:id="167"/>
      <w:r/>
      <w:bookmarkEnd w:id="168"/>
      <w:r/>
      <w:bookmarkEnd w:id="169"/>
      <w:r/>
      <w:bookmarkEnd w:id="170"/>
      <w:r/>
      <w:bookmarkEnd w:id="171"/>
      <w:r/>
      <w:bookmarkEnd w:id="172"/>
      <w:r/>
      <w:bookmarkEnd w:id="173"/>
      <w:r/>
      <w:bookmarkEnd w:id="174"/>
      <w:r/>
      <w:bookmarkEnd w:id="17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bookmarkStart w:id="241" w:name="_Toc303539136"/>
      <w:r/>
      <w:bookmarkStart w:id="242" w:name="_Toc296347166"/>
      <w:r/>
      <w:bookmarkStart w:id="243" w:name="_Toc312678019"/>
      <w:r/>
      <w:bookmarkStart w:id="244" w:name="_Toc297048353"/>
      <w:r/>
      <w:bookmarkStart w:id="245" w:name="_Toc292559877"/>
      <w:r/>
      <w:bookmarkStart w:id="246" w:name="_Toc296944506"/>
      <w:r/>
      <w:bookmarkStart w:id="247" w:name="_Toc297120467"/>
      <w:r/>
      <w:bookmarkStart w:id="248" w:name="_Toc280868654"/>
      <w:r/>
      <w:bookmarkStart w:id="249" w:name="_Toc296346668"/>
      <w:r/>
      <w:bookmarkStart w:id="250" w:name="_Toc296891207"/>
      <w:r/>
      <w:bookmarkStart w:id="251" w:name="_Toc300934979"/>
      <w:r/>
      <w:bookmarkStart w:id="252" w:name="_Toc312677493"/>
      <w:r/>
      <w:bookmarkStart w:id="253" w:name="_Toc296503167"/>
      <w:r/>
      <w:bookmarkStart w:id="254" w:name="_Toc304295556"/>
      <w:r/>
      <w:bookmarkStart w:id="255" w:name="_Toc297123527"/>
      <w:r/>
      <w:bookmarkStart w:id="256" w:name="_Toc292559372"/>
      <w:r/>
      <w:bookmarkStart w:id="257" w:name="_Toc296890995"/>
      <w:r/>
      <w:bookmarkStart w:id="258" w:name="_Toc297216186"/>
      <w:r/>
      <w:bookmarkStart w:id="259" w:name="_Toc280868656"/>
      <w:r/>
      <w:bookmarkStart w:id="260" w:name="_Toc280868655"/>
      <w:r/>
      <w:bookmarkStart w:id="261" w:name="_Toc267251424"/>
      <w:r>
        <w:rPr>
          <w:rFonts w:hint="eastAsia" w:ascii="宋体" w:hAnsi="宋体" w:eastAsia="宋体" w:cs="宋体"/>
          <w:color w:val="auto"/>
          <w:sz w:val="24"/>
          <w:szCs w:val="24"/>
          <w:highlight w:val="none"/>
        </w:rPr>
        <w:t xml:space="preserve">.4材料与工程设备的保管与使用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8</w:t>
      </w:r>
      <w:bookmarkStart w:id="262" w:name="_Toc292559373"/>
      <w:r/>
      <w:bookmarkStart w:id="263" w:name="_Toc292559878"/>
      <w:r/>
      <w:bookmarkStart w:id="264" w:name="_Toc297120468"/>
      <w:r/>
      <w:bookmarkStart w:id="265" w:name="_Toc304295557"/>
      <w:r/>
      <w:bookmarkStart w:id="266" w:name="_Toc303539137"/>
      <w:r/>
      <w:bookmarkStart w:id="267" w:name="_Toc297216187"/>
      <w:r/>
      <w:bookmarkStart w:id="268" w:name="_Toc296890996"/>
      <w:r/>
      <w:bookmarkStart w:id="269" w:name="_Toc318581173"/>
      <w:r/>
      <w:bookmarkStart w:id="270" w:name="_Toc296347167"/>
      <w:r/>
      <w:bookmarkStart w:id="271" w:name="_Toc296503168"/>
      <w:r/>
      <w:bookmarkStart w:id="272" w:name="_Toc297123528"/>
      <w:r/>
      <w:bookmarkStart w:id="273" w:name="_Toc300934980"/>
      <w:r/>
      <w:bookmarkStart w:id="274" w:name="_Toc297048354"/>
      <w:r/>
      <w:bookmarkStart w:id="275" w:name="_Toc312677494"/>
      <w:r/>
      <w:bookmarkStart w:id="276" w:name="_Toc296346669"/>
      <w:r/>
      <w:bookmarkStart w:id="277" w:name="_Toc296891208"/>
      <w:r/>
      <w:bookmarkStart w:id="278" w:name="_Toc296944507"/>
      <w:r/>
      <w:bookmarkStart w:id="279" w:name="_Toc312678020"/>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bookmarkEnd w:id="262"/>
      <w:r/>
      <w:bookmarkEnd w:id="263"/>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 样品的报送与封存</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b/>
          <w:bCs/>
          <w:color w:val="auto"/>
          <w:sz w:val="24"/>
          <w:szCs w:val="24"/>
          <w:highlight w:val="none"/>
          <w:u w:val="single"/>
        </w:rPr>
        <w:t xml:space="preserve">按管理部门和发包人要求确定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280" w:name="_Toc351203641"/>
      <w:r/>
      <w:bookmarkStart w:id="281" w:name="_Toc16716_WPSOffice_Level2"/>
      <w:r/>
      <w:bookmarkStart w:id="282" w:name="_Toc12702_WPSOffice_Level2"/>
      <w:r>
        <w:rPr>
          <w:rFonts w:hint="eastAsia" w:ascii="宋体" w:hAnsi="宋体" w:eastAsia="宋体" w:cs="宋体"/>
          <w:bCs w:val="0"/>
          <w:color w:val="auto"/>
          <w:sz w:val="24"/>
          <w:szCs w:val="24"/>
          <w:highlight w:val="none"/>
        </w:rPr>
        <w:t xml:space="preserve">9</w:t>
      </w:r>
      <w:bookmarkEnd w:id="259"/>
      <w:r/>
      <w:bookmarkEnd w:id="260"/>
      <w:r/>
      <w:bookmarkEnd w:id="261"/>
      <w:r/>
      <w:bookmarkStart w:id="283" w:name="_Toc303539139"/>
      <w:r/>
      <w:bookmarkStart w:id="284" w:name="_Toc297123533"/>
      <w:r/>
      <w:bookmarkStart w:id="285" w:name="_Toc312677495"/>
      <w:r/>
      <w:bookmarkStart w:id="286" w:name="_Toc300934982"/>
      <w:r/>
      <w:bookmarkStart w:id="287" w:name="_Toc312678021"/>
      <w:r/>
      <w:bookmarkStart w:id="288" w:name="_Toc304295559"/>
      <w:r/>
      <w:bookmarkStart w:id="289" w:name="_Toc297216192"/>
      <w:r/>
      <w:bookmarkStart w:id="290" w:name="_Toc292559883"/>
      <w:r/>
      <w:bookmarkStart w:id="291" w:name="_Toc296503173"/>
      <w:r/>
      <w:bookmarkStart w:id="292" w:name="_Toc296891001"/>
      <w:r/>
      <w:bookmarkStart w:id="293" w:name="_Toc297120473"/>
      <w:r/>
      <w:bookmarkStart w:id="294" w:name="_Toc297048359"/>
      <w:r/>
      <w:bookmarkStart w:id="295" w:name="_Toc296944512"/>
      <w:r/>
      <w:bookmarkStart w:id="296" w:name="_Toc296346674"/>
      <w:r/>
      <w:bookmarkStart w:id="297" w:name="_Toc267251427"/>
      <w:r/>
      <w:bookmarkStart w:id="298" w:name="_Toc267251428"/>
      <w:r/>
      <w:bookmarkStart w:id="299" w:name="_Toc296347172"/>
      <w:r/>
      <w:bookmarkStart w:id="300" w:name="_Toc292559378"/>
      <w:r/>
      <w:bookmarkStart w:id="301" w:name="_Toc296891213"/>
      <w:r>
        <w:rPr>
          <w:rFonts w:hint="eastAsia" w:ascii="宋体" w:hAnsi="宋体" w:eastAsia="宋体" w:cs="宋体"/>
          <w:bCs w:val="0"/>
          <w:color w:val="auto"/>
          <w:sz w:val="24"/>
          <w:szCs w:val="24"/>
          <w:highlight w:val="none"/>
        </w:rPr>
        <w:t xml:space="preserve">. 试验与检验</w:t>
      </w:r>
      <w:bookmarkEnd w:id="280"/>
      <w:r/>
      <w:bookmarkEnd w:id="281"/>
      <w:r/>
      <w:bookmarkEnd w:id="282"/>
      <w:r/>
      <w:bookmarkEnd w:id="283"/>
      <w:r/>
      <w:bookmarkEnd w:id="284"/>
      <w:r/>
      <w:bookmarkEnd w:id="285"/>
      <w:r/>
      <w:bookmarkEnd w:id="286"/>
      <w:r/>
      <w:bookmarkEnd w:id="287"/>
      <w:r/>
      <w:bookmarkEnd w:id="288"/>
      <w:r/>
      <w:bookmarkEnd w:id="289"/>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2" w:name="_Toc303539140"/>
      <w:r/>
      <w:bookmarkStart w:id="303" w:name="_Toc297123534"/>
      <w:r/>
      <w:bookmarkStart w:id="304" w:name="_Toc312677496"/>
      <w:r/>
      <w:bookmarkStart w:id="305" w:name="_Toc297216193"/>
      <w:r/>
      <w:bookmarkStart w:id="306" w:name="_Toc304295560"/>
      <w:r/>
      <w:bookmarkStart w:id="307" w:name="_Toc300934983"/>
      <w:r/>
      <w:bookmarkStart w:id="308" w:name="_Toc312678022"/>
      <w:r>
        <w:rPr>
          <w:rFonts w:hint="eastAsia" w:ascii="宋体" w:hAnsi="宋体" w:eastAsia="宋体" w:cs="宋体"/>
          <w:color w:val="auto"/>
          <w:sz w:val="24"/>
          <w:szCs w:val="24"/>
          <w:highlight w:val="none"/>
        </w:rPr>
        <w:t xml:space="preserve">.1试验设备与试验人员</w:t>
      </w:r>
      <w:bookmarkEnd w:id="302"/>
      <w:r/>
      <w:bookmarkEnd w:id="303"/>
      <w:r/>
      <w:bookmarkEnd w:id="304"/>
      <w:r/>
      <w:bookmarkEnd w:id="305"/>
      <w:r/>
      <w:bookmarkEnd w:id="306"/>
      <w:r/>
      <w:bookmarkEnd w:id="307"/>
      <w:r/>
      <w:bookmarkEnd w:id="30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9" w:name="_Toc312678023"/>
      <w:r/>
      <w:bookmarkStart w:id="310" w:name="_Toc300934984"/>
      <w:r/>
      <w:bookmarkStart w:id="311" w:name="_Toc297216194"/>
      <w:r/>
      <w:bookmarkStart w:id="312" w:name="_Toc303539141"/>
      <w:r/>
      <w:bookmarkStart w:id="313" w:name="_Toc312677497"/>
      <w:r/>
      <w:bookmarkStart w:id="314" w:name="_Toc304295561"/>
      <w:r/>
      <w:bookmarkStart w:id="315" w:name="_Toc297123535"/>
      <w:r/>
      <w:bookmarkStart w:id="316" w:name="_Toc318581174"/>
      <w:r>
        <w:rPr>
          <w:rFonts w:hint="eastAsia" w:ascii="宋体" w:hAnsi="宋体" w:eastAsia="宋体" w:cs="宋体"/>
          <w:color w:val="auto"/>
          <w:sz w:val="24"/>
          <w:szCs w:val="24"/>
          <w:highlight w:val="none"/>
        </w:rPr>
        <w:t xml:space="preserve">.1.2 试验设备</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bookmarkEnd w:id="309"/>
      <w:r/>
      <w:bookmarkEnd w:id="310"/>
      <w:r/>
      <w:bookmarkEnd w:id="311"/>
      <w:r/>
      <w:bookmarkEnd w:id="312"/>
      <w:r/>
      <w:bookmarkEnd w:id="313"/>
      <w:r/>
      <w:bookmarkEnd w:id="314"/>
      <w:r/>
      <w:bookmarkEnd w:id="315"/>
      <w:r/>
      <w:bookmarkStart w:id="317" w:name="_Toc312677498"/>
      <w:r/>
      <w:bookmarkStart w:id="318" w:name="_Toc300934985"/>
      <w:r/>
      <w:bookmarkStart w:id="319" w:name="_Toc303539142"/>
      <w:r/>
      <w:bookmarkStart w:id="320" w:name="_Toc312678024"/>
      <w:r/>
      <w:bookmarkStart w:id="321" w:name="_Toc304295562"/>
      <w:r/>
      <w:bookmarkStart w:id="322" w:name="_Toc297123536"/>
      <w:r/>
      <w:bookmarkStart w:id="323" w:name="_Toc297216195"/>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b/>
          <w:bCs/>
          <w:color w:val="auto"/>
          <w:sz w:val="24"/>
          <w:szCs w:val="24"/>
          <w:highlight w:val="none"/>
          <w:u w:val="single"/>
        </w:rPr>
        <w:t xml:space="preserve">按有关规定执行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left="0" w:right="0"/>
        <w:pageBreakBefore w:val="0"/>
        <w:spacing w:line="440" w:lineRule="exact"/>
        <w:rPr>
          <w:rFonts w:hint="eastAsia" w:ascii="宋体" w:hAnsi="宋体" w:eastAsia="宋体" w:cs="宋体"/>
          <w:bCs w:val="0"/>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16"/>
      <w:r/>
      <w:bookmarkEnd w:id="317"/>
      <w:r/>
      <w:bookmarkEnd w:id="318"/>
      <w:r/>
      <w:bookmarkEnd w:id="319"/>
      <w:r/>
      <w:bookmarkEnd w:id="320"/>
      <w:r/>
      <w:bookmarkEnd w:id="321"/>
      <w:r/>
      <w:bookmarkEnd w:id="322"/>
      <w:r/>
      <w:bookmarkEnd w:id="323"/>
      <w:r/>
      <w:bookmarkStart w:id="324" w:name="_Toc312677499"/>
      <w:r/>
      <w:bookmarkStart w:id="325" w:name="_Toc312678025"/>
      <w:r/>
      <w:bookmarkStart w:id="326" w:name="_Toc267251439"/>
      <w:r/>
      <w:bookmarkStart w:id="327" w:name="_Toc267251441"/>
      <w:r/>
      <w:bookmarkStart w:id="328" w:name="_Toc267251440"/>
      <w:r/>
      <w:bookmarkStart w:id="329" w:name="_Toc267251433"/>
      <w:r/>
      <w:bookmarkStart w:id="330" w:name="_Toc267251435"/>
      <w:r/>
      <w:bookmarkStart w:id="331" w:name="_Toc267251437"/>
      <w:r/>
      <w:bookmarkEnd w:id="324"/>
      <w:r/>
      <w:bookmarkEnd w:id="32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332" w:name="_Toc312678026"/>
      <w:r/>
      <w:bookmarkStart w:id="333" w:name="_Toc297048380"/>
      <w:r/>
      <w:bookmarkStart w:id="334" w:name="_Toc304295567"/>
      <w:r/>
      <w:bookmarkStart w:id="335" w:name="_Toc297123541"/>
      <w:r/>
      <w:bookmarkStart w:id="336" w:name="_Toc296944533"/>
      <w:r/>
      <w:bookmarkStart w:id="337" w:name="_Toc297120494"/>
      <w:r/>
      <w:bookmarkStart w:id="338" w:name="_Toc292559904"/>
      <w:r/>
      <w:bookmarkStart w:id="339" w:name="_Toc303539147"/>
      <w:r/>
      <w:bookmarkStart w:id="340" w:name="_Toc292559399"/>
      <w:r/>
      <w:bookmarkStart w:id="341" w:name="_Toc312677500"/>
      <w:r/>
      <w:bookmarkStart w:id="342" w:name="_Toc296346695"/>
      <w:r/>
      <w:bookmarkStart w:id="343" w:name="_Toc296891022"/>
      <w:r/>
      <w:bookmarkStart w:id="344" w:name="_Toc296347193"/>
      <w:r/>
      <w:bookmarkStart w:id="345" w:name="_Toc296503194"/>
      <w:r/>
      <w:bookmarkStart w:id="346" w:name="_Toc297216200"/>
      <w:r/>
      <w:bookmarkStart w:id="347" w:name="_Toc296891234"/>
      <w:r/>
      <w:bookmarkStart w:id="348" w:name="_Toc300934990"/>
      <w:r>
        <w:rPr>
          <w:rFonts w:hint="eastAsia" w:ascii="宋体" w:hAnsi="宋体" w:eastAsia="宋体" w:cs="宋体"/>
          <w:color w:val="auto"/>
          <w:sz w:val="24"/>
          <w:szCs w:val="24"/>
          <w:highlight w:val="none"/>
        </w:rPr>
        <w:t xml:space="preserve">0.1变更的范围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关于变更的范围的约定：除设计变更、现场签证和新增（减） 工程外,其余均不作调整；设计变更、现场签证、新增（减）工程均须经设计院、监理工程师和发包人代表签字确认。</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变更估价</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关于变更估价的约定:</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2、因分部分项工程量清单漏项或非承包人原因的工程变更，造成施工组织设计或施工方案变更，引起措施项目发生变化时，措施项目费应按下列原则调整:“按总价计算的措施项目”中的安全文明施工措施费仍按投标时费率进行调整;“按单价计算的措施项目”中的措施费发生关联变化时，按2014年江苏省计价定额规定组价的措施项目按原组价方法调整，未按2014年江苏省计价定额规定组价的措施项目按投标时价格折算成费率调整;原措施费中没有报价的，结算不在调整。</w:t>
      </w:r>
      <w:r/>
    </w:p>
    <w:p>
      <w:pPr>
        <w:ind w:left="0" w:right="0" w:firstLine="482"/>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3、本工程对于工程价款调整约定如下:①设计变更引起新增工程量清单项目，其相应综合单价按本招标文件规定的</w:t>
      </w:r>
      <w:r>
        <w:rPr>
          <w:rFonts w:hint="eastAsia" w:ascii="宋体" w:hAnsi="宋体" w:eastAsia="宋体" w:cs="宋体"/>
          <w:b/>
          <w:bCs/>
          <w:color w:val="auto"/>
          <w:sz w:val="24"/>
          <w:szCs w:val="24"/>
          <w:highlight w:val="none"/>
          <w:u w:val="single"/>
          <w:lang w:val="en-US" w:eastAsia="zh-CN"/>
        </w:rPr>
        <w:t xml:space="preserve">最高投标限价</w:t>
      </w:r>
      <w:r>
        <w:rPr>
          <w:rFonts w:hint="eastAsia" w:ascii="宋体" w:hAnsi="宋体" w:eastAsia="宋体" w:cs="宋体"/>
          <w:b/>
          <w:bCs/>
          <w:color w:val="auto"/>
          <w:sz w:val="24"/>
          <w:szCs w:val="24"/>
          <w:highlight w:val="none"/>
          <w:u w:val="single"/>
        </w:rPr>
        <w:t xml:space="preserve">计价编制办法计算，再乘以中标价与</w:t>
      </w:r>
      <w:r>
        <w:rPr>
          <w:rFonts w:hint="eastAsia" w:ascii="宋体" w:hAnsi="宋体" w:eastAsia="宋体" w:cs="宋体"/>
          <w:b/>
          <w:bCs/>
          <w:color w:val="auto"/>
          <w:sz w:val="24"/>
          <w:szCs w:val="24"/>
          <w:highlight w:val="none"/>
          <w:u w:val="single"/>
        </w:rPr>
        <w:t xml:space="preserve">标底价相比的浮动比率后作为综合单价进行结算。以上变更及工程量签证，必须由发、承包双方、现场监理工程师共同确认。②工程量增减，其相应综合单价执行投标报价的综合单价，但不得高于定额价的综合单价。③清单项目中特征描述不全的工序，如图纸己明确或已指明引用的规节，图售等可是常挥工艺心项的工序，应包括在报价中，结算不作调整。④以上①、②条以外原因引起的价款调整按照以下方法外理:1有类似单价的，参照类似单价:2.没有类似单价的，按照双方比价采购或者由招标人经招标确定价格后，同时按照中标时中标价与标底价的整体下浮比率下浮。</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49" w:name="_Toc297120497"/>
      <w:r/>
      <w:bookmarkStart w:id="350" w:name="_Toc300934993"/>
      <w:r/>
      <w:bookmarkStart w:id="351" w:name="_Toc292559402"/>
      <w:r/>
      <w:bookmarkStart w:id="352" w:name="_Toc297123544"/>
      <w:r/>
      <w:bookmarkStart w:id="353" w:name="_Toc296891237"/>
      <w:r/>
      <w:bookmarkStart w:id="354" w:name="_Toc303539150"/>
      <w:r/>
      <w:bookmarkStart w:id="355" w:name="_Toc296503197"/>
      <w:r/>
      <w:bookmarkStart w:id="356" w:name="_Toc296347196"/>
      <w:r/>
      <w:bookmarkStart w:id="357" w:name="_Toc292559907"/>
      <w:r/>
      <w:bookmarkStart w:id="358" w:name="_Toc297216203"/>
      <w:r/>
      <w:bookmarkStart w:id="359" w:name="_Toc296346698"/>
      <w:r/>
      <w:bookmarkStart w:id="360" w:name="_Toc296944536"/>
      <w:r/>
      <w:bookmarkStart w:id="361" w:name="_Toc297048383"/>
      <w:r/>
      <w:bookmarkStart w:id="362" w:name="_Toc296891025"/>
      <w:r/>
      <w:bookmarkStart w:id="363" w:name="_Toc312677503"/>
      <w:r/>
      <w:bookmarkStart w:id="364" w:name="_Toc304295570"/>
      <w:r/>
      <w:bookmarkStart w:id="365" w:name="_Toc312678029"/>
      <w:r>
        <w:rPr>
          <w:rFonts w:hint="eastAsia" w:ascii="宋体" w:hAnsi="宋体" w:eastAsia="宋体" w:cs="宋体"/>
          <w:color w:val="auto"/>
          <w:sz w:val="24"/>
          <w:szCs w:val="24"/>
          <w:highlight w:val="none"/>
        </w:rPr>
        <w:t xml:space="preserve">0.5承</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6" w:name="_Toc296346704"/>
      <w:r/>
      <w:bookmarkStart w:id="367" w:name="_Toc297120503"/>
      <w:r/>
      <w:bookmarkStart w:id="368" w:name="_Toc297048389"/>
      <w:r/>
      <w:bookmarkStart w:id="369" w:name="_Toc296503203"/>
      <w:r/>
      <w:bookmarkStart w:id="370" w:name="_Toc297216204"/>
      <w:r/>
      <w:bookmarkStart w:id="371" w:name="_Toc303539151"/>
      <w:r/>
      <w:bookmarkStart w:id="372" w:name="_Toc292559913"/>
      <w:r/>
      <w:bookmarkStart w:id="373" w:name="_Toc296944542"/>
      <w:r/>
      <w:bookmarkStart w:id="374" w:name="_Toc296891031"/>
      <w:r/>
      <w:bookmarkStart w:id="375" w:name="_Toc297123545"/>
      <w:r/>
      <w:bookmarkStart w:id="376" w:name="_Toc296891243"/>
      <w:r/>
      <w:bookmarkStart w:id="377" w:name="_Toc300934994"/>
      <w:r/>
      <w:bookmarkStart w:id="378" w:name="_Toc296347202"/>
      <w:r/>
      <w:bookmarkStart w:id="379" w:name="_Toc292559408"/>
      <w:r>
        <w:rPr>
          <w:rFonts w:hint="eastAsia" w:ascii="宋体" w:hAnsi="宋体" w:eastAsia="宋体" w:cs="宋体"/>
          <w:color w:val="auto"/>
          <w:sz w:val="24"/>
          <w:szCs w:val="24"/>
          <w:highlight w:val="none"/>
        </w:rPr>
        <w:t xml:space="preserve">包人的合理化建议</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24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380" w:name="_Toc292559914"/>
      <w:r/>
      <w:bookmarkStart w:id="381" w:name="_Toc304295571"/>
      <w:r/>
      <w:bookmarkStart w:id="382" w:name="_Toc296347203"/>
      <w:r/>
      <w:bookmarkStart w:id="383" w:name="_Toc297216205"/>
      <w:r/>
      <w:bookmarkStart w:id="384" w:name="_Toc318581175"/>
      <w:r/>
      <w:bookmarkStart w:id="385" w:name="_Toc296503204"/>
      <w:r/>
      <w:bookmarkStart w:id="386" w:name="_Toc312677504"/>
      <w:r/>
      <w:bookmarkStart w:id="387" w:name="_Toc296346705"/>
      <w:r/>
      <w:bookmarkStart w:id="388" w:name="_Toc292559409"/>
      <w:r/>
      <w:bookmarkStart w:id="389" w:name="_Toc296944543"/>
      <w:r/>
      <w:bookmarkStart w:id="390" w:name="_Toc296891244"/>
      <w:r/>
      <w:bookmarkStart w:id="391" w:name="_Toc303539152"/>
      <w:r/>
      <w:bookmarkStart w:id="392" w:name="_Toc297123546"/>
      <w:r/>
      <w:bookmarkStart w:id="393" w:name="_Toc297120504"/>
      <w:r/>
      <w:bookmarkStart w:id="394" w:name="_Toc312678030"/>
      <w:r/>
      <w:bookmarkStart w:id="395" w:name="_Toc300934995"/>
      <w:r/>
      <w:bookmarkStart w:id="396" w:name="_Toc297048390"/>
      <w:r/>
      <w:bookmarkStart w:id="397" w:name="_Toc29689103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双方另行约定 </w:t>
      </w:r>
      <w:r>
        <w:rPr>
          <w:rFonts w:hint="eastAsia" w:ascii="宋体" w:hAnsi="宋体" w:eastAsia="宋体" w:cs="宋体"/>
          <w:color w:val="auto"/>
          <w:sz w:val="24"/>
          <w:szCs w:val="24"/>
          <w:highlight w:val="none"/>
        </w:rPr>
        <w:t xml:space="preserve">。</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351203643"/>
      <w:r/>
      <w:bookmarkStart w:id="399" w:name="_Toc8303_WPSOffice_Level2"/>
      <w:r/>
      <w:bookmarkStart w:id="400" w:name="_Toc29314_WPSOffice_Level2"/>
      <w:r/>
      <w:r/>
    </w:p>
    <w:p>
      <w:pPr>
        <w:ind w:left="0" w:right="0"/>
        <w:pageBreakBefore w:val="0"/>
        <w:spacing w:line="440" w:lineRule="exact"/>
        <w:rPr>
          <w:rFonts w:hint="eastAsia" w:ascii="宋体" w:hAnsi="宋体" w:eastAsia="宋体" w:cs="宋体"/>
          <w:bCs w:val="0"/>
          <w:color w:val="auto"/>
          <w:sz w:val="24"/>
          <w:szCs w:val="24"/>
          <w:highlight w:val="none"/>
        </w:rPr>
        <w:outlineLvl w:val="9"/>
      </w:pPr>
      <w:r>
        <w:rPr>
          <w:rFonts w:hint="eastAsia" w:ascii="宋体" w:hAnsi="宋体" w:eastAsia="宋体" w:cs="宋体"/>
          <w:bCs w:val="0"/>
          <w:color w:val="auto"/>
          <w:sz w:val="24"/>
          <w:szCs w:val="24"/>
          <w:highlight w:val="none"/>
        </w:rPr>
        <w:t xml:space="preserve">11. 价格调整</w:t>
      </w:r>
      <w:bookmarkEnd w:id="398"/>
      <w:r/>
      <w:bookmarkEnd w:id="399"/>
      <w:r/>
      <w:bookmarkEnd w:id="40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401" w:name="_Toc304295577"/>
      <w:r/>
      <w:bookmarkStart w:id="402" w:name="_Toc292559911"/>
      <w:r/>
      <w:bookmarkStart w:id="403" w:name="_Toc296347200"/>
      <w:r/>
      <w:bookmarkStart w:id="404" w:name="_Toc296891241"/>
      <w:r/>
      <w:bookmarkStart w:id="405" w:name="_Toc296891029"/>
      <w:r/>
      <w:bookmarkStart w:id="406" w:name="_Toc303539157"/>
      <w:r/>
      <w:bookmarkStart w:id="407" w:name="_Toc296346702"/>
      <w:r/>
      <w:bookmarkStart w:id="408" w:name="_Toc297123550"/>
      <w:r/>
      <w:bookmarkStart w:id="409" w:name="_Toc300935000"/>
      <w:r/>
      <w:bookmarkStart w:id="410" w:name="_Toc296944540"/>
      <w:r/>
      <w:bookmarkStart w:id="411" w:name="_Toc297048387"/>
      <w:r/>
      <w:bookmarkStart w:id="412" w:name="_Toc292559406"/>
      <w:r/>
      <w:bookmarkStart w:id="413" w:name="_Toc297120501"/>
      <w:r/>
      <w:bookmarkStart w:id="414" w:name="_Toc296503201"/>
      <w:r/>
      <w:bookmarkStart w:id="415" w:name="_Toc297216209"/>
      <w:r/>
      <w:bookmarkStart w:id="416" w:name="_Toc312678039"/>
      <w:r>
        <w:rPr>
          <w:rFonts w:hint="eastAsia" w:ascii="宋体" w:hAnsi="宋体" w:eastAsia="宋体" w:cs="宋体"/>
          <w:color w:val="auto"/>
          <w:sz w:val="24"/>
          <w:szCs w:val="24"/>
          <w:highlight w:val="none"/>
        </w:rPr>
        <w:t xml:space="preserve">11.1 市场价格波动引起的调整</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u w:val="single"/>
        </w:rPr>
        <w:outlineLvl w:val="9"/>
      </w:pPr>
      <w:r>
        <w:rPr>
          <w:rFonts w:hint="eastAsia" w:ascii="宋体" w:hAnsi="宋体" w:eastAsia="宋体" w:cs="宋体"/>
          <w:b w:val="0"/>
          <w:bCs w:val="0"/>
          <w:color w:val="auto"/>
          <w:sz w:val="24"/>
          <w:szCs w:val="24"/>
          <w:highlight w:val="none"/>
        </w:rPr>
        <w:t xml:space="preserve">市场价格波动是否调整合同价格的约定：</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主要建筑材料</w:t>
      </w:r>
      <w:r>
        <w:rPr>
          <w:rFonts w:hint="eastAsia" w:ascii="宋体" w:hAnsi="宋体" w:eastAsia="宋体" w:cs="宋体"/>
          <w:color w:val="auto"/>
          <w:sz w:val="24"/>
          <w:szCs w:val="24"/>
          <w:highlight w:val="none"/>
          <w:u w:val="single"/>
          <w:lang w:val="en-US" w:eastAsia="zh-CN"/>
        </w:rPr>
        <w:t xml:space="preserve">钢筋、型钢、水泥、商品混凝土、电线、电缆、预拌砂浆、沥青混凝土、水泥稳定碎石、黄砂、碎石。</w:t>
      </w:r>
      <w:r>
        <w:rPr>
          <w:rFonts w:hint="eastAsia" w:ascii="宋体" w:hAnsi="宋体" w:eastAsia="宋体" w:cs="宋体"/>
          <w:b w:val="0"/>
          <w:bCs w:val="0"/>
          <w:color w:val="auto"/>
          <w:sz w:val="24"/>
          <w:szCs w:val="24"/>
          <w:highlight w:val="none"/>
          <w:u w:val="single"/>
          <w:lang w:val="en-US" w:eastAsia="zh-CN"/>
        </w:rPr>
        <w:t xml:space="preserve">按以下方法调整，其他材料不调整。（1）承包人投标报价中材料单价低于基准单价；施工期间材料单价涨幅以基准单价为基础超过5%，或材料单价跌幅以投标报价为基础超过5%时，其超过部分按实调整。（2）承包人投标报价中材料单价高于基准单价：施工期间材料单价跌幅以基准单价为基础超过5%，或材料单价涨幅以投标报价为基础超过 5%时，其超过部分按实调整。（3）承包人投标报价中材料单价等于基准单价：施工期间材料单价涨、跌幅均以基准单价为基础，涨幅超过5%和跌幅超过5%，其超过部分按实调整</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因市场价格波动调整合同价格，采用以下第</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3</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种方式对合同价格进行调整：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第1种方式：采用价格指数进行价格调整。</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%时，或材料单价跌幅以已标价工程量清单或预算书中载明材料单价为基础超过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%时，材料单价涨幅以已标价工程量清单或预算书中载明材料单价为基础超过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b w:val="0"/>
          <w:bCs w:val="0"/>
          <w:color w:val="auto"/>
          <w:sz w:val="24"/>
          <w:szCs w:val="24"/>
          <w:highlight w:val="none"/>
          <w:u w:val="single"/>
        </w:rPr>
        <w:t xml:space="preserve"> 5 </w:t>
      </w:r>
      <w:r>
        <w:rPr>
          <w:rFonts w:hint="eastAsia" w:ascii="宋体" w:hAnsi="宋体" w:eastAsia="宋体" w:cs="宋体"/>
          <w:b w:val="0"/>
          <w:bCs w:val="0"/>
          <w:color w:val="auto"/>
          <w:sz w:val="24"/>
          <w:szCs w:val="24"/>
          <w:highlight w:val="none"/>
        </w:rPr>
        <w:t xml:space="preserve">%时，其超过部分据实调整。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val="0"/>
          <w:bCs w:val="0"/>
          <w:color w:val="auto"/>
          <w:sz w:val="24"/>
          <w:szCs w:val="24"/>
          <w:highlight w:val="none"/>
          <w:u w:val="single"/>
          <w:lang w:val="en-US" w:eastAsia="zh-CN"/>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val="0"/>
          <w:bCs w:val="0"/>
          <w:color w:val="auto"/>
          <w:sz w:val="24"/>
          <w:szCs w:val="24"/>
          <w:highlight w:val="none"/>
          <w:lang w:val="en-US" w:eastAsia="zh-CN"/>
        </w:rPr>
        <w:t xml:space="preserve">。</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11.2 工程价款调整</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11.2.1 采用工程量清单方式计价，竣工结算的工程量按发承包双方在合同中约定应予计量且实 际完成的工程量确定，完成发包人要求的合同以外的零星工作或发生非承包人责任事件的工程量按现场签证确定。</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11.2.2 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 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left="0" w:right="0" w:firstLine="480"/>
        <w:jc w:val="left"/>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11.2.3 本工程对于工程价款调整约定如下：</w:t>
      </w:r>
      <w:r>
        <w:rPr>
          <w:rFonts w:hint="eastAsia" w:ascii="宋体" w:hAnsi="宋体" w:eastAsia="宋体" w:cs="宋体"/>
          <w:b w:val="0"/>
          <w:bCs w:val="0"/>
          <w:color w:val="auto"/>
          <w:sz w:val="24"/>
          <w:szCs w:val="24"/>
          <w:highlight w:val="none"/>
          <w:u w:val="single"/>
        </w:rPr>
        <w:t xml:space="preserve"> ①设计变更引起新增工程量清单项目，其相应综合单价按本招标文件规定的</w:t>
      </w:r>
      <w:r>
        <w:rPr>
          <w:rFonts w:hint="eastAsia" w:ascii="宋体" w:hAnsi="宋体" w:eastAsia="宋体" w:cs="宋体"/>
          <w:b w:val="0"/>
          <w:bCs w:val="0"/>
          <w:color w:val="auto"/>
          <w:sz w:val="24"/>
          <w:szCs w:val="24"/>
          <w:highlight w:val="none"/>
          <w:u w:val="single"/>
          <w:lang w:val="en-US" w:eastAsia="zh-CN"/>
        </w:rPr>
        <w:t xml:space="preserve">最高投标限价</w:t>
      </w:r>
      <w:r>
        <w:rPr>
          <w:rFonts w:hint="eastAsia" w:ascii="宋体" w:hAnsi="宋体" w:eastAsia="宋体" w:cs="宋体"/>
          <w:b w:val="0"/>
          <w:bCs w:val="0"/>
          <w:color w:val="auto"/>
          <w:sz w:val="24"/>
          <w:szCs w:val="24"/>
          <w:highlight w:val="none"/>
          <w:u w:val="single"/>
        </w:rPr>
        <w:t xml:space="preserve">计价编制办法计算，再乘以中标价与定额预算价（标底价）</w:t>
      </w:r>
      <w:r>
        <w:rPr>
          <w:rFonts w:hint="eastAsia" w:ascii="宋体" w:hAnsi="宋体" w:eastAsia="宋体" w:cs="宋体"/>
          <w:b w:val="0"/>
          <w:bCs w:val="0"/>
          <w:color w:val="auto"/>
          <w:sz w:val="24"/>
          <w:szCs w:val="24"/>
          <w:highlight w:val="none"/>
          <w:u w:val="single"/>
        </w:rPr>
        <w:t xml:space="preserve">相比的浮动比率后作为综合单价进行结算。以上变更及工程量签证，必须由发、承包双方、现场监理工程师共同确认。②工程量增减，其相应综合单价执行投标报价的综合单价，但不得高于定额价的综合单价。 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定额预算价的整体下浮比率下浮</w:t>
      </w:r>
      <w:r>
        <w:rPr>
          <w:rFonts w:hint="eastAsia" w:ascii="宋体" w:hAnsi="宋体" w:eastAsia="宋体" w:cs="宋体"/>
          <w:b w:val="0"/>
          <w:bCs w:val="0"/>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rPr>
        <w:t xml:space="preserve">11.3 人工单价如遇政策性调整，本工程不再进行任何调整。    </w:t>
      </w:r>
      <w:bookmarkEnd w:id="326"/>
      <w:r/>
      <w:bookmarkEnd w:id="327"/>
      <w:r/>
      <w:bookmarkEnd w:id="328"/>
      <w:r/>
      <w:bookmarkEnd w:id="329"/>
      <w:r/>
      <w:bookmarkEnd w:id="330"/>
      <w:r/>
      <w:bookmarkEnd w:id="331"/>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17" w:name="_Toc296891245"/>
      <w:r/>
      <w:bookmarkStart w:id="418" w:name="_Toc296944544"/>
      <w:r/>
      <w:bookmarkStart w:id="419" w:name="_Toc297048391"/>
      <w:r/>
      <w:bookmarkStart w:id="420" w:name="_Toc296346706"/>
      <w:r/>
      <w:bookmarkStart w:id="421" w:name="_Toc292559410"/>
      <w:r/>
      <w:bookmarkStart w:id="422" w:name="_Toc296347204"/>
      <w:r/>
      <w:bookmarkStart w:id="423" w:name="_Toc296503205"/>
      <w:r/>
      <w:bookmarkStart w:id="424" w:name="_Toc297120505"/>
      <w:r/>
      <w:bookmarkStart w:id="425" w:name="_Toc296891033"/>
      <w:r/>
      <w:bookmarkStart w:id="426" w:name="_Toc292559915"/>
      <w:r/>
      <w:bookmarkStart w:id="427" w:name="_Toc3199_WPSOffice_Level2"/>
      <w:r/>
      <w:bookmarkStart w:id="428" w:name="_Toc31774_WPSOffice_Level2"/>
      <w:r/>
      <w:bookmarkStart w:id="429" w:name="_Toc351203644"/>
      <w:r/>
      <w:bookmarkStart w:id="430" w:name="_Toc300935002"/>
      <w:r/>
      <w:bookmarkStart w:id="431" w:name="_Toc304295579"/>
      <w:r/>
      <w:bookmarkStart w:id="432" w:name="_Toc303539159"/>
      <w:r/>
      <w:bookmarkStart w:id="433" w:name="_Toc297123552"/>
      <w:r/>
      <w:bookmarkStart w:id="434" w:name="_Toc312678040"/>
      <w:r/>
      <w:bookmarkStart w:id="435" w:name="_Toc297216211"/>
      <w:r>
        <w:rPr>
          <w:rFonts w:hint="eastAsia" w:ascii="宋体" w:hAnsi="宋体" w:eastAsia="宋体" w:cs="宋体"/>
          <w:bCs w:val="0"/>
          <w:color w:val="auto"/>
          <w:sz w:val="24"/>
          <w:szCs w:val="24"/>
          <w:highlight w:val="none"/>
        </w:rPr>
        <w:t xml:space="preserve">12. </w:t>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eastAsia="宋体" w:cs="宋体"/>
          <w:bCs w:val="0"/>
          <w:color w:val="auto"/>
          <w:sz w:val="24"/>
          <w:szCs w:val="24"/>
          <w:highlight w:val="none"/>
        </w:rPr>
        <w:t xml:space="preserve">合同价格、计量与支付</w:t>
      </w:r>
      <w:bookmarkEnd w:id="427"/>
      <w:r/>
      <w:bookmarkEnd w:id="428"/>
      <w:r/>
      <w:bookmarkEnd w:id="429"/>
      <w:r/>
      <w:bookmarkEnd w:id="430"/>
      <w:r/>
      <w:bookmarkEnd w:id="431"/>
      <w:r/>
      <w:bookmarkEnd w:id="432"/>
      <w:r/>
      <w:bookmarkEnd w:id="433"/>
      <w:r/>
      <w:bookmarkEnd w:id="434"/>
      <w:r/>
      <w:bookmarkEnd w:id="435"/>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436" w:name="_Toc267251461"/>
      <w:r/>
      <w:bookmarkStart w:id="437" w:name="_Toc292559916"/>
      <w:r/>
      <w:bookmarkStart w:id="438" w:name="_Toc292559411"/>
      <w:r/>
      <w:bookmarkStart w:id="439" w:name="_Toc296346707"/>
      <w:r/>
      <w:bookmarkStart w:id="440" w:name="_Toc296891246"/>
      <w:r/>
      <w:bookmarkStart w:id="441" w:name="_Toc297048392"/>
      <w:r/>
      <w:bookmarkStart w:id="442" w:name="_Toc297120506"/>
      <w:r/>
      <w:bookmarkStart w:id="443" w:name="_Toc296891034"/>
      <w:r/>
      <w:bookmarkStart w:id="444" w:name="_Toc296944545"/>
      <w:r/>
      <w:bookmarkStart w:id="445" w:name="_Toc296347205"/>
      <w:r/>
      <w:bookmarkStart w:id="446" w:name="_Toc296503206"/>
      <w:r/>
      <w:bookmarkStart w:id="447" w:name="_Toc303539160"/>
      <w:r/>
      <w:bookmarkStart w:id="448" w:name="_Toc297216212"/>
      <w:r/>
      <w:bookmarkStart w:id="449" w:name="_Toc304295580"/>
      <w:r/>
      <w:bookmarkStart w:id="450" w:name="_Toc312678041"/>
      <w:r/>
      <w:bookmarkStart w:id="451" w:name="_Toc300935003"/>
      <w:r/>
      <w:bookmarkStart w:id="452" w:name="_Toc297123553"/>
      <w:r>
        <w:rPr>
          <w:rFonts w:hint="eastAsia" w:ascii="宋体" w:hAnsi="宋体" w:eastAsia="宋体" w:cs="宋体"/>
          <w:color w:val="auto"/>
          <w:sz w:val="24"/>
          <w:szCs w:val="24"/>
          <w:highlight w:val="none"/>
        </w:rPr>
        <w:t xml:space="preserve">12.1 合</w:t>
      </w:r>
      <w:bookmarkEnd w:id="436"/>
      <w:r/>
      <w:bookmarkEnd w:id="437"/>
      <w:r/>
      <w:bookmarkEnd w:id="438"/>
      <w:r>
        <w:rPr>
          <w:rFonts w:hint="eastAsia" w:ascii="宋体" w:hAnsi="宋体" w:eastAsia="宋体" w:cs="宋体"/>
          <w:color w:val="auto"/>
          <w:sz w:val="24"/>
          <w:szCs w:val="24"/>
          <w:highlight w:val="none"/>
        </w:rPr>
        <w:t xml:space="preserve">同价</w:t>
      </w:r>
      <w:bookmarkEnd w:id="439"/>
      <w:r/>
      <w:bookmarkEnd w:id="440"/>
      <w:r/>
      <w:bookmarkEnd w:id="441"/>
      <w:r/>
      <w:bookmarkEnd w:id="442"/>
      <w:r/>
      <w:bookmarkEnd w:id="443"/>
      <w:r/>
      <w:bookmarkEnd w:id="444"/>
      <w:r/>
      <w:bookmarkEnd w:id="445"/>
      <w:r/>
      <w:bookmarkEnd w:id="446"/>
      <w:r>
        <w:rPr>
          <w:rFonts w:hint="eastAsia" w:ascii="宋体" w:hAnsi="宋体" w:eastAsia="宋体" w:cs="宋体"/>
          <w:color w:val="auto"/>
          <w:sz w:val="24"/>
          <w:szCs w:val="24"/>
          <w:highlight w:val="none"/>
        </w:rPr>
        <w:t xml:space="preserve">格形式</w:t>
      </w:r>
      <w:bookmarkEnd w:id="447"/>
      <w:r/>
      <w:bookmarkEnd w:id="448"/>
      <w:r/>
      <w:bookmarkEnd w:id="449"/>
      <w:r/>
      <w:bookmarkEnd w:id="450"/>
      <w:r/>
      <w:bookmarkEnd w:id="451"/>
      <w:r/>
      <w:bookmarkEnd w:id="452"/>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w:t>
      </w:r>
      <w:r/>
    </w:p>
    <w:p>
      <w:pPr>
        <w:ind w:left="0" w:right="0"/>
        <w:jc w:val="left"/>
        <w:pageBreakBefore w:val="0"/>
        <w:spacing w:line="44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b w:val="0"/>
          <w:bCs w:val="0"/>
          <w:color w:val="auto"/>
          <w:sz w:val="24"/>
          <w:szCs w:val="24"/>
          <w:highlight w:val="none"/>
          <w:u w:val="none"/>
        </w:rPr>
        <w:t xml:space="preserve">综合单价包含的风险范围：</w:t>
      </w:r>
      <w:r>
        <w:rPr>
          <w:rFonts w:hint="eastAsia" w:ascii="宋体" w:hAnsi="宋体" w:eastAsia="宋体" w:cs="宋体"/>
          <w:b w:val="0"/>
          <w:bCs w:val="0"/>
          <w:color w:val="auto"/>
          <w:sz w:val="24"/>
          <w:szCs w:val="24"/>
          <w:highlight w:val="none"/>
          <w:u w:val="single"/>
        </w:rPr>
        <w:t xml:space="preserve">a、中标人的施工组织设计施工前</w:t>
      </w:r>
      <w:r>
        <w:rPr>
          <w:rFonts w:hint="eastAsia" w:ascii="宋体" w:hAnsi="宋体" w:eastAsia="宋体" w:cs="宋体"/>
          <w:b w:val="0"/>
          <w:bCs w:val="0"/>
          <w:color w:val="auto"/>
          <w:sz w:val="24"/>
          <w:szCs w:val="24"/>
          <w:highlight w:val="none"/>
          <w:u w:val="single"/>
        </w:rPr>
        <w:t xml:space="preserve">，必须报监理、业主审批，进行再深化后执行。 b、投标人作为一个有经验的承包商，投标人施工时自行采取措施避免干扰周围居民的生活，杜绝人身安全事故等，如因与周围居民发生冲突，导致工程停工，所有停工损失及其需增加的费用投标人应自主考虑在投标报价中，结算时不作调整。c、投标人勘查现场后必须在施工组织设计中体现： 1、投标人保正有序、和谐施工，力保不发生人身伤害等恶性事件；2、现场分段施工的措施方案，临设搭设转移等措施项目费用；3、保护已 有建筑、管网、线路等措施；4、控制现场扬尘、施工围挡等文明施工措施，投标人必须</w:t>
      </w:r>
      <w:r>
        <w:rPr>
          <w:rFonts w:hint="eastAsia" w:ascii="宋体" w:hAnsi="宋体" w:eastAsia="宋体" w:cs="宋体"/>
          <w:b w:val="0"/>
          <w:bCs w:val="0"/>
          <w:color w:val="auto"/>
          <w:sz w:val="24"/>
          <w:szCs w:val="24"/>
          <w:highlight w:val="none"/>
          <w:u w:val="single"/>
          <w:lang w:eastAsia="zh-CN"/>
        </w:rPr>
        <w:t xml:space="preserve">符合</w:t>
      </w:r>
      <w:r>
        <w:rPr>
          <w:rFonts w:hint="eastAsia" w:ascii="宋体" w:hAnsi="宋体" w:eastAsia="宋体" w:cs="宋体"/>
          <w:b w:val="0"/>
          <w:bCs w:val="0"/>
          <w:color w:val="auto"/>
          <w:sz w:val="24"/>
          <w:szCs w:val="24"/>
          <w:highlight w:val="none"/>
          <w:u w:val="single"/>
        </w:rPr>
        <w:t xml:space="preserve">《市政府关于印发徐州市2017-2018年秋冬季大气污染防治强化管控方案的通知》（徐政发﹝2017﹞53号）、《关于印发徐州市市区工地扬尘污染管理规范的通知》（徐空气提升办 ﹝2018﹞11号）</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《徐州市2018年大气污染防治攻坚行动方案》、徐城管发【2018】55号文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《关于印发</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徐州市建设工程扬尘（噪声）智慧监管系统建设实施意见（试行）</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rPr>
        <w:t xml:space="preserve">的通知》（徐污防攻坚指办〔2023〕26号）</w:t>
      </w:r>
      <w:r>
        <w:rPr>
          <w:rFonts w:hint="eastAsia" w:ascii="宋体" w:hAnsi="宋体" w:eastAsia="宋体" w:cs="宋体"/>
          <w:b w:val="0"/>
          <w:bCs w:val="0"/>
          <w:i w:val="0"/>
          <w:iCs w:val="0"/>
          <w:caps w:val="0"/>
          <w:color w:val="auto"/>
          <w:spacing w:val="0"/>
          <w:sz w:val="24"/>
          <w:szCs w:val="24"/>
          <w:highlight w:val="none"/>
          <w:u w:val="single"/>
          <w:shd w:val="clear" w:color="auto" w:fill="auto"/>
          <w:lang w:eastAsia="zh-CN"/>
        </w:rPr>
        <w:t xml:space="preserve">、</w:t>
      </w:r>
      <w:r>
        <w:rPr>
          <w:rFonts w:hint="eastAsia" w:ascii="宋体" w:hAnsi="宋体" w:eastAsia="宋体" w:cs="宋体"/>
          <w:b w:val="0"/>
          <w:bCs w:val="0"/>
          <w:i w:val="0"/>
          <w:iCs w:val="0"/>
          <w:caps w:val="0"/>
          <w:color w:val="auto"/>
          <w:spacing w:val="0"/>
          <w:sz w:val="24"/>
          <w:szCs w:val="24"/>
          <w:highlight w:val="none"/>
          <w:u w:val="single"/>
          <w:shd w:val="clear" w:color="auto" w:fill="auto"/>
          <w:lang w:val="en-US" w:eastAsia="zh-CN"/>
        </w:rPr>
        <w:t xml:space="preserve">市住建局《关于进一步加强市区建设工地扬尘污染防治的通知》(徐住建发(2023)62号)的要求落实智慧工地建设</w:t>
      </w:r>
      <w:r>
        <w:rPr>
          <w:rFonts w:hint="eastAsia" w:ascii="宋体" w:hAnsi="宋体" w:eastAsia="宋体" w:cs="宋体"/>
          <w:b w:val="0"/>
          <w:bCs w:val="0"/>
          <w:color w:val="auto"/>
          <w:sz w:val="24"/>
          <w:szCs w:val="24"/>
          <w:highlight w:val="none"/>
          <w:u w:val="single"/>
        </w:rPr>
        <w:t xml:space="preserve">规定。以上请投标人自主在投标下浮时综合考虑，中标人必须承担与此相关的责任及费用，结算时亦不再额外增加与此有关的任何费用。d、清单项目中特征描述不全的工序，如图纸已明确或已指明引用的规范、图集等或是常规工艺必须的工序，应包括在报价中</w:t>
      </w:r>
      <w:r>
        <w:rPr>
          <w:rFonts w:hint="eastAsia" w:ascii="宋体" w:hAnsi="宋体" w:eastAsia="宋体" w:cs="宋体"/>
          <w:color w:val="auto"/>
          <w:sz w:val="24"/>
          <w:szCs w:val="24"/>
          <w:highlight w:val="none"/>
          <w:u w:val="single"/>
          <w:lang w:eastAsia="zh-CN"/>
        </w:rPr>
        <w:t xml:space="preserve">。</w:t>
      </w:r>
      <w:r/>
    </w:p>
    <w:p>
      <w:pPr>
        <w:ind w:left="0" w:right="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执行本工程招标文件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（1）竣工结算的工程量按发承包双方在合同中约定应予计量且实际完成的工程量确定，完成发包人要求的合同以外的零星工作或发生非承包人责任事件的工程量按现场签证确定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b w:val="0"/>
          <w:bCs w:val="0"/>
          <w:color w:val="auto"/>
          <w:sz w:val="24"/>
          <w:szCs w:val="24"/>
          <w:highlight w:val="none"/>
          <w:u w:val="none"/>
          <w:lang w:val="en-US" w:eastAsia="zh-CN"/>
        </w:rPr>
        <w:t xml:space="preserve">。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2）因分部分项工程量清单漏项或非承包人原因的工程变更，造成施工组织设计或施工方案变更，引起措施项目发生变化时，措施项目费应按下列原则调整：“按总价计算的措施项目”中的措施费仍按投标时费率进行调整；“采用单价计算的措施费发生关联变化时，按2014 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rPr>
          <w:rFonts w:hint="eastAsia" w:ascii="宋体" w:hAnsi="宋体" w:eastAsia="宋体" w:cs="宋体"/>
          <w:b w:val="0"/>
          <w:bCs w:val="0"/>
          <w:color w:val="auto"/>
          <w:sz w:val="24"/>
          <w:szCs w:val="24"/>
          <w:highlight w:val="none"/>
          <w:u w:val="none"/>
          <w:lang w:val="en-US" w:eastAsia="zh-CN"/>
        </w:rPr>
        <w:t xml:space="preserve">。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3）①设计变更引起新增工程量清单项目，其相应综合单价按本招标文件规定的最高投标限价计价编制办法计算，再乘以中标价与招标预算价的下浮比率后作为综合单价进行结算。以上变更及工程量签证，必须由发、承包双方、现场监理工程师共同确认。②工程量增减，其相应综合单价执行投标报价的综合单价，但不得高于招标预算价的综合单价。③清单项目中特征描述不全的工序，如图纸已明确或已指明引用的规范、图集等或是常规工艺必须的工序，应包括在报价中。 ④以上①、②条以外原因引起的价款调整按照以下方法处理： ①有类似单价的，参照类似单价；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lang w:val="en-US" w:eastAsia="zh-CN"/>
        </w:rPr>
        <w:t xml:space="preserve">②没有类似单价的，按照变更发生前一个月的《徐州工程造价信息》中相应的材料价格和相应的定额计价，同时按照中标时中标价与招标预算价的整体下浮比率下浮； </w:t>
      </w:r>
      <w:r/>
    </w:p>
    <w:p>
      <w:pPr>
        <w:ind w:left="0" w:right="0"/>
        <w:jc w:val="left"/>
        <w:pageBreakBefore w:val="0"/>
        <w:spacing w:line="440" w:lineRule="exac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 xml:space="preserve">（4）《徐州工程造价信息》中没有相应材料价格的，双方比价采购或者由招标人经招标确定价格后，计入相应的定额计价，但该部分材料价格不再参与下浮，其余部分按照中标时中标价与招标预算价的整体下浮比率下浮。</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bookmarkStart w:id="453" w:name="_Toc312678042"/>
      <w:r/>
      <w:bookmarkStart w:id="454" w:name="_Toc304295581"/>
      <w:r/>
      <w:bookmarkStart w:id="455" w:name="_Toc297123554"/>
      <w:r/>
      <w:bookmarkStart w:id="456" w:name="_Toc303539161"/>
      <w:r/>
      <w:bookmarkStart w:id="457" w:name="_Toc297216213"/>
      <w:r/>
      <w:bookmarkStart w:id="458" w:name="_Toc300935004"/>
      <w:r/>
      <w:bookmarkStart w:id="459" w:name="_Toc296891247"/>
      <w:r/>
      <w:bookmarkStart w:id="460" w:name="_Toc296347206"/>
      <w:r/>
      <w:bookmarkStart w:id="461" w:name="_Toc296503207"/>
      <w:r/>
      <w:bookmarkStart w:id="462" w:name="_Toc297048393"/>
      <w:r/>
      <w:bookmarkStart w:id="463" w:name="_Toc296891035"/>
      <w:r/>
      <w:bookmarkStart w:id="464" w:name="_Toc297120507"/>
      <w:r/>
      <w:bookmarkStart w:id="465" w:name="_Toc296944546"/>
      <w:r/>
      <w:bookmarkStart w:id="466" w:name="_Toc292559917"/>
      <w:r/>
      <w:bookmarkStart w:id="467" w:name="_Toc292559412"/>
      <w:r/>
      <w:bookmarkStart w:id="468" w:name="_Toc296346708"/>
      <w:r>
        <w:rPr>
          <w:rFonts w:hint="eastAsia" w:ascii="宋体" w:hAnsi="宋体" w:eastAsia="宋体" w:cs="宋体"/>
          <w:color w:val="auto"/>
          <w:sz w:val="24"/>
          <w:szCs w:val="24"/>
          <w:highlight w:val="none"/>
        </w:rPr>
        <w:t xml:space="preserve">12.2 预付款</w:t>
      </w:r>
      <w:bookmarkEnd w:id="453"/>
      <w:r/>
      <w:bookmarkEnd w:id="454"/>
      <w:r/>
      <w:bookmarkEnd w:id="455"/>
      <w:r/>
      <w:bookmarkEnd w:id="456"/>
      <w:r/>
      <w:bookmarkEnd w:id="457"/>
      <w:r/>
      <w:bookmarkEnd w:id="45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签约合同价（不含专业工程暂估价及暂列金额）的 </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b/>
          <w:bCs/>
          <w:color w:val="auto"/>
          <w:sz w:val="24"/>
          <w:szCs w:val="24"/>
          <w:highlight w:val="none"/>
          <w:u w:val="single"/>
          <w:lang w:val="en-US" w:eastAsia="zh-CN"/>
        </w:rPr>
        <w:t xml:space="preserve">施工合同签订、施工人员进场施工14天内</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b/>
          <w:bCs/>
          <w:color w:val="auto"/>
          <w:sz w:val="24"/>
          <w:szCs w:val="24"/>
          <w:highlight w:val="none"/>
          <w:u w:val="single"/>
          <w:lang w:val="en-US" w:eastAsia="zh-CN"/>
        </w:rPr>
        <w:t xml:space="preserve">不</w:t>
      </w:r>
      <w:r>
        <w:rPr>
          <w:rFonts w:hint="eastAsia" w:ascii="宋体" w:hAnsi="宋体" w:eastAsia="宋体" w:cs="宋体"/>
          <w:b/>
          <w:bCs/>
          <w:color w:val="auto"/>
          <w:sz w:val="24"/>
          <w:szCs w:val="24"/>
          <w:highlight w:val="none"/>
          <w:u w:val="single"/>
        </w:rPr>
        <w:t xml:space="preserve">回扣</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459"/>
      <w:r/>
      <w:bookmarkEnd w:id="460"/>
      <w:r/>
      <w:bookmarkEnd w:id="461"/>
      <w:r/>
      <w:bookmarkEnd w:id="462"/>
      <w:r/>
      <w:bookmarkEnd w:id="463"/>
      <w:r/>
      <w:bookmarkEnd w:id="464"/>
      <w:r/>
      <w:bookmarkEnd w:id="465"/>
      <w:r/>
      <w:bookmarkEnd w:id="466"/>
      <w:r/>
      <w:bookmarkEnd w:id="467"/>
      <w:r/>
      <w:bookmarkEnd w:id="468"/>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bidi="ar-SA"/>
        </w:rPr>
        <w:t xml:space="preserve">执行现行国家标准</w:t>
      </w:r>
      <w:r>
        <w:rPr>
          <w:rFonts w:hint="eastAsia" w:ascii="宋体" w:hAnsi="宋体" w:eastAsia="宋体" w:cs="宋体"/>
          <w:b/>
          <w:bCs/>
          <w:color w:val="auto"/>
          <w:sz w:val="24"/>
          <w:szCs w:val="24"/>
          <w:highlight w:val="none"/>
          <w:u w:val="single"/>
          <w:lang w:val="zh-CN"/>
        </w:rPr>
        <w:t xml:space="preserve">《建设工程工程量清单计价规范》（GB50500-2013）、《</w:t>
      </w:r>
      <w:r>
        <w:rPr>
          <w:rFonts w:hint="eastAsia" w:ascii="宋体" w:hAnsi="宋体" w:eastAsia="宋体" w:cs="宋体"/>
          <w:b/>
          <w:bCs/>
          <w:color w:val="auto"/>
          <w:sz w:val="24"/>
          <w:szCs w:val="24"/>
          <w:highlight w:val="none"/>
          <w:u w:val="single"/>
          <w:lang w:val="zh-CN" w:eastAsia="zh-CN"/>
        </w:rPr>
        <w:t xml:space="preserve">建设</w:t>
      </w:r>
      <w:r>
        <w:rPr>
          <w:rFonts w:hint="eastAsia" w:ascii="宋体" w:hAnsi="宋体" w:eastAsia="宋体" w:cs="宋体"/>
          <w:b/>
          <w:bCs/>
          <w:color w:val="auto"/>
          <w:sz w:val="24"/>
          <w:szCs w:val="24"/>
          <w:highlight w:val="none"/>
          <w:u w:val="single"/>
          <w:lang w:val="zh-CN"/>
        </w:rPr>
        <w:t xml:space="preserve">工程工程量计算规范》(GB50854-2013)、《江苏省</w:t>
      </w:r>
      <w:r>
        <w:rPr>
          <w:rFonts w:hint="eastAsia" w:ascii="宋体" w:hAnsi="宋体" w:eastAsia="宋体" w:cs="宋体"/>
          <w:b/>
          <w:bCs/>
          <w:color w:val="auto"/>
          <w:sz w:val="24"/>
          <w:szCs w:val="24"/>
          <w:highlight w:val="none"/>
          <w:u w:val="single"/>
          <w:lang w:val="zh-CN" w:eastAsia="zh-CN"/>
        </w:rPr>
        <w:t xml:space="preserve">建筑与装饰</w:t>
      </w:r>
      <w:r>
        <w:rPr>
          <w:rFonts w:hint="eastAsia" w:ascii="宋体" w:hAnsi="宋体" w:eastAsia="宋体" w:cs="宋体"/>
          <w:b/>
          <w:bCs/>
          <w:color w:val="auto"/>
          <w:sz w:val="24"/>
          <w:szCs w:val="24"/>
          <w:highlight w:val="none"/>
          <w:u w:val="single"/>
          <w:lang w:val="zh-CN"/>
        </w:rPr>
        <w:t xml:space="preserve">工程计价</w:t>
      </w:r>
      <w:r>
        <w:rPr>
          <w:rFonts w:hint="eastAsia" w:ascii="宋体" w:hAnsi="宋体" w:eastAsia="宋体" w:cs="宋体"/>
          <w:b/>
          <w:bCs/>
          <w:color w:val="auto"/>
          <w:sz w:val="24"/>
          <w:szCs w:val="24"/>
          <w:highlight w:val="none"/>
          <w:u w:val="single"/>
          <w:lang w:val="zh-CN" w:eastAsia="zh-CN"/>
        </w:rPr>
        <w:t xml:space="preserve">表</w:t>
      </w:r>
      <w:r>
        <w:rPr>
          <w:rFonts w:hint="eastAsia" w:ascii="宋体" w:hAnsi="宋体" w:eastAsia="宋体" w:cs="宋体"/>
          <w:b/>
          <w:bCs/>
          <w:color w:val="auto"/>
          <w:sz w:val="24"/>
          <w:szCs w:val="24"/>
          <w:highlight w:val="none"/>
          <w:u w:val="single"/>
          <w:lang w:val="zh-CN"/>
        </w:rPr>
        <w:t xml:space="preserve">》（</w:t>
      </w:r>
      <w:r>
        <w:rPr>
          <w:rFonts w:hint="eastAsia" w:ascii="宋体" w:hAnsi="宋体" w:eastAsia="宋体" w:cs="宋体"/>
          <w:b/>
          <w:bCs/>
          <w:color w:val="auto"/>
          <w:sz w:val="24"/>
          <w:szCs w:val="24"/>
          <w:highlight w:val="none"/>
          <w:u w:val="single"/>
          <w:lang w:val="zh-CN" w:eastAsia="zh-CN"/>
        </w:rPr>
        <w:t xml:space="preserve">2014</w:t>
      </w:r>
      <w:r>
        <w:rPr>
          <w:rFonts w:hint="eastAsia" w:ascii="宋体" w:hAnsi="宋体" w:eastAsia="宋体" w:cs="宋体"/>
          <w:b/>
          <w:bCs/>
          <w:color w:val="auto"/>
          <w:sz w:val="24"/>
          <w:szCs w:val="24"/>
          <w:highlight w:val="none"/>
          <w:u w:val="single"/>
          <w:lang w:val="zh-CN"/>
        </w:rPr>
        <w:t xml:space="preserve">版）、《江苏省</w:t>
      </w:r>
      <w:r>
        <w:rPr>
          <w:rFonts w:hint="eastAsia" w:ascii="宋体" w:hAnsi="宋体" w:eastAsia="宋体" w:cs="宋体"/>
          <w:b/>
          <w:bCs/>
          <w:color w:val="auto"/>
          <w:sz w:val="24"/>
          <w:szCs w:val="24"/>
          <w:highlight w:val="none"/>
          <w:u w:val="single"/>
          <w:lang w:val="zh-CN" w:eastAsia="zh-CN"/>
        </w:rPr>
        <w:t xml:space="preserve">市政</w:t>
      </w:r>
      <w:r>
        <w:rPr>
          <w:rFonts w:hint="eastAsia" w:ascii="宋体" w:hAnsi="宋体" w:eastAsia="宋体" w:cs="宋体"/>
          <w:b/>
          <w:bCs/>
          <w:color w:val="auto"/>
          <w:sz w:val="24"/>
          <w:szCs w:val="24"/>
          <w:highlight w:val="none"/>
          <w:u w:val="single"/>
          <w:lang w:val="zh-CN"/>
        </w:rPr>
        <w:t xml:space="preserve">工程计价定额》（2014版）、《江苏省建设工程费用定额》（2014年）</w:t>
      </w:r>
      <w:r>
        <w:rPr>
          <w:rFonts w:hint="eastAsia" w:ascii="宋体" w:hAnsi="宋体" w:eastAsia="宋体" w:cs="宋体"/>
          <w:b/>
          <w:bCs/>
          <w:color w:val="auto"/>
          <w:sz w:val="24"/>
          <w:szCs w:val="24"/>
          <w:highlight w:val="none"/>
          <w:u w:val="single"/>
          <w:lang w:val="zh-CN" w:eastAsia="zh-CN"/>
        </w:rPr>
        <w:t xml:space="preserve">营改增</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eastAsia="宋体" w:cs="宋体"/>
          <w:b/>
          <w:bCs/>
          <w:color w:val="auto"/>
          <w:sz w:val="24"/>
          <w:szCs w:val="24"/>
          <w:highlight w:val="none"/>
          <w:u w:val="single"/>
          <w:lang w:val="zh-CN" w:eastAsia="zh-CN"/>
        </w:rPr>
        <w:t xml:space="preserve">《江苏省建筑与装饰工程计价表》（2014版）、《江苏省安装工程计价定额》（2014版）、《江苏省建设工程费用定额》（2014年）营改增等</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val="zh-CN" w:eastAsia="zh-CN"/>
        </w:rPr>
        <w:t xml:space="preserve">建筑业增值税计价政策调整详见：</w:t>
      </w:r>
      <w:r>
        <w:rPr>
          <w:rFonts w:hint="eastAsia" w:ascii="宋体" w:hAnsi="宋体" w:eastAsia="宋体" w:cs="宋体"/>
          <w:b/>
          <w:bCs/>
          <w:color w:val="auto"/>
          <w:sz w:val="24"/>
          <w:szCs w:val="24"/>
          <w:highlight w:val="none"/>
          <w:u w:val="single"/>
          <w:lang w:val="zh-CN"/>
        </w:rPr>
        <w:t xml:space="preserve">苏建函价2019_178号文件</w:t>
      </w:r>
      <w:r>
        <w:rPr>
          <w:rFonts w:hint="eastAsia" w:ascii="宋体" w:hAnsi="宋体" w:eastAsia="宋体" w:cs="宋体"/>
          <w:b/>
          <w:bCs/>
          <w:color w:val="auto"/>
          <w:sz w:val="24"/>
          <w:szCs w:val="24"/>
          <w:highlight w:val="none"/>
          <w:u w:val="single"/>
          <w:lang w:val="en-US" w:eastAsia="zh-CN" w:bidi="ar-SA"/>
        </w:rPr>
        <w:t xml:space="preserve">；省住房城乡建设厅关于调整建设工程按质论价等费用计取办法的公告（【2018】第24号）；智慧工地执行《徐住建发【2023】62号》文；</w:t>
      </w:r>
      <w:r>
        <w:rPr>
          <w:rFonts w:hint="eastAsia" w:ascii="宋体" w:hAnsi="宋体" w:eastAsia="宋体" w:cs="宋体"/>
          <w:b/>
          <w:bCs/>
          <w:color w:val="auto"/>
          <w:sz w:val="24"/>
          <w:szCs w:val="24"/>
          <w:highlight w:val="none"/>
          <w:u w:val="single"/>
          <w:lang w:val="en-US" w:eastAsia="zh-CN"/>
        </w:rPr>
        <w:t xml:space="preserve">人工费机械费按苏建函价【2024】83号文件执行；有关部门发布的现行预结算文件及政策性调整文件；</w:t>
      </w:r>
      <w:r>
        <w:rPr>
          <w:rFonts w:hint="eastAsia" w:ascii="宋体" w:hAnsi="宋体" w:cs="宋体"/>
          <w:b/>
          <w:bCs/>
          <w:color w:val="auto"/>
          <w:sz w:val="24"/>
          <w:szCs w:val="24"/>
          <w:highlight w:val="none"/>
          <w:u w:val="single"/>
          <w:lang w:val="en-US" w:eastAsia="zh-CN"/>
        </w:rPr>
        <w:t xml:space="preserve">2026</w:t>
      </w:r>
      <w:r>
        <w:rPr>
          <w:rFonts w:hint="eastAsia" w:ascii="宋体" w:hAnsi="宋体" w:eastAsia="宋体" w:cs="宋体"/>
          <w:b/>
          <w:bCs/>
          <w:color w:val="auto"/>
          <w:sz w:val="24"/>
          <w:szCs w:val="24"/>
          <w:highlight w:val="none"/>
          <w:u w:val="single"/>
          <w:lang w:val="en-US" w:eastAsia="zh-CN"/>
        </w:rPr>
        <w:t xml:space="preserve">年泉山区富国街改造提升工程设计图纸施工要求。</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（1）承包人应于每月25日前向监理人报送上月20日至当月19日已完成的工程量报告，并附具已完成工程量报表和有关资料。 （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w:t>
      </w:r>
      <w:r>
        <w:rPr>
          <w:rFonts w:hint="eastAsia" w:ascii="宋体" w:hAnsi="宋体" w:eastAsia="宋体" w:cs="宋体"/>
          <w:color w:val="auto"/>
          <w:sz w:val="24"/>
          <w:szCs w:val="24"/>
          <w:highlight w:val="none"/>
        </w:rPr>
        <w:t xml:space="preserve">12.3.4 </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〔总价合同的计量〕</w:t>
      </w:r>
      <w:r>
        <w:rPr>
          <w:rFonts w:hint="eastAsia" w:ascii="宋体" w:hAnsi="宋体" w:eastAsia="宋体" w:cs="宋体"/>
          <w:color w:val="auto"/>
          <w:sz w:val="24"/>
          <w:szCs w:val="24"/>
          <w:highlight w:val="none"/>
        </w:rPr>
        <w:t xml:space="preserve">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bookmarkStart w:id="469" w:name="_Toc297048397"/>
      <w:r/>
      <w:bookmarkStart w:id="470" w:name="_Toc297123556"/>
      <w:r/>
      <w:bookmarkStart w:id="471" w:name="_Toc296891251"/>
      <w:r/>
      <w:bookmarkStart w:id="472" w:name="_Toc297120511"/>
      <w:r/>
      <w:bookmarkStart w:id="473" w:name="_Toc296346712"/>
      <w:r/>
      <w:bookmarkStart w:id="474" w:name="_Toc292559416"/>
      <w:r/>
      <w:bookmarkStart w:id="475" w:name="_Toc296891039"/>
      <w:r/>
      <w:bookmarkStart w:id="476" w:name="_Toc297216215"/>
      <w:r/>
      <w:bookmarkStart w:id="477" w:name="_Toc292559921"/>
      <w:r/>
      <w:bookmarkStart w:id="478" w:name="_Toc300935006"/>
      <w:r/>
      <w:bookmarkStart w:id="479" w:name="_Toc296347210"/>
      <w:r/>
      <w:bookmarkStart w:id="480" w:name="_Toc303539163"/>
      <w:r/>
      <w:bookmarkStart w:id="481" w:name="_Toc296503211"/>
      <w:r/>
      <w:bookmarkStart w:id="482" w:name="_Toc296944550"/>
      <w:r>
        <w:rPr>
          <w:rFonts w:hint="eastAsia" w:ascii="宋体" w:hAnsi="宋体" w:eastAsia="宋体" w:cs="宋体"/>
          <w:color w:val="auto"/>
          <w:sz w:val="24"/>
          <w:szCs w:val="24"/>
          <w:highlight w:val="none"/>
        </w:rPr>
        <w:t xml:space="preserve">12.4.1 付款周期</w:t>
      </w:r>
      <w:r/>
    </w:p>
    <w:p>
      <w:pPr>
        <w:numPr>
          <w:ilvl w:val="0"/>
          <w:numId w:val="0"/>
        </w:numPr>
        <w:ind w:left="0" w:right="0" w:firstLine="480"/>
        <w:jc w:val="left"/>
        <w:keepLines w:val="0"/>
        <w:keepNext w:val="0"/>
        <w:pageBreakBefore w:val="0"/>
        <w:spacing w:line="440" w:lineRule="exact"/>
        <w:widowControl/>
        <w:tabs>
          <w:tab w:val="left" w:pos="312" w:leader="none"/>
        </w:tabs>
        <w:rPr>
          <w:rFonts w:hint="eastAsia" w:ascii="宋体" w:hAnsi="宋体" w:eastAsia="宋体" w:cs="宋体"/>
          <w:color w:val="auto"/>
          <w:sz w:val="24"/>
          <w:szCs w:val="24"/>
          <w:highlight w:val="none"/>
          <w:lang w:val="en-US" w:eastAsia="zh-CN"/>
        </w:rPr>
      </w:pPr>
      <w:r/>
      <w:bookmarkStart w:id="560" w:name="_GoBack"/>
      <w:r>
        <w:rPr>
          <w:rFonts w:hint="eastAsia" w:ascii="宋体" w:hAnsi="宋体" w:eastAsia="宋体" w:cs="宋体"/>
          <w:color w:val="auto"/>
          <w:sz w:val="24"/>
          <w:szCs w:val="24"/>
          <w:highlight w:val="none"/>
        </w:rPr>
        <w:t xml:space="preserve">关于付款周期的约定：</w:t>
      </w:r>
      <w:r/>
    </w:p>
    <w:p>
      <w:pPr>
        <w:numPr>
          <w:ilvl w:val="0"/>
          <w:numId w:val="0"/>
        </w:num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rPr>
        <w:t xml:space="preserve">施工合同签订、施工人员进场施工14天内付建安工程合同价的10%作为预付款；</w:t>
      </w:r>
      <w:r/>
    </w:p>
    <w:p>
      <w:pPr>
        <w:ind w:left="0" w:right="0" w:firstLine="48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(2)工程竣工验收合格(包括但不限于发包人、监理方的验收)并取得竣工验收合格证明书且已提交符合要求的竣工资料后28天内付至经监理、甲方审核已完合格工程量价款的80%；</w:t>
      </w:r>
      <w:r/>
    </w:p>
    <w:p>
      <w:pPr>
        <w:ind w:left="0" w:right="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ab/>
      </w:r>
      <w:r>
        <w:rPr>
          <w:rFonts w:hint="eastAsia" w:ascii="宋体" w:hAnsi="宋体" w:eastAsia="宋体" w:cs="宋体"/>
          <w:color w:val="auto"/>
          <w:sz w:val="24"/>
          <w:szCs w:val="24"/>
          <w:highlight w:val="none"/>
          <w:u w:val="single"/>
          <w:lang w:val="en-US" w:eastAsia="zh-CN"/>
        </w:rPr>
        <w:t xml:space="preserve">(3)竣工结算资料报送招标人并完成竣工结算后，支付至双方认可的竣工结算价款的97%；</w:t>
      </w:r>
      <w:r/>
    </w:p>
    <w:p>
      <w:pPr>
        <w:ind w:left="0" w:right="0"/>
        <w:keepLines w:val="0"/>
        <w:keepNext w:val="0"/>
        <w:pageBreakBefore w:val="0"/>
        <w:spacing w:line="440" w:lineRule="exac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ab/>
      </w:r>
      <w:r>
        <w:rPr>
          <w:rFonts w:hint="eastAsia" w:ascii="宋体" w:hAnsi="宋体" w:eastAsia="宋体" w:cs="宋体"/>
          <w:color w:val="auto"/>
          <w:sz w:val="24"/>
          <w:szCs w:val="24"/>
          <w:highlight w:val="none"/>
          <w:u w:val="single"/>
          <w:lang w:val="en-US" w:eastAsia="zh-CN"/>
        </w:rPr>
        <w:t xml:space="preserve">(5)留3%工程质量保修金，缺陷责任期满后28日内无息付清。</w:t>
      </w:r>
      <w:bookmarkEnd w:id="560"/>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支付程序遵循徐州市城建重点工程付款程序。</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根据徐州市住房和城乡建设局徐建发〔2019〕4 号文件，严格按照此文件执行。按照工程承包合同约定的比例的人工费数额，按进度款支付次数将人工费（不低于当月进度款的20%）存入农民工工资专户，并从每次支付工程款中相应扣除。</w:t>
      </w:r>
      <w:r>
        <w:rPr>
          <w:rFonts w:hint="eastAsia" w:ascii="宋体" w:hAnsi="宋体" w:eastAsia="宋体" w:cs="宋体"/>
          <w:i w:val="0"/>
          <w:iCs w:val="0"/>
          <w:caps w:val="0"/>
          <w:color w:val="auto"/>
          <w:spacing w:val="0"/>
          <w:sz w:val="24"/>
          <w:szCs w:val="24"/>
          <w:highlight w:val="none"/>
          <w:u w:val="single"/>
          <w:shd w:val="clear" w:color="auto" w:fill="auto"/>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宋体"/>
          <w:i w:val="0"/>
          <w:iCs w:val="0"/>
          <w:caps w:val="0"/>
          <w:color w:val="auto"/>
          <w:spacing w:val="0"/>
          <w:sz w:val="24"/>
          <w:szCs w:val="24"/>
          <w:highlight w:val="none"/>
          <w:u w:val="single"/>
          <w:shd w:val="clear" w:color="auto" w:fill="auto"/>
          <w:lang w:eastAsia="zh-CN"/>
        </w:rPr>
        <w:t xml:space="preserve">。</w:t>
      </w:r>
      <w:r/>
    </w:p>
    <w:p>
      <w:pPr>
        <w:ind w:left="0" w:right="0" w:firstLine="72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进度款与质量挂钩，如果所完成工程的质量达不到验收规范要求，发包人有权暂缓支付该部分工程款。待承包人整改完成符合验收规范要求后再行支付。每次支付工程款时，承包人需向发包人提供合法有效的增值税发票，否则原则上不得支付工程款。</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color w:val="auto"/>
          <w:sz w:val="24"/>
          <w:szCs w:val="24"/>
          <w:highlight w:val="none"/>
          <w:u w:val="single"/>
          <w:lang w:val="en-US" w:eastAsia="zh-CN"/>
        </w:rPr>
        <w:t xml:space="preserve">(1)每次进度款支付(施工进度款)，由承包人在项目所在地税务部门开具增值税发票，未提供增值税发票的发包人拒绝支付。</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(2)根据《建设工程质量管理条例》规定,双方认可的竣工结算价款3%的工程质量保修金，自工程竣工验收合格之日起，2年后视工程质量情况予以支付(不计利息)。</w:t>
      </w:r>
      <w:r/>
    </w:p>
    <w:p>
      <w:pPr>
        <w:ind w:left="0" w:right="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(3)在建设工程质量的保修期限内，经发包人书面通知，承包人不积极履行保修义务或者拖延履行保修义务的，发包人有权处10万元/次的罚款(或承包人承担10万元/次的违约金)；承包人缴纳罚款(或承担违约金)并承担相应费用后(含维修费用)，不免除对工程的损失赔偿责任</w:t>
      </w:r>
      <w:r>
        <w:rPr>
          <w:rFonts w:hint="eastAsia" w:ascii="宋体" w:hAnsi="宋体" w:eastAsia="宋体" w:cs="宋体"/>
          <w:color w:val="auto"/>
          <w:sz w:val="24"/>
          <w:szCs w:val="24"/>
          <w:highlight w:val="none"/>
          <w:u w:val="none"/>
          <w:lang w:val="en-US"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（4）合同约定的承包人应承担的违约金及各项费用，发包人有权从工程款中直接扣除。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（5）进度款与质量挂钩，如果所完成工程的质量达不到验收规范要求，发包人有权暂缓支付该部分工程款，待承包人整改完成符合验收规范要求后再行支付</w:t>
      </w:r>
      <w:r>
        <w:rPr>
          <w:rFonts w:hint="eastAsia" w:ascii="宋体" w:hAnsi="宋体" w:eastAsia="宋体" w:cs="宋体"/>
          <w:color w:val="auto"/>
          <w:sz w:val="24"/>
          <w:szCs w:val="24"/>
          <w:highlight w:val="none"/>
          <w:u w:val="none"/>
          <w:lang w:val="en-US" w:eastAsia="zh-CN"/>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color w:val="auto"/>
          <w:sz w:val="24"/>
          <w:szCs w:val="24"/>
          <w:highlight w:val="none"/>
        </w:rPr>
        <w:t xml:space="preserve">2.4.3 进度付款申请单的提交</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bCs/>
          <w:color w:val="auto"/>
          <w:sz w:val="24"/>
          <w:szCs w:val="24"/>
          <w:highlight w:val="none"/>
          <w:u w:val="single"/>
        </w:rPr>
        <w:t xml:space="preserve">按发包人企业工程款支付管理规定和本合同约定执行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b/>
          <w:bCs/>
          <w:color w:val="auto"/>
          <w:sz w:val="24"/>
          <w:szCs w:val="24"/>
          <w:highlight w:val="none"/>
          <w:u w:val="single"/>
        </w:rPr>
        <w:t xml:space="preserve">收到承包人修正后的进度付款申请单及发票后 3 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b/>
          <w:bCs/>
          <w:color w:val="auto"/>
          <w:sz w:val="24"/>
          <w:szCs w:val="24"/>
          <w:highlight w:val="none"/>
          <w:u w:val="single"/>
          <w:lang w:val="en-US" w:eastAsia="zh-CN"/>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进度款支付证书签发后10个工作日内完成支付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0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20" w:right="0" w:hanging="432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483" w:name="_Toc351203645"/>
      <w:r/>
      <w:bookmarkStart w:id="484" w:name="_Toc3494_WPSOffice_Level2"/>
      <w:r/>
      <w:bookmarkStart w:id="485" w:name="_Toc30534_WPSOffice_Level2"/>
      <w:r/>
      <w:bookmarkStart w:id="486" w:name="_Toc296503219"/>
      <w:r/>
      <w:bookmarkStart w:id="487" w:name="_Toc296944558"/>
      <w:r/>
      <w:bookmarkStart w:id="488" w:name="_Toc297123564"/>
      <w:r/>
      <w:bookmarkStart w:id="489" w:name="_Toc296346720"/>
      <w:r/>
      <w:bookmarkStart w:id="490" w:name="_Toc297216223"/>
      <w:r/>
      <w:bookmarkStart w:id="491" w:name="_Toc296347218"/>
      <w:r/>
      <w:bookmarkStart w:id="492" w:name="_Toc297120519"/>
      <w:r/>
      <w:bookmarkStart w:id="493" w:name="_Toc296891259"/>
      <w:r/>
      <w:bookmarkStart w:id="494" w:name="_Toc297048405"/>
      <w:r/>
      <w:bookmarkStart w:id="495" w:name="_Toc296891047"/>
      <w:r/>
      <w:bookmarkStart w:id="496" w:name="_Toc292559929"/>
      <w:r/>
      <w:bookmarkStart w:id="497" w:name="_Toc292559424"/>
      <w:r/>
      <w:bookmarkStart w:id="498" w:name="_Toc312678053"/>
      <w:r/>
      <w:bookmarkStart w:id="499" w:name="_Toc303539172"/>
      <w:r/>
      <w:bookmarkStart w:id="500" w:name="_Toc304295593"/>
      <w:r/>
      <w:bookmarkStart w:id="501" w:name="_Toc300935015"/>
      <w:r>
        <w:rPr>
          <w:rFonts w:hint="eastAsia" w:ascii="宋体" w:hAnsi="宋体" w:eastAsia="宋体" w:cs="宋体"/>
          <w:bCs w:val="0"/>
          <w:color w:val="auto"/>
          <w:sz w:val="24"/>
          <w:szCs w:val="24"/>
          <w:highlight w:val="none"/>
        </w:rPr>
        <w:t xml:space="preserve">13. 验收和工程试车</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44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02" w:name="_Toc292559428"/>
      <w:r/>
      <w:bookmarkStart w:id="503" w:name="_Toc300935016"/>
      <w:r/>
      <w:bookmarkStart w:id="504" w:name="_Toc296503223"/>
      <w:r/>
      <w:bookmarkStart w:id="505" w:name="_Toc296346724"/>
      <w:r/>
      <w:bookmarkStart w:id="506" w:name="_Toc297216224"/>
      <w:r/>
      <w:bookmarkStart w:id="507" w:name="_Toc304295596"/>
      <w:r/>
      <w:bookmarkStart w:id="508" w:name="_Toc292559933"/>
      <w:r/>
      <w:bookmarkStart w:id="509" w:name="_Toc296347222"/>
      <w:r/>
      <w:bookmarkStart w:id="510" w:name="_Toc297048409"/>
      <w:r/>
      <w:bookmarkStart w:id="511" w:name="_Toc303539173"/>
      <w:r/>
      <w:bookmarkStart w:id="512" w:name="_Toc297120523"/>
      <w:r/>
      <w:bookmarkStart w:id="513" w:name="_Toc297123565"/>
      <w:r/>
      <w:bookmarkStart w:id="514" w:name="_Toc296944562"/>
      <w:r/>
      <w:bookmarkStart w:id="515" w:name="_Toc296891051"/>
      <w:r/>
      <w:bookmarkStart w:id="516" w:name="_Toc312678056"/>
      <w:r/>
      <w:bookmarkStart w:id="517" w:name="_Toc296891263"/>
      <w:r/>
      <w:bookmarkStart w:id="518" w:name="_Toc267251476"/>
      <w:r/>
      <w:bookmarkStart w:id="519" w:name="_Toc267251472"/>
      <w:r/>
      <w:bookmarkStart w:id="520" w:name="_Toc267251470"/>
      <w:r/>
      <w:bookmarkStart w:id="521" w:name="_Toc267251471"/>
      <w:r/>
      <w:bookmarkStart w:id="522" w:name="_Toc267251475"/>
      <w:r/>
      <w:bookmarkStart w:id="523" w:name="_Toc267251473"/>
      <w:r/>
      <w:bookmarkStart w:id="524" w:name="_Toc267251474"/>
      <w:r>
        <w:rPr>
          <w:rFonts w:hint="eastAsia" w:ascii="宋体" w:hAnsi="宋体" w:eastAsia="宋体" w:cs="宋体"/>
          <w:color w:val="auto"/>
          <w:sz w:val="24"/>
          <w:szCs w:val="24"/>
          <w:highlight w:val="none"/>
        </w:rPr>
        <w:t xml:space="preserve">13.2 竣工验收</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ascii="宋体" w:hAnsi="宋体" w:eastAsia="宋体" w:cs="宋体"/>
          <w:color w:val="auto"/>
          <w:sz w:val="24"/>
          <w:szCs w:val="24"/>
          <w:highlight w:val="none"/>
        </w:rPr>
        <w:t xml:space="preserve">13.2.2竣工验收程序</w:t>
      </w:r>
      <w:bookmarkEnd w:id="525"/>
      <w:r/>
      <w:r/>
    </w:p>
    <w:p>
      <w:pPr>
        <w:ind w:left="4320" w:right="0" w:hanging="432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26"/>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bookmarkEnd w:id="52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b/>
          <w:bCs/>
          <w:color w:val="auto"/>
          <w:sz w:val="24"/>
          <w:szCs w:val="24"/>
          <w:highlight w:val="none"/>
          <w:u w:val="single"/>
        </w:rPr>
        <w:t xml:space="preserve">发包人收到《工程移交证书》并签发《工程接收证书》后10个工作日内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28"/>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bCs/>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bookmarkEnd w:id="529"/>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承包人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验收合格后7日内</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1" w:name="_Toc351203646"/>
      <w:r/>
      <w:bookmarkStart w:id="532" w:name="_Toc30650_WPSOffice_Level2"/>
      <w:r/>
      <w:bookmarkStart w:id="533" w:name="_Toc16551_WPSOffice_Level2"/>
      <w:r>
        <w:rPr>
          <w:rFonts w:hint="eastAsia" w:ascii="宋体" w:hAnsi="宋体" w:eastAsia="宋体" w:cs="宋体"/>
          <w:bCs w:val="0"/>
          <w:color w:val="auto"/>
          <w:sz w:val="24"/>
          <w:szCs w:val="24"/>
          <w:highlight w:val="none"/>
        </w:rPr>
        <w:t xml:space="preserve">14. 竣工结算</w:t>
      </w:r>
      <w:bookmarkEnd w:id="531"/>
      <w:r/>
      <w:bookmarkEnd w:id="532"/>
      <w:r/>
      <w:bookmarkEnd w:id="533"/>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收到竣工付款申请单后15个工作日内 </w:t>
      </w:r>
      <w:r>
        <w:rPr>
          <w:rFonts w:hint="eastAsia" w:ascii="宋体" w:hAnsi="宋体" w:eastAsia="宋体" w:cs="宋体"/>
          <w:color w:val="auto"/>
          <w:sz w:val="24"/>
          <w:szCs w:val="24"/>
          <w:highlight w:val="none"/>
        </w:rPr>
        <w:t xml:space="preserve">。</w:t>
      </w:r>
      <w:r/>
    </w:p>
    <w:p>
      <w:pPr>
        <w:ind w:left="0" w:right="0" w:firstLine="420"/>
        <w:pageBreakBefore w:val="0"/>
        <w:spacing w:line="387"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肆份。</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bCs/>
          <w:color w:val="auto"/>
          <w:sz w:val="24"/>
          <w:szCs w:val="24"/>
          <w:highlight w:val="none"/>
          <w:u w:val="single"/>
        </w:rPr>
        <w:t xml:space="preserve"> 收到竣工付款申请单后15个工作日内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签发竣工付款申请单后15 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四份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bCs/>
          <w:color w:val="auto"/>
          <w:sz w:val="24"/>
          <w:szCs w:val="24"/>
          <w:highlight w:val="none"/>
          <w:u w:val="single"/>
        </w:rPr>
        <w:t xml:space="preserve">缺陷责任期届满后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bCs/>
          <w:color w:val="auto"/>
          <w:sz w:val="24"/>
          <w:szCs w:val="24"/>
          <w:highlight w:val="none"/>
          <w:u w:val="single"/>
        </w:rPr>
        <w:t xml:space="preserve">收到申请后15个工作日内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bCs/>
          <w:color w:val="auto"/>
          <w:sz w:val="24"/>
          <w:szCs w:val="24"/>
          <w:highlight w:val="none"/>
          <w:u w:val="single"/>
        </w:rPr>
        <w:t xml:space="preserve">申请签发后15个工作日内</w:t>
      </w:r>
      <w:r>
        <w:rPr>
          <w:rFonts w:hint="eastAsia" w:ascii="宋体" w:hAnsi="宋体" w:eastAsia="宋体" w:cs="宋体"/>
          <w:color w:val="auto"/>
          <w:sz w:val="24"/>
          <w:szCs w:val="24"/>
          <w:highlight w:val="none"/>
        </w:rPr>
        <w:t xml:space="preserve">。</w:t>
      </w:r>
      <w:bookmarkEnd w:id="518"/>
      <w:r/>
      <w:bookmarkEnd w:id="519"/>
      <w:r/>
      <w:bookmarkEnd w:id="520"/>
      <w:r/>
      <w:bookmarkEnd w:id="521"/>
      <w:r/>
      <w:bookmarkEnd w:id="522"/>
      <w:r/>
      <w:bookmarkEnd w:id="523"/>
      <w:r/>
      <w:bookmarkEnd w:id="524"/>
      <w:r/>
      <w:bookmarkEnd w:id="530"/>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4" w:name="_Toc351203647"/>
      <w:r/>
      <w:bookmarkStart w:id="535" w:name="_Toc22729_WPSOffice_Level2"/>
      <w:r/>
      <w:bookmarkStart w:id="536" w:name="_Toc2805_WPSOffice_Level2"/>
      <w:r/>
      <w:bookmarkStart w:id="537" w:name="_Toc267251483"/>
      <w:r>
        <w:rPr>
          <w:rFonts w:hint="eastAsia" w:ascii="宋体" w:hAnsi="宋体" w:eastAsia="宋体" w:cs="宋体"/>
          <w:bCs w:val="0"/>
          <w:color w:val="auto"/>
          <w:sz w:val="24"/>
          <w:szCs w:val="24"/>
          <w:highlight w:val="none"/>
        </w:rPr>
        <w:t xml:space="preserve">15. 缺陷责任期与保修</w:t>
      </w:r>
      <w:bookmarkEnd w:id="534"/>
      <w:r/>
      <w:bookmarkEnd w:id="535"/>
      <w:r/>
      <w:bookmarkEnd w:id="536"/>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537"/>
      <w:r/>
      <w:r/>
    </w:p>
    <w:p>
      <w:pPr>
        <w:ind w:left="0" w:right="0"/>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b/>
          <w:bCs/>
          <w:color w:val="auto"/>
          <w:sz w:val="24"/>
          <w:szCs w:val="24"/>
          <w:highlight w:val="none"/>
          <w:u w:val="single"/>
          <w:lang w:val="en-US" w:eastAsia="zh-CN"/>
        </w:rPr>
        <w:t xml:space="preserve">工程竣工验收合格之日起</w:t>
      </w:r>
      <w:r>
        <w:rPr>
          <w:rFonts w:hint="eastAsia" w:ascii="宋体" w:hAnsi="宋体" w:eastAsia="宋体" w:cs="宋体"/>
          <w:b/>
          <w:bCs/>
          <w:color w:val="auto"/>
          <w:sz w:val="24"/>
          <w:szCs w:val="24"/>
          <w:highlight w:val="none"/>
          <w:u w:val="single"/>
        </w:rPr>
        <w:t xml:space="preserve">24个月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15.3 质量保证金</w:t>
      </w:r>
      <w:r>
        <w:rPr>
          <w:rFonts w:hint="eastAsia" w:ascii="宋体" w:hAnsi="宋体" w:cs="宋体"/>
          <w:color w:val="auto"/>
          <w:sz w:val="24"/>
          <w:szCs w:val="24"/>
          <w:highlight w:val="none"/>
          <w:lang w:eastAsia="zh-CN"/>
        </w:rPr>
        <w:t xml:space="preserve">：无</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left="0" w:right="0" w:firstLine="468"/>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 </w:t>
      </w:r>
      <w:r>
        <w:rPr>
          <w:rFonts w:hint="eastAsia" w:ascii="宋体" w:hAnsi="宋体" w:eastAsia="宋体" w:cs="宋体"/>
          <w:color w:val="auto"/>
          <w:sz w:val="24"/>
          <w:szCs w:val="24"/>
          <w:highlight w:val="none"/>
          <w:u w:val="single"/>
          <w:lang w:val="en-US" w:eastAsia="zh-CN"/>
        </w:rPr>
        <w:t xml:space="preserve">自工程竣工验收合格之日起计算，具体期限详见《工程质量保修书》。</w:t>
      </w:r>
      <w:r/>
    </w:p>
    <w:p>
      <w:pPr>
        <w:ind w:left="0" w:right="0" w:firstLine="468"/>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68"/>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24小时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38" w:name="_Toc20147_WPSOffice_Level2"/>
      <w:r/>
      <w:bookmarkStart w:id="539" w:name="_Toc1316_WPSOffice_Level2"/>
      <w:r/>
      <w:bookmarkStart w:id="540" w:name="_Toc351203648"/>
      <w:r/>
      <w:bookmarkStart w:id="541" w:name="_Toc280868717"/>
      <w:r/>
      <w:bookmarkStart w:id="542" w:name="_Toc280868718"/>
      <w:r>
        <w:rPr>
          <w:rFonts w:hint="eastAsia" w:ascii="宋体" w:hAnsi="宋体" w:eastAsia="宋体" w:cs="宋体"/>
          <w:bCs w:val="0"/>
          <w:color w:val="auto"/>
          <w:sz w:val="24"/>
          <w:szCs w:val="24"/>
          <w:highlight w:val="none"/>
        </w:rPr>
        <w:t xml:space="preserve">16. 违约</w:t>
      </w:r>
      <w:bookmarkEnd w:id="538"/>
      <w:r/>
      <w:bookmarkEnd w:id="539"/>
      <w:r/>
      <w:bookmarkEnd w:id="540"/>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发包人违约</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200" w:right="0" w:hanging="120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16.1.2 发包人违约的责任</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工期顺延</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bCs/>
          <w:color w:val="auto"/>
          <w:sz w:val="24"/>
          <w:szCs w:val="24"/>
          <w:highlight w:val="none"/>
          <w:u w:val="single"/>
        </w:rPr>
        <w:t xml:space="preserve"> 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（5）因发包人违反合同约定造成暂停施工的违约责任：</w:t>
      </w:r>
      <w:r/>
    </w:p>
    <w:p>
      <w:pPr>
        <w:ind w:left="0" w:right="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3" w:name="_Toc27550109"/>
      <w:r>
        <w:rPr>
          <w:rFonts w:hint="eastAsia" w:ascii="宋体" w:hAnsi="宋体" w:eastAsia="宋体" w:cs="宋体"/>
          <w:color w:val="auto"/>
          <w:sz w:val="24"/>
          <w:szCs w:val="24"/>
          <w:highlight w:val="none"/>
        </w:rPr>
        <w:t xml:space="preserve">16.2 承包人违约</w:t>
      </w:r>
      <w:bookmarkEnd w:id="543"/>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承包人违约的其他情形：</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① 承包人中标后，未能按规定的时间办理相关手续、缴纳相关费用，影响办理施工许可证；</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②没有合理的原因而未能按期开工；</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③承包人无正当理由停工；</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④拒绝或不遵照发包人要求整改、更换或拆除有缺陷的工程，或执行（整改）不力的。</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⑤中标后被发现有出卖资质、非法挂靠行为的。</w:t>
      </w:r>
      <w:r/>
    </w:p>
    <w:p>
      <w:pPr>
        <w:ind w:left="0" w:right="0" w:firstLine="482"/>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u w:val="single"/>
        </w:rPr>
        <w:t xml:space="preserve">⑥其他执行通用条款和专用条款约定。</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right="0" w:firstLine="480"/>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bCs/>
          <w:color w:val="auto"/>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（3）承包人未能按施工进度计划及时完成合同约定的工作，造成工期延误的，按照合同专用条款 7.5 条执行。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（4）承包人明确表示或者以其行为表明不履行合同主要义务的：发包人有权单方解除合同并不再对承包人已完工程量进行结算，承包人应承担因此造成的一切损失。</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（5）承包人在中标后，未能按规定的时间办理相关手续、缴纳相关费用：视为放弃本次中标资格。</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（6）没有合理的原因而未能按期开工：延迟一天承包人向发包人支付违约金 2 万/天，延迟超过 30 天，发包人有权单方解除合同。</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（8）拒绝或不遵照发包人要求整改、更换或拆除有缺陷的工程，或执行（整改）不力的：发包人有权对承包人处以一次性经济处罚，处罚数额为该缺陷部位工程造价的1-3 倍；该经济处罚并不免除承包人的整改、更换工拆除责任及因此缺陷给发包人造成损失的赔偿责任。</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（9）承包人未能按照合同约定履行其他义务的：发包人有权单方解除合同并不再对承包人已完工程量进行结算，承包人应承担因此造成的一切损失。</w:t>
      </w:r>
      <w:r/>
    </w:p>
    <w:p>
      <w:pPr>
        <w:ind w:left="0" w:right="0" w:firstLine="482"/>
        <w:jc w:val="left"/>
        <w:pageBreakBefore w:val="0"/>
        <w:spacing w:line="440" w:lineRule="exact"/>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rPr>
        <w:t xml:space="preserve">（10）如承包人因大气污染防控措施落实不到位被上级部门督办而停工整顿的， 工期不予延长；延误工期造成经济损失的，承包人负责赔偿。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right="0" w:firstLine="480"/>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由承包人承担</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4" w:name="_Toc351203649"/>
      <w:r/>
      <w:bookmarkStart w:id="545" w:name="_Toc6550_WPSOffice_Level2"/>
      <w:r/>
      <w:bookmarkStart w:id="546" w:name="_Toc18746_WPSOffice_Level2"/>
      <w:r>
        <w:rPr>
          <w:rFonts w:hint="eastAsia" w:ascii="宋体" w:hAnsi="宋体" w:eastAsia="宋体" w:cs="宋体"/>
          <w:bCs w:val="0"/>
          <w:color w:val="auto"/>
          <w:sz w:val="24"/>
          <w:szCs w:val="24"/>
          <w:highlight w:val="none"/>
        </w:rPr>
        <w:t xml:space="preserve">17. 不可抗力</w:t>
      </w:r>
      <w:bookmarkEnd w:id="544"/>
      <w:r/>
      <w:bookmarkEnd w:id="545"/>
      <w:r/>
      <w:bookmarkEnd w:id="546"/>
      <w:r>
        <w:rPr>
          <w:rFonts w:hint="eastAsia" w:ascii="宋体" w:hAnsi="宋体" w:eastAsia="宋体" w:cs="宋体"/>
          <w:bCs w:val="0"/>
          <w:color w:val="auto"/>
          <w:sz w:val="24"/>
          <w:szCs w:val="24"/>
          <w:highlight w:val="none"/>
        </w:rPr>
        <w:t xml:space="preserve"> </w:t>
      </w:r>
      <w:bookmarkEnd w:id="541"/>
      <w:r/>
      <w:r/>
    </w:p>
    <w:p>
      <w:pPr>
        <w:ind w:left="0" w:righ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政策调整，取消全 部或部分工程内容</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47" w:name="_Toc27550110"/>
      <w:r>
        <w:rPr>
          <w:rFonts w:hint="eastAsia" w:ascii="宋体" w:hAnsi="宋体" w:eastAsia="宋体" w:cs="宋体"/>
          <w:color w:val="auto"/>
          <w:sz w:val="24"/>
          <w:szCs w:val="24"/>
          <w:highlight w:val="none"/>
        </w:rPr>
        <w:t xml:space="preserve">17.4 因不可抗力解除合同</w:t>
      </w:r>
      <w:bookmarkEnd w:id="547"/>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56</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48" w:name="_Toc27444_WPSOffice_Level2"/>
      <w:r/>
      <w:bookmarkStart w:id="549" w:name="_Toc2885_WPSOffice_Level2"/>
      <w:r/>
      <w:bookmarkStart w:id="550" w:name="_Toc351203650"/>
      <w:r>
        <w:rPr>
          <w:rFonts w:hint="eastAsia" w:ascii="宋体" w:hAnsi="宋体" w:eastAsia="宋体" w:cs="宋体"/>
          <w:bCs w:val="0"/>
          <w:color w:val="auto"/>
          <w:sz w:val="24"/>
          <w:szCs w:val="24"/>
          <w:highlight w:val="none"/>
        </w:rPr>
        <w:t xml:space="preserve">18. 保险</w:t>
      </w:r>
      <w:bookmarkEnd w:id="548"/>
      <w:r/>
      <w:bookmarkEnd w:id="549"/>
      <w:r/>
      <w:bookmarkEnd w:id="550"/>
      <w:r/>
      <w:bookmarkEnd w:id="54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bookmarkStart w:id="551" w:name="_Toc27550111"/>
      <w:r>
        <w:rPr>
          <w:rFonts w:hint="eastAsia" w:ascii="宋体" w:hAnsi="宋体" w:eastAsia="宋体" w:cs="宋体"/>
          <w:color w:val="auto"/>
          <w:sz w:val="24"/>
          <w:szCs w:val="24"/>
          <w:highlight w:val="none"/>
        </w:rPr>
        <w:t xml:space="preserve">18.3 其他保险</w:t>
      </w:r>
      <w:bookmarkEnd w:id="551"/>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pageBreakBefore w:val="0"/>
        <w:spacing w:line="440" w:lineRule="exact"/>
        <w:rPr>
          <w:rFonts w:hint="eastAsia" w:ascii="宋体" w:hAnsi="宋体" w:eastAsia="宋体" w:cs="宋体"/>
          <w:bCs w:val="0"/>
          <w:color w:val="auto"/>
          <w:sz w:val="24"/>
          <w:szCs w:val="24"/>
          <w:highlight w:val="none"/>
        </w:rPr>
        <w:outlineLvl w:val="9"/>
      </w:pPr>
      <w:r/>
      <w:bookmarkStart w:id="552" w:name="_Toc351203651"/>
      <w:r>
        <w:rPr>
          <w:rFonts w:hint="eastAsia" w:ascii="宋体" w:hAnsi="宋体" w:eastAsia="宋体" w:cs="宋体"/>
          <w:bCs w:val="0"/>
          <w:color w:val="auto"/>
          <w:sz w:val="24"/>
          <w:szCs w:val="24"/>
          <w:highlight w:val="none"/>
        </w:rPr>
        <w:t xml:space="preserve">20. 争议解决</w:t>
      </w:r>
      <w:bookmarkEnd w:id="552"/>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left="0" w:right="0" w:firstLine="36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3" w:name="_Toc27550112"/>
      <w:r>
        <w:rPr>
          <w:rFonts w:hint="eastAsia" w:ascii="宋体" w:hAnsi="宋体" w:eastAsia="宋体" w:cs="宋体"/>
          <w:color w:val="auto"/>
          <w:sz w:val="24"/>
          <w:szCs w:val="24"/>
          <w:highlight w:val="none"/>
        </w:rPr>
        <w:t xml:space="preserve">20.3.1 争议评审小组的确定</w:t>
      </w:r>
      <w:bookmarkEnd w:id="553"/>
      <w:r/>
      <w:r/>
    </w:p>
    <w:p>
      <w:pPr>
        <w:ind w:left="0" w:right="0" w:firstLine="480"/>
        <w:jc w:val="left"/>
        <w:pageBreakBefore w:val="0"/>
        <w:spacing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4" w:name="_Toc27550113"/>
      <w:r>
        <w:rPr>
          <w:rFonts w:hint="eastAsia" w:ascii="宋体" w:hAnsi="宋体" w:eastAsia="宋体" w:cs="宋体"/>
          <w:color w:val="auto"/>
          <w:sz w:val="24"/>
          <w:szCs w:val="24"/>
          <w:highlight w:val="none"/>
        </w:rPr>
        <w:t xml:space="preserve">20.3.2 争议评审小组的决定</w:t>
      </w:r>
      <w:bookmarkEnd w:id="554"/>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2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left="0" w:right="0"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工程所在地  </w:t>
      </w:r>
      <w:r>
        <w:rPr>
          <w:rFonts w:hint="eastAsia" w:ascii="宋体" w:hAnsi="宋体" w:eastAsia="宋体" w:cs="宋体"/>
          <w:color w:val="auto"/>
          <w:sz w:val="24"/>
          <w:szCs w:val="24"/>
          <w:highlight w:val="none"/>
        </w:rPr>
        <w:t xml:space="preserve">人民法院起诉。</w:t>
      </w:r>
      <w:r/>
    </w:p>
    <w:p>
      <w:pPr>
        <w:pStyle w:val="1302"/>
        <w:ind w:left="0" w:right="0"/>
        <w:pageBreakBefore w:val="0"/>
        <w:spacing w:before="0" w:after="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21.补充条款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bookmarkStart w:id="555" w:name="_Toc351203652"/>
      <w:r>
        <w:rPr>
          <w:rFonts w:hint="eastAsia" w:ascii="宋体" w:hAnsi="宋体" w:eastAsia="宋体" w:cs="宋体"/>
          <w:color w:val="auto"/>
          <w:sz w:val="24"/>
          <w:szCs w:val="24"/>
          <w:highlight w:val="none"/>
        </w:rPr>
        <w:t xml:space="preserve">（1）承包人不得拖欠工人工资，如发生因拖欠工资上访、闹事等情况，发包人有权采取一切必要的措施来保证自身权益，承包人不得提出异议。</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（2）工程审计：工程竣工验收后，承包人应及时将工程结算资料报送发包人，承包人应充分考虑审计过程及审计时间。</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（3）农忙季节不得停工。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（4）除项目经理以外的人员不按发包人要求参加施工期间各种会议的，每人次扣2000元违约金，迟到的每人次扣1000元违约金。建造师缺席的按16.2.1条处理。</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（5）廉洁管理条款：承包人不得对发包人、监理人的工作人员有吃请、送礼行为。如有违反此规定除按有关法律规定送交有关国家机关处理外，发包人将按下列标准扣减中标人应得的工程款。</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（6）施工过程中，承包人无条件配合发包人处理周围相关事宜及相关发包人指定分包工程的施工。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（7）承包人必须遵守发包人现场的管理制度和规定，服从发包人及监理人的管理和监督检查。</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（8）施工过程中，承包人如违反现场管理制度和规定，发包人有权对承包人进行经济索赔，违约金必须3日内缴纳，若未按期缴纳，发包人有权暂缓支付工程款直至缴纳违约金。</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工程进度款与工程质量挂钩，承包人施工的工程质量若达不到验收规范标准，发包人有权暂缓支付该期工程款，直至符合要求。根据发包方总进度要求,承包方必须配合发包方进度节点安排,如承包方不配合或未按发包方进度节点时间施工或不组织施工的应按 5000-10000元/天赔偿发包方损失.延误7天发包方予以采取措施，安排其他分包单位施工。如承包方在未经发包方书面同意的情况下擅自停工7天以上,则发包方有权清场,承包方无条件退场,同时承包方赔偿由此给发包方造成的直接和间接损失。</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(10)对关键工序、主要原材料，发包人有权请权威机构或部门进行复核或检验，复核或检验结果合格则发包人承担相应费用；如不合格则承包人承担相应费用及造成的一切损失。</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如承包人拒绝执行发包人的合理指令，发包人有权另行委托第三方执行指令，并视情节轻重支付发包人1000-5000元/次的违约金，且执行指令的费用由承包人支付；若承包人拒绝支付，则发包人有权从承包人工程款中扣除。</w:t>
      </w:r>
      <w:r/>
    </w:p>
    <w:p>
      <w:pPr>
        <w:ind w:left="0" w:right="0" w:firstLine="480"/>
        <w:jc w:val="left"/>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承包人应按月足额支付工人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承包人收到设计施工图后，应在7天内做出详细的施工组织设计，报总监及发包人审批；施工组织设计应包括施工进度计划、施工部署、施工方案、工艺与措施、设备材料进场计划、劳动力计划、安全文明施工措施、施工机械设备配置以及施工现场优化布置等内容。总监及发包人在收到施工组织设计后7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(15)施工期间，承包人不得辱骂、殴打、威胁发包人、监理人及审计人员，如若发生将支付发包人5万元/次的违约金，停止支付工程款，并追究其法律责任，直至承包人向发包人保证此类事件不再发生。</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(17)保修期内因承包人原因造成的工程质量问题给发包人、业主或他人造成财产损失和人身伤害的，由承包人承担一切责任。</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(18)监理人及发包人有权对承包人的违章现象与安全文明情况进行检查并提出整改意见，承包人接到通知后在规定时间内未采取相应措施进行整改的，发包人将按照现场管理规定进行索赔。</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(19)因承包人原因造成工期延误而产生的赔付费用由承包人承担。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(20)本合同履行期间，承包人与第三方产生的债权、债务均由承包人自行解决，与发包人无关。</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(21)本工程合同备案手续由承包人办理，发包人配合。</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承包方必须配备专职的预结算人员满足发包方的工作。每月二十五日向发包人书面报送《下月施工计划》和《本月完成工程月报》，下月施工计划必须具体、详细，包括人力安排、增加人力的来源、工程量等。如不按时、按要求报送，发包方有权不予支付进度款或支付时间顺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(25)当工程到达某一付款节点，而发包人资金尚未拨付下来，承包人在施工期间保证不得以资金等任何原因为借口，拖延工期或擅自停工。否则，每拖延一天承包人愿承担合同总价1‰的违约金。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(27)在施工过程中必须配合建设单位、发包方工期要求并按发包方指令时限完成。</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承包人发生转包、分包及借用资质的行为，承包人应承担工程合同价的5%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（31）关于违法分包，由于乙方违法分包、转包等原因造成甲方被起诉到法院的，视为乙方违约，并由乙方承担合同价10%的违约金，在支付工程款时甲方一并扣除。</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（32）履约保证金的返还（无息）：承包人在无违法、违纪现象的情况下，工程完工之后28日内，全额返还。</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（33）质保金</w:t>
      </w:r>
      <w:r>
        <w:rPr>
          <w:rFonts w:hint="eastAsia" w:ascii="宋体" w:hAnsi="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（34）本工程由徐州市泉山区审计部门（或发包人）委托中介机构进行结算审计，工程竣工验收后，承包人应及时将工程结算资料报发包人送审，承包人应充分</w:t>
      </w:r>
      <w:r>
        <w:rPr>
          <w:rFonts w:hint="eastAsia" w:ascii="宋体" w:hAnsi="宋体" w:eastAsia="宋体" w:cs="宋体"/>
          <w:color w:val="auto"/>
          <w:sz w:val="24"/>
          <w:szCs w:val="24"/>
          <w:highlight w:val="none"/>
        </w:rPr>
        <w:t xml:space="preserve">考虑审计过程及审计时间，审计费用由承包人承担。发包人承诺会组织好人员尽最快速度完成审计，因双方存在具体争议或承包人不积极配合导致发包人未能在规定或约定时间内对承包人递交的结算资料审核完成，并不视为发包人对该结算报告认可。发包人收到承包人递交的竣工结算报告及完整的结算资料后委托相应资质的工程造价咨询企业积极进行核实，承包人不得以“不予答复、故意拖延审计”等理由另行提起诉讼。承包人不得虚报工程量和结算，审减额超过7%（不含7%），超出部分按审减额的5%给予罚款，发包人将直接从工程款中扣除，审减额以审计报告为准。</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（35）承包方上报的工程决算不应续报，工程决算不得任意放大数额。根据工程变更增加造价签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证权限备齐全部工程变更资料，否则不予受理结算审计工作。结算时，承包人需提供招投标文件</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的原始标书，包括中标通知书、结算、图纸、签证资料原件，否则不予审计。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（36）在一审定案的基础上，徐州市泉山区审计部门（或发包人）有权再次委托中介机构对工程决算进行复审，承包人应积极配合复审工作，并以复审结果作为工程价款的最终结算依据。</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现场签证须有监理工程师和发包人项目负责人及现场跟踪审计人员的签字，项目变更现场签证单应严格执行《关于印发国有建设工程项目变更管理办法的通知》，不符合该管理办法的签证，发包人不予认可。</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（38）施工单位结算工程款时一律凭施工单位增值税发票和泉山区完税凭证结算，未提供泉山区增值税发票和完税凭证的原则上不得支付工程款。</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（39）承包人应自行解决其外欠债务（包括对材料供应商的所欠材料款以及农民工工资），</w:t>
      </w:r>
      <w:r>
        <w:rPr>
          <w:rFonts w:hint="eastAsia" w:ascii="宋体" w:hAnsi="宋体" w:eastAsia="宋体" w:cs="宋体"/>
          <w:color w:val="auto"/>
          <w:sz w:val="24"/>
          <w:szCs w:val="24"/>
          <w:highlight w:val="none"/>
        </w:rPr>
        <w:t xml:space="preserve">如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（40）工地扬尘污染防治费执行江苏省住房和城乡建设厅【2018】2</w:t>
      </w:r>
      <w:r>
        <w:rPr>
          <w:rFonts w:hint="eastAsia" w:ascii="宋体" w:hAnsi="宋体" w:eastAsia="宋体" w:cs="宋体"/>
          <w:color w:val="auto"/>
          <w:sz w:val="24"/>
          <w:szCs w:val="24"/>
          <w:highlight w:val="none"/>
        </w:rPr>
        <w:t xml:space="preserve">4号公告文件规定费率，施工期间，发承包双方应积极主动按照大气污染防治监管部门的要求，采取必要防治措施，对发生的费用单独计量和核算，费用从工地扬尘污染防治费中列支。下列费用内容已包含在现场安全文明施工措施费中，不应计入工地扬尘污染防治费用，具体是：工程防扬尘洒水费用；土石方、建渣外运车辆冲洗、防撒漏等费用；现场污染源的控制、生活垃圾清理外运、场地排水排污措施的费用；生活用清洁燃料费用；施工现场操作场地硬化的费用；现场电子监控设备费用；建筑垃圾分类收集及回收利用费用；冲洗设备用水回收利用设施增加费用；其他费用。</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工程施工中土石方转运(1公里以内套定额)、顶管、拉管、爆碳、垃圾清运工程参照市场价执行。(市场价为发包方优先参考经开区近三年工程项目的核定价格,如存在多个价格,执行就低不就高原则,甲方另行指定的除外。如近三年无参考价格,由发包方组织市场认价。市场价不参与下浮)。</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(42)获取中标通知书后，由承包人负责尽快办理施工合同备案、施工相关手续，监理方、发包人做相应配合。办理手续过程中，承包人若有推诿、不及时办理等情况，在进度款中扣 10000元/次。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（43）发包人有权要求承包人在指定的银行开立工程款共管账户，发包人通过加盖预留印鉴、保管银行复核U盾等方式对工程款的使用进行监管，承包人不得以任何理由、方式逃避发包人的监管。</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（44）承包方需开设农民工工资专用账户，保障农民工工资支付。发包人按照工程实际进度，按月拨付已完成工程款的20%以上到总包单位工资存储专户。</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（45）办理合同备案及其他施工手续时需发包人缴纳费用均在投标总价中，具体办理合同备案及其他施工手续时发生费用均由承包人承担。</w:t>
      </w:r>
      <w:r/>
    </w:p>
    <w:p>
      <w:pPr>
        <w:ind w:left="0" w:right="0"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（46）安全施工。施工中承包人应作好安全防护，文明施工（文明施工防护措施费已包含在合同总价中）。若发生事故承包人应按有关规定立即上报有关部门，同时要按有关部门要求处理，费用由承包人承担. </w:t>
      </w:r>
      <w:r/>
    </w:p>
    <w:p>
      <w:pPr>
        <w:ind w:left="0" w:right="0" w:firstLine="480"/>
        <w:jc w:val="left"/>
        <w:pageBreakBefore w:val="0"/>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竣工验收完成后，承包人负责把该工程合同所含道路、排水、路灯、绿化、交通设施等全部项目分别移交至相应管理部门并办理移交手续，发包人予以配合，所需费用由承包人承担。未完成移交手续办理，原则上不得支付工程款。</w:t>
      </w:r>
      <w:bookmarkEnd w:id="555"/>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bookmarkEnd w:id="0"/>
      <w:r/>
      <w:bookmarkEnd w:id="1"/>
      <w:r/>
      <w:bookmarkEnd w:id="2"/>
      <w:r/>
      <w:bookmarkEnd w:id="3"/>
      <w:r/>
      <w:bookmarkEnd w:id="4"/>
      <w:r/>
      <w:bookmarkEnd w:id="5"/>
      <w:r/>
      <w:r/>
    </w:p>
    <w:p>
      <w:pPr>
        <w:rPr>
          <w:rFonts w:hint="eastAsia" w:ascii="宋体" w:hAnsi="宋体" w:eastAsia="宋体" w:cs="宋体"/>
        </w:rPr>
      </w:pPr>
      <w:r>
        <w:rPr>
          <w:rFonts w:hint="eastAsia" w:ascii="宋体" w:hAnsi="宋体" w:eastAsia="宋体" w:cs="宋体"/>
        </w:rPr>
      </w:r>
      <w:r/>
    </w:p>
    <w:p>
      <w:pPr>
        <w:ind w:firstLine="361"/>
        <w:jc w:val="center"/>
        <w:spacing w:after="312" w:line="520" w:lineRule="exact"/>
        <w:rPr>
          <w:rStyle w:val="1255"/>
          <w:rFonts w:ascii="宋体" w:hAnsi="宋体" w:cs="宋体"/>
          <w:b/>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highlight w:val="none"/>
        </w:rPr>
      </w:r>
      <w:r/>
    </w:p>
    <w:p>
      <w:pPr>
        <w:ind w:firstLine="361"/>
        <w:jc w:val="center"/>
        <w:spacing w:after="312" w:line="520" w:lineRule="exact"/>
        <w:rPr>
          <w:rStyle w:val="1255"/>
          <w:rFonts w:ascii="宋体" w:hAnsi="宋体" w:cs="宋体"/>
          <w:b/>
          <w:color w:val="000000"/>
          <w:sz w:val="36"/>
          <w:highlight w:val="none"/>
        </w:rPr>
        <w:outlineLvl w:val="1"/>
      </w:pPr>
      <w:r>
        <w:rPr>
          <w:rStyle w:val="1255"/>
          <w:rFonts w:hint="eastAsia" w:ascii="宋体" w:hAnsi="宋体" w:cs="宋体"/>
          <w:b/>
          <w:color w:val="000000"/>
          <w:sz w:val="36"/>
          <w:highlight w:val="none"/>
        </w:rPr>
        <w:t xml:space="preserve">7、承诺书</w:t>
      </w:r>
      <w:r/>
    </w:p>
    <w:p>
      <w:pPr>
        <w:ind w:firstLine="300"/>
        <w:jc w:val="center"/>
        <w:spacing w:line="520" w:lineRule="exact"/>
        <w:rPr>
          <w:rStyle w:val="1255"/>
          <w:rFonts w:ascii="宋体" w:hAnsi="宋体" w:cs="宋体"/>
          <w:color w:val="000000"/>
          <w:sz w:val="30"/>
          <w:szCs w:val="30"/>
          <w:highlight w:val="none"/>
        </w:rPr>
      </w:pPr>
      <w:r>
        <w:rPr>
          <w:rFonts w:ascii="宋体" w:hAnsi="宋体" w:cs="宋体"/>
          <w:color w:val="000000"/>
          <w:sz w:val="30"/>
          <w:szCs w:val="30"/>
          <w:highlight w:val="none"/>
        </w:rPr>
      </w:r>
      <w:r/>
    </w:p>
    <w:p>
      <w:pPr>
        <w:ind w:firstLine="241"/>
        <w:spacing w:line="288" w:lineRule="auto"/>
        <w:rPr>
          <w:rStyle w:val="1255"/>
          <w:rFonts w:ascii="宋体" w:hAnsi="宋体" w:cs="宋体"/>
          <w:b/>
          <w:bCs/>
          <w:color w:val="000000"/>
          <w:sz w:val="24"/>
          <w:highlight w:val="none"/>
        </w:rPr>
      </w:pPr>
      <w:r>
        <w:rPr>
          <w:rStyle w:val="1255"/>
          <w:rFonts w:hint="eastAsia" w:ascii="宋体" w:hAnsi="宋体" w:cs="宋体"/>
          <w:b/>
          <w:bCs/>
          <w:color w:val="000000"/>
          <w:sz w:val="24"/>
          <w:highlight w:val="none"/>
        </w:rPr>
        <w:t xml:space="preserve">致徐州国信招标有限公司：</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根据贵方《</w:t>
      </w:r>
      <w:r>
        <w:rPr>
          <w:rStyle w:val="1255"/>
          <w:rFonts w:hint="eastAsia" w:ascii="宋体" w:hAnsi="宋体" w:cs="宋体"/>
          <w:bCs/>
          <w:color w:val="000000"/>
          <w:sz w:val="24"/>
          <w:highlight w:val="none"/>
        </w:rPr>
        <w:t xml:space="preserve">磋商文件</w:t>
      </w:r>
      <w:r>
        <w:rPr>
          <w:rStyle w:val="1255"/>
          <w:rFonts w:hint="eastAsia" w:ascii="宋体" w:hAnsi="宋体" w:cs="宋体"/>
          <w:color w:val="000000"/>
          <w:sz w:val="24"/>
          <w:highlight w:val="none"/>
        </w:rPr>
        <w:t xml:space="preserve">》（项目编号：</w:t>
      </w:r>
      <w:r>
        <w:rPr>
          <w:rStyle w:val="1255"/>
          <w:rFonts w:hint="eastAsia" w:ascii="宋体" w:hAnsi="宋体" w:cs="宋体"/>
          <w:color w:val="000000"/>
          <w:sz w:val="24"/>
          <w:highlight w:val="none"/>
          <w:u w:val="single"/>
        </w:rPr>
        <w:t xml:space="preserve">         </w:t>
      </w:r>
      <w:r>
        <w:rPr>
          <w:rStyle w:val="1255"/>
          <w:rFonts w:hint="eastAsia" w:ascii="宋体" w:hAnsi="宋体" w:cs="宋体"/>
          <w:color w:val="000000"/>
          <w:sz w:val="24"/>
          <w:highlight w:val="none"/>
        </w:rPr>
        <w:t xml:space="preserve">）要求，本供应商正式提交以下首次响应文件。</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55"/>
          <w:rFonts w:hint="eastAsia" w:ascii="宋体" w:hAnsi="宋体" w:cs="宋体"/>
          <w:color w:val="000000"/>
          <w:sz w:val="24"/>
          <w:highlight w:val="none"/>
        </w:rPr>
        <w:t xml:space="preserve">（1）承诺书； </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（2）磋商报价表； </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（3）偏离表；</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（4）磋商</w:t>
      </w:r>
      <w:r>
        <w:rPr>
          <w:rStyle w:val="1255"/>
          <w:rFonts w:hint="eastAsia" w:ascii="宋体" w:hAnsi="宋体" w:cs="宋体"/>
          <w:bCs/>
          <w:color w:val="000000"/>
          <w:sz w:val="24"/>
          <w:highlight w:val="none"/>
        </w:rPr>
        <w:t xml:space="preserve">文件</w:t>
      </w:r>
      <w:r>
        <w:rPr>
          <w:rStyle w:val="1255"/>
          <w:rFonts w:hint="eastAsia" w:ascii="宋体" w:hAnsi="宋体" w:cs="宋体"/>
          <w:color w:val="000000"/>
          <w:sz w:val="24"/>
          <w:highlight w:val="none"/>
        </w:rPr>
        <w:t xml:space="preserve">要求提供的其他响应文件。</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我单位符合《中华人民共和国政府采购法》第二十二条的规定，符合本项目供应商资格要求。</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我单位按照磋商文件的要求编制响应文件，并对其提交的响应文件的真实性、合法性承担法律责任。</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供应商兹宣布同意如下: </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20.5pt,46.8pt" to="220.6pt,46.8pt" filled="f" strokecolor="#000000"/>
            </w:pict>
          </mc:Fallback>
        </mc:AlternateContent>
      </w:r>
      <w:r>
        <w:rPr>
          <w:rStyle w:val="1255"/>
          <w:rFonts w:hint="eastAsia" w:ascii="宋体" w:hAnsi="宋体" w:cs="宋体"/>
          <w:color w:val="000000"/>
          <w:sz w:val="24"/>
          <w:highlight w:val="none"/>
        </w:rPr>
        <w:t xml:space="preserve">一、完全承担根据《磋商文件》规定完成合同的责任和义务（如有偏离，将全部填写在偏离表中）。</w:t>
      </w:r>
      <w:r/>
    </w:p>
    <w:p>
      <w:pPr>
        <w:pStyle w:val="1047"/>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10.0pt,19.5pt" to="210.1pt,19.5pt" filled="f" strokecolor="#000000"/>
            </w:pict>
          </mc:Fallback>
        </mc:AlternateContent>
      </w:r>
      <w:r>
        <w:rPr>
          <w:rStyle w:val="1255"/>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255"/>
          <w:rFonts w:hint="eastAsia" w:ascii="宋体" w:hAnsi="宋体" w:cs="宋体"/>
          <w:color w:val="000000"/>
          <w:sz w:val="24"/>
          <w:highlight w:val="none"/>
        </w:rPr>
        <w:t xml:space="preserve">二、保证所提供的响应文件及所有材料的真实、合法、有效，并对其负责。</w:t>
      </w:r>
      <w:r/>
    </w:p>
    <w:p>
      <w:pPr>
        <w:ind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四、所供货物保证符合国家有关产品质量、性能和安全标准，无权利瑕疵。</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五、报价有效期为30个工作日。</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六、同意向贵方提供贵方可能要求的与本次磋商采购有关的任何证据或资料。</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七、完全理解贵方不一定要接受最低的报价或收到的任何报价。</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255"/>
          <w:rFonts w:ascii="宋体" w:hAnsi="宋体" w:cs="宋体"/>
          <w:color w:val="000000"/>
          <w:sz w:val="24"/>
          <w:highlight w:val="none"/>
        </w:rPr>
      </w:pPr>
      <w:r>
        <w:rPr>
          <w:rFonts w:ascii="宋体" w:hAnsi="宋体" w:cs="宋体"/>
          <w:color w:val="000000"/>
          <w:sz w:val="24"/>
          <w:highlight w:val="none"/>
        </w:rPr>
      </w:r>
      <w:r/>
    </w:p>
    <w:p>
      <w:pPr>
        <w:ind w:right="29"/>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联系电话：</w:t>
      </w:r>
      <w:r/>
    </w:p>
    <w:p>
      <w:pPr>
        <w:ind w:right="29"/>
        <w:spacing w:line="288"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日期：  年  月  日</w:t>
      </w:r>
      <w:r/>
    </w:p>
    <w:p>
      <w:pPr>
        <w:ind w:firstLine="281"/>
        <w:jc w:val="center"/>
        <w:rPr>
          <w:rStyle w:val="1255"/>
          <w:rFonts w:ascii="宋体" w:hAnsi="宋体" w:cs="宋体"/>
          <w:b/>
          <w:bCs/>
          <w:color w:val="000000"/>
          <w:sz w:val="28"/>
          <w:highlight w:val="none"/>
        </w:rPr>
      </w:pPr>
      <w:r>
        <w:rPr>
          <w:rStyle w:val="1255"/>
          <w:rFonts w:hint="eastAsia" w:ascii="宋体" w:hAnsi="宋体" w:cs="宋体"/>
          <w:b/>
          <w:bCs/>
          <w:color w:val="000000"/>
          <w:sz w:val="28"/>
          <w:highlight w:val="none"/>
        </w:rPr>
        <w:br w:type="page" w:clear="all"/>
      </w:r>
      <w:r/>
    </w:p>
    <w:p>
      <w:pPr>
        <w:ind w:firstLine="361"/>
        <w:jc w:val="center"/>
        <w:rPr>
          <w:rStyle w:val="1255"/>
          <w:rFonts w:ascii="宋体" w:hAnsi="宋体" w:cs="宋体"/>
          <w:b/>
          <w:color w:val="000000"/>
          <w:sz w:val="36"/>
          <w:highlight w:val="none"/>
        </w:rPr>
        <w:outlineLvl w:val="1"/>
      </w:pPr>
      <w:r>
        <w:rPr>
          <w:rStyle w:val="1255"/>
          <w:rFonts w:hint="eastAsia" w:ascii="宋体" w:hAnsi="宋体" w:cs="宋体"/>
          <w:b/>
          <w:color w:val="000000"/>
          <w:sz w:val="36"/>
          <w:highlight w:val="none"/>
        </w:rPr>
        <w:t xml:space="preserve">8、授权委托书</w:t>
      </w:r>
      <w:r/>
    </w:p>
    <w:p>
      <w:pPr>
        <w:ind w:firstLine="320"/>
        <w:spacing w:line="500" w:lineRule="exact"/>
        <w:rPr>
          <w:rStyle w:val="1255"/>
          <w:rFonts w:ascii="宋体" w:hAnsi="宋体" w:cs="宋体"/>
          <w:color w:val="000000"/>
          <w:sz w:val="32"/>
          <w:highlight w:val="none"/>
        </w:rPr>
      </w:pPr>
      <w:r>
        <w:rPr>
          <w:rFonts w:ascii="宋体" w:hAnsi="宋体" w:cs="宋体"/>
          <w:color w:val="000000"/>
          <w:sz w:val="32"/>
          <w:highlight w:val="none"/>
        </w:rPr>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委托人（全称）：</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地  址：</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法定代表人（负责人）：               </w:t>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统一社会信用代码：</w:t>
      </w:r>
      <w:r/>
    </w:p>
    <w:p>
      <w:pPr>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受托人：                  先生（女士）</w:t>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身份证号：</w:t>
      </w:r>
      <w:r/>
    </w:p>
    <w:p>
      <w:pPr>
        <w:jc w:val="center"/>
        <w:spacing w:line="360" w:lineRule="auto"/>
        <w:rPr>
          <w:rStyle w:val="1255"/>
          <w:rFonts w:ascii="宋体" w:hAnsi="宋体" w:cs="宋体"/>
          <w:sz w:val="24"/>
          <w:highlight w:val="none"/>
        </w:rPr>
      </w:pPr>
      <w:r>
        <w:rPr>
          <w:rFonts w:ascii="宋体" w:hAnsi="宋体" w:cs="宋体"/>
          <w:sz w:val="24"/>
          <w:highlight w:val="none"/>
        </w:rPr>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兹委托（   ）全权代表我企业（公司）参与</w:t>
      </w:r>
      <w:r>
        <w:rPr>
          <w:rStyle w:val="1255"/>
          <w:rFonts w:hint="eastAsia" w:ascii="宋体" w:hAnsi="宋体" w:cs="宋体"/>
          <w:sz w:val="24"/>
          <w:highlight w:val="none"/>
          <w:u w:val="single"/>
        </w:rPr>
        <w:t xml:space="preserve">          项目</w:t>
      </w:r>
      <w:r>
        <w:rPr>
          <w:rStyle w:val="1255"/>
          <w:rFonts w:hint="eastAsia" w:ascii="宋体" w:hAnsi="宋体" w:cs="宋体"/>
          <w:sz w:val="24"/>
          <w:highlight w:val="none"/>
        </w:rPr>
        <w:t xml:space="preserve">[项目编号：</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]的磋商活动及签订合同。（</w:t>
      </w:r>
      <w:r>
        <w:rPr>
          <w:rStyle w:val="1255"/>
          <w:rFonts w:hint="eastAsia" w:ascii="宋体" w:hAnsi="宋体" w:cs="宋体"/>
          <w:b/>
          <w:sz w:val="24"/>
          <w:highlight w:val="none"/>
        </w:rPr>
        <w:t xml:space="preserve">  </w:t>
      </w:r>
      <w:r>
        <w:rPr>
          <w:rStyle w:val="1255"/>
          <w:rFonts w:hint="eastAsia" w:ascii="宋体" w:hAnsi="宋体" w:cs="宋体"/>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55"/>
          <w:rFonts w:ascii="宋体" w:hAnsi="宋体" w:cs="宋体"/>
          <w:sz w:val="24"/>
          <w:highlight w:val="none"/>
        </w:rPr>
      </w:pPr>
      <w:r>
        <w:rPr>
          <w:rFonts w:ascii="宋体" w:hAnsi="宋体" w:cs="宋体"/>
          <w:sz w:val="24"/>
          <w:highlight w:val="none"/>
        </w:rPr>
      </w:r>
      <w:r/>
    </w:p>
    <w:p>
      <w:pPr>
        <w:spacing w:line="360" w:lineRule="auto"/>
        <w:rPr>
          <w:rStyle w:val="1255"/>
          <w:rFonts w:ascii="宋体" w:hAnsi="宋体" w:cs="宋体"/>
          <w:sz w:val="24"/>
          <w:highlight w:val="none"/>
        </w:rPr>
      </w:pPr>
      <w:r>
        <w:rPr>
          <w:rStyle w:val="1255"/>
          <w:rFonts w:hint="eastAsia" w:ascii="宋体" w:hAnsi="宋体" w:cs="宋体"/>
          <w:sz w:val="24"/>
          <w:highlight w:val="none"/>
        </w:rPr>
        <w:t xml:space="preserve">委托人（电子签章）：</w:t>
      </w:r>
      <w:r/>
    </w:p>
    <w:p>
      <w:pPr>
        <w:ind w:firstLine="241"/>
        <w:spacing w:line="360" w:lineRule="auto"/>
        <w:rPr>
          <w:rStyle w:val="1255"/>
          <w:rFonts w:ascii="宋体" w:hAnsi="宋体" w:cs="宋体"/>
          <w:b/>
          <w:bCs/>
          <w:sz w:val="24"/>
          <w:highlight w:val="none"/>
        </w:rPr>
      </w:pPr>
      <w:r>
        <w:rPr>
          <w:rFonts w:ascii="宋体" w:hAnsi="宋体" w:cs="宋体"/>
          <w:b/>
          <w:bCs/>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法定代表人（负责人）（签字或盖章）：</w:t>
      </w:r>
      <w:r/>
    </w:p>
    <w:p>
      <w:pPr>
        <w:ind w:firstLine="241"/>
        <w:spacing w:line="360" w:lineRule="auto"/>
        <w:rPr>
          <w:rStyle w:val="1255"/>
          <w:rFonts w:ascii="宋体" w:hAnsi="宋体" w:cs="宋体"/>
          <w:b/>
          <w:bCs/>
          <w:color w:val="ff0000"/>
          <w:sz w:val="24"/>
          <w:highlight w:val="none"/>
        </w:rPr>
      </w:pPr>
      <w:r>
        <w:rPr>
          <w:rFonts w:ascii="宋体" w:hAnsi="宋体" w:cs="宋体"/>
          <w:b/>
          <w:bCs/>
          <w:color w:val="ff0000"/>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受托人（签字或盖章）：</w:t>
      </w:r>
      <w:r/>
    </w:p>
    <w:p>
      <w:pPr>
        <w:ind w:firstLine="241"/>
        <w:spacing w:line="360" w:lineRule="auto"/>
        <w:rPr>
          <w:rStyle w:val="1255"/>
          <w:rFonts w:ascii="宋体" w:hAnsi="宋体" w:cs="宋体"/>
          <w:b/>
          <w:bCs/>
          <w:sz w:val="24"/>
          <w:highlight w:val="none"/>
        </w:rPr>
      </w:pPr>
      <w:r>
        <w:rPr>
          <w:rFonts w:ascii="宋体" w:hAnsi="宋体" w:cs="宋体"/>
          <w:b/>
          <w:bCs/>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联系电话：</w:t>
      </w:r>
      <w:r/>
    </w:p>
    <w:p>
      <w:pPr>
        <w:ind w:firstLine="240"/>
        <w:spacing w:line="360" w:lineRule="auto"/>
        <w:rPr>
          <w:rStyle w:val="1255"/>
          <w:rFonts w:ascii="宋体" w:hAnsi="宋体" w:cs="宋体"/>
          <w:sz w:val="28"/>
          <w:szCs w:val="28"/>
          <w:highlight w:val="none"/>
        </w:rPr>
      </w:pPr>
      <w:r>
        <w:rPr>
          <w:rStyle w:val="1255"/>
          <w:rFonts w:hint="eastAsia" w:ascii="宋体" w:hAnsi="宋体" w:cs="宋体"/>
          <w:sz w:val="24"/>
          <w:highlight w:val="none"/>
        </w:rPr>
        <w:t xml:space="preserve">年   月   日</w:t>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(受托人身份证扫描件附后)</w:t>
      </w:r>
      <w:r/>
    </w:p>
    <w:p>
      <w:pPr>
        <w:ind w:firstLine="361"/>
        <w:jc w:val="center"/>
        <w:spacing w:before="312" w:beforeAutospacing="1" w:after="312" w:afterAutospacing="1" w:line="450" w:lineRule="atLeast"/>
        <w:rPr>
          <w:rStyle w:val="1255"/>
          <w:rFonts w:ascii="宋体" w:hAnsi="宋体" w:cs="宋体"/>
          <w:b/>
          <w:sz w:val="36"/>
          <w:szCs w:val="36"/>
          <w:highlight w:val="none"/>
        </w:rPr>
        <w:outlineLvl w:val="1"/>
      </w:pPr>
      <w:r>
        <w:rPr>
          <w:rStyle w:val="1255"/>
          <w:rFonts w:hint="eastAsia" w:ascii="宋体" w:hAnsi="宋体" w:cs="宋体"/>
          <w:b/>
          <w:color w:val="000000"/>
          <w:sz w:val="36"/>
          <w:szCs w:val="36"/>
          <w:highlight w:val="none"/>
        </w:rPr>
        <w:br w:type="page" w:clear="all"/>
      </w:r>
      <w:r>
        <w:rPr>
          <w:rStyle w:val="1255"/>
          <w:rFonts w:hint="eastAsia" w:ascii="宋体" w:hAnsi="宋体" w:cs="宋体"/>
          <w:b/>
          <w:sz w:val="36"/>
          <w:szCs w:val="36"/>
          <w:highlight w:val="none"/>
        </w:rPr>
        <w:t xml:space="preserve">9、中小企业声明函</w:t>
      </w:r>
      <w:r/>
    </w:p>
    <w:p>
      <w:pPr>
        <w:ind w:firstLine="246"/>
        <w:spacing w:line="360" w:lineRule="auto"/>
        <w:rPr>
          <w:rStyle w:val="1255"/>
          <w:rFonts w:ascii="宋体" w:hAnsi="宋体" w:cs="宋体"/>
          <w:color w:val="000000"/>
          <w:spacing w:val="6"/>
          <w:sz w:val="24"/>
          <w:highlight w:val="none"/>
          <w:u w:val="single"/>
        </w:rPr>
      </w:pPr>
      <w:r>
        <w:rPr>
          <w:rStyle w:val="1255"/>
          <w:rFonts w:hint="eastAsia" w:ascii="宋体" w:hAnsi="宋体" w:cs="宋体"/>
          <w:color w:val="000000"/>
          <w:spacing w:val="6"/>
          <w:sz w:val="24"/>
          <w:highlight w:val="none"/>
        </w:rPr>
        <w:t xml:space="preserve">项目编号：</w:t>
      </w:r>
      <w:r>
        <w:rPr>
          <w:rStyle w:val="1255"/>
          <w:rFonts w:hint="eastAsia" w:ascii="宋体" w:hAnsi="宋体" w:cs="宋体"/>
          <w:color w:val="000000"/>
          <w:spacing w:val="6"/>
          <w:sz w:val="24"/>
          <w:highlight w:val="none"/>
          <w:u w:val="single"/>
        </w:rPr>
        <w:t xml:space="preserve"> JSZC-320311-XZGX-C2026-0032              </w:t>
      </w:r>
      <w:r/>
    </w:p>
    <w:p>
      <w:pPr>
        <w:ind w:firstLine="246"/>
        <w:spacing w:line="360" w:lineRule="auto"/>
        <w:rPr>
          <w:rStyle w:val="1255"/>
          <w:rFonts w:ascii="宋体" w:hAnsi="宋体" w:cs="宋体"/>
          <w:color w:val="000000"/>
          <w:spacing w:val="6"/>
          <w:sz w:val="24"/>
          <w:highlight w:val="none"/>
          <w:u w:val="single"/>
        </w:rPr>
      </w:pPr>
      <w:r>
        <w:rPr>
          <w:rStyle w:val="1255"/>
          <w:rFonts w:hint="eastAsia" w:ascii="宋体" w:hAnsi="宋体" w:cs="宋体"/>
          <w:color w:val="000000"/>
          <w:spacing w:val="6"/>
          <w:sz w:val="24"/>
          <w:highlight w:val="none"/>
        </w:rPr>
        <w:t xml:space="preserve">项目名称：</w:t>
      </w:r>
      <w:r>
        <w:rPr>
          <w:rStyle w:val="1255"/>
          <w:rFonts w:hint="eastAsia" w:ascii="宋体" w:hAnsi="宋体" w:cs="宋体"/>
          <w:color w:val="000000"/>
          <w:spacing w:val="6"/>
          <w:sz w:val="24"/>
          <w:highlight w:val="none"/>
          <w:u w:val="single"/>
        </w:rPr>
        <w:t xml:space="preserve"> 2026年泉山区富国街大修工程              </w:t>
      </w:r>
      <w:r/>
    </w:p>
    <w:p>
      <w:pPr>
        <w:ind w:firstLine="240"/>
        <w:spacing w:line="360" w:lineRule="auto"/>
        <w:rPr>
          <w:rStyle w:val="1255"/>
          <w:rFonts w:ascii="宋体" w:hAnsi="宋体" w:cs="宋体"/>
          <w:sz w:val="24"/>
          <w:highlight w:val="none"/>
        </w:rPr>
      </w:pPr>
      <w:r>
        <w:rPr>
          <w:rFonts w:ascii="宋体" w:hAnsi="宋体" w:cs="宋体"/>
          <w:sz w:val="24"/>
          <w:highlight w:val="none"/>
        </w:rPr>
      </w:r>
      <w:r/>
    </w:p>
    <w:p>
      <w:pPr>
        <w:ind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本公司郑重声明，根据《政府采购促进中小企业发展管理办法》（财库﹝2020﹞46 号）的规定，本公司参加</w:t>
      </w:r>
      <w:r>
        <w:rPr>
          <w:rStyle w:val="1255"/>
          <w:rFonts w:hint="eastAsia" w:ascii="宋体" w:hAnsi="宋体" w:cs="宋体"/>
          <w:sz w:val="24"/>
          <w:highlight w:val="none"/>
          <w:u w:val="single"/>
        </w:rPr>
        <w:t xml:space="preserve">（徐州市泉山区城市管理局）</w:t>
      </w:r>
      <w:r>
        <w:rPr>
          <w:rStyle w:val="1255"/>
          <w:rFonts w:hint="eastAsia" w:ascii="宋体" w:hAnsi="宋体" w:cs="宋体"/>
          <w:sz w:val="24"/>
          <w:highlight w:val="none"/>
        </w:rPr>
        <w:t xml:space="preserve">的</w:t>
      </w:r>
      <w:r>
        <w:rPr>
          <w:rStyle w:val="1255"/>
          <w:rFonts w:hint="eastAsia" w:ascii="宋体" w:hAnsi="宋体" w:cs="宋体"/>
          <w:sz w:val="24"/>
          <w:highlight w:val="none"/>
          <w:u w:val="single"/>
        </w:rPr>
        <w:t xml:space="preserve">（ 2026年泉山区富国街大修工程）</w:t>
      </w:r>
      <w:r>
        <w:rPr>
          <w:rStyle w:val="1255"/>
          <w:rFonts w:hint="eastAsia" w:ascii="宋体" w:hAnsi="宋体" w:cs="宋体"/>
          <w:sz w:val="24"/>
          <w:highlight w:val="none"/>
        </w:rPr>
        <w:t xml:space="preserve">采购活动，服务全部由符合政策要求的中小企业承接。相关企业的具体情况如下：</w:t>
      </w:r>
      <w:r/>
    </w:p>
    <w:p>
      <w:pPr>
        <w:ind w:firstLine="240"/>
        <w:spacing w:line="360" w:lineRule="auto"/>
        <w:rPr>
          <w:rStyle w:val="1255"/>
          <w:rFonts w:ascii="宋体" w:hAnsi="宋体" w:cs="宋体"/>
          <w:b/>
          <w:spacing w:val="6"/>
          <w:sz w:val="24"/>
          <w:highlight w:val="none"/>
        </w:rPr>
      </w:pPr>
      <w:r>
        <w:rPr>
          <w:rStyle w:val="1255"/>
          <w:rFonts w:hint="eastAsia" w:ascii="宋体" w:hAnsi="宋体" w:cs="宋体"/>
          <w:sz w:val="24"/>
          <w:highlight w:val="none"/>
          <w:u w:val="single"/>
        </w:rPr>
        <w:t xml:space="preserve">（项目名称）</w:t>
      </w:r>
      <w:r>
        <w:rPr>
          <w:rStyle w:val="1255"/>
          <w:rFonts w:hint="eastAsia" w:ascii="宋体" w:hAnsi="宋体" w:cs="宋体"/>
          <w:sz w:val="24"/>
          <w:highlight w:val="none"/>
        </w:rPr>
        <w:t xml:space="preserve">，属于</w:t>
      </w:r>
      <w:r>
        <w:rPr>
          <w:rStyle w:val="1255"/>
          <w:rFonts w:hint="eastAsia" w:ascii="宋体" w:hAnsi="宋体" w:cs="宋体"/>
          <w:sz w:val="24"/>
          <w:highlight w:val="none"/>
          <w:u w:val="single"/>
        </w:rPr>
        <w:t xml:space="preserve">（建筑业）</w:t>
      </w:r>
      <w:r>
        <w:rPr>
          <w:rStyle w:val="1255"/>
          <w:rFonts w:hint="eastAsia" w:ascii="宋体" w:hAnsi="宋体" w:cs="宋体"/>
          <w:sz w:val="24"/>
          <w:highlight w:val="none"/>
        </w:rPr>
        <w:t xml:space="preserve">； 承建（承接）企业为</w:t>
      </w:r>
      <w:r>
        <w:rPr>
          <w:rStyle w:val="1255"/>
          <w:rFonts w:hint="eastAsia" w:ascii="宋体" w:hAnsi="宋体" w:cs="宋体"/>
          <w:sz w:val="24"/>
          <w:highlight w:val="none"/>
          <w:u w:val="single"/>
        </w:rPr>
        <w:t xml:space="preserve">（企业名称）</w:t>
      </w:r>
      <w:r>
        <w:rPr>
          <w:rStyle w:val="1255"/>
          <w:rFonts w:hint="eastAsia" w:ascii="宋体" w:hAnsi="宋体" w:cs="宋体"/>
          <w:sz w:val="24"/>
          <w:highlight w:val="none"/>
        </w:rPr>
        <w:t xml:space="preserve">，从业人员</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人，营业收入为</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万元，资产总额为</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万元，</w:t>
      </w:r>
      <w:r>
        <w:rPr>
          <w:rStyle w:val="1255"/>
          <w:rFonts w:hint="eastAsia" w:ascii="宋体" w:hAnsi="宋体" w:cs="宋体"/>
          <w:b/>
          <w:sz w:val="24"/>
          <w:highlight w:val="none"/>
        </w:rPr>
        <w:t xml:space="preserve">属于（□中型企业、□小型企业、□微型企业，请勾选！）；</w:t>
      </w:r>
      <w:r/>
    </w:p>
    <w:p>
      <w:pPr>
        <w:ind w:firstLine="240"/>
        <w:spacing w:line="360" w:lineRule="auto"/>
        <w:rPr>
          <w:rStyle w:val="1255"/>
          <w:rFonts w:ascii="宋体" w:hAnsi="宋体" w:cs="宋体"/>
          <w:spacing w:val="6"/>
          <w:sz w:val="24"/>
          <w:highlight w:val="none"/>
        </w:rPr>
      </w:pPr>
      <w:r>
        <w:rPr>
          <w:rStyle w:val="1255"/>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240"/>
        <w:spacing w:line="360" w:lineRule="auto"/>
        <w:rPr>
          <w:rStyle w:val="1255"/>
          <w:rFonts w:ascii="宋体" w:hAnsi="宋体" w:cs="宋体"/>
          <w:spacing w:val="6"/>
          <w:sz w:val="24"/>
          <w:highlight w:val="none"/>
        </w:rPr>
      </w:pPr>
      <w:r>
        <w:rPr>
          <w:rStyle w:val="1255"/>
          <w:rFonts w:hint="eastAsia" w:ascii="宋体" w:hAnsi="宋体" w:cs="宋体"/>
          <w:sz w:val="24"/>
          <w:highlight w:val="none"/>
        </w:rPr>
        <w:t xml:space="preserve">本企业对上述声明内容的真实性负责。如有虚假，将依法承担相应责任。</w:t>
      </w:r>
      <w:r/>
    </w:p>
    <w:p>
      <w:pPr>
        <w:spacing w:line="360" w:lineRule="auto"/>
        <w:rPr>
          <w:rStyle w:val="1255"/>
          <w:rFonts w:ascii="宋体" w:hAnsi="宋体" w:cs="宋体"/>
          <w:sz w:val="24"/>
          <w:highlight w:val="none"/>
        </w:rPr>
      </w:pPr>
      <w:r>
        <w:rPr>
          <w:rFonts w:ascii="宋体" w:hAnsi="宋体" w:cs="宋体"/>
          <w:sz w:val="24"/>
          <w:highlight w:val="none"/>
        </w:rPr>
      </w:r>
      <w:r/>
    </w:p>
    <w:p>
      <w:pPr>
        <w:ind w:firstLine="241"/>
        <w:spacing w:line="360" w:lineRule="auto"/>
        <w:rPr>
          <w:rStyle w:val="1255"/>
          <w:rFonts w:ascii="宋体" w:hAnsi="宋体" w:cs="宋体"/>
          <w:b/>
          <w:bCs/>
          <w:sz w:val="24"/>
          <w:highlight w:val="none"/>
        </w:rPr>
      </w:pPr>
      <w:r>
        <w:rPr>
          <w:rStyle w:val="1255"/>
          <w:rFonts w:hint="eastAsia" w:ascii="宋体" w:hAnsi="宋体" w:cs="宋体"/>
          <w:b/>
          <w:bCs/>
          <w:sz w:val="24"/>
          <w:highlight w:val="none"/>
        </w:rPr>
        <w:t xml:space="preserve">注：本项目采购的服务属于</w:t>
      </w:r>
      <w:r>
        <w:rPr>
          <w:rStyle w:val="1255"/>
          <w:rFonts w:hint="eastAsia" w:ascii="宋体" w:hAnsi="宋体" w:cs="宋体"/>
          <w:b/>
          <w:bCs/>
          <w:sz w:val="24"/>
          <w:highlight w:val="none"/>
          <w:u w:val="single"/>
        </w:rPr>
        <w:t xml:space="preserve">建筑业</w:t>
      </w:r>
      <w:r>
        <w:rPr>
          <w:rStyle w:val="1255"/>
          <w:rFonts w:hint="eastAsia" w:ascii="宋体" w:hAnsi="宋体" w:cs="宋体"/>
          <w:b/>
          <w:bCs/>
          <w:sz w:val="24"/>
          <w:highlight w:val="none"/>
        </w:rPr>
        <w:t xml:space="preserve">。</w:t>
      </w:r>
      <w:r/>
    </w:p>
    <w:p>
      <w:pPr>
        <w:ind w:firstLine="240"/>
        <w:jc w:val="left"/>
        <w:spacing w:line="360" w:lineRule="auto"/>
        <w:rPr>
          <w:rStyle w:val="1255"/>
          <w:rFonts w:ascii="宋体" w:hAnsi="宋体" w:cs="宋体"/>
          <w:sz w:val="24"/>
          <w:highlight w:val="none"/>
        </w:rPr>
      </w:pPr>
      <w:r>
        <w:rPr>
          <w:rFonts w:ascii="宋体" w:hAnsi="宋体" w:cs="宋体"/>
          <w:sz w:val="24"/>
          <w:highlight w:val="none"/>
        </w:rPr>
      </w:r>
      <w:r/>
    </w:p>
    <w:p>
      <w:pPr>
        <w:ind w:firstLine="240"/>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                         企业名称（电子签章）：</w:t>
      </w:r>
      <w:r/>
    </w:p>
    <w:p>
      <w:pPr>
        <w:ind w:firstLine="240"/>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                         日期： 年  月  日</w:t>
      </w:r>
      <w:r/>
    </w:p>
    <w:p>
      <w:pPr>
        <w:ind w:firstLine="240"/>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pStyle w:val="1262"/>
        <w:ind w:left="0"/>
        <w:rPr>
          <w:rStyle w:val="1255"/>
          <w:rFonts w:ascii="宋体" w:hAnsi="宋体" w:cs="宋体"/>
          <w:color w:val="000000"/>
          <w:sz w:val="24"/>
          <w:highlight w:val="none"/>
        </w:rPr>
      </w:pPr>
      <w:r>
        <w:rPr>
          <w:rFonts w:ascii="宋体" w:hAnsi="宋体" w:cs="宋体"/>
          <w:color w:val="000000"/>
          <w:sz w:val="24"/>
          <w:highlight w:val="none"/>
        </w:rPr>
      </w:r>
      <w:r/>
    </w:p>
    <w:p>
      <w:pPr>
        <w:pStyle w:val="1262"/>
        <w:rPr>
          <w:rStyle w:val="1255"/>
          <w:rFonts w:ascii="宋体" w:hAnsi="宋体" w:cs="宋体"/>
          <w:color w:val="000000"/>
          <w:sz w:val="24"/>
          <w:highlight w:val="none"/>
        </w:rPr>
      </w:pPr>
      <w:r>
        <w:rPr>
          <w:rFonts w:ascii="宋体" w:hAnsi="宋体" w:cs="宋体"/>
          <w:color w:val="000000"/>
          <w:sz w:val="24"/>
          <w:highlight w:val="none"/>
        </w:rPr>
      </w:r>
      <w:r/>
    </w:p>
    <w:p>
      <w:pPr>
        <w:ind w:firstLine="241"/>
        <w:spacing w:line="360" w:lineRule="auto"/>
        <w:rPr>
          <w:rStyle w:val="1255"/>
          <w:rFonts w:ascii="宋体" w:hAnsi="宋体" w:cs="宋体"/>
          <w:color w:val="000000"/>
          <w:sz w:val="24"/>
          <w:highlight w:val="none"/>
        </w:rPr>
      </w:pPr>
      <w:r>
        <w:rPr>
          <w:rStyle w:val="1255"/>
          <w:rFonts w:hint="eastAsia" w:ascii="宋体" w:hAnsi="宋体" w:cs="宋体"/>
          <w:b/>
          <w:color w:val="000000"/>
          <w:sz w:val="24"/>
          <w:highlight w:val="none"/>
        </w:rPr>
        <w:t xml:space="preserve">备注：从业人员、营业收入、资产总额填报上一年度数据，无上一年度数据的新成立企业可不填报。</w:t>
      </w:r>
      <w:r/>
    </w:p>
    <w:p>
      <w:pPr>
        <w:jc w:val="center"/>
        <w:rPr>
          <w:rStyle w:val="1255"/>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sz w:val="24"/>
          <w:highlight w:val="none"/>
        </w:rPr>
        <w:t xml:space="preserve">“中小企业声明函” 查询渠道用微信搜索“中小企业规模类型自测小程序”。</w:t>
      </w:r>
      <w:r>
        <w:rPr>
          <w:rFonts w:hint="eastAsia" w:ascii="宋体" w:hAnsi="宋体" w:cs="宋体"/>
          <w:highlight w:val="none"/>
        </w:rPr>
        <mc:AlternateContent>
          <mc:Choice Requires="wpg">
            <w:drawing>
              <wp:inline xmlns:wp="http://schemas.openxmlformats.org/drawingml/2006/wordprocessingDrawing" distT="0" distB="0" distL="0" distR="0">
                <wp:extent cx="2736215" cy="5634355"/>
                <wp:effectExtent l="0" t="0" r="6985" b="4445"/>
                <wp:docPr id="1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D:\Tencent\微信\WeChat Files\wxid_1c6io8gl77vj22\FileStorage\Temp\912730e80772119968377d556d5bbbe.jpg"/>
                        <pic:cNvPicPr>
                          <a:picLocks noChangeAspect="1"/>
                        </pic:cNvPicPr>
                        <pic:nvPr/>
                      </pic:nvPicPr>
                      <pic:blipFill>
                        <a:blip r:embed="rId22"/>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15.4pt;height:443.6pt;mso-wrap-distance-left:0.0pt;mso-wrap-distance-top:0.0pt;mso-wrap-distance-right:0.0pt;mso-wrap-distance-bottom:0.0pt;" stroked="f">
                <v:path textboxrect="0,0,0,0"/>
                <v:imagedata r:id="rId22" o:title=""/>
              </v:shape>
            </w:pict>
          </mc:Fallback>
        </mc:AlternateContent>
      </w:r>
      <w:r/>
    </w:p>
    <w:p>
      <w:pPr>
        <w:ind w:firstLine="361"/>
        <w:jc w:val="center"/>
        <w:rPr>
          <w:rStyle w:val="1255"/>
          <w:rFonts w:ascii="宋体" w:hAnsi="宋体" w:cs="宋体"/>
          <w:b/>
          <w:color w:val="000000"/>
          <w:sz w:val="36"/>
          <w:szCs w:val="36"/>
          <w:highlight w:val="none"/>
        </w:rPr>
        <w:outlineLvl w:val="1"/>
      </w:pPr>
      <w:r>
        <w:rPr>
          <w:rStyle w:val="1255"/>
          <w:rFonts w:hint="eastAsia" w:ascii="宋体" w:hAnsi="宋体" w:cs="宋体"/>
          <w:b/>
          <w:bCs/>
          <w:color w:val="000000"/>
          <w:sz w:val="36"/>
          <w:szCs w:val="36"/>
          <w:highlight w:val="none"/>
        </w:rPr>
        <w:t xml:space="preserve">10、</w:t>
      </w:r>
      <w:r>
        <w:rPr>
          <w:rStyle w:val="1255"/>
          <w:rFonts w:hint="eastAsia" w:ascii="宋体" w:hAnsi="宋体" w:cs="宋体"/>
          <w:b/>
          <w:color w:val="000000"/>
          <w:sz w:val="36"/>
          <w:szCs w:val="36"/>
          <w:highlight w:val="none"/>
        </w:rPr>
        <w:t xml:space="preserve">供应商参加政府采购活动前3年内在经营活动中没有重大违法记录的书面声明</w:t>
      </w:r>
      <w:r/>
    </w:p>
    <w:p>
      <w:pPr>
        <w:rPr>
          <w:rStyle w:val="1255"/>
          <w:rFonts w:ascii="宋体" w:hAnsi="宋体" w:cs="宋体"/>
          <w:color w:val="000000"/>
          <w:sz w:val="24"/>
          <w:highlight w:val="none"/>
        </w:rPr>
      </w:pPr>
      <w:r>
        <w:rPr>
          <w:rFonts w:ascii="宋体" w:hAnsi="宋体" w:cs="宋体"/>
          <w:color w:val="000000"/>
          <w:sz w:val="24"/>
          <w:highlight w:val="none"/>
        </w:rPr>
      </w:r>
      <w:r/>
    </w:p>
    <w:p>
      <w:pPr>
        <w:ind w:firstLine="480"/>
        <w:jc w:val="left"/>
        <w:spacing w:before="312" w:beforeAutospacing="1" w:after="312" w:afterAutospacing="1"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我单位在参加</w:t>
      </w:r>
      <w:r>
        <w:rPr>
          <w:rStyle w:val="1255"/>
          <w:rFonts w:hint="eastAsia" w:ascii="宋体" w:hAnsi="宋体" w:cs="宋体"/>
          <w:color w:val="000000"/>
          <w:sz w:val="24"/>
          <w:highlight w:val="none"/>
          <w:u w:val="single"/>
        </w:rPr>
        <w:t xml:space="preserve">  2026年泉山区富国街大修工程</w:t>
      </w:r>
      <w:r>
        <w:rPr>
          <w:rStyle w:val="1255"/>
          <w:rFonts w:hint="eastAsia" w:ascii="宋体" w:hAnsi="宋体" w:cs="宋体"/>
          <w:color w:val="000000"/>
          <w:sz w:val="24"/>
          <w:highlight w:val="none"/>
        </w:rPr>
        <w:t xml:space="preserve">（项目编号：</w:t>
      </w:r>
      <w:r>
        <w:rPr>
          <w:rStyle w:val="1255"/>
          <w:rFonts w:hint="eastAsia" w:ascii="宋体" w:hAnsi="宋体" w:cs="宋体"/>
          <w:color w:val="000000"/>
          <w:sz w:val="24"/>
          <w:highlight w:val="none"/>
          <w:u w:val="single"/>
        </w:rPr>
        <w:t xml:space="preserve"> JSZC-320311-XZGX-C2026-0032 </w:t>
      </w:r>
      <w:r>
        <w:rPr>
          <w:rStyle w:val="1255"/>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                          </w:t>
      </w:r>
      <w:r/>
    </w:p>
    <w:p>
      <w:pPr>
        <w:ind w:right="29"/>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供应商（电子签章）：</w:t>
      </w:r>
      <w:r/>
    </w:p>
    <w:p>
      <w:pPr>
        <w:ind w:right="29"/>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日期： 年  月  日</w:t>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pStyle w:val="1270"/>
        <w:ind w:left="0" w:firstLine="420"/>
        <w:spacing w:before="0" w:after="0"/>
        <w:rPr>
          <w:rStyle w:val="1255"/>
          <w:rFonts w:ascii="宋体" w:hAnsi="宋体" w:cs="宋体"/>
          <w:color w:val="000000"/>
          <w:highlight w:val="none"/>
        </w:rPr>
      </w:pPr>
      <w:r>
        <w:rPr>
          <w:rFonts w:ascii="宋体" w:hAnsi="宋体" w:cs="宋体"/>
          <w:color w:val="000000"/>
          <w:highlight w:val="none"/>
        </w:rPr>
      </w:r>
      <w:r/>
    </w:p>
    <w:p>
      <w:pPr>
        <w:ind w:firstLine="361"/>
        <w:jc w:val="center"/>
        <w:spacing w:line="588" w:lineRule="exact"/>
        <w:rPr>
          <w:rStyle w:val="1255"/>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588" w:lineRule="exact"/>
        <w:rPr>
          <w:rStyle w:val="1255"/>
          <w:rFonts w:ascii="宋体" w:hAnsi="宋体" w:cs="宋体"/>
          <w:b/>
          <w:color w:val="000000"/>
          <w:sz w:val="36"/>
          <w:szCs w:val="36"/>
          <w:highlight w:val="none"/>
        </w:rPr>
        <w:outlineLvl w:val="1"/>
      </w:pPr>
      <w:r/>
      <w:bookmarkStart w:id="556" w:name="_Toc10982"/>
      <w:r/>
      <w:bookmarkStart w:id="557" w:name="_Toc3582"/>
      <w:r>
        <w:rPr>
          <w:rStyle w:val="1255"/>
          <w:rFonts w:hint="eastAsia" w:ascii="宋体" w:hAnsi="宋体" w:cs="宋体"/>
          <w:b/>
          <w:color w:val="000000"/>
          <w:sz w:val="36"/>
          <w:szCs w:val="36"/>
          <w:highlight w:val="none"/>
        </w:rPr>
        <w:t xml:space="preserve">11、具备履行合同所必需的设备和专业技术能力的书面声明</w:t>
      </w:r>
      <w:bookmarkEnd w:id="556"/>
      <w:r/>
      <w:bookmarkEnd w:id="557"/>
      <w:r/>
      <w:r/>
    </w:p>
    <w:p>
      <w:pPr>
        <w:pStyle w:val="1293"/>
        <w:jc w:val="center"/>
        <w:keepLines w:val="0"/>
        <w:keepNext w:val="0"/>
        <w:spacing w:before="0" w:after="0" w:line="360" w:lineRule="auto"/>
        <w:rPr>
          <w:rStyle w:val="1255"/>
          <w:rFonts w:ascii="宋体" w:hAnsi="宋体" w:cs="宋体"/>
          <w:sz w:val="28"/>
          <w:szCs w:val="28"/>
          <w:highlight w:val="none"/>
        </w:rPr>
        <w:outlineLvl w:val="9"/>
      </w:pPr>
      <w:r/>
      <w:bookmarkStart w:id="558" w:name="_Toc3584"/>
      <w:r/>
      <w:bookmarkStart w:id="559" w:name="_Toc4674"/>
      <w:r>
        <w:rPr>
          <w:rStyle w:val="1255"/>
          <w:rFonts w:hint="eastAsia" w:ascii="宋体" w:hAnsi="宋体" w:cs="宋体"/>
          <w:sz w:val="28"/>
          <w:highlight w:val="none"/>
        </w:rPr>
        <w:t xml:space="preserve">（附证明材料复印件）</w:t>
      </w:r>
      <w:bookmarkEnd w:id="558"/>
      <w:r/>
      <w:bookmarkEnd w:id="559"/>
      <w:r/>
      <w:r/>
    </w:p>
    <w:p>
      <w:pPr>
        <w:pStyle w:val="1074"/>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项目名称：2026年泉山区富国街大修工程</w:t>
      </w:r>
      <w:r/>
    </w:p>
    <w:p>
      <w:pPr>
        <w:pStyle w:val="1074"/>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项目编号：JSZC-320311-XZGX-C2026-0032</w:t>
      </w:r>
      <w:r/>
    </w:p>
    <w:p>
      <w:pPr>
        <w:pStyle w:val="1074"/>
        <w:ind w:firstLine="480"/>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供应商郑重声明：供应商具备履行合同（</w:t>
      </w:r>
      <w:r>
        <w:rPr>
          <w:rStyle w:val="1255"/>
          <w:rFonts w:hint="eastAsia" w:ascii="宋体" w:hAnsi="宋体" w:cs="宋体"/>
          <w:sz w:val="24"/>
          <w:highlight w:val="none"/>
          <w:u w:val="single"/>
        </w:rPr>
        <w:t xml:space="preserve">项目名称：2026年泉山区富国街大修工程，项目编号：JSZC-320311-XZGX-C2026-0032</w:t>
      </w:r>
      <w:r>
        <w:rPr>
          <w:rStyle w:val="1255"/>
          <w:rFonts w:hint="eastAsia" w:ascii="宋体" w:hAnsi="宋体" w:cs="宋体"/>
          <w:sz w:val="24"/>
          <w:highlight w:val="none"/>
        </w:rPr>
        <w:t xml:space="preserve">）所必需的设备和专业技术能力，具体为：</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设备：</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1、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2、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3、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专业技术能力：</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1、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2、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3、                           （证明材料复印件附后）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特此声明。</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供应商人对上述声明的真实性负责。如有虚假，将依法承担相应责任。</w:t>
      </w:r>
      <w:r/>
    </w:p>
    <w:p>
      <w:pPr>
        <w:pStyle w:val="1074"/>
        <w:ind w:firstLine="972"/>
        <w:jc w:val="left"/>
        <w:spacing w:line="400" w:lineRule="exact"/>
        <w:rPr>
          <w:rStyle w:val="1255"/>
          <w:rFonts w:ascii="宋体" w:hAnsi="宋体" w:cs="宋体"/>
          <w:sz w:val="24"/>
          <w:highlight w:val="none"/>
        </w:rPr>
      </w:pPr>
      <w:r>
        <w:rPr>
          <w:rStyle w:val="1255"/>
          <w:rFonts w:hint="eastAsia" w:ascii="宋体" w:hAnsi="宋体" w:cs="宋体"/>
          <w:sz w:val="24"/>
          <w:highlight w:val="none"/>
        </w:rPr>
        <w:t xml:space="preserve"> </w:t>
      </w:r>
      <w:r/>
    </w:p>
    <w:p>
      <w:pPr>
        <w:pStyle w:val="1074"/>
        <w:ind w:firstLine="3600"/>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供应商（电子签章）：</w:t>
      </w:r>
      <w:r/>
    </w:p>
    <w:p>
      <w:pPr>
        <w:pStyle w:val="1074"/>
        <w:ind w:firstLine="3600"/>
        <w:jc w:val="left"/>
        <w:spacing w:line="360" w:lineRule="auto"/>
        <w:rPr>
          <w:rStyle w:val="1255"/>
          <w:rFonts w:ascii="宋体" w:hAnsi="宋体" w:cs="宋体"/>
          <w:sz w:val="24"/>
          <w:highlight w:val="none"/>
        </w:rPr>
      </w:pPr>
      <w:r>
        <w:rPr>
          <w:rStyle w:val="1255"/>
          <w:rFonts w:hint="eastAsia" w:ascii="宋体" w:hAnsi="宋体" w:cs="宋体"/>
          <w:sz w:val="24"/>
          <w:highlight w:val="none"/>
        </w:rPr>
        <w:t xml:space="preserve">法定代表人或授权代表（签字或盖章）：  </w:t>
      </w:r>
      <w:r/>
    </w:p>
    <w:p>
      <w:pPr>
        <w:pStyle w:val="1074"/>
        <w:ind w:firstLine="3600"/>
        <w:jc w:val="left"/>
        <w:spacing w:line="360" w:lineRule="auto"/>
        <w:rPr>
          <w:rFonts w:ascii="宋体" w:hAnsi="宋体" w:cs="宋体"/>
          <w:highlight w:val="none"/>
        </w:rPr>
      </w:pPr>
      <w:r>
        <w:rPr>
          <w:rFonts w:hint="eastAsia" w:ascii="宋体" w:hAnsi="宋体" w:cs="宋体"/>
          <w:sz w:val="24"/>
          <w:highlight w:val="none"/>
        </w:rPr>
        <w:t xml:space="preserve">日  期：    年  月  日</w:t>
      </w:r>
      <w:r/>
    </w:p>
    <w:p>
      <w:pPr>
        <w:ind w:firstLine="361"/>
        <w:jc w:val="center"/>
        <w:spacing w:line="588" w:lineRule="exact"/>
        <w:rPr>
          <w:rStyle w:val="1255"/>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588" w:lineRule="exact"/>
        <w:rPr>
          <w:rStyle w:val="1255"/>
          <w:rFonts w:ascii="宋体" w:hAnsi="宋体" w:cs="宋体"/>
          <w:b/>
          <w:color w:val="000000"/>
          <w:sz w:val="36"/>
          <w:szCs w:val="36"/>
          <w:highlight w:val="none"/>
        </w:rPr>
        <w:outlineLvl w:val="1"/>
      </w:pPr>
      <w:r>
        <w:rPr>
          <w:rStyle w:val="1255"/>
          <w:rFonts w:hint="eastAsia" w:ascii="宋体" w:hAnsi="宋体" w:cs="宋体"/>
          <w:b/>
          <w:color w:val="000000"/>
          <w:sz w:val="36"/>
          <w:szCs w:val="36"/>
          <w:highlight w:val="none"/>
        </w:rPr>
        <w:t xml:space="preserve">12、残疾人福利性单位声明函</w:t>
      </w:r>
      <w:r/>
    </w:p>
    <w:p>
      <w:pPr>
        <w:jc w:val="center"/>
        <w:spacing w:line="240" w:lineRule="atLeast"/>
        <w:rPr>
          <w:rStyle w:val="1255"/>
          <w:rFonts w:ascii="宋体" w:hAnsi="宋体" w:cs="宋体"/>
          <w:sz w:val="24"/>
          <w:highlight w:val="none"/>
        </w:rPr>
      </w:pPr>
      <w:r>
        <w:rPr>
          <w:rFonts w:ascii="宋体" w:hAnsi="宋体" w:cs="宋体"/>
          <w:sz w:val="24"/>
          <w:highlight w:val="none"/>
        </w:rPr>
      </w:r>
      <w:r/>
    </w:p>
    <w:p>
      <w:pPr>
        <w:ind w:firstLine="241"/>
        <w:jc w:val="center"/>
        <w:spacing w:line="240" w:lineRule="atLeast"/>
        <w:rPr>
          <w:rStyle w:val="1255"/>
          <w:rFonts w:ascii="宋体" w:hAnsi="宋体" w:cs="宋体"/>
          <w:sz w:val="24"/>
          <w:highlight w:val="none"/>
        </w:rPr>
      </w:pPr>
      <w:r>
        <w:rPr>
          <w:rStyle w:val="1255"/>
          <w:rFonts w:hint="eastAsia" w:ascii="宋体" w:hAnsi="宋体" w:cs="宋体"/>
          <w:b/>
          <w:bCs/>
          <w:sz w:val="24"/>
          <w:highlight w:val="none"/>
        </w:rPr>
        <w:t xml:space="preserve">（注：如供应商不属于残疾人福利性单位，不需提供此声明函）</w:t>
      </w:r>
      <w:r/>
    </w:p>
    <w:p>
      <w:pPr>
        <w:spacing w:line="360" w:lineRule="auto"/>
        <w:rPr>
          <w:rStyle w:val="1255"/>
          <w:rFonts w:ascii="宋体" w:hAnsi="宋体" w:cs="宋体"/>
          <w:color w:val="000000"/>
          <w:sz w:val="24"/>
          <w:highlight w:val="none"/>
        </w:rPr>
      </w:pPr>
      <w:r>
        <w:rPr>
          <w:rFonts w:ascii="宋体" w:hAnsi="宋体" w:cs="宋体"/>
          <w:color w:val="000000"/>
          <w:sz w:val="24"/>
          <w:highlight w:val="none"/>
        </w:rPr>
      </w:r>
      <w:r/>
    </w:p>
    <w:p>
      <w:pPr>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项目编号：JSZC-320311-XZGX-C2026-0032</w:t>
      </w:r>
      <w:r/>
    </w:p>
    <w:p>
      <w:pPr>
        <w:ind w:firstLine="246"/>
        <w:spacing w:line="360" w:lineRule="auto"/>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项目名称：2026年泉山区富国街大修工程</w:t>
      </w:r>
      <w:r/>
    </w:p>
    <w:p>
      <w:pPr>
        <w:ind w:firstLine="246"/>
        <w:spacing w:line="360" w:lineRule="auto"/>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Style w:val="1255"/>
          <w:rFonts w:hint="eastAsia" w:ascii="宋体" w:hAnsi="宋体" w:cs="宋体"/>
          <w:color w:val="000000"/>
          <w:sz w:val="24"/>
          <w:highlight w:val="none"/>
        </w:rPr>
        <w:t xml:space="preserve">〔2017〕141</w:t>
      </w:r>
      <w:r>
        <w:rPr>
          <w:rStyle w:val="1255"/>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本单位对上述声明的真实性负责。如有虚假，将依法承担相应责任。</w:t>
      </w:r>
      <w:r/>
    </w:p>
    <w:p>
      <w:pPr>
        <w:ind w:right="1560" w:firstLine="246"/>
        <w:spacing w:line="360" w:lineRule="auto"/>
        <w:tabs>
          <w:tab w:val="left" w:pos="4860" w:leader="none"/>
        </w:tabs>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单位名称（电子签章）：</w:t>
      </w:r>
      <w:r/>
    </w:p>
    <w:p>
      <w:pPr>
        <w:ind w:right="1560" w:firstLine="246"/>
        <w:spacing w:line="360" w:lineRule="auto"/>
        <w:tabs>
          <w:tab w:val="left" w:pos="4860" w:leader="none"/>
        </w:tabs>
        <w:rPr>
          <w:rStyle w:val="1255"/>
          <w:rFonts w:ascii="宋体" w:hAnsi="宋体" w:cs="宋体"/>
          <w:color w:val="000000"/>
          <w:spacing w:val="6"/>
          <w:sz w:val="24"/>
          <w:highlight w:val="none"/>
        </w:rPr>
      </w:pPr>
      <w:r>
        <w:rPr>
          <w:rStyle w:val="1255"/>
          <w:rFonts w:hint="eastAsia" w:ascii="宋体" w:hAnsi="宋体" w:cs="宋体"/>
          <w:color w:val="000000"/>
          <w:spacing w:val="6"/>
          <w:sz w:val="24"/>
          <w:highlight w:val="none"/>
        </w:rPr>
        <w:t xml:space="preserve">日  期：  年  月  日</w:t>
      </w:r>
      <w:r/>
    </w:p>
    <w:p>
      <w:pPr>
        <w:pStyle w:val="1262"/>
        <w:ind w:left="0" w:firstLine="210"/>
        <w:spacing w:line="360" w:lineRule="auto"/>
        <w:rPr>
          <w:rStyle w:val="1255"/>
          <w:rFonts w:ascii="宋体" w:hAnsi="宋体" w:cs="宋体"/>
          <w:highlight w:val="none"/>
        </w:rPr>
      </w:pPr>
      <w:r>
        <w:rPr>
          <w:rFonts w:ascii="宋体" w:hAnsi="宋体" w:cs="宋体"/>
          <w:highlight w:val="none"/>
        </w:rPr>
      </w:r>
      <w:r/>
    </w:p>
    <w:p>
      <w:pPr>
        <w:ind w:firstLine="240"/>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享受政府采购支持政策的残疾人福利性单位应当同时满足以下条件：</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（一）安置的残疾人占本单位在职职工人数的比例不低于25%（含25%），并且安置的残疾人人数不少于10人（含10人）；</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（二）依法与安置的每位残疾人签订了一年以上（含一年）的劳动合同或服务协议；</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具体以《财政部 民政部 中国残疾人联合会关于促进残疾人就业政府采购政策的通知》（财库〔2017〕141号）规定为准。</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说明：</w:t>
      </w:r>
      <w:r/>
    </w:p>
    <w:p>
      <w:pPr>
        <w:jc w:val="left"/>
        <w:spacing w:line="360" w:lineRule="auto"/>
        <w:rPr>
          <w:rStyle w:val="1255"/>
          <w:rFonts w:ascii="宋体" w:hAnsi="宋体" w:cs="宋体"/>
          <w:color w:val="000000"/>
          <w:sz w:val="24"/>
          <w:highlight w:val="none"/>
        </w:rPr>
      </w:pPr>
      <w:r>
        <w:rPr>
          <w:rStyle w:val="1255"/>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55"/>
          <w:rFonts w:ascii="宋体" w:hAnsi="宋体" w:cs="宋体"/>
          <w:color w:val="000000"/>
          <w:sz w:val="30"/>
          <w:szCs w:val="30"/>
          <w:highlight w:val="none"/>
        </w:rPr>
      </w:pPr>
      <w:r>
        <w:rPr>
          <w:rStyle w:val="1255"/>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ind w:firstLine="361"/>
        <w:jc w:val="center"/>
        <w:spacing w:line="360" w:lineRule="auto"/>
        <w:rPr>
          <w:rStyle w:val="1255"/>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360" w:lineRule="auto"/>
        <w:rPr>
          <w:rStyle w:val="1255"/>
          <w:rFonts w:ascii="宋体" w:hAnsi="宋体" w:cs="宋体"/>
          <w:b/>
          <w:color w:val="000000"/>
          <w:sz w:val="36"/>
          <w:szCs w:val="36"/>
          <w:highlight w:val="none"/>
        </w:rPr>
        <w:outlineLvl w:val="1"/>
      </w:pPr>
      <w:r>
        <w:rPr>
          <w:rStyle w:val="1255"/>
          <w:rFonts w:hint="eastAsia" w:ascii="宋体" w:hAnsi="宋体" w:cs="宋体"/>
          <w:b/>
          <w:color w:val="000000"/>
          <w:sz w:val="36"/>
          <w:szCs w:val="36"/>
          <w:highlight w:val="none"/>
        </w:rPr>
        <w:t xml:space="preserve">13、代理服务收费标准</w:t>
      </w:r>
      <w:r/>
    </w:p>
    <w:tbl>
      <w:tblPr>
        <w:tblStyle w:val="1033"/>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255"/>
                <w:rFonts w:ascii="宋体" w:hAnsi="宋体" w:cs="宋体"/>
                <w:sz w:val="24"/>
                <w:highlight w:val="none"/>
              </w:rPr>
            </w:pPr>
            <w:r>
              <w:rPr>
                <w:rStyle w:val="1255"/>
                <w:rFonts w:hint="eastAsia" w:ascii="宋体" w:hAnsi="宋体" w:cs="宋体"/>
                <w:sz w:val="24"/>
                <w:highlight w:val="none"/>
              </w:rPr>
              <w:t xml:space="preserve">0.005%</w:t>
            </w:r>
            <w:r/>
          </w:p>
        </w:tc>
      </w:tr>
    </w:tbl>
    <w:p>
      <w:pPr>
        <w:ind w:firstLine="480"/>
        <w:rPr>
          <w:rStyle w:val="1255"/>
          <w:rFonts w:ascii="宋体" w:hAnsi="宋体" w:cs="宋体"/>
          <w:sz w:val="24"/>
          <w:highlight w:val="none"/>
        </w:rPr>
      </w:pPr>
      <w:r>
        <w:rPr>
          <w:rStyle w:val="1255"/>
          <w:rFonts w:hint="eastAsia" w:ascii="宋体" w:hAnsi="宋体" w:cs="宋体"/>
          <w:sz w:val="24"/>
          <w:highlight w:val="none"/>
        </w:rPr>
        <w:t xml:space="preserve">说明:</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2.代理服务费按差额定率累进法计算。</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4.代理服务费应收取金额=代理服务费基准金额(按差额定率累进法计算的)的合计数。</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5.定点类等无金额或事先不能计算出价格总额的项目，按中标(成交)金额100万元计算。</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6.有分包(分标段)的按一个项目计算。</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7.以上价格为协会指导价，双方可根据项目难易程度和优质优价原则协商确定。</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8.账户信息：</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收款人：徐州国信招标有限公司</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开户银行：江苏银行徐州彭城支行</w:t>
      </w:r>
      <w:r/>
    </w:p>
    <w:p>
      <w:pPr>
        <w:ind w:firstLine="480"/>
        <w:rPr>
          <w:rStyle w:val="1255"/>
          <w:rFonts w:ascii="宋体" w:hAnsi="宋体" w:cs="宋体"/>
          <w:sz w:val="24"/>
          <w:highlight w:val="none"/>
        </w:rPr>
      </w:pPr>
      <w:r>
        <w:rPr>
          <w:rStyle w:val="1255"/>
          <w:rFonts w:hint="eastAsia" w:ascii="宋体" w:hAnsi="宋体" w:cs="宋体"/>
          <w:sz w:val="24"/>
          <w:highlight w:val="none"/>
        </w:rPr>
        <w:t xml:space="preserve">账号：60060188000345346</w:t>
      </w:r>
      <w:r/>
    </w:p>
    <w:p>
      <w:pPr>
        <w:ind w:firstLine="361"/>
        <w:jc w:val="center"/>
        <w:rPr>
          <w:rStyle w:val="1255"/>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rPr>
          <w:rStyle w:val="1255"/>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outlineLvl w:val="1"/>
      </w:pPr>
      <w:r>
        <w:rPr>
          <w:rStyle w:val="1255"/>
          <w:rFonts w:hint="eastAsia" w:ascii="宋体" w:hAnsi="宋体" w:cs="宋体"/>
          <w:b/>
          <w:color w:val="000000"/>
          <w:sz w:val="36"/>
          <w:szCs w:val="36"/>
          <w:highlight w:val="none"/>
        </w:rPr>
        <w:t xml:space="preserve">14、预付款保函支付条款模板</w:t>
      </w:r>
      <w:r/>
    </w:p>
    <w:p>
      <w:pPr>
        <w:ind w:firstLine="281"/>
        <w:spacing w:line="480" w:lineRule="exact"/>
        <w:rPr>
          <w:rStyle w:val="1255"/>
          <w:rFonts w:ascii="宋体" w:hAnsi="宋体" w:cs="宋体"/>
          <w:b/>
          <w:sz w:val="28"/>
          <w:szCs w:val="28"/>
          <w:highlight w:val="none"/>
        </w:rPr>
      </w:pPr>
      <w:r>
        <w:rPr>
          <w:rFonts w:ascii="宋体" w:hAnsi="宋体" w:cs="宋体"/>
          <w:b/>
          <w:sz w:val="28"/>
          <w:szCs w:val="28"/>
          <w:highlight w:val="none"/>
        </w:rPr>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符合条件一：提交预付款保函的</w:t>
      </w:r>
      <w:r/>
    </w:p>
    <w:p>
      <w:pPr>
        <w:ind w:firstLine="240"/>
        <w:spacing w:line="360" w:lineRule="auto"/>
        <w:rPr>
          <w:rStyle w:val="1255"/>
          <w:rFonts w:ascii="宋体" w:hAnsi="宋体" w:cs="宋体"/>
          <w:sz w:val="24"/>
          <w:highlight w:val="none"/>
          <w:u w:val="single"/>
        </w:rPr>
      </w:pPr>
      <w:r>
        <w:rPr>
          <w:rStyle w:val="1255"/>
          <w:rFonts w:hint="eastAsia" w:ascii="宋体" w:hAnsi="宋体" w:cs="宋体"/>
          <w:sz w:val="24"/>
          <w:highlight w:val="none"/>
        </w:rPr>
        <w:t xml:space="preserve">（1）合同签订且乙方向甲方出具预付款保函后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        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乙方需提交的支付文件：乙方出具的全额正式发票。</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（2）验收合格后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符合条件二：不提交预付款保函的</w:t>
      </w:r>
      <w:r/>
    </w:p>
    <w:p>
      <w:pPr>
        <w:ind w:firstLine="240"/>
        <w:spacing w:line="360" w:lineRule="auto"/>
        <w:rPr>
          <w:rStyle w:val="1255"/>
          <w:rFonts w:ascii="宋体" w:hAnsi="宋体" w:cs="宋体"/>
          <w:sz w:val="24"/>
          <w:highlight w:val="none"/>
          <w:u w:val="single"/>
        </w:rPr>
      </w:pPr>
      <w:r>
        <w:rPr>
          <w:rStyle w:val="1255"/>
          <w:rFonts w:hint="eastAsia" w:ascii="宋体" w:hAnsi="宋体" w:cs="宋体"/>
          <w:sz w:val="24"/>
          <w:highlight w:val="none"/>
        </w:rPr>
        <w:t xml:space="preserve">（1）合同签订后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乙方需提交的支付文件：乙方出具的全额正式发票。</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（2）验收合格后</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个工作日内，甲方应支付合同价款的百分之</w:t>
      </w:r>
      <w:r>
        <w:rPr>
          <w:rStyle w:val="1255"/>
          <w:rFonts w:hint="eastAsia" w:ascii="宋体" w:hAnsi="宋体" w:cs="宋体"/>
          <w:sz w:val="24"/>
          <w:highlight w:val="none"/>
          <w:u w:val="single"/>
        </w:rPr>
        <w:t xml:space="preserve">XX（    XX%），</w:t>
      </w:r>
      <w:r>
        <w:rPr>
          <w:rStyle w:val="1255"/>
          <w:rFonts w:hint="eastAsia" w:ascii="宋体" w:hAnsi="宋体" w:cs="宋体"/>
          <w:sz w:val="24"/>
          <w:highlight w:val="none"/>
        </w:rPr>
        <w:t xml:space="preserve">小写￥</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大写：人民币</w:t>
      </w:r>
      <w:r>
        <w:rPr>
          <w:rStyle w:val="1255"/>
          <w:rFonts w:hint="eastAsia" w:ascii="宋体" w:hAnsi="宋体" w:cs="宋体"/>
          <w:sz w:val="24"/>
          <w:highlight w:val="none"/>
          <w:u w:val="single"/>
        </w:rPr>
        <w:t xml:space="preserve">          </w:t>
      </w:r>
      <w:r>
        <w:rPr>
          <w:rStyle w:val="1255"/>
          <w:rFonts w:hint="eastAsia" w:ascii="宋体" w:hAnsi="宋体" w:cs="宋体"/>
          <w:sz w:val="24"/>
          <w:highlight w:val="none"/>
        </w:rPr>
        <w:t xml:space="preserve">。</w:t>
      </w:r>
      <w:r/>
    </w:p>
    <w:p>
      <w:pPr>
        <w:ind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w:t>
      </w:r>
      <w:r/>
    </w:p>
    <w:p>
      <w:pPr>
        <w:ind w:left="140" w:firstLine="241"/>
        <w:spacing w:line="360" w:lineRule="auto"/>
        <w:rPr>
          <w:rStyle w:val="1255"/>
          <w:rFonts w:ascii="宋体" w:hAnsi="宋体" w:cs="宋体"/>
          <w:b/>
          <w:sz w:val="24"/>
          <w:highlight w:val="none"/>
        </w:rPr>
      </w:pPr>
      <w:r>
        <w:rPr>
          <w:rStyle w:val="1255"/>
          <w:rFonts w:hint="eastAsia" w:ascii="宋体" w:hAnsi="宋体" w:cs="宋体"/>
          <w:b/>
          <w:sz w:val="24"/>
          <w:highlight w:val="none"/>
        </w:rPr>
        <w:t xml:space="preserve">注:</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1、付款条件一中，出具预付款保函后支付的合同款应当与保函金额一致。</w:t>
      </w:r>
      <w:r/>
    </w:p>
    <w:p>
      <w:pPr>
        <w:ind w:left="140" w:firstLine="240"/>
        <w:spacing w:line="360" w:lineRule="auto"/>
        <w:rPr>
          <w:rStyle w:val="1255"/>
          <w:rFonts w:ascii="宋体" w:hAnsi="宋体" w:cs="宋体"/>
          <w:sz w:val="24"/>
          <w:highlight w:val="none"/>
        </w:rPr>
      </w:pPr>
      <w:r>
        <w:rPr>
          <w:rStyle w:val="1255"/>
          <w:rFonts w:hint="eastAsia" w:ascii="宋体" w:hAnsi="宋体" w:cs="宋体"/>
          <w:sz w:val="24"/>
          <w:highlight w:val="none"/>
        </w:rPr>
        <w:t xml:space="preserve">2、付款条件二中，预付款比例设定应符合《关于做好政府采购支持企业发展有关事项的通知》(苏财购〔2020〕52号)要求。</w:t>
      </w:r>
      <w:r/>
    </w:p>
    <w:p>
      <w:pPr>
        <w:pStyle w:val="1262"/>
        <w:ind w:firstLine="210"/>
        <w:rPr>
          <w:rStyle w:val="1255"/>
          <w:rFonts w:ascii="宋体" w:hAnsi="宋体" w:cs="宋体"/>
          <w:highlight w:val="none"/>
        </w:rPr>
      </w:pPr>
      <w:r>
        <w:rPr>
          <w:rFonts w:ascii="宋体" w:hAnsi="宋体" w:cs="宋体"/>
          <w:highlight w:val="none"/>
        </w:rPr>
      </w:r>
      <w:r/>
    </w:p>
    <w:p>
      <w:pPr>
        <w:ind w:firstLine="240"/>
        <w:rPr>
          <w:rStyle w:val="1255"/>
          <w:rFonts w:ascii="宋体" w:hAnsi="宋体" w:cs="宋体"/>
          <w:color w:val="000000"/>
          <w:sz w:val="24"/>
          <w:highlight w:val="none"/>
        </w:rPr>
      </w:pPr>
      <w:r>
        <w:rPr>
          <w:rFonts w:ascii="宋体" w:hAnsi="宋体" w:cs="宋体"/>
          <w:color w:val="000000"/>
          <w:sz w:val="24"/>
          <w:highlight w:val="none"/>
        </w:rPr>
      </w:r>
      <w:r/>
    </w:p>
    <w:p>
      <w:pPr>
        <w:ind w:firstLine="240"/>
        <w:rPr>
          <w:rStyle w:val="1255"/>
          <w:rFonts w:ascii="宋体" w:hAnsi="宋体" w:cs="宋体"/>
          <w:color w:val="000000"/>
          <w:sz w:val="24"/>
          <w:highlight w:val="none"/>
        </w:rPr>
      </w:pPr>
      <w:r>
        <w:rPr>
          <w:rFonts w:ascii="宋体" w:hAnsi="宋体" w:cs="宋体"/>
          <w:color w:val="000000"/>
          <w:sz w:val="24"/>
          <w:highlight w:val="none"/>
        </w:rPr>
      </w:r>
      <w:r/>
    </w:p>
    <w:p>
      <w:pPr>
        <w:ind w:firstLine="210"/>
        <w:rPr>
          <w:rStyle w:val="1255"/>
          <w:rFonts w:ascii="宋体" w:hAnsi="宋体" w:cs="宋体"/>
          <w:color w:val="000000"/>
          <w:highlight w:val="none"/>
        </w:rPr>
      </w:pPr>
      <w:r>
        <w:rPr>
          <w:rFonts w:ascii="宋体" w:hAnsi="宋体" w:cs="宋体"/>
          <w:color w:val="000000"/>
          <w:highlight w:val="non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77"/>
      </w:rPr>
      <w:framePr w:wrap="around" w:vAnchor="margin" w:hAnchor="text" w:xAlign="center" w:y="1"/>
    </w:pPr>
    <w:r/>
    <w:r/>
  </w:p>
  <w:p>
    <w:pPr>
      <w:pStyle w:val="1047"/>
      <w:rPr>
        <w:rStyle w:val="1255"/>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17</w:t>
                    </w:r>
                    <w:r>
                      <w:fldChar w:fldCharType="end"/>
                    </w:r>
                    <w:r/>
                  </w:p>
                </w:txbxContent>
              </v:textbox>
            </v:shape>
          </w:pict>
        </mc:Fallback>
      </mc:AlternateContent>
    </w: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55"/>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255"/>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Style w:val="125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rPr>
                              <w:rStyle w:val="1255"/>
                            </w:rPr>
                          </w:pPr>
                          <w:r/>
                          <w:r/>
                        </w:p>
                        <w:p>
                          <w:pPr>
                            <w:rPr>
                              <w:rStyle w:val="1255"/>
                            </w:rPr>
                          </w:pPr>
                          <w:r/>
                          <w:r/>
                        </w:p>
                      </w:txbxContent>
                    </wps:txbx>
                    <wps:bodyPr wrap="square" lIns="0" tIns="0" rIns="0" bIns="0" upright="1"/>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rPr>
                        <w:rStyle w:val="1255"/>
                      </w:rPr>
                    </w:pPr>
                    <w:r/>
                    <w:r/>
                  </w:p>
                  <w:p>
                    <w:pPr>
                      <w:rPr>
                        <w:rStyle w:val="1255"/>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left"/>
      <w:rPr>
        <w:rStyle w:val="1255"/>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5866" w:hanging="5866"/>
      <w:jc w:val="left"/>
      <w:rPr>
        <w:rStyle w:val="1255"/>
      </w:rPr>
      <w:pBdr>
        <w:bottom w:val="none" w:color="000000" w:sz="0" w:space="1"/>
      </w:pBdr>
    </w:pPr>
    <w:r>
      <w:rPr>
        <w:rStyle w:val="1255"/>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rPr>
        <w:rStyle w:val="1255"/>
      </w:rPr>
      <w:pBdr>
        <w:bottom w:val="none" w:color="000000" w:sz="0" w:space="1"/>
      </w:pBdr>
    </w:pPr>
    <w:r>
      <w:rPr>
        <w:rStyle w:val="1255"/>
      </w:rPr>
      <w:t xml:space="preserve">                                       </w:t>
    </w:r>
    <w:r/>
  </w:p>
  <w:p>
    <w:pPr>
      <w:pStyle w:val="1048"/>
      <w:rPr>
        <w:rStyle w:val="1255"/>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8"/>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02">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7">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8">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3">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4">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6">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21">
    <w:name w:val="TOC Heading"/>
    <w:uiPriority w:val="39"/>
    <w:unhideWhenUsed/>
  </w:style>
  <w:style w:type="paragraph" w:styleId="1022" w:default="1">
    <w:name w:val="Normal"/>
    <w:next w:val="1034"/>
    <w:uiPriority w:val="0"/>
    <w:qFormat/>
    <w:pPr>
      <w:jc w:val="both"/>
    </w:pPr>
    <w:rPr>
      <w:rFonts w:ascii="Times New Roman" w:hAnsi="Times New Roman" w:eastAsia="宋体" w:cstheme="minorBidi"/>
      <w:sz w:val="21"/>
      <w:szCs w:val="24"/>
      <w:lang w:val="en-US" w:eastAsia="zh-CN" w:bidi="ar-SA"/>
    </w:rPr>
  </w:style>
  <w:style w:type="paragraph" w:styleId="1023">
    <w:name w:val="Heading 1"/>
    <w:basedOn w:val="1022"/>
    <w:next w:val="1022"/>
    <w:uiPriority w:val="9"/>
    <w:qFormat/>
    <w:pPr>
      <w:keepLines/>
      <w:keepNext/>
      <w:spacing w:before="480" w:after="200"/>
      <w:outlineLvl w:val="0"/>
    </w:pPr>
    <w:rPr>
      <w:rFonts w:ascii="Arial" w:hAnsi="Arial" w:eastAsia="Arial" w:cs="Arial"/>
      <w:sz w:val="40"/>
      <w:szCs w:val="40"/>
    </w:rPr>
  </w:style>
  <w:style w:type="paragraph" w:styleId="1024">
    <w:name w:val="Heading 2"/>
    <w:basedOn w:val="1022"/>
    <w:next w:val="1022"/>
    <w:uiPriority w:val="9"/>
    <w:unhideWhenUsed/>
    <w:qFormat/>
    <w:pPr>
      <w:keepLines/>
      <w:keepNext/>
      <w:spacing w:before="360" w:after="200"/>
      <w:outlineLvl w:val="1"/>
    </w:pPr>
    <w:rPr>
      <w:rFonts w:ascii="Arial" w:hAnsi="Arial" w:eastAsia="Arial" w:cs="Arial"/>
      <w:sz w:val="34"/>
    </w:rPr>
  </w:style>
  <w:style w:type="paragraph" w:styleId="1025">
    <w:name w:val="Heading 3"/>
    <w:basedOn w:val="1022"/>
    <w:next w:val="1022"/>
    <w:uiPriority w:val="9"/>
    <w:unhideWhenUsed/>
    <w:qFormat/>
    <w:pPr>
      <w:keepLines/>
      <w:keepNext/>
      <w:spacing w:before="320" w:after="200"/>
      <w:outlineLvl w:val="2"/>
    </w:pPr>
    <w:rPr>
      <w:rFonts w:ascii="Arial" w:hAnsi="Arial" w:eastAsia="Arial" w:cs="Arial"/>
      <w:sz w:val="30"/>
      <w:szCs w:val="30"/>
    </w:rPr>
  </w:style>
  <w:style w:type="paragraph" w:styleId="1026">
    <w:name w:val="Heading 4"/>
    <w:basedOn w:val="1022"/>
    <w:next w:val="1022"/>
    <w:uiPriority w:val="9"/>
    <w:unhideWhenUsed/>
    <w:qFormat/>
    <w:pPr>
      <w:keepLines/>
      <w:keepNext/>
      <w:spacing w:before="320" w:after="200"/>
      <w:outlineLvl w:val="3"/>
    </w:pPr>
    <w:rPr>
      <w:rFonts w:ascii="Arial" w:hAnsi="Arial" w:eastAsia="Arial" w:cs="Arial"/>
      <w:b/>
      <w:bCs/>
      <w:sz w:val="26"/>
      <w:szCs w:val="26"/>
    </w:rPr>
  </w:style>
  <w:style w:type="paragraph" w:styleId="1027">
    <w:name w:val="Heading 5"/>
    <w:basedOn w:val="1022"/>
    <w:next w:val="1022"/>
    <w:link w:val="1123"/>
    <w:uiPriority w:val="9"/>
    <w:unhideWhenUsed/>
    <w:qFormat/>
    <w:pPr>
      <w:keepLines/>
      <w:keepNext/>
      <w:spacing w:before="320" w:after="200"/>
      <w:outlineLvl w:val="4"/>
    </w:pPr>
    <w:rPr>
      <w:rFonts w:ascii="Arial" w:hAnsi="Arial" w:eastAsia="Arial" w:cs="Arial"/>
      <w:b/>
      <w:bCs/>
      <w:sz w:val="24"/>
    </w:rPr>
  </w:style>
  <w:style w:type="paragraph" w:styleId="1028">
    <w:name w:val="Heading 6"/>
    <w:basedOn w:val="1022"/>
    <w:next w:val="1022"/>
    <w:link w:val="1124"/>
    <w:uiPriority w:val="9"/>
    <w:unhideWhenUsed/>
    <w:qFormat/>
    <w:pPr>
      <w:keepLines/>
      <w:keepNext/>
      <w:spacing w:before="320" w:after="200"/>
      <w:outlineLvl w:val="5"/>
    </w:pPr>
    <w:rPr>
      <w:rFonts w:ascii="Arial" w:hAnsi="Arial" w:eastAsia="Arial" w:cs="Arial"/>
      <w:b/>
      <w:bCs/>
      <w:sz w:val="22"/>
      <w:szCs w:val="22"/>
    </w:rPr>
  </w:style>
  <w:style w:type="paragraph" w:styleId="1029">
    <w:name w:val="Heading 7"/>
    <w:basedOn w:val="1022"/>
    <w:next w:val="1022"/>
    <w:link w:val="1125"/>
    <w:uiPriority w:val="9"/>
    <w:unhideWhenUsed/>
    <w:qFormat/>
    <w:pPr>
      <w:keepLines/>
      <w:keepNext/>
      <w:spacing w:before="320" w:after="200"/>
      <w:outlineLvl w:val="6"/>
    </w:pPr>
    <w:rPr>
      <w:rFonts w:ascii="Arial" w:hAnsi="Arial" w:eastAsia="Arial" w:cs="Arial"/>
      <w:b/>
      <w:bCs/>
      <w:i/>
      <w:iCs/>
      <w:sz w:val="22"/>
      <w:szCs w:val="22"/>
    </w:rPr>
  </w:style>
  <w:style w:type="paragraph" w:styleId="1030">
    <w:name w:val="Heading 8"/>
    <w:basedOn w:val="1022"/>
    <w:next w:val="1022"/>
    <w:link w:val="1126"/>
    <w:uiPriority w:val="9"/>
    <w:unhideWhenUsed/>
    <w:qFormat/>
    <w:pPr>
      <w:keepLines/>
      <w:keepNext/>
      <w:spacing w:before="320" w:after="200"/>
      <w:outlineLvl w:val="7"/>
    </w:pPr>
    <w:rPr>
      <w:rFonts w:ascii="Arial" w:hAnsi="Arial" w:eastAsia="Arial" w:cs="Arial"/>
      <w:i/>
      <w:iCs/>
      <w:sz w:val="22"/>
      <w:szCs w:val="22"/>
    </w:rPr>
  </w:style>
  <w:style w:type="paragraph" w:styleId="1031">
    <w:name w:val="Heading 9"/>
    <w:basedOn w:val="1022"/>
    <w:next w:val="1022"/>
    <w:link w:val="1127"/>
    <w:uiPriority w:val="9"/>
    <w:unhideWhenUsed/>
    <w:qFormat/>
    <w:pPr>
      <w:keepLines/>
      <w:keepNext/>
      <w:spacing w:before="320" w:after="200"/>
      <w:outlineLvl w:val="8"/>
    </w:pPr>
    <w:rPr>
      <w:rFonts w:ascii="Arial" w:hAnsi="Arial" w:eastAsia="Arial" w:cs="Arial"/>
      <w:i/>
      <w:iCs/>
      <w:szCs w:val="21"/>
    </w:rPr>
  </w:style>
  <w:style w:type="character" w:styleId="1032" w:default="1">
    <w:name w:val="Default Paragraph Font"/>
    <w:uiPriority w:val="1"/>
    <w:semiHidden/>
    <w:unhideWhenUsed/>
    <w:qFormat/>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customStyle="1">
    <w:name w:val="正文文本11"/>
    <w:basedOn w:val="1035"/>
    <w:next w:val="1022"/>
    <w:uiPriority w:val="0"/>
    <w:qFormat/>
    <w:pPr>
      <w:spacing w:after="120"/>
    </w:pPr>
  </w:style>
  <w:style w:type="paragraph" w:styleId="1035" w:customStyle="1">
    <w:name w:val="正文112"/>
    <w:next w:val="1034"/>
    <w:uiPriority w:val="0"/>
    <w:qFormat/>
    <w:pPr>
      <w:jc w:val="both"/>
      <w:widowControl w:val="off"/>
    </w:pPr>
    <w:rPr>
      <w:rFonts w:ascii="Times New Roman" w:hAnsi="Times New Roman" w:eastAsia="宋体" w:cs="Times New Roman"/>
      <w:sz w:val="21"/>
      <w:szCs w:val="24"/>
      <w:lang w:val="en-US" w:eastAsia="zh-CN" w:bidi="ar-SA"/>
    </w:rPr>
  </w:style>
  <w:style w:type="paragraph" w:styleId="1036">
    <w:name w:val="toc 7"/>
    <w:basedOn w:val="1022"/>
    <w:next w:val="1022"/>
    <w:uiPriority w:val="39"/>
    <w:unhideWhenUsed/>
    <w:qFormat/>
    <w:pPr>
      <w:ind w:left="1701"/>
      <w:spacing w:after="57"/>
    </w:pPr>
  </w:style>
  <w:style w:type="paragraph" w:styleId="1037">
    <w:name w:val="Normal Indent"/>
    <w:basedOn w:val="1022"/>
    <w:uiPriority w:val="0"/>
    <w:qFormat/>
    <w:pPr>
      <w:ind w:firstLine="420"/>
    </w:pPr>
  </w:style>
  <w:style w:type="paragraph" w:styleId="1038">
    <w:name w:val="Caption"/>
    <w:basedOn w:val="1022"/>
    <w:next w:val="10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9">
    <w:name w:val="annotation text"/>
    <w:basedOn w:val="1022"/>
    <w:link w:val="1298"/>
    <w:uiPriority w:val="0"/>
    <w:qFormat/>
    <w:pPr>
      <w:widowControl w:val="off"/>
    </w:pPr>
    <w:rPr>
      <w:rFonts w:cs="Times New Roman"/>
    </w:rPr>
  </w:style>
  <w:style w:type="paragraph" w:styleId="1040">
    <w:name w:val="Body Text"/>
    <w:basedOn w:val="1022"/>
    <w:uiPriority w:val="0"/>
    <w:qFormat/>
    <w:pPr>
      <w:spacing w:after="120"/>
      <w:widowControl w:val="off"/>
    </w:pPr>
    <w:rPr>
      <w:rFonts w:cs="Times New Roman"/>
    </w:rPr>
  </w:style>
  <w:style w:type="paragraph" w:styleId="1041">
    <w:name w:val="Block Text"/>
    <w:basedOn w:val="1022"/>
    <w:uiPriority w:val="99"/>
    <w:unhideWhenUsed/>
    <w:qFormat/>
    <w:pPr>
      <w:ind w:left="567" w:right="454" w:firstLine="498"/>
      <w:jc w:val="left"/>
    </w:pPr>
    <w:rPr>
      <w:rFonts w:ascii="仿宋_GB2312" w:eastAsia="仿宋_GB2312"/>
      <w:sz w:val="30"/>
      <w:szCs w:val="20"/>
    </w:rPr>
  </w:style>
  <w:style w:type="paragraph" w:styleId="1042">
    <w:name w:val="toc 5"/>
    <w:basedOn w:val="1022"/>
    <w:next w:val="1022"/>
    <w:uiPriority w:val="39"/>
    <w:unhideWhenUsed/>
    <w:qFormat/>
    <w:pPr>
      <w:ind w:left="1134"/>
      <w:spacing w:after="57"/>
    </w:pPr>
  </w:style>
  <w:style w:type="paragraph" w:styleId="1043">
    <w:name w:val="toc 3"/>
    <w:basedOn w:val="1022"/>
    <w:next w:val="1022"/>
    <w:uiPriority w:val="39"/>
    <w:unhideWhenUsed/>
    <w:qFormat/>
    <w:pPr>
      <w:ind w:left="567"/>
      <w:spacing w:after="57"/>
    </w:pPr>
  </w:style>
  <w:style w:type="paragraph" w:styleId="1044">
    <w:name w:val="toc 8"/>
    <w:basedOn w:val="1022"/>
    <w:next w:val="1022"/>
    <w:uiPriority w:val="39"/>
    <w:unhideWhenUsed/>
    <w:qFormat/>
    <w:pPr>
      <w:ind w:left="1984"/>
      <w:spacing w:after="57"/>
    </w:pPr>
  </w:style>
  <w:style w:type="paragraph" w:styleId="1045">
    <w:name w:val="endnote text"/>
    <w:basedOn w:val="1022"/>
    <w:link w:val="1246"/>
    <w:uiPriority w:val="99"/>
    <w:semiHidden/>
    <w:unhideWhenUsed/>
    <w:qFormat/>
    <w:rPr>
      <w:sz w:val="20"/>
    </w:rPr>
  </w:style>
  <w:style w:type="paragraph" w:styleId="1046">
    <w:name w:val="Balloon Text"/>
    <w:basedOn w:val="1022"/>
    <w:link w:val="1300"/>
    <w:uiPriority w:val="99"/>
    <w:semiHidden/>
    <w:unhideWhenUsed/>
    <w:qFormat/>
    <w:rPr>
      <w:sz w:val="18"/>
      <w:szCs w:val="18"/>
    </w:rPr>
  </w:style>
  <w:style w:type="paragraph" w:styleId="1047">
    <w:name w:val="Footer"/>
    <w:basedOn w:val="1022"/>
    <w:uiPriority w:val="0"/>
    <w:qFormat/>
    <w:pPr>
      <w:jc w:val="left"/>
      <w:tabs>
        <w:tab w:val="center" w:pos="4153" w:leader="none"/>
        <w:tab w:val="right" w:pos="8306" w:leader="none"/>
      </w:tabs>
    </w:pPr>
    <w:rPr>
      <w:sz w:val="18"/>
      <w:szCs w:val="18"/>
    </w:rPr>
  </w:style>
  <w:style w:type="paragraph" w:styleId="1048">
    <w:name w:val="Header"/>
    <w:basedOn w:val="1022"/>
    <w:uiPriority w:val="0"/>
    <w:qFormat/>
    <w:pPr>
      <w:jc w:val="center"/>
      <w:tabs>
        <w:tab w:val="center" w:pos="4153" w:leader="none"/>
        <w:tab w:val="right" w:pos="8306" w:leader="none"/>
      </w:tabs>
      <w:pBdr>
        <w:bottom w:val="single" w:color="000000" w:sz="6" w:space="1"/>
      </w:pBdr>
    </w:pPr>
    <w:rPr>
      <w:sz w:val="18"/>
      <w:szCs w:val="18"/>
    </w:rPr>
  </w:style>
  <w:style w:type="paragraph" w:styleId="1049">
    <w:name w:val="toc 1"/>
    <w:basedOn w:val="1022"/>
    <w:next w:val="1022"/>
    <w:uiPriority w:val="39"/>
    <w:unhideWhenUsed/>
    <w:qFormat/>
    <w:pPr>
      <w:spacing w:after="57"/>
    </w:pPr>
  </w:style>
  <w:style w:type="paragraph" w:styleId="1050">
    <w:name w:val="toc 4"/>
    <w:basedOn w:val="1022"/>
    <w:next w:val="1022"/>
    <w:uiPriority w:val="39"/>
    <w:unhideWhenUsed/>
    <w:qFormat/>
    <w:pPr>
      <w:ind w:left="850"/>
      <w:spacing w:after="57"/>
    </w:pPr>
  </w:style>
  <w:style w:type="paragraph" w:styleId="1051">
    <w:name w:val="Subtitle"/>
    <w:basedOn w:val="1022"/>
    <w:next w:val="1022"/>
    <w:link w:val="1131"/>
    <w:uiPriority w:val="11"/>
    <w:qFormat/>
    <w:pPr>
      <w:spacing w:before="200" w:after="200"/>
    </w:pPr>
    <w:rPr>
      <w:sz w:val="24"/>
    </w:rPr>
  </w:style>
  <w:style w:type="paragraph" w:styleId="1052">
    <w:name w:val="footnote text"/>
    <w:basedOn w:val="1022"/>
    <w:link w:val="1245"/>
    <w:uiPriority w:val="99"/>
    <w:semiHidden/>
    <w:unhideWhenUsed/>
    <w:qFormat/>
    <w:pPr>
      <w:spacing w:after="40"/>
    </w:pPr>
    <w:rPr>
      <w:sz w:val="18"/>
    </w:rPr>
  </w:style>
  <w:style w:type="paragraph" w:styleId="1053">
    <w:name w:val="toc 6"/>
    <w:basedOn w:val="1022"/>
    <w:next w:val="1022"/>
    <w:uiPriority w:val="39"/>
    <w:unhideWhenUsed/>
    <w:qFormat/>
    <w:pPr>
      <w:ind w:left="1417"/>
      <w:spacing w:after="57"/>
    </w:pPr>
  </w:style>
  <w:style w:type="paragraph" w:styleId="1054">
    <w:name w:val="table of figures"/>
    <w:basedOn w:val="1022"/>
    <w:next w:val="1022"/>
    <w:uiPriority w:val="99"/>
    <w:unhideWhenUsed/>
    <w:qFormat/>
  </w:style>
  <w:style w:type="paragraph" w:styleId="1055">
    <w:name w:val="toc 2"/>
    <w:basedOn w:val="1022"/>
    <w:next w:val="1022"/>
    <w:uiPriority w:val="39"/>
    <w:unhideWhenUsed/>
    <w:qFormat/>
    <w:pPr>
      <w:ind w:left="283"/>
      <w:spacing w:after="57"/>
    </w:pPr>
  </w:style>
  <w:style w:type="paragraph" w:styleId="1056">
    <w:name w:val="toc 9"/>
    <w:basedOn w:val="1022"/>
    <w:next w:val="1022"/>
    <w:uiPriority w:val="39"/>
    <w:unhideWhenUsed/>
    <w:qFormat/>
    <w:pPr>
      <w:ind w:left="2268"/>
      <w:spacing w:after="57"/>
    </w:pPr>
  </w:style>
  <w:style w:type="paragraph" w:styleId="1057">
    <w:name w:val="Normal (Web)"/>
    <w:basedOn w:val="1022"/>
    <w:uiPriority w:val="0"/>
    <w:qFormat/>
    <w:pPr>
      <w:jc w:val="left"/>
      <w:spacing w:beforeAutospacing="1" w:afterAutospacing="1"/>
    </w:pPr>
    <w:rPr>
      <w:rFonts w:cs="Times New Roman"/>
      <w:sz w:val="24"/>
    </w:rPr>
  </w:style>
  <w:style w:type="paragraph" w:styleId="1058">
    <w:name w:val="Title"/>
    <w:basedOn w:val="1022"/>
    <w:next w:val="1022"/>
    <w:link w:val="1130"/>
    <w:uiPriority w:val="10"/>
    <w:qFormat/>
    <w:pPr>
      <w:contextualSpacing/>
      <w:spacing w:before="300" w:after="200"/>
    </w:pPr>
    <w:rPr>
      <w:sz w:val="48"/>
      <w:szCs w:val="48"/>
    </w:rPr>
  </w:style>
  <w:style w:type="paragraph" w:styleId="1059">
    <w:name w:val="annotation subject"/>
    <w:basedOn w:val="1039"/>
    <w:next w:val="1039"/>
    <w:link w:val="1299"/>
    <w:uiPriority w:val="99"/>
    <w:semiHidden/>
    <w:unhideWhenUsed/>
    <w:qFormat/>
    <w:pPr>
      <w:jc w:val="left"/>
      <w:widowControl/>
    </w:pPr>
    <w:rPr>
      <w:rFonts w:cstheme="minorBidi"/>
      <w:b/>
      <w:bCs/>
    </w:rPr>
  </w:style>
  <w:style w:type="paragraph" w:styleId="1060">
    <w:name w:val="Body Text First Indent"/>
    <w:uiPriority w:val="0"/>
    <w:qFormat/>
    <w:pPr>
      <w:ind w:firstLine="200"/>
      <w:spacing w:after="120" w:line="360" w:lineRule="auto"/>
    </w:pPr>
    <w:rPr>
      <w:rFonts w:hint="default" w:ascii="仿宋_GB2312" w:hAnsi="Times New Roman" w:eastAsia="仿宋_GB2312" w:cs="Times New Roman"/>
      <w:sz w:val="30"/>
      <w:szCs w:val="30"/>
    </w:rPr>
  </w:style>
  <w:style w:type="table" w:styleId="1061">
    <w:name w:val="Table Grid"/>
    <w:basedOn w:val="10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2">
    <w:name w:val="Strong"/>
    <w:basedOn w:val="1032"/>
    <w:uiPriority w:val="0"/>
    <w:qFormat/>
    <w:rPr>
      <w:b/>
    </w:rPr>
  </w:style>
  <w:style w:type="character" w:styleId="1063">
    <w:name w:val="endnote reference"/>
    <w:basedOn w:val="1032"/>
    <w:uiPriority w:val="99"/>
    <w:semiHidden/>
    <w:unhideWhenUsed/>
    <w:qFormat/>
    <w:rPr>
      <w:vertAlign w:val="superscript"/>
    </w:rPr>
  </w:style>
  <w:style w:type="character" w:styleId="1064">
    <w:name w:val="page number"/>
    <w:basedOn w:val="1032"/>
    <w:uiPriority w:val="0"/>
    <w:qFormat/>
  </w:style>
  <w:style w:type="character" w:styleId="1065">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066">
    <w:name w:val="annotation reference"/>
    <w:basedOn w:val="1032"/>
    <w:uiPriority w:val="99"/>
    <w:semiHidden/>
    <w:unhideWhenUsed/>
    <w:qFormat/>
    <w:rPr>
      <w:sz w:val="21"/>
      <w:szCs w:val="21"/>
    </w:rPr>
  </w:style>
  <w:style w:type="character" w:styleId="1067">
    <w:name w:val="footnote reference"/>
    <w:basedOn w:val="1032"/>
    <w:uiPriority w:val="99"/>
    <w:unhideWhenUsed/>
    <w:qFormat/>
    <w:rPr>
      <w:vertAlign w:val="superscript"/>
    </w:rPr>
  </w:style>
  <w:style w:type="paragraph" w:styleId="1068" w:customStyle="1">
    <w:name w:val="无间隔1"/>
    <w:uiPriority w:val="0"/>
    <w:qFormat/>
    <w:rPr>
      <w:rFonts w:ascii="Calibri" w:hAnsi="Calibri" w:eastAsia="宋体" w:cs="Times New Roman"/>
      <w:sz w:val="22"/>
      <w:lang w:val="en-US" w:eastAsia="zh-CN" w:bidi="ar-SA"/>
    </w:rPr>
  </w:style>
  <w:style w:type="paragraph" w:styleId="1069" w:customStyle="1">
    <w:name w:val="目录 111"/>
    <w:basedOn w:val="1070"/>
    <w:next w:val="1022"/>
    <w:uiPriority w:val="0"/>
    <w:qFormat/>
    <w:pPr>
      <w:jc w:val="left"/>
      <w:spacing w:after="100" w:line="259" w:lineRule="auto"/>
      <w:widowControl/>
    </w:pPr>
    <w:rPr>
      <w:rFonts w:ascii="Calibri" w:hAnsi="Calibri"/>
      <w:sz w:val="22"/>
      <w:szCs w:val="22"/>
    </w:rPr>
  </w:style>
  <w:style w:type="paragraph" w:styleId="1070" w:customStyle="1">
    <w:name w:val="正文111"/>
    <w:next w:val="1071"/>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正文首行缩进1"/>
    <w:basedOn w:val="1034"/>
    <w:next w:val="1072"/>
    <w:uiPriority w:val="0"/>
    <w:qFormat/>
    <w:pPr>
      <w:ind w:firstLine="200"/>
      <w:spacing w:line="360" w:lineRule="auto"/>
    </w:pPr>
    <w:rPr>
      <w:rFonts w:ascii="仿宋_GB2312" w:eastAsia="仿宋_GB2312"/>
      <w:sz w:val="30"/>
      <w:szCs w:val="30"/>
    </w:rPr>
  </w:style>
  <w:style w:type="paragraph" w:styleId="1072" w:customStyle="1">
    <w:name w:val="正文首行缩进 21"/>
    <w:basedOn w:val="1073"/>
    <w:next w:val="1070"/>
    <w:uiPriority w:val="0"/>
    <w:qFormat/>
    <w:pPr>
      <w:ind w:firstLine="420"/>
    </w:pPr>
  </w:style>
  <w:style w:type="paragraph" w:styleId="1073" w:customStyle="1">
    <w:name w:val="正文文本缩进1"/>
    <w:basedOn w:val="1074"/>
    <w:next w:val="1077"/>
    <w:uiPriority w:val="0"/>
    <w:qFormat/>
    <w:pPr>
      <w:ind w:left="420"/>
      <w:spacing w:after="120"/>
    </w:pPr>
  </w:style>
  <w:style w:type="paragraph" w:styleId="1074" w:customStyle="1">
    <w:name w:val="正文11"/>
    <w:next w:val="1075"/>
    <w:link w:val="1255"/>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目录 11"/>
    <w:basedOn w:val="1076"/>
    <w:next w:val="1074"/>
    <w:uiPriority w:val="39"/>
    <w:unhideWhenUsed/>
    <w:qFormat/>
    <w:pPr>
      <w:jc w:val="left"/>
      <w:spacing w:after="100" w:line="259" w:lineRule="auto"/>
      <w:widowControl/>
    </w:pPr>
    <w:rPr>
      <w:rFonts w:ascii="Calibri" w:hAnsi="Calibri"/>
      <w:sz w:val="22"/>
      <w:szCs w:val="22"/>
    </w:rPr>
  </w:style>
  <w:style w:type="paragraph" w:styleId="1076" w:customStyle="1">
    <w:name w:val="正文12"/>
    <w:next w:val="1034"/>
    <w:uiPriority w:val="0"/>
    <w:qFormat/>
    <w:rPr>
      <w:rFonts w:ascii="Times New Roman" w:hAnsi="Times New Roman" w:eastAsia="宋体" w:cs="Times New Roman"/>
      <w:lang w:val="en-US" w:eastAsia="zh-CN" w:bidi="ar-SA"/>
    </w:rPr>
  </w:style>
  <w:style w:type="paragraph" w:styleId="1077" w:customStyle="1">
    <w:name w:val="寄信人地址1"/>
    <w:basedOn w:val="1022"/>
    <w:uiPriority w:val="0"/>
    <w:qFormat/>
    <w:rPr>
      <w:rFonts w:ascii="Arial" w:hAnsi="Arial"/>
    </w:rPr>
  </w:style>
  <w:style w:type="paragraph" w:styleId="1078" w:customStyle="1">
    <w:name w:val="标题 21"/>
    <w:basedOn w:val="1076"/>
    <w:next w:val="1022"/>
    <w:link w:val="1258"/>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079" w:customStyle="1">
    <w:name w:val="脚注文本1"/>
    <w:basedOn w:val="1070"/>
    <w:next w:val="1080"/>
    <w:uiPriority w:val="0"/>
    <w:qFormat/>
    <w:pPr>
      <w:jc w:val="left"/>
    </w:pPr>
    <w:rPr>
      <w:rFonts w:ascii="宋体" w:eastAsia="Times New Roman"/>
      <w:sz w:val="18"/>
      <w:szCs w:val="18"/>
    </w:rPr>
  </w:style>
  <w:style w:type="paragraph" w:styleId="1080" w:customStyle="1">
    <w:name w:val="索引 51"/>
    <w:basedOn w:val="1070"/>
    <w:next w:val="1081"/>
    <w:uiPriority w:val="0"/>
    <w:qFormat/>
    <w:pPr>
      <w:ind w:left="800"/>
    </w:pPr>
    <w:rPr>
      <w:rFonts w:ascii="Calibri" w:hAnsi="Calibri"/>
      <w:sz w:val="22"/>
      <w:szCs w:val="22"/>
    </w:rPr>
  </w:style>
  <w:style w:type="paragraph" w:styleId="1081" w:customStyle="1">
    <w:name w:val="正文1"/>
    <w:basedOn w:val="1074"/>
    <w:next w:val="1082"/>
    <w:uiPriority w:val="0"/>
    <w:qFormat/>
    <w:pPr>
      <w:jc w:val="both"/>
      <w:widowControl w:val="off"/>
    </w:pPr>
    <w:rPr>
      <w:rFonts w:ascii="Times New Roman" w:hAnsi="Times New Roman" w:eastAsia="宋体" w:cs="Times New Roman"/>
      <w:sz w:val="21"/>
      <w:szCs w:val="24"/>
      <w:lang w:val="en-US" w:eastAsia="zh-CN" w:bidi="ar-SA"/>
    </w:rPr>
  </w:style>
  <w:style w:type="paragraph" w:styleId="1082" w:customStyle="1">
    <w:name w:val="正文文本1"/>
    <w:basedOn w:val="1070"/>
    <w:next w:val="1081"/>
    <w:uiPriority w:val="0"/>
    <w:qFormat/>
    <w:rPr>
      <w:rFonts w:ascii="楷体_GB2312" w:hAnsi="Arial" w:eastAsia="楷体_GB2312"/>
      <w:sz w:val="28"/>
      <w:szCs w:val="28"/>
    </w:rPr>
  </w:style>
  <w:style w:type="paragraph" w:styleId="1083" w:customStyle="1">
    <w:name w:val="一级条标题"/>
    <w:basedOn w:val="1084"/>
    <w:next w:val="10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4" w:customStyle="1">
    <w:name w:val="章标题"/>
    <w:next w:val="108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85" w:customStyle="1">
    <w:name w:val="段"/>
    <w:basedOn w:val="1081"/>
    <w:next w:val="1022"/>
    <w:uiPriority w:val="0"/>
    <w:qFormat/>
    <w:pPr>
      <w:ind w:firstLine="200"/>
      <w:widowControl/>
    </w:pPr>
    <w:rPr>
      <w:sz w:val="20"/>
    </w:rPr>
  </w:style>
  <w:style w:type="paragraph" w:styleId="1086" w:customStyle="1">
    <w:name w:val="文本块1"/>
    <w:basedOn w:val="1070"/>
    <w:next w:val="1022"/>
    <w:uiPriority w:val="0"/>
    <w:qFormat/>
    <w:pPr>
      <w:ind w:firstLine="240"/>
      <w:jc w:val="left"/>
    </w:pPr>
    <w:rPr>
      <w:rFonts w:eastAsia="仿宋_GB2312"/>
      <w:sz w:val="28"/>
    </w:rPr>
  </w:style>
  <w:style w:type="paragraph" w:styleId="1087" w:customStyle="1">
    <w:name w:val="标题 41"/>
    <w:basedOn w:val="1022"/>
    <w:next w:val="1074"/>
    <w:uiPriority w:val="0"/>
    <w:qFormat/>
    <w:pPr>
      <w:keepLines/>
      <w:keepNext/>
      <w:spacing w:before="280" w:after="290" w:line="372" w:lineRule="auto"/>
    </w:pPr>
    <w:rPr>
      <w:rFonts w:ascii="Cambria" w:hAnsi="Cambria" w:cs="Times New Roman"/>
      <w:b/>
      <w:bCs/>
      <w:sz w:val="28"/>
      <w:szCs w:val="28"/>
    </w:rPr>
  </w:style>
  <w:style w:type="character" w:styleId="1088" w:customStyle="1">
    <w:name w:val="Heading 5 Char"/>
    <w:basedOn w:val="1032"/>
    <w:uiPriority w:val="9"/>
    <w:qFormat/>
    <w:rPr>
      <w:rFonts w:ascii="Arial" w:hAnsi="Arial" w:eastAsia="Arial" w:cs="Arial"/>
      <w:b/>
      <w:bCs/>
      <w:sz w:val="24"/>
      <w:szCs w:val="24"/>
    </w:rPr>
  </w:style>
  <w:style w:type="character" w:styleId="1089" w:customStyle="1">
    <w:name w:val="Heading 6 Char"/>
    <w:basedOn w:val="1032"/>
    <w:uiPriority w:val="9"/>
    <w:qFormat/>
    <w:rPr>
      <w:rFonts w:ascii="Arial" w:hAnsi="Arial" w:eastAsia="Arial" w:cs="Arial"/>
      <w:b/>
      <w:bCs/>
      <w:sz w:val="22"/>
      <w:szCs w:val="22"/>
    </w:rPr>
  </w:style>
  <w:style w:type="character" w:styleId="1090" w:customStyle="1">
    <w:name w:val="Heading 7 Char"/>
    <w:basedOn w:val="1032"/>
    <w:uiPriority w:val="9"/>
    <w:qFormat/>
    <w:rPr>
      <w:rFonts w:ascii="Arial" w:hAnsi="Arial" w:eastAsia="Arial" w:cs="Arial"/>
      <w:b/>
      <w:bCs/>
      <w:i/>
      <w:iCs/>
      <w:sz w:val="22"/>
      <w:szCs w:val="22"/>
    </w:rPr>
  </w:style>
  <w:style w:type="character" w:styleId="1091" w:customStyle="1">
    <w:name w:val="Heading 8 Char"/>
    <w:basedOn w:val="1032"/>
    <w:uiPriority w:val="9"/>
    <w:qFormat/>
    <w:rPr>
      <w:rFonts w:ascii="Arial" w:hAnsi="Arial" w:eastAsia="Arial" w:cs="Arial"/>
      <w:i/>
      <w:iCs/>
      <w:sz w:val="22"/>
      <w:szCs w:val="22"/>
    </w:rPr>
  </w:style>
  <w:style w:type="character" w:styleId="1092" w:customStyle="1">
    <w:name w:val="Heading 9 Char"/>
    <w:basedOn w:val="1032"/>
    <w:uiPriority w:val="9"/>
    <w:qFormat/>
    <w:rPr>
      <w:rFonts w:ascii="Arial" w:hAnsi="Arial" w:eastAsia="Arial" w:cs="Arial"/>
      <w:i/>
      <w:iCs/>
      <w:sz w:val="21"/>
      <w:szCs w:val="21"/>
    </w:rPr>
  </w:style>
  <w:style w:type="character" w:styleId="1093" w:customStyle="1">
    <w:name w:val="Title Char"/>
    <w:basedOn w:val="1032"/>
    <w:uiPriority w:val="10"/>
    <w:qFormat/>
    <w:rPr>
      <w:sz w:val="48"/>
      <w:szCs w:val="48"/>
    </w:rPr>
  </w:style>
  <w:style w:type="character" w:styleId="1094" w:customStyle="1">
    <w:name w:val="Subtitle Char"/>
    <w:basedOn w:val="1032"/>
    <w:uiPriority w:val="11"/>
    <w:qFormat/>
    <w:rPr>
      <w:sz w:val="24"/>
      <w:szCs w:val="24"/>
    </w:rPr>
  </w:style>
  <w:style w:type="character" w:styleId="1095" w:customStyle="1">
    <w:name w:val="Quote Char"/>
    <w:uiPriority w:val="29"/>
    <w:qFormat/>
    <w:rPr>
      <w:i/>
    </w:rPr>
  </w:style>
  <w:style w:type="character" w:styleId="1096" w:customStyle="1">
    <w:name w:val="Intense Quote Char"/>
    <w:uiPriority w:val="30"/>
    <w:qFormat/>
    <w:rPr>
      <w:i/>
    </w:rPr>
  </w:style>
  <w:style w:type="table" w:styleId="1097" w:customStyle="1">
    <w:name w:val="无格式表格 11"/>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8" w:customStyle="1">
    <w:name w:val="无格式表格 21"/>
    <w:basedOn w:val="10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无格式表格 3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0" w:customStyle="1">
    <w:name w:val="无格式表格 4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1" w:customStyle="1">
    <w:name w:val="无格式表格 5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2" w:customStyle="1">
    <w:name w:val="网格表 1 浅色1"/>
    <w:basedOn w:val="10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3" w:customStyle="1">
    <w:name w:val="网格表 2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4" w:customStyle="1">
    <w:name w:val="网格表 3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网格表 41"/>
    <w:basedOn w:val="10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6" w:customStyle="1">
    <w:name w:val="网格表 5 深色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7" w:customStyle="1">
    <w:name w:val="网格表 6 彩色1"/>
    <w:basedOn w:val="10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8" w:customStyle="1">
    <w:name w:val="网格表 7 彩色1"/>
    <w:basedOn w:val="10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清单表 1 浅色1"/>
    <w:basedOn w:val="10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清单表 21"/>
    <w:basedOn w:val="10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1" w:customStyle="1">
    <w:name w:val="清单表 3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清单表 4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清单表 5 深色1"/>
    <w:basedOn w:val="10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清单表 6 彩色1"/>
    <w:basedOn w:val="10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5" w:customStyle="1">
    <w:name w:val="清单表 7 彩色1"/>
    <w:basedOn w:val="10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16" w:customStyle="1">
    <w:name w:val="Footnote Text Char"/>
    <w:uiPriority w:val="99"/>
    <w:qFormat/>
    <w:rPr>
      <w:sz w:val="18"/>
    </w:rPr>
  </w:style>
  <w:style w:type="character" w:styleId="1117" w:customStyle="1">
    <w:name w:val="Endnote Text Char"/>
    <w:uiPriority w:val="99"/>
    <w:qFormat/>
    <w:rPr>
      <w:sz w:val="20"/>
    </w:rPr>
  </w:style>
  <w:style w:type="paragraph" w:styleId="1118" w:customStyle="1">
    <w:name w:val="TOC 标题1"/>
    <w:uiPriority w:val="39"/>
    <w:unhideWhenUsed/>
    <w:qFormat/>
    <w:rPr>
      <w:rFonts w:ascii="Times New Roman" w:hAnsi="Times New Roman" w:eastAsia="宋体" w:cs="Times New Roman"/>
      <w:lang w:val="en-US" w:eastAsia="zh-CN" w:bidi="ar-SA"/>
    </w:rPr>
  </w:style>
  <w:style w:type="character" w:styleId="1119" w:customStyle="1">
    <w:name w:val="Heading 1 Char"/>
    <w:basedOn w:val="1032"/>
    <w:uiPriority w:val="9"/>
    <w:qFormat/>
    <w:rPr>
      <w:rFonts w:ascii="Arial" w:hAnsi="Arial" w:eastAsia="Arial" w:cs="Arial"/>
      <w:sz w:val="40"/>
      <w:szCs w:val="40"/>
    </w:rPr>
  </w:style>
  <w:style w:type="character" w:styleId="1120" w:customStyle="1">
    <w:name w:val="Heading 2 Char"/>
    <w:basedOn w:val="1032"/>
    <w:uiPriority w:val="9"/>
    <w:qFormat/>
    <w:rPr>
      <w:rFonts w:ascii="Arial" w:hAnsi="Arial" w:eastAsia="Arial" w:cs="Arial"/>
      <w:sz w:val="34"/>
    </w:rPr>
  </w:style>
  <w:style w:type="character" w:styleId="1121" w:customStyle="1">
    <w:name w:val="Heading 3 Char"/>
    <w:basedOn w:val="1032"/>
    <w:uiPriority w:val="9"/>
    <w:qFormat/>
    <w:rPr>
      <w:rFonts w:ascii="Arial" w:hAnsi="Arial" w:eastAsia="Arial" w:cs="Arial"/>
      <w:sz w:val="30"/>
      <w:szCs w:val="30"/>
    </w:rPr>
  </w:style>
  <w:style w:type="character" w:styleId="1122" w:customStyle="1">
    <w:name w:val="Heading 4 Char"/>
    <w:basedOn w:val="1032"/>
    <w:uiPriority w:val="9"/>
    <w:qFormat/>
    <w:rPr>
      <w:rFonts w:ascii="Arial" w:hAnsi="Arial" w:eastAsia="Arial" w:cs="Arial"/>
      <w:b/>
      <w:bCs/>
      <w:sz w:val="26"/>
      <w:szCs w:val="26"/>
    </w:rPr>
  </w:style>
  <w:style w:type="character" w:styleId="1123" w:customStyle="1">
    <w:name w:val="标题 5 Char"/>
    <w:basedOn w:val="1032"/>
    <w:link w:val="1027"/>
    <w:uiPriority w:val="9"/>
    <w:qFormat/>
    <w:rPr>
      <w:rFonts w:ascii="Arial" w:hAnsi="Arial" w:eastAsia="Arial" w:cs="Arial"/>
      <w:b/>
      <w:bCs/>
      <w:sz w:val="24"/>
      <w:szCs w:val="24"/>
    </w:rPr>
  </w:style>
  <w:style w:type="character" w:styleId="1124" w:customStyle="1">
    <w:name w:val="标题 6 Char"/>
    <w:basedOn w:val="1032"/>
    <w:link w:val="1028"/>
    <w:uiPriority w:val="9"/>
    <w:qFormat/>
    <w:rPr>
      <w:rFonts w:ascii="Arial" w:hAnsi="Arial" w:eastAsia="Arial" w:cs="Arial"/>
      <w:b/>
      <w:bCs/>
      <w:sz w:val="22"/>
      <w:szCs w:val="22"/>
    </w:rPr>
  </w:style>
  <w:style w:type="character" w:styleId="1125" w:customStyle="1">
    <w:name w:val="标题 7 Char"/>
    <w:basedOn w:val="1032"/>
    <w:link w:val="1029"/>
    <w:uiPriority w:val="9"/>
    <w:qFormat/>
    <w:rPr>
      <w:rFonts w:ascii="Arial" w:hAnsi="Arial" w:eastAsia="Arial" w:cs="Arial"/>
      <w:b/>
      <w:bCs/>
      <w:i/>
      <w:iCs/>
      <w:sz w:val="22"/>
      <w:szCs w:val="22"/>
    </w:rPr>
  </w:style>
  <w:style w:type="character" w:styleId="1126" w:customStyle="1">
    <w:name w:val="标题 8 Char"/>
    <w:basedOn w:val="1032"/>
    <w:link w:val="1030"/>
    <w:uiPriority w:val="9"/>
    <w:qFormat/>
    <w:rPr>
      <w:rFonts w:ascii="Arial" w:hAnsi="Arial" w:eastAsia="Arial" w:cs="Arial"/>
      <w:i/>
      <w:iCs/>
      <w:sz w:val="22"/>
      <w:szCs w:val="22"/>
    </w:rPr>
  </w:style>
  <w:style w:type="character" w:styleId="1127" w:customStyle="1">
    <w:name w:val="标题 9 Char"/>
    <w:basedOn w:val="1032"/>
    <w:link w:val="1031"/>
    <w:uiPriority w:val="9"/>
    <w:qFormat/>
    <w:rPr>
      <w:rFonts w:ascii="Arial" w:hAnsi="Arial" w:eastAsia="Arial" w:cs="Arial"/>
      <w:i/>
      <w:iCs/>
      <w:sz w:val="21"/>
      <w:szCs w:val="21"/>
    </w:rPr>
  </w:style>
  <w:style w:type="paragraph" w:styleId="1128">
    <w:name w:val="List Paragraph"/>
    <w:basedOn w:val="1022"/>
    <w:uiPriority w:val="34"/>
    <w:qFormat/>
    <w:pPr>
      <w:contextualSpacing/>
      <w:ind w:left="720"/>
    </w:pPr>
  </w:style>
  <w:style w:type="paragraph" w:styleId="1129">
    <w:name w:val="No Spacing"/>
    <w:uiPriority w:val="1"/>
    <w:qFormat/>
    <w:rPr>
      <w:rFonts w:ascii="Times New Roman" w:hAnsi="Times New Roman" w:eastAsia="宋体" w:cs="Times New Roman"/>
      <w:lang w:val="en-US" w:eastAsia="zh-CN" w:bidi="ar-SA"/>
    </w:rPr>
  </w:style>
  <w:style w:type="character" w:styleId="1130" w:customStyle="1">
    <w:name w:val="标题 Char"/>
    <w:basedOn w:val="1032"/>
    <w:link w:val="1058"/>
    <w:uiPriority w:val="10"/>
    <w:qFormat/>
    <w:rPr>
      <w:sz w:val="48"/>
      <w:szCs w:val="48"/>
    </w:rPr>
  </w:style>
  <w:style w:type="character" w:styleId="1131" w:customStyle="1">
    <w:name w:val="副标题 Char"/>
    <w:basedOn w:val="1032"/>
    <w:link w:val="1051"/>
    <w:uiPriority w:val="11"/>
    <w:qFormat/>
    <w:rPr>
      <w:sz w:val="24"/>
      <w:szCs w:val="24"/>
    </w:rPr>
  </w:style>
  <w:style w:type="paragraph" w:styleId="1132">
    <w:name w:val="Quote"/>
    <w:basedOn w:val="1022"/>
    <w:next w:val="1022"/>
    <w:link w:val="1133"/>
    <w:uiPriority w:val="29"/>
    <w:qFormat/>
    <w:pPr>
      <w:ind w:left="720" w:right="720"/>
    </w:pPr>
    <w:rPr>
      <w:i/>
    </w:rPr>
  </w:style>
  <w:style w:type="character" w:styleId="1133" w:customStyle="1">
    <w:name w:val="引用 Char"/>
    <w:link w:val="1132"/>
    <w:uiPriority w:val="29"/>
    <w:qFormat/>
    <w:rPr>
      <w:i/>
    </w:rPr>
  </w:style>
  <w:style w:type="paragraph" w:styleId="1134">
    <w:name w:val="Intense Quote"/>
    <w:basedOn w:val="1022"/>
    <w:next w:val="1022"/>
    <w:link w:val="11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customStyle="1">
    <w:name w:val="明显引用 Char"/>
    <w:link w:val="1134"/>
    <w:uiPriority w:val="30"/>
    <w:qFormat/>
    <w:rPr>
      <w:i/>
    </w:rPr>
  </w:style>
  <w:style w:type="character" w:styleId="1136" w:customStyle="1">
    <w:name w:val="Header Char"/>
    <w:basedOn w:val="1032"/>
    <w:uiPriority w:val="99"/>
    <w:qFormat/>
  </w:style>
  <w:style w:type="character" w:styleId="1137" w:customStyle="1">
    <w:name w:val="Footer Char"/>
    <w:basedOn w:val="1032"/>
    <w:uiPriority w:val="99"/>
    <w:qFormat/>
  </w:style>
  <w:style w:type="character" w:styleId="1138" w:customStyle="1">
    <w:name w:val="Caption Char"/>
    <w:uiPriority w:val="99"/>
    <w:qFormat/>
  </w:style>
  <w:style w:type="table" w:styleId="1139" w:customStyle="1">
    <w:name w:val="Table Grid Light"/>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0" w:customStyle="1">
    <w:name w:val="Grid Table 1 Light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6" w:customStyle="1">
    <w:name w:val="Grid Table 2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7" w:customStyle="1">
    <w:name w:val="Grid Table 2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8" w:customStyle="1">
    <w:name w:val="Grid Table 2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9" w:customStyle="1">
    <w:name w:val="Grid Table 2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0" w:customStyle="1">
    <w:name w:val="Grid Table 2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1" w:customStyle="1">
    <w:name w:val="Grid Table 2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52" w:customStyle="1">
    <w:name w:val="Grid Table 3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4 - Accent 1"/>
    <w:basedOn w:val="10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9" w:customStyle="1">
    <w:name w:val="Grid Table 4 - Accent 2"/>
    <w:basedOn w:val="10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60" w:customStyle="1">
    <w:name w:val="Grid Table 4 - Accent 3"/>
    <w:basedOn w:val="10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61" w:customStyle="1">
    <w:name w:val="Grid Table 4 - Accent 4"/>
    <w:basedOn w:val="10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2" w:customStyle="1">
    <w:name w:val="Grid Table 4 - Accent 5"/>
    <w:basedOn w:val="10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3" w:customStyle="1">
    <w:name w:val="Grid Table 4 - Accent 6"/>
    <w:basedOn w:val="10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4" w:customStyle="1">
    <w:name w:val="Grid Table 5 Dark- Accent 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5" w:customStyle="1">
    <w:name w:val="Grid Table 5 Dark - Accent 2"/>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6" w:customStyle="1">
    <w:name w:val="Grid Table 5 Dark - Accent 3"/>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7" w:customStyle="1">
    <w:name w:val="Grid Table 5 Dark- Accent 4"/>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8" w:customStyle="1">
    <w:name w:val="Grid Table 5 Dark - Accent 5"/>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9" w:customStyle="1">
    <w:name w:val="Grid Table 5 Dark - Accent 6"/>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70" w:customStyle="1">
    <w:name w:val="Grid Table 6 Colorful - Accent 1"/>
    <w:basedOn w:val="10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1" w:customStyle="1">
    <w:name w:val="Grid Table 6 Colorful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2" w:customStyle="1">
    <w:name w:val="Grid Table 6 Colorful - Accent 3"/>
    <w:basedOn w:val="10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73" w:customStyle="1">
    <w:name w:val="Grid Table 6 Colorful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4" w:customStyle="1">
    <w:name w:val="Grid Table 6 Colorful - Accent 5"/>
    <w:basedOn w:val="10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5" w:customStyle="1">
    <w:name w:val="Grid Table 6 Colorful - Accent 6"/>
    <w:basedOn w:val="10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6" w:customStyle="1">
    <w:name w:val="Grid Table 7 Colorful - Accent 1"/>
    <w:basedOn w:val="10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7" w:customStyle="1">
    <w:name w:val="Grid Table 7 Colorful - Accent 2"/>
    <w:basedOn w:val="10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8" w:customStyle="1">
    <w:name w:val="Grid Table 7 Colorful - Accent 3"/>
    <w:basedOn w:val="10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9" w:customStyle="1">
    <w:name w:val="Grid Table 7 Colorful - Accent 4"/>
    <w:basedOn w:val="10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0" w:customStyle="1">
    <w:name w:val="Grid Table 7 Colorful - Accent 5"/>
    <w:basedOn w:val="10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1" w:customStyle="1">
    <w:name w:val="Grid Table 7 Colorful - Accent 6"/>
    <w:basedOn w:val="10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2" w:customStyle="1">
    <w:name w:val="List Table 1 Light - Accent 1"/>
    <w:basedOn w:val="10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3" w:customStyle="1">
    <w:name w:val="List Table 1 Light - Accent 2"/>
    <w:basedOn w:val="10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4" w:customStyle="1">
    <w:name w:val="List Table 1 Light - Accent 3"/>
    <w:basedOn w:val="10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5" w:customStyle="1">
    <w:name w:val="List Table 1 Light - Accent 4"/>
    <w:basedOn w:val="10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6" w:customStyle="1">
    <w:name w:val="List Table 1 Light - Accent 5"/>
    <w:basedOn w:val="10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7" w:customStyle="1">
    <w:name w:val="List Table 1 Light - Accent 6"/>
    <w:basedOn w:val="10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8" w:customStyle="1">
    <w:name w:val="List Table 2 - Accent 1"/>
    <w:basedOn w:val="10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9" w:customStyle="1">
    <w:name w:val="List Table 2 - Accent 2"/>
    <w:basedOn w:val="10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0" w:customStyle="1">
    <w:name w:val="List Table 2 - Accent 3"/>
    <w:basedOn w:val="10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1" w:customStyle="1">
    <w:name w:val="List Table 2 - Accent 4"/>
    <w:basedOn w:val="10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2" w:customStyle="1">
    <w:name w:val="List Table 2 - Accent 5"/>
    <w:basedOn w:val="10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3" w:customStyle="1">
    <w:name w:val="List Table 2 - Accent 6"/>
    <w:basedOn w:val="10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4" w:customStyle="1">
    <w:name w:val="List Table 3 - Accent 1"/>
    <w:basedOn w:val="10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5" w:customStyle="1">
    <w:name w:val="List Table 3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6" w:customStyle="1">
    <w:name w:val="List Table 3 - Accent 3"/>
    <w:basedOn w:val="10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7" w:customStyle="1">
    <w:name w:val="List Table 3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8" w:customStyle="1">
    <w:name w:val="List Table 3 - Accent 5"/>
    <w:basedOn w:val="10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9" w:customStyle="1">
    <w:name w:val="List Table 3 - Accent 6"/>
    <w:basedOn w:val="10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0" w:customStyle="1">
    <w:name w:val="List Table 4 - Accent 1"/>
    <w:basedOn w:val="10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1" w:customStyle="1">
    <w:name w:val="List Table 4 - Accent 2"/>
    <w:basedOn w:val="10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2" w:customStyle="1">
    <w:name w:val="List Table 4 - Accent 3"/>
    <w:basedOn w:val="10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3" w:customStyle="1">
    <w:name w:val="List Table 4 - Accent 4"/>
    <w:basedOn w:val="10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4" w:customStyle="1">
    <w:name w:val="List Table 4 - Accent 5"/>
    <w:basedOn w:val="10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5" w:customStyle="1">
    <w:name w:val="List Table 4 - Accent 6"/>
    <w:basedOn w:val="10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6" w:customStyle="1">
    <w:name w:val="List Table 5 Dark - Accent 1"/>
    <w:basedOn w:val="10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2"/>
    <w:basedOn w:val="10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5 Dark - Accent 3"/>
    <w:basedOn w:val="10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4"/>
    <w:basedOn w:val="10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5"/>
    <w:basedOn w:val="10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6"/>
    <w:basedOn w:val="10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6 Colorful - Accent 1"/>
    <w:basedOn w:val="10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3" w:customStyle="1">
    <w:name w:val="List Table 6 Colorful - Accent 2"/>
    <w:basedOn w:val="10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4" w:customStyle="1">
    <w:name w:val="List Table 6 Colorful - Accent 3"/>
    <w:basedOn w:val="10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5" w:customStyle="1">
    <w:name w:val="List Table 6 Colorful - Accent 4"/>
    <w:basedOn w:val="10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6" w:customStyle="1">
    <w:name w:val="List Table 6 Colorful - Accent 5"/>
    <w:basedOn w:val="10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7" w:customStyle="1">
    <w:name w:val="List Table 6 Colorful - Accent 6"/>
    <w:basedOn w:val="10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8" w:customStyle="1">
    <w:name w:val="List Table 7 Colorful - Accent 1"/>
    <w:basedOn w:val="10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9" w:customStyle="1">
    <w:name w:val="List Table 7 Colorful - Accent 2"/>
    <w:basedOn w:val="10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0" w:customStyle="1">
    <w:name w:val="List Table 7 Colorful - Accent 3"/>
    <w:basedOn w:val="10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1" w:customStyle="1">
    <w:name w:val="List Table 7 Colorful - Accent 4"/>
    <w:basedOn w:val="10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2" w:customStyle="1">
    <w:name w:val="List Table 7 Colorful - Accent 5"/>
    <w:basedOn w:val="10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3" w:customStyle="1">
    <w:name w:val="List Table 7 Colorful - Accent 6"/>
    <w:basedOn w:val="10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4" w:customStyle="1">
    <w:name w:val="Lined - Accent"/>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5" w:customStyle="1">
    <w:name w:val="Lined - Accent 1"/>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6" w:customStyle="1">
    <w:name w:val="Lined - Accent 2"/>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7" w:customStyle="1">
    <w:name w:val="Lined - Accent 3"/>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8" w:customStyle="1">
    <w:name w:val="Lined - Accent 4"/>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9" w:customStyle="1">
    <w:name w:val="Lined - Accent 5"/>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0" w:customStyle="1">
    <w:name w:val="Lined - Accent 6"/>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1" w:customStyle="1">
    <w:name w:val="Bordered &amp; Lined - Accent"/>
    <w:basedOn w:val="10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2" w:customStyle="1">
    <w:name w:val="Bordered &amp; Lined - Accent 1"/>
    <w:basedOn w:val="10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3" w:customStyle="1">
    <w:name w:val="Bordered &amp; Lined - Accent 2"/>
    <w:basedOn w:val="10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4" w:customStyle="1">
    <w:name w:val="Bordered &amp; Lined - Accent 3"/>
    <w:basedOn w:val="10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5" w:customStyle="1">
    <w:name w:val="Bordered &amp; Lined - Accent 4"/>
    <w:basedOn w:val="10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6" w:customStyle="1">
    <w:name w:val="Bordered &amp; Lined - Accent 5"/>
    <w:basedOn w:val="10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7" w:customStyle="1">
    <w:name w:val="Bordered &amp; Lined - Accent 6"/>
    <w:basedOn w:val="10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8" w:customStyle="1">
    <w:name w:val="Bordered"/>
    <w:basedOn w:val="10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9" w:customStyle="1">
    <w:name w:val="Bordered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0" w:customStyle="1">
    <w:name w:val="Bordered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1" w:customStyle="1">
    <w:name w:val="Bordered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2" w:customStyle="1">
    <w:name w:val="Bordered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3" w:customStyle="1">
    <w:name w:val="Bordered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4" w:customStyle="1">
    <w:name w:val="Bordered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5" w:customStyle="1">
    <w:name w:val="脚注文本 Char"/>
    <w:link w:val="1052"/>
    <w:uiPriority w:val="99"/>
    <w:qFormat/>
    <w:rPr>
      <w:sz w:val="18"/>
    </w:rPr>
  </w:style>
  <w:style w:type="character" w:styleId="1246" w:customStyle="1">
    <w:name w:val="尾注文本 Char"/>
    <w:link w:val="1045"/>
    <w:uiPriority w:val="99"/>
    <w:qFormat/>
    <w:rPr>
      <w:sz w:val="20"/>
    </w:rPr>
  </w:style>
  <w:style w:type="paragraph" w:styleId="1247" w:customStyle="1">
    <w:name w:val="TOC 标题11"/>
    <w:uiPriority w:val="39"/>
    <w:unhideWhenUsed/>
    <w:qFormat/>
    <w:rPr>
      <w:rFonts w:ascii="Times New Roman" w:hAnsi="Times New Roman" w:eastAsia="宋体" w:cs="Times New Roman"/>
      <w:lang w:val="en-US" w:eastAsia="zh-CN" w:bidi="ar-SA"/>
    </w:rPr>
  </w:style>
  <w:style w:type="paragraph" w:styleId="1248" w:customStyle="1">
    <w:name w:val="UserStyle_0"/>
    <w:next w:val="1249"/>
    <w:link w:val="1257"/>
    <w:uiPriority w:val="0"/>
    <w:qFormat/>
    <w:pPr>
      <w:jc w:val="both"/>
    </w:pPr>
    <w:rPr>
      <w:rFonts w:ascii="Times New Roman" w:hAnsi="Times New Roman" w:eastAsia="宋体" w:cstheme="minorBidi"/>
      <w:sz w:val="21"/>
      <w:szCs w:val="24"/>
      <w:lang w:val="en-US" w:eastAsia="zh-CN" w:bidi="ar-SA"/>
    </w:rPr>
  </w:style>
  <w:style w:type="paragraph" w:styleId="1249" w:customStyle="1">
    <w:name w:val="UserStyle_1"/>
    <w:basedOn w:val="1248"/>
    <w:next w:val="1250"/>
    <w:uiPriority w:val="0"/>
    <w:qFormat/>
    <w:pPr>
      <w:spacing w:after="120"/>
    </w:pPr>
    <w:rPr>
      <w:lang w:eastAsia="en-US"/>
    </w:rPr>
  </w:style>
  <w:style w:type="paragraph" w:styleId="1250" w:customStyle="1">
    <w:name w:val="UserStyle_3"/>
    <w:basedOn w:val="1251"/>
    <w:next w:val="102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51" w:customStyle="1">
    <w:name w:val="UserStyle_4"/>
    <w:next w:val="1022"/>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252" w:customStyle="1">
    <w:name w:val="UserStyle_5"/>
    <w:basedOn w:val="1022"/>
    <w:next w:val="1022"/>
    <w:uiPriority w:val="0"/>
    <w:qFormat/>
    <w:pPr>
      <w:ind w:firstLine="200"/>
    </w:pPr>
    <w:rPr>
      <w:rFonts w:ascii="宋体"/>
      <w:szCs w:val="20"/>
    </w:rPr>
  </w:style>
  <w:style w:type="paragraph" w:styleId="1253" w:customStyle="1">
    <w:name w:val="标题 11"/>
    <w:basedOn w:val="1022"/>
    <w:next w:val="1022"/>
    <w:uiPriority w:val="0"/>
    <w:qFormat/>
    <w:pPr>
      <w:jc w:val="center"/>
      <w:keepLines/>
      <w:keepNext/>
      <w:spacing w:before="340" w:after="330" w:line="578" w:lineRule="auto"/>
    </w:pPr>
    <w:rPr>
      <w:rFonts w:cs="Times New Roman"/>
      <w:b/>
      <w:bCs/>
      <w:sz w:val="44"/>
      <w:szCs w:val="44"/>
    </w:rPr>
  </w:style>
  <w:style w:type="paragraph" w:styleId="1254" w:customStyle="1">
    <w:name w:val="标题 31"/>
    <w:basedOn w:val="1022"/>
    <w:next w:val="1022"/>
    <w:uiPriority w:val="0"/>
    <w:qFormat/>
    <w:pPr>
      <w:keepLines/>
      <w:keepNext/>
      <w:spacing w:before="260" w:after="260" w:line="416" w:lineRule="auto"/>
    </w:pPr>
    <w:rPr>
      <w:rFonts w:cs="Times New Roman"/>
      <w:b/>
      <w:bCs/>
      <w:sz w:val="32"/>
      <w:szCs w:val="32"/>
    </w:rPr>
  </w:style>
  <w:style w:type="character" w:styleId="1255" w:customStyle="1">
    <w:name w:val="NormalCharacter"/>
    <w:link w:val="1074"/>
    <w:uiPriority w:val="0"/>
    <w:semiHidden/>
    <w:qFormat/>
    <w:rPr>
      <w:rFonts w:hint="default" w:ascii="Times New Roman" w:hAnsi="Times New Roman" w:eastAsia="宋体" w:cs="Times New Roman"/>
      <w:sz w:val="21"/>
      <w:szCs w:val="24"/>
      <w:lang w:val="en-US" w:eastAsia="zh-CN" w:bidi="ar-SA"/>
    </w:rPr>
  </w:style>
  <w:style w:type="table" w:styleId="1256" w:customStyle="1">
    <w:name w:val="TableNormal"/>
    <w:uiPriority w:val="0"/>
    <w:semiHidden/>
    <w:qFormat/>
    <w:tblPr>
      <w:tblCellMar>
        <w:left w:w="0" w:type="dxa"/>
        <w:top w:w="0" w:type="dxa"/>
        <w:right w:w="0" w:type="dxa"/>
        <w:bottom w:w="0" w:type="dxa"/>
      </w:tblCellMar>
    </w:tblPr>
  </w:style>
  <w:style w:type="character" w:styleId="1257" w:customStyle="1">
    <w:name w:val="UserStyle_2"/>
    <w:link w:val="1248"/>
    <w:uiPriority w:val="0"/>
    <w:qFormat/>
    <w:rPr>
      <w:rFonts w:ascii="Times New Roman" w:hAnsi="Times New Roman" w:eastAsia="宋体"/>
      <w:sz w:val="21"/>
      <w:szCs w:val="24"/>
      <w:lang w:val="en-US" w:eastAsia="zh-CN" w:bidi="ar-SA"/>
    </w:rPr>
  </w:style>
  <w:style w:type="character" w:styleId="1258" w:customStyle="1">
    <w:name w:val="UserStyle_6"/>
    <w:link w:val="1078"/>
    <w:uiPriority w:val="0"/>
    <w:qFormat/>
    <w:rPr>
      <w:rFonts w:ascii="Cambria" w:hAnsi="Cambria" w:cs="Times New Roman"/>
      <w:b/>
      <w:bCs/>
      <w:sz w:val="28"/>
      <w:szCs w:val="32"/>
    </w:rPr>
  </w:style>
  <w:style w:type="paragraph" w:styleId="1259" w:customStyle="1">
    <w:name w:val="AnnotationText"/>
    <w:basedOn w:val="1022"/>
    <w:link w:val="1260"/>
    <w:uiPriority w:val="0"/>
    <w:qFormat/>
    <w:pPr>
      <w:jc w:val="left"/>
    </w:pPr>
  </w:style>
  <w:style w:type="character" w:styleId="1260" w:customStyle="1">
    <w:name w:val="UserStyle_7"/>
    <w:link w:val="1259"/>
    <w:uiPriority w:val="0"/>
    <w:qFormat/>
    <w:rPr>
      <w:sz w:val="21"/>
      <w:szCs w:val="24"/>
    </w:rPr>
  </w:style>
  <w:style w:type="paragraph" w:styleId="1261" w:customStyle="1">
    <w:name w:val="BodyText"/>
    <w:basedOn w:val="1022"/>
    <w:next w:val="1250"/>
    <w:uiPriority w:val="0"/>
    <w:qFormat/>
    <w:pPr>
      <w:spacing w:after="120"/>
    </w:pPr>
  </w:style>
  <w:style w:type="paragraph" w:styleId="1262" w:customStyle="1">
    <w:name w:val="BodyTextIndent"/>
    <w:basedOn w:val="1022"/>
    <w:next w:val="1263"/>
    <w:link w:val="1264"/>
    <w:uiPriority w:val="0"/>
    <w:qFormat/>
    <w:pPr>
      <w:ind w:left="420"/>
      <w:spacing w:after="120"/>
    </w:pPr>
  </w:style>
  <w:style w:type="paragraph" w:styleId="1263" w:customStyle="1">
    <w:name w:val="EnvelopeReturn"/>
    <w:basedOn w:val="1022"/>
    <w:uiPriority w:val="0"/>
    <w:qFormat/>
    <w:rPr>
      <w:rFonts w:ascii="Arial" w:hAnsi="Arial"/>
    </w:rPr>
  </w:style>
  <w:style w:type="character" w:styleId="1264" w:customStyle="1">
    <w:name w:val="UserStyle_8"/>
    <w:link w:val="1262"/>
    <w:uiPriority w:val="0"/>
    <w:qFormat/>
    <w:rPr>
      <w:sz w:val="21"/>
      <w:szCs w:val="24"/>
    </w:rPr>
  </w:style>
  <w:style w:type="paragraph" w:styleId="1265" w:customStyle="1">
    <w:name w:val="BlockQuote"/>
    <w:basedOn w:val="1022"/>
    <w:uiPriority w:val="0"/>
    <w:qFormat/>
    <w:pPr>
      <w:ind w:left="567" w:right="454" w:firstLine="498"/>
      <w:jc w:val="left"/>
    </w:pPr>
    <w:rPr>
      <w:rFonts w:ascii="仿宋_GB2312" w:eastAsia="仿宋_GB2312"/>
      <w:sz w:val="30"/>
      <w:szCs w:val="20"/>
    </w:rPr>
  </w:style>
  <w:style w:type="paragraph" w:styleId="1266" w:customStyle="1">
    <w:name w:val="PlainText"/>
    <w:basedOn w:val="1022"/>
    <w:link w:val="1267"/>
    <w:uiPriority w:val="0"/>
    <w:qFormat/>
    <w:rPr>
      <w:rFonts w:ascii="宋体" w:hAnsi="Courier New"/>
      <w:szCs w:val="21"/>
    </w:rPr>
  </w:style>
  <w:style w:type="character" w:styleId="1267" w:customStyle="1">
    <w:name w:val="UserStyle_9"/>
    <w:link w:val="1266"/>
    <w:uiPriority w:val="0"/>
    <w:qFormat/>
    <w:rPr>
      <w:rFonts w:ascii="宋体" w:hAnsi="Courier New" w:eastAsia="宋体"/>
      <w:sz w:val="21"/>
      <w:szCs w:val="21"/>
      <w:lang w:bidi="ar-SA"/>
    </w:rPr>
  </w:style>
  <w:style w:type="paragraph" w:styleId="1268" w:customStyle="1">
    <w:name w:val="Acetate"/>
    <w:basedOn w:val="1022"/>
    <w:link w:val="1269"/>
    <w:uiPriority w:val="0"/>
    <w:qFormat/>
    <w:rPr>
      <w:sz w:val="18"/>
      <w:szCs w:val="18"/>
    </w:rPr>
  </w:style>
  <w:style w:type="character" w:styleId="1269" w:customStyle="1">
    <w:name w:val="UserStyle_10"/>
    <w:link w:val="1268"/>
    <w:uiPriority w:val="0"/>
    <w:qFormat/>
    <w:rPr>
      <w:sz w:val="18"/>
      <w:szCs w:val="18"/>
    </w:rPr>
  </w:style>
  <w:style w:type="paragraph" w:styleId="1270" w:customStyle="1">
    <w:name w:val="HtmlNormal"/>
    <w:basedOn w:val="1022"/>
    <w:link w:val="1271"/>
    <w:uiPriority w:val="0"/>
    <w:qFormat/>
    <w:pPr>
      <w:ind w:firstLine="480"/>
      <w:jc w:val="left"/>
      <w:spacing w:line="360" w:lineRule="auto"/>
    </w:pPr>
    <w:rPr>
      <w:rFonts w:ascii="宋体" w:hAnsi="宋体"/>
      <w:sz w:val="24"/>
    </w:rPr>
  </w:style>
  <w:style w:type="character" w:styleId="1271" w:customStyle="1">
    <w:name w:val="UserStyle_11"/>
    <w:link w:val="1270"/>
    <w:uiPriority w:val="0"/>
    <w:qFormat/>
    <w:rPr>
      <w:rFonts w:ascii="宋体" w:hAnsi="宋体" w:cstheme="minorBidi"/>
      <w:sz w:val="24"/>
      <w:szCs w:val="24"/>
    </w:rPr>
  </w:style>
  <w:style w:type="paragraph" w:styleId="1272" w:customStyle="1">
    <w:name w:val="AnnotationSubject"/>
    <w:basedOn w:val="1259"/>
    <w:next w:val="1259"/>
    <w:link w:val="1273"/>
    <w:uiPriority w:val="0"/>
    <w:qFormat/>
    <w:rPr>
      <w:rFonts w:cs="Times New Roman"/>
      <w:b/>
      <w:bCs/>
    </w:rPr>
  </w:style>
  <w:style w:type="character" w:styleId="1273" w:customStyle="1">
    <w:name w:val="UserStyle_12"/>
    <w:link w:val="1272"/>
    <w:uiPriority w:val="0"/>
    <w:qFormat/>
    <w:rPr>
      <w:rFonts w:cs="Times New Roman"/>
      <w:b/>
      <w:bCs/>
      <w:sz w:val="21"/>
      <w:szCs w:val="24"/>
    </w:rPr>
  </w:style>
  <w:style w:type="paragraph" w:styleId="1274" w:customStyle="1">
    <w:name w:val="BodyText1I2"/>
    <w:basedOn w:val="1262"/>
    <w:link w:val="1275"/>
    <w:uiPriority w:val="0"/>
    <w:qFormat/>
    <w:pPr>
      <w:ind w:firstLine="420"/>
    </w:pPr>
  </w:style>
  <w:style w:type="character" w:styleId="1275" w:customStyle="1">
    <w:name w:val="UserStyle_13"/>
    <w:link w:val="1274"/>
    <w:uiPriority w:val="0"/>
    <w:qFormat/>
  </w:style>
  <w:style w:type="table" w:styleId="1276" w:customStyle="1">
    <w:name w:val="网格型1"/>
    <w:basedOn w:val="1256"/>
    <w:uiPriority w:val="0"/>
    <w:qFormat/>
    <w:tblPr/>
  </w:style>
  <w:style w:type="character" w:styleId="1277" w:customStyle="1">
    <w:name w:val="PageNumber"/>
    <w:uiPriority w:val="0"/>
    <w:qFormat/>
  </w:style>
  <w:style w:type="character" w:styleId="1278" w:customStyle="1">
    <w:name w:val="AnnotationReference"/>
    <w:uiPriority w:val="0"/>
    <w:qFormat/>
    <w:rPr>
      <w:sz w:val="21"/>
      <w:szCs w:val="21"/>
    </w:rPr>
  </w:style>
  <w:style w:type="paragraph" w:styleId="1279" w:customStyle="1">
    <w:name w:val="UserStyle_14"/>
    <w:uiPriority w:val="0"/>
    <w:qFormat/>
    <w:pPr>
      <w:jc w:val="both"/>
    </w:pPr>
    <w:rPr>
      <w:rFonts w:ascii="宋体" w:hAnsi="宋体" w:eastAsia="宋体" w:cstheme="minorBidi"/>
      <w:sz w:val="21"/>
      <w:szCs w:val="22"/>
      <w:lang w:val="en-US" w:eastAsia="zh-CN" w:bidi="ar-SA"/>
    </w:rPr>
  </w:style>
  <w:style w:type="paragraph" w:styleId="1280" w:customStyle="1">
    <w:name w:val="UserStyle_15"/>
    <w:basedOn w:val="1253"/>
    <w:next w:val="1022"/>
    <w:uiPriority w:val="0"/>
    <w:qFormat/>
    <w:pPr>
      <w:jc w:val="both"/>
      <w:spacing w:line="576" w:lineRule="auto"/>
    </w:pPr>
  </w:style>
  <w:style w:type="paragraph" w:styleId="1281" w:customStyle="1">
    <w:name w:val="UserStyle_16"/>
    <w:basedOn w:val="1022"/>
    <w:uiPriority w:val="0"/>
    <w:qFormat/>
    <w:rPr>
      <w:rFonts w:ascii="Tahoma" w:hAnsi="Tahoma"/>
      <w:sz w:val="24"/>
      <w:szCs w:val="20"/>
    </w:rPr>
  </w:style>
  <w:style w:type="paragraph" w:styleId="1282" w:customStyle="1">
    <w:name w:val="UserStyle_17"/>
    <w:basedOn w:val="1022"/>
    <w:uiPriority w:val="0"/>
    <w:qFormat/>
    <w:pPr>
      <w:tabs>
        <w:tab w:val="left" w:pos="360" w:leader="none"/>
      </w:tabs>
    </w:pPr>
    <w:rPr>
      <w:sz w:val="24"/>
    </w:rPr>
  </w:style>
  <w:style w:type="paragraph" w:styleId="1283" w:customStyle="1">
    <w:name w:val="UserStyle_18"/>
    <w:basedOn w:val="1022"/>
    <w:uiPriority w:val="0"/>
    <w:qFormat/>
    <w:pPr>
      <w:jc w:val="center"/>
    </w:pPr>
  </w:style>
  <w:style w:type="paragraph" w:styleId="1284" w:customStyle="1">
    <w:name w:val="UserStyle_19"/>
    <w:uiPriority w:val="0"/>
    <w:qFormat/>
    <w:rPr>
      <w:rFonts w:ascii="宋体" w:hAnsi="宋体" w:eastAsia="宋体" w:cstheme="minorBidi"/>
      <w:color w:val="000000"/>
      <w:sz w:val="24"/>
      <w:szCs w:val="22"/>
      <w:lang w:val="en-US" w:eastAsia="zh-CN" w:bidi="ar-SA"/>
    </w:rPr>
  </w:style>
  <w:style w:type="paragraph" w:styleId="1285" w:customStyle="1">
    <w:name w:val="UserStyle_20"/>
    <w:basedOn w:val="1022"/>
    <w:uiPriority w:val="0"/>
    <w:qFormat/>
    <w:pPr>
      <w:ind w:left="764" w:right="567"/>
      <w:jc w:val="left"/>
      <w:spacing w:before="100" w:after="100"/>
    </w:pPr>
    <w:rPr>
      <w:sz w:val="24"/>
    </w:rPr>
  </w:style>
  <w:style w:type="paragraph" w:styleId="1286"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287" w:customStyle="1">
    <w:name w:val="UserStyle_22"/>
    <w:basedOn w:val="1022"/>
    <w:uiPriority w:val="0"/>
    <w:qFormat/>
    <w:rPr>
      <w:szCs w:val="21"/>
    </w:rPr>
  </w:style>
  <w:style w:type="paragraph" w:styleId="1288" w:customStyle="1">
    <w:name w:val="UserStyle_23"/>
    <w:basedOn w:val="1022"/>
    <w:uiPriority w:val="0"/>
    <w:qFormat/>
    <w:pPr>
      <w:ind w:firstLine="420"/>
    </w:pPr>
    <w:rPr>
      <w:rFonts w:ascii="Calibri" w:hAnsi="Calibri"/>
      <w:szCs w:val="22"/>
    </w:rPr>
  </w:style>
  <w:style w:type="paragraph" w:styleId="1289" w:customStyle="1">
    <w:name w:val="179"/>
    <w:basedOn w:val="1022"/>
    <w:uiPriority w:val="0"/>
    <w:qFormat/>
    <w:pPr>
      <w:ind w:firstLine="420"/>
    </w:pPr>
    <w:rPr>
      <w:rFonts w:ascii="Calibri" w:hAnsi="Calibri"/>
    </w:rPr>
  </w:style>
  <w:style w:type="paragraph" w:styleId="1290" w:customStyle="1">
    <w:name w:val="UserStyle_24"/>
    <w:basedOn w:val="1022"/>
    <w:uiPriority w:val="0"/>
    <w:qFormat/>
    <w:pPr>
      <w:ind w:firstLine="200"/>
      <w:spacing w:line="360" w:lineRule="auto"/>
    </w:pPr>
    <w:rPr>
      <w:sz w:val="24"/>
    </w:rPr>
  </w:style>
  <w:style w:type="paragraph" w:styleId="1291" w:customStyle="1">
    <w:name w:val="_HT_正文"/>
    <w:basedOn w:val="1022"/>
    <w:uiPriority w:val="0"/>
    <w:qFormat/>
    <w:pPr>
      <w:ind w:firstLine="200"/>
      <w:spacing w:line="360" w:lineRule="auto"/>
    </w:pPr>
    <w:rPr>
      <w:sz w:val="24"/>
    </w:rPr>
  </w:style>
  <w:style w:type="paragraph" w:styleId="1292"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293" w:customStyle="1">
    <w:name w:val="标题 211"/>
    <w:basedOn w:val="1074"/>
    <w:next w:val="1294"/>
    <w:uiPriority w:val="0"/>
    <w:qFormat/>
    <w:pPr>
      <w:keepLines/>
      <w:keepNext/>
      <w:spacing w:before="260" w:after="260" w:line="416" w:lineRule="auto"/>
      <w:outlineLvl w:val="1"/>
    </w:pPr>
    <w:rPr>
      <w:rFonts w:ascii="Cambria" w:hAnsi="Cambria"/>
      <w:b/>
      <w:bCs/>
      <w:sz w:val="32"/>
      <w:szCs w:val="32"/>
    </w:rPr>
  </w:style>
  <w:style w:type="paragraph" w:styleId="1294" w:customStyle="1">
    <w:name w:val="正文1111"/>
    <w:next w:val="1293"/>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标题1"/>
    <w:basedOn w:val="1035"/>
    <w:next w:val="1296"/>
    <w:uiPriority w:val="0"/>
    <w:qFormat/>
    <w:pPr>
      <w:jc w:val="center"/>
    </w:pPr>
    <w:rPr>
      <w:sz w:val="30"/>
    </w:rPr>
  </w:style>
  <w:style w:type="paragraph" w:styleId="1296" w:customStyle="1">
    <w:name w:val="纯文本1"/>
    <w:basedOn w:val="1076"/>
    <w:uiPriority w:val="0"/>
    <w:qFormat/>
    <w:rPr>
      <w:rFonts w:ascii="宋体" w:hAnsi="Courier New"/>
      <w:szCs w:val="21"/>
    </w:rPr>
  </w:style>
  <w:style w:type="paragraph" w:styleId="1297"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298" w:customStyle="1">
    <w:name w:val="批注文字 Char"/>
    <w:basedOn w:val="1032"/>
    <w:link w:val="1039"/>
    <w:uiPriority w:val="0"/>
    <w:qFormat/>
    <w:rPr>
      <w:sz w:val="21"/>
      <w:szCs w:val="24"/>
    </w:rPr>
  </w:style>
  <w:style w:type="character" w:styleId="1299" w:customStyle="1">
    <w:name w:val="批注主题 Char"/>
    <w:basedOn w:val="1298"/>
    <w:link w:val="1059"/>
    <w:uiPriority w:val="99"/>
    <w:semiHidden/>
    <w:qFormat/>
    <w:rPr>
      <w:rFonts w:cstheme="minorBidi"/>
      <w:b/>
      <w:bCs/>
      <w:sz w:val="21"/>
      <w:szCs w:val="24"/>
    </w:rPr>
  </w:style>
  <w:style w:type="character" w:styleId="1300" w:customStyle="1">
    <w:name w:val="批注框文本 Char"/>
    <w:basedOn w:val="1032"/>
    <w:link w:val="1046"/>
    <w:uiPriority w:val="99"/>
    <w:semiHidden/>
    <w:qFormat/>
    <w:rPr>
      <w:rFonts w:cstheme="minorBidi"/>
      <w:sz w:val="18"/>
      <w:szCs w:val="18"/>
    </w:rPr>
  </w:style>
  <w:style w:type="paragraph" w:styleId="130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样式2"/>
    <w:basedOn w:val="1025"/>
    <w:uiPriority w:val="0"/>
    <w:qFormat/>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国2</cp:lastModifiedBy>
  <cp:revision>48</cp:revision>
  <dcterms:created xsi:type="dcterms:W3CDTF">2022-07-22T08:57:00Z</dcterms:created>
  <dcterms:modified xsi:type="dcterms:W3CDTF">2026-10-21T08:34:18Z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FD51045BD7FC4339AB787255BA62D7CB_13</vt:lpwstr>
  </property>
  <property fmtid="{D5CDD505-2E9C-101B-9397-08002B2CF9AE}" pid="4" name="KSOTemplateDocerSaveRecord">
    <vt:lpwstr>eyJoZGlkIjoiYjk4NGI1YzgwMjBhNTk0NWY4ODAyYzU1MWU3N2IxODciLCJ1c2VySWQiOiIzODI5NjY2NjQifQ==</vt:lpwstr>
  </property>
</Properties>
</file>