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spacing w:line="0" w:lineRule="atLeast"/>
        <w:rPr>
          <w:rFonts w:hint="eastAsia" w:ascii="宋体" w:hAnsi="宋体" w:eastAsia="宋体" w:cs="宋体"/>
          <w:b/>
          <w:bCs/>
          <w:color w:val="auto"/>
          <w:sz w:val="48"/>
          <w:szCs w:val="48"/>
          <w:highlight w:val="none"/>
          <w:lang w:val="en-US" w:eastAsia="zh-CN" w:bidi="ar-SA"/>
        </w:rPr>
      </w:pPr>
      <w:r>
        <w:rPr>
          <w:rFonts w:hint="eastAsia" w:ascii="宋体" w:hAnsi="宋体" w:eastAsia="宋体" w:cs="宋体"/>
          <w:b/>
          <w:bCs/>
          <w:color w:val="auto"/>
          <w:sz w:val="48"/>
          <w:szCs w:val="48"/>
          <w:highlight w:val="none"/>
          <w:lang w:val="en-US" w:eastAsia="zh-CN" w:bidi="ar-SA"/>
        </w:rPr>
      </w:r>
      <w:r/>
    </w:p>
    <w:p>
      <w:pPr>
        <w:jc w:val="center"/>
        <w:keepLines w:val="0"/>
        <w:keepNext w:val="0"/>
        <w:spacing w:line="0" w:lineRule="atLeast"/>
        <w:rPr>
          <w:rFonts w:hint="eastAsia" w:ascii="宋体" w:hAnsi="宋体" w:eastAsia="宋体" w:cs="宋体"/>
          <w:b/>
          <w:bCs/>
          <w:color w:val="auto"/>
          <w:sz w:val="56"/>
          <w:szCs w:val="56"/>
          <w:highlight w:val="none"/>
          <w:lang w:val="en-US" w:eastAsia="zh-CN" w:bidi="ar-SA"/>
        </w:rPr>
      </w:pPr>
      <w:r>
        <w:rPr>
          <w:rFonts w:hint="eastAsia" w:ascii="宋体" w:hAnsi="宋体" w:cs="宋体"/>
          <w:b/>
          <w:bCs/>
          <w:color w:val="auto"/>
          <w:sz w:val="56"/>
          <w:szCs w:val="56"/>
          <w:highlight w:val="none"/>
          <w:lang w:val="en-US" w:eastAsia="zh-CN" w:bidi="ar-SA"/>
        </w:rPr>
        <w:t xml:space="preserve">龟山景区绿化综合管理服务项目</w:t>
      </w:r>
      <w:r/>
    </w:p>
    <w:p>
      <w:pPr>
        <w:keepLines w:val="0"/>
        <w:keepNext w:val="0"/>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jc w:val="center"/>
        <w:keepLines w:val="0"/>
        <w:keepNext w:val="0"/>
        <w:spacing w:line="0" w:lineRule="atLeast"/>
        <w:rPr>
          <w:rFonts w:ascii="宋体" w:hAnsi="宋体" w:cs="宋体"/>
          <w:b/>
          <w:color w:val="auto"/>
          <w:sz w:val="56"/>
          <w:szCs w:val="56"/>
          <w:highlight w:val="none"/>
        </w:rPr>
      </w:pPr>
      <w:r>
        <w:rPr>
          <w:rFonts w:hint="eastAsia" w:ascii="宋体" w:hAnsi="宋体" w:cs="宋体"/>
          <w:b/>
          <w:color w:val="auto"/>
          <w:sz w:val="56"/>
          <w:szCs w:val="28"/>
          <w:highlight w:val="none"/>
        </w:rPr>
        <w:t xml:space="preserve">招 标 文 件</w:t>
      </w:r>
      <w:r/>
    </w:p>
    <w:p>
      <w:pPr>
        <w:keepLines w:val="0"/>
        <w:keepNext w:val="0"/>
        <w:rPr>
          <w:rFonts w:ascii="宋体" w:hAnsi="宋体" w:cs="宋体"/>
          <w:b/>
          <w:color w:val="auto"/>
          <w:sz w:val="24"/>
          <w:highlight w:val="none"/>
        </w:rPr>
      </w:pPr>
      <w:r>
        <w:rPr>
          <w:rFonts w:ascii="宋体" w:hAnsi="宋体" w:cs="宋体"/>
          <w:b/>
          <w:color w:val="auto"/>
          <w:sz w:val="24"/>
          <w:highlight w:val="none"/>
        </w:rPr>
      </w:r>
      <w:r/>
    </w:p>
    <w:p>
      <w:pPr>
        <w:pStyle w:val="761"/>
        <w:keepLines w:val="0"/>
        <w:keepNext w:val="0"/>
        <w:rPr>
          <w:color w:val="auto"/>
          <w:highlight w:val="none"/>
        </w:rPr>
      </w:pPr>
      <w:r>
        <w:rPr>
          <w:color w:val="auto"/>
          <w:highlight w:val="none"/>
        </w:rPr>
      </w:r>
      <w:r/>
    </w:p>
    <w:p>
      <w:pPr>
        <w:jc w:val="center"/>
        <w:keepLines w:val="0"/>
        <w:keepNext w:val="0"/>
        <w:rPr>
          <w:rFonts w:ascii="宋体" w:hAnsi="宋体" w:cs="宋体"/>
          <w:b/>
          <w:color w:val="auto"/>
          <w:sz w:val="24"/>
          <w:highlight w:val="none"/>
        </w:rPr>
      </w:pPr>
      <w:r>
        <w:rPr>
          <w:rFonts w:hint="eastAsia" w:ascii="宋体" w:hAnsi="宋体" w:cs="宋体"/>
          <w:b/>
          <w:color w:val="auto"/>
          <w:sz w:val="36"/>
          <w:highlight w:val="none"/>
        </w:rPr>
        <mc:AlternateContent>
          <mc:Choice Requires="wpg">
            <w:drawing>
              <wp:inline xmlns:wp="http://schemas.openxmlformats.org/drawingml/2006/wordprocessingDrawing" distT="0" distB="0" distL="0" distR="0">
                <wp:extent cx="2012315" cy="1673225"/>
                <wp:effectExtent l="0" t="0" r="6985" b="3175"/>
                <wp:docPr id="3" name="图片 2" descr="公司标志_看图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公司标志_看图王.jpg"/>
                        <pic:cNvPicPr>
                          <a:picLocks noChangeAspect="1"/>
                        </pic:cNvPicPr>
                        <pic:nvPr/>
                      </pic:nvPicPr>
                      <pic:blipFill>
                        <a:blip r:embed="rId16"/>
                        <a:stretch/>
                      </pic:blipFill>
                      <pic:spPr bwMode="auto">
                        <a:xfrm>
                          <a:off x="0" y="0"/>
                          <a:ext cx="2012315" cy="16732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8.4pt;height:131.8pt;mso-wrap-distance-left:0.0pt;mso-wrap-distance-top:0.0pt;mso-wrap-distance-right:0.0pt;mso-wrap-distance-bottom:0.0pt;" stroked="f" strokeweight="0.75pt">
                <v:path textboxrect="0,0,0,0"/>
                <v:imagedata r:id="rId16" o:title=""/>
              </v:shape>
            </w:pict>
          </mc:Fallback>
        </mc:AlternateContent>
      </w:r>
      <w:r/>
    </w:p>
    <w:p>
      <w:pPr>
        <w:keepLines w:val="0"/>
        <w:keepNext w:val="0"/>
        <w:rPr>
          <w:rFonts w:ascii="宋体" w:hAnsi="宋体" w:cs="宋体"/>
          <w:b/>
          <w:color w:val="auto"/>
          <w:sz w:val="24"/>
          <w:highlight w:val="none"/>
        </w:rPr>
      </w:pPr>
      <w:r>
        <w:rPr>
          <w:rFonts w:ascii="宋体" w:hAnsi="宋体" w:cs="宋体"/>
          <w:b/>
          <w:color w:val="auto"/>
          <w:sz w:val="24"/>
          <w:highlight w:val="none"/>
        </w:rPr>
      </w:r>
      <w:r/>
    </w:p>
    <w:p>
      <w:pPr>
        <w:keepLines w:val="0"/>
        <w:keepNext w:val="0"/>
        <w:rPr>
          <w:rFonts w:ascii="宋体" w:hAnsi="宋体" w:cs="宋体"/>
          <w:b/>
          <w:color w:val="auto"/>
          <w:sz w:val="24"/>
          <w:highlight w:val="none"/>
        </w:rPr>
      </w:pPr>
      <w:r>
        <w:rPr>
          <w:rFonts w:ascii="宋体" w:hAnsi="宋体" w:cs="宋体"/>
          <w:b/>
          <w:color w:val="auto"/>
          <w:sz w:val="24"/>
          <w:highlight w:val="none"/>
        </w:rPr>
      </w:r>
      <w:r/>
    </w:p>
    <w:p>
      <w:pPr>
        <w:ind w:firstLine="630"/>
        <w:keepLines w:val="0"/>
        <w:keepNext w:val="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61"/>
        <w:keepLines w:val="0"/>
        <w:keepNext w:val="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61"/>
        <w:keepLines w:val="0"/>
        <w:keepNext w:val="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761"/>
        <w:keepLines w:val="0"/>
        <w:keepNext w:val="0"/>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630"/>
        <w:jc w:val="center"/>
        <w:keepLines w:val="0"/>
        <w:keepNext w:val="0"/>
        <w:rPr>
          <w:rFonts w:hint="eastAsia" w:ascii="宋体" w:hAnsi="宋体" w:eastAsia="宋体" w:cs="宋体"/>
          <w:color w:val="auto"/>
          <w:sz w:val="28"/>
          <w:szCs w:val="22"/>
          <w:highlight w:val="none"/>
        </w:rPr>
      </w:pPr>
      <w:r>
        <w:rPr>
          <w:rFonts w:hint="eastAsia" w:ascii="宋体" w:hAnsi="宋体" w:eastAsia="宋体" w:cs="宋体"/>
          <w:color w:val="auto"/>
          <w:sz w:val="28"/>
          <w:szCs w:val="22"/>
          <w:highlight w:val="none"/>
        </w:rPr>
      </w:r>
      <w:r/>
    </w:p>
    <w:p>
      <w:pPr>
        <w:ind w:firstLine="1260"/>
        <w:jc w:val="both"/>
        <w:keepLines w:val="0"/>
        <w:keepNext w:val="0"/>
        <w:pageBreakBefore w:val="0"/>
        <w:spacing w:line="360" w:lineRule="auto"/>
        <w:widowControl w:val="off"/>
        <w:rPr>
          <w:rFonts w:hint="eastAsia" w:ascii="宋体" w:hAnsi="宋体" w:eastAsia="宋体" w:cs="宋体"/>
          <w:color w:val="auto"/>
          <w:sz w:val="28"/>
          <w:szCs w:val="22"/>
          <w:highlight w:val="none"/>
          <w:lang w:eastAsia="zh-CN"/>
        </w:rPr>
      </w:pPr>
      <w:r>
        <w:rPr>
          <w:rFonts w:hint="eastAsia" w:ascii="宋体" w:hAnsi="宋体" w:eastAsia="宋体" w:cs="宋体"/>
          <w:color w:val="auto"/>
          <w:sz w:val="28"/>
          <w:szCs w:val="22"/>
          <w:highlight w:val="none"/>
        </w:rPr>
        <w:t xml:space="preserve">项目编号：</w:t>
      </w:r>
      <w:r>
        <w:rPr>
          <w:rFonts w:hint="eastAsia" w:ascii="宋体" w:hAnsi="宋体" w:cs="宋体"/>
          <w:color w:val="auto"/>
          <w:sz w:val="32"/>
          <w:szCs w:val="32"/>
          <w:highlight w:val="none"/>
          <w:lang w:eastAsia="zh-CN"/>
        </w:rPr>
        <w:t xml:space="preserve">JSZC-320302-JSYZ-G2026-0010</w:t>
      </w:r>
      <w:r/>
    </w:p>
    <w:p>
      <w:pPr>
        <w:ind w:firstLine="1260"/>
        <w:jc w:val="both"/>
        <w:keepLines w:val="0"/>
        <w:keepNext w:val="0"/>
        <w:pageBreakBefore w:val="0"/>
        <w:spacing w:line="360" w:lineRule="auto"/>
        <w:widowControl w:val="off"/>
        <w:rPr>
          <w:rFonts w:hint="eastAsia" w:ascii="宋体" w:hAnsi="宋体" w:eastAsia="宋体" w:cs="宋体"/>
          <w:color w:val="auto"/>
          <w:sz w:val="28"/>
          <w:szCs w:val="22"/>
          <w:highlight w:val="none"/>
          <w:lang w:eastAsia="zh-CN"/>
        </w:rPr>
      </w:pPr>
      <w:r>
        <w:rPr>
          <w:rFonts w:hint="eastAsia" w:ascii="宋体" w:hAnsi="宋体" w:eastAsia="宋体" w:cs="宋体"/>
          <w:color w:val="auto"/>
          <w:sz w:val="28"/>
          <w:szCs w:val="22"/>
          <w:highlight w:val="none"/>
        </w:rPr>
        <w:t xml:space="preserve">采 购 人：</w:t>
      </w:r>
      <w:r>
        <w:rPr>
          <w:rFonts w:hint="eastAsia" w:ascii="宋体" w:hAnsi="宋体" w:cs="宋体"/>
          <w:color w:val="auto"/>
          <w:sz w:val="28"/>
          <w:szCs w:val="22"/>
          <w:highlight w:val="none"/>
          <w:lang w:eastAsia="zh-CN"/>
        </w:rPr>
        <w:t xml:space="preserve">徐州市九里山风景区管理处</w:t>
      </w:r>
      <w:r/>
    </w:p>
    <w:p>
      <w:pPr>
        <w:ind w:firstLine="1260"/>
        <w:jc w:val="both"/>
        <w:keepLines w:val="0"/>
        <w:keepNext w:val="0"/>
        <w:pageBreakBefore w:val="0"/>
        <w:spacing w:line="360" w:lineRule="auto"/>
        <w:widowControl w:val="off"/>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采购代理机构：</w:t>
      </w:r>
      <w:r>
        <w:rPr>
          <w:rFonts w:hint="eastAsia" w:ascii="宋体" w:hAnsi="宋体" w:eastAsia="宋体" w:cs="宋体"/>
          <w:color w:val="auto"/>
          <w:sz w:val="28"/>
          <w:szCs w:val="28"/>
          <w:highlight w:val="none"/>
          <w:lang w:eastAsia="zh-CN"/>
        </w:rPr>
        <w:t xml:space="preserve">江苏易章工程造价咨询有限公司</w:t>
      </w:r>
      <w:r/>
    </w:p>
    <w:p>
      <w:pPr>
        <w:jc w:val="center"/>
        <w:keepLines w:val="0"/>
        <w:keepNext w:val="0"/>
        <w:pageBreakBefore w:val="0"/>
        <w:spacing w:line="360" w:lineRule="auto"/>
        <w:widowControl/>
        <w:rPr>
          <w:rFonts w:hint="eastAsia" w:ascii="宋体" w:hAnsi="宋体" w:eastAsia="宋体" w:cs="宋体"/>
          <w:color w:val="auto"/>
          <w:sz w:val="28"/>
          <w:szCs w:val="28"/>
          <w:highlight w:val="none"/>
          <w:lang w:eastAsia="zh-CN"/>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8"/>
          <w:szCs w:val="28"/>
          <w:highlight w:val="none"/>
          <w:lang w:eastAsia="zh-CN"/>
        </w:rPr>
        <w:t xml:space="preserve">二〇二六年十月</w:t>
      </w:r>
      <w:r/>
    </w:p>
    <w:p>
      <w:pPr>
        <w:pStyle w:val="756"/>
        <w:ind w:firstLine="880"/>
        <w:jc w:val="center"/>
        <w:keepLines w:val="0"/>
        <w:keepNext w:val="0"/>
        <w:rPr>
          <w:rFonts w:hint="eastAsia" w:ascii="宋体" w:hAnsi="宋体" w:eastAsia="宋体" w:cs="宋体"/>
          <w:color w:val="auto"/>
          <w:sz w:val="44"/>
          <w:highlight w:val="none"/>
        </w:rPr>
      </w:pPr>
      <w:r>
        <w:rPr>
          <w:rFonts w:hint="eastAsia" w:ascii="宋体" w:hAnsi="宋体" w:eastAsia="宋体" w:cs="宋体"/>
          <w:color w:val="auto"/>
          <w:sz w:val="44"/>
          <w:highlight w:val="none"/>
        </w:rPr>
        <w:t xml:space="preserve">总目录</w:t>
      </w:r>
      <w:r/>
    </w:p>
    <w:p>
      <w:pPr>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投标邀请</w:t>
      </w:r>
      <w:r/>
    </w:p>
    <w:p>
      <w:pPr>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投标资料表</w:t>
      </w:r>
      <w:r/>
    </w:p>
    <w:p>
      <w:pPr>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评标标准</w:t>
      </w:r>
      <w:r/>
    </w:p>
    <w:p>
      <w:pPr>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拟签订的合同文本</w:t>
      </w:r>
      <w:r/>
    </w:p>
    <w:p>
      <w:pPr>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采购需求</w:t>
      </w:r>
      <w:r/>
    </w:p>
    <w:p>
      <w:pPr>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第七章 投标文件相关格式</w:t>
      </w:r>
      <w:r/>
    </w:p>
    <w:p>
      <w:pPr>
        <w:keepLines w:val="0"/>
        <w:keepNext w:val="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keepLines w:val="0"/>
        <w:keepNext w:val="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left"/>
        <w:keepLines w:val="0"/>
        <w:keepNext w:val="0"/>
        <w:widowControl/>
        <w:rPr>
          <w:rFonts w:hint="eastAsia" w:ascii="宋体" w:hAnsi="宋体" w:eastAsia="宋体" w:cs="宋体"/>
          <w:color w:val="auto"/>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30"/>
          <w:szCs w:val="30"/>
          <w:highlight w:val="none"/>
        </w:rPr>
      </w:r>
      <w:r/>
    </w:p>
    <w:p>
      <w:pPr>
        <w:jc w:val="center"/>
        <w:keepLines w:val="0"/>
        <w:keepNext w:val="0"/>
        <w:pageBreakBefore w:val="0"/>
        <w:spacing w:line="360" w:lineRule="auto"/>
        <w:widowControl w:val="off"/>
        <w:rPr>
          <w:rFonts w:hint="eastAsia" w:ascii="宋体" w:hAnsi="宋体" w:cs="宋体"/>
          <w:b/>
          <w:bCs/>
          <w:color w:val="auto"/>
          <w:sz w:val="36"/>
          <w:szCs w:val="28"/>
          <w:highlight w:val="none"/>
          <w:lang w:eastAsia="zh-CN"/>
        </w:rPr>
      </w:pPr>
      <w:r>
        <w:rPr>
          <w:rFonts w:hint="eastAsia" w:ascii="宋体" w:hAnsi="宋体" w:cs="宋体"/>
          <w:b/>
          <w:bCs/>
          <w:color w:val="auto"/>
          <w:sz w:val="36"/>
          <w:szCs w:val="28"/>
          <w:highlight w:val="none"/>
          <w:lang w:eastAsia="zh-CN"/>
        </w:rPr>
        <w:t xml:space="preserve">徐州市九里山风景区管理处</w:t>
      </w:r>
      <w:r/>
    </w:p>
    <w:p>
      <w:pPr>
        <w:jc w:val="center"/>
        <w:keepLines w:val="0"/>
        <w:keepNext w:val="0"/>
        <w:pageBreakBefore w:val="0"/>
        <w:spacing w:line="360" w:lineRule="auto"/>
        <w:widowControl w:val="off"/>
        <w:rPr>
          <w:rFonts w:hint="eastAsia" w:ascii="宋体" w:hAnsi="宋体" w:cs="宋体"/>
          <w:b/>
          <w:bCs/>
          <w:color w:val="auto"/>
          <w:sz w:val="36"/>
          <w:szCs w:val="28"/>
          <w:highlight w:val="none"/>
          <w:lang w:eastAsia="zh-CN"/>
        </w:rPr>
      </w:pPr>
      <w:r>
        <w:rPr>
          <w:rFonts w:hint="eastAsia" w:ascii="宋体" w:hAnsi="宋体" w:cs="宋体"/>
          <w:b/>
          <w:bCs/>
          <w:color w:val="auto"/>
          <w:sz w:val="36"/>
          <w:szCs w:val="28"/>
          <w:highlight w:val="none"/>
          <w:lang w:eastAsia="zh-CN"/>
        </w:rPr>
        <w:t xml:space="preserve">《</w:t>
      </w:r>
      <w:r>
        <w:rPr>
          <w:rFonts w:hint="eastAsia" w:ascii="宋体" w:hAnsi="宋体" w:cs="宋体"/>
          <w:b/>
          <w:bCs/>
          <w:color w:val="auto"/>
          <w:sz w:val="36"/>
          <w:szCs w:val="28"/>
          <w:highlight w:val="none"/>
          <w:lang w:val="en-US" w:eastAsia="zh-CN"/>
        </w:rPr>
        <w:t xml:space="preserve">龟山景区绿化综合管理服务项目</w:t>
      </w:r>
      <w:r>
        <w:rPr>
          <w:rFonts w:hint="eastAsia" w:ascii="宋体" w:hAnsi="宋体" w:cs="宋体"/>
          <w:b/>
          <w:bCs/>
          <w:color w:val="auto"/>
          <w:sz w:val="36"/>
          <w:szCs w:val="28"/>
          <w:highlight w:val="none"/>
          <w:lang w:eastAsia="zh-CN"/>
        </w:rPr>
        <w:t xml:space="preserve">》</w:t>
      </w:r>
      <w:r/>
    </w:p>
    <w:p>
      <w:pPr>
        <w:jc w:val="center"/>
        <w:keepLines w:val="0"/>
        <w:keepNext w:val="0"/>
        <w:pageBreakBefore w:val="0"/>
        <w:spacing w:line="360" w:lineRule="auto"/>
        <w:widowControl w:val="off"/>
        <w:rPr>
          <w:rFonts w:hint="default" w:ascii="宋体" w:hAnsi="宋体" w:cs="宋体"/>
          <w:b/>
          <w:bCs/>
          <w:color w:val="auto"/>
          <w:sz w:val="36"/>
          <w:szCs w:val="28"/>
          <w:highlight w:val="none"/>
          <w:lang w:val="en-US" w:eastAsia="zh-CN"/>
        </w:rPr>
      </w:pPr>
      <w:r>
        <w:rPr>
          <w:rFonts w:hint="eastAsia" w:ascii="宋体" w:hAnsi="宋体" w:cs="宋体"/>
          <w:b/>
          <w:bCs/>
          <w:color w:val="auto"/>
          <w:sz w:val="36"/>
          <w:szCs w:val="28"/>
          <w:highlight w:val="none"/>
          <w:lang w:val="en-US" w:eastAsia="zh-CN"/>
        </w:rPr>
        <w:t xml:space="preserve">招标文件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遵照政府采购法律法规、制度规定和采购人的采购需求、评标标准、评标办法，编制本项目招标文件。本项目招标文件共分七章：第一章，投标邀请；第二章，</w:t>
      </w:r>
      <w:r>
        <w:rPr>
          <w:rFonts w:hint="eastAsia" w:ascii="宋体" w:hAnsi="宋体" w:cs="宋体"/>
          <w:color w:val="auto"/>
          <w:sz w:val="24"/>
          <w:highlight w:val="none"/>
          <w:lang w:eastAsia="zh-CN"/>
        </w:rPr>
        <w:t xml:space="preserve">投标人须知</w:t>
      </w:r>
      <w:r>
        <w:rPr>
          <w:rFonts w:hint="eastAsia" w:ascii="宋体" w:hAnsi="宋体" w:eastAsia="宋体" w:cs="宋体"/>
          <w:color w:val="auto"/>
          <w:sz w:val="24"/>
          <w:highlight w:val="none"/>
        </w:rPr>
        <w:t xml:space="preserve">；第三章，投标资料表；第四章，评标标准；第五章，拟签订的合同文本；第六章，采购需求；第七章，投标文件相关格式。</w:t>
      </w:r>
      <w:r/>
    </w:p>
    <w:p>
      <w:pPr>
        <w:jc w:val="center"/>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投标邀请</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江苏易章工程造价咨询有限公司</w:t>
      </w:r>
      <w:r>
        <w:rPr>
          <w:rFonts w:hint="eastAsia" w:ascii="宋体" w:hAnsi="宋体" w:eastAsia="宋体" w:cs="宋体"/>
          <w:color w:val="auto"/>
          <w:sz w:val="24"/>
          <w:highlight w:val="none"/>
        </w:rPr>
        <w:t xml:space="preserve">对</w:t>
      </w:r>
      <w:r>
        <w:rPr>
          <w:rFonts w:hint="eastAsia" w:ascii="宋体" w:hAnsi="宋体" w:cs="宋体"/>
          <w:color w:val="auto"/>
          <w:sz w:val="24"/>
          <w:highlight w:val="none"/>
          <w:lang w:eastAsia="zh-CN"/>
        </w:rPr>
        <w:t xml:space="preserve">龟山景区绿化综合管理服务项目</w:t>
      </w:r>
      <w:r>
        <w:rPr>
          <w:rFonts w:hint="eastAsia" w:ascii="宋体" w:hAnsi="宋体" w:eastAsia="宋体" w:cs="宋体"/>
          <w:color w:val="auto"/>
          <w:sz w:val="24"/>
          <w:highlight w:val="none"/>
        </w:rPr>
        <w:t xml:space="preserve">进行公开招标采购，现欢迎符合相关条件的供应商投标。</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一、项目名称和项目编号</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龟山景区绿化综合管理服务项目</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JSZC-320302-JSYZ-G2026-0010</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w:t>
      </w:r>
      <w:r>
        <w:rPr>
          <w:rFonts w:hint="eastAsia" w:ascii="宋体" w:hAnsi="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的资格要求：</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见本项目公开招标公告。</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三、获取招标文件的时间期限、地点、方式及招标文件售价</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（一）潜在</w:t>
      </w:r>
      <w:r>
        <w:rPr>
          <w:rFonts w:hint="eastAsia" w:ascii="宋体" w:hAnsi="宋体" w:cs="宋体"/>
          <w:color w:val="auto"/>
          <w:sz w:val="24"/>
          <w:highlight w:val="none"/>
          <w:lang w:val="en-US" w:eastAsia="zh-CN"/>
        </w:rPr>
        <w:t xml:space="preserve">投标人</w:t>
      </w:r>
      <w:r>
        <w:rPr>
          <w:rFonts w:hint="eastAsia" w:ascii="宋体" w:hAnsi="宋体" w:eastAsia="宋体" w:cs="宋体"/>
          <w:color w:val="auto"/>
          <w:sz w:val="24"/>
          <w:highlight w:val="none"/>
        </w:rPr>
        <w:t xml:space="preserve">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w:t>
      </w:r>
      <w:r>
        <w:rPr>
          <w:rFonts w:hint="eastAsia" w:ascii="宋体" w:hAnsi="宋体" w:cs="宋体"/>
          <w:color w:val="auto"/>
          <w:sz w:val="24"/>
          <w:highlight w:val="none"/>
          <w:lang w:eastAsia="zh-CN"/>
        </w:rPr>
        <w:t xml:space="preserve">投标人</w:t>
      </w:r>
      <w:r>
        <w:rPr>
          <w:rFonts w:hint="eastAsia" w:ascii="宋体" w:hAnsi="宋体" w:eastAsia="宋体" w:cs="宋体"/>
          <w:color w:val="auto"/>
          <w:sz w:val="24"/>
          <w:highlight w:val="none"/>
        </w:rPr>
        <w:t xml:space="preserve">操作手册》。</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2.潜在供应商访问“苏采云”系统的网络地址和方法：“苏采云”系统的网址：</w:t>
      </w:r>
      <w:r>
        <w:rPr>
          <w:rFonts w:hint="eastAsia" w:ascii="宋体" w:hAnsi="宋体" w:cs="宋体"/>
          <w:color w:val="auto"/>
          <w:sz w:val="24"/>
          <w:highlight w:val="none"/>
          <w:lang w:eastAsia="zh-CN"/>
        </w:rPr>
        <w:t xml:space="preserve">https://jszfcg.jsczt.cn/jszc/login</w:t>
      </w:r>
      <w:r>
        <w:rPr>
          <w:rFonts w:hint="eastAsia" w:ascii="宋体" w:hAnsi="宋体" w:eastAsia="宋体" w:cs="宋体"/>
          <w:color w:val="auto"/>
          <w:sz w:val="24"/>
          <w:highlight w:val="none"/>
        </w:rPr>
        <w:t xml:space="preserve">；或进入江苏政府采购网（网址：http://www.ccgp-jiangsu.gov.cn/）--办事指南--供应商--供应商进入，点击“苏采云”进入系统。</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3.“CA数字证书”的获取：</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（二）采购代理机构将数据电文形式的招标文件加载至电子招标投标交易平台，供潜在</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下载或者查阅。</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（三）售价：免费。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四、投标有关信息</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1.投标截止时间：</w:t>
      </w:r>
      <w:r>
        <w:rPr>
          <w:rFonts w:hint="eastAsia" w:ascii="宋体" w:hAnsi="宋体" w:cs="宋体"/>
          <w:color w:val="auto"/>
          <w:sz w:val="24"/>
          <w:highlight w:val="none"/>
          <w:lang w:eastAsia="zh-CN"/>
        </w:rPr>
        <w:t xml:space="preserve">2026年11月12日</w:t>
      </w:r>
      <w:r>
        <w:rPr>
          <w:rFonts w:hint="eastAsia" w:ascii="宋体" w:hAnsi="宋体" w:eastAsia="宋体" w:cs="宋体"/>
          <w:color w:val="auto"/>
          <w:sz w:val="24"/>
          <w:highlight w:val="none"/>
        </w:rPr>
        <w:t xml:space="preserve">9</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30（电子招标投标交易平台（即“苏采云”系统）的国家授时中心标准时间，下同）</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2.开标时间：</w:t>
      </w:r>
      <w:r>
        <w:rPr>
          <w:rFonts w:hint="eastAsia" w:ascii="宋体" w:hAnsi="宋体" w:cs="宋体"/>
          <w:color w:val="auto"/>
          <w:sz w:val="24"/>
          <w:highlight w:val="none"/>
          <w:lang w:eastAsia="zh-CN"/>
        </w:rPr>
        <w:t xml:space="preserve">2026年11月12日</w:t>
      </w:r>
      <w:r>
        <w:rPr>
          <w:rFonts w:hint="eastAsia" w:ascii="宋体" w:hAnsi="宋体" w:eastAsia="宋体" w:cs="宋体"/>
          <w:color w:val="auto"/>
          <w:sz w:val="24"/>
          <w:highlight w:val="none"/>
        </w:rPr>
        <w:t xml:space="preserve">9</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30</w:t>
      </w:r>
      <w:r/>
    </w:p>
    <w:p>
      <w:pPr>
        <w:ind w:firstLine="480"/>
        <w:keepLines w:val="0"/>
        <w:keepNext w:val="0"/>
        <w:pageBreakBefore w:val="0"/>
        <w:spacing w:line="360" w:lineRule="auto"/>
        <w:widowControl w:val="off"/>
        <w:rPr>
          <w:rFonts w:hint="eastAsia" w:ascii="宋体" w:hAnsi="宋体" w:eastAsia="宋体" w:cs="宋体"/>
          <w:bCs/>
          <w:color w:val="auto"/>
          <w:sz w:val="24"/>
          <w:highlight w:val="none"/>
          <w:u w:val="single"/>
        </w:rPr>
      </w:pPr>
      <w:r>
        <w:rPr>
          <w:rFonts w:hint="eastAsia" w:ascii="宋体" w:hAnsi="宋体" w:eastAsia="宋体" w:cs="宋体"/>
          <w:color w:val="auto"/>
          <w:sz w:val="24"/>
          <w:highlight w:val="none"/>
        </w:rPr>
        <w:t xml:space="preserve">3.开标地点：</w:t>
      </w:r>
      <w:r>
        <w:rPr>
          <w:rFonts w:hint="eastAsia" w:ascii="宋体" w:hAnsi="宋体" w:cs="宋体"/>
          <w:color w:val="auto"/>
          <w:sz w:val="24"/>
          <w:highlight w:val="none"/>
          <w:lang w:eastAsia="zh-CN"/>
        </w:rPr>
        <w:t xml:space="preserve">“苏采云”系统（网址：https://jszfcg.jsczt.cn/jszc/login）“开标大厅”或进入徐州政府采购网（网址：https://czj.xz.gov.cn/zfcg/index.html），点击“苏采云”进入系统“开标大厅”</w:t>
      </w:r>
      <w:r>
        <w:rPr>
          <w:rFonts w:hint="eastAsia" w:ascii="宋体" w:hAnsi="宋体" w:eastAsia="宋体" w:cs="宋体"/>
          <w:color w:val="auto"/>
          <w:sz w:val="24"/>
          <w:highlight w:val="none"/>
        </w:rPr>
        <w:t xml:space="preserve">。 </w:t>
      </w:r>
      <w:r/>
    </w:p>
    <w:p>
      <w:pPr>
        <w:ind w:left="479"/>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五、采购人</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1.名称：</w:t>
      </w:r>
      <w:r>
        <w:rPr>
          <w:rFonts w:hint="eastAsia" w:ascii="宋体" w:hAnsi="宋体" w:cs="宋体"/>
          <w:color w:val="auto"/>
          <w:sz w:val="24"/>
          <w:highlight w:val="none"/>
          <w:lang w:eastAsia="zh-CN"/>
        </w:rPr>
        <w:t xml:space="preserve">徐州市九里山风景区管理处</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2.地址：</w:t>
      </w:r>
      <w:r>
        <w:rPr>
          <w:rFonts w:hint="eastAsia" w:ascii="宋体" w:hAnsi="宋体" w:cs="宋体"/>
          <w:color w:val="auto"/>
          <w:sz w:val="24"/>
          <w:highlight w:val="none"/>
          <w:lang w:eastAsia="zh-CN"/>
        </w:rPr>
        <w:t xml:space="preserve">徐州市中山北路253号</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联系方式</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0516-87636372</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4.采购项目联系人：</w:t>
      </w:r>
      <w:r>
        <w:rPr>
          <w:rFonts w:hint="eastAsia" w:ascii="宋体" w:hAnsi="宋体" w:cs="宋体"/>
          <w:color w:val="auto"/>
          <w:sz w:val="24"/>
          <w:highlight w:val="none"/>
          <w:lang w:eastAsia="zh-CN"/>
        </w:rPr>
        <w:t xml:space="preserve">朱晓晓</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六、采购代理机构</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江苏易章工程造价咨询有限公司</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w:t>
      </w: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徐州市鼓楼区君盛广场一号楼12层</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3.</w:t>
      </w:r>
      <w:r>
        <w:rPr>
          <w:rFonts w:hint="eastAsia" w:ascii="宋体" w:hAnsi="宋体" w:cs="宋体"/>
          <w:color w:val="auto"/>
          <w:sz w:val="24"/>
          <w:highlight w:val="none"/>
          <w:lang w:eastAsia="zh-CN"/>
        </w:rPr>
        <w:t xml:space="preserve">联系方式</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0516-83006601</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4.采购项目联系人：</w:t>
      </w:r>
      <w:r>
        <w:rPr>
          <w:rFonts w:hint="eastAsia" w:ascii="宋体" w:hAnsi="宋体" w:cs="宋体"/>
          <w:color w:val="auto"/>
          <w:sz w:val="24"/>
          <w:highlight w:val="none"/>
          <w:lang w:eastAsia="zh-CN"/>
        </w:rPr>
        <w:t xml:space="preserve">刘浃辰</w:t>
      </w:r>
      <w:r/>
    </w:p>
    <w:p>
      <w:pPr>
        <w:keepLines w:val="0"/>
        <w:keepNext w:val="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keepLines w:val="0"/>
        <w:keepNext w:val="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jc w:val="center"/>
        <w:keepLines w:val="0"/>
        <w:keepNext w:val="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投标人须知</w:t>
      </w:r>
      <w:r/>
    </w:p>
    <w:p>
      <w:pPr>
        <w:jc w:val="center"/>
        <w:keepLines w:val="0"/>
        <w:keepNext w:val="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keepLines w:val="0"/>
        <w:keepNext w:val="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目录</w:t>
      </w:r>
      <w:r/>
    </w:p>
    <w:p>
      <w:pPr>
        <w:ind w:left="42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42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一、总则</w:t>
      </w:r>
      <w:r/>
    </w:p>
    <w:p>
      <w:pPr>
        <w:ind w:left="42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二、招标</w:t>
      </w:r>
      <w:r/>
    </w:p>
    <w:p>
      <w:pPr>
        <w:ind w:left="42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三、投标</w:t>
      </w:r>
      <w:r/>
    </w:p>
    <w:p>
      <w:pPr>
        <w:ind w:left="42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四、开标</w:t>
      </w:r>
      <w:r/>
    </w:p>
    <w:p>
      <w:pPr>
        <w:ind w:left="42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五、</w:t>
      </w:r>
      <w:r>
        <w:rPr>
          <w:rFonts w:hint="eastAsia" w:ascii="宋体" w:hAnsi="宋体" w:eastAsia="宋体" w:cs="宋体"/>
          <w:color w:val="auto"/>
          <w:sz w:val="30"/>
          <w:szCs w:val="30"/>
          <w:highlight w:val="none"/>
        </w:rPr>
        <w:t xml:space="preserve">评标</w:t>
      </w:r>
      <w:r/>
    </w:p>
    <w:p>
      <w:pPr>
        <w:ind w:left="42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六、定标</w:t>
      </w:r>
      <w:r/>
    </w:p>
    <w:p>
      <w:pPr>
        <w:ind w:left="42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七、政府采购合同</w:t>
      </w:r>
      <w:r/>
    </w:p>
    <w:p>
      <w:pPr>
        <w:ind w:left="42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八、询问和质疑</w:t>
      </w:r>
      <w:r/>
    </w:p>
    <w:p>
      <w:pPr>
        <w:ind w:left="420"/>
        <w:keepLines w:val="0"/>
        <w:keepNext w:val="0"/>
        <w:pageBreakBefore w:val="0"/>
        <w:spacing w:line="360"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九、电子招标投标交易平台</w:t>
      </w:r>
      <w:r/>
    </w:p>
    <w:p>
      <w:pPr>
        <w:ind w:left="42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keepLines w:val="0"/>
        <w:keepNext w:val="0"/>
        <w:rPr>
          <w:rFonts w:ascii="宋体" w:hAnsi="宋体" w:cs="宋体"/>
          <w:color w:val="auto"/>
          <w:sz w:val="30"/>
          <w:szCs w:val="30"/>
          <w:highlight w:val="none"/>
        </w:rPr>
      </w:pPr>
      <w:r>
        <w:rPr>
          <w:rFonts w:hint="eastAsia" w:ascii="宋体" w:hAnsi="宋体" w:eastAsia="宋体" w:cs="宋体"/>
          <w:color w:val="auto"/>
          <w:sz w:val="30"/>
          <w:szCs w:val="30"/>
          <w:highlight w:val="none"/>
        </w:rPr>
        <w:br w:type="page" w:clear="all"/>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一、总则</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（一）采购人。采购人即指依法进行政府采购的国家机关、事业单位和团体组织。</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（二）政府招标采购方式。政府采购货物或服务（以下简称“货物服务”）的招标方式，分为公开招标和邀请招标。</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（五）采购人委托采购代理机构代理招标的，采购代理机构必须在采购人委托的范围内依法开展采购活动。</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（六）投标人的资格条件：</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投标人是指响应招标、参加投标竞争的法人、其他组织或者自然人。</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2.投标人授权代表系指法定代表人或受法人委托的受托人。</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（七）投标费用：投标人应承担所有与准备和参加投标有关的费用。无论投标的结果如何，采购代理机构对上述费用不承担任何责任和义务。</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二、招标</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（八）招标文件应包括以下内容：</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第一章：投标邀请；</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第二章：投标人须知；</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第三章：投标资料表；</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第四章：评标标准；</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第五章：拟签订的合同文本；</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第六章：采购需求；</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第七章：投标文件相关格式。</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（九）招标文件澄清或者修改：</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2.现场考察以本文件第三章《投标资料表》中的要求为准。</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3.开标前答疑会以本文件第三章《投标资料表》中的要求为准。</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三、投标</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（十）投标人应当按照招标文件的要求编制投标文件。投标文件应对招标文件提出的要求和条件作出实质性响应。</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（十二）投标文件的构成：</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1.投标文件的构成以本文件第三章《投标资料表》中的要求为准。</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2.投标人应当提交的资格、资信证明文件，以本文件第三章《投标资料表》中的所提要求为准。</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（十三）投标函和价格表、商务条件、交货和提供服务的时间：</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1.投标函和价格表的要求见本章（十二）、（十三），格式见本文件第七章《投标文件相关格式》中《投标函》和《开标一览表》。</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2.商务条件以本文件第三章《投标资料表》中的要求为准。</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3.交货和提供服务的时间，以本文件第三章《投标资料表》中所提要求为准。</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（十四）投标报价要求：</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1.投标人应按照招标文件的要求报出分项价格和总价。</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2.投标人应按照招标文件的要求进行报价，如投标人作出偏离，应在《偏离表》中列出。</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3.采购人不支付报价以外的任何费用。</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（十五）投标货币。以本文件第三章《投标资料表》中所提要求为准。</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（十六）投标有效期：</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rPr>
          <w:rFonts w:ascii="Times New Roman" w:hAnsi="Times New Roman" w:eastAsia="宋体"/>
          <w:b w:val="0"/>
          <w:color w:val="auto"/>
          <w:sz w:val="24"/>
          <w:highlight w:val="none"/>
        </w:rPr>
        <w:t xml:space="preserve">投标有效期：本项目的投标有效期为开标之日后120天。</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3.如果采购人发出要求延长投标有效期的通知，并在投标有效期届满前，没有收到投标人同意的书面通知，则视为该投标人不接受上述延期的要求。</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（十七）投标文件的编制要求和签署要求：</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（2）投标人应对CA证书妥善保管，如被他人盗用投标，因此带来的结果均由投标人自行承担。</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（3）投标人应当对招标文件提出的要求和条件作出实质性响应，并在电子投标系统逐条应答。</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（4）投标人应对要求提供的资格证明文件（如资质证书、资格证书）、技术资料（如白皮书、彩页、手册、检测报告等）扫描上传至投标系统。</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（十八）投标文件的盖章要求</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1.投标文件的盖章要求以招标文件第三章《投标资料表》中的要求为准。</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（二十一）投标人在投标截止时间前，可以对所递交的投标文件进行补充、修改或者撤回；补充、修改的内容应当按照招标文件要求进行电子签名、加盖电子签章后，作为投标文件的组成部分。</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（二十二）本项目不允许分包（转包）。</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在评标过程中发现投标人有上述情形的，评审委员会应当认定其投标无效，并书面报告本级财政部门。</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（二十四）有下列情形之一的，其投标无效。</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1.不同投标人的投标文件，由同一单位或者个人编制；</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2.不同投标人委托同一单位或者个人办理投标事宜；</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3.不同投标人的投标文件中，所载明的项目管理成员或联系人为同一人；</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4.不同投标人的投标文件，异常一致或者投标报价呈规律性差异；</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5.不同投标人投标文件内容存在非正常一致、项目组成员出现同一人、投标文件中错误（或异常）一致或雷同、电子文档信息一致或雷同的、投标报价呈规律性差异的；</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6.电子投标文件未按规定期限投标的；</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7.电子投标文件未按招标文件要求签章的；</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8.投标人未在规定时间内解密电子投标文件的；</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9.投标文件未按招标文件规定的内容和要求填写的；</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10.不具备招标文件中规定的资格要求的；</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11.报价超过招标文件中规定的预算金额或者最高限价的；</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12.投标文件含有采购人不能接受的附加条件的；</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13.法律法规和招标文件规定的其他无效情形。</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四、开标</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（二十五）开标：</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1.开标时间及地点。开标应当在招标文件确定的提交投标文件截止时间的同一时间公开进行；开标地点应当为招标文件中预先确定的地点。</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2.由电子招标投标交易平台主持，邀请投标人参加。</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3.所有投标单位使用 CA 证书在开标时间时，解密各自投标文件，投标人不足3家的，不得评标。</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4.投标人原因造成投标文件未解密的，视为撤销其投标文件</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因投标人之外的原因造成投标文件未解密的，视为撤回其投标文件。部分投标文件未解密的，其他投标文件的开标可以继续进行。</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五、评标</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（二十六）公开招标采购项目开标结束后，采购人依法对投标人的资格进行审查。合格投标人不足3家的，不得评标。</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1.评标工作由采购代理机构负责组织，并履行下列职责：</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（2）宣布评标纪律；</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（3）公布投标人名单，告知评审专家应当回避的情形；</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（4）组织评审委员会推选评标组长（采购人代表不得担任组长）；</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（5）在评标期间采取必要的通信管理措施，保证评标活动不受外界干扰；</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（6）根据评审委员会的要求介绍政府采购相关政策法规、招标文件；</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（7）维护评标秩序，监督评审委员会依照招标文件规定的评审程序、方法和标准进行独立评审，及时制止和纠正采购人代表、评审专家的倾向性言论或者违法违规行为；</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（8）核对评审结果，对有《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Fonts w:hint="eastAsia" w:ascii="宋体" w:hAnsi="宋体" w:cs="宋体"/>
          <w:color w:val="auto"/>
          <w:sz w:val="24"/>
          <w:highlight w:val="none"/>
        </w:rPr>
        <w:t xml:space="preserve">政府采购</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货物和服务招标投标管理办法》第六十四条规定情形的，应要求评审委员会复核或者书面说明理由，评审委员会拒绝的，应予记录并向本级财政部门报告；</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 </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（10）处理与评标有关的其他事项。</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2.评审委员会负责具体评标事务，并独立履行下列职责：</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（1）审查、评价投标文件是否符合招标文件的商务、技术等实质性要求；</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（2）要求投标人对投标文件有关事项作出澄清或者说明；</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（3）对投标文件进行比较和评价；</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（4）确定中标候选人名单，以及根据采购人委托直接确定中标人；</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（5）向采购人、采购代理机构或有关部门报告评标中发现的违法行为。</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（二十七）评标方法分为最低评标价法和综合评分法。</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（二十八）评标</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1.评标工作程序：</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（1）投标文件初审。</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①资格审查。</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②符合性审查。</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（2）澄清有关问题。</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（3）比较与评价。</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（4）推荐中标候选供应商名单。</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（5）编写评审报告（评标报告）。</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2.在评标中，不得改变招标文件中规定的评标标准、方法和中标条件。评审委员会对投标文件响应性的判定，要基于投标文件本身的内容，而不得寻求外部的证据。</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Fonts w:hint="eastAsia" w:ascii="宋体" w:hAnsi="宋体" w:cs="宋体"/>
          <w:color w:val="auto"/>
          <w:sz w:val="24"/>
          <w:highlight w:val="none"/>
        </w:rPr>
        <w:t xml:space="preserve">最低评标价法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Fonts w:hint="eastAsia" w:ascii="宋体" w:hAnsi="宋体" w:cs="宋体"/>
          <w:color w:val="auto"/>
          <w:sz w:val="24"/>
          <w:highlight w:val="none"/>
        </w:rPr>
        <w:t xml:space="preserve">综合评分法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审委员会按照招标文件规定的方式确定一个投标人获得中标人推荐资格。招标文件未规定采取随机抽取方式确定的，其他同品牌投标人不作为中标候选人。</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非单一产品采购项目，多家投标人提供的核心产品品牌相同的，按前两款规定处理。</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（二十九）投标文件报价出现前后不一致的，按照下列规定修正：</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1.投标文件中开标一览表（报价表）内容与投标文件中相应内容不一致的，以开标一览表（报价表）为准；</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2.大写金额和小写金额不一致的，以大写金额为准；</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4.总价金额与按单价合计金额不一致的，以单价金额计算结果为准。</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评标中需要投标人对投标文件澄清或者说明的，应当通过“苏采云”系统交换数据电文。在评标期间，请投标人保持在线。</w:t>
      </w:r>
      <w:r/>
    </w:p>
    <w:p>
      <w:pPr>
        <w:ind w:firstLine="60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（三十）实施政府采购异常低价审查的有关要求：</w:t>
      </w:r>
      <w:r/>
    </w:p>
    <w:p>
      <w:pPr>
        <w:ind w:firstLine="72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一）评审过程中出现下列情形之一的，评审委员会应当启动异常低价投标（响应）审查程序：</w:t>
      </w:r>
      <w:r/>
    </w:p>
    <w:p>
      <w:pPr>
        <w:ind w:firstLine="60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60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60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3.投标（响应）报价低于采购项目最高限价（未设定最高限价的采购项目，以采购项目预算金额作为最高限价）45%的，即投标（响应）报价&lt;采购项目最高限价×45%；</w:t>
      </w:r>
      <w:r/>
    </w:p>
    <w:p>
      <w:pPr>
        <w:ind w:firstLine="60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p>
    <w:p>
      <w:pPr>
        <w:ind w:firstLine="60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相关法律法规对供应商报价有规定的，从其规定。</w:t>
      </w:r>
      <w:r/>
    </w:p>
    <w:p>
      <w:pPr>
        <w:ind w:firstLine="60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（三十一）评审委员会成员对需要共同认定的事项存在争议的，应当按照少数服从多数的原则作出结论，持不同意见的评审委员会成员应当在评标报告上签署不同意见及理由，否则视为同意评标报告。</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（三十二）废标条款：</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出现下列情形之一的，应予废标。</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1.符合专业条件的供应商或者对招标文件作实质响应的供应商不足三家的；</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2.出现影响采购公正的违法、违规行为的；</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3.投标人的报价均超过了采购预算，采购人不能支付的；</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4.因重大变故，采购任务取消的；</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5.投标文件未按招标文件规定的内容和要求填写的。</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六、定标</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（三十三）采购代理机构应当在评标结束后2个工作日内将评标报告送采购人。</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（三十四）采购人应当自收到评标报告之日起5个工作日内，在评标报告确定的中标候选人名单中按顺序确定中标人。</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七、政府采购合同</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（三十六）签订政府采购合同（合同签订方式）：</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采购人不得向中标人提出任何不合理的要求作为签订合同的条件。</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（三十八）履约保证金：详见《第三章 投标资料表》。</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（三十九）腐败和欺诈行为：</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1.采购代理机构、采购人、投标人等参与招投标的各方，均应在招标、采购、合同执行等过程中保持廉洁和最高的道德水准。</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（1）腐败和欺诈行为的含义：</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（2）如果被推荐的中标人有腐败和欺诈行为，将取消其中标资格。</w:t>
      </w:r>
      <w:r/>
    </w:p>
    <w:p>
      <w:pPr>
        <w:ind w:firstLine="480"/>
        <w:keepLines w:val="0"/>
        <w:keepNext w:val="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（3）如果投标人在任何时候，被法院及政府有关管理部门认定为有腐败和欺诈行为，采购代理机构有权拒绝其投标、取消其中标资格和撤销其已签署的合同。</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八、询问和质疑</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（四十）询问和质疑</w:t>
      </w:r>
      <w:r/>
    </w:p>
    <w:p>
      <w:pPr>
        <w:ind w:firstLine="480"/>
        <w:keepLines w:val="0"/>
        <w:keepNext w:val="0"/>
        <w:spacing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对政府采购活动事项有疑问的，可以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color w:val="auto"/>
          <w:sz w:val="24"/>
          <w:highlight w:val="none"/>
        </w:rPr>
        <w:t xml:space="preserve"> </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九、电子招标投标交易平台</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（四十一）电子招标投标交易平台（即“苏采云”系统，网址：</w:t>
      </w:r>
      <w:r>
        <w:rPr>
          <w:rFonts w:hint="eastAsia" w:ascii="宋体" w:hAnsi="宋体" w:cs="宋体"/>
          <w:color w:val="auto"/>
          <w:sz w:val="24"/>
          <w:highlight w:val="none"/>
          <w:lang w:eastAsia="zh-CN"/>
        </w:rPr>
        <w:t xml:space="preserve">https://jszfcg.jsczt.cn/jszc/login</w:t>
      </w:r>
      <w:r>
        <w:rPr>
          <w:rFonts w:hint="eastAsia" w:ascii="宋体" w:hAnsi="宋体" w:cs="宋体"/>
          <w:color w:val="auto"/>
          <w:sz w:val="24"/>
          <w:highlight w:val="none"/>
        </w:rPr>
        <w:t xml:space="preserve">）相关要求是本招标文件的组成部分。</w:t>
      </w:r>
      <w:r/>
    </w:p>
    <w:p>
      <w:pPr>
        <w:ind w:firstLine="480"/>
        <w:keepLines w:val="0"/>
        <w:keepNext w:val="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keepLines w:val="0"/>
        <w:keepNext w:val="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rPr>
          <w:rFonts w:hint="eastAsia" w:ascii="宋体" w:hAnsi="宋体" w:eastAsia="宋体" w:cs="宋体"/>
          <w:color w:val="auto"/>
          <w:sz w:val="30"/>
          <w:szCs w:val="30"/>
          <w:highlight w:val="none"/>
        </w:rPr>
      </w:r>
      <w:r/>
    </w:p>
    <w:p>
      <w:pPr>
        <w:jc w:val="center"/>
        <w:keepLines w:val="0"/>
        <w:keepNext w:val="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投标资料表</w:t>
      </w:r>
      <w:r/>
    </w:p>
    <w:p>
      <w:pPr>
        <w:pStyle w:val="767"/>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该资料表的条款项号是与《投标人须知》中条款项号对应的，或增加的条款，是对《投标人须知》的补充、修改和完善，如果有矛盾的话，应以本资料表为准。</w:t>
      </w:r>
      <w:r/>
    </w:p>
    <w:tbl>
      <w:tblPr>
        <w:tblStyle w:val="754"/>
        <w:tblW w:w="9319"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47"/>
        <w:gridCol w:w="7972"/>
      </w:tblGrid>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本项目采购人：</w:t>
            </w:r>
            <w:r>
              <w:rPr>
                <w:rFonts w:hint="eastAsia" w:ascii="宋体" w:hAnsi="宋体" w:eastAsia="宋体" w:cs="宋体"/>
                <w:color w:val="auto"/>
                <w:sz w:val="24"/>
                <w:szCs w:val="24"/>
                <w:highlight w:val="none"/>
                <w:lang w:eastAsia="zh-CN"/>
              </w:rPr>
              <w:t xml:space="preserve">徐州市九里山风景区管理处</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本项目采购代理机构：</w:t>
            </w:r>
            <w:r>
              <w:rPr>
                <w:rFonts w:hint="eastAsia" w:ascii="宋体" w:hAnsi="宋体" w:eastAsia="宋体" w:cs="宋体"/>
                <w:color w:val="auto"/>
                <w:sz w:val="24"/>
                <w:szCs w:val="24"/>
                <w:highlight w:val="none"/>
                <w:lang w:eastAsia="zh-CN"/>
              </w:rPr>
              <w:t xml:space="preserve">江苏易章工程造价咨询有限公司</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投标人的资格条件：</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一、符合《中华人民共和国政府采购法》第二十二条的规定。</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二、此项目属于专门面向中小企业采购的项目，供应商应为中小微企业、监狱企业、残疾人福利性单位。</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同时明确相关事项如下：</w:t>
            </w:r>
            <w:r/>
          </w:p>
          <w:p>
            <w:pPr>
              <w:pStyle w:val="805"/>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1.本项目不接受联合体投标。</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单位负责人为同一人或者存在直接控股、管理关系的不同供应商，不得参加同一合同项下的政府采购活动。</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为本采购项目提供整体设计、规范编制或者项目管理、监理、检测等服务的供应商，不得再参加本采购项目的采购活动。</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查询及使用供应商信用记录：</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(1)由采购人查询信用信息。</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(2)查询渠道包括：</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①“信用中国”网（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③“信用江苏”网（www.jscredit.gov.cn）；</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④“信用中国（江苏徐州）”网（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"http://www.xuzhoucredit.gov.cn/"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http://www.xuzhoucredit.gov.cn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(3)截止时点（查询环节）：资格审查结束前。</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(4)信用信息查询记录和证据留存的具体方式：网页截屏打印，与其他采购文件一并保存。</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(5)信用信息的使用规则：</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ind w:right="0" w:firstLine="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投标文件编制要求</w:t>
            </w:r>
            <w:r>
              <w:rPr>
                <w:rFonts w:hint="eastAsia" w:ascii="宋体" w:hAnsi="宋体" w:eastAsia="宋体" w:cs="宋体"/>
                <w:color w:val="auto"/>
                <w:sz w:val="24"/>
                <w:szCs w:val="24"/>
                <w:highlight w:val="none"/>
              </w:rPr>
              <w:t xml:space="preserve">：</w:t>
            </w:r>
            <w:r/>
          </w:p>
          <w:p>
            <w:pPr>
              <w:ind w:right="0" w:firstLine="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请按照以下要求（包括但不限于以下要求）制作：</w:t>
            </w:r>
            <w:r/>
          </w:p>
          <w:p>
            <w:pPr>
              <w:ind w:right="0" w:firstLine="0"/>
              <w:jc w:val="both"/>
              <w:keepLines w:val="0"/>
              <w:keepNext w:val="0"/>
              <w:pageBreakBefore w:val="0"/>
              <w:spacing w:line="36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一、基本目录</w:t>
            </w:r>
            <w:r/>
          </w:p>
          <w:p>
            <w:pPr>
              <w:ind w:right="0" w:firstLine="0"/>
              <w:jc w:val="both"/>
              <w:keepLines w:val="0"/>
              <w:keepNext w:val="0"/>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1.《开标一览表》（加盖电子签章，政府采购客户端工具输入报价自动生成）</w:t>
            </w:r>
            <w:r>
              <w:rPr>
                <w:rFonts w:hint="eastAsia" w:ascii="宋体" w:hAnsi="宋体" w:cs="宋体"/>
                <w:color w:val="auto"/>
                <w:sz w:val="24"/>
                <w:szCs w:val="24"/>
                <w:highlight w:val="none"/>
                <w:lang w:eastAsia="zh-CN"/>
              </w:rPr>
              <w:t xml:space="preserve">。</w:t>
            </w:r>
            <w:r/>
          </w:p>
          <w:p>
            <w:pPr>
              <w:ind w:right="0" w:firstLine="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二、资格条件（必须提供，</w:t>
            </w:r>
            <w:r>
              <w:rPr>
                <w:rFonts w:hint="eastAsia" w:ascii="宋体" w:hAnsi="宋体" w:cs="宋体"/>
                <w:b/>
                <w:color w:val="auto"/>
                <w:sz w:val="24"/>
                <w:szCs w:val="24"/>
                <w:highlight w:val="none"/>
                <w:lang w:eastAsia="zh-CN"/>
              </w:rPr>
              <w:t xml:space="preserve">否则投标无效</w:t>
            </w:r>
            <w:r>
              <w:rPr>
                <w:rFonts w:hint="eastAsia" w:ascii="宋体" w:hAnsi="宋体" w:eastAsia="宋体" w:cs="宋体"/>
                <w:b/>
                <w:color w:val="auto"/>
                <w:sz w:val="24"/>
                <w:szCs w:val="24"/>
                <w:highlight w:val="none"/>
              </w:rPr>
              <w:t xml:space="preserve">）</w:t>
            </w:r>
            <w:r/>
          </w:p>
          <w:p>
            <w:pPr>
              <w:ind w:right="0" w:firstLine="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1.投标人合法有效的法人或者其他组织的营业执照等证明文件，自然人的身份证明。以上证明文件提供扫描件</w:t>
            </w:r>
            <w:r>
              <w:rPr>
                <w:rFonts w:hint="eastAsia" w:ascii="宋体" w:hAnsi="宋体" w:eastAsia="宋体" w:cs="宋体"/>
                <w:color w:val="auto"/>
                <w:sz w:val="24"/>
                <w:szCs w:val="24"/>
                <w:highlight w:val="none"/>
                <w:lang w:val="en-US" w:eastAsia="zh-CN"/>
              </w:rPr>
              <w:t xml:space="preserve">并加盖电子签章</w:t>
            </w:r>
            <w:r>
              <w:rPr>
                <w:rFonts w:hint="eastAsia" w:ascii="宋体" w:hAnsi="宋体" w:eastAsia="宋体" w:cs="宋体"/>
                <w:color w:val="auto"/>
                <w:sz w:val="24"/>
                <w:szCs w:val="24"/>
                <w:highlight w:val="none"/>
              </w:rPr>
              <w:t xml:space="preserve">。</w:t>
            </w:r>
            <w:r/>
          </w:p>
          <w:p>
            <w:pPr>
              <w:ind w:right="0" w:firstLine="0"/>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2.财务状况报告</w:t>
            </w:r>
            <w:r>
              <w:rPr>
                <w:rFonts w:hint="eastAsia" w:ascii="宋体" w:hAnsi="宋体" w:eastAsia="宋体" w:cs="宋体"/>
                <w:color w:val="auto"/>
                <w:sz w:val="24"/>
                <w:szCs w:val="24"/>
                <w:highlight w:val="none"/>
                <w:lang w:eastAsia="zh-CN"/>
              </w:rPr>
              <w:t xml:space="preserve">（至少</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投标人的本项目开标时间前6个月内任何时间的资产负债表和利润表扫描件各一份；或提供投标人2025年度经审计的财务报告扫描件一份；或提供投标人的本项目开标时间前6个月内银行出具的资信证明扫描件一份）</w:t>
            </w:r>
            <w:r>
              <w:rPr>
                <w:rFonts w:hint="eastAsia" w:ascii="宋体" w:hAnsi="宋体" w:cs="宋体"/>
                <w:color w:val="auto"/>
                <w:sz w:val="24"/>
                <w:szCs w:val="24"/>
                <w:highlight w:val="none"/>
                <w:lang w:val="en-US" w:eastAsia="zh-CN"/>
              </w:rPr>
              <w:t xml:space="preserve">。</w:t>
            </w:r>
            <w:r/>
          </w:p>
          <w:p>
            <w:pPr>
              <w:ind w:right="0" w:firstLine="0"/>
              <w:jc w:val="both"/>
              <w:keepLines w:val="0"/>
              <w:keepNext w:val="0"/>
              <w:pageBreakBefore w:val="0"/>
              <w:spacing w:line="360" w:lineRule="auto"/>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3.投标人的本项目开标时间前6个月内任何1个月的依法缴纳税收和社会保障资金的相关材料扫描件（依法免税或不需要缴纳社会保障资金的供应商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提供相应文件证明其依法免税或不需要缴纳社会保障资金)</w:t>
            </w:r>
            <w:r>
              <w:rPr>
                <w:rFonts w:hint="eastAsia" w:ascii="宋体" w:hAnsi="宋体" w:cs="宋体"/>
                <w:color w:val="auto"/>
                <w:sz w:val="24"/>
                <w:szCs w:val="24"/>
                <w:highlight w:val="none"/>
                <w:lang w:eastAsia="zh-CN"/>
              </w:rPr>
              <w:t xml:space="preserve">。</w:t>
            </w:r>
            <w:r/>
          </w:p>
          <w:p>
            <w:pPr>
              <w:ind w:right="0" w:firstLine="0"/>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4.具备履行合同所必需的设备和专业技术能力的证明材料，即投标文件中提供《</w:t>
            </w:r>
            <w:bookmarkStart w:id="0" w:name="_Toc515551102"/>
            <w:r>
              <w:rPr>
                <w:rFonts w:hint="eastAsia" w:ascii="宋体" w:hAnsi="宋体" w:eastAsia="宋体" w:cs="宋体"/>
                <w:color w:val="auto"/>
                <w:sz w:val="24"/>
                <w:szCs w:val="24"/>
                <w:highlight w:val="none"/>
              </w:rPr>
              <w:t xml:space="preserve">具备履行合同所必需的设备和专业技术能力的书面声明</w:t>
            </w:r>
            <w:bookmarkEnd w:id="0"/>
            <w:r>
              <w:rPr>
                <w:rFonts w:hint="eastAsia" w:ascii="宋体" w:hAnsi="宋体" w:eastAsia="宋体" w:cs="宋体"/>
                <w:color w:val="auto"/>
                <w:sz w:val="24"/>
                <w:szCs w:val="24"/>
                <w:highlight w:val="none"/>
              </w:rPr>
              <w:t xml:space="preserve">》（加盖电子签章，格式见招标文件第七章《投标文件相关格式》）。</w:t>
            </w:r>
            <w:r/>
          </w:p>
          <w:p>
            <w:pPr>
              <w:ind w:right="0" w:firstLine="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5.投标人参加政府采购活动前3年内在经营活动中没有重大违法记录的书面声明（加盖电子签章，格式见招标文件第七章《投标文件相关格式》）。</w:t>
            </w:r>
            <w:r/>
          </w:p>
          <w:p>
            <w:pPr>
              <w:ind w:right="0" w:firstLine="0"/>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0" w:firstLine="0"/>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7.投标人不是为本采购项目提供整体设计、规范编制或者项目管理、监理、检测等服务的供应商的书面声明。（加盖电子签章，格式见招标文件第七章《投标文件相关格式》）。</w:t>
            </w:r>
            <w:r/>
          </w:p>
          <w:p>
            <w:pPr>
              <w:ind w:right="0" w:firstLine="0"/>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.投标人提供的服务全部由符合政策要求的中小企业承接，提供《中小企业声明函》（填写完整，加盖电子签章，格式见招标文件第七章《投标文件相关格式》。如不填写完整或未按要求填写的，视为无效）。</w:t>
            </w:r>
            <w:r/>
          </w:p>
          <w:p>
            <w:pPr>
              <w:ind w:right="0" w:firstLine="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注：具体以《政府采购促进中小企业发展管理办法》（财库[2020]46号）和《关于印发中小企业划型标准规定的通知》（工信部联企业[2011]300号）的规定为准。</w:t>
            </w:r>
            <w:r/>
          </w:p>
          <w:p>
            <w:pPr>
              <w:ind w:right="0" w:firstLine="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投标人为监狱企业的，提供省级以上监狱管理局、戒毒管理局（含新疆生产建设兵团）出具的属于监狱企业的证明文件的扫描件。</w:t>
            </w:r>
            <w:r/>
          </w:p>
          <w:p>
            <w:pPr>
              <w:ind w:right="0" w:firstLine="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注：具体以《财政部 司法部关于政府采购支持监狱企业发展有关问题的通知》（财库〔2014〕68号）的规定为准。</w:t>
            </w:r>
            <w:r/>
          </w:p>
          <w:p>
            <w:pPr>
              <w:ind w:right="0" w:firstLine="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投标人为享受政府采购支持政策的残疾人福利性单位的，提供《残疾人福利性单位声明函》（加盖电子签章，格式见招标文件第七章《投标文件相关格式》）。</w:t>
            </w:r>
            <w:r/>
          </w:p>
          <w:p>
            <w:pPr>
              <w:ind w:right="0" w:firstLine="0"/>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ind w:right="0" w:firstLine="0"/>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①安置的残疾人占本单位在职职工人数的比例不低于25%（含25%），并且安置的残疾人人数不少于10人（含10人）；</w:t>
            </w:r>
            <w:r/>
          </w:p>
          <w:p>
            <w:pPr>
              <w:ind w:right="0" w:firstLine="0"/>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②依法与安置的每位残疾人签订了一年以上（含一年）的劳动合同或服务协议；</w:t>
            </w:r>
            <w:r/>
          </w:p>
          <w:p>
            <w:pPr>
              <w:ind w:right="0" w:firstLine="0"/>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③为安置的每位残疾人按月足额缴纳了基本养老保险、基本医疗保险、失业保险、工伤保险和生育保险等社会保险费；</w:t>
            </w:r>
            <w:r/>
          </w:p>
          <w:p>
            <w:pPr>
              <w:ind w:right="0" w:firstLine="0"/>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④通过银行等金融机构向安置的每位残疾人，按月支付了不低于单位所在区县适用的经省级人民政府批准的月最低工资标准的工资；</w:t>
            </w:r>
            <w:r/>
          </w:p>
          <w:p>
            <w:pPr>
              <w:ind w:right="0" w:firstLine="0"/>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⑤提供本单位制造的货物、承担的工程或者服务（以下简称产品），或者提供其他残疾人福利性单位制造的货物（不包括使用非残疾人福利性单位注册商标的货物）。</w:t>
            </w:r>
            <w:r/>
          </w:p>
          <w:p>
            <w:pPr>
              <w:ind w:right="0" w:firstLine="0"/>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0" w:firstLine="0"/>
              <w:jc w:val="both"/>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具体以《三部门联合发布关于促进残疾人就业政府采购政策的通知》（财库〔2017〕141号）规定为准。</w:t>
            </w:r>
            <w:r/>
          </w:p>
          <w:p>
            <w:pPr>
              <w:ind w:right="0" w:firstLine="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三、符合条件</w:t>
            </w:r>
            <w:r>
              <w:rPr>
                <w:rFonts w:hint="eastAsia" w:ascii="宋体" w:hAnsi="宋体" w:eastAsia="宋体" w:cs="宋体"/>
                <w:color w:val="auto"/>
                <w:sz w:val="24"/>
                <w:szCs w:val="24"/>
                <w:highlight w:val="none"/>
              </w:rPr>
              <w:t xml:space="preserve">（</w:t>
            </w:r>
            <w:r>
              <w:rPr>
                <w:rFonts w:hint="eastAsia" w:ascii="宋体" w:hAnsi="宋体" w:eastAsia="宋体" w:cs="宋体"/>
                <w:b/>
                <w:color w:val="auto"/>
                <w:sz w:val="24"/>
                <w:szCs w:val="24"/>
                <w:highlight w:val="none"/>
              </w:rPr>
              <w:t xml:space="preserve">必须提供，否则投标无效</w:t>
            </w:r>
            <w:r>
              <w:rPr>
                <w:rFonts w:hint="eastAsia" w:ascii="宋体" w:hAnsi="宋体" w:eastAsia="宋体" w:cs="宋体"/>
                <w:color w:val="auto"/>
                <w:sz w:val="24"/>
                <w:szCs w:val="24"/>
                <w:highlight w:val="none"/>
              </w:rPr>
              <w:t xml:space="preserve">）</w:t>
            </w:r>
            <w:r/>
          </w:p>
          <w:p>
            <w:pPr>
              <w:ind w:right="0" w:firstLine="0"/>
              <w:jc w:val="both"/>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（一）报价</w:t>
            </w:r>
            <w:r/>
          </w:p>
          <w:p>
            <w:pPr>
              <w:ind w:right="0" w:firstLine="0"/>
              <w:jc w:val="both"/>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bookmarkStart w:id="1" w:name="OLE_LINK4"/>
            <w:r>
              <w:rPr>
                <w:rFonts w:hint="eastAsia" w:ascii="宋体" w:hAnsi="宋体" w:eastAsia="宋体" w:cs="宋体"/>
                <w:color w:val="auto"/>
                <w:sz w:val="24"/>
                <w:szCs w:val="24"/>
                <w:highlight w:val="none"/>
                <w:lang w:val="en-US" w:eastAsia="zh-CN"/>
              </w:rPr>
              <w:t xml:space="preserve">.《开标一览表》（政府采购客户端工具输入报价自动生成）</w:t>
            </w:r>
            <w:bookmarkEnd w:id="1"/>
            <w:r>
              <w:rPr>
                <w:rFonts w:hint="eastAsia" w:ascii="宋体" w:hAnsi="宋体" w:eastAsia="宋体" w:cs="宋体"/>
                <w:color w:val="auto"/>
                <w:sz w:val="24"/>
                <w:szCs w:val="24"/>
                <w:highlight w:val="none"/>
                <w:lang w:val="en-US" w:eastAsia="zh-CN"/>
              </w:rPr>
              <w:t xml:space="preserve">。</w:t>
            </w:r>
            <w:r/>
          </w:p>
          <w:p>
            <w:pPr>
              <w:ind w:right="0" w:firstLine="0"/>
              <w:jc w:val="both"/>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w:t>
            </w:r>
            <w:bookmarkStart w:id="2" w:name="OLE_LINK6"/>
            <w:r>
              <w:rPr>
                <w:rFonts w:hint="eastAsia" w:ascii="宋体" w:hAnsi="宋体" w:eastAsia="宋体" w:cs="宋体"/>
                <w:color w:val="auto"/>
                <w:sz w:val="24"/>
                <w:szCs w:val="24"/>
                <w:highlight w:val="none"/>
                <w:lang w:val="en-US" w:eastAsia="zh-CN"/>
              </w:rPr>
              <w:t xml:space="preserve">.《分项价格表》（加盖电子签章，格式见本文件第七章《投标文件相关格式》）</w:t>
            </w:r>
            <w:bookmarkEnd w:id="2"/>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（二）商务资信</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1.《投标函》（加盖电子签章，格式见招标文件第七章《投标文件相关格式》）。</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2.《法定代表人授权书》（提供原件的扫描件，格式见招标文件第七章《投标文件相关格式》）。</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（三）技术响应</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1.《偏离表》（加盖电子签章，格式见招标文件第七章《投标文件相关格式》）。</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工作人员配备和养护机械设备配置</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（加盖电子签章，详见招标文件第六章《采购需求》及第七章《投标文件相关格式》。）</w:t>
            </w:r>
            <w:r>
              <w:rPr>
                <w:rFonts w:hint="eastAsia" w:ascii="宋体" w:hAnsi="宋体" w:eastAsia="宋体" w:cs="宋体"/>
                <w:color w:val="auto"/>
                <w:sz w:val="24"/>
                <w:szCs w:val="24"/>
                <w:highlight w:val="none"/>
                <w:lang w:eastAsia="zh-CN"/>
              </w:rPr>
              <w:t xml:space="preserve">。</w:t>
            </w:r>
            <w:r/>
          </w:p>
          <w:p>
            <w:pPr>
              <w:jc w:val="both"/>
              <w:keepLines w:val="0"/>
              <w:keepNext w:val="0"/>
              <w:pageBreakBefore w:val="0"/>
              <w:spacing w:line="360" w:lineRule="auto"/>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四、综合评审评分项</w:t>
            </w:r>
            <w:r/>
          </w:p>
          <w:p>
            <w:pPr>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（一）技术部分</w:t>
            </w:r>
            <w:r/>
          </w:p>
          <w:p>
            <w:pPr>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1.绿化养护服务方案（要求见招标文件第四章《评标标准》）；</w:t>
            </w:r>
            <w:r/>
          </w:p>
          <w:p>
            <w:pPr>
              <w:ind w:right="0" w:firstLine="0"/>
              <w:jc w:val="both"/>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2.绿化养护</w:t>
            </w:r>
            <w:r>
              <w:rPr>
                <w:rFonts w:hint="eastAsia" w:ascii="宋体" w:hAnsi="宋体" w:eastAsia="宋体" w:cs="宋体"/>
                <w:color w:val="auto"/>
                <w:sz w:val="24"/>
                <w:szCs w:val="24"/>
                <w:highlight w:val="none"/>
              </w:rPr>
              <w:t xml:space="preserve">质量管理措施及承诺</w:t>
            </w:r>
            <w:r>
              <w:rPr>
                <w:rFonts w:hint="eastAsia" w:ascii="宋体" w:hAnsi="宋体" w:eastAsia="宋体" w:cs="宋体"/>
                <w:color w:val="auto"/>
                <w:sz w:val="24"/>
                <w:szCs w:val="24"/>
                <w:highlight w:val="none"/>
                <w:lang w:val="en-US" w:eastAsia="zh-CN"/>
              </w:rPr>
              <w:t xml:space="preserve">（要求见招标文件第四章《评标标准》）；</w:t>
            </w:r>
            <w:r/>
          </w:p>
          <w:p>
            <w:pPr>
              <w:ind w:right="0" w:firstLine="0"/>
              <w:jc w:val="both"/>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3.保洁服务方案（要求见招标文件第四章《评标标准》）；</w:t>
            </w:r>
            <w:r/>
          </w:p>
          <w:p>
            <w:pPr>
              <w:ind w:right="0" w:firstLine="0"/>
              <w:jc w:val="both"/>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4.保安服务方案（要求见招标文件第四章《评标标准》）；</w:t>
            </w:r>
            <w:r/>
          </w:p>
          <w:p>
            <w:pPr>
              <w:ind w:right="0" w:firstLine="0"/>
              <w:jc w:val="both"/>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安全、文明及环保服务</w:t>
            </w:r>
            <w:r>
              <w:rPr>
                <w:rFonts w:hint="eastAsia" w:ascii="宋体" w:hAnsi="宋体" w:eastAsia="宋体" w:cs="宋体"/>
                <w:color w:val="auto"/>
                <w:sz w:val="24"/>
                <w:szCs w:val="24"/>
                <w:highlight w:val="none"/>
                <w:lang w:val="en-US" w:eastAsia="zh-CN"/>
              </w:rPr>
              <w:t xml:space="preserve">（要求见招标文件第四章《评标标准》）；</w:t>
            </w:r>
            <w:r/>
          </w:p>
          <w:p>
            <w:pPr>
              <w:ind w:right="0" w:firstLine="0"/>
              <w:jc w:val="both"/>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应急预案及突发事件处理</w:t>
            </w:r>
            <w:r>
              <w:rPr>
                <w:rFonts w:hint="eastAsia" w:ascii="宋体" w:hAnsi="宋体" w:eastAsia="宋体" w:cs="宋体"/>
                <w:color w:val="auto"/>
                <w:sz w:val="24"/>
                <w:szCs w:val="24"/>
                <w:highlight w:val="none"/>
                <w:lang w:val="en-US" w:eastAsia="zh-CN"/>
              </w:rPr>
              <w:t xml:space="preserve">（要求见招标文件第四章《评标标准》）；</w:t>
            </w:r>
            <w:r/>
          </w:p>
          <w:p>
            <w:pPr>
              <w:ind w:right="0" w:firstLine="0"/>
              <w:jc w:val="both"/>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7.对项目现状、重点难点分析（要求见招标文件第四章《评标标准》）；</w:t>
            </w:r>
            <w:r/>
          </w:p>
          <w:p>
            <w:pPr>
              <w:ind w:right="0" w:firstLine="0"/>
              <w:jc w:val="both"/>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（二）商务部分</w:t>
            </w:r>
            <w:r/>
          </w:p>
          <w:p>
            <w:pPr>
              <w:ind w:right="0" w:firstLine="0"/>
              <w:jc w:val="both"/>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1.业绩（要求见招标文件第四章《评标标准》）。</w:t>
            </w:r>
            <w:r/>
          </w:p>
          <w:p>
            <w:pPr>
              <w:ind w:right="0" w:firstLine="0"/>
              <w:jc w:val="both"/>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五、价格折扣文件格式：无</w:t>
            </w:r>
            <w:r>
              <w:rPr>
                <w:rFonts w:hint="eastAsia" w:ascii="宋体" w:hAnsi="宋体" w:eastAsia="宋体" w:cs="宋体"/>
                <w:color w:val="auto"/>
                <w:sz w:val="24"/>
                <w:szCs w:val="24"/>
                <w:highlight w:val="none"/>
                <w:lang w:val="en-US" w:eastAsia="zh-CN"/>
              </w:rPr>
              <w:t xml:space="preserve">。</w:t>
            </w:r>
            <w:r/>
          </w:p>
          <w:p>
            <w:pPr>
              <w:ind w:right="0" w:firstLine="0"/>
              <w:jc w:val="both"/>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注：1.供应商应对以上文件的合法性、真实性负责。</w:t>
            </w:r>
            <w:r/>
          </w:p>
          <w:p>
            <w:pPr>
              <w:ind w:right="0" w:firstLine="0"/>
              <w:jc w:val="both"/>
              <w:keepLines w:val="0"/>
              <w:keepNext w:val="0"/>
              <w:pageBreakBefore w:val="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商务条件见：</w:t>
            </w:r>
            <w:r/>
          </w:p>
          <w:p>
            <w:pPr>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rPr>
              <w:t xml:space="preserve">本文件第三章《投标资料表》、第四章《评标标准》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第五章《拟签订的合同文本》及第六章《采购需求》</w:t>
            </w:r>
            <w:r>
              <w:rPr>
                <w:rFonts w:hint="eastAsia" w:ascii="宋体" w:hAnsi="宋体" w:cs="宋体"/>
                <w:color w:val="auto"/>
                <w:sz w:val="24"/>
                <w:szCs w:val="24"/>
                <w:highlight w:val="none"/>
                <w:lang w:eastAsia="zh-CN"/>
              </w:rPr>
              <w:t xml:space="preserve">。</w:t>
            </w:r>
            <w:bookmarkStart w:id="5" w:name="_GoBack"/>
            <w:r/>
            <w:bookmarkEnd w:id="5"/>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交货和提供服务的时间：见本文件第五章《拟签订的合同文本》或本文件第六章《采购需求》。</w:t>
            </w:r>
            <w:r/>
          </w:p>
        </w:tc>
      </w:tr>
      <w:tr>
        <w:trPr>
          <w:jc w:val="center"/>
          <w:trHeight w:val="891"/>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本项目不接受超过386万元人民币/二年（采购项目预算金额）的投标报价，其中每年不超过193万元人民币（采购项目预算金额）的投标报价。报价包括全部费用，采购人不再支付报价以外的任何费用。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投标人应当通过“苏采云”系统提交数据电文形式的投标文件（即电子投标）。</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特别说明：通过“苏采云”系统提交政府采购客户端工具导出加密的投标文件（后缀名为zip）。投标文件的大小不得超过“苏采云”系统的设置。</w:t>
            </w:r>
            <w:r/>
          </w:p>
          <w:p>
            <w:pP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见本文件第三章《投标资料表》中(十二)</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投标文件的提交与接收： </w:t>
            </w:r>
            <w:r>
              <w:rPr>
                <w:rFonts w:hint="eastAsia" w:ascii="宋体" w:hAnsi="宋体" w:eastAsia="宋体" w:cs="宋体"/>
                <w:color w:val="auto"/>
                <w:sz w:val="24"/>
                <w:szCs w:val="24"/>
                <w:highlight w:val="none"/>
              </w:rPr>
              <w:br w:type="textWrapping" w:clear="all"/>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投标文件提交与接收时间：提交投标文件截止时间</w:t>
            </w:r>
            <w:r>
              <w:rPr>
                <w:rFonts w:hint="eastAsia" w:ascii="宋体" w:hAnsi="宋体" w:eastAsia="宋体" w:cs="宋体"/>
                <w:b/>
                <w:bCs/>
                <w:color w:val="auto"/>
                <w:sz w:val="24"/>
                <w:szCs w:val="24"/>
                <w:highlight w:val="none"/>
              </w:rPr>
              <w:t xml:space="preserve">（2026年11</w:t>
            </w:r>
            <w:r>
              <w:rPr>
                <w:rFonts w:hint="eastAsia" w:ascii="宋体" w:hAnsi="宋体" w:eastAsia="宋体" w:cs="宋体"/>
                <w:b/>
                <w:bCs/>
                <w:color w:val="auto"/>
                <w:sz w:val="24"/>
                <w:szCs w:val="24"/>
                <w:highlight w:val="none"/>
                <w:lang w:val="en-US" w:eastAsia="zh-CN"/>
              </w:rPr>
              <w:t xml:space="preserve">月12</w:t>
            </w:r>
            <w:r>
              <w:rPr>
                <w:rFonts w:hint="eastAsia" w:ascii="宋体" w:hAnsi="宋体" w:eastAsia="宋体" w:cs="宋体"/>
                <w:b/>
                <w:bCs/>
                <w:color w:val="auto"/>
                <w:sz w:val="24"/>
                <w:szCs w:val="24"/>
                <w:highlight w:val="none"/>
              </w:rPr>
              <w:t xml:space="preserve">日09:30）前。</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开标时间及地点：</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1、开标时间：2026年11</w:t>
            </w:r>
            <w:r>
              <w:rPr>
                <w:rFonts w:hint="eastAsia" w:ascii="宋体" w:hAnsi="宋体" w:eastAsia="宋体" w:cs="宋体"/>
                <w:b/>
                <w:bCs/>
                <w:color w:val="auto"/>
                <w:sz w:val="24"/>
                <w:szCs w:val="24"/>
                <w:highlight w:val="none"/>
                <w:lang w:val="en-US" w:eastAsia="zh-CN"/>
              </w:rPr>
              <w:t xml:space="preserve">月12</w:t>
            </w:r>
            <w:r>
              <w:rPr>
                <w:rFonts w:hint="eastAsia" w:ascii="宋体" w:hAnsi="宋体" w:eastAsia="宋体" w:cs="宋体"/>
                <w:b/>
                <w:bCs/>
                <w:color w:val="auto"/>
                <w:sz w:val="24"/>
                <w:szCs w:val="24"/>
                <w:highlight w:val="none"/>
              </w:rPr>
              <w:t xml:space="preserve">日09:30（标准时间）</w:t>
            </w:r>
            <w:r>
              <w:rPr>
                <w:rFonts w:hint="eastAsia" w:ascii="宋体" w:hAnsi="宋体" w:eastAsia="宋体" w:cs="宋体"/>
                <w:color w:val="auto"/>
                <w:sz w:val="24"/>
                <w:szCs w:val="24"/>
                <w:highlight w:val="none"/>
              </w:rPr>
              <w:t xml:space="preserve">。</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2、开标地点：“苏采云”系统的网址：</w:t>
            </w:r>
            <w:r>
              <w:rPr>
                <w:rFonts w:hint="eastAsia" w:ascii="宋体" w:hAnsi="宋体" w:eastAsia="宋体" w:cs="宋体"/>
                <w:color w:val="auto"/>
                <w:sz w:val="24"/>
                <w:szCs w:val="24"/>
                <w:highlight w:val="none"/>
                <w:lang w:eastAsia="zh-CN"/>
              </w:rPr>
              <w:t xml:space="preserve">https://jszfcg.jsczt.cn/jszc/login</w:t>
            </w:r>
            <w:r>
              <w:rPr>
                <w:rFonts w:hint="eastAsia" w:ascii="宋体" w:hAnsi="宋体" w:eastAsia="宋体" w:cs="宋体"/>
                <w:color w:val="auto"/>
                <w:sz w:val="24"/>
                <w:szCs w:val="24"/>
                <w:highlight w:val="none"/>
              </w:rPr>
              <w:t xml:space="preserve">；或进入江苏政府采购网（网址：http://www.ccgp-jiangsu.gov.cn/）--办事指南--供应商--供应商进入，点击“苏采云”进入系统。</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推荐中标候选供应商名单。中标候选供应商数量应当根据采购需要确定，但必须按顺序排列中标候选供应商。</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(二十八)4</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中标候选人并列的，招标文件规定的确定中标人方式：</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一、确定人：采购人。</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推荐中标候选供应商名单。中标候选供应商数量应当根据采购需要确定，但必须按顺序排列中标候选供应商。</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、采用综合评分法的，按评审后得分由高到低顺序排列。得分相同的，按投标报价由低到高顺序排列。得分且投标报价相同的，按服务方案得分高低顺序排列。</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(二十九)4</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numPr>
                <w:ilvl w:val="0"/>
                <w:numId w:val="3"/>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评标中需要投标人对投标文件澄清或者说明的，应当通过“苏采云”</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系统交换数据电文。在评标期间，请投标人保持在线。</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(三十七)</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采购人与中标、成交供应商应当在中标、成交通知书发出之日起30日内，按照采购文件确定的事项签订政府采购合同。</w:t>
            </w:r>
            <w:r/>
          </w:p>
        </w:tc>
      </w:tr>
      <w:tr>
        <w:trPr>
          <w:jc w:val="center"/>
          <w:trHeight w:val="242"/>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pStyle w:val="966"/>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履约保证金：本项目不收取履约保证金</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pStyle w:val="966"/>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(四十)</w:t>
            </w:r>
            <w:r/>
          </w:p>
        </w:tc>
        <w:tc>
          <w:tcPr>
            <w:tcBorders>
              <w:top w:val="single" w:color="000000" w:sz="4" w:space="0"/>
              <w:left w:val="single" w:color="000000" w:sz="4" w:space="0"/>
              <w:bottom w:val="single" w:color="000000" w:sz="4" w:space="0"/>
              <w:right w:val="single" w:color="000000" w:sz="4" w:space="0"/>
            </w:tcBorders>
            <w:tcW w:w="7972" w:type="dxa"/>
            <w:textDirection w:val="lrTb"/>
            <w:noWrap w:val="false"/>
          </w:tcPr>
          <w:p>
            <w:pPr>
              <w:pStyle w:val="966"/>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pStyle w:val="966"/>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接收质疑函的方式：供应商直接送交或供应商通过EMS邮寄。</w:t>
            </w:r>
            <w:r/>
          </w:p>
          <w:p>
            <w:pPr>
              <w:pStyle w:val="966"/>
              <w:keepLines w:val="0"/>
              <w:keepNext w:val="0"/>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联系部门：</w:t>
            </w:r>
            <w:r>
              <w:rPr>
                <w:rFonts w:hint="eastAsia" w:ascii="宋体" w:hAnsi="宋体" w:eastAsia="宋体" w:cs="宋体"/>
                <w:color w:val="auto"/>
                <w:sz w:val="24"/>
                <w:szCs w:val="24"/>
                <w:highlight w:val="none"/>
                <w:lang w:val="zh-CN" w:eastAsia="zh-CN"/>
              </w:rPr>
              <w:t xml:space="preserve">江苏易章工程造价咨询有限公司</w:t>
            </w:r>
            <w:r/>
          </w:p>
          <w:p>
            <w:pPr>
              <w:pStyle w:val="966"/>
              <w:keepLines w:val="0"/>
              <w:keepNext w:val="0"/>
              <w:pageBreakBefore w:val="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 xml:space="preserve">联系电话：</w:t>
            </w:r>
            <w:r>
              <w:rPr>
                <w:rFonts w:hint="eastAsia" w:ascii="宋体" w:hAnsi="宋体" w:eastAsia="宋体" w:cs="宋体"/>
                <w:color w:val="auto"/>
                <w:sz w:val="24"/>
                <w:szCs w:val="24"/>
                <w:highlight w:val="none"/>
                <w:lang w:val="zh-CN" w:eastAsia="zh-CN"/>
              </w:rPr>
              <w:t xml:space="preserve">0516-83006601</w:t>
            </w:r>
            <w:r/>
          </w:p>
          <w:p>
            <w:pPr>
              <w:pStyle w:val="966"/>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通讯地址：</w:t>
            </w:r>
            <w:r>
              <w:rPr>
                <w:rFonts w:hint="eastAsia" w:ascii="宋体" w:hAnsi="宋体" w:eastAsia="宋体" w:cs="宋体"/>
                <w:color w:val="auto"/>
                <w:sz w:val="24"/>
                <w:szCs w:val="24"/>
                <w:highlight w:val="none"/>
                <w:lang w:val="en-US" w:eastAsia="zh-CN"/>
              </w:rPr>
              <w:t xml:space="preserve">徐州市鼓楼区君盛广场一号楼12层</w:t>
            </w:r>
            <w:r/>
          </w:p>
        </w:tc>
      </w:tr>
      <w:tr>
        <w:trPr>
          <w:jc w:val="center"/>
        </w:trPr>
        <w:tc>
          <w:tcPr>
            <w:tcBorders>
              <w:top w:val="single" w:color="000000" w:sz="4" w:space="0"/>
              <w:left w:val="single" w:color="000000" w:sz="4" w:space="0"/>
              <w:bottom w:val="single" w:color="000000" w:sz="4" w:space="0"/>
              <w:right w:val="single" w:color="000000" w:sz="4" w:space="0"/>
            </w:tcBorders>
            <w:tcW w:w="1347"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附加说明</w:t>
            </w:r>
            <w:r/>
          </w:p>
        </w:tc>
        <w:tc>
          <w:tcPr>
            <w:shd w:val="clear" w:color="auto" w:fill="auto"/>
            <w:tcBorders>
              <w:top w:val="single" w:color="000000" w:sz="4" w:space="0"/>
              <w:left w:val="single" w:color="000000" w:sz="4" w:space="0"/>
              <w:bottom w:val="single" w:color="000000" w:sz="4" w:space="0"/>
              <w:right w:val="single" w:color="000000" w:sz="4" w:space="0"/>
            </w:tcBorders>
            <w:tcW w:w="7972" w:type="dxa"/>
            <w:vAlign w:val="top"/>
            <w:textDirection w:val="lrTb"/>
            <w:noWrap w:val="false"/>
          </w:tcPr>
          <w:p>
            <w:pPr>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rPr>
              <w:t xml:space="preserve">中标人在收到中标通知书时，须向采购代理机构提交《开标一览表》和《分项价格表》的数据文件（WORD格式）</w:t>
            </w:r>
            <w:r>
              <w:rPr>
                <w:rFonts w:hint="eastAsia" w:ascii="宋体" w:hAnsi="宋体" w:eastAsia="宋体" w:cs="宋体"/>
                <w:color w:val="auto"/>
                <w:sz w:val="24"/>
                <w:szCs w:val="24"/>
                <w:highlight w:val="none"/>
                <w:lang w:val="en-US" w:eastAsia="zh-CN"/>
              </w:rPr>
              <w:t xml:space="preserve">以及</w:t>
            </w:r>
            <w:r>
              <w:rPr>
                <w:rFonts w:hint="eastAsia" w:ascii="宋体" w:hAnsi="宋体" w:eastAsia="宋体" w:cs="宋体"/>
                <w:color w:val="auto"/>
                <w:sz w:val="24"/>
                <w:szCs w:val="24"/>
                <w:highlight w:val="none"/>
                <w:lang w:eastAsia="zh-CN"/>
              </w:rPr>
              <w:t xml:space="preserve">所中采购包</w:t>
            </w:r>
            <w:r>
              <w:rPr>
                <w:rFonts w:hint="eastAsia" w:ascii="宋体" w:hAnsi="宋体" w:eastAsia="宋体" w:cs="宋体"/>
                <w:color w:val="auto"/>
                <w:sz w:val="24"/>
                <w:szCs w:val="24"/>
                <w:highlight w:val="none"/>
              </w:rPr>
              <w:t xml:space="preserve">投标纸质</w:t>
            </w:r>
            <w:r>
              <w:rPr>
                <w:rFonts w:hint="eastAsia" w:ascii="宋体" w:hAnsi="宋体" w:eastAsia="宋体" w:cs="宋体"/>
                <w:color w:val="auto"/>
                <w:sz w:val="24"/>
                <w:szCs w:val="24"/>
                <w:highlight w:val="none"/>
                <w:lang w:val="en-US" w:eastAsia="zh-CN"/>
              </w:rPr>
              <w:t xml:space="preserve">投档</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一正</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副</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纸质标书的内容和苏采云上的电子投标文件内容一致</w:t>
            </w:r>
            <w:r>
              <w:rPr>
                <w:rFonts w:hint="eastAsia" w:ascii="宋体" w:hAnsi="宋体" w:eastAsia="宋体" w:cs="宋体"/>
                <w:color w:val="auto"/>
                <w:sz w:val="24"/>
                <w:szCs w:val="24"/>
                <w:highlight w:val="none"/>
                <w:lang w:eastAsia="zh-CN"/>
              </w:rPr>
              <w:t xml:space="preserve">。</w:t>
            </w:r>
            <w:r/>
          </w:p>
        </w:tc>
      </w:tr>
      <w:tr>
        <w:trPr>
          <w:jc w:val="center"/>
        </w:trPr>
        <w:tc>
          <w:tcPr>
            <w:tcW w:w="0" w:type="auto"/>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0" w:type="auto"/>
            <w:vAlign w:val="top"/>
            <w:textDirection w:val="lrTb"/>
            <w:noWrap w:val="false"/>
          </w:tcPr>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1.评标中需要投标人对投标文件澄清或者说明的，应当通过“苏采云”系统交换数据电文。在评标期间，请投标人保持在线。</w:t>
            </w:r>
            <w:r/>
          </w:p>
          <w:p>
            <w:pPr>
              <w:jc w:val="left"/>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4.招标文件中如需“授权代表签字或盖章”，供应商可打印成文档。签字或盖章后再扫描上传，最后再电子签章。</w:t>
            </w:r>
            <w:r/>
          </w:p>
          <w:p>
            <w:pPr>
              <w:jc w:val="both"/>
              <w:keepLines w:val="0"/>
              <w:keepNext w:val="0"/>
              <w:pageBreakBefore w:val="0"/>
              <w:spacing w:line="36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jc w:val="center"/>
        <w:keepLines w:val="0"/>
        <w:keepNext w:val="0"/>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30"/>
          <w:szCs w:val="30"/>
          <w:highlight w:val="none"/>
        </w:rPr>
        <w:t xml:space="preserve">本章附件：</w:t>
      </w:r>
      <w:r>
        <w:rPr>
          <w:rFonts w:hint="eastAsia" w:ascii="宋体" w:hAnsi="宋体" w:eastAsia="宋体" w:cs="宋体"/>
          <w:b/>
          <w:color w:val="auto"/>
          <w:sz w:val="30"/>
          <w:szCs w:val="30"/>
          <w:highlight w:val="none"/>
        </w:rPr>
        <w:t xml:space="preserve">招标代理服务收费标准</w:t>
      </w:r>
      <w:r/>
    </w:p>
    <w:tbl>
      <w:tblPr>
        <w:tblStyle w:val="754"/>
        <w:tblW w:w="8559"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52"/>
        <w:gridCol w:w="3007"/>
      </w:tblGrid>
      <w:tr>
        <w:trPr>
          <w:jc w:val="center"/>
          <w:trHeight w:val="490"/>
        </w:trPr>
        <w:tc>
          <w:tcPr>
            <w:tcBorders>
              <w:top w:val="single" w:color="auto" w:sz="4" w:space="0"/>
            </w:tcBorders>
            <w:tcW w:w="5552" w:type="dxa"/>
            <w:vAlign w:val="center"/>
            <w:textDirection w:val="lrTb"/>
            <w:noWrap w:val="false"/>
          </w:tcPr>
          <w:p>
            <w:pPr>
              <w:jc w:val="center"/>
              <w:keepLines w:val="0"/>
              <w:keepNext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中标金额</w:t>
            </w:r>
            <w:r/>
          </w:p>
        </w:tc>
        <w:tc>
          <w:tcPr>
            <w:tcBorders>
              <w:top w:val="single" w:color="auto" w:sz="4" w:space="0"/>
            </w:tcBorders>
            <w:tcW w:w="3007" w:type="dxa"/>
            <w:vAlign w:val="center"/>
            <w:textDirection w:val="lrTb"/>
            <w:noWrap w:val="false"/>
          </w:tcPr>
          <w:p>
            <w:pPr>
              <w:jc w:val="center"/>
              <w:keepLines w:val="0"/>
              <w:keepNext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费率</w:t>
            </w:r>
            <w:r/>
          </w:p>
        </w:tc>
      </w:tr>
      <w:tr>
        <w:trPr>
          <w:jc w:val="center"/>
          <w:trHeight w:val="490"/>
        </w:trPr>
        <w:tc>
          <w:tcPr>
            <w:tcW w:w="5552" w:type="dxa"/>
            <w:vAlign w:val="center"/>
            <w:textDirection w:val="lrTb"/>
            <w:noWrap w:val="false"/>
          </w:tcPr>
          <w:p>
            <w:pPr>
              <w:jc w:val="center"/>
              <w:keepLines w:val="0"/>
              <w:keepNext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最低收费金额（每个委托项目）</w:t>
            </w:r>
            <w:r/>
          </w:p>
        </w:tc>
        <w:tc>
          <w:tcPr>
            <w:tcW w:w="3007" w:type="dxa"/>
            <w:vAlign w:val="center"/>
            <w:textDirection w:val="lrTb"/>
            <w:noWrap w:val="false"/>
          </w:tcPr>
          <w:p>
            <w:pPr>
              <w:jc w:val="center"/>
              <w:keepLines w:val="0"/>
              <w:keepNext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5000元</w:t>
            </w:r>
            <w:r/>
          </w:p>
        </w:tc>
      </w:tr>
      <w:tr>
        <w:trPr>
          <w:jc w:val="center"/>
          <w:trHeight w:val="490"/>
        </w:trPr>
        <w:tc>
          <w:tcPr>
            <w:tcW w:w="5552" w:type="dxa"/>
            <w:vAlign w:val="center"/>
            <w:textDirection w:val="lrTb"/>
            <w:noWrap w:val="false"/>
          </w:tcPr>
          <w:p>
            <w:pPr>
              <w:jc w:val="center"/>
              <w:keepLines w:val="0"/>
              <w:keepNext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50万元以下（含50万元）</w:t>
            </w:r>
            <w:r/>
          </w:p>
        </w:tc>
        <w:tc>
          <w:tcPr>
            <w:tcW w:w="3007" w:type="dxa"/>
            <w:vAlign w:val="center"/>
            <w:textDirection w:val="lrTb"/>
            <w:noWrap w:val="false"/>
          </w:tcPr>
          <w:p>
            <w:pPr>
              <w:jc w:val="center"/>
              <w:keepLines w:val="0"/>
              <w:keepNext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1.6%</w:t>
            </w:r>
            <w:r/>
          </w:p>
        </w:tc>
      </w:tr>
      <w:tr>
        <w:trPr>
          <w:jc w:val="center"/>
          <w:trHeight w:val="490"/>
        </w:trPr>
        <w:tc>
          <w:tcPr>
            <w:tcW w:w="5552" w:type="dxa"/>
            <w:vAlign w:val="center"/>
            <w:textDirection w:val="lrTb"/>
            <w:noWrap w:val="false"/>
          </w:tcPr>
          <w:p>
            <w:pPr>
              <w:jc w:val="center"/>
              <w:keepLines w:val="0"/>
              <w:keepNext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50-400万元（含400万元）</w:t>
            </w:r>
            <w:r/>
          </w:p>
        </w:tc>
        <w:tc>
          <w:tcPr>
            <w:tcW w:w="3007" w:type="dxa"/>
            <w:vAlign w:val="center"/>
            <w:textDirection w:val="lrTb"/>
            <w:noWrap w:val="false"/>
          </w:tcPr>
          <w:p>
            <w:pPr>
              <w:jc w:val="center"/>
              <w:keepLines w:val="0"/>
              <w:keepNext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1.5%</w:t>
            </w:r>
            <w:r/>
          </w:p>
        </w:tc>
      </w:tr>
      <w:tr>
        <w:trPr>
          <w:jc w:val="center"/>
          <w:trHeight w:val="490"/>
        </w:trPr>
        <w:tc>
          <w:tcPr>
            <w:tcW w:w="5552" w:type="dxa"/>
            <w:vAlign w:val="center"/>
            <w:textDirection w:val="lrTb"/>
            <w:noWrap w:val="false"/>
          </w:tcPr>
          <w:p>
            <w:pPr>
              <w:jc w:val="center"/>
              <w:keepLines w:val="0"/>
              <w:keepNext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400-1000万元（含1000万元）</w:t>
            </w:r>
            <w:r/>
          </w:p>
        </w:tc>
        <w:tc>
          <w:tcPr>
            <w:tcW w:w="3007" w:type="dxa"/>
            <w:vAlign w:val="center"/>
            <w:textDirection w:val="lrTb"/>
            <w:noWrap w:val="false"/>
          </w:tcPr>
          <w:p>
            <w:pPr>
              <w:jc w:val="center"/>
              <w:keepLines w:val="0"/>
              <w:keepNext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1.1%</w:t>
            </w:r>
            <w:r/>
          </w:p>
        </w:tc>
      </w:tr>
      <w:tr>
        <w:trPr>
          <w:jc w:val="center"/>
          <w:trHeight w:val="490"/>
        </w:trPr>
        <w:tc>
          <w:tcPr>
            <w:tcW w:w="5552" w:type="dxa"/>
            <w:vAlign w:val="center"/>
            <w:textDirection w:val="lrTb"/>
            <w:noWrap w:val="false"/>
          </w:tcPr>
          <w:p>
            <w:pPr>
              <w:jc w:val="center"/>
              <w:keepLines w:val="0"/>
              <w:keepNext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1000-5000万元（含5000万元）</w:t>
            </w:r>
            <w:r/>
          </w:p>
        </w:tc>
        <w:tc>
          <w:tcPr>
            <w:tcW w:w="3007" w:type="dxa"/>
            <w:vAlign w:val="center"/>
            <w:textDirection w:val="lrTb"/>
            <w:noWrap w:val="false"/>
          </w:tcPr>
          <w:p>
            <w:pPr>
              <w:jc w:val="center"/>
              <w:keepLines w:val="0"/>
              <w:keepNext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0.8%</w:t>
            </w:r>
            <w:r/>
          </w:p>
        </w:tc>
      </w:tr>
      <w:tr>
        <w:trPr>
          <w:jc w:val="center"/>
          <w:trHeight w:val="490"/>
        </w:trPr>
        <w:tc>
          <w:tcPr>
            <w:tcW w:w="5552" w:type="dxa"/>
            <w:vAlign w:val="center"/>
            <w:textDirection w:val="lrTb"/>
            <w:noWrap w:val="false"/>
          </w:tcPr>
          <w:p>
            <w:pPr>
              <w:jc w:val="center"/>
              <w:keepLines w:val="0"/>
              <w:keepNext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5000-1亿元（含1亿元）</w:t>
            </w:r>
            <w:r/>
          </w:p>
        </w:tc>
        <w:tc>
          <w:tcPr>
            <w:tcW w:w="3007" w:type="dxa"/>
            <w:vAlign w:val="center"/>
            <w:textDirection w:val="lrTb"/>
            <w:noWrap w:val="false"/>
          </w:tcPr>
          <w:p>
            <w:pPr>
              <w:jc w:val="center"/>
              <w:keepLines w:val="0"/>
              <w:keepNext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0.25%</w:t>
            </w:r>
            <w:r/>
          </w:p>
        </w:tc>
      </w:tr>
      <w:tr>
        <w:trPr>
          <w:jc w:val="center"/>
          <w:trHeight w:val="490"/>
        </w:trPr>
        <w:tc>
          <w:tcPr>
            <w:tcW w:w="5552" w:type="dxa"/>
            <w:vAlign w:val="center"/>
            <w:textDirection w:val="lrTb"/>
            <w:noWrap w:val="false"/>
          </w:tcPr>
          <w:p>
            <w:pPr>
              <w:jc w:val="center"/>
              <w:keepLines w:val="0"/>
              <w:keepNext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1-10亿元（含10亿元）</w:t>
            </w:r>
            <w:r/>
          </w:p>
        </w:tc>
        <w:tc>
          <w:tcPr>
            <w:tcW w:w="3007" w:type="dxa"/>
            <w:vAlign w:val="center"/>
            <w:textDirection w:val="lrTb"/>
            <w:noWrap w:val="false"/>
          </w:tcPr>
          <w:p>
            <w:pPr>
              <w:jc w:val="center"/>
              <w:keepLines w:val="0"/>
              <w:keepNext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0.05%</w:t>
            </w:r>
            <w:r/>
          </w:p>
        </w:tc>
      </w:tr>
      <w:tr>
        <w:trPr>
          <w:jc w:val="center"/>
          <w:trHeight w:val="490"/>
        </w:trPr>
        <w:tc>
          <w:tcPr>
            <w:tcW w:w="5552" w:type="dxa"/>
            <w:vAlign w:val="center"/>
            <w:textDirection w:val="lrTb"/>
            <w:noWrap w:val="false"/>
          </w:tcPr>
          <w:p>
            <w:pPr>
              <w:jc w:val="center"/>
              <w:keepLines w:val="0"/>
              <w:keepNext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10-50亿元（含50亿元）</w:t>
            </w:r>
            <w:r/>
          </w:p>
        </w:tc>
        <w:tc>
          <w:tcPr>
            <w:tcW w:w="3007" w:type="dxa"/>
            <w:vAlign w:val="center"/>
            <w:textDirection w:val="lrTb"/>
            <w:noWrap w:val="false"/>
          </w:tcPr>
          <w:p>
            <w:pPr>
              <w:jc w:val="center"/>
              <w:keepLines w:val="0"/>
              <w:keepNext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0.01%</w:t>
            </w:r>
            <w:r/>
          </w:p>
        </w:tc>
      </w:tr>
      <w:tr>
        <w:trPr>
          <w:jc w:val="center"/>
          <w:trHeight w:val="516"/>
        </w:trPr>
        <w:tc>
          <w:tcPr>
            <w:tcW w:w="5552" w:type="dxa"/>
            <w:vAlign w:val="center"/>
            <w:textDirection w:val="lrTb"/>
            <w:noWrap w:val="false"/>
          </w:tcPr>
          <w:p>
            <w:pPr>
              <w:jc w:val="center"/>
              <w:keepLines w:val="0"/>
              <w:keepNext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50亿元以上</w:t>
            </w:r>
            <w:r/>
          </w:p>
        </w:tc>
        <w:tc>
          <w:tcPr>
            <w:tcW w:w="3007" w:type="dxa"/>
            <w:vAlign w:val="center"/>
            <w:textDirection w:val="lrTb"/>
            <w:noWrap w:val="false"/>
          </w:tcPr>
          <w:p>
            <w:pPr>
              <w:jc w:val="center"/>
              <w:keepLines w:val="0"/>
              <w:keepNext w:val="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0.005%</w:t>
            </w:r>
            <w:r/>
          </w:p>
        </w:tc>
      </w:tr>
    </w:tbl>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说明：1.按上表计算的收费为代理服务全过程的收费金额。各社会代理机构不再收取采购文件制作售卖费用。</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2.代理服务费按差额定率累进法计算。</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3.代理服务费基准金额（按差额定率累进法计算的）=中标金额（按差额定率累进法计算的） * 费率（%）</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4.代理服务费应收取金额=代理服务费基准金额（按差额定率累进法计算的）的合计数。</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5.定点类等无金额或事先不能计算出价格总额的项目，按中标（成交）金额100万元计算服务费。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6.有分包（分标段）项目按总项目中标（成交）金额收费。</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7.以上价格为协会指导价，双方可根据项目难易程度和优质优价原则协商确定。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账户信息：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公司名称：江苏易章工程造价咨询有限公司</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开户行：徐州农村商业银行奎园支行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银行账号：3203230361010000277152</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联行号：314303003311</w:t>
      </w:r>
      <w:r/>
    </w:p>
    <w:p>
      <w:pPr>
        <w:keepLines w:val="0"/>
        <w:keepNext w:val="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numPr>
          <w:ilvl w:val="0"/>
          <w:numId w:val="0"/>
        </w:numPr>
        <w:ind w:left="1080" w:hanging="1080"/>
        <w:jc w:val="center"/>
        <w:keepLines w:val="0"/>
        <w:keepNext w:val="0"/>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评标标准</w:t>
      </w:r>
      <w:r/>
    </w:p>
    <w:p>
      <w:pPr>
        <w:numPr>
          <w:ilvl w:val="0"/>
          <w:numId w:val="0"/>
        </w:numPr>
        <w:ind w:left="1080" w:hanging="1080"/>
        <w:jc w:val="center"/>
        <w:keepLines w:val="0"/>
        <w:keepNext w:val="0"/>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tbl>
      <w:tblPr>
        <w:tblStyle w:val="754"/>
        <w:tblpPr w:horzAnchor="page" w:tblpX="1332" w:vertAnchor="page" w:tblpY="2227" w:leftFromText="180" w:topFromText="0" w:rightFromText="180" w:bottomFromText="0"/>
        <w:tblW w:w="52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08"/>
        <w:gridCol w:w="1802"/>
        <w:gridCol w:w="6632"/>
      </w:tblGrid>
      <w:tr>
        <w:trPr>
          <w:trHeight w:val="680"/>
        </w:trPr>
        <w:tc>
          <w:tcPr>
            <w:tcW w:w="715"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综合评分</w:t>
            </w:r>
            <w:r>
              <w:rPr>
                <w:rFonts w:hint="eastAsia" w:ascii="宋体" w:hAnsi="宋体" w:eastAsia="宋体" w:cs="宋体"/>
                <w:color w:val="auto"/>
                <w:sz w:val="24"/>
                <w:szCs w:val="24"/>
                <w:highlight w:val="none"/>
              </w:rPr>
              <w:t xml:space="preserve">项目</w:t>
            </w:r>
            <w:r/>
          </w:p>
        </w:tc>
        <w:tc>
          <w:tcPr>
            <w:tcW w:w="915"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en-US" w:eastAsia="zh-CN"/>
              </w:rPr>
              <w:t xml:space="preserve">内容</w:t>
            </w:r>
            <w:r>
              <w:rPr>
                <w:rFonts w:hint="eastAsia" w:ascii="宋体" w:hAnsi="宋体" w:eastAsia="宋体" w:cs="宋体"/>
                <w:color w:val="auto"/>
                <w:sz w:val="24"/>
                <w:szCs w:val="24"/>
                <w:highlight w:val="none"/>
              </w:rPr>
              <w:t xml:space="preserve">及分值</w:t>
            </w:r>
            <w:r/>
          </w:p>
        </w:tc>
        <w:tc>
          <w:tcPr>
            <w:tcW w:w="3368"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  分  </w:t>
            </w:r>
            <w:r>
              <w:rPr>
                <w:rFonts w:hint="eastAsia" w:ascii="宋体" w:hAnsi="宋体" w:eastAsia="宋体" w:cs="宋体"/>
                <w:color w:val="auto"/>
                <w:sz w:val="24"/>
                <w:szCs w:val="24"/>
                <w:highlight w:val="none"/>
                <w:lang w:eastAsia="zh-CN"/>
              </w:rPr>
              <w:t xml:space="preserve">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准</w:t>
            </w:r>
            <w:r/>
          </w:p>
        </w:tc>
      </w:tr>
      <w:tr>
        <w:trPr>
          <w:trHeight w:val="444"/>
        </w:trPr>
        <w:tc>
          <w:tcPr>
            <w:tcBorders>
              <w:bottom w:val="single" w:color="auto" w:sz="4" w:space="0"/>
            </w:tcBorders>
            <w:tcW w:w="715"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价格</w:t>
            </w:r>
            <w:r/>
          </w:p>
          <w:p>
            <w:pPr>
              <w:jc w:val="center"/>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（10分）</w:t>
            </w:r>
            <w:r/>
          </w:p>
        </w:tc>
        <w:tc>
          <w:tcPr>
            <w:tcBorders>
              <w:bottom w:val="single" w:color="auto" w:sz="4" w:space="0"/>
            </w:tcBorders>
            <w:tcW w:w="915"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3368" w:type="pct"/>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各投标人价格得分=最低报价（投标人的最低评审价格）÷各投标人评审价格×10。</w:t>
            </w:r>
            <w:r/>
          </w:p>
          <w:p>
            <w:pPr>
              <w:jc w:val="left"/>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得分四舍五入保留小数点后2位。</w:t>
            </w:r>
            <w:r/>
          </w:p>
        </w:tc>
      </w:tr>
      <w:tr>
        <w:trPr>
          <w:trHeight w:val="308"/>
        </w:trPr>
        <w:tc>
          <w:tcPr>
            <w:tcBorders>
              <w:top w:val="single" w:color="auto" w:sz="4" w:space="0"/>
            </w:tcBorders>
            <w:tcW w:w="715"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商务部分</w:t>
            </w:r>
            <w:r/>
          </w:p>
          <w:p>
            <w:pPr>
              <w:jc w:val="both"/>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Borders>
              <w:top w:val="single" w:color="auto" w:sz="4" w:space="0"/>
            </w:tcBorders>
            <w:tcW w:w="915"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业绩</w:t>
            </w:r>
            <w:r>
              <w:rPr>
                <w:rFonts w:hint="eastAsia" w:ascii="宋体" w:hAnsi="宋体" w:eastAsia="宋体" w:cs="宋体"/>
                <w:color w:val="auto"/>
                <w:sz w:val="24"/>
                <w:szCs w:val="24"/>
                <w:highlight w:val="none"/>
                <w:lang w:val="en-US" w:eastAsia="zh-CN"/>
              </w:rPr>
              <w:t xml:space="preserve">（4分）</w:t>
            </w:r>
            <w:r/>
          </w:p>
        </w:tc>
        <w:tc>
          <w:tcPr>
            <w:tcW w:w="3368" w:type="pct"/>
            <w:vAlign w:val="center"/>
            <w:textDirection w:val="lrTb"/>
            <w:noWrap w:val="false"/>
          </w:tcPr>
          <w:p>
            <w:pPr>
              <w:ind w:left="0" w:right="0"/>
              <w:keepLines w:val="0"/>
              <w:keepNext w:val="0"/>
              <w:pageBreakBefore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lang w:val="en-US" w:eastAsia="zh-CN"/>
              </w:rPr>
              <w:t xml:space="preserve">自2023年1月1日以来承接过</w:t>
            </w:r>
            <w:r>
              <w:rPr>
                <w:rFonts w:hint="eastAsia" w:ascii="宋体" w:hAnsi="宋体" w:cs="宋体"/>
                <w:color w:val="auto"/>
                <w:sz w:val="24"/>
                <w:szCs w:val="24"/>
                <w:highlight w:val="none"/>
                <w:lang w:val="en-US" w:eastAsia="zh-CN"/>
              </w:rPr>
              <w:t xml:space="preserve">与</w:t>
            </w:r>
            <w:r>
              <w:rPr>
                <w:rFonts w:hint="eastAsia" w:ascii="宋体" w:hAnsi="宋体" w:eastAsia="宋体" w:cs="宋体"/>
                <w:b w:val="0"/>
                <w:bCs w:val="0"/>
                <w:color w:val="auto"/>
                <w:sz w:val="24"/>
                <w:highlight w:val="none"/>
                <w:lang w:val="en-US" w:eastAsia="zh-CN"/>
              </w:rPr>
              <w:t xml:space="preserve">本项目内容相</w:t>
            </w:r>
            <w:r>
              <w:rPr>
                <w:rFonts w:hint="eastAsia" w:ascii="宋体" w:hAnsi="宋体" w:cs="宋体"/>
                <w:b w:val="0"/>
                <w:bCs w:val="0"/>
                <w:color w:val="auto"/>
                <w:sz w:val="24"/>
                <w:highlight w:val="none"/>
                <w:lang w:val="en-US" w:eastAsia="zh-CN"/>
              </w:rPr>
              <w:t xml:space="preserve">关</w:t>
            </w:r>
            <w:r>
              <w:rPr>
                <w:rFonts w:hint="eastAsia" w:ascii="宋体" w:hAnsi="宋体" w:eastAsia="宋体" w:cs="宋体"/>
                <w:b w:val="0"/>
                <w:bCs w:val="0"/>
                <w:color w:val="auto"/>
                <w:sz w:val="24"/>
                <w:highlight w:val="none"/>
                <w:lang w:val="en-US" w:eastAsia="zh-CN"/>
              </w:rPr>
              <w:t xml:space="preserve">或类似项目业绩的</w:t>
            </w:r>
            <w:r>
              <w:rPr>
                <w:rFonts w:hint="eastAsia" w:ascii="宋体" w:hAnsi="宋体" w:eastAsia="宋体" w:cs="宋体"/>
                <w:color w:val="auto"/>
                <w:sz w:val="24"/>
                <w:szCs w:val="24"/>
                <w:highlight w:val="none"/>
                <w:lang w:val="en-US" w:eastAsia="zh-CN"/>
              </w:rPr>
              <w:t xml:space="preserve">，每提供1个有效业绩</w:t>
            </w:r>
            <w:r>
              <w:rPr>
                <w:rFonts w:hint="eastAsia" w:ascii="宋体" w:hAnsi="宋体" w:cs="宋体"/>
                <w:b w:val="0"/>
                <w:bCs w:val="0"/>
                <w:color w:val="auto"/>
                <w:sz w:val="24"/>
                <w:highlight w:val="none"/>
                <w:lang w:val="en-US" w:eastAsia="zh-CN"/>
              </w:rPr>
              <w:t xml:space="preserve">合同</w:t>
            </w:r>
            <w:r>
              <w:rPr>
                <w:rFonts w:hint="eastAsia" w:ascii="宋体" w:hAnsi="宋体" w:eastAsia="宋体" w:cs="宋体"/>
                <w:color w:val="auto"/>
                <w:sz w:val="24"/>
                <w:szCs w:val="24"/>
                <w:highlight w:val="none"/>
                <w:lang w:val="en-US" w:eastAsia="zh-CN"/>
              </w:rPr>
              <w:t xml:space="preserve">得2分；本项最高得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分；未提供不得分。</w:t>
            </w:r>
            <w:r/>
          </w:p>
          <w:p>
            <w:pPr>
              <w:ind w:left="0" w:right="0"/>
              <w:keepLines w:val="0"/>
              <w:keepNext w:val="0"/>
              <w:pageBreakBefore w:val="0"/>
              <w:spacing w:before="0" w:beforeAutospacing="0" w:after="0" w:afterAutospacing="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时间以合同签订时间为准，</w:t>
            </w:r>
            <w:r>
              <w:rPr>
                <w:rFonts w:hint="eastAsia" w:ascii="宋体" w:hAnsi="宋体" w:cs="宋体"/>
                <w:b/>
                <w:bCs/>
                <w:color w:val="auto"/>
                <w:sz w:val="24"/>
                <w:szCs w:val="24"/>
                <w:highlight w:val="none"/>
                <w:lang w:val="en-US" w:eastAsia="zh-CN"/>
              </w:rPr>
              <w:t xml:space="preserve">投标文件</w:t>
            </w:r>
            <w:r>
              <w:rPr>
                <w:rFonts w:hint="eastAsia" w:ascii="宋体" w:hAnsi="宋体" w:eastAsia="宋体" w:cs="宋体"/>
                <w:b/>
                <w:bCs/>
                <w:color w:val="auto"/>
                <w:sz w:val="24"/>
                <w:szCs w:val="24"/>
                <w:highlight w:val="none"/>
                <w:lang w:val="en-US" w:eastAsia="zh-CN"/>
              </w:rPr>
              <w:t xml:space="preserve">中提供业绩合同扫描件</w:t>
            </w:r>
            <w:r>
              <w:rPr>
                <w:rFonts w:hint="eastAsia" w:ascii="宋体" w:hAnsi="宋体" w:eastAsia="宋体" w:cs="宋体"/>
                <w:b/>
                <w:bCs/>
                <w:color w:val="auto"/>
                <w:sz w:val="24"/>
                <w:highlight w:val="none"/>
                <w:lang w:val="en-US" w:eastAsia="zh-CN"/>
              </w:rPr>
              <w:t xml:space="preserve">并</w:t>
            </w:r>
            <w:r>
              <w:rPr>
                <w:rFonts w:hint="eastAsia" w:ascii="宋体" w:hAnsi="宋体" w:eastAsia="宋体" w:cs="宋体"/>
                <w:b/>
                <w:bCs/>
                <w:color w:val="auto"/>
                <w:sz w:val="24"/>
                <w:szCs w:val="24"/>
                <w:highlight w:val="none"/>
                <w:lang w:val="en-US" w:eastAsia="zh-CN"/>
              </w:rPr>
              <w:t xml:space="preserve">加盖</w:t>
            </w:r>
            <w:r>
              <w:rPr>
                <w:rFonts w:hint="eastAsia" w:ascii="宋体" w:hAnsi="宋体" w:cs="宋体"/>
                <w:b/>
                <w:bCs/>
                <w:color w:val="auto"/>
                <w:sz w:val="24"/>
                <w:szCs w:val="24"/>
                <w:highlight w:val="none"/>
                <w:lang w:val="en-US" w:eastAsia="zh-CN"/>
              </w:rPr>
              <w:t xml:space="preserve">投标单位</w:t>
            </w:r>
            <w:r>
              <w:rPr>
                <w:rFonts w:hint="eastAsia" w:ascii="宋体" w:hAnsi="宋体" w:eastAsia="宋体" w:cs="宋体"/>
                <w:b/>
                <w:bCs/>
                <w:color w:val="auto"/>
                <w:sz w:val="24"/>
                <w:szCs w:val="24"/>
                <w:highlight w:val="none"/>
                <w:lang w:val="en-US" w:eastAsia="zh-CN"/>
              </w:rPr>
              <w:t xml:space="preserve">电子签章方为有效，未提供的不得分。</w:t>
            </w:r>
            <w:r/>
          </w:p>
        </w:tc>
      </w:tr>
      <w:tr>
        <w:trPr/>
        <w:tc>
          <w:tcPr>
            <w:tcBorders>
              <w:left w:val="single" w:color="auto" w:sz="4" w:space="0"/>
            </w:tcBorders>
            <w:tcW w:w="715" w:type="pct"/>
            <w:vAlign w:val="center"/>
            <w:vMerge w:val="restart"/>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技术部分（</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6分</w:t>
            </w:r>
            <w:r>
              <w:rPr>
                <w:rFonts w:hint="eastAsia" w:ascii="宋体" w:hAnsi="宋体" w:eastAsia="宋体" w:cs="宋体"/>
                <w:color w:val="auto"/>
                <w:sz w:val="24"/>
                <w:szCs w:val="24"/>
                <w:highlight w:val="none"/>
                <w:lang w:eastAsia="zh-CN"/>
              </w:rPr>
              <w:t xml:space="preserve">）</w:t>
            </w:r>
            <w:r/>
          </w:p>
        </w:tc>
        <w:tc>
          <w:tcPr>
            <w:shd w:val="clear" w:color="auto" w:fill="auto"/>
            <w:tcBorders>
              <w:bottom w:val="single" w:color="auto" w:sz="4" w:space="0"/>
            </w:tcBorders>
            <w:tcW w:w="915" w:type="pct"/>
            <w:vAlign w:val="center"/>
            <w:textDirection w:val="lrTb"/>
            <w:noWrap w:val="false"/>
          </w:tcPr>
          <w:p>
            <w:pPr>
              <w:jc w:val="center"/>
              <w:keepLines w:val="0"/>
              <w:keepNext w:val="0"/>
              <w:spacing w:line="3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绿化养护服务方案</w:t>
            </w:r>
            <w:r/>
          </w:p>
          <w:p>
            <w:pPr>
              <w:jc w:val="center"/>
              <w:keepLines w:val="0"/>
              <w:keepNext w:val="0"/>
              <w:pageBreakBefore w:val="0"/>
              <w:widowControl/>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Borders>
              <w:bottom w:val="single" w:color="auto" w:sz="4" w:space="0"/>
            </w:tcBorders>
            <w:tcW w:w="3368" w:type="pct"/>
            <w:vAlign w:val="center"/>
            <w:textDirection w:val="lrTb"/>
            <w:noWrap w:val="false"/>
          </w:tcPr>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w:t>
            </w:r>
            <w:r>
              <w:rPr>
                <w:rFonts w:hint="eastAsia" w:ascii="宋体" w:hAnsi="宋体" w:cs="宋体"/>
                <w:color w:val="auto"/>
                <w:sz w:val="24"/>
                <w:szCs w:val="24"/>
                <w:highlight w:val="none"/>
                <w:lang w:val="en-US" w:eastAsia="zh-CN"/>
              </w:rPr>
              <w:t xml:space="preserve">投标单位绿化养护服务方案</w:t>
            </w:r>
            <w:r>
              <w:rPr>
                <w:rFonts w:hint="eastAsia" w:ascii="宋体" w:hAnsi="宋体" w:eastAsia="宋体" w:cs="宋体"/>
                <w:color w:val="auto"/>
                <w:sz w:val="24"/>
                <w:szCs w:val="24"/>
                <w:highlight w:val="none"/>
                <w:lang w:val="en-US" w:eastAsia="zh-CN"/>
              </w:rPr>
              <w:t xml:space="preserve">中养护管理工作程序、养护措施、自查体系、反馈渠道、整改保障措施等内容的全面性、针对性、</w:t>
            </w:r>
            <w:r>
              <w:rPr>
                <w:rFonts w:hint="eastAsia" w:ascii="宋体" w:hAnsi="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lang w:val="en-US" w:eastAsia="zh-CN"/>
              </w:rPr>
              <w:t xml:space="preserve">性进行综合评价</w:t>
            </w:r>
            <w:r/>
          </w:p>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分)：全面具体详实得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分；较全面得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分；基本具备的得1分；未提供的不得分。</w:t>
            </w:r>
            <w:r/>
          </w:p>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分)：针对性强得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分；针对性较强得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分；针对性一般的得1分；未提供的不得分。</w:t>
            </w:r>
            <w:r/>
          </w:p>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可行性（4分)：符合实际切实可行得4分；较切实可行得2分；可行性一般的得1分。未提供的不得分。</w:t>
            </w:r>
            <w:r/>
          </w:p>
          <w:p>
            <w:pPr>
              <w:ind w:left="0" w:right="0"/>
              <w:keepLines w:val="0"/>
              <w:keepNext w:val="0"/>
              <w:pageBreakBefore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最高得1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分。未提供的不得分。</w:t>
            </w:r>
            <w:r/>
          </w:p>
        </w:tc>
      </w:tr>
      <w:tr>
        <w:trPr/>
        <w:tc>
          <w:tcPr>
            <w:tcBorders>
              <w:left w:val="single" w:color="auto" w:sz="4" w:space="0"/>
            </w:tcBorders>
            <w:tcW w:w="715" w:type="pct"/>
            <w:vAlign w:val="center"/>
            <w:vMerge w:val="continue"/>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bottom w:val="single" w:color="auto" w:sz="4" w:space="0"/>
            </w:tcBorders>
            <w:tcW w:w="915" w:type="pct"/>
            <w:vAlign w:val="center"/>
            <w:textDirection w:val="lrTb"/>
            <w:noWrap w:val="false"/>
          </w:tcPr>
          <w:p>
            <w:pPr>
              <w:ind w:left="67"/>
              <w:jc w:val="center"/>
              <w:keepLines w:val="0"/>
              <w:keepNext w:val="0"/>
              <w:spacing w:line="3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绿化养护</w:t>
            </w:r>
            <w:r>
              <w:rPr>
                <w:rFonts w:hint="eastAsia" w:ascii="宋体" w:hAnsi="宋体" w:eastAsia="宋体" w:cs="宋体"/>
                <w:color w:val="auto"/>
                <w:sz w:val="24"/>
                <w:szCs w:val="24"/>
                <w:highlight w:val="none"/>
              </w:rPr>
              <w:t xml:space="preserve">质量管理措施及承诺</w:t>
            </w:r>
            <w:r/>
          </w:p>
          <w:p>
            <w:pPr>
              <w:jc w:val="center"/>
              <w:keepLines w:val="0"/>
              <w:keepNext w:val="0"/>
              <w:pageBreakBefore w:val="0"/>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shd w:val="clear" w:color="auto" w:fill="auto"/>
            <w:tcBorders>
              <w:bottom w:val="single" w:color="auto" w:sz="4" w:space="0"/>
            </w:tcBorders>
            <w:tcW w:w="3368" w:type="pct"/>
            <w:vAlign w:val="top"/>
            <w:textDirection w:val="lrTb"/>
            <w:noWrap w:val="false"/>
          </w:tcPr>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w:t>
            </w:r>
            <w:r>
              <w:rPr>
                <w:rFonts w:hint="eastAsia" w:ascii="宋体" w:hAnsi="宋体" w:cs="宋体"/>
                <w:color w:val="auto"/>
                <w:sz w:val="24"/>
                <w:szCs w:val="24"/>
                <w:highlight w:val="none"/>
                <w:lang w:val="en-US" w:eastAsia="zh-CN"/>
              </w:rPr>
              <w:t xml:space="preserve">投标单位提供的绿化养护</w:t>
            </w:r>
            <w:r>
              <w:rPr>
                <w:rFonts w:hint="eastAsia" w:ascii="宋体" w:hAnsi="宋体" w:eastAsia="宋体" w:cs="宋体"/>
                <w:color w:val="auto"/>
                <w:sz w:val="24"/>
                <w:szCs w:val="24"/>
                <w:highlight w:val="none"/>
              </w:rPr>
              <w:t xml:space="preserve">质量管理措施及承诺</w:t>
            </w:r>
            <w:r>
              <w:rPr>
                <w:rFonts w:hint="eastAsia" w:ascii="宋体" w:hAnsi="宋体" w:eastAsia="宋体" w:cs="宋体"/>
                <w:color w:val="auto"/>
                <w:sz w:val="24"/>
                <w:szCs w:val="24"/>
                <w:highlight w:val="none"/>
                <w:lang w:val="en-US" w:eastAsia="zh-CN"/>
              </w:rPr>
              <w:t xml:space="preserve">中苗木修剪及时性、景观效果佳，苗木存活率、设施完好率等内容的全面性、针对性、</w:t>
            </w:r>
            <w:r>
              <w:rPr>
                <w:rFonts w:hint="eastAsia" w:ascii="宋体" w:hAnsi="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lang w:val="en-US" w:eastAsia="zh-CN"/>
              </w:rPr>
              <w:t xml:space="preserve">性进行综合评价</w:t>
            </w:r>
            <w:r/>
          </w:p>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全面性(4分)：全面具体详实得4分；较全面得2分；基本具备的得1分；未提供的不得分。</w:t>
            </w:r>
            <w:r/>
          </w:p>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针对性(4分)：针对性强得4分；针对性较强得2分；针对性一般的得1分；未提供的不得分。</w:t>
            </w:r>
            <w:r/>
          </w:p>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可行性（4分)：符合实际切实可行得4分；较切实可行得2分；可行性一般的得1分。未提供的不得分。</w:t>
            </w:r>
            <w:r/>
          </w:p>
          <w:p>
            <w:pPr>
              <w:ind w:left="0" w:right="0"/>
              <w:keepLines w:val="0"/>
              <w:keepNext w:val="0"/>
              <w:pageBreakBefore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最高得12分。未提供的不得分。</w:t>
            </w:r>
            <w:r/>
          </w:p>
        </w:tc>
      </w:tr>
      <w:tr>
        <w:trPr/>
        <w:tc>
          <w:tcPr>
            <w:tcBorders>
              <w:left w:val="single" w:color="auto" w:sz="4" w:space="0"/>
            </w:tcBorders>
            <w:tcW w:w="715" w:type="pct"/>
            <w:vAlign w:val="center"/>
            <w:vMerge w:val="continue"/>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bottom w:val="single" w:color="auto" w:sz="4" w:space="0"/>
            </w:tcBorders>
            <w:tcW w:w="915" w:type="pct"/>
            <w:vAlign w:val="center"/>
            <w:textDirection w:val="lrTb"/>
            <w:noWrap w:val="false"/>
          </w:tcPr>
          <w:p>
            <w:pPr>
              <w:jc w:val="center"/>
              <w:keepLines w:val="0"/>
              <w:keepNext w:val="0"/>
              <w:pageBreakBefore w:val="0"/>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保洁服务方案</w:t>
            </w:r>
            <w:r/>
          </w:p>
          <w:p>
            <w:pPr>
              <w:jc w:val="center"/>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（12分）</w:t>
            </w:r>
            <w:r/>
          </w:p>
        </w:tc>
        <w:tc>
          <w:tcPr>
            <w:shd w:val="clear" w:color="auto" w:fill="auto"/>
            <w:tcBorders>
              <w:top w:val="single" w:color="auto" w:sz="4" w:space="0"/>
              <w:bottom w:val="single" w:color="auto" w:sz="4" w:space="0"/>
            </w:tcBorders>
            <w:tcW w:w="3368" w:type="pct"/>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w:t>
            </w:r>
            <w:r>
              <w:rPr>
                <w:rFonts w:hint="eastAsia" w:ascii="宋体" w:hAnsi="宋体" w:cs="宋体"/>
                <w:color w:val="auto"/>
                <w:sz w:val="24"/>
                <w:szCs w:val="24"/>
                <w:highlight w:val="none"/>
                <w:lang w:val="en-US" w:eastAsia="zh-CN"/>
              </w:rPr>
              <w:t xml:space="preserve">投标单位提供的</w:t>
            </w:r>
            <w:r>
              <w:rPr>
                <w:rFonts w:hint="eastAsia" w:ascii="宋体" w:hAnsi="宋体" w:eastAsia="宋体" w:cs="宋体"/>
                <w:color w:val="auto"/>
                <w:sz w:val="24"/>
                <w:szCs w:val="24"/>
                <w:highlight w:val="none"/>
                <w:lang w:val="en-US" w:eastAsia="zh-CN"/>
              </w:rPr>
              <w:t xml:space="preserve">保洁服务方案（包括但不限于保洁人员日常工作标准及要求等）全面性、针对性、</w:t>
            </w:r>
            <w:r>
              <w:rPr>
                <w:rFonts w:hint="eastAsia" w:ascii="宋体" w:hAnsi="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lang w:val="en-US" w:eastAsia="zh-CN"/>
              </w:rPr>
              <w:t xml:space="preserve">性进行综合评价</w:t>
            </w:r>
            <w:r/>
          </w:p>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全面性(4分)：全面具体详实得4分；较全面得2分；基本具备的得1分；未提供的不得分。</w:t>
            </w:r>
            <w:r/>
          </w:p>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针对性(4分)：针对性强得4分；针对性较强得2分；针对性一般的得1分；未提供的不得分。</w:t>
            </w:r>
            <w:r/>
          </w:p>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可行性（4分)：符合实际切实可行得4分；较切实可行得2分；可行性一般的得1分。未提供的不得分。</w:t>
            </w:r>
            <w:r/>
          </w:p>
          <w:p>
            <w:pPr>
              <w:jc w:val="left"/>
              <w:keepLines w:val="0"/>
              <w:keepNext w:val="0"/>
              <w:pageBreakBefore w:val="0"/>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 xml:space="preserve">最高得12分。未提供的不得分。</w:t>
            </w:r>
            <w:r/>
          </w:p>
        </w:tc>
      </w:tr>
      <w:tr>
        <w:trPr>
          <w:trHeight w:val="259"/>
        </w:trPr>
        <w:tc>
          <w:tcPr>
            <w:tcBorders>
              <w:left w:val="single" w:color="auto" w:sz="4" w:space="0"/>
            </w:tcBorders>
            <w:tcW w:w="715" w:type="pct"/>
            <w:vAlign w:val="center"/>
            <w:vMerge w:val="continue"/>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bottom w:val="single" w:color="auto" w:sz="4" w:space="0"/>
            </w:tcBorders>
            <w:tcW w:w="915"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保安服务方案（12分）</w:t>
            </w:r>
            <w:r/>
          </w:p>
        </w:tc>
        <w:tc>
          <w:tcPr>
            <w:shd w:val="clear" w:color="auto" w:fill="auto"/>
            <w:tcBorders>
              <w:top w:val="single" w:color="auto" w:sz="4" w:space="0"/>
              <w:bottom w:val="single" w:color="auto" w:sz="4" w:space="0"/>
            </w:tcBorders>
            <w:tcW w:w="3368" w:type="pct"/>
            <w:vAlign w:val="center"/>
            <w:textDirection w:val="lrTb"/>
            <w:noWrap w:val="false"/>
          </w:tcPr>
          <w:p>
            <w:pPr>
              <w:jc w:val="left"/>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w:t>
            </w:r>
            <w:r>
              <w:rPr>
                <w:rFonts w:hint="eastAsia" w:ascii="宋体" w:hAnsi="宋体" w:cs="宋体"/>
                <w:color w:val="auto"/>
                <w:sz w:val="24"/>
                <w:szCs w:val="24"/>
                <w:highlight w:val="none"/>
                <w:lang w:val="en-US" w:eastAsia="zh-CN"/>
              </w:rPr>
              <w:t xml:space="preserve">投标单位提供的</w:t>
            </w:r>
            <w:r>
              <w:rPr>
                <w:rFonts w:hint="eastAsia" w:ascii="宋体" w:hAnsi="宋体" w:eastAsia="宋体" w:cs="宋体"/>
                <w:color w:val="auto"/>
                <w:sz w:val="24"/>
                <w:szCs w:val="24"/>
                <w:highlight w:val="none"/>
                <w:lang w:val="en-US" w:eastAsia="zh-CN"/>
              </w:rPr>
              <w:t xml:space="preserve">保安服务方案（包括但不限于保安人员日常工作标准及要求等）的全面性、针对性、</w:t>
            </w:r>
            <w:r>
              <w:rPr>
                <w:rFonts w:hint="eastAsia" w:ascii="宋体" w:hAnsi="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lang w:val="en-US" w:eastAsia="zh-CN"/>
              </w:rPr>
              <w:t xml:space="preserve">性进行综合评价</w:t>
            </w:r>
            <w:r/>
          </w:p>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全面性(4分)：全面具体详实得4分；较全面得2分；基本具备的得1分；未提供的不得分。</w:t>
            </w:r>
            <w:r/>
          </w:p>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针对性(4分)：针对性强得4分；针对性较强得2分；针对性一般的得1分；未提供的不得分。</w:t>
            </w:r>
            <w:r/>
          </w:p>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可行性（4分)：符合实际切实可行得4分；较切实可行得2分；可行性一般的得1分。未提供的不得分。</w:t>
            </w:r>
            <w:r/>
          </w:p>
          <w:p>
            <w:pPr>
              <w:jc w:val="left"/>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最高得12分。未提供的不得分。</w:t>
            </w:r>
            <w:r/>
          </w:p>
        </w:tc>
      </w:tr>
      <w:tr>
        <w:trPr/>
        <w:tc>
          <w:tcPr>
            <w:tcBorders>
              <w:left w:val="single" w:color="auto" w:sz="4" w:space="0"/>
            </w:tcBorders>
            <w:tcW w:w="715" w:type="pct"/>
            <w:vAlign w:val="center"/>
            <w:vMerge w:val="continue"/>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bottom w:val="single" w:color="auto" w:sz="4" w:space="0"/>
            </w:tcBorders>
            <w:tcW w:w="915" w:type="pct"/>
            <w:vAlign w:val="center"/>
            <w:textDirection w:val="lrTb"/>
            <w:noWrap w:val="false"/>
          </w:tcPr>
          <w:p>
            <w:pPr>
              <w:ind w:left="67"/>
              <w:jc w:val="center"/>
              <w:keepLines w:val="0"/>
              <w:keepNext w:val="0"/>
              <w:spacing w:line="30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安全、文明及环保服务</w:t>
            </w:r>
            <w:r/>
          </w:p>
          <w:p>
            <w:pPr>
              <w:jc w:val="center"/>
              <w:keepLines w:val="0"/>
              <w:keepNext w:val="0"/>
              <w:pageBreakBefore w:val="0"/>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bottom w:val="single" w:color="auto" w:sz="4" w:space="0"/>
            </w:tcBorders>
            <w:tcW w:w="3368" w:type="pct"/>
            <w:vAlign w:val="center"/>
            <w:textDirection w:val="lrTb"/>
            <w:noWrap w:val="false"/>
          </w:tcPr>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w:t>
            </w:r>
            <w:r>
              <w:rPr>
                <w:rFonts w:hint="eastAsia" w:ascii="宋体" w:hAnsi="宋体" w:cs="宋体"/>
                <w:color w:val="auto"/>
                <w:sz w:val="24"/>
                <w:szCs w:val="24"/>
                <w:highlight w:val="none"/>
                <w:lang w:val="en-US" w:eastAsia="zh-CN"/>
              </w:rPr>
              <w:t xml:space="preserve">投标单位提供的</w:t>
            </w:r>
            <w:r>
              <w:rPr>
                <w:rFonts w:hint="eastAsia" w:ascii="宋体" w:hAnsi="宋体" w:eastAsia="宋体" w:cs="宋体"/>
                <w:color w:val="auto"/>
                <w:sz w:val="24"/>
                <w:szCs w:val="24"/>
                <w:highlight w:val="none"/>
                <w:lang w:val="en-US" w:eastAsia="zh-CN"/>
              </w:rPr>
              <w:t xml:space="preserve">安全、文明及环保服务制度等内容的全面性、针对性、</w:t>
            </w:r>
            <w:r>
              <w:rPr>
                <w:rFonts w:hint="eastAsia" w:ascii="宋体" w:hAnsi="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lang w:val="en-US" w:eastAsia="zh-CN"/>
              </w:rPr>
              <w:t xml:space="preserve">性进行综合评价</w:t>
            </w:r>
            <w:r/>
          </w:p>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全面性(4分)：全面具体详实得4分；较全面得2分；基本具备的得1分；未提供的不得分。</w:t>
            </w:r>
            <w:r/>
          </w:p>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针对性(4分)：针对性强得4分；针对性较强得2分；针对性一般的得1分；未提供的不得分。</w:t>
            </w:r>
            <w:r/>
          </w:p>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可行性（4分)：符合实际切实可行得4分；较切实可行得2分；可行性一般的得1分。未提供的不得分。</w:t>
            </w:r>
            <w:r/>
          </w:p>
          <w:p>
            <w:pPr>
              <w:ind w:left="0" w:right="0"/>
              <w:keepLines w:val="0"/>
              <w:keepNext w:val="0"/>
              <w:pageBreakBefore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最高得12分。未提供的不得分。</w:t>
            </w:r>
            <w:r/>
          </w:p>
        </w:tc>
      </w:tr>
      <w:tr>
        <w:trPr/>
        <w:tc>
          <w:tcPr>
            <w:tcBorders>
              <w:left w:val="single" w:color="auto" w:sz="4" w:space="0"/>
            </w:tcBorders>
            <w:tcW w:w="715" w:type="pct"/>
            <w:vAlign w:val="center"/>
            <w:vMerge w:val="continue"/>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bottom w:val="single" w:color="auto" w:sz="4" w:space="0"/>
            </w:tcBorders>
            <w:tcW w:w="915" w:type="pct"/>
            <w:vAlign w:val="center"/>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应急预案及突发事件处理</w:t>
            </w:r>
            <w:r/>
          </w:p>
          <w:p>
            <w:pPr>
              <w:jc w:val="center"/>
              <w:keepLines w:val="0"/>
              <w:keepNext w:val="0"/>
              <w:pageBreakBefore w:val="0"/>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shd w:val="clear" w:color="auto" w:fill="auto"/>
            <w:tcBorders>
              <w:top w:val="single" w:color="auto" w:sz="4" w:space="0"/>
              <w:bottom w:val="single" w:color="auto" w:sz="4" w:space="0"/>
            </w:tcBorders>
            <w:tcW w:w="3368" w:type="pct"/>
            <w:vAlign w:val="center"/>
            <w:textDirection w:val="lrTb"/>
            <w:noWrap w:val="false"/>
          </w:tcPr>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w:t>
            </w:r>
            <w:r>
              <w:rPr>
                <w:rFonts w:hint="eastAsia" w:ascii="宋体" w:hAnsi="宋体" w:cs="宋体"/>
                <w:color w:val="auto"/>
                <w:sz w:val="24"/>
                <w:szCs w:val="24"/>
                <w:highlight w:val="none"/>
                <w:lang w:val="en-US" w:eastAsia="zh-CN"/>
              </w:rPr>
              <w:t xml:space="preserve">投标单位</w:t>
            </w:r>
            <w:r>
              <w:rPr>
                <w:rFonts w:hint="eastAsia" w:ascii="宋体" w:hAnsi="宋体" w:eastAsia="宋体" w:cs="宋体"/>
                <w:color w:val="auto"/>
                <w:sz w:val="24"/>
                <w:szCs w:val="24"/>
                <w:highlight w:val="none"/>
                <w:lang w:val="en-US" w:eastAsia="zh-CN"/>
              </w:rPr>
              <w:t xml:space="preserve">对节假日工作预案、重大检查活动的保障预案、突发事件的处置预案、风险承担预案等内容的全面性、针对性、</w:t>
            </w:r>
            <w:r>
              <w:rPr>
                <w:rFonts w:hint="eastAsia" w:ascii="宋体" w:hAnsi="宋体" w:cs="宋体"/>
                <w:color w:val="auto"/>
                <w:sz w:val="24"/>
                <w:szCs w:val="24"/>
                <w:highlight w:val="none"/>
                <w:lang w:val="en-US" w:eastAsia="zh-CN"/>
              </w:rPr>
              <w:t xml:space="preserve">可行</w:t>
            </w:r>
            <w:r>
              <w:rPr>
                <w:rFonts w:hint="eastAsia" w:ascii="宋体" w:hAnsi="宋体" w:eastAsia="宋体" w:cs="宋体"/>
                <w:color w:val="auto"/>
                <w:sz w:val="24"/>
                <w:szCs w:val="24"/>
                <w:highlight w:val="none"/>
                <w:lang w:val="en-US" w:eastAsia="zh-CN"/>
              </w:rPr>
              <w:t xml:space="preserve">性进行综合评价</w:t>
            </w:r>
            <w:r/>
          </w:p>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全面性(4分)：全面具体详实得4分；较全面得2分；基本具备的得1分；未提供的不得分。</w:t>
            </w:r>
            <w:r/>
          </w:p>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针对性(4分)：针对性强得4分；针对性较强得2分；针对性一般的得1分；未提供的不得分。</w:t>
            </w:r>
            <w:r/>
          </w:p>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可行性（4分)：符合实际切实可行得4分；较切实可行得2分；可行性一般的得1分。未提供的不得分。</w:t>
            </w:r>
            <w:r/>
          </w:p>
          <w:p>
            <w:pPr>
              <w:ind w:left="0" w:right="0"/>
              <w:keepLines w:val="0"/>
              <w:keepNext w:val="0"/>
              <w:pageBreakBefore w:val="0"/>
              <w:spacing w:before="0" w:beforeAutospacing="0" w:after="0" w:afterAutospacing="0"/>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最高得12分。未提供的不得分。</w:t>
            </w:r>
            <w:r/>
          </w:p>
        </w:tc>
      </w:tr>
      <w:tr>
        <w:trPr>
          <w:trHeight w:val="2021"/>
        </w:trPr>
        <w:tc>
          <w:tcPr>
            <w:tcBorders>
              <w:left w:val="single" w:color="auto" w:sz="4" w:space="0"/>
            </w:tcBorders>
            <w:tcW w:w="715" w:type="pct"/>
            <w:vAlign w:val="center"/>
            <w:vMerge w:val="continue"/>
            <w:textDirection w:val="lrTb"/>
            <w:noWrap w:val="false"/>
          </w:tcPr>
          <w:p>
            <w:pPr>
              <w:jc w:val="center"/>
              <w:keepLines w:val="0"/>
              <w:keepNext w:val="0"/>
              <w:pageBreakBefore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4" w:space="0"/>
              <w:bottom w:val="single" w:color="auto" w:sz="4" w:space="0"/>
            </w:tcBorders>
            <w:tcW w:w="915" w:type="pct"/>
            <w:vAlign w:val="center"/>
            <w:textDirection w:val="lrTb"/>
            <w:noWrap w:val="false"/>
          </w:tcPr>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对项目现状、重点难点分析</w:t>
            </w:r>
            <w:r/>
          </w:p>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（12分）</w:t>
            </w:r>
            <w:r/>
          </w:p>
        </w:tc>
        <w:tc>
          <w:tcPr>
            <w:shd w:val="clear" w:color="auto" w:fill="auto"/>
            <w:tcBorders>
              <w:top w:val="single" w:color="auto" w:sz="4" w:space="0"/>
              <w:bottom w:val="single" w:color="auto" w:sz="4" w:space="0"/>
            </w:tcBorders>
            <w:tcW w:w="3368" w:type="pct"/>
            <w:vAlign w:val="center"/>
            <w:textDirection w:val="lrTb"/>
            <w:noWrap w:val="false"/>
          </w:tcPr>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本项依据</w:t>
            </w:r>
            <w:r>
              <w:rPr>
                <w:rFonts w:hint="eastAsia" w:ascii="宋体" w:hAnsi="宋体" w:cs="宋体"/>
                <w:color w:val="auto"/>
                <w:sz w:val="24"/>
                <w:szCs w:val="24"/>
                <w:highlight w:val="none"/>
                <w:lang w:val="en-US" w:eastAsia="zh-CN"/>
              </w:rPr>
              <w:t xml:space="preserve">投标单位投标文件</w:t>
            </w:r>
            <w:r>
              <w:rPr>
                <w:rFonts w:hint="eastAsia" w:ascii="宋体" w:hAnsi="宋体" w:eastAsia="宋体" w:cs="宋体"/>
                <w:color w:val="auto"/>
                <w:sz w:val="24"/>
                <w:szCs w:val="24"/>
                <w:highlight w:val="none"/>
                <w:lang w:val="en-US" w:eastAsia="zh-CN"/>
              </w:rPr>
              <w:t xml:space="preserve">中项目现状研判、重点难点剖析及对应专项管理方案，从全面性、针对性、可行性三个维度进行综合评审</w:t>
            </w:r>
            <w:r>
              <w:rPr>
                <w:rFonts w:hint="eastAsia" w:ascii="宋体" w:hAnsi="宋体" w:eastAsia="宋体" w:cs="宋体"/>
                <w:color w:val="auto"/>
                <w:sz w:val="24"/>
                <w:szCs w:val="24"/>
                <w:highlight w:val="none"/>
                <w:shd w:val="clear" w:color="auto"/>
                <w:lang w:val="en-US" w:eastAsia="zh-CN"/>
              </w:rPr>
              <w:t xml:space="preserve">打</w:t>
            </w:r>
            <w:r>
              <w:rPr>
                <w:rFonts w:hint="eastAsia" w:ascii="宋体" w:hAnsi="宋体" w:eastAsia="宋体" w:cs="宋体"/>
                <w:color w:val="auto"/>
                <w:sz w:val="24"/>
                <w:szCs w:val="24"/>
                <w:highlight w:val="none"/>
                <w:lang w:val="en-US" w:eastAsia="zh-CN"/>
              </w:rPr>
              <w:t xml:space="preserve">分。评审范围包含但不限于：景区文物保护区域、高密度游客区域、苗木病虫害的现状分析及管理对策，四季季节性工作分析与统筹安排、景区重大活动及节假日保障分析及部署安排等内容。</w:t>
            </w:r>
            <w:r/>
          </w:p>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全面性(4分)：全面具体详实得4分；较全面得2分；基本具备的得1分；未提供的不得分。</w:t>
            </w:r>
            <w:r/>
          </w:p>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针对性(4分)：针对性强得4分；针对性较强得2分；针对性一般的得1分；未提供的不得分。</w:t>
            </w:r>
            <w:r/>
          </w:p>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可行性（4分)：符合实际切实可行得4分；较切实可行得2分；可行性一般的得1分。未提供的不得分。</w:t>
            </w:r>
            <w:r/>
          </w:p>
          <w:p>
            <w:pPr>
              <w:jc w:val="left"/>
              <w:keepLines w:val="0"/>
              <w:keepNext w:val="0"/>
              <w:spacing w:line="300" w:lineRule="atLeast"/>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最高得12分。未提供的不得分。</w:t>
            </w:r>
            <w:r/>
          </w:p>
        </w:tc>
      </w:tr>
    </w:tbl>
    <w:p>
      <w:pPr>
        <w:jc w:val="left"/>
        <w:keepLines w:val="0"/>
        <w:keepNext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keepLines w:val="0"/>
        <w:keepNext w:val="0"/>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注：评分结果精确到小数点后两位。</w:t>
      </w:r>
      <w:r/>
    </w:p>
    <w:p>
      <w:pPr>
        <w:keepLines w:val="0"/>
        <w:keepNext w:val="0"/>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br w:type="page" w:clear="all"/>
      </w:r>
      <w:r/>
    </w:p>
    <w:p>
      <w:pPr>
        <w:ind w:firstLine="480"/>
        <w:jc w:val="center"/>
        <w:keepLines w:val="0"/>
        <w:keepNext w:val="0"/>
        <w:spacing w:line="520" w:lineRule="exact"/>
        <w:rPr>
          <w:rFonts w:ascii="宋体" w:hAnsi="宋体"/>
          <w:b/>
          <w:bCs/>
          <w:color w:val="auto"/>
          <w:sz w:val="30"/>
          <w:szCs w:val="30"/>
          <w:highlight w:val="none"/>
        </w:rPr>
      </w:pPr>
      <w:r>
        <w:rPr>
          <w:rFonts w:hint="eastAsia" w:ascii="宋体" w:hAnsi="宋体"/>
          <w:b/>
          <w:bCs/>
          <w:color w:val="auto"/>
          <w:sz w:val="30"/>
          <w:szCs w:val="30"/>
          <w:highlight w:val="none"/>
          <w:lang w:val="en-US" w:eastAsia="zh-CN"/>
        </w:rPr>
        <w:t xml:space="preserve">第五章 </w:t>
      </w:r>
      <w:r>
        <w:rPr>
          <w:rFonts w:ascii="宋体" w:hAnsi="宋体"/>
          <w:b/>
          <w:bCs/>
          <w:color w:val="auto"/>
          <w:sz w:val="30"/>
          <w:szCs w:val="30"/>
          <w:highlight w:val="none"/>
        </w:rPr>
        <w:t xml:space="preserve"> 拟签订的合同文本</w:t>
      </w:r>
      <w:r/>
    </w:p>
    <w:p>
      <w:pPr>
        <w:pStyle w:val="976"/>
        <w:numPr>
          <w:ilvl w:val="0"/>
          <w:numId w:val="0"/>
        </w:numPr>
        <w:jc w:val="both"/>
        <w:keepLines w:val="0"/>
        <w:keepNext w:val="0"/>
        <w:spacing w:after="120"/>
        <w:widowControl w:val="off"/>
        <w:rPr>
          <w:color w:val="auto"/>
          <w:highlight w:val="none"/>
        </w:rPr>
      </w:pPr>
      <w:r>
        <w:rPr>
          <w:color w:val="auto"/>
          <w:highlight w:val="none"/>
        </w:rPr>
      </w:r>
      <w:r/>
    </w:p>
    <w:p>
      <w:pPr>
        <w:pStyle w:val="988"/>
        <w:keepLines w:val="0"/>
        <w:keepNext w:val="0"/>
        <w:rPr>
          <w:color w:val="auto"/>
          <w:highlight w:val="none"/>
        </w:rPr>
      </w:pPr>
      <w:r>
        <w:rPr>
          <w:color w:val="auto"/>
          <w:highlight w:val="none"/>
        </w:rPr>
      </w:r>
      <w:r/>
    </w:p>
    <w:p>
      <w:pPr>
        <w:pStyle w:val="976"/>
        <w:keepLines w:val="0"/>
        <w:keepNext w:val="0"/>
        <w:rPr>
          <w:color w:val="auto"/>
          <w:highlight w:val="none"/>
        </w:rPr>
      </w:pPr>
      <w:r>
        <w:rPr>
          <w:color w:val="auto"/>
          <w:highlight w:val="none"/>
        </w:rPr>
      </w:r>
      <w:r/>
    </w:p>
    <w:p>
      <w:pPr>
        <w:pStyle w:val="988"/>
        <w:keepLines w:val="0"/>
        <w:keepNext w:val="0"/>
        <w:rPr>
          <w:color w:val="auto"/>
          <w:highlight w:val="none"/>
        </w:rPr>
      </w:pPr>
      <w:r>
        <w:rPr>
          <w:color w:val="auto"/>
          <w:highlight w:val="none"/>
        </w:rPr>
      </w:r>
      <w:r/>
    </w:p>
    <w:p>
      <w:pPr>
        <w:ind w:firstLine="480"/>
        <w:keepLines w:val="0"/>
        <w:keepNext w:val="0"/>
        <w:spacing w:line="360" w:lineRule="exact"/>
        <w:rPr>
          <w:rFonts w:ascii="宋体" w:hAnsi="宋体"/>
          <w:color w:val="auto"/>
          <w:sz w:val="24"/>
          <w:szCs w:val="24"/>
          <w:highlight w:val="none"/>
        </w:rPr>
      </w:pPr>
      <w:r>
        <w:rPr>
          <w:rFonts w:ascii="宋体" w:hAnsi="宋体"/>
          <w:color w:val="auto"/>
          <w:sz w:val="24"/>
          <w:szCs w:val="24"/>
          <w:highlight w:val="none"/>
        </w:rPr>
      </w:r>
      <w:r/>
    </w:p>
    <w:p>
      <w:pPr>
        <w:jc w:val="center"/>
        <w:keepLines w:val="0"/>
        <w:keepNext w:val="0"/>
        <w:spacing w:line="360" w:lineRule="auto"/>
        <w:widowControl w:val="off"/>
        <w:rPr>
          <w:rFonts w:ascii="宋体" w:hAnsi="宋体"/>
          <w:b/>
          <w:bCs/>
          <w:color w:val="auto"/>
          <w:sz w:val="44"/>
          <w:szCs w:val="44"/>
          <w:highlight w:val="none"/>
        </w:rPr>
      </w:pPr>
      <w:r>
        <w:rPr>
          <w:rFonts w:ascii="宋体" w:hAnsi="宋体"/>
          <w:b/>
          <w:bCs/>
          <w:color w:val="auto"/>
          <w:sz w:val="44"/>
          <w:szCs w:val="44"/>
          <w:highlight w:val="none"/>
        </w:rPr>
        <w:t xml:space="preserve">政府采购合同</w:t>
      </w:r>
      <w:r/>
    </w:p>
    <w:p>
      <w:pPr>
        <w:jc w:val="center"/>
        <w:keepLines w:val="0"/>
        <w:keepNext w:val="0"/>
        <w:spacing w:line="360" w:lineRule="auto"/>
        <w:widowControl w:val="off"/>
        <w:rPr>
          <w:rFonts w:ascii="宋体" w:hAnsi="宋体"/>
          <w:color w:val="auto"/>
          <w:sz w:val="24"/>
          <w:szCs w:val="24"/>
          <w:highlight w:val="none"/>
          <w:lang w:val="de-DE"/>
        </w:rPr>
      </w:pPr>
      <w:r>
        <w:rPr>
          <w:rFonts w:ascii="宋体" w:hAnsi="宋体"/>
          <w:color w:val="auto"/>
          <w:sz w:val="24"/>
          <w:szCs w:val="24"/>
          <w:highlight w:val="none"/>
          <w:lang w:val="de-DE"/>
        </w:rPr>
      </w:r>
      <w:r/>
    </w:p>
    <w:p>
      <w:pPr>
        <w:ind w:firstLine="1200"/>
        <w:jc w:val="both"/>
        <w:keepLines w:val="0"/>
        <w:keepNext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1200"/>
        <w:jc w:val="both"/>
        <w:keepLines w:val="0"/>
        <w:keepNext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1200"/>
        <w:jc w:val="both"/>
        <w:keepLines w:val="0"/>
        <w:keepNext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1200"/>
        <w:jc w:val="both"/>
        <w:keepLines w:val="0"/>
        <w:keepNext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1200"/>
        <w:jc w:val="both"/>
        <w:keepLines w:val="0"/>
        <w:keepNext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1200"/>
        <w:jc w:val="both"/>
        <w:keepLines w:val="0"/>
        <w:keepNext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1200"/>
        <w:jc w:val="both"/>
        <w:keepLines w:val="0"/>
        <w:keepNext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1200"/>
        <w:jc w:val="both"/>
        <w:keepLines w:val="0"/>
        <w:keepNext w:val="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1200"/>
        <w:jc w:val="both"/>
        <w:keepLines w:val="0"/>
        <w:keepNext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项目编号：JSZC-320302-JSYZ-G2026-0010</w:t>
      </w:r>
      <w:r/>
    </w:p>
    <w:p>
      <w:pPr>
        <w:ind w:firstLine="1200"/>
        <w:jc w:val="both"/>
        <w:keepLines w:val="0"/>
        <w:keepNext w:val="0"/>
        <w:spacing w:line="360" w:lineRule="auto"/>
        <w:widowControl w:val="off"/>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龟山景区绿化综合管理服务项目</w:t>
      </w:r>
      <w:r/>
    </w:p>
    <w:p>
      <w:pPr>
        <w:ind w:firstLine="1200"/>
        <w:jc w:val="both"/>
        <w:keepLines w:val="0"/>
        <w:keepNext w:val="0"/>
        <w:spacing w:line="360"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采购单位（甲方）</w:t>
      </w:r>
      <w:r>
        <w:rPr>
          <w:rFonts w:ascii="宋体" w:hAnsi="宋体"/>
          <w:color w:val="auto"/>
          <w:sz w:val="24"/>
          <w:szCs w:val="24"/>
          <w:highlight w:val="none"/>
        </w:rPr>
        <w:t xml:space="preserve">：</w:t>
      </w:r>
      <w:r>
        <w:rPr>
          <w:rFonts w:hint="eastAsia" w:ascii="宋体" w:hAnsi="宋体"/>
          <w:color w:val="auto"/>
          <w:sz w:val="24"/>
          <w:szCs w:val="24"/>
          <w:highlight w:val="none"/>
          <w:lang w:eastAsia="zh-CN"/>
        </w:rPr>
        <w:t xml:space="preserve">徐州市九里山风景区管理处</w:t>
      </w:r>
      <w:r/>
    </w:p>
    <w:p>
      <w:pPr>
        <w:ind w:firstLine="1200"/>
        <w:jc w:val="both"/>
        <w:keepLines w:val="0"/>
        <w:keepNext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中标供应商（乙方）</w:t>
      </w:r>
      <w:r>
        <w:rPr>
          <w:rFonts w:ascii="宋体" w:hAnsi="宋体"/>
          <w:color w:val="auto"/>
          <w:sz w:val="24"/>
          <w:szCs w:val="24"/>
          <w:highlight w:val="none"/>
        </w:rPr>
        <w:t xml:space="preserve">：</w:t>
      </w:r>
      <w:r/>
    </w:p>
    <w:p>
      <w:pPr>
        <w:ind w:firstLine="1200"/>
        <w:jc w:val="both"/>
        <w:keepLines w:val="0"/>
        <w:keepNext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签订日期：    年  月  日</w:t>
      </w:r>
      <w:r/>
    </w:p>
    <w:p>
      <w:pPr>
        <w:pStyle w:val="761"/>
        <w:ind w:left="0" w:firstLine="0"/>
        <w:keepLines w:val="0"/>
        <w:keepNext w:val="0"/>
        <w:rPr>
          <w:rFonts w:ascii="宋体" w:hAnsi="宋体" w:eastAsia="宋体"/>
          <w:color w:val="auto"/>
          <w:sz w:val="24"/>
          <w:szCs w:val="24"/>
          <w:highlight w:val="none"/>
        </w:rPr>
      </w:pPr>
      <w:r>
        <w:rPr>
          <w:rFonts w:ascii="宋体" w:hAnsi="宋体" w:eastAsia="宋体"/>
          <w:color w:val="auto"/>
          <w:sz w:val="24"/>
          <w:szCs w:val="24"/>
          <w:highlight w:val="none"/>
        </w:rPr>
      </w:r>
      <w:r/>
    </w:p>
    <w:p>
      <w:pPr>
        <w:pStyle w:val="761"/>
        <w:ind w:left="0" w:firstLine="0"/>
        <w:keepLines w:val="0"/>
        <w:keepNext w:val="0"/>
        <w:rPr>
          <w:rFonts w:ascii="宋体" w:hAnsi="宋体" w:eastAsia="宋体"/>
          <w:color w:val="auto"/>
          <w:sz w:val="24"/>
          <w:szCs w:val="24"/>
          <w:highlight w:val="none"/>
        </w:rPr>
      </w:pPr>
      <w:r>
        <w:rPr>
          <w:rFonts w:ascii="宋体" w:hAnsi="宋体" w:eastAsia="宋体"/>
          <w:color w:val="auto"/>
          <w:sz w:val="24"/>
          <w:szCs w:val="24"/>
          <w:highlight w:val="none"/>
        </w:rPr>
      </w:r>
      <w:r/>
    </w:p>
    <w:p>
      <w:pPr>
        <w:jc w:val="both"/>
        <w:keepLines w:val="0"/>
        <w:keepNext w:val="0"/>
        <w:spacing w:before="210" w:after="120"/>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友情提醒：采购人与中标、成交供应商应当在中标、成交通知书发出之日起三十日内，按照采购文件确定的事项签订政府采购合同。</w:t>
      </w:r>
      <w:r/>
    </w:p>
    <w:p>
      <w:pPr>
        <w:jc w:val="both"/>
        <w:keepLines w:val="0"/>
        <w:keepNext w:val="0"/>
        <w:spacing w:before="210" w:after="120"/>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keepLines w:val="0"/>
        <w:keepNext w:val="0"/>
        <w:rPr>
          <w:rFonts w:ascii="宋体" w:hAnsi="宋体" w:eastAsia="宋体"/>
          <w:color w:val="auto"/>
          <w:sz w:val="24"/>
          <w:szCs w:val="24"/>
          <w:highlight w:val="none"/>
        </w:rPr>
      </w:pPr>
      <w:r>
        <w:rPr>
          <w:rFonts w:ascii="宋体" w:hAnsi="宋体" w:eastAsia="宋体"/>
          <w:color w:val="auto"/>
          <w:sz w:val="24"/>
          <w:szCs w:val="24"/>
          <w:highlight w:val="none"/>
        </w:rPr>
        <w:br w:type="page" w:clear="all"/>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合同条款将由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（甲方）与</w:t>
      </w:r>
      <w:r>
        <w:rPr>
          <w:rFonts w:hint="eastAsia" w:ascii="宋体" w:hAnsi="宋体" w:cs="宋体"/>
          <w:color w:val="auto"/>
          <w:sz w:val="24"/>
          <w:szCs w:val="24"/>
          <w:highlight w:val="none"/>
          <w:lang w:eastAsia="zh-CN"/>
        </w:rPr>
        <w:t xml:space="preserve">中标单位</w:t>
      </w:r>
      <w:r>
        <w:rPr>
          <w:rFonts w:hint="eastAsia" w:ascii="宋体" w:hAnsi="宋体" w:eastAsia="宋体" w:cs="宋体"/>
          <w:color w:val="auto"/>
          <w:sz w:val="24"/>
          <w:szCs w:val="24"/>
          <w:highlight w:val="none"/>
        </w:rPr>
        <w:t xml:space="preserve">（乙方）结合</w:t>
      </w:r>
      <w:r>
        <w:rPr>
          <w:rFonts w:hint="eastAsia" w:ascii="宋体" w:hAnsi="宋体" w:eastAsia="宋体" w:cs="宋体"/>
          <w:color w:val="auto"/>
          <w:sz w:val="24"/>
          <w:szCs w:val="24"/>
          <w:highlight w:val="none"/>
          <w:lang w:eastAsia="zh-CN"/>
        </w:rPr>
        <w:t xml:space="preserve">本项目</w:t>
      </w:r>
      <w:r>
        <w:rPr>
          <w:rFonts w:hint="eastAsia" w:ascii="宋体" w:hAnsi="宋体" w:eastAsia="宋体" w:cs="宋体"/>
          <w:color w:val="auto"/>
          <w:sz w:val="24"/>
          <w:szCs w:val="24"/>
          <w:highlight w:val="none"/>
        </w:rPr>
        <w:t xml:space="preserve">具体情况协商后签订。</w:t>
      </w:r>
      <w:r/>
    </w:p>
    <w:p>
      <w:pPr>
        <w:ind w:right="0" w:firstLine="482"/>
        <w:jc w:val="center"/>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合同期限</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本合同期限   年。 自</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日至</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w:t>
      </w:r>
      <w:r/>
    </w:p>
    <w:p>
      <w:pPr>
        <w:ind w:right="0" w:firstLine="482"/>
        <w:jc w:val="center"/>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绿化养护范围</w:t>
      </w:r>
      <w:r/>
    </w:p>
    <w:p>
      <w:pPr>
        <w:ind w:right="0" w:firstLine="480"/>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 具体内容见招标文件（项目编号：</w:t>
      </w:r>
      <w:r>
        <w:rPr>
          <w:rFonts w:hint="eastAsia" w:ascii="宋体" w:hAnsi="宋体" w:cs="宋体"/>
          <w:color w:val="auto"/>
          <w:sz w:val="24"/>
          <w:szCs w:val="24"/>
          <w:highlight w:val="none"/>
          <w:lang w:val="en-US" w:eastAsia="zh-CN"/>
        </w:rPr>
        <w:t xml:space="preserve">JSZC-320302-JSYZ-G2026-0010</w:t>
      </w:r>
      <w:r>
        <w:rPr>
          <w:rFonts w:hint="eastAsia" w:ascii="宋体" w:hAnsi="宋体" w:eastAsia="宋体" w:cs="宋体"/>
          <w:color w:val="auto"/>
          <w:sz w:val="24"/>
          <w:szCs w:val="24"/>
          <w:highlight w:val="none"/>
          <w:lang w:val="en-US" w:eastAsia="zh-CN"/>
        </w:rPr>
        <w:t xml:space="preserve">），详见招标文件第六章《采购需求》</w:t>
      </w:r>
      <w:r>
        <w:rPr>
          <w:rFonts w:hint="eastAsia" w:ascii="宋体" w:hAnsi="宋体" w:eastAsia="宋体" w:cs="宋体"/>
          <w:color w:val="auto"/>
          <w:sz w:val="24"/>
          <w:szCs w:val="24"/>
          <w:highlight w:val="none"/>
        </w:rPr>
        <w:t xml:space="preserve">。</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482"/>
        <w:jc w:val="center"/>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合同价款与支付</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一、合同价款的确定</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二、合同价款的支付</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合同约定每月管理费为合同总价的</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由于人工工资政策性调整而增加的费用由乙方自行承担，甲方不再支付任何费用。</w:t>
      </w:r>
      <w:r/>
    </w:p>
    <w:p>
      <w:pPr>
        <w:ind w:right="0" w:firstLine="482"/>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经双方协商一致，选择以下第</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 种付款方式：</w:t>
      </w:r>
      <w:r/>
    </w:p>
    <w:p>
      <w:pPr>
        <w:ind w:right="0" w:firstLine="482"/>
        <w:keepLines w:val="0"/>
        <w:keepNext w:val="0"/>
        <w:pageBreakBefore w:val="0"/>
        <w:spacing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（一）付款方式（提交预付款保函的）：合同签订且乙方向甲方出具预付款保函后15个工作日内，甲方应支付合同价款的百分之</w:t>
      </w: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%），小写￥</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大写：人民币</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 。剩余合同价款甲方按考核结果逐月核拨。</w:t>
      </w:r>
      <w:r/>
    </w:p>
    <w:p>
      <w:pPr>
        <w:ind w:right="0" w:firstLine="482"/>
        <w:keepLines w:val="0"/>
        <w:keepNext w:val="0"/>
        <w:pageBreakBefore w:val="0"/>
        <w:spacing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（二）付款方式（不提交预付款保函的）：合同签订后15个工作日内甲方支付合同价款的百分之十（10%）作为预付款，剩余合同价款甲方按考核结果逐月核拨。</w:t>
      </w:r>
      <w:r/>
    </w:p>
    <w:p>
      <w:pPr>
        <w:ind w:right="0" w:firstLine="480"/>
        <w:keepLines w:val="0"/>
        <w:keepNext w:val="0"/>
        <w:pageBreakBefore w:val="0"/>
        <w:spacing w:after="0" w:line="360" w:lineRule="auto"/>
        <w:widowControl/>
        <w:rPr>
          <w:rFonts w:ascii="Times New Roman" w:hAnsi="Times New Roman" w:eastAsia="宋体"/>
          <w:b w:val="0"/>
          <w:color w:val="auto"/>
          <w:sz w:val="24"/>
          <w:highlight w:val="none"/>
        </w:rPr>
      </w:pPr>
      <w:r>
        <w:rPr>
          <w:rFonts w:ascii="Times New Roman" w:hAnsi="Times New Roman" w:eastAsia="宋体"/>
          <w:b w:val="0"/>
          <w:color w:val="auto"/>
          <w:sz w:val="24"/>
          <w:highlight w:val="none"/>
        </w:rPr>
        <w:t xml:space="preserve">三、合同价款按月考核支付</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合同价款由甲方办理政府采购资金结算手续支付乙方养护管理费用。</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合同价款由甲方按月按实考评得分付款。每月月底前对当月综合养护管理情况进行考核汇总，次月10日前按照甲方出具的考核结果据实支付。当月综合养护管理费用的60%作为基本养护费用，40%作为考核费用。</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当月考核成绩在95分以上（含95分）的，全额支付合同约定每月管理费；</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当月考核成绩在95—90分（含90分）之间的，按[（100-实际得分）/100]×合同约定每月考核费用扣除后支付；</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当月考核成绩在90—80分（含80分）之间的，按[2×（100-实际得分）/100]×合同约定每月考核费用扣除后支付；</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当月考核成绩在80分以下的，为不合格，全额扣除合同约定每月考核费用。</w:t>
      </w:r>
      <w:r/>
    </w:p>
    <w:p>
      <w:pPr>
        <w:pStyle w:val="784"/>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482"/>
        <w:jc w:val="center"/>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质量与考核</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以《江苏省城市园林绿化养护管理规范》《龟山景区绿地养护管理检查考核办法》及徐州市相关规定为准。</w:t>
      </w:r>
      <w:r/>
    </w:p>
    <w:p>
      <w:pPr>
        <w:ind w:right="0" w:firstLine="482"/>
        <w:keepLines w:val="0"/>
        <w:keepNext w:val="0"/>
        <w:pageBreakBefore w:val="0"/>
        <w:spacing w:after="0" w:line="360" w:lineRule="auto"/>
        <w:widowControl/>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w:t>
      </w:r>
      <w:r>
        <w:rPr>
          <w:rFonts w:hint="eastAsia" w:ascii="宋体" w:hAnsi="宋体" w:eastAsia="宋体" w:cs="宋体"/>
          <w:b/>
          <w:color w:val="auto"/>
          <w:sz w:val="24"/>
          <w:szCs w:val="24"/>
          <w:highlight w:val="none"/>
          <w:lang w:val="en-US" w:eastAsia="zh-CN"/>
        </w:rPr>
        <w:t xml:space="preserve">工作</w:t>
      </w:r>
      <w:r>
        <w:rPr>
          <w:rFonts w:hint="eastAsia" w:ascii="宋体" w:hAnsi="宋体" w:eastAsia="宋体" w:cs="宋体"/>
          <w:b/>
          <w:color w:val="auto"/>
          <w:sz w:val="24"/>
          <w:szCs w:val="24"/>
          <w:highlight w:val="none"/>
        </w:rPr>
        <w:t xml:space="preserve">要点及主要内容</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（一）园艺管理、病虫害防治部分</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严格按照</w:t>
      </w:r>
      <w:r>
        <w:rPr>
          <w:rFonts w:hint="eastAsia" w:ascii="宋体" w:hAnsi="宋体" w:cs="宋体"/>
          <w:color w:val="auto"/>
          <w:sz w:val="24"/>
          <w:szCs w:val="24"/>
          <w:highlight w:val="none"/>
          <w:lang w:eastAsia="zh-CN"/>
        </w:rPr>
        <w:t xml:space="preserve">《江苏省城市园林绿化养护管理规范》及现行有效的徐州市园林绿化养护管理相关地方标准进行养护管理。</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（二）其他 </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负责对管理区域内的座凳、花架、木栅栏、亮化、喷泉、</w:t>
      </w:r>
      <w:r>
        <w:rPr>
          <w:rFonts w:hint="eastAsia" w:ascii="宋体" w:hAnsi="宋体" w:eastAsia="宋体" w:cs="宋体"/>
          <w:color w:val="auto"/>
          <w:sz w:val="24"/>
          <w:szCs w:val="24"/>
          <w:highlight w:val="none"/>
          <w:lang w:val="en-US" w:eastAsia="zh-CN"/>
        </w:rPr>
        <w:t xml:space="preserve">硬质</w:t>
      </w:r>
      <w:r>
        <w:rPr>
          <w:rFonts w:hint="eastAsia" w:ascii="宋体" w:hAnsi="宋体" w:eastAsia="宋体" w:cs="宋体"/>
          <w:color w:val="auto"/>
          <w:sz w:val="24"/>
          <w:szCs w:val="24"/>
          <w:highlight w:val="none"/>
        </w:rPr>
        <w:t xml:space="preserve">铺装</w:t>
      </w:r>
      <w:r>
        <w:rPr>
          <w:rFonts w:hint="eastAsia" w:ascii="宋体" w:hAnsi="宋体" w:eastAsia="宋体" w:cs="宋体"/>
          <w:color w:val="auto"/>
          <w:sz w:val="24"/>
          <w:szCs w:val="24"/>
          <w:highlight w:val="none"/>
          <w:lang w:val="en-US" w:eastAsia="zh-CN"/>
        </w:rPr>
        <w:t xml:space="preserve">及停车场</w:t>
      </w:r>
      <w:r>
        <w:rPr>
          <w:rFonts w:hint="eastAsia" w:ascii="宋体" w:hAnsi="宋体" w:eastAsia="宋体" w:cs="宋体"/>
          <w:color w:val="auto"/>
          <w:sz w:val="24"/>
          <w:szCs w:val="24"/>
          <w:highlight w:val="none"/>
        </w:rPr>
        <w:t xml:space="preserve">等公共设施被人为破坏后的修缮、维护。</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按照《江苏省城市园林绿化养护管理规范》及</w:t>
      </w:r>
      <w:r>
        <w:rPr>
          <w:rFonts w:hint="eastAsia" w:ascii="宋体" w:hAnsi="宋体" w:eastAsia="宋体" w:cs="宋体"/>
          <w:color w:val="auto"/>
          <w:sz w:val="24"/>
          <w:szCs w:val="24"/>
          <w:highlight w:val="none"/>
          <w:lang w:eastAsia="zh-CN"/>
        </w:rPr>
        <w:t xml:space="preserve">现行有效的徐州市园林绿化养护管理相关地方标准</w:t>
      </w:r>
      <w:r>
        <w:rPr>
          <w:rFonts w:hint="eastAsia" w:ascii="宋体" w:hAnsi="宋体" w:eastAsia="宋体" w:cs="宋体"/>
          <w:color w:val="auto"/>
          <w:sz w:val="24"/>
          <w:szCs w:val="24"/>
          <w:highlight w:val="none"/>
        </w:rPr>
        <w:t xml:space="preserve">，负责对管理区域内的环境卫生保洁，无垃圾杂物，无干枯枝叶，垃圾能及时清运，重点地区随产随清，其它地区日产日清。垃圾清运地点在不违反市、区相关规定的前提下乙方自行解决。</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负责对管理区域内的秩序管理，无设摊摆卖，无拴挂、无宠物入园、水面无垂钓、游泳现象、夏季无赤臂现象，无自行车、机动车、电动车入园（残疾人轮椅、儿童车除外），无践踏绿地和其他破坏绿化的行为；游园秩序井然；公共设施完好无损，否则照价赔偿。</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.自行协调地方关系，指定专人分区负责养护管理，按不同管理区域合理安排养护管理人员。</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台账记录详细如实。</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确保甲方在上级各种检查以及各类创建评比活动中不失分，基本无批评投诉问题。</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乙方须配备必要的种植、运输工具，负责养护范围内的园林植物补植、种植、迁移工作。负责养护范围内的地栽草花、盆景及水生植物的修剪、施肥、除草、浇水等日常养护工作。对养护范围内因养护不当造成死亡的树木、草坪地被等，由乙方及时补种、完善。</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如遇市政工程、重大活动及接待和创建活动时，乙方应</w:t>
      </w:r>
      <w:r>
        <w:rPr>
          <w:rFonts w:hint="eastAsia" w:ascii="宋体" w:hAnsi="宋体" w:eastAsia="宋体" w:cs="宋体"/>
          <w:color w:val="auto"/>
          <w:sz w:val="24"/>
          <w:szCs w:val="24"/>
          <w:highlight w:val="none"/>
          <w:lang w:val="en-US" w:eastAsia="zh-CN"/>
        </w:rPr>
        <w:t xml:space="preserve">加</w:t>
      </w:r>
      <w:r>
        <w:rPr>
          <w:rFonts w:hint="eastAsia" w:ascii="宋体" w:hAnsi="宋体" w:eastAsia="宋体" w:cs="宋体"/>
          <w:color w:val="auto"/>
          <w:sz w:val="24"/>
          <w:szCs w:val="24"/>
          <w:highlight w:val="none"/>
        </w:rPr>
        <w:t xml:space="preserve">派人员，做好</w:t>
      </w:r>
      <w:r>
        <w:rPr>
          <w:rFonts w:hint="eastAsia" w:ascii="宋体" w:hAnsi="宋体" w:eastAsia="宋体" w:cs="宋体"/>
          <w:color w:val="auto"/>
          <w:sz w:val="24"/>
          <w:szCs w:val="24"/>
          <w:highlight w:val="none"/>
          <w:lang w:val="en-US" w:eastAsia="zh-CN"/>
        </w:rPr>
        <w:t xml:space="preserve">景区</w:t>
      </w:r>
      <w:r>
        <w:rPr>
          <w:rFonts w:hint="eastAsia" w:ascii="宋体" w:hAnsi="宋体" w:eastAsia="宋体" w:cs="宋体"/>
          <w:color w:val="auto"/>
          <w:sz w:val="24"/>
          <w:szCs w:val="24"/>
          <w:highlight w:val="none"/>
        </w:rPr>
        <w:t xml:space="preserve">的维护管理工作。</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.乙方中标后进场实施管理工作，中标后的前</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个月为试管期。试管期间，甲方对乙方的养护管理工作进行检查考核，以确定乙方是否有实际履约能力。</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.负责及时处置管理范围内发生的数字化城市管理案件、“12345”政府服务热线工单、防洪抗旱等应急工作及其他上级交办的事项。</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11.采购需求中列明的其他事项。</w:t>
      </w:r>
      <w:r/>
    </w:p>
    <w:p>
      <w:pPr>
        <w:ind w:right="0" w:firstLine="482"/>
        <w:keepLines w:val="0"/>
        <w:keepNext w:val="0"/>
        <w:pageBreakBefore w:val="0"/>
        <w:spacing w:after="0" w:line="360" w:lineRule="auto"/>
        <w:widowControl/>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二、工作人员要求</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工作人员人数见乙方投标文件，并且绿地每</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000平方米固定现场养护工人不少于1人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在总人数不变的情况下，合理安排各重要景点的养护工人数量。工作人员具体要求如下；</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1.工作人员应统一着装，服装及配套设备应符合行业规定</w:t>
      </w:r>
      <w:r>
        <w:rPr>
          <w:rFonts w:hint="eastAsia" w:ascii="宋体" w:hAnsi="宋体" w:eastAsia="宋体" w:cs="宋体"/>
          <w:color w:val="auto"/>
          <w:sz w:val="24"/>
          <w:szCs w:val="24"/>
          <w:highlight w:val="none"/>
        </w:rPr>
        <w:t xml:space="preserve">。</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确保24小时应急服务和承诺服务工作，市区有固定办公地点、值班人员及联系电话。养护范围内要求24小时进行巡查、保洁。</w:t>
      </w:r>
      <w:r/>
    </w:p>
    <w:p>
      <w:pPr>
        <w:ind w:right="0" w:firstLine="480"/>
        <w:keepLines w:val="0"/>
        <w:keepNext w:val="0"/>
        <w:pageBreakBefore w:val="0"/>
        <w:spacing w:after="0"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cs="宋体"/>
          <w:b/>
          <w:bCs/>
          <w:color w:val="auto"/>
          <w:sz w:val="24"/>
          <w:szCs w:val="24"/>
          <w:highlight w:val="none"/>
          <w:lang w:eastAsia="zh-CN"/>
        </w:rPr>
        <w:t xml:space="preserve">项目负责人</w:t>
      </w:r>
      <w:r>
        <w:rPr>
          <w:rFonts w:hint="eastAsia" w:ascii="宋体" w:hAnsi="宋体" w:eastAsia="宋体" w:cs="宋体"/>
          <w:b/>
          <w:bCs/>
          <w:color w:val="auto"/>
          <w:sz w:val="24"/>
          <w:szCs w:val="24"/>
          <w:highlight w:val="none"/>
        </w:rPr>
        <w:t xml:space="preserve">必须常年在现场</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正常工作时间</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，并且不得同时担任其他项目的</w:t>
      </w:r>
      <w:r>
        <w:rPr>
          <w:rFonts w:hint="eastAsia" w:ascii="宋体" w:hAnsi="宋体" w:cs="宋体"/>
          <w:b/>
          <w:bCs/>
          <w:color w:val="auto"/>
          <w:sz w:val="24"/>
          <w:szCs w:val="24"/>
          <w:highlight w:val="none"/>
          <w:lang w:eastAsia="zh-CN"/>
        </w:rPr>
        <w:t xml:space="preserve">项目负责人</w:t>
      </w:r>
      <w:r>
        <w:rPr>
          <w:rFonts w:hint="eastAsia" w:ascii="宋体" w:hAnsi="宋体" w:eastAsia="宋体" w:cs="宋体"/>
          <w:b/>
          <w:bCs/>
          <w:color w:val="auto"/>
          <w:sz w:val="24"/>
          <w:szCs w:val="24"/>
          <w:highlight w:val="none"/>
        </w:rPr>
        <w:t xml:space="preserve">。确因特殊原因必须更换</w:t>
      </w:r>
      <w:r>
        <w:rPr>
          <w:rFonts w:hint="eastAsia" w:ascii="宋体" w:hAnsi="宋体" w:cs="宋体"/>
          <w:b/>
          <w:bCs/>
          <w:color w:val="auto"/>
          <w:sz w:val="24"/>
          <w:szCs w:val="24"/>
          <w:highlight w:val="none"/>
          <w:lang w:eastAsia="zh-CN"/>
        </w:rPr>
        <w:t xml:space="preserve">项目负责人</w:t>
      </w:r>
      <w:r>
        <w:rPr>
          <w:rFonts w:hint="eastAsia" w:ascii="宋体" w:hAnsi="宋体" w:eastAsia="宋体" w:cs="宋体"/>
          <w:b/>
          <w:bCs/>
          <w:color w:val="auto"/>
          <w:sz w:val="24"/>
          <w:szCs w:val="24"/>
          <w:highlight w:val="none"/>
        </w:rPr>
        <w:t xml:space="preserve">的，由</w:t>
      </w:r>
      <w:r>
        <w:rPr>
          <w:rFonts w:hint="eastAsia" w:ascii="宋体" w:hAnsi="宋体" w:cs="宋体"/>
          <w:b/>
          <w:bCs/>
          <w:color w:val="auto"/>
          <w:sz w:val="24"/>
          <w:szCs w:val="24"/>
          <w:highlight w:val="none"/>
          <w:lang w:val="en-US" w:eastAsia="zh-CN"/>
        </w:rPr>
        <w:t xml:space="preserve">中标人</w:t>
      </w:r>
      <w:r>
        <w:rPr>
          <w:rFonts w:hint="eastAsia" w:ascii="宋体" w:hAnsi="宋体" w:eastAsia="宋体" w:cs="宋体"/>
          <w:b/>
          <w:bCs/>
          <w:color w:val="auto"/>
          <w:sz w:val="24"/>
          <w:szCs w:val="24"/>
          <w:highlight w:val="none"/>
        </w:rPr>
        <w:t xml:space="preserve">书面提出申请，经采购人书面批准后方可更换。</w:t>
      </w:r>
      <w:r/>
    </w:p>
    <w:p>
      <w:pPr>
        <w:ind w:right="0" w:firstLine="482"/>
        <w:keepLines w:val="0"/>
        <w:keepNext w:val="0"/>
        <w:pageBreakBefore w:val="0"/>
        <w:spacing w:after="0" w:line="360" w:lineRule="auto"/>
        <w:widowControl/>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三、养护机械设备配置要求</w:t>
      </w:r>
      <w:r/>
    </w:p>
    <w:p>
      <w:pPr>
        <w:ind w:right="0" w:firstLine="482"/>
        <w:keepLines w:val="0"/>
        <w:keepNext w:val="0"/>
        <w:pageBreakBefore w:val="0"/>
        <w:spacing w:after="0" w:line="360" w:lineRule="auto"/>
        <w:widowControl/>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见乙方投标文件</w:t>
      </w:r>
      <w:r/>
    </w:p>
    <w:p>
      <w:pPr>
        <w:ind w:right="0" w:firstLine="482"/>
        <w:keepLines w:val="0"/>
        <w:keepNext w:val="0"/>
        <w:pageBreakBefore w:val="0"/>
        <w:spacing w:after="0" w:line="360" w:lineRule="auto"/>
        <w:widowControl/>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四、考核验收标准</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Pr>
      <w:r>
        <w:rPr>
          <w:rFonts w:ascii="Times New Roman" w:hAnsi="Times New Roman" w:eastAsia="宋体"/>
          <w:b w:val="0"/>
          <w:color w:val="auto"/>
          <w:sz w:val="24"/>
          <w:highlight w:val="none"/>
        </w:rPr>
        <w:t xml:space="preserve">以《江苏省城市园林绿化养护管理规范》和《龟山景区绿地养护管理检查考核办法》及徐州市相关规定为准。详见招标文件《合同附件》。</w:t>
      </w:r>
      <w:r/>
    </w:p>
    <w:p>
      <w:pPr>
        <w:ind w:right="0" w:firstLine="482"/>
        <w:keepLines w:val="0"/>
        <w:keepNext w:val="0"/>
        <w:pageBreakBefore w:val="0"/>
        <w:spacing w:after="0" w:line="360" w:lineRule="auto"/>
        <w:widowControl/>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五、履约保证金</w:t>
      </w:r>
      <w:r/>
    </w:p>
    <w:p>
      <w:pPr>
        <w:ind w:right="0" w:firstLine="482"/>
        <w:keepLines w:val="0"/>
        <w:keepNext w:val="0"/>
        <w:pageBreakBefore w:val="0"/>
        <w:spacing w:after="0" w:line="360" w:lineRule="auto"/>
        <w:widowControl/>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本项目不收取履约保证金。 </w:t>
      </w:r>
      <w:r/>
    </w:p>
    <w:p>
      <w:pPr>
        <w:ind w:right="0" w:firstLine="482"/>
        <w:jc w:val="center"/>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right="0" w:firstLine="482"/>
        <w:jc w:val="center"/>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甲乙双方的权利和义务</w:t>
      </w:r>
      <w:r/>
    </w:p>
    <w:p>
      <w:pPr>
        <w:ind w:right="0" w:firstLine="480"/>
        <w:keepLines w:val="0"/>
        <w:keepNext w:val="0"/>
        <w:pageBreakBefore w:val="0"/>
        <w:spacing w:after="0" w:line="360" w:lineRule="auto"/>
        <w:widowControl/>
        <w:tabs>
          <w:tab w:val="left" w:pos="1440"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一、甲方的权利和义务</w:t>
      </w:r>
      <w:r/>
    </w:p>
    <w:p>
      <w:pPr>
        <w:ind w:right="0" w:firstLine="480"/>
        <w:keepLines w:val="0"/>
        <w:keepNext w:val="0"/>
        <w:pageBreakBefore w:val="0"/>
        <w:spacing w:after="0" w:line="360" w:lineRule="auto"/>
        <w:widowControl/>
        <w:tabs>
          <w:tab w:val="left" w:pos="14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甲方对乙方有实施日常检查、考核、管理的权利。</w:t>
      </w:r>
      <w:r/>
    </w:p>
    <w:p>
      <w:pPr>
        <w:ind w:right="0" w:firstLine="480"/>
        <w:keepLines w:val="0"/>
        <w:keepNext w:val="0"/>
        <w:pageBreakBefore w:val="0"/>
        <w:spacing w:after="0" w:line="360" w:lineRule="auto"/>
        <w:widowControl/>
        <w:tabs>
          <w:tab w:val="left" w:pos="14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甲方可对乙方存在问题限期整改，整改费用由乙方承担。</w:t>
      </w:r>
      <w:r/>
    </w:p>
    <w:p>
      <w:pPr>
        <w:ind w:right="0" w:firstLine="480"/>
        <w:keepLines w:val="0"/>
        <w:keepNext w:val="0"/>
        <w:pageBreakBefore w:val="0"/>
        <w:spacing w:after="0" w:line="360" w:lineRule="auto"/>
        <w:widowControl/>
        <w:tabs>
          <w:tab w:val="left" w:pos="14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3.乙方如连续三次整改不合格，甲方有权终止合同。</w:t>
      </w:r>
      <w:r/>
    </w:p>
    <w:p>
      <w:pPr>
        <w:ind w:right="0" w:firstLine="480"/>
        <w:keepLines w:val="0"/>
        <w:keepNext w:val="0"/>
        <w:pageBreakBefore w:val="0"/>
        <w:spacing w:after="0" w:line="360" w:lineRule="auto"/>
        <w:widowControl/>
        <w:tabs>
          <w:tab w:val="left" w:pos="14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甲方需确保乙方合同价款的按时到位。</w:t>
      </w:r>
      <w:r/>
    </w:p>
    <w:p>
      <w:pPr>
        <w:ind w:right="0" w:firstLine="480"/>
        <w:keepLines w:val="0"/>
        <w:keepNext w:val="0"/>
        <w:pageBreakBefore w:val="0"/>
        <w:spacing w:after="0" w:line="360" w:lineRule="auto"/>
        <w:widowControl/>
        <w:tabs>
          <w:tab w:val="left" w:pos="14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甲方检查人员必须公开、公平、公正检查考核。</w:t>
      </w:r>
      <w:r/>
    </w:p>
    <w:p>
      <w:pPr>
        <w:pStyle w:val="761"/>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w:t>
      </w:r>
      <w:r>
        <w:rPr>
          <w:rFonts w:ascii="Times New Roman" w:hAnsi="Times New Roman" w:eastAsia="宋体"/>
          <w:b w:val="0"/>
          <w:bCs w:val="0"/>
          <w:color w:val="auto"/>
          <w:sz w:val="24"/>
          <w:highlight w:val="none"/>
        </w:rPr>
        <w:t xml:space="preserve">面对</w:t>
      </w:r>
      <w:r>
        <w:rPr>
          <w:rFonts w:ascii="Times New Roman" w:hAnsi="Times New Roman" w:eastAsia="宋体"/>
          <w:b w:val="0"/>
          <w:color w:val="auto"/>
          <w:sz w:val="24"/>
          <w:highlight w:val="none"/>
        </w:rPr>
        <w:t xml:space="preserve">突发事件（紧急任务），乙方的人员、物资及机械不能满足要求的，甲方有权代为处置，所发生费用由乙方承担。</w:t>
      </w:r>
      <w:r/>
    </w:p>
    <w:p>
      <w:pPr>
        <w:ind w:right="0" w:firstLine="480"/>
        <w:keepLines w:val="0"/>
        <w:keepNext w:val="0"/>
        <w:pageBreakBefore w:val="0"/>
        <w:spacing w:after="0" w:line="360" w:lineRule="auto"/>
        <w:widowControl/>
        <w:tabs>
          <w:tab w:val="left" w:pos="1440"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二、乙方的权利和义务</w:t>
      </w:r>
      <w:r/>
    </w:p>
    <w:p>
      <w:pPr>
        <w:ind w:right="0" w:firstLine="480"/>
        <w:keepLines w:val="0"/>
        <w:keepNext w:val="0"/>
        <w:pageBreakBefore w:val="0"/>
        <w:spacing w:after="0" w:line="360" w:lineRule="auto"/>
        <w:widowControl/>
        <w:tabs>
          <w:tab w:val="left" w:pos="14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乙方应自觉接受甲方的检查、考核、指导和监督。</w:t>
      </w:r>
      <w:r/>
    </w:p>
    <w:p>
      <w:pPr>
        <w:ind w:right="0" w:firstLine="480"/>
        <w:keepLines w:val="0"/>
        <w:keepNext w:val="0"/>
        <w:pageBreakBefore w:val="0"/>
        <w:spacing w:after="0" w:line="360" w:lineRule="auto"/>
        <w:widowControl/>
        <w:tabs>
          <w:tab w:val="left" w:pos="14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2.乙方必须保证不得雇用18周岁以下人员；保安人员年龄不得超过45周岁，绿化、保洁人员年龄不得超过63周岁</w:t>
      </w:r>
      <w:r>
        <w:rPr>
          <w:rFonts w:hint="eastAsia" w:ascii="宋体" w:hAnsi="宋体" w:eastAsia="宋体" w:cs="宋体"/>
          <w:color w:val="auto"/>
          <w:sz w:val="24"/>
          <w:szCs w:val="24"/>
          <w:highlight w:val="none"/>
        </w:rPr>
        <w:t xml:space="preserve">，如违反上述规定，甲方有权单方终止合同。</w:t>
      </w:r>
      <w:r/>
    </w:p>
    <w:p>
      <w:pPr>
        <w:ind w:right="0" w:firstLine="480"/>
        <w:keepLines w:val="0"/>
        <w:keepNext w:val="0"/>
        <w:pageBreakBefore w:val="0"/>
        <w:spacing w:after="0" w:line="360" w:lineRule="auto"/>
        <w:widowControl/>
        <w:tabs>
          <w:tab w:val="left" w:pos="144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3.乙方必须按照合同约定配备相关人员，如发现相关人员到岗率低于95%的，限期调整；整改不到位的，甲方有权单方终止合同。</w:t>
      </w:r>
      <w:r/>
    </w:p>
    <w:p>
      <w:pPr>
        <w:ind w:right="0" w:firstLine="480"/>
        <w:keepLines w:val="0"/>
        <w:keepNext w:val="0"/>
        <w:pageBreakBefore w:val="0"/>
        <w:spacing w:after="0" w:line="360" w:lineRule="auto"/>
        <w:widowControl/>
        <w:tabs>
          <w:tab w:val="left" w:pos="14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合同期内，乙方所需要的作业、管理、机具停放等用房、用地由乙方自行解决。</w:t>
      </w:r>
      <w:r/>
    </w:p>
    <w:p>
      <w:pPr>
        <w:ind w:right="0" w:firstLine="480"/>
        <w:keepLines w:val="0"/>
        <w:keepNext w:val="0"/>
        <w:pageBreakBefore w:val="0"/>
        <w:spacing w:after="0" w:line="360" w:lineRule="auto"/>
        <w:widowControl/>
        <w:tabs>
          <w:tab w:val="left" w:pos="14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乙方要加强工作人员的安全教育，完善相关措施，确保安全无事故，成交项目养护期间内如遇人身伤亡事故，均由乙方负责，与甲方无关。</w:t>
      </w:r>
      <w:r/>
    </w:p>
    <w:p>
      <w:pPr>
        <w:ind w:right="0" w:firstLine="480"/>
        <w:keepLines w:val="0"/>
        <w:keepNext w:val="0"/>
        <w:pageBreakBefore w:val="0"/>
        <w:spacing w:after="0" w:line="360" w:lineRule="auto"/>
        <w:widowControl/>
        <w:tabs>
          <w:tab w:val="left" w:pos="14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乙方需全面配合甲方在乙方养护绿地内组织实施的科研试验等工作，并提供必要的人员和设备。</w:t>
      </w:r>
      <w:r/>
    </w:p>
    <w:p>
      <w:pPr>
        <w:ind w:right="0" w:firstLine="482"/>
        <w:jc w:val="center"/>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right="0" w:firstLine="482"/>
        <w:jc w:val="center"/>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违约责任</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乙方须指定专人分区负责养护管理，如违约或因养护不善而造成绿化大面积伤亡损失的，由乙方赔偿相应损失，并承担全部违约责任。</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在养护责任期内，如乙方10日内不进行日常养护或单方中途退出养护的，甲方有权</w:t>
      </w:r>
      <w:r>
        <w:rPr>
          <w:rFonts w:hint="eastAsia" w:ascii="宋体" w:hAnsi="宋体" w:eastAsia="宋体" w:cs="宋体"/>
          <w:color w:val="auto"/>
          <w:sz w:val="24"/>
          <w:szCs w:val="24"/>
          <w:highlight w:val="none"/>
          <w:lang w:val="en-US" w:eastAsia="zh-CN"/>
        </w:rPr>
        <w:t xml:space="preserve">中止合同并追究乙方责任</w:t>
      </w:r>
      <w:r>
        <w:rPr>
          <w:rFonts w:hint="eastAsia" w:ascii="宋体" w:hAnsi="宋体" w:eastAsia="宋体" w:cs="宋体"/>
          <w:color w:val="auto"/>
          <w:sz w:val="24"/>
          <w:szCs w:val="24"/>
          <w:highlight w:val="none"/>
        </w:rPr>
        <w:t xml:space="preserve">。</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对某些需紧急处置的情况，在接到甲方通知后，乙方应无条件在规定时间内完成。乙方如处置不及时，甲方有权指派其它队伍进场，所发生的费用在乙方</w:t>
      </w:r>
      <w:r>
        <w:rPr>
          <w:rFonts w:hint="eastAsia" w:ascii="宋体" w:hAnsi="宋体" w:eastAsia="宋体" w:cs="宋体"/>
          <w:color w:val="auto"/>
          <w:sz w:val="24"/>
          <w:szCs w:val="24"/>
          <w:highlight w:val="none"/>
          <w:lang w:val="en-US" w:eastAsia="zh-CN"/>
        </w:rPr>
        <w:t xml:space="preserve">费用中</w:t>
      </w:r>
      <w:r>
        <w:rPr>
          <w:rFonts w:hint="eastAsia" w:ascii="宋体" w:hAnsi="宋体" w:eastAsia="宋体" w:cs="宋体"/>
          <w:color w:val="auto"/>
          <w:sz w:val="24"/>
          <w:szCs w:val="24"/>
          <w:highlight w:val="none"/>
        </w:rPr>
        <w:t xml:space="preserve">扣除，对乙方累计三次（包括三次）以上未完成甲方交办的任务，甲方有权清退乙方。</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上级部门考核评比等活动中一旦出现严重失分，甲方有权终止合同。</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乙方未经甲方书面同意擅自转包，甲方有权终止合同。</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合同期满后，甲乙双方共同清点苗木及设施，对照接收时的清单若发生苗木缺株或设施被盗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按清点当月市场价赔偿，并在合同价款中扣除。</w:t>
      </w:r>
      <w:r/>
    </w:p>
    <w:p>
      <w:pPr>
        <w:ind w:right="0" w:firstLine="480"/>
        <w:jc w:val="center"/>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482"/>
        <w:jc w:val="both"/>
        <w:keepLines w:val="0"/>
        <w:keepNext w:val="0"/>
        <w:pageBreakBefore w:val="0"/>
        <w:spacing w:after="0"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其  它</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乙方提供服务期间</w:t>
      </w:r>
      <w:r>
        <w:rPr>
          <w:rFonts w:hint="eastAsia" w:ascii="宋体" w:hAnsi="宋体" w:eastAsia="宋体" w:cs="宋体"/>
          <w:color w:val="auto"/>
          <w:sz w:val="24"/>
          <w:szCs w:val="24"/>
          <w:highlight w:val="none"/>
        </w:rPr>
        <w:t xml:space="preserve">如出现人身伤亡事故，由乙方承担全部经济与法律责任，与甲方无涉。</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w:t>
      </w:r>
      <w:r>
        <w:rPr>
          <w:rFonts w:hint="eastAsia" w:ascii="宋体" w:hAnsi="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后，签订合同之前，甲、乙双方应及时清点养护范围内的树木，经双方签字后一式两份，双方各执一份，合同期满后，树木应保持现有数量和正常生长状态。</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三、在日常养护管理中，发现由于乙方养护或管理不当造成园林树木失去正常生长形态或死亡，乙方应及时进行处置、补植，补植的品种、规格应与原树木相同。同时，甲方将在月考核总评分中加以惩罚性扣分。</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四、承包面积若因故发生增减，则承包款根据合同单价同比例增减。</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五、合同执行过程中，如国家、省、市等有关部门对养护管理标准和要求等作出重大调整的，按调整后的标准和要求执行。</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六、发生下列情况之一的将终止合同：</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检查考核过程中，发现有转包或分包行为的；</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合同期内不服从甲方或相关检查考核单位管理的；</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3.全年累计三次考核不合格的</w:t>
      </w:r>
      <w:r>
        <w:rPr>
          <w:rFonts w:hint="eastAsia" w:ascii="宋体" w:hAnsi="宋体" w:eastAsia="宋体" w:cs="宋体"/>
          <w:color w:val="auto"/>
          <w:sz w:val="24"/>
          <w:szCs w:val="24"/>
          <w:highlight w:val="none"/>
        </w:rPr>
        <w:t xml:space="preserve">；</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因养护管理措施不当，全年累计被市级及以上新闻媒体曝光</w:t>
      </w:r>
      <w:r>
        <w:rPr>
          <w:rFonts w:hint="eastAsia" w:ascii="宋体" w:hAnsi="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lang w:val="en-US" w:eastAsia="zh-CN"/>
        </w:rPr>
        <w:t xml:space="preserve">次以上</w:t>
      </w:r>
      <w:r>
        <w:rPr>
          <w:rFonts w:hint="eastAsia" w:ascii="宋体" w:hAnsi="宋体" w:eastAsia="宋体" w:cs="宋体"/>
          <w:color w:val="auto"/>
          <w:sz w:val="24"/>
          <w:szCs w:val="24"/>
          <w:highlight w:val="none"/>
        </w:rPr>
        <w:t xml:space="preserve">的。</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rPr>
        <w:t xml:space="preserve">、发生下列情况之一的，甲方有权要求乙方限期整改，并承担相应责任。</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1.未按合同约定数量配备相关工作人员，或者工作人员到岗率低于95%的，限期调整；若整改不到位，月度考核一次性扣除10分</w:t>
      </w:r>
      <w:r>
        <w:rPr>
          <w:rFonts w:hint="eastAsia" w:ascii="宋体" w:hAnsi="宋体" w:eastAsia="宋体" w:cs="宋体"/>
          <w:color w:val="auto"/>
          <w:sz w:val="24"/>
          <w:szCs w:val="24"/>
          <w:highlight w:val="none"/>
        </w:rPr>
        <w:t xml:space="preserve">；</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乙方如不能及时处置上级指派或各类应急任务的，甲方有权指派其他队伍进场，所发生的费用在乙方</w:t>
      </w:r>
      <w:r>
        <w:rPr>
          <w:rFonts w:hint="eastAsia" w:ascii="宋体" w:hAnsi="宋体" w:eastAsia="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rPr>
        <w:t xml:space="preserve">中扣除。</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3.当月针对同一存在问题，连续2次整改不合格或累计3次（包括3次）以上未完成甲方交办的任务的，月度考核一次性扣除10分；连续3次整改不合格的，甲方有权终止合同。</w:t>
      </w:r>
      <w:r/>
    </w:p>
    <w:p>
      <w:pPr>
        <w:ind w:firstLine="480"/>
        <w:keepLines w:val="0"/>
        <w:keepNext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八</w:t>
      </w:r>
      <w:r>
        <w:rPr>
          <w:rFonts w:hint="eastAsia" w:ascii="宋体" w:hAnsi="宋体" w:eastAsia="宋体" w:cs="宋体"/>
          <w:color w:val="auto"/>
          <w:sz w:val="24"/>
          <w:highlight w:val="none"/>
        </w:rPr>
        <w:t xml:space="preserve">、本合同一式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份，具有同等法律效力，甲方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份，乙方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w:t>
      </w:r>
      <w:r/>
    </w:p>
    <w:p>
      <w:pPr>
        <w:ind w:firstLine="480"/>
        <w:jc w:val="left"/>
        <w:keepLines w:val="0"/>
        <w:keepNext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、本合同其他未尽事宜及与</w:t>
      </w:r>
      <w:r>
        <w:rPr>
          <w:rFonts w:hint="eastAsia" w:ascii="宋体" w:hAnsi="宋体" w:cs="宋体"/>
          <w:color w:val="auto"/>
          <w:sz w:val="24"/>
          <w:highlight w:val="none"/>
          <w:lang w:eastAsia="zh-CN"/>
        </w:rPr>
        <w:t xml:space="preserve">采购文件</w:t>
      </w:r>
      <w:r>
        <w:rPr>
          <w:rFonts w:hint="eastAsia" w:ascii="宋体" w:hAnsi="宋体" w:eastAsia="宋体" w:cs="宋体"/>
          <w:color w:val="auto"/>
          <w:sz w:val="24"/>
          <w:highlight w:val="none"/>
        </w:rPr>
        <w:t xml:space="preserve">有矛盾之处，以</w:t>
      </w:r>
      <w:r>
        <w:rPr>
          <w:rFonts w:hint="eastAsia" w:ascii="宋体" w:hAnsi="宋体" w:cs="宋体"/>
          <w:color w:val="auto"/>
          <w:sz w:val="24"/>
          <w:highlight w:val="none"/>
          <w:lang w:val="en-US" w:eastAsia="zh-CN"/>
        </w:rPr>
        <w:t xml:space="preserve">采购文件</w:t>
      </w:r>
      <w:r>
        <w:rPr>
          <w:rFonts w:hint="eastAsia" w:ascii="宋体" w:hAnsi="宋体" w:eastAsia="宋体" w:cs="宋体"/>
          <w:color w:val="auto"/>
          <w:sz w:val="24"/>
          <w:highlight w:val="none"/>
        </w:rPr>
        <w:t xml:space="preserve">[项目编号：JSZC-320302-JSYZ-G2026-0010]为准。</w:t>
      </w:r>
      <w:r/>
    </w:p>
    <w:p>
      <w:pPr>
        <w:ind w:firstLine="480"/>
        <w:keepLines w:val="0"/>
        <w:keepNext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甲方（签章）：____________________________________  </w:t>
      </w:r>
      <w:r/>
    </w:p>
    <w:p>
      <w:pPr>
        <w:ind w:firstLine="480"/>
        <w:keepLines w:val="0"/>
        <w:keepNext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____________________________________</w:t>
      </w:r>
      <w:r/>
    </w:p>
    <w:p>
      <w:pPr>
        <w:ind w:firstLine="480"/>
        <w:keepLines w:val="0"/>
        <w:keepNext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____________________________________ </w:t>
      </w:r>
      <w:r/>
    </w:p>
    <w:p>
      <w:pPr>
        <w:ind w:firstLine="480"/>
        <w:keepLines w:val="0"/>
        <w:keepNext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法定代表人或授权代表(签名)： ___________________________ </w:t>
      </w:r>
      <w:r/>
    </w:p>
    <w:p>
      <w:pPr>
        <w:ind w:firstLine="480"/>
        <w:keepLines w:val="0"/>
        <w:keepNext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乙方（签章）： ____________________________________ </w:t>
      </w:r>
      <w:r/>
    </w:p>
    <w:p>
      <w:pPr>
        <w:ind w:firstLine="480"/>
        <w:keepLines w:val="0"/>
        <w:keepNext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____________________________________ </w:t>
      </w:r>
      <w:r/>
    </w:p>
    <w:p>
      <w:pPr>
        <w:ind w:firstLine="480"/>
        <w:keepLines w:val="0"/>
        <w:keepNext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____________________________________ </w:t>
      </w:r>
      <w:r/>
    </w:p>
    <w:p>
      <w:pPr>
        <w:ind w:firstLine="480"/>
        <w:keepLines w:val="0"/>
        <w:keepNext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开户银行：________________________________       </w:t>
      </w:r>
      <w:r/>
    </w:p>
    <w:p>
      <w:pPr>
        <w:ind w:firstLine="480"/>
        <w:keepLines w:val="0"/>
        <w:keepNext w:val="0"/>
        <w:spacing w:line="400" w:lineRule="exact"/>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银行账号：</w:t>
      </w:r>
      <w:r>
        <w:rPr>
          <w:rFonts w:hint="eastAsia" w:ascii="宋体" w:hAnsi="宋体" w:eastAsia="宋体" w:cs="宋体"/>
          <w:color w:val="auto"/>
          <w:sz w:val="24"/>
          <w:highlight w:val="none"/>
        </w:rPr>
        <w:t xml:space="preserve"> ________________________________  </w:t>
      </w:r>
      <w:r/>
    </w:p>
    <w:p>
      <w:pPr>
        <w:ind w:firstLine="480"/>
        <w:keepLines w:val="0"/>
        <w:keepNext w:val="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法定代表人或授权代表(签名)： ___________________________ </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right="0" w:firstLine="480"/>
        <w:jc w:val="center"/>
        <w:keepLines w:val="0"/>
        <w:keepNext w:val="0"/>
        <w:pageBreakBefore w:val="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合同附件</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w:t>
      </w:r>
      <w:r>
        <w:rPr>
          <w:rFonts w:hint="eastAsia" w:ascii="宋体" w:hAnsi="宋体" w:cs="宋体"/>
          <w:color w:val="auto"/>
          <w:sz w:val="24"/>
          <w:szCs w:val="24"/>
          <w:highlight w:val="none"/>
          <w:lang w:eastAsia="zh-CN"/>
        </w:rPr>
        <w:t xml:space="preserve">龟山景区</w:t>
      </w:r>
      <w:r>
        <w:rPr>
          <w:rFonts w:hint="eastAsia" w:ascii="宋体" w:hAnsi="宋体" w:eastAsia="宋体" w:cs="宋体"/>
          <w:color w:val="auto"/>
          <w:sz w:val="24"/>
          <w:szCs w:val="24"/>
          <w:highlight w:val="none"/>
        </w:rPr>
        <w:t xml:space="preserve">绿地养护管理检查考核办法</w:t>
      </w:r>
      <w:r/>
    </w:p>
    <w:p>
      <w:pPr>
        <w:pStyle w:val="993"/>
        <w:numPr>
          <w:ilvl w:val="0"/>
          <w:numId w:val="0"/>
        </w:numPr>
        <w:ind w:right="0" w:firstLine="480"/>
        <w:jc w:val="both"/>
        <w:keepLines w:val="0"/>
        <w:keepNext w:val="0"/>
        <w:pageBreakBefore w:val="0"/>
        <w:spacing w:after="0" w:line="360" w:lineRule="auto"/>
        <w:widowControl/>
        <w:tabs>
          <w:tab w:val="left" w:pos="6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w:t>
      </w:r>
      <w:r>
        <w:rPr>
          <w:rFonts w:hint="eastAsia" w:hAnsi="宋体" w:cs="宋体"/>
          <w:b w:val="0"/>
          <w:bCs w:val="0"/>
          <w:color w:val="auto"/>
          <w:sz w:val="24"/>
          <w:szCs w:val="24"/>
          <w:highlight w:val="none"/>
          <w:lang w:eastAsia="zh-CN"/>
        </w:rPr>
        <w:t xml:space="preserve">龟山景区</w:t>
      </w:r>
      <w:r>
        <w:rPr>
          <w:rFonts w:hint="eastAsia" w:ascii="宋体" w:hAnsi="宋体" w:eastAsia="宋体" w:cs="宋体"/>
          <w:b w:val="0"/>
          <w:bCs w:val="0"/>
          <w:color w:val="auto"/>
          <w:sz w:val="24"/>
          <w:szCs w:val="24"/>
          <w:highlight w:val="none"/>
        </w:rPr>
        <w:t xml:space="preserve">协管员（保安）管理及考核规范</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附件3：</w:t>
      </w:r>
      <w:r>
        <w:rPr>
          <w:rFonts w:hint="eastAsia" w:ascii="宋体" w:hAnsi="宋体" w:cs="宋体"/>
          <w:color w:val="auto"/>
          <w:sz w:val="24"/>
          <w:szCs w:val="24"/>
          <w:highlight w:val="none"/>
          <w:lang w:eastAsia="zh-CN"/>
        </w:rPr>
        <w:t xml:space="preserve">龟山景区</w:t>
      </w:r>
      <w:r>
        <w:rPr>
          <w:rFonts w:hint="eastAsia" w:ascii="宋体" w:hAnsi="宋体" w:eastAsia="宋体" w:cs="宋体"/>
          <w:color w:val="auto"/>
          <w:sz w:val="24"/>
          <w:szCs w:val="24"/>
          <w:highlight w:val="none"/>
        </w:rPr>
        <w:t xml:space="preserve">绿地养护管理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绿化、保安、保洁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分项</w:t>
      </w:r>
      <w:r>
        <w:rPr>
          <w:rFonts w:hint="eastAsia" w:ascii="宋体" w:hAnsi="宋体" w:eastAsia="宋体" w:cs="宋体"/>
          <w:color w:val="auto"/>
          <w:sz w:val="24"/>
          <w:szCs w:val="24"/>
          <w:highlight w:val="none"/>
        </w:rPr>
        <w:t xml:space="preserve">检查考核</w:t>
      </w:r>
      <w:r>
        <w:rPr>
          <w:rFonts w:hint="eastAsia" w:ascii="宋体" w:hAnsi="宋体" w:eastAsia="宋体" w:cs="宋体"/>
          <w:color w:val="auto"/>
          <w:sz w:val="24"/>
          <w:szCs w:val="24"/>
          <w:highlight w:val="none"/>
          <w:lang w:val="en-US" w:eastAsia="zh-CN"/>
        </w:rPr>
        <w:t xml:space="preserve">表</w:t>
      </w:r>
      <w:r/>
    </w:p>
    <w:p>
      <w:pPr>
        <w:keepLines w:val="0"/>
        <w:keepNext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w:t>
      </w:r>
      <w:r/>
    </w:p>
    <w:p>
      <w:pPr>
        <w:ind w:right="0" w:firstLine="482"/>
        <w:jc w:val="center"/>
        <w:keepLines w:val="0"/>
        <w:keepNext w:val="0"/>
        <w:pageBreakBefore w:val="0"/>
        <w:spacing w:after="0" w:line="360" w:lineRule="auto"/>
        <w:widowControl/>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龟山景区</w:t>
      </w:r>
      <w:r>
        <w:rPr>
          <w:rFonts w:hint="eastAsia" w:ascii="宋体" w:hAnsi="宋体" w:eastAsia="宋体" w:cs="宋体"/>
          <w:b/>
          <w:bCs/>
          <w:color w:val="auto"/>
          <w:sz w:val="24"/>
          <w:szCs w:val="24"/>
          <w:highlight w:val="none"/>
        </w:rPr>
        <w:t xml:space="preserve">绿地养护管理检查考核办法</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1.范围</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本标准规定了</w:t>
      </w:r>
      <w:r>
        <w:rPr>
          <w:rFonts w:hint="eastAsia" w:ascii="宋体" w:hAnsi="宋体" w:cs="宋体"/>
          <w:color w:val="auto"/>
          <w:sz w:val="24"/>
          <w:szCs w:val="24"/>
          <w:highlight w:val="none"/>
          <w:lang w:eastAsia="zh-CN"/>
        </w:rPr>
        <w:t xml:space="preserve">龟山景区</w:t>
      </w:r>
      <w:r>
        <w:rPr>
          <w:rFonts w:hint="eastAsia" w:ascii="宋体" w:hAnsi="宋体" w:eastAsia="宋体" w:cs="宋体"/>
          <w:color w:val="auto"/>
          <w:sz w:val="24"/>
          <w:szCs w:val="24"/>
          <w:highlight w:val="none"/>
        </w:rPr>
        <w:t xml:space="preserve">绿地养护管理的考核流程及办法、评分细则、经费兑现方式及其他规定。</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本标准适用于本项目中标供应商。</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2.考核流程及办法</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养护公司</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并签订绿地养护管理合同后，管理单位进一步明确养护内容和质量标准。</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管理单位根据季节要求和地段特点，对全年管理内容分解到每个月。养护公司每周五和每月2号前上报周计划和月养护工作计划。管理单位根据养护公司上报的工作计划及本月管理内容下达当月绿化管理工作任务书，工作任务书明确各项工作内容的标准及完成时间。</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养护公司将完成的养护工作内容及时上报管理单位进行检查验收。</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管理单位接到养护公司上报的工作完成情况及时安排检查验收，并对每一项工作的完成情况及效果进行评分。</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管理单位对养护公司进行检查考核时，发现需进一步整改的地段应下达整改通知书，规定整改期限。养护公司按整改通知书要求整改完毕后，再次书面上报管理单位，直至验收合格。</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 不能按时将管理作业完成情况书面上报管理单位的，作未完成任务处理。如因下雨等不可抗拒原因，需推迟完成作业的需书面报请管理单位同意。</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2.7绿地养护考核实行明查和暗访相结合的方法，以暗访为主，暗访结果以音像资料为依据，月底评出本月考核成绩。</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 养护公司要建立公司和养护地段的档案，详细记录</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rPr>
        <w:t xml:space="preserve">人员、设备投入情况，建立健全自查制度，并将此作为年底评先的依据。</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评分办法：每月考核按项评分，修剪、施肥、病虫害防治等不考核的月份该项目可以不打分，月考核得分按百分制折算。</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4.经费兑现方式</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将全年的养护经费平均分配到十二个月中，按月支付兑现。</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管理单位根据养护公司对所在</w:t>
      </w:r>
      <w:r>
        <w:rPr>
          <w:rFonts w:hint="eastAsia" w:ascii="宋体" w:hAnsi="宋体" w:cs="宋体"/>
          <w:color w:val="auto"/>
          <w:sz w:val="24"/>
          <w:szCs w:val="24"/>
          <w:highlight w:val="none"/>
          <w:lang w:eastAsia="zh-CN"/>
        </w:rPr>
        <w:t xml:space="preserve">项目</w:t>
      </w:r>
      <w:r>
        <w:rPr>
          <w:rFonts w:hint="eastAsia" w:ascii="宋体" w:hAnsi="宋体" w:eastAsia="宋体" w:cs="宋体"/>
          <w:color w:val="auto"/>
          <w:sz w:val="24"/>
          <w:szCs w:val="24"/>
          <w:highlight w:val="none"/>
        </w:rPr>
        <w:t xml:space="preserve">养护内容的完成情况，完成效果及日常保洁、设施维护等进行综合评定打分，并在次月10日前将考核结果及经费支付意见报送甲方，由甲方根据考核结果按月支付养护经费。</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4.3合同价款由甲方按月按实考评得分付款。每月月底前对当月综合养护管理情况进行考核汇总，次月10日前按照甲方出具的考核结果据实支付。当月综合养护管理费用的60%作为基本养护费用，40%作为考核费用。</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考核成绩在95分以上（含95分）全额支付养护费用；当月考核成绩在95—90分（含90分）之间的，养护费用按[（100-实际得分）/100]*考核费用扣除后支付；90—80分（含80分）之间的，养护费用按[2*（100-实际得分）/100]*考核费用扣除后支付；80分以下为不合格，扣除考核费用。</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5.其他规定</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发生下列情况之一的将终止合同，并取消下次投标资格：</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a)检查考核过程中，发现有转包和分包行为的；</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b)不服从管理单位管理的；</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c)全年连续</w:t>
      </w: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次整改不合格的；</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d)在养护管理过程中因养护不当，被市级及以上新闻媒体曝光两次的。 </w:t>
      </w:r>
      <w:r/>
    </w:p>
    <w:p>
      <w:pPr>
        <w:pStyle w:val="993"/>
        <w:numPr>
          <w:ilvl w:val="0"/>
          <w:numId w:val="0"/>
        </w:numPr>
        <w:ind w:right="0" w:firstLine="480"/>
        <w:keepLines w:val="0"/>
        <w:keepNext w:val="0"/>
        <w:pageBreakBefore w:val="0"/>
        <w:spacing w:after="0" w:line="360" w:lineRule="auto"/>
        <w:widowControl/>
        <w:tabs>
          <w:tab w:val="left" w:pos="6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附件2：</w:t>
      </w:r>
      <w:r/>
    </w:p>
    <w:p>
      <w:pPr>
        <w:pStyle w:val="993"/>
        <w:numPr>
          <w:ilvl w:val="0"/>
          <w:numId w:val="0"/>
        </w:numPr>
        <w:ind w:right="0" w:firstLine="482"/>
        <w:jc w:val="center"/>
        <w:keepLines w:val="0"/>
        <w:keepNext w:val="0"/>
        <w:pageBreakBefore w:val="0"/>
        <w:spacing w:after="0" w:line="360" w:lineRule="auto"/>
        <w:widowControl/>
        <w:tabs>
          <w:tab w:val="left" w:pos="6600" w:leader="none"/>
        </w:tabs>
        <w:rPr>
          <w:rFonts w:hint="eastAsia" w:ascii="宋体" w:hAnsi="宋体" w:eastAsia="宋体" w:cs="宋体"/>
          <w:b/>
          <w:bCs/>
          <w:color w:val="auto"/>
          <w:sz w:val="24"/>
          <w:szCs w:val="24"/>
          <w:highlight w:val="none"/>
        </w:rPr>
      </w:pPr>
      <w:r>
        <w:rPr>
          <w:rFonts w:hint="eastAsia" w:hAnsi="宋体" w:cs="宋体"/>
          <w:b/>
          <w:bCs/>
          <w:color w:val="auto"/>
          <w:sz w:val="24"/>
          <w:szCs w:val="24"/>
          <w:highlight w:val="none"/>
          <w:lang w:eastAsia="zh-CN"/>
        </w:rPr>
        <w:t xml:space="preserve">龟山景区</w:t>
      </w:r>
      <w:r>
        <w:rPr>
          <w:rFonts w:hint="eastAsia" w:ascii="宋体" w:hAnsi="宋体" w:eastAsia="宋体" w:cs="宋体"/>
          <w:b/>
          <w:bCs/>
          <w:color w:val="auto"/>
          <w:sz w:val="24"/>
          <w:szCs w:val="24"/>
          <w:highlight w:val="none"/>
        </w:rPr>
        <w:t xml:space="preserve">协管员（保安）管理及考核规范</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考核目标</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本标准适用于对</w:t>
      </w:r>
      <w:r>
        <w:rPr>
          <w:rFonts w:hint="eastAsia" w:ascii="宋体" w:hAnsi="宋体" w:cs="宋体"/>
          <w:color w:val="auto"/>
          <w:sz w:val="24"/>
          <w:szCs w:val="24"/>
          <w:highlight w:val="none"/>
          <w:lang w:eastAsia="zh-CN"/>
        </w:rPr>
        <w:t xml:space="preserve">龟山景区</w:t>
      </w:r>
      <w:r>
        <w:rPr>
          <w:rFonts w:hint="eastAsia" w:ascii="宋体" w:hAnsi="宋体" w:eastAsia="宋体" w:cs="宋体"/>
          <w:color w:val="auto"/>
          <w:sz w:val="24"/>
          <w:szCs w:val="24"/>
          <w:highlight w:val="none"/>
        </w:rPr>
        <w:t xml:space="preserve">内协管员（保安）的管理考核。</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2.总则</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协管员（保安），由公司派驻在</w:t>
      </w:r>
      <w:r>
        <w:rPr>
          <w:rFonts w:hint="eastAsia" w:ascii="宋体" w:hAnsi="宋体" w:cs="宋体"/>
          <w:color w:val="auto"/>
          <w:sz w:val="24"/>
          <w:szCs w:val="24"/>
          <w:highlight w:val="none"/>
          <w:lang w:eastAsia="zh-CN"/>
        </w:rPr>
        <w:t xml:space="preserve">龟山景区</w:t>
      </w:r>
      <w:r>
        <w:rPr>
          <w:rFonts w:hint="eastAsia" w:ascii="宋体" w:hAnsi="宋体" w:eastAsia="宋体" w:cs="宋体"/>
          <w:color w:val="auto"/>
          <w:sz w:val="24"/>
          <w:szCs w:val="24"/>
          <w:highlight w:val="none"/>
        </w:rPr>
        <w:t xml:space="preserve">，从事景区保安工作的人员。协管员（保安）是景区管理的补充和辅助力量，协管员（保安）在接受所属公司管理的同时，在业务上由养护公司进行统一管理、考核，并接受龟山汉墓管理处及其工作人员的监督管理。</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龟山汉墓管理处是景区范围内协管员（保安）队伍的业务指导和监督管理部门，</w:t>
      </w:r>
      <w:r>
        <w:rPr>
          <w:rFonts w:hint="eastAsia" w:ascii="宋体" w:hAnsi="宋体" w:cs="宋体"/>
          <w:color w:val="auto"/>
          <w:sz w:val="24"/>
          <w:szCs w:val="24"/>
          <w:highlight w:val="none"/>
          <w:lang w:val="en-US" w:eastAsia="zh-CN"/>
        </w:rPr>
        <w:t xml:space="preserve">负责</w:t>
      </w:r>
      <w:r>
        <w:rPr>
          <w:rFonts w:hint="eastAsia" w:ascii="宋体" w:hAnsi="宋体" w:eastAsia="宋体" w:cs="宋体"/>
          <w:color w:val="auto"/>
          <w:sz w:val="24"/>
          <w:szCs w:val="24"/>
          <w:highlight w:val="none"/>
        </w:rPr>
        <w:t xml:space="preserve">保安队伍的工作情况进行监督、检查和履职情况的考核管理。</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4.职责</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按照《协管员工作手册》内容要求协助景区做好对景区主要道路上摊贩的清理等执法工作。</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对责任区域内公共设施进行经常性的巡检，对正在发生的滋扰、冲击行为，采取相应措施予以制止或拨打“110”报警电话。</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 实行全天候24小时巡查制度，发现问题及时解决或立即汇报。确保有序、安全的景区环境。</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 服装整齐，文明执勤，注意与别人交谈时的语气语言以及处理问题的方式方法。</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 检查、发现、报告并及时消除各种安全隐患，防止打架、抢劫、盗窃等不法侵害行为发生。</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 做好景区重要性的接待工作，及时为需要帮助的游客提供帮助，树立景区良好的窗口形象。</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 协助配合景区执法人员工作。</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 完成上级领导交办的其他任务，遵守工作纪律。</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5.教育培训</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协管员（保安）上</w:t>
      </w:r>
      <w:r>
        <w:rPr>
          <w:rFonts w:hint="eastAsia" w:ascii="宋体" w:hAnsi="宋体" w:eastAsia="宋体" w:cs="宋体"/>
          <w:color w:val="auto"/>
          <w:sz w:val="24"/>
          <w:szCs w:val="24"/>
          <w:highlight w:val="none"/>
        </w:rPr>
        <w:t xml:space="preserve">岗前要进行景区管理法律、法规、协助管理技巧、职业道德等内容的培训，考试合格，持证上岗。保安公司每月要进行至少一次集中轮训，通过培训，增强协管员（保安）的工作责任心、使命感和法纪观念；使他们达到“三个树立”、“三个熟悉”、“三个掌握”。即：树立强烈的责任感，树立强烈的服务感，树立强烈的荣誉感；熟悉基本的景区管理法律法规知识，熟悉各自工作职责和任务，熟悉日常管理的范围和内容；掌握基层景区管理机动巡查和定岗管理的基本方法，掌握发现、制止各类景区违章行为的基本要领，掌握配合景区管理依法执法、提高执法效率的基本技能。</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6.管理制度</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值班制度</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 值班人员必须严格履行岗位职责，坚守工作岗位，定岗人员正常工作时间坚持岗亭外立岗；</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 值班人员应按规定着装，按时交接班，并做好值班记录；</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 值班人员值班前8小时和值班期间不得喝酒，值班期间不得阅读书报杂志、聚众闲聊及做与值班无关的事，不得脱岗、睡岗；</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 值班人员应做好交接班记录，做到责权分明；</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 爱护公物，保持岗亭卫生整洁、物品摆放整齐；</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 发现异常情况，及时向相关负责人报告。</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行为规范</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 严格执行养护公司和所属景区的各项制度，遵章守纪，爱岗敬业；</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6.2.2 值班人员必须佩戴岗牌，服装整齐、举止文明；</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6.2.3 工作期间必须坚守岗位，不做与工作无关的事；</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6.2.4 接待来人应热情、礼貌、大方；</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6.2.5 回答游客询问时要吐字清晰，语气和蔼；</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6.2.6 耐心接待来人咨询，主动帮助联系。注意使用文明用语：您好、请讲、您找哪位、我帮您传达、请稍等、对不起、别客气、谢谢、没关系、再见；</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6.2.7 严禁在工作区内打私人电话，私人事务应在休息室内处理；</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6.2.8 按照对讲机使用规范要求使用对讲机；</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6.2.9 应协助有关部门处理好游客投诉工作。</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7.考核办法</w:t>
      </w:r>
      <w:r>
        <w:rPr>
          <w:rFonts w:hint="eastAsia" w:ascii="宋体" w:hAnsi="宋体" w:eastAsia="宋体" w:cs="宋体"/>
          <w:color w:val="auto"/>
          <w:sz w:val="24"/>
          <w:szCs w:val="24"/>
          <w:highlight w:val="none"/>
        </w:rPr>
        <w:tab/>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考核范围</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龟山景区</w:t>
      </w:r>
      <w:r>
        <w:rPr>
          <w:rFonts w:hint="eastAsia" w:ascii="宋体" w:hAnsi="宋体" w:eastAsia="宋体" w:cs="宋体"/>
          <w:color w:val="auto"/>
          <w:sz w:val="24"/>
          <w:szCs w:val="24"/>
          <w:highlight w:val="none"/>
        </w:rPr>
        <w:t xml:space="preserve">范围内全体协管员（保安）。</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组织领导</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为了保证考核制度的贯彻实施，成立督查考核领导小组，负责协管员（保安）队伍督查考核的组织、领导和协调，负责对督查考核结果的监督检查和审核。</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考核内容</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7.3.1 保安录用和教育（20分）</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a)人员录用。养护公司对聘用保安人员应按聘用服务合同标准进行严格审核，不达标人员禁止上岗（5分）。</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扣分标准：无上岗证件的扣0.5分/次，单项总分扣完为止。</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b)岗前培训。新聘用保安必须进行岗前培训，测试合格后上岗（10分）。</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扣分标准：无岗前培训记录的扣1分/次，单项总分扣完为止。</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w:t>
      </w:r>
      <w:r>
        <w:rPr>
          <w:rFonts w:hint="eastAsia" w:ascii="宋体" w:hAnsi="宋体" w:cs="宋体"/>
          <w:color w:val="auto"/>
          <w:sz w:val="24"/>
          <w:szCs w:val="24"/>
          <w:highlight w:val="none"/>
          <w:lang w:eastAsia="zh-CN"/>
        </w:rPr>
        <w:t xml:space="preserve">台账管理</w:t>
      </w:r>
      <w:r>
        <w:rPr>
          <w:rFonts w:hint="eastAsia" w:ascii="宋体" w:hAnsi="宋体" w:eastAsia="宋体" w:cs="宋体"/>
          <w:color w:val="auto"/>
          <w:sz w:val="24"/>
          <w:szCs w:val="24"/>
          <w:highlight w:val="none"/>
        </w:rPr>
        <w:t xml:space="preserve">。养护公司应对其保安队伍进行经常性教育，建立人员档案和教育例会</w:t>
      </w:r>
      <w:r>
        <w:rPr>
          <w:rFonts w:hint="eastAsia" w:ascii="宋体" w:hAnsi="宋体" w:cs="宋体"/>
          <w:color w:val="auto"/>
          <w:sz w:val="24"/>
          <w:szCs w:val="24"/>
          <w:highlight w:val="none"/>
          <w:lang w:eastAsia="zh-CN"/>
        </w:rPr>
        <w:t xml:space="preserve">台账</w:t>
      </w:r>
      <w:r>
        <w:rPr>
          <w:rFonts w:hint="eastAsia" w:ascii="宋体" w:hAnsi="宋体" w:eastAsia="宋体" w:cs="宋体"/>
          <w:color w:val="auto"/>
          <w:sz w:val="24"/>
          <w:szCs w:val="24"/>
          <w:highlight w:val="none"/>
        </w:rPr>
        <w:t xml:space="preserve">，随时接受考核单位的检查（5分）。</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扣分标准：无人员花名册的扣1分/次，无例会记录的扣1分/次，单项总分扣完为止。</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7.3.2 保安履职管理（50分）</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a)不文明行为管理（20分）</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(1)机动车占用人行道或绿地内停车，电动车、自行车在绿地及不按规定范</w:t>
      </w:r>
      <w:r>
        <w:rPr>
          <w:rFonts w:hint="eastAsia" w:ascii="宋体" w:hAnsi="宋体" w:cs="宋体"/>
          <w:color w:val="auto"/>
          <w:sz w:val="24"/>
          <w:szCs w:val="24"/>
          <w:highlight w:val="none"/>
          <w:lang w:eastAsia="zh-CN"/>
        </w:rPr>
        <w:t xml:space="preserve">围内</w:t>
      </w:r>
      <w:r>
        <w:rPr>
          <w:rFonts w:hint="eastAsia" w:ascii="宋体" w:hAnsi="宋体" w:eastAsia="宋体" w:cs="宋体"/>
          <w:color w:val="auto"/>
          <w:sz w:val="24"/>
          <w:szCs w:val="24"/>
          <w:highlight w:val="none"/>
        </w:rPr>
        <w:t xml:space="preserve">停车；</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(2)游客、市民在景区广场、道路、亭廊、绿地、凳椅等随意躺卧；</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(3)游客、市民践踏草地、攀折摘花、草、果等，穿行绿篱和花坛；</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(4)市民携带宠物进入景区；</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(5)在木结构的步道、平台等上面做剧烈运动；</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(6)攀爬树木、桥栏、雕塑，依赖借助树木锻炼身体，在树木、花坊、建筑物等结构上乱搭衣物、鸟笼等。</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扣分标准：对上述行为不管理的，发现后扣0.1分/次，单项总分扣完为止（扣分主要以现场照片为据）。</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b)禁止类行为管理（20分）</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(1)景区内餐饮、野炊和烧烤；</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(2)焚烧树叶、垃圾，倾倒生活垃圾、建筑垃圾和工程渣土；</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(3)擅自攀登、移动、刻划、涂污或损坏围栏、亭、廊、雕塑、标牌及其他环卫和公用设施等；</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(4)在湖内打肥皂洗澡、洗涤、在湖边冲洗车辆或污染水体等；</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(5)向湖内投放自带食品或倾倒垃圾；</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(6)在绿地、广场上踢球、放风筝、溜旱冰、轮滑、骑自行车等；</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(7)除老、弱、病、残者专用的手动代步车、婴儿车外，禁止其他车辆擅自进入游步道；</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(8)景区内燃放烟花爆竹；</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(9)景区单位乱堆乱放杂物、晾晒衣物的；</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(10)在广场内乞讨、算命、卖艺、宿营，在广场内组织非法集会活动或非正常性游园活动；</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(11)在树木、建筑物、木质设施等上乱拉、乱挂、乱扯、乱画、乱刻等行为；</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(12)在非垂钓区垂钓和捕捉、捕捞水生物、植物；</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(13)破坏或偷盗广场内亮化照明灯具、坐凳、果皮箱、监控、铜塑、背景音乐以及其它地上、地下设备、设施。</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扣分标准：各责任区巡查保安对上述行为不管理的，发现后扣0.1分/次，管理无效未及时上报聘用单位处理的0.05分/次，单项总分扣完为止。</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c)违法行为（10分）</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(1)无审批手续采石取土毁坏草坪、植被行为；</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(2)无证摊点随意进入景区兜售、经营商品行为；</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(3)未经批准擅自在景区内张挂广告、设置标语和散发广告宣传品等有碍景区容貌、秩序；</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(4)未经批准，擅自在花坛绿地内拍摄电影、电视及婚纱照；</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(5)其他违法法律法规规定的行为。</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扣分标准：各责任区巡查保安发现上述行为未及时制止或报告聘用单位的，考核发现后扣1分/人/次，单项总分扣完为止。</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7.3.3 工作纪律（30分）</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a)日常管理（15分）。</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(1)严格遵守劳动纪律，按规定时间上、下班，不得迟到早退；</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(2)严禁上班前和上班时间喝酒，巡查时不得抽烟、吃零食；</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(3)工作期间要认真履行岗位职责，不得坐岗、聊天、脱岗、串岗，不做与职责无关的事项。</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扣分标准：上述行为被考核发现后扣1分/人/次，单项总分扣完为止。</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b)队伍管理（15分）。</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(1)不与游客发生争执，用语文明，不做有损于景区形象的事；</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(2)严禁相互打架斗殴和利用工作之便吃、拿、卡、要；</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(3)上班期间着装整齐，注重仪表仪容；</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(4)要爱护景区公共设施，妥善保管景区所配备的公共物品；</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(5)保持通讯设备畅通，服从龟山汉墓管理处调度管理。</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扣分标准：考核中发现违反上述行为的，扣1分/人/次，单项总分扣完为止。</w:t>
      </w:r>
      <w:r/>
    </w:p>
    <w:p>
      <w:pPr>
        <w:ind w:right="0" w:firstLine="480"/>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8.辞退或解聘</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旷工或者请假期满无正当理由逾期不归连续三天；</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不胜任现职工作又不服从其他安排的；</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严重违反规章制度和工作纪律的；</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 在年度考核中被评定为不合格的或连续两年被评定为基本合格的；</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8.5 向管理对象吃、拿、卡、要被查证属实的；</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8.6 打骂管理对象被查证属实的；</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8.7 未经批准擅自离岗影响工作的；</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8.8 因行为失范，造成严重社会不良影响的；</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8.9 受治安处罚、党纪处分以及被追究刑事责任的；</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8.10 其他情形造成不良后果应予辞退或解聘的。</w:t>
      </w:r>
      <w:r/>
    </w:p>
    <w:p>
      <w:pPr>
        <w:ind w:right="0" w:firstLine="480"/>
        <w:jc w:val="left"/>
        <w:keepLines w:val="0"/>
        <w:keepNext w:val="0"/>
        <w:pageBreakBefore w:val="0"/>
        <w:spacing w:after="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8.11 协管员（保安）离岗或者被解聘、辞退后，聘用单位应当及时将其工作证件、服装收回。</w:t>
      </w:r>
      <w:r/>
    </w:p>
    <w:p>
      <w:pPr>
        <w:pStyle w:val="761"/>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761"/>
        <w:ind w:left="0" w:right="0" w:firstLine="480"/>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keepLines w:val="0"/>
        <w:keepNext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keepLines w:val="0"/>
        <w:keepNext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附件3：考核表 </w:t>
      </w:r>
      <w:r/>
    </w:p>
    <w:p>
      <w:pPr>
        <w:keepLines w:val="0"/>
        <w:keepNext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54"/>
        <w:tblW w:w="87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325"/>
        <w:gridCol w:w="2581"/>
        <w:gridCol w:w="1217"/>
        <w:gridCol w:w="805"/>
        <w:gridCol w:w="772"/>
      </w:tblGrid>
      <w:tr>
        <w:trPr>
          <w:jc w:val="center"/>
          <w:trHeight w:val="525"/>
          <w:tblHeader/>
        </w:trPr>
        <w:tc>
          <w:tcPr>
            <w:gridSpan w:val="5"/>
            <w:shd w:val="clear" w:color="auto" w:fill="auto"/>
            <w:tcBorders>
              <w:top w:val="none" w:color="000000" w:sz="4" w:space="0"/>
              <w:left w:val="none" w:color="000000" w:sz="4" w:space="0"/>
              <w:bottom w:val="single" w:color="000000" w:sz="4" w:space="0"/>
              <w:right w:val="none" w:color="000000" w:sz="4" w:space="0"/>
            </w:tcBorders>
            <w:tcW w:w="8700"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龟山景区绿化综合管理服务检查考核评分表</w:t>
            </w:r>
            <w:r>
              <w:rPr>
                <w:rFonts w:hint="eastAsia" w:ascii="宋体" w:hAnsi="宋体" w:eastAsia="宋体" w:cs="宋体"/>
                <w:b/>
                <w:bCs/>
                <w:i w:val="0"/>
                <w:iCs w:val="0"/>
                <w:color w:val="auto"/>
                <w:sz w:val="24"/>
                <w:szCs w:val="24"/>
                <w:highlight w:val="none"/>
                <w:u w:val="none"/>
                <w:lang w:val="en-US" w:eastAsia="zh-CN" w:bidi="ar"/>
              </w:rPr>
              <w:t xml:space="preserve">（绿化分项）</w:t>
            </w:r>
            <w:r/>
          </w:p>
        </w:tc>
      </w:tr>
      <w:tr>
        <w:trPr>
          <w:jc w:val="center"/>
          <w:trHeight w:val="624"/>
          <w:tblHeader/>
        </w:trPr>
        <w:tc>
          <w:tcPr>
            <w:shd w:val="clear" w:color="auto" w:fill="auto"/>
            <w:tcBorders>
              <w:top w:val="single" w:color="000000" w:sz="4" w:space="0"/>
              <w:left w:val="single" w:color="000000" w:sz="4" w:space="0"/>
              <w:bottom w:val="none" w:color="000000" w:sz="4" w:space="0"/>
              <w:right w:val="single" w:color="000000" w:sz="4" w:space="0"/>
            </w:tcBorders>
            <w:tcW w:w="332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考评项目</w:t>
            </w:r>
            <w:r/>
          </w:p>
        </w:tc>
        <w:tc>
          <w:tcPr>
            <w:shd w:val="clear" w:color="auto" w:fill="auto"/>
            <w:tcBorders>
              <w:top w:val="single" w:color="000000" w:sz="4" w:space="0"/>
              <w:left w:val="single" w:color="000000" w:sz="4" w:space="0"/>
              <w:bottom w:val="single" w:color="000000" w:sz="4" w:space="0"/>
              <w:right w:val="single" w:color="000000" w:sz="4" w:space="0"/>
            </w:tcBorders>
            <w:tcW w:w="2581"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项目扣分标准</w:t>
            </w:r>
            <w:r/>
          </w:p>
        </w:tc>
        <w:tc>
          <w:tcPr>
            <w:shd w:val="clear" w:color="auto" w:fill="auto"/>
            <w:tcBorders>
              <w:top w:val="single" w:color="000000" w:sz="4" w:space="0"/>
              <w:left w:val="single" w:color="000000" w:sz="4" w:space="0"/>
              <w:bottom w:val="single" w:color="auto" w:sz="4" w:space="0"/>
              <w:right w:val="single" w:color="000000" w:sz="4" w:space="0"/>
            </w:tcBorders>
            <w:tcW w:w="121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单位分值</w:t>
            </w:r>
            <w:r/>
          </w:p>
        </w:tc>
        <w:tc>
          <w:tcPr>
            <w:shd w:val="clear" w:color="auto" w:fill="auto"/>
            <w:tcBorders>
              <w:top w:val="single" w:color="000000" w:sz="4" w:space="0"/>
              <w:left w:val="single" w:color="000000" w:sz="4" w:space="0"/>
              <w:bottom w:val="single" w:color="auto" w:sz="4" w:space="0"/>
              <w:right w:val="single" w:color="000000" w:sz="4" w:space="0"/>
            </w:tcBorders>
            <w:tcW w:w="80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项目扣分</w:t>
            </w:r>
            <w:r/>
          </w:p>
        </w:tc>
        <w:tc>
          <w:tcPr>
            <w:shd w:val="clear" w:color="auto" w:fill="auto"/>
            <w:tcBorders>
              <w:top w:val="single" w:color="000000" w:sz="4" w:space="0"/>
              <w:left w:val="single" w:color="000000" w:sz="4" w:space="0"/>
              <w:bottom w:val="single" w:color="auto" w:sz="4" w:space="0"/>
              <w:right w:val="single" w:color="000000" w:sz="4" w:space="0"/>
            </w:tcBorders>
            <w:tcW w:w="772"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974"/>
        </w:trPr>
        <w:tc>
          <w:tcPr>
            <w:shd w:val="clear" w:color="auto" w:fill="auto"/>
            <w:tcBorders>
              <w:top w:val="single" w:color="000000" w:sz="4" w:space="0"/>
              <w:left w:val="single" w:color="000000" w:sz="4" w:space="0"/>
              <w:bottom w:val="none" w:color="000000" w:sz="4" w:space="0"/>
              <w:right w:val="single" w:color="000000" w:sz="4" w:space="0"/>
            </w:tcBorders>
            <w:tcW w:w="3325"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乔木、花灌木及球类植物（15）</w:t>
            </w:r>
            <w:r/>
          </w:p>
        </w:tc>
        <w:tc>
          <w:tcPr>
            <w:shd w:val="clear" w:color="auto" w:fill="auto"/>
            <w:tcBorders>
              <w:top w:val="single" w:color="000000" w:sz="4" w:space="0"/>
              <w:left w:val="single" w:color="000000" w:sz="4" w:space="0"/>
              <w:bottom w:val="single" w:color="000000" w:sz="4" w:space="0"/>
              <w:right w:val="single" w:color="auto" w:sz="4" w:space="0"/>
            </w:tcBorders>
            <w:tcW w:w="25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未按规程修剪或严重旱情或严重病虫害，影响景观效果</w:t>
            </w:r>
            <w:r/>
          </w:p>
        </w:tc>
        <w:tc>
          <w:tcPr>
            <w:shd w:val="clear" w:color="auto" w:fill="auto"/>
            <w:tcBorders>
              <w:top w:val="single" w:color="auto" w:sz="4" w:space="0"/>
              <w:left w:val="single" w:color="auto" w:sz="4" w:space="0"/>
              <w:bottom w:val="single" w:color="000000" w:sz="4" w:space="0"/>
              <w:right w:val="single" w:color="000000" w:sz="4" w:space="0"/>
            </w:tcBorders>
            <w:tcW w:w="121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auto" w:sz="4" w:space="0"/>
              <w:left w:val="single" w:color="000000" w:sz="4" w:space="0"/>
              <w:bottom w:val="single" w:color="000000" w:sz="4" w:space="0"/>
              <w:right w:val="single" w:color="000000" w:sz="4" w:space="0"/>
            </w:tcBorders>
            <w:tcW w:w="805" w:type="dxa"/>
            <w:vAlign w:val="center"/>
            <w:textDirection w:val="lrTb"/>
            <w:noWrap w:val="false"/>
          </w:tcPr>
          <w:p>
            <w:pPr>
              <w:ind w:left="0" w:right="0" w:firstLine="0"/>
              <w:jc w:val="center"/>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000000" w:sz="4" w:space="0"/>
              <w:bottom w:val="none" w:color="000000" w:sz="4" w:space="0"/>
              <w:right w:val="single" w:color="auto" w:sz="4" w:space="0"/>
            </w:tcBorders>
            <w:tcW w:w="772" w:type="dxa"/>
            <w:vAlign w:val="center"/>
            <w:vMerge w:val="restart"/>
            <w:textDirection w:val="lrTb"/>
            <w:noWrap w:val="false"/>
          </w:tcPr>
          <w:p>
            <w:pPr>
              <w:ind w:left="0" w:right="0" w:firstLine="0"/>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每项分值，扣完为止</w:t>
            </w:r>
            <w:r/>
          </w:p>
        </w:tc>
      </w:tr>
      <w:tr>
        <w:trPr>
          <w:jc w:val="center"/>
          <w:trHeight w:val="974"/>
        </w:trPr>
        <w:tc>
          <w:tcPr>
            <w:shd w:val="clear" w:color="auto" w:fill="auto"/>
            <w:tcBorders>
              <w:top w:val="single" w:color="000000" w:sz="4" w:space="0"/>
              <w:left w:val="single" w:color="000000" w:sz="4" w:space="0"/>
              <w:bottom w:val="none" w:color="000000" w:sz="4" w:space="0"/>
              <w:right w:val="single" w:color="000000" w:sz="4" w:space="0"/>
            </w:tcBorders>
            <w:tcW w:w="3325"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25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有明显枯死枝、病虫枝、萌蘖枝、下垂枝、断裂枝未及时清理</w:t>
            </w:r>
            <w:r/>
          </w:p>
        </w:tc>
        <w:tc>
          <w:tcPr>
            <w:shd w:val="clear" w:color="auto" w:fill="auto"/>
            <w:tcBorders>
              <w:top w:val="single" w:color="000000" w:sz="4" w:space="0"/>
              <w:left w:val="single" w:color="auto" w:sz="4" w:space="0"/>
              <w:bottom w:val="single" w:color="000000" w:sz="4" w:space="0"/>
              <w:right w:val="single" w:color="000000" w:sz="4" w:space="0"/>
            </w:tcBorders>
            <w:tcW w:w="121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0.5/</w:t>
            </w:r>
            <w:r>
              <w:rPr>
                <w:rStyle w:val="994"/>
                <w:rFonts w:hint="eastAsia" w:ascii="宋体" w:hAnsi="宋体" w:eastAsia="宋体" w:cs="宋体"/>
                <w:b w:val="0"/>
                <w:bCs w:val="0"/>
                <w:color w:val="auto"/>
                <w:sz w:val="24"/>
                <w:szCs w:val="24"/>
                <w:highlight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ind w:left="0" w:right="0" w:firstLine="0"/>
              <w:jc w:val="center"/>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auto" w:sz="4" w:space="0"/>
            </w:tcBorders>
            <w:tcW w:w="772" w:type="dxa"/>
            <w:vAlign w:val="center"/>
            <w:vMerge w:val="continue"/>
            <w:textDirection w:val="lrTb"/>
            <w:noWrap w:val="false"/>
          </w:tcPr>
          <w:p>
            <w:pPr>
              <w:ind w:left="0" w:right="0" w:firstLine="0"/>
              <w:jc w:val="left"/>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jc w:val="center"/>
          <w:trHeight w:val="653"/>
        </w:trPr>
        <w:tc>
          <w:tcPr>
            <w:shd w:val="clear" w:color="auto" w:fill="auto"/>
            <w:tcBorders>
              <w:top w:val="single" w:color="000000" w:sz="4" w:space="0"/>
              <w:left w:val="single" w:color="000000" w:sz="4" w:space="0"/>
              <w:bottom w:val="none" w:color="000000" w:sz="4" w:space="0"/>
              <w:right w:val="single" w:color="000000" w:sz="4" w:space="0"/>
            </w:tcBorders>
            <w:tcW w:w="3325"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25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有栓挂物、悬挂物或枯死株，不及时清理</w:t>
            </w:r>
            <w:r/>
          </w:p>
        </w:tc>
        <w:tc>
          <w:tcPr>
            <w:shd w:val="clear" w:color="auto" w:fill="auto"/>
            <w:tcBorders>
              <w:top w:val="single" w:color="000000" w:sz="4" w:space="0"/>
              <w:left w:val="single" w:color="auto" w:sz="4" w:space="0"/>
              <w:bottom w:val="single" w:color="000000" w:sz="4" w:space="0"/>
              <w:right w:val="single" w:color="000000" w:sz="4" w:space="0"/>
            </w:tcBorders>
            <w:tcW w:w="121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0.5 /</w:t>
            </w:r>
            <w:r>
              <w:rPr>
                <w:rStyle w:val="994"/>
                <w:rFonts w:hint="eastAsia" w:ascii="宋体" w:hAnsi="宋体" w:eastAsia="宋体" w:cs="宋体"/>
                <w:b w:val="0"/>
                <w:bCs w:val="0"/>
                <w:color w:val="auto"/>
                <w:sz w:val="24"/>
                <w:szCs w:val="24"/>
                <w:highlight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ind w:left="0" w:right="0" w:firstLine="0"/>
              <w:jc w:val="center"/>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auto" w:sz="4" w:space="0"/>
            </w:tcBorders>
            <w:tcW w:w="772" w:type="dxa"/>
            <w:vAlign w:val="center"/>
            <w:vMerge w:val="continue"/>
            <w:textDirection w:val="lrTb"/>
            <w:noWrap w:val="false"/>
          </w:tcPr>
          <w:p>
            <w:pPr>
              <w:ind w:left="0" w:right="0" w:firstLine="0"/>
              <w:jc w:val="left"/>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jc w:val="center"/>
          <w:trHeight w:val="653"/>
        </w:trPr>
        <w:tc>
          <w:tcPr>
            <w:shd w:val="clear" w:color="auto" w:fill="auto"/>
            <w:tcBorders>
              <w:top w:val="single" w:color="000000" w:sz="4" w:space="0"/>
              <w:left w:val="single" w:color="000000" w:sz="4" w:space="0"/>
              <w:bottom w:val="none" w:color="000000" w:sz="4" w:space="0"/>
              <w:right w:val="single" w:color="000000" w:sz="4" w:space="0"/>
            </w:tcBorders>
            <w:tcW w:w="3325"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25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存在干旱或病虫危害现象</w:t>
            </w:r>
            <w:r/>
          </w:p>
        </w:tc>
        <w:tc>
          <w:tcPr>
            <w:shd w:val="clear" w:color="auto" w:fill="auto"/>
            <w:tcBorders>
              <w:top w:val="single" w:color="000000" w:sz="4" w:space="0"/>
              <w:left w:val="single" w:color="auto" w:sz="4" w:space="0"/>
              <w:bottom w:val="single" w:color="000000" w:sz="4" w:space="0"/>
              <w:right w:val="single" w:color="000000" w:sz="4" w:space="0"/>
            </w:tcBorders>
            <w:tcW w:w="121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0.5/</w:t>
            </w:r>
            <w:r>
              <w:rPr>
                <w:rStyle w:val="994"/>
                <w:rFonts w:hint="eastAsia" w:ascii="宋体" w:hAnsi="宋体" w:eastAsia="宋体" w:cs="宋体"/>
                <w:b w:val="0"/>
                <w:bCs w:val="0"/>
                <w:color w:val="auto"/>
                <w:sz w:val="24"/>
                <w:szCs w:val="24"/>
                <w:highlight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ind w:left="0" w:right="0" w:firstLine="0"/>
              <w:jc w:val="center"/>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auto" w:sz="4" w:space="0"/>
            </w:tcBorders>
            <w:tcW w:w="772" w:type="dxa"/>
            <w:vAlign w:val="center"/>
            <w:vMerge w:val="continue"/>
            <w:textDirection w:val="lrTb"/>
            <w:noWrap w:val="false"/>
          </w:tcPr>
          <w:p>
            <w:pPr>
              <w:ind w:left="0" w:right="0" w:firstLine="0"/>
              <w:jc w:val="left"/>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jc w:val="center"/>
          <w:trHeight w:val="653"/>
        </w:trPr>
        <w:tc>
          <w:tcPr>
            <w:shd w:val="clear" w:color="auto" w:fill="auto"/>
            <w:tcBorders>
              <w:top w:val="single" w:color="000000" w:sz="4" w:space="0"/>
              <w:left w:val="single" w:color="000000" w:sz="4" w:space="0"/>
              <w:bottom w:val="none" w:color="000000" w:sz="4" w:space="0"/>
              <w:right w:val="single" w:color="000000" w:sz="4" w:space="0"/>
            </w:tcBorders>
            <w:tcW w:w="3325"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25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树穴不整齐，有杂草、杂物</w:t>
            </w:r>
            <w:r/>
          </w:p>
        </w:tc>
        <w:tc>
          <w:tcPr>
            <w:shd w:val="clear" w:color="auto" w:fill="auto"/>
            <w:tcBorders>
              <w:top w:val="single" w:color="000000" w:sz="4" w:space="0"/>
              <w:left w:val="single" w:color="auto" w:sz="4" w:space="0"/>
              <w:bottom w:val="single" w:color="000000" w:sz="4" w:space="0"/>
              <w:right w:val="single" w:color="000000" w:sz="4" w:space="0"/>
            </w:tcBorders>
            <w:tcW w:w="121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0.5 /处</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ind w:left="0" w:right="0" w:firstLine="0"/>
              <w:jc w:val="center"/>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auto" w:sz="4" w:space="0"/>
            </w:tcBorders>
            <w:tcW w:w="772" w:type="dxa"/>
            <w:vAlign w:val="center"/>
            <w:vMerge w:val="continue"/>
            <w:textDirection w:val="lrTb"/>
            <w:noWrap w:val="false"/>
          </w:tcPr>
          <w:p>
            <w:pPr>
              <w:ind w:left="0" w:right="0" w:firstLine="0"/>
              <w:jc w:val="left"/>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jc w:val="center"/>
          <w:trHeight w:val="332"/>
        </w:trPr>
        <w:tc>
          <w:tcPr>
            <w:shd w:val="clear" w:color="auto" w:fill="auto"/>
            <w:tcBorders>
              <w:top w:val="single" w:color="000000" w:sz="4" w:space="0"/>
              <w:left w:val="single" w:color="000000" w:sz="4" w:space="0"/>
              <w:bottom w:val="none" w:color="000000" w:sz="4" w:space="0"/>
              <w:right w:val="single" w:color="000000" w:sz="4" w:space="0"/>
            </w:tcBorders>
            <w:tcW w:w="3325"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25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未及时喷水冲刷除尘</w:t>
            </w:r>
            <w:r/>
          </w:p>
        </w:tc>
        <w:tc>
          <w:tcPr>
            <w:shd w:val="clear" w:color="auto" w:fill="auto"/>
            <w:tcBorders>
              <w:top w:val="single" w:color="000000" w:sz="4" w:space="0"/>
              <w:left w:val="single" w:color="auto" w:sz="4" w:space="0"/>
              <w:bottom w:val="single" w:color="000000" w:sz="4" w:space="0"/>
              <w:right w:val="single" w:color="000000" w:sz="4" w:space="0"/>
            </w:tcBorders>
            <w:tcW w:w="121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ind w:left="0" w:right="0" w:firstLine="0"/>
              <w:jc w:val="center"/>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none" w:color="000000" w:sz="4" w:space="0"/>
              <w:left w:val="single" w:color="000000" w:sz="4" w:space="0"/>
              <w:bottom w:val="none" w:color="000000" w:sz="4" w:space="0"/>
              <w:right w:val="single" w:color="auto" w:sz="4" w:space="0"/>
            </w:tcBorders>
            <w:tcW w:w="772" w:type="dxa"/>
            <w:vAlign w:val="center"/>
            <w:textDirection w:val="lrTb"/>
            <w:noWrap w:val="false"/>
          </w:tcPr>
          <w:p>
            <w:pPr>
              <w:ind w:left="0" w:right="0" w:firstLine="0"/>
              <w:jc w:val="left"/>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jc w:val="center"/>
          <w:trHeight w:val="974"/>
        </w:trPr>
        <w:tc>
          <w:tcPr>
            <w:shd w:val="clear" w:color="auto" w:fill="auto"/>
            <w:tcBorders>
              <w:top w:val="single" w:color="000000" w:sz="4" w:space="0"/>
              <w:left w:val="single" w:color="000000" w:sz="4" w:space="0"/>
              <w:bottom w:val="single" w:color="000000" w:sz="4" w:space="0"/>
              <w:right w:val="single" w:color="000000" w:sz="4" w:space="0"/>
            </w:tcBorders>
            <w:tcW w:w="3325"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绿篱模纹（15）</w:t>
            </w:r>
            <w:r/>
          </w:p>
        </w:tc>
        <w:tc>
          <w:tcPr>
            <w:shd w:val="clear" w:color="auto" w:fill="auto"/>
            <w:tcBorders>
              <w:top w:val="single" w:color="000000" w:sz="4" w:space="0"/>
              <w:left w:val="single" w:color="000000" w:sz="4" w:space="0"/>
              <w:bottom w:val="single" w:color="000000" w:sz="4" w:space="0"/>
              <w:right w:val="single" w:color="auto" w:sz="4" w:space="0"/>
            </w:tcBorders>
            <w:tcW w:w="25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未按规程修剪或严重旱情或严重病虫害，影响景观效果</w:t>
            </w:r>
            <w:r/>
          </w:p>
        </w:tc>
        <w:tc>
          <w:tcPr>
            <w:shd w:val="clear" w:color="auto" w:fill="auto"/>
            <w:tcBorders>
              <w:top w:val="single" w:color="000000" w:sz="4" w:space="0"/>
              <w:left w:val="single" w:color="auto" w:sz="4" w:space="0"/>
              <w:bottom w:val="single" w:color="000000" w:sz="4" w:space="0"/>
              <w:right w:val="single" w:color="000000" w:sz="4" w:space="0"/>
            </w:tcBorders>
            <w:tcW w:w="121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ind w:left="0" w:right="0" w:firstLine="0"/>
              <w:jc w:val="center"/>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auto" w:sz="4" w:space="0"/>
            </w:tcBorders>
            <w:tcW w:w="772" w:type="dxa"/>
            <w:vAlign w:val="center"/>
            <w:vMerge w:val="restart"/>
            <w:textDirection w:val="lrTb"/>
            <w:noWrap w:val="false"/>
          </w:tcPr>
          <w:p>
            <w:pPr>
              <w:ind w:left="0" w:right="0" w:firstLine="0"/>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每项分值，扣完为止</w:t>
            </w:r>
            <w:r/>
          </w:p>
        </w:tc>
      </w:tr>
      <w:tr>
        <w:trPr>
          <w:jc w:val="center"/>
          <w:trHeight w:val="974"/>
        </w:trPr>
        <w:tc>
          <w:tcPr>
            <w:shd w:val="clear" w:color="auto" w:fill="auto"/>
            <w:tcBorders>
              <w:top w:val="single" w:color="000000" w:sz="4" w:space="0"/>
              <w:left w:val="single" w:color="000000" w:sz="4" w:space="0"/>
              <w:bottom w:val="single" w:color="000000" w:sz="4" w:space="0"/>
              <w:right w:val="single" w:color="000000" w:sz="4" w:space="0"/>
            </w:tcBorders>
            <w:tcW w:w="3325"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25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有明显枯死枝、病虫枝、萌蘖枝、下垂枝、断裂枝未及时清理</w:t>
            </w:r>
            <w:r/>
          </w:p>
        </w:tc>
        <w:tc>
          <w:tcPr>
            <w:shd w:val="clear" w:color="auto" w:fill="auto"/>
            <w:tcBorders>
              <w:top w:val="single" w:color="000000" w:sz="4" w:space="0"/>
              <w:left w:val="single" w:color="auto" w:sz="4" w:space="0"/>
              <w:bottom w:val="single" w:color="000000" w:sz="4" w:space="0"/>
              <w:right w:val="single" w:color="000000" w:sz="4" w:space="0"/>
            </w:tcBorders>
            <w:tcW w:w="121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0.5/</w:t>
            </w:r>
            <w:r>
              <w:rPr>
                <w:rStyle w:val="994"/>
                <w:rFonts w:hint="eastAsia" w:ascii="宋体" w:hAnsi="宋体" w:eastAsia="宋体" w:cs="宋体"/>
                <w:b w:val="0"/>
                <w:bCs w:val="0"/>
                <w:color w:val="auto"/>
                <w:sz w:val="24"/>
                <w:szCs w:val="24"/>
                <w:highlight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ind w:left="0" w:right="0" w:firstLine="0"/>
              <w:jc w:val="center"/>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auto" w:sz="4" w:space="0"/>
            </w:tcBorders>
            <w:tcW w:w="772" w:type="dxa"/>
            <w:vAlign w:val="center"/>
            <w:vMerge w:val="continue"/>
            <w:textDirection w:val="lrTb"/>
            <w:noWrap w:val="false"/>
          </w:tcPr>
          <w:p>
            <w:pPr>
              <w:ind w:left="0" w:right="0" w:firstLine="0"/>
              <w:jc w:val="left"/>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jc w:val="center"/>
          <w:trHeight w:val="653"/>
        </w:trPr>
        <w:tc>
          <w:tcPr>
            <w:shd w:val="clear" w:color="auto" w:fill="auto"/>
            <w:tcBorders>
              <w:top w:val="single" w:color="000000" w:sz="4" w:space="0"/>
              <w:left w:val="single" w:color="000000" w:sz="4" w:space="0"/>
              <w:bottom w:val="single" w:color="000000" w:sz="4" w:space="0"/>
              <w:right w:val="single" w:color="000000" w:sz="4" w:space="0"/>
            </w:tcBorders>
            <w:tcW w:w="3325"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25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有栓挂物、悬挂物或枯死株，不及时清理</w:t>
            </w:r>
            <w:r/>
          </w:p>
        </w:tc>
        <w:tc>
          <w:tcPr>
            <w:shd w:val="clear" w:color="auto" w:fill="auto"/>
            <w:tcBorders>
              <w:top w:val="single" w:color="000000" w:sz="4" w:space="0"/>
              <w:left w:val="single" w:color="auto" w:sz="4" w:space="0"/>
              <w:bottom w:val="single" w:color="000000" w:sz="4" w:space="0"/>
              <w:right w:val="single" w:color="000000" w:sz="4" w:space="0"/>
            </w:tcBorders>
            <w:tcW w:w="121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0.5 /</w:t>
            </w:r>
            <w:r>
              <w:rPr>
                <w:rStyle w:val="994"/>
                <w:rFonts w:hint="eastAsia" w:ascii="宋体" w:hAnsi="宋体" w:eastAsia="宋体" w:cs="宋体"/>
                <w:b w:val="0"/>
                <w:bCs w:val="0"/>
                <w:color w:val="auto"/>
                <w:sz w:val="24"/>
                <w:szCs w:val="24"/>
                <w:highlight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ind w:left="0" w:right="0" w:firstLine="0"/>
              <w:jc w:val="center"/>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auto" w:sz="4" w:space="0"/>
            </w:tcBorders>
            <w:tcW w:w="772" w:type="dxa"/>
            <w:vAlign w:val="center"/>
            <w:vMerge w:val="continue"/>
            <w:textDirection w:val="lrTb"/>
            <w:noWrap w:val="false"/>
          </w:tcPr>
          <w:p>
            <w:pPr>
              <w:ind w:left="0" w:right="0" w:firstLine="0"/>
              <w:jc w:val="left"/>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jc w:val="center"/>
          <w:trHeight w:val="653"/>
        </w:trPr>
        <w:tc>
          <w:tcPr>
            <w:shd w:val="clear" w:color="auto" w:fill="auto"/>
            <w:tcBorders>
              <w:top w:val="single" w:color="000000" w:sz="4" w:space="0"/>
              <w:left w:val="single" w:color="000000" w:sz="4" w:space="0"/>
              <w:bottom w:val="single" w:color="000000" w:sz="4" w:space="0"/>
              <w:right w:val="single" w:color="000000" w:sz="4" w:space="0"/>
            </w:tcBorders>
            <w:tcW w:w="3325"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25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存在干旱或病虫危害现象</w:t>
            </w:r>
            <w:r/>
          </w:p>
        </w:tc>
        <w:tc>
          <w:tcPr>
            <w:shd w:val="clear" w:color="auto" w:fill="auto"/>
            <w:tcBorders>
              <w:top w:val="single" w:color="000000" w:sz="4" w:space="0"/>
              <w:left w:val="single" w:color="auto" w:sz="4" w:space="0"/>
              <w:bottom w:val="single" w:color="000000" w:sz="4" w:space="0"/>
              <w:right w:val="single" w:color="000000" w:sz="4" w:space="0"/>
            </w:tcBorders>
            <w:tcW w:w="121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0.5/</w:t>
            </w:r>
            <w:r>
              <w:rPr>
                <w:rStyle w:val="994"/>
                <w:rFonts w:hint="eastAsia" w:ascii="宋体" w:hAnsi="宋体" w:eastAsia="宋体" w:cs="宋体"/>
                <w:b w:val="0"/>
                <w:bCs w:val="0"/>
                <w:color w:val="auto"/>
                <w:sz w:val="24"/>
                <w:szCs w:val="24"/>
                <w:highlight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ind w:left="0" w:right="0" w:firstLine="0"/>
              <w:jc w:val="center"/>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auto" w:sz="4" w:space="0"/>
            </w:tcBorders>
            <w:tcW w:w="772" w:type="dxa"/>
            <w:vAlign w:val="center"/>
            <w:vMerge w:val="continue"/>
            <w:textDirection w:val="lrTb"/>
            <w:noWrap w:val="false"/>
          </w:tcPr>
          <w:p>
            <w:pPr>
              <w:ind w:left="0" w:right="0" w:firstLine="0"/>
              <w:jc w:val="left"/>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jc w:val="center"/>
          <w:trHeight w:val="653"/>
        </w:trPr>
        <w:tc>
          <w:tcPr>
            <w:shd w:val="clear" w:color="auto" w:fill="auto"/>
            <w:tcBorders>
              <w:top w:val="single" w:color="000000" w:sz="4" w:space="0"/>
              <w:left w:val="single" w:color="000000" w:sz="4" w:space="0"/>
              <w:bottom w:val="single" w:color="000000" w:sz="4" w:space="0"/>
              <w:right w:val="single" w:color="000000" w:sz="4" w:space="0"/>
            </w:tcBorders>
            <w:tcW w:w="3325"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25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绿篱、模纹边界沟不清晰圆润干净，有杂草杂物</w:t>
            </w:r>
            <w:r/>
          </w:p>
        </w:tc>
        <w:tc>
          <w:tcPr>
            <w:shd w:val="clear" w:color="auto" w:fill="auto"/>
            <w:tcBorders>
              <w:top w:val="single" w:color="000000" w:sz="4" w:space="0"/>
              <w:left w:val="single" w:color="auto" w:sz="4" w:space="0"/>
              <w:bottom w:val="single" w:color="000000" w:sz="4" w:space="0"/>
              <w:right w:val="single" w:color="000000" w:sz="4" w:space="0"/>
            </w:tcBorders>
            <w:tcW w:w="121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0.5/</w:t>
            </w:r>
            <w:r>
              <w:rPr>
                <w:rStyle w:val="994"/>
                <w:rFonts w:hint="eastAsia" w:ascii="宋体" w:hAnsi="宋体" w:eastAsia="宋体" w:cs="宋体"/>
                <w:b w:val="0"/>
                <w:bCs w:val="0"/>
                <w:color w:val="auto"/>
                <w:sz w:val="24"/>
                <w:szCs w:val="24"/>
                <w:highlight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ind w:left="0" w:right="0" w:firstLine="0"/>
              <w:jc w:val="center"/>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auto" w:sz="4" w:space="0"/>
            </w:tcBorders>
            <w:tcW w:w="772" w:type="dxa"/>
            <w:vAlign w:val="center"/>
            <w:vMerge w:val="continue"/>
            <w:textDirection w:val="lrTb"/>
            <w:noWrap w:val="false"/>
          </w:tcPr>
          <w:p>
            <w:pPr>
              <w:ind w:left="0" w:right="0" w:firstLine="0"/>
              <w:jc w:val="left"/>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jc w:val="center"/>
          <w:trHeight w:val="332"/>
        </w:trPr>
        <w:tc>
          <w:tcPr>
            <w:shd w:val="clear" w:color="auto" w:fill="auto"/>
            <w:tcBorders>
              <w:top w:val="single" w:color="000000" w:sz="4" w:space="0"/>
              <w:left w:val="single" w:color="000000" w:sz="4" w:space="0"/>
              <w:bottom w:val="single" w:color="000000" w:sz="4" w:space="0"/>
              <w:right w:val="single" w:color="000000" w:sz="4" w:space="0"/>
            </w:tcBorders>
            <w:tcW w:w="3325"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25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未及时喷水冲刷除尘</w:t>
            </w:r>
            <w:r/>
          </w:p>
        </w:tc>
        <w:tc>
          <w:tcPr>
            <w:shd w:val="clear" w:color="auto" w:fill="auto"/>
            <w:tcBorders>
              <w:top w:val="single" w:color="000000" w:sz="4" w:space="0"/>
              <w:left w:val="single" w:color="auto" w:sz="4" w:space="0"/>
              <w:bottom w:val="single" w:color="000000" w:sz="4" w:space="0"/>
              <w:right w:val="single" w:color="000000" w:sz="4" w:space="0"/>
            </w:tcBorders>
            <w:tcW w:w="121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ind w:left="0" w:right="0" w:firstLine="0"/>
              <w:jc w:val="center"/>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none" w:color="000000" w:sz="4" w:space="0"/>
              <w:left w:val="single" w:color="000000" w:sz="4" w:space="0"/>
              <w:bottom w:val="none" w:color="000000" w:sz="4" w:space="0"/>
              <w:right w:val="single" w:color="auto" w:sz="4" w:space="0"/>
            </w:tcBorders>
            <w:tcW w:w="772" w:type="dxa"/>
            <w:vAlign w:val="center"/>
            <w:textDirection w:val="lrTb"/>
            <w:noWrap w:val="false"/>
          </w:tcPr>
          <w:p>
            <w:pPr>
              <w:ind w:left="0" w:right="0" w:firstLine="0"/>
              <w:jc w:val="left"/>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jc w:val="center"/>
          <w:trHeight w:val="974"/>
        </w:trPr>
        <w:tc>
          <w:tcPr>
            <w:shd w:val="clear" w:color="auto" w:fill="auto"/>
            <w:tcBorders>
              <w:top w:val="single" w:color="000000" w:sz="4" w:space="0"/>
              <w:left w:val="single" w:color="000000" w:sz="4" w:space="0"/>
              <w:bottom w:val="single" w:color="000000" w:sz="4" w:space="0"/>
              <w:right w:val="single" w:color="000000" w:sz="4" w:space="0"/>
            </w:tcBorders>
            <w:tcW w:w="3325"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草坪地被（10）</w:t>
            </w:r>
            <w:r/>
          </w:p>
        </w:tc>
        <w:tc>
          <w:tcPr>
            <w:shd w:val="clear" w:color="auto" w:fill="auto"/>
            <w:tcBorders>
              <w:top w:val="single" w:color="000000" w:sz="4" w:space="0"/>
              <w:left w:val="single" w:color="000000" w:sz="4" w:space="0"/>
              <w:bottom w:val="single" w:color="000000" w:sz="4" w:space="0"/>
              <w:right w:val="single" w:color="auto" w:sz="4" w:space="0"/>
            </w:tcBorders>
            <w:tcW w:w="25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未按规程修剪或严重旱情或严重病虫害，影响景观效果</w:t>
            </w:r>
            <w:r/>
          </w:p>
        </w:tc>
        <w:tc>
          <w:tcPr>
            <w:shd w:val="clear" w:color="auto" w:fill="auto"/>
            <w:tcBorders>
              <w:top w:val="single" w:color="000000" w:sz="4" w:space="0"/>
              <w:left w:val="single" w:color="auto" w:sz="4" w:space="0"/>
              <w:bottom w:val="single" w:color="000000" w:sz="4" w:space="0"/>
              <w:right w:val="single" w:color="000000" w:sz="4" w:space="0"/>
            </w:tcBorders>
            <w:tcW w:w="121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ind w:left="0" w:right="0" w:firstLine="0"/>
              <w:jc w:val="center"/>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none" w:color="000000" w:sz="4" w:space="0"/>
              <w:left w:val="single" w:color="000000" w:sz="4" w:space="0"/>
              <w:bottom w:val="none" w:color="000000" w:sz="4" w:space="0"/>
              <w:right w:val="single" w:color="auto" w:sz="4" w:space="0"/>
            </w:tcBorders>
            <w:tcW w:w="772" w:type="dxa"/>
            <w:vAlign w:val="center"/>
            <w:vMerge w:val="restart"/>
            <w:textDirection w:val="lrTb"/>
            <w:noWrap w:val="false"/>
          </w:tcPr>
          <w:p>
            <w:pPr>
              <w:ind w:left="0" w:right="0" w:firstLine="0"/>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每项分值，扣完为止</w:t>
            </w:r>
            <w:r/>
          </w:p>
        </w:tc>
      </w:tr>
      <w:tr>
        <w:trPr>
          <w:jc w:val="center"/>
          <w:trHeight w:val="332"/>
        </w:trPr>
        <w:tc>
          <w:tcPr>
            <w:shd w:val="clear" w:color="auto" w:fill="auto"/>
            <w:tcBorders>
              <w:top w:val="single" w:color="000000" w:sz="4" w:space="0"/>
              <w:left w:val="single" w:color="000000" w:sz="4" w:space="0"/>
              <w:bottom w:val="single" w:color="000000" w:sz="4" w:space="0"/>
              <w:right w:val="single" w:color="000000" w:sz="4" w:space="0"/>
            </w:tcBorders>
            <w:tcW w:w="3325"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25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存在斑秃、枯死现象</w:t>
            </w:r>
            <w:r/>
          </w:p>
        </w:tc>
        <w:tc>
          <w:tcPr>
            <w:shd w:val="clear" w:color="auto" w:fill="auto"/>
            <w:tcBorders>
              <w:top w:val="single" w:color="000000" w:sz="4" w:space="0"/>
              <w:left w:val="single" w:color="auto" w:sz="4" w:space="0"/>
              <w:bottom w:val="single" w:color="000000" w:sz="4" w:space="0"/>
              <w:right w:val="single" w:color="000000" w:sz="4" w:space="0"/>
            </w:tcBorders>
            <w:tcW w:w="121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0.5 /处</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ind w:left="0" w:right="0" w:firstLine="0"/>
              <w:jc w:val="center"/>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none" w:color="000000" w:sz="4" w:space="0"/>
              <w:left w:val="single" w:color="000000" w:sz="4" w:space="0"/>
              <w:bottom w:val="none" w:color="000000" w:sz="4" w:space="0"/>
              <w:right w:val="single" w:color="auto" w:sz="4" w:space="0"/>
            </w:tcBorders>
            <w:tcW w:w="772" w:type="dxa"/>
            <w:vAlign w:val="center"/>
            <w:vMerge w:val="continue"/>
            <w:textDirection w:val="lrTb"/>
            <w:noWrap w:val="false"/>
          </w:tcPr>
          <w:p>
            <w:pPr>
              <w:ind w:left="0" w:right="0" w:firstLine="0"/>
              <w:jc w:val="left"/>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jc w:val="center"/>
          <w:trHeight w:val="653"/>
        </w:trPr>
        <w:tc>
          <w:tcPr>
            <w:shd w:val="clear" w:color="auto" w:fill="auto"/>
            <w:tcBorders>
              <w:top w:val="single" w:color="000000" w:sz="4" w:space="0"/>
              <w:left w:val="single" w:color="000000" w:sz="4" w:space="0"/>
              <w:bottom w:val="single" w:color="000000" w:sz="4" w:space="0"/>
              <w:right w:val="single" w:color="000000" w:sz="4" w:space="0"/>
            </w:tcBorders>
            <w:tcW w:w="3325"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25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有明显杂草、杂物，未作切边</w:t>
            </w:r>
            <w:r/>
          </w:p>
        </w:tc>
        <w:tc>
          <w:tcPr>
            <w:shd w:val="clear" w:color="auto" w:fill="auto"/>
            <w:tcBorders>
              <w:top w:val="single" w:color="000000" w:sz="4" w:space="0"/>
              <w:left w:val="single" w:color="auto" w:sz="4" w:space="0"/>
              <w:bottom w:val="single" w:color="000000" w:sz="4" w:space="0"/>
              <w:right w:val="single" w:color="000000" w:sz="4" w:space="0"/>
            </w:tcBorders>
            <w:tcW w:w="121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0.5 /处</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ind w:left="0" w:right="0" w:firstLine="0"/>
              <w:jc w:val="center"/>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none" w:color="000000" w:sz="4" w:space="0"/>
              <w:left w:val="single" w:color="000000" w:sz="4" w:space="0"/>
              <w:bottom w:val="none" w:color="000000" w:sz="4" w:space="0"/>
              <w:right w:val="single" w:color="auto" w:sz="4" w:space="0"/>
            </w:tcBorders>
            <w:tcW w:w="772" w:type="dxa"/>
            <w:vAlign w:val="center"/>
            <w:vMerge w:val="continue"/>
            <w:textDirection w:val="lrTb"/>
            <w:noWrap w:val="false"/>
          </w:tcPr>
          <w:p>
            <w:pPr>
              <w:ind w:left="0" w:right="0" w:firstLine="0"/>
              <w:jc w:val="left"/>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jc w:val="center"/>
          <w:trHeight w:val="332"/>
        </w:trPr>
        <w:tc>
          <w:tcPr>
            <w:shd w:val="clear" w:color="auto" w:fill="auto"/>
            <w:tcBorders>
              <w:top w:val="single" w:color="000000" w:sz="4" w:space="0"/>
              <w:left w:val="single" w:color="000000" w:sz="4" w:space="0"/>
              <w:bottom w:val="single" w:color="000000" w:sz="4" w:space="0"/>
              <w:right w:val="single" w:color="000000" w:sz="4" w:space="0"/>
            </w:tcBorders>
            <w:tcW w:w="3325"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25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有病虫危害，存在旱情</w:t>
            </w:r>
            <w:r/>
          </w:p>
        </w:tc>
        <w:tc>
          <w:tcPr>
            <w:shd w:val="clear" w:color="auto" w:fill="auto"/>
            <w:tcBorders>
              <w:top w:val="single" w:color="000000" w:sz="4" w:space="0"/>
              <w:left w:val="single" w:color="auto" w:sz="4" w:space="0"/>
              <w:bottom w:val="single" w:color="000000" w:sz="4" w:space="0"/>
              <w:right w:val="single" w:color="000000" w:sz="4" w:space="0"/>
            </w:tcBorders>
            <w:tcW w:w="121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0.5 /处</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ind w:left="0" w:right="0" w:firstLine="0"/>
              <w:jc w:val="center"/>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none" w:color="000000" w:sz="4" w:space="0"/>
              <w:left w:val="single" w:color="000000" w:sz="4" w:space="0"/>
              <w:bottom w:val="none" w:color="000000" w:sz="4" w:space="0"/>
              <w:right w:val="single" w:color="auto" w:sz="4" w:space="0"/>
            </w:tcBorders>
            <w:tcW w:w="772" w:type="dxa"/>
            <w:vAlign w:val="center"/>
            <w:vMerge w:val="continue"/>
            <w:textDirection w:val="lrTb"/>
            <w:noWrap w:val="false"/>
          </w:tcPr>
          <w:p>
            <w:pPr>
              <w:ind w:left="0" w:right="0" w:firstLine="0"/>
              <w:jc w:val="left"/>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jc w:val="center"/>
          <w:trHeight w:val="332"/>
        </w:trPr>
        <w:tc>
          <w:tcPr>
            <w:shd w:val="clear" w:color="auto" w:fill="auto"/>
            <w:tcBorders>
              <w:top w:val="single" w:color="000000" w:sz="4" w:space="0"/>
              <w:left w:val="single" w:color="000000" w:sz="4" w:space="0"/>
              <w:bottom w:val="single" w:color="000000" w:sz="4" w:space="0"/>
              <w:right w:val="single" w:color="000000" w:sz="4" w:space="0"/>
            </w:tcBorders>
            <w:tcW w:w="3325"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25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未及时喷水冲刷除尘</w:t>
            </w:r>
            <w:r/>
          </w:p>
        </w:tc>
        <w:tc>
          <w:tcPr>
            <w:shd w:val="clear" w:color="auto" w:fill="auto"/>
            <w:tcBorders>
              <w:top w:val="single" w:color="000000" w:sz="4" w:space="0"/>
              <w:left w:val="single" w:color="auto" w:sz="4" w:space="0"/>
              <w:bottom w:val="single" w:color="000000" w:sz="4" w:space="0"/>
              <w:right w:val="single" w:color="000000" w:sz="4" w:space="0"/>
            </w:tcBorders>
            <w:tcW w:w="121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ind w:left="0" w:right="0" w:firstLine="0"/>
              <w:jc w:val="center"/>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none" w:color="000000" w:sz="4" w:space="0"/>
              <w:left w:val="single" w:color="000000" w:sz="4" w:space="0"/>
              <w:bottom w:val="single" w:color="000000" w:sz="4" w:space="0"/>
              <w:right w:val="single" w:color="auto" w:sz="4" w:space="0"/>
            </w:tcBorders>
            <w:tcW w:w="772" w:type="dxa"/>
            <w:vAlign w:val="center"/>
            <w:textDirection w:val="lrTb"/>
            <w:noWrap w:val="false"/>
          </w:tcPr>
          <w:p>
            <w:pPr>
              <w:ind w:left="0" w:right="0" w:firstLine="0"/>
              <w:jc w:val="left"/>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jc w:val="center"/>
          <w:trHeight w:val="332"/>
        </w:trPr>
        <w:tc>
          <w:tcPr>
            <w:shd w:val="clear" w:color="auto" w:fill="auto"/>
            <w:tcBorders>
              <w:top w:val="single" w:color="000000" w:sz="4" w:space="0"/>
              <w:left w:val="single" w:color="000000" w:sz="4" w:space="0"/>
              <w:bottom w:val="none" w:color="000000" w:sz="4" w:space="0"/>
              <w:right w:val="single" w:color="000000" w:sz="4" w:space="0"/>
            </w:tcBorders>
            <w:tcW w:w="3325" w:type="dxa"/>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园艺设施（5）</w:t>
            </w:r>
            <w:r/>
          </w:p>
        </w:tc>
        <w:tc>
          <w:tcPr>
            <w:shd w:val="clear" w:color="auto" w:fill="auto"/>
            <w:tcBorders>
              <w:top w:val="single" w:color="000000" w:sz="4" w:space="0"/>
              <w:left w:val="single" w:color="000000" w:sz="4" w:space="0"/>
              <w:bottom w:val="single" w:color="000000" w:sz="4" w:space="0"/>
              <w:right w:val="single" w:color="auto" w:sz="4" w:space="0"/>
            </w:tcBorders>
            <w:tcW w:w="25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有残缺、倒伏、油漆脱落</w:t>
            </w:r>
            <w:r/>
          </w:p>
        </w:tc>
        <w:tc>
          <w:tcPr>
            <w:shd w:val="clear" w:color="auto" w:fill="auto"/>
            <w:tcBorders>
              <w:top w:val="single" w:color="000000" w:sz="4" w:space="0"/>
              <w:left w:val="single" w:color="auto" w:sz="4" w:space="0"/>
              <w:bottom w:val="single" w:color="000000" w:sz="4" w:space="0"/>
              <w:right w:val="single" w:color="000000" w:sz="4" w:space="0"/>
            </w:tcBorders>
            <w:tcW w:w="121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0.2/</w:t>
            </w:r>
            <w:r>
              <w:rPr>
                <w:rStyle w:val="994"/>
                <w:rFonts w:hint="eastAsia" w:ascii="宋体" w:hAnsi="宋体" w:eastAsia="宋体" w:cs="宋体"/>
                <w:b w:val="0"/>
                <w:bCs w:val="0"/>
                <w:color w:val="auto"/>
                <w:sz w:val="24"/>
                <w:szCs w:val="24"/>
                <w:highlight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ind w:left="0" w:right="0" w:firstLine="0"/>
              <w:jc w:val="center"/>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772" w:type="dxa"/>
            <w:vAlign w:val="center"/>
            <w:vMerge w:val="restart"/>
            <w:textDirection w:val="lrTb"/>
            <w:noWrap w:val="false"/>
          </w:tcPr>
          <w:p>
            <w:pPr>
              <w:ind w:left="0" w:right="0" w:firstLine="0"/>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限期未整改，翻倍扣分</w:t>
            </w:r>
            <w:r/>
          </w:p>
        </w:tc>
      </w:tr>
      <w:tr>
        <w:trPr>
          <w:jc w:val="center"/>
          <w:trHeight w:val="1285"/>
        </w:trPr>
        <w:tc>
          <w:tcPr>
            <w:shd w:val="clear" w:color="auto" w:fill="auto"/>
            <w:tcBorders>
              <w:top w:val="single" w:color="000000" w:sz="4" w:space="0"/>
              <w:left w:val="single" w:color="000000" w:sz="4" w:space="0"/>
              <w:bottom w:val="none" w:color="000000" w:sz="4" w:space="0"/>
              <w:right w:val="single" w:color="000000" w:sz="4" w:space="0"/>
            </w:tcBorders>
            <w:tcW w:w="3325"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auto" w:sz="4" w:space="0"/>
            </w:tcBorders>
            <w:tcW w:w="25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不整洁，有乱贴乱画现象</w:t>
            </w:r>
            <w:r/>
          </w:p>
        </w:tc>
        <w:tc>
          <w:tcPr>
            <w:shd w:val="clear" w:color="auto" w:fill="auto"/>
            <w:tcBorders>
              <w:top w:val="single" w:color="000000" w:sz="4" w:space="0"/>
              <w:left w:val="single" w:color="auto" w:sz="4" w:space="0"/>
              <w:bottom w:val="none" w:color="000000" w:sz="4" w:space="0"/>
              <w:right w:val="single" w:color="000000" w:sz="4" w:space="0"/>
            </w:tcBorders>
            <w:tcW w:w="121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0.2/</w:t>
            </w:r>
            <w:r>
              <w:rPr>
                <w:rStyle w:val="994"/>
                <w:rFonts w:hint="eastAsia" w:ascii="宋体" w:hAnsi="宋体" w:eastAsia="宋体" w:cs="宋体"/>
                <w:b w:val="0"/>
                <w:bCs w:val="0"/>
                <w:color w:val="auto"/>
                <w:sz w:val="24"/>
                <w:szCs w:val="24"/>
                <w:highlight w:val="none"/>
                <w:lang w:val="en-US" w:eastAsia="zh-CN" w:bidi="ar"/>
              </w:rPr>
              <w:t xml:space="preserve">处</w:t>
            </w:r>
            <w:r/>
          </w:p>
        </w:tc>
        <w:tc>
          <w:tcPr>
            <w:shd w:val="clear" w:color="auto" w:fill="auto"/>
            <w:tcBorders>
              <w:top w:val="single" w:color="000000" w:sz="4" w:space="0"/>
              <w:left w:val="single" w:color="000000" w:sz="4" w:space="0"/>
              <w:bottom w:val="none" w:color="000000" w:sz="4" w:space="0"/>
              <w:right w:val="single" w:color="000000" w:sz="4" w:space="0"/>
            </w:tcBorders>
            <w:tcW w:w="805" w:type="dxa"/>
            <w:vAlign w:val="center"/>
            <w:textDirection w:val="lrTb"/>
            <w:noWrap w:val="false"/>
          </w:tcPr>
          <w:p>
            <w:pPr>
              <w:ind w:left="0" w:right="0" w:firstLine="0"/>
              <w:jc w:val="center"/>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auto" w:sz="4" w:space="0"/>
            </w:tcBorders>
            <w:tcW w:w="772" w:type="dxa"/>
            <w:vAlign w:val="center"/>
            <w:vMerge w:val="continue"/>
            <w:textDirection w:val="lrTb"/>
            <w:noWrap w:val="false"/>
          </w:tcPr>
          <w:p>
            <w:pPr>
              <w:ind w:left="0" w:right="0" w:firstLine="0"/>
              <w:jc w:val="left"/>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jc w:val="center"/>
          <w:trHeight w:val="974"/>
        </w:trPr>
        <w:tc>
          <w:tcPr>
            <w:shd w:val="clear" w:color="auto" w:fill="auto"/>
            <w:tcBorders>
              <w:top w:val="single" w:color="000000" w:sz="4" w:space="0"/>
              <w:left w:val="single" w:color="000000" w:sz="4" w:space="0"/>
              <w:bottom w:val="single" w:color="auto" w:sz="4" w:space="0"/>
              <w:right w:val="single" w:color="000000" w:sz="4" w:space="0"/>
            </w:tcBorders>
            <w:tcW w:w="332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台账管理（含绿化、保洁、安保）（5）</w:t>
            </w:r>
            <w:r/>
          </w:p>
        </w:tc>
        <w:tc>
          <w:tcPr>
            <w:shd w:val="clear" w:color="auto" w:fill="auto"/>
            <w:tcBorders>
              <w:top w:val="single" w:color="000000" w:sz="4" w:space="0"/>
              <w:left w:val="single" w:color="000000" w:sz="4" w:space="0"/>
              <w:bottom w:val="single" w:color="auto" w:sz="4" w:space="0"/>
              <w:right w:val="single" w:color="auto" w:sz="4" w:space="0"/>
            </w:tcBorders>
            <w:tcW w:w="25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cs="宋体"/>
                <w:i w:val="0"/>
                <w:iCs w:val="0"/>
                <w:color w:val="auto"/>
                <w:sz w:val="24"/>
                <w:szCs w:val="24"/>
                <w:highlight w:val="none"/>
                <w:u w:val="none"/>
                <w:lang w:val="en-US" w:eastAsia="zh-CN" w:bidi="ar"/>
              </w:rPr>
              <w:t xml:space="preserve">台账健全</w:t>
            </w:r>
            <w:r>
              <w:rPr>
                <w:rFonts w:hint="eastAsia" w:ascii="宋体" w:hAnsi="宋体" w:eastAsia="宋体" w:cs="宋体"/>
                <w:i w:val="0"/>
                <w:iCs w:val="0"/>
                <w:color w:val="auto"/>
                <w:sz w:val="24"/>
                <w:szCs w:val="24"/>
                <w:highlight w:val="none"/>
                <w:u w:val="none"/>
                <w:lang w:val="en-US" w:eastAsia="zh-CN" w:bidi="ar"/>
              </w:rPr>
              <w:t xml:space="preserve">、制度上墙，工作安排及时合理，记录详细准确。</w:t>
            </w:r>
            <w:r/>
          </w:p>
        </w:tc>
        <w:tc>
          <w:tcPr>
            <w:shd w:val="clear" w:color="auto" w:fill="auto"/>
            <w:tcBorders>
              <w:top w:val="single" w:color="000000" w:sz="4" w:space="0"/>
              <w:left w:val="single" w:color="auto" w:sz="4" w:space="0"/>
              <w:bottom w:val="single" w:color="auto" w:sz="4" w:space="0"/>
              <w:right w:val="single" w:color="000000" w:sz="4" w:space="0"/>
            </w:tcBorders>
            <w:tcW w:w="121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rPr>
                <w:rStyle w:val="994"/>
                <w:rFonts w:hint="eastAsia" w:ascii="宋体" w:hAnsi="宋体" w:eastAsia="宋体" w:cs="宋体"/>
                <w:b w:val="0"/>
                <w:bCs w:val="0"/>
                <w:color w:val="auto"/>
                <w:sz w:val="24"/>
                <w:szCs w:val="24"/>
                <w:highlight w:val="none"/>
                <w:lang w:val="en-US" w:eastAsia="zh-CN" w:bidi="ar"/>
              </w:rPr>
              <w:t xml:space="preserve">项</w:t>
            </w:r>
            <w:r/>
          </w:p>
        </w:tc>
        <w:tc>
          <w:tcPr>
            <w:shd w:val="clear" w:color="auto" w:fill="auto"/>
            <w:tcBorders>
              <w:top w:val="single" w:color="000000" w:sz="4" w:space="0"/>
              <w:left w:val="single" w:color="000000" w:sz="4" w:space="0"/>
              <w:bottom w:val="single" w:color="auto" w:sz="4" w:space="0"/>
              <w:right w:val="single" w:color="000000" w:sz="4" w:space="0"/>
            </w:tcBorders>
            <w:tcW w:w="805" w:type="dxa"/>
            <w:vAlign w:val="center"/>
            <w:textDirection w:val="lrTb"/>
            <w:noWrap w:val="false"/>
          </w:tcPr>
          <w:p>
            <w:pPr>
              <w:ind w:left="0" w:right="0" w:firstLine="0"/>
              <w:jc w:val="center"/>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auto" w:sz="4" w:space="0"/>
            </w:tcBorders>
            <w:tcW w:w="772" w:type="dxa"/>
            <w:vAlign w:val="center"/>
            <w:textDirection w:val="lrTb"/>
            <w:noWrap w:val="false"/>
          </w:tcPr>
          <w:p>
            <w:pPr>
              <w:ind w:left="0" w:right="0" w:firstLine="0"/>
              <w:jc w:val="left"/>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r>
      <w:tr>
        <w:trPr>
          <w:jc w:val="center"/>
          <w:trHeight w:val="653"/>
        </w:trPr>
        <w:tc>
          <w:tcPr>
            <w:shd w:val="clear" w:color="auto" w:fill="auto"/>
            <w:tcBorders>
              <w:top w:val="single" w:color="auto" w:sz="4" w:space="0"/>
              <w:left w:val="single" w:color="auto" w:sz="4" w:space="0"/>
              <w:bottom w:val="none" w:color="000000" w:sz="4" w:space="0"/>
              <w:right w:val="single" w:color="000000" w:sz="4" w:space="0"/>
            </w:tcBorders>
            <w:tcW w:w="332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监督机制批评曝光</w:t>
            </w:r>
            <w:r/>
          </w:p>
        </w:tc>
        <w:tc>
          <w:tcPr>
            <w:shd w:val="clear" w:color="auto" w:fill="auto"/>
            <w:tcBorders>
              <w:top w:val="single" w:color="auto" w:sz="4" w:space="0"/>
              <w:left w:val="single" w:color="000000" w:sz="4" w:space="0"/>
              <w:bottom w:val="single" w:color="000000" w:sz="4" w:space="0"/>
              <w:right w:val="single" w:color="auto" w:sz="4" w:space="0"/>
            </w:tcBorders>
            <w:tcW w:w="2581"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被新闻媒体、有关部门曝光、勒令整改、处罚的行为。</w:t>
            </w:r>
            <w:r/>
          </w:p>
        </w:tc>
        <w:tc>
          <w:tcPr>
            <w:shd w:val="clear" w:color="auto" w:fill="auto"/>
            <w:tcBorders>
              <w:top w:val="single" w:color="auto" w:sz="4" w:space="0"/>
              <w:left w:val="single" w:color="auto" w:sz="4" w:space="0"/>
              <w:bottom w:val="single" w:color="auto" w:sz="4" w:space="0"/>
              <w:right w:val="single" w:color="000000" w:sz="4" w:space="0"/>
            </w:tcBorders>
            <w:tcW w:w="1217"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rPr>
                <w:rStyle w:val="994"/>
                <w:rFonts w:hint="eastAsia" w:ascii="宋体" w:hAnsi="宋体" w:eastAsia="宋体" w:cs="宋体"/>
                <w:b w:val="0"/>
                <w:bCs w:val="0"/>
                <w:color w:val="auto"/>
                <w:sz w:val="24"/>
                <w:szCs w:val="24"/>
                <w:highlight w:val="none"/>
                <w:lang w:val="en-US" w:eastAsia="zh-CN" w:bidi="ar"/>
              </w:rPr>
              <w:t xml:space="preserve">次</w:t>
            </w:r>
            <w:r/>
          </w:p>
        </w:tc>
        <w:tc>
          <w:tcPr>
            <w:shd w:val="clear" w:color="auto" w:fill="auto"/>
            <w:tcBorders>
              <w:top w:val="single" w:color="auto" w:sz="4" w:space="0"/>
              <w:left w:val="single" w:color="000000" w:sz="4" w:space="0"/>
              <w:bottom w:val="single" w:color="auto" w:sz="4" w:space="0"/>
              <w:right w:val="single" w:color="000000" w:sz="4" w:space="0"/>
            </w:tcBorders>
            <w:tcW w:w="805" w:type="dxa"/>
            <w:vAlign w:val="center"/>
            <w:textDirection w:val="lrTb"/>
            <w:noWrap w:val="false"/>
          </w:tcPr>
          <w:p>
            <w:pPr>
              <w:ind w:left="0" w:right="0" w:firstLine="0"/>
              <w:jc w:val="center"/>
              <w:keepLines w:val="0"/>
              <w:keepNext w:val="0"/>
              <w:rPr>
                <w:rFonts w:hint="eastAsia" w:ascii="宋体" w:hAnsi="宋体" w:eastAsia="宋体" w:cs="宋体"/>
                <w:b w:val="0"/>
                <w:bCs w:val="0"/>
                <w:i w:val="0"/>
                <w:iCs w:val="0"/>
                <w:color w:val="auto"/>
                <w:sz w:val="24"/>
                <w:szCs w:val="24"/>
                <w:highlight w:val="none"/>
                <w:u w:val="none"/>
              </w:rPr>
            </w:pPr>
            <w:r>
              <w:rPr>
                <w:rFonts w:hint="eastAsia" w:ascii="宋体" w:hAnsi="宋体" w:eastAsia="宋体" w:cs="宋体"/>
                <w:b w:val="0"/>
                <w:bCs w:val="0"/>
                <w:i w:val="0"/>
                <w:iCs w:val="0"/>
                <w:color w:val="auto"/>
                <w:sz w:val="24"/>
                <w:szCs w:val="24"/>
                <w:highlight w:val="none"/>
                <w:u w:val="none"/>
              </w:rPr>
            </w:r>
            <w:r/>
          </w:p>
        </w:tc>
        <w:tc>
          <w:tcPr>
            <w:shd w:val="clear" w:color="auto" w:fill="auto"/>
            <w:tcBorders>
              <w:top w:val="single" w:color="auto" w:sz="4" w:space="0"/>
              <w:left w:val="single" w:color="000000" w:sz="4" w:space="0"/>
              <w:bottom w:val="single" w:color="auto" w:sz="4" w:space="0"/>
              <w:right w:val="single" w:color="auto" w:sz="4" w:space="0"/>
            </w:tcBorders>
            <w:tcW w:w="772" w:type="dxa"/>
            <w:vAlign w:val="center"/>
            <w:textDirection w:val="lrTb"/>
            <w:noWrap w:val="false"/>
          </w:tcPr>
          <w:p>
            <w:pPr>
              <w:ind w:left="0" w:right="0" w:firstLine="0"/>
              <w:jc w:val="left"/>
              <w:keepLines w:val="0"/>
              <w:keepNext w:val="0"/>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追加扣分项</w:t>
            </w:r>
            <w:r/>
          </w:p>
        </w:tc>
      </w:tr>
      <w:tr>
        <w:trPr>
          <w:jc w:val="center"/>
          <w:trHeight w:val="653"/>
        </w:trPr>
        <w:tc>
          <w:tcPr>
            <w:shd w:val="clear" w:color="auto" w:fill="auto"/>
            <w:tcBorders>
              <w:top w:val="single" w:color="000000" w:sz="4" w:space="0"/>
              <w:left w:val="single" w:color="auto" w:sz="4" w:space="0"/>
              <w:bottom w:val="single" w:color="000000" w:sz="4" w:space="0"/>
              <w:right w:val="single" w:color="000000" w:sz="4" w:space="0"/>
            </w:tcBorders>
            <w:tcW w:w="332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考核结果汇总</w:t>
            </w:r>
            <w:r/>
          </w:p>
        </w:tc>
        <w:tc>
          <w:tcPr>
            <w:gridSpan w:val="4"/>
            <w:shd w:val="clear" w:color="auto" w:fill="auto"/>
            <w:tcBorders>
              <w:top w:val="single" w:color="000000" w:sz="4" w:space="0"/>
              <w:left w:val="single" w:color="000000" w:sz="4" w:space="0"/>
              <w:bottom w:val="single" w:color="000000" w:sz="4" w:space="0"/>
              <w:right w:val="single" w:color="auto" w:sz="4" w:space="0"/>
            </w:tcBorders>
            <w:tcW w:w="537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总分：50分                          总扣分：                                最后总得分：</w:t>
            </w:r>
            <w:r/>
          </w:p>
        </w:tc>
      </w:tr>
      <w:tr>
        <w:trPr>
          <w:jc w:val="center"/>
          <w:trHeight w:val="664"/>
        </w:trPr>
        <w:tc>
          <w:tcPr>
            <w:gridSpan w:val="5"/>
            <w:shd w:val="clear" w:color="auto" w:fill="auto"/>
            <w:tcBorders>
              <w:top w:val="none" w:color="000000" w:sz="4" w:space="0"/>
              <w:left w:val="single" w:color="auto" w:sz="4" w:space="0"/>
              <w:bottom w:val="none" w:color="000000" w:sz="4" w:space="0"/>
              <w:right w:val="single" w:color="auto" w:sz="4" w:space="0"/>
            </w:tcBorders>
            <w:tcW w:w="870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备注： ①乔木、花灌木及球类植物每株为一处         ②绿篱、草坪每平方为一处</w:t>
            </w:r>
            <w:r/>
          </w:p>
        </w:tc>
      </w:tr>
      <w:tr>
        <w:trPr>
          <w:jc w:val="center"/>
          <w:trHeight w:val="653"/>
        </w:trPr>
        <w:tc>
          <w:tcPr>
            <w:shd w:val="clear" w:color="auto" w:fill="auto"/>
            <w:tcBorders>
              <w:top w:val="none" w:color="000000" w:sz="4" w:space="0"/>
              <w:left w:val="single" w:color="auto" w:sz="4" w:space="0"/>
              <w:bottom w:val="single" w:color="auto" w:sz="4" w:space="0"/>
              <w:right w:val="none" w:color="000000" w:sz="4" w:space="0"/>
            </w:tcBorders>
            <w:tcW w:w="3325"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考核人员：                                                    </w:t>
            </w:r>
            <w:r/>
          </w:p>
        </w:tc>
        <w:tc>
          <w:tcPr>
            <w:shd w:val="clear" w:color="auto" w:fill="auto"/>
            <w:tcBorders>
              <w:top w:val="none" w:color="000000" w:sz="4" w:space="0"/>
              <w:left w:val="none" w:color="000000" w:sz="4" w:space="0"/>
              <w:bottom w:val="single" w:color="auto" w:sz="4" w:space="0"/>
              <w:right w:val="none" w:color="000000" w:sz="4" w:space="0"/>
            </w:tcBorders>
            <w:tcW w:w="2581"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none" w:color="000000" w:sz="4" w:space="0"/>
              <w:bottom w:val="single" w:color="auto" w:sz="4" w:space="0"/>
              <w:right w:val="none" w:color="000000" w:sz="4" w:space="0"/>
            </w:tcBorders>
            <w:tcW w:w="1217"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考核时间：</w:t>
            </w:r>
            <w:r/>
          </w:p>
        </w:tc>
        <w:tc>
          <w:tcPr>
            <w:shd w:val="clear" w:color="auto" w:fill="auto"/>
            <w:tcBorders>
              <w:top w:val="none" w:color="000000" w:sz="4" w:space="0"/>
              <w:left w:val="none" w:color="000000" w:sz="4" w:space="0"/>
              <w:bottom w:val="single" w:color="auto" w:sz="4" w:space="0"/>
              <w:right w:val="none" w:color="000000" w:sz="4" w:space="0"/>
            </w:tcBorders>
            <w:tcW w:w="805"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none" w:color="000000" w:sz="4" w:space="0"/>
              <w:left w:val="none" w:color="000000" w:sz="4" w:space="0"/>
              <w:bottom w:val="single" w:color="auto" w:sz="4" w:space="0"/>
              <w:right w:val="single" w:color="auto" w:sz="4" w:space="0"/>
            </w:tcBorders>
            <w:tcW w:w="772"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r>
    </w:tbl>
    <w:p>
      <w:pPr>
        <w:keepLines w:val="0"/>
        <w:keepNext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tbl>
      <w:tblPr>
        <w:tblStyle w:val="754"/>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4"/>
        <w:gridCol w:w="2000"/>
        <w:gridCol w:w="2957"/>
        <w:gridCol w:w="1198"/>
        <w:gridCol w:w="1513"/>
      </w:tblGrid>
      <w:tr>
        <w:trPr>
          <w:jc w:val="center"/>
          <w:trHeight w:val="0"/>
          <w:tblHeader/>
        </w:trPr>
        <w:tc>
          <w:tcPr>
            <w:gridSpan w:val="5"/>
            <w:shd w:val="clear" w:color="auto" w:fill="auto"/>
            <w:tcBorders>
              <w:top w:val="none" w:color="000000" w:sz="4" w:space="0"/>
              <w:left w:val="none" w:color="000000" w:sz="4" w:space="0"/>
              <w:bottom w:val="none" w:color="000000" w:sz="4" w:space="0"/>
              <w:right w:val="none" w:color="000000" w:sz="4" w:space="0"/>
            </w:tcBorders>
            <w:tcW w:w="8522"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cs="宋体"/>
                <w:b/>
                <w:bCs/>
                <w:i w:val="0"/>
                <w:iCs w:val="0"/>
                <w:color w:val="auto"/>
                <w:sz w:val="24"/>
                <w:szCs w:val="24"/>
                <w:highlight w:val="none"/>
                <w:u w:val="none"/>
                <w:lang w:val="en-US" w:eastAsia="zh-CN" w:bidi="ar"/>
              </w:rPr>
              <w:t xml:space="preserve">龟山景区绿化综合管理服务检查考核评分表</w:t>
            </w:r>
            <w:r>
              <w:rPr>
                <w:rFonts w:hint="eastAsia" w:ascii="宋体" w:hAnsi="宋体" w:eastAsia="宋体" w:cs="宋体"/>
                <w:b/>
                <w:bCs/>
                <w:i w:val="0"/>
                <w:iCs w:val="0"/>
                <w:color w:val="auto"/>
                <w:sz w:val="24"/>
                <w:szCs w:val="24"/>
                <w:highlight w:val="none"/>
                <w:u w:val="none"/>
                <w:lang w:val="en-US" w:eastAsia="zh-CN" w:bidi="ar"/>
              </w:rPr>
              <w:t xml:space="preserve">（保洁分项）</w:t>
            </w:r>
            <w:r/>
          </w:p>
        </w:tc>
      </w:tr>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管理标准</w:t>
            </w:r>
            <w:r/>
          </w:p>
        </w:tc>
        <w:tc>
          <w:tcPr>
            <w:shd w:val="clear" w:color="auto" w:fill="auto"/>
            <w:tcBorders>
              <w:top w:val="single" w:color="000000" w:sz="4" w:space="0"/>
              <w:left w:val="single" w:color="000000" w:sz="4" w:space="0"/>
              <w:bottom w:val="single" w:color="000000" w:sz="4" w:space="0"/>
              <w:right w:val="single" w:color="000000" w:sz="4" w:space="0"/>
            </w:tcBorders>
            <w:tcW w:w="2957"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达标考核细则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扣分情况</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硬化空间（室内甬道）卫生管理（10）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实行5分钟巡回保洁法。及时清扫，无卫生死角，清洁明净。（每发现一项问题扣1-3分）</w:t>
            </w:r>
            <w:r/>
          </w:p>
        </w:tc>
        <w:tc>
          <w:tcPr>
            <w:shd w:val="clear" w:color="auto" w:fill="auto"/>
            <w:tcBorders>
              <w:top w:val="none" w:color="000000" w:sz="4" w:space="0"/>
              <w:left w:val="none" w:color="000000" w:sz="4" w:space="0"/>
              <w:bottom w:val="none" w:color="000000" w:sz="4" w:space="0"/>
              <w:right w:val="none" w:color="000000" w:sz="4" w:space="0"/>
            </w:tcBorders>
            <w:tcW w:w="2957"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重要场所（游客中心、大殿门前及墓室、甬道）保洁不及时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广场果皮、纸屑、烟头、断枝等垃圾不超过1个/50m</w:t>
            </w:r>
            <w:r>
              <w:rPr>
                <w:rStyle w:val="995"/>
                <w:rFonts w:hint="eastAsia" w:ascii="宋体" w:hAnsi="宋体" w:eastAsia="宋体" w:cs="宋体"/>
                <w:color w:val="auto"/>
                <w:sz w:val="24"/>
                <w:szCs w:val="24"/>
                <w:highlight w:val="none"/>
                <w:lang w:val="en-US" w:eastAsia="zh-CN" w:bidi="ar"/>
              </w:rPr>
              <w:t xml:space="preserve">2</w:t>
            </w:r>
            <w:r>
              <w:rPr>
                <w:rStyle w:val="996"/>
                <w:rFonts w:hint="eastAsia" w:ascii="宋体" w:hAnsi="宋体" w:eastAsia="宋体" w:cs="宋体"/>
                <w:color w:val="auto"/>
                <w:sz w:val="24"/>
                <w:szCs w:val="24"/>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广场道路无油迹污渍、随弃垃圾及时清扫，随时清运，日产日清。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雨、雪过后及时清理，道路、广场无积水、积雪。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垃圾箱完好，垃圾清运及时。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园林设施、绿地卫生管理（10）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始终保持完整无损、窗明几净，清洁卫生，无刻画、张贴、搭挂等现象。（每发现一项问题扣1分）</w:t>
            </w:r>
            <w:r/>
          </w:p>
        </w:tc>
        <w:tc>
          <w:tcPr>
            <w:shd w:val="clear" w:color="auto" w:fill="auto"/>
            <w:tcBorders>
              <w:top w:val="single" w:color="000000" w:sz="4" w:space="0"/>
              <w:left w:val="single" w:color="000000" w:sz="4" w:space="0"/>
              <w:bottom w:val="single" w:color="000000" w:sz="4" w:space="0"/>
              <w:right w:val="single" w:color="000000" w:sz="4" w:space="0"/>
            </w:tcBorders>
            <w:tcW w:w="295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警示牌、导游牌、宣传牌完好，清洁卫生，无张贴刻画，每日擦拭。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护栏、坐凳、栈道、平台完好，清洁卫生，无张贴刻画，每日擦拭。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垃圾筒完好，无垃圾外溢等，每日擦拭。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亭廊楦榭保持完好，清洁卫生，无积尘、无蜘蛛网、无张贴刻画，每日擦拭。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管理房、垃圾存放处及周围清洁卫生，物品、车辆摆放整齐有序。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建筑物的外墙、窗户定期清洁，每月一次。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t xml:space="preserve">绿地内无明显漂浮物、积存物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厕所卫生管理（5）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始终保持厕所设施完好，清洁卫生，无异味、无粪便堆积、外溢，无蝇蛆，无蜘蛛网。（每发现一项问题扣1分）</w:t>
            </w:r>
            <w:r/>
          </w:p>
        </w:tc>
        <w:tc>
          <w:tcPr>
            <w:shd w:val="clear" w:color="auto" w:fill="auto"/>
            <w:tcBorders>
              <w:top w:val="single" w:color="000000" w:sz="4" w:space="0"/>
              <w:left w:val="single" w:color="000000" w:sz="4" w:space="0"/>
              <w:bottom w:val="single" w:color="000000" w:sz="4" w:space="0"/>
              <w:right w:val="single" w:color="000000" w:sz="4" w:space="0"/>
            </w:tcBorders>
            <w:tcW w:w="295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厕所内设施、标示完好，清洁卫生，无锈蚀、歪斜、破损。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厕所内始终保持清洁卫生，无粪便堆积、外溢，每天不定时进行清洗、冲刷。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厕所始终保持无异味、无污渍，定期用盐酸冲刷（每周不少于一次）。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厕所内无张贴、刻划、无蝇蛆，无蜘蛛网（高温季节灭蚊虫每日一次）。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5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化粪池的清理及时、无外溢。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957" w:type="dxa"/>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清洁工具摆放不整齐，存在乱放现象。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监督机制批评曝光</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（每次扣5分）</w:t>
            </w:r>
            <w:r/>
          </w:p>
        </w:tc>
        <w:tc>
          <w:tcPr>
            <w:shd w:val="clear" w:color="auto" w:fill="auto"/>
            <w:tcBorders>
              <w:top w:val="single" w:color="000000" w:sz="4" w:space="0"/>
              <w:left w:val="single" w:color="000000" w:sz="4" w:space="0"/>
              <w:bottom w:val="single" w:color="auto" w:sz="4" w:space="0"/>
              <w:right w:val="single" w:color="000000" w:sz="4" w:space="0"/>
            </w:tcBorders>
            <w:tcW w:w="2957"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卫生保洁工作被新闻媒体、有关部门曝光、勒令整改、处罚的行为。</w:t>
            </w:r>
            <w:r/>
          </w:p>
        </w:tc>
        <w:tc>
          <w:tcPr>
            <w:shd w:val="clear" w:color="auto" w:fill="auto"/>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auto" w:sz="4" w:space="0"/>
              <w:right w:val="single" w:color="000000" w:sz="4" w:space="0"/>
            </w:tcBorders>
            <w:tcW w:w="1513"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追加扣分项</w:t>
            </w:r>
            <w:r/>
          </w:p>
        </w:tc>
      </w:tr>
      <w:tr>
        <w:trPr>
          <w:jc w:val="center"/>
          <w:trHeight w:val="0"/>
        </w:trPr>
        <w:tc>
          <w:tcPr>
            <w:gridSpan w:val="2"/>
            <w:shd w:val="clear" w:color="auto" w:fill="auto"/>
            <w:tcBorders>
              <w:top w:val="single" w:color="auto"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考核结果汇总                                                </w:t>
            </w:r>
            <w:r/>
          </w:p>
        </w:tc>
        <w:tc>
          <w:tcPr>
            <w:gridSpan w:val="3"/>
            <w:shd w:val="clear" w:color="auto" w:fill="auto"/>
            <w:tcBorders>
              <w:top w:val="single" w:color="auto" w:sz="4" w:space="0"/>
              <w:left w:val="single" w:color="000000" w:sz="4" w:space="0"/>
              <w:bottom w:val="single" w:color="000000" w:sz="4" w:space="0"/>
              <w:right w:val="single" w:color="auto" w:sz="4" w:space="0"/>
            </w:tcBorders>
            <w:tcW w:w="5714" w:type="dxa"/>
            <w:vAlign w:val="center"/>
            <w:textDirection w:val="lrTb"/>
            <w:noWrap w:val="false"/>
          </w:tcPr>
          <w:p>
            <w:pPr>
              <w:ind w:left="0" w:right="0" w:firstLine="0"/>
              <w:jc w:val="both"/>
              <w:keepLines w:val="0"/>
              <w:keepNext w:val="0"/>
              <w:rPr>
                <w:rFonts w:hint="eastAsia" w:ascii="宋体" w:hAnsi="宋体" w:eastAsia="宋体" w:cs="宋体"/>
                <w:b/>
                <w:i w:val="0"/>
                <w:iCs w:val="0"/>
                <w:color w:val="auto"/>
                <w:sz w:val="24"/>
                <w:szCs w:val="24"/>
                <w:highlight w:val="none"/>
                <w:u w:val="none"/>
              </w:rPr>
            </w:pPr>
            <w:r>
              <w:rPr>
                <w:rFonts w:hint="eastAsia" w:ascii="宋体" w:hAnsi="宋体" w:eastAsia="宋体" w:cs="宋体"/>
                <w:b/>
                <w:i w:val="0"/>
                <w:iCs w:val="0"/>
                <w:color w:val="auto"/>
                <w:sz w:val="24"/>
                <w:szCs w:val="24"/>
                <w:highlight w:val="none"/>
                <w:u w:val="none"/>
                <w:lang w:val="en-US" w:eastAsia="zh-CN" w:bidi="ar"/>
              </w:rPr>
              <w:t xml:space="preserve">总分：25分      总扣分：         最后得分：</w:t>
            </w:r>
            <w:r/>
          </w:p>
        </w:tc>
      </w:tr>
      <w:tr>
        <w:trPr>
          <w:jc w:val="center"/>
          <w:trHeight w:val="0"/>
        </w:trPr>
        <w:tc>
          <w:tcPr>
            <w:gridSpan w:val="2"/>
            <w:shd w:val="clear" w:color="auto" w:fill="auto"/>
            <w:tcBorders>
              <w:top w:val="none" w:color="000000" w:sz="4" w:space="0"/>
              <w:left w:val="single" w:color="auto" w:sz="4" w:space="0"/>
              <w:bottom w:val="single" w:color="auto" w:sz="4" w:space="0"/>
              <w:right w:val="none" w:color="000000" w:sz="4" w:space="0"/>
            </w:tcBorders>
            <w:tcW w:w="2808" w:type="dxa"/>
            <w:vAlign w:val="center"/>
            <w:textDirection w:val="lrTb"/>
            <w:noWrap/>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考核人员：                                                    </w:t>
            </w:r>
            <w:r/>
          </w:p>
        </w:tc>
        <w:tc>
          <w:tcPr>
            <w:shd w:val="clear" w:color="auto" w:fill="auto"/>
            <w:tcBorders>
              <w:top w:val="none" w:color="000000" w:sz="4" w:space="0"/>
              <w:left w:val="none" w:color="000000" w:sz="4" w:space="0"/>
              <w:bottom w:val="single" w:color="auto" w:sz="4" w:space="0"/>
              <w:right w:val="none" w:color="000000" w:sz="4" w:space="0"/>
            </w:tcBorders>
            <w:tcW w:w="295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考核时间：</w:t>
            </w:r>
            <w:r/>
          </w:p>
        </w:tc>
        <w:tc>
          <w:tcPr>
            <w:shd w:val="clear" w:color="auto" w:fill="auto"/>
            <w:tcBorders>
              <w:top w:val="none" w:color="000000" w:sz="4" w:space="0"/>
              <w:left w:val="none" w:color="000000" w:sz="4" w:space="0"/>
              <w:bottom w:val="single" w:color="auto" w:sz="4" w:space="0"/>
              <w:right w:val="none" w:color="000000" w:sz="4" w:space="0"/>
            </w:tcBorders>
            <w:tcW w:w="1244"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c>
          <w:tcPr>
            <w:shd w:val="clear" w:color="auto" w:fill="auto"/>
            <w:tcBorders>
              <w:top w:val="none" w:color="000000" w:sz="4" w:space="0"/>
              <w:left w:val="none" w:color="000000" w:sz="4" w:space="0"/>
              <w:bottom w:val="single" w:color="auto" w:sz="4" w:space="0"/>
              <w:right w:val="single" w:color="auto" w:sz="4" w:space="0"/>
            </w:tcBorders>
            <w:tcW w:w="1513"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r>
            <w:r/>
          </w:p>
        </w:tc>
      </w:tr>
    </w:tbl>
    <w:p>
      <w:pPr>
        <w:keepLines w:val="0"/>
        <w:keepNext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tbl>
      <w:tblPr>
        <w:tblStyle w:val="754"/>
        <w:tblW w:w="95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395"/>
        <w:gridCol w:w="828"/>
        <w:gridCol w:w="3285"/>
        <w:gridCol w:w="1299"/>
        <w:gridCol w:w="764"/>
      </w:tblGrid>
      <w:tr>
        <w:trPr>
          <w:jc w:val="center"/>
          <w:trHeight w:val="0"/>
          <w:tblHeader/>
        </w:trPr>
        <w:tc>
          <w:tcPr>
            <w:gridSpan w:val="5"/>
            <w:shd w:val="clear" w:color="auto" w:fill="auto"/>
            <w:tcBorders>
              <w:top w:val="none" w:color="000000" w:sz="4" w:space="0"/>
              <w:left w:val="none" w:color="000000" w:sz="4" w:space="0"/>
              <w:bottom w:val="none" w:color="000000" w:sz="4" w:space="0"/>
              <w:right w:val="none" w:color="000000" w:sz="4" w:space="0"/>
            </w:tcBorders>
            <w:tcW w:w="9571"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Style w:val="997"/>
                <w:rFonts w:hint="eastAsia" w:ascii="宋体" w:hAnsi="宋体" w:cs="宋体"/>
                <w:b/>
                <w:bCs/>
                <w:color w:val="auto"/>
                <w:sz w:val="24"/>
                <w:szCs w:val="24"/>
                <w:highlight w:val="none"/>
                <w:lang w:val="en-US" w:eastAsia="zh-CN" w:bidi="ar"/>
              </w:rPr>
              <w:t xml:space="preserve">龟山景区绿化综合管理服务检查考核评分表</w:t>
            </w:r>
            <w:r>
              <w:rPr>
                <w:rStyle w:val="997"/>
                <w:rFonts w:hint="eastAsia" w:ascii="宋体" w:hAnsi="宋体" w:eastAsia="宋体" w:cs="宋体"/>
                <w:b/>
                <w:bCs/>
                <w:color w:val="auto"/>
                <w:sz w:val="24"/>
                <w:szCs w:val="24"/>
                <w:highlight w:val="none"/>
                <w:lang w:val="en-US" w:eastAsia="zh-CN" w:bidi="ar"/>
              </w:rPr>
              <w:t xml:space="preserve">（安保分项）</w:t>
            </w:r>
            <w:r/>
          </w:p>
        </w:tc>
      </w:tr>
      <w:tr>
        <w:trPr>
          <w:jc w:val="center"/>
          <w:trHeight w:val="0"/>
          <w:tblHeader/>
        </w:trPr>
        <w:tc>
          <w:tcPr>
            <w:shd w:val="clear" w:color="auto" w:fill="auto"/>
            <w:tcBorders>
              <w:top w:val="single" w:color="000000" w:sz="4" w:space="0"/>
              <w:left w:val="single" w:color="000000" w:sz="4" w:space="0"/>
              <w:bottom w:val="none" w:color="000000" w:sz="4" w:space="0"/>
              <w:right w:val="single" w:color="000000" w:sz="4" w:space="0"/>
            </w:tcBorders>
            <w:tcW w:w="339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w:t>
            </w:r>
            <w:r/>
          </w:p>
        </w:tc>
        <w:tc>
          <w:tcPr>
            <w:gridSpan w:val="2"/>
            <w:shd w:val="clear" w:color="auto" w:fill="auto"/>
            <w:tcBorders>
              <w:top w:val="single" w:color="000000" w:sz="4" w:space="0"/>
              <w:left w:val="single" w:color="000000" w:sz="4" w:space="0"/>
              <w:bottom w:val="none" w:color="000000" w:sz="4" w:space="0"/>
              <w:right w:val="single" w:color="000000" w:sz="4" w:space="0"/>
            </w:tcBorders>
            <w:tcW w:w="4113"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考核细则</w:t>
            </w:r>
            <w:r/>
          </w:p>
        </w:tc>
        <w:tc>
          <w:tcPr>
            <w:shd w:val="clear" w:color="auto" w:fill="auto"/>
            <w:tcBorders>
              <w:top w:val="single" w:color="000000" w:sz="4" w:space="0"/>
              <w:left w:val="single" w:color="000000" w:sz="4" w:space="0"/>
              <w:bottom w:val="none" w:color="000000" w:sz="4" w:space="0"/>
              <w:right w:val="single" w:color="000000" w:sz="4" w:space="0"/>
            </w:tcBorders>
            <w:tcW w:w="1299"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扣分情况</w:t>
            </w:r>
            <w:r/>
          </w:p>
        </w:tc>
        <w:tc>
          <w:tcPr>
            <w:shd w:val="clear" w:color="auto" w:fill="auto"/>
            <w:tcBorders>
              <w:top w:val="single" w:color="000000" w:sz="4" w:space="0"/>
              <w:left w:val="single" w:color="000000" w:sz="4" w:space="0"/>
              <w:bottom w:val="none" w:color="000000" w:sz="4" w:space="0"/>
              <w:right w:val="single" w:color="000000" w:sz="4" w:space="0"/>
            </w:tcBorders>
            <w:tcW w:w="764"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安全秩序管理（每发现一项问题扣0.5分）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不准在广场、道路、绿地、座椅等随意躺、卧；</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5"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规范停车场秩序，停车场外围车辆停放有序，无经营性摊贩。</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5"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不准随地吐痰、乱丢果皮、烟头、纸屑等不文明行为。</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5"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不准践踏草地；不准攀枝摘花、草、果等，不穿行绿篱和花坛。</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5"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禁止携带宠物入园；禁止赌博、斗殴、聚众闹事；禁止酗酒、食餐、野炊。</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5"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不准往观鱼池、湖内投放自带食品，以免污染水面。</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5"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禁止在绿地、广场和道路上踢球、放风筝、溜旱冰、轮滑、骑自行车等。</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5"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未经允许，不得在广场内摆摊设点或张挂广告、散发广告宣传品。</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5"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禁止在花坛、绿地内摄影；禁止翻越护栏或进入水域设施保护范围。</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5"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除老、弱、病、残者专用的手动代步车、婴儿车外，禁止其他各种车辆进入公园。</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5"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禁止在绿地燃放烟花爆竹，严禁携带各种枪支弹药、凶器、易燃易爆物品入园。</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5"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禁止下水、游泳、嬉水、垂钓；禁止玩遥控车、航模等行为。</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5"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及时疏导游客。减少游客在桥梁、栈道、路口等交通要道人多的地方滞留，以免造成安全隐患。</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5"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禁止在景区营业期间内聚众唱歌、唱戏、弹奏乐、跳广场舞等活动。</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5"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禁止在景区乞讨、算命、宿营；禁止在景区组织非法集会活动或非正常性游园活动。</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监控室管理（每发现一项问题扣0.5分）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发现疑点要立即查清，发生突发事件要采取措施，保护现场，并应及时报告有关领导。并及时反馈到各个地点值班人员或巡逻小组，确保24小时监管。</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3395"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监控室干净卫生，整洁有序</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right w:val="single" w:color="000000" w:sz="4" w:space="0"/>
            </w:tcBorders>
            <w:tcW w:w="339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设施管理（每发现一项问题扣0.5分)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禁止在古建筑、古树名木保护范围内吸烟或动用明火。</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left w:val="single" w:color="000000" w:sz="4" w:space="0"/>
              <w:right w:val="single" w:color="000000" w:sz="4" w:space="0"/>
            </w:tcBorders>
            <w:tcW w:w="3395"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禁止在树木、建筑物、木质设施等上乱拉、乱挂、乱扯、乱画、等行为。</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left w:val="single" w:color="000000" w:sz="4" w:space="0"/>
              <w:bottom w:val="single" w:color="000000" w:sz="4" w:space="0"/>
              <w:right w:val="single" w:color="000000" w:sz="4" w:space="0"/>
            </w:tcBorders>
            <w:tcW w:w="3395"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禁止攀爬树木、桥栏、雕塑；禁止依赖借助树木锻炼身体；禁止在树木、建筑物等结构上乱搭衣物、鸟笼等。</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right w:val="single" w:color="000000" w:sz="4" w:space="0"/>
            </w:tcBorders>
            <w:tcW w:w="3395" w:type="dxa"/>
            <w:vAlign w:val="center"/>
            <w:vMerge w:val="restart"/>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人员管理（每发现一项问题扣0.5分）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上岗期间人员不得迟到、早退、或脱岗，严禁当班期间饮酒或酒后上岗。</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restart"/>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left w:val="single" w:color="000000" w:sz="4" w:space="0"/>
              <w:right w:val="single" w:color="000000" w:sz="4" w:space="0"/>
            </w:tcBorders>
            <w:tcW w:w="3395"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上岗期间人员要统一着装和佩戴上岗证。</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left w:val="single" w:color="000000" w:sz="4" w:space="0"/>
              <w:right w:val="single" w:color="000000" w:sz="4" w:space="0"/>
            </w:tcBorders>
            <w:tcW w:w="3395"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文明管理，不讲粗话、脏话，不与游人争吵；严禁用警械、手电筒指、射游人面部。</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left w:val="single" w:color="000000" w:sz="4" w:space="0"/>
              <w:right w:val="single" w:color="000000" w:sz="4" w:space="0"/>
            </w:tcBorders>
            <w:tcW w:w="3395"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实行定岗和巡查相结合，定岗和巡查人员各负责，确保工作效果。</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left w:val="single" w:color="000000" w:sz="4" w:space="0"/>
              <w:right w:val="single" w:color="000000" w:sz="4" w:space="0"/>
            </w:tcBorders>
            <w:tcW w:w="3395"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上岗期间人员不得聚集闲聊、不得座、卧，不得看视频打游戏，不得用对讲机聊天。</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left w:val="single" w:color="000000" w:sz="4" w:space="0"/>
              <w:right w:val="single" w:color="000000" w:sz="4" w:space="0"/>
            </w:tcBorders>
            <w:tcW w:w="3395"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遇突发事件时要冷静、妥善处理，接到通知必须在第一时间赶到现场，凡无故不到场或延误到场的，一经查实严肃处理。</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left w:val="single" w:color="000000" w:sz="4" w:space="0"/>
              <w:bottom w:val="single" w:color="000000" w:sz="4" w:space="0"/>
              <w:right w:val="single" w:color="000000" w:sz="4" w:space="0"/>
            </w:tcBorders>
            <w:tcW w:w="3395" w:type="dxa"/>
            <w:vAlign w:val="center"/>
            <w:vMerge w:val="continue"/>
            <w:textDirection w:val="lrTb"/>
            <w:noWrap w:val="false"/>
          </w:tcPr>
          <w:p>
            <w:pPr>
              <w:ind w:left="0" w:right="0" w:firstLine="0"/>
              <w:jc w:val="center"/>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秩序巡查人员应积极服从和配合绿地管理督导人员的管理，临时性应急事件，必须做到随叫随到。</w:t>
            </w:r>
            <w:r/>
          </w:p>
        </w:tc>
        <w:tc>
          <w:tcPr>
            <w:shd w:val="clear" w:color="auto" w:fill="auto"/>
            <w:tcBorders>
              <w:top w:val="single" w:color="000000" w:sz="4" w:space="0"/>
              <w:left w:val="single" w:color="000000" w:sz="4" w:space="0"/>
              <w:bottom w:val="single" w:color="000000" w:sz="4" w:space="0"/>
              <w:right w:val="single" w:color="000000" w:sz="4" w:space="0"/>
            </w:tcBorders>
            <w:tcW w:w="1299" w:type="dxa"/>
            <w:vAlign w:val="center"/>
            <w:textDirection w:val="lrTb"/>
            <w:noWrap/>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vMerge w:val="continue"/>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auto" w:sz="4" w:space="0"/>
              <w:right w:val="single" w:color="000000" w:sz="4" w:space="0"/>
            </w:tcBorders>
            <w:tcW w:w="3395"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监督机制批评曝光（每次扣5分）</w:t>
            </w:r>
            <w:r/>
          </w:p>
        </w:tc>
        <w:tc>
          <w:tcPr>
            <w:gridSpan w:val="2"/>
            <w:shd w:val="clear" w:color="auto" w:fill="auto"/>
            <w:tcBorders>
              <w:top w:val="single" w:color="000000" w:sz="4" w:space="0"/>
              <w:left w:val="single" w:color="000000" w:sz="4" w:space="0"/>
              <w:bottom w:val="single" w:color="auto" w:sz="4" w:space="0"/>
              <w:right w:val="single" w:color="000000" w:sz="4" w:space="0"/>
            </w:tcBorders>
            <w:tcW w:w="4113"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秩序巡查人员有新闻媒体、有关部门曝光、勒令整改、处罚的行为。</w:t>
            </w:r>
            <w:r/>
          </w:p>
        </w:tc>
        <w:tc>
          <w:tcPr>
            <w:shd w:val="clear" w:color="auto" w:fill="auto"/>
            <w:tcBorders>
              <w:top w:val="single" w:color="000000" w:sz="4" w:space="0"/>
              <w:left w:val="single" w:color="000000" w:sz="4" w:space="0"/>
              <w:bottom w:val="single" w:color="auto" w:sz="4" w:space="0"/>
              <w:right w:val="single" w:color="000000" w:sz="4" w:space="0"/>
            </w:tcBorders>
            <w:tcW w:w="1299"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追加扣分项</w:t>
            </w:r>
            <w:r/>
          </w:p>
        </w:tc>
        <w:tc>
          <w:tcPr>
            <w:shd w:val="clear" w:color="auto" w:fill="auto"/>
            <w:tcBorders>
              <w:top w:val="single" w:color="000000" w:sz="4" w:space="0"/>
              <w:left w:val="single" w:color="000000" w:sz="4" w:space="0"/>
              <w:bottom w:val="single" w:color="auto" w:sz="4" w:space="0"/>
              <w:right w:val="single" w:color="000000" w:sz="4" w:space="0"/>
            </w:tcBorders>
            <w:tcW w:w="764" w:type="dxa"/>
            <w:vAlign w:val="center"/>
            <w:textDirection w:val="lrTb"/>
            <w:noWrap w:val="false"/>
          </w:tcPr>
          <w:p>
            <w:pPr>
              <w:ind w:left="0" w:right="0" w:firstLine="0"/>
              <w:jc w:val="left"/>
              <w:keepLines w:val="0"/>
              <w:keepNext w:val="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jc w:val="center"/>
          <w:trHeight w:val="0"/>
        </w:trPr>
        <w:tc>
          <w:tcPr>
            <w:shd w:val="clear" w:color="auto" w:fill="auto"/>
            <w:tcBorders>
              <w:top w:val="single" w:color="auto" w:sz="4" w:space="0"/>
              <w:left w:val="single" w:color="auto" w:sz="4" w:space="0"/>
              <w:bottom w:val="single" w:color="000000" w:sz="4" w:space="0"/>
              <w:right w:val="single" w:color="000000" w:sz="4" w:space="0"/>
            </w:tcBorders>
            <w:tcW w:w="3395"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考核结果汇总</w:t>
            </w:r>
            <w:r/>
          </w:p>
        </w:tc>
        <w:tc>
          <w:tcPr>
            <w:gridSpan w:val="4"/>
            <w:shd w:val="clear" w:color="auto" w:fill="auto"/>
            <w:tcBorders>
              <w:top w:val="single" w:color="auto" w:sz="4" w:space="0"/>
              <w:left w:val="single" w:color="000000" w:sz="4" w:space="0"/>
              <w:bottom w:val="single" w:color="000000" w:sz="4" w:space="0"/>
              <w:right w:val="single" w:color="auto" w:sz="4" w:space="0"/>
            </w:tcBorders>
            <w:tcW w:w="6176" w:type="dxa"/>
            <w:vAlign w:val="center"/>
            <w:textDirection w:val="lrTb"/>
            <w:noWrap w:val="false"/>
          </w:tcPr>
          <w:p>
            <w:pPr>
              <w:ind w:left="0" w:right="0" w:firstLine="0"/>
              <w:jc w:val="both"/>
              <w:keepLines w:val="0"/>
              <w:keepNext w:val="0"/>
              <w:spacing w:line="240" w:lineRule="auto"/>
              <w:widowControl/>
              <w:rPr>
                <w:rFonts w:hint="eastAsia" w:ascii="宋体" w:hAnsi="宋体" w:eastAsia="宋体" w:cs="宋体"/>
                <w:b/>
                <w:i w:val="0"/>
                <w:iCs w:val="0"/>
                <w:color w:val="auto"/>
                <w:sz w:val="24"/>
                <w:szCs w:val="24"/>
                <w:highlight w:val="none"/>
                <w:u w:val="none"/>
                <w:lang w:val="en-US" w:eastAsia="zh-CN" w:bidi="ar"/>
              </w:rPr>
              <w:suppressLineNumbers w:val="0"/>
            </w:pPr>
            <w:r>
              <w:rPr>
                <w:rFonts w:hint="eastAsia" w:ascii="宋体" w:hAnsi="宋体" w:eastAsia="宋体" w:cs="宋体"/>
                <w:b/>
                <w:i w:val="0"/>
                <w:iCs w:val="0"/>
                <w:color w:val="auto"/>
                <w:sz w:val="24"/>
                <w:szCs w:val="24"/>
                <w:highlight w:val="none"/>
                <w:u w:val="none"/>
                <w:lang w:val="en-US" w:eastAsia="zh-CN" w:bidi="ar"/>
              </w:rPr>
              <w:t xml:space="preserve">共计25分         总扣分：                         </w:t>
            </w:r>
            <w:r/>
          </w:p>
          <w:p>
            <w:pPr>
              <w:ind w:left="0" w:right="0" w:firstLine="0"/>
              <w:jc w:val="both"/>
              <w:keepLines w:val="0"/>
              <w:keepNext w:val="0"/>
              <w:spacing w:line="240" w:lineRule="auto"/>
              <w:widowControl/>
              <w:rPr>
                <w:rFonts w:hint="eastAsia" w:ascii="宋体" w:hAnsi="宋体" w:eastAsia="宋体" w:cs="宋体"/>
                <w:b/>
                <w:i w:val="0"/>
                <w:iCs w:val="0"/>
                <w:color w:val="auto"/>
                <w:sz w:val="24"/>
                <w:szCs w:val="24"/>
                <w:highlight w:val="none"/>
                <w:u w:val="none"/>
              </w:rPr>
              <w:suppressLineNumbers w:val="0"/>
            </w:pPr>
            <w:r>
              <w:rPr>
                <w:rFonts w:hint="eastAsia" w:ascii="宋体" w:hAnsi="宋体" w:eastAsia="宋体" w:cs="宋体"/>
                <w:b/>
                <w:i w:val="0"/>
                <w:iCs w:val="0"/>
                <w:color w:val="auto"/>
                <w:sz w:val="24"/>
                <w:szCs w:val="24"/>
                <w:highlight w:val="none"/>
                <w:u w:val="none"/>
                <w:lang w:val="en-US" w:eastAsia="zh-CN" w:bidi="ar"/>
              </w:rPr>
              <w:t xml:space="preserve">最后总得分：  </w:t>
            </w:r>
            <w:r/>
          </w:p>
        </w:tc>
      </w:tr>
      <w:tr>
        <w:trPr>
          <w:jc w:val="center"/>
          <w:trHeight w:val="0"/>
        </w:trPr>
        <w:tc>
          <w:tcPr>
            <w:gridSpan w:val="2"/>
            <w:shd w:val="clear" w:color="auto" w:fill="auto"/>
            <w:tcBorders>
              <w:top w:val="none" w:color="000000" w:sz="4" w:space="0"/>
              <w:left w:val="single" w:color="auto" w:sz="4" w:space="0"/>
              <w:bottom w:val="single" w:color="auto" w:sz="4" w:space="0"/>
              <w:right w:val="none" w:color="000000" w:sz="4" w:space="0"/>
            </w:tcBorders>
            <w:tcW w:w="4223" w:type="dxa"/>
            <w:vAlign w:val="center"/>
            <w:textDirection w:val="lrTb"/>
            <w:noWrap/>
          </w:tcPr>
          <w:p>
            <w:pPr>
              <w:ind w:left="0" w:right="0"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考核人员：</w:t>
            </w:r>
            <w:r/>
          </w:p>
        </w:tc>
        <w:tc>
          <w:tcPr>
            <w:gridSpan w:val="3"/>
            <w:shd w:val="clear" w:color="auto" w:fill="auto"/>
            <w:tcBorders>
              <w:top w:val="none" w:color="000000" w:sz="4" w:space="0"/>
              <w:left w:val="none" w:color="000000" w:sz="4" w:space="0"/>
              <w:bottom w:val="single" w:color="auto" w:sz="4" w:space="0"/>
              <w:right w:val="single" w:color="auto" w:sz="4" w:space="0"/>
            </w:tcBorders>
            <w:tcW w:w="5348" w:type="dxa"/>
            <w:vAlign w:val="center"/>
            <w:textDirection w:val="lrTb"/>
            <w:noWrap/>
          </w:tcPr>
          <w:p>
            <w:pPr>
              <w:ind w:left="0" w:right="0" w:firstLine="0"/>
              <w:jc w:val="center"/>
              <w:keepLines w:val="0"/>
              <w:keepNext w:val="0"/>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lang w:val="en-US" w:eastAsia="zh-CN" w:bidi="ar"/>
              </w:rPr>
              <w:t xml:space="preserve">考核时间：</w:t>
            </w:r>
            <w:r/>
          </w:p>
        </w:tc>
      </w:tr>
    </w:tbl>
    <w:p>
      <w:pPr>
        <w:keepLines w:val="0"/>
        <w:keepNext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rPr>
          <w:color w:val="auto"/>
          <w:highlight w:val="none"/>
        </w:rPr>
      </w:pPr>
      <w:r>
        <w:rPr>
          <w:color w:val="auto"/>
          <w:highlight w:val="none"/>
        </w:rPr>
      </w:r>
      <w:r/>
    </w:p>
    <w:p>
      <w:pPr>
        <w:ind w:left="0" w:right="0" w:firstLine="480"/>
        <w:jc w:val="both"/>
        <w:keepLines w:val="0"/>
        <w:keepNext w:val="0"/>
        <w:pageBreakBefore w:val="0"/>
        <w:spacing w:line="360" w:lineRule="auto"/>
        <w:widowControl/>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br w:type="page" w:clear="all"/>
      </w:r>
      <w:r/>
    </w:p>
    <w:p>
      <w:pPr>
        <w:jc w:val="center"/>
        <w:keepLines w:val="0"/>
        <w:keepNext w:val="0"/>
        <w:pageBreakBefore w:val="0"/>
        <w:spacing w:line="360" w:lineRule="auto"/>
        <w:widowControl/>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t xml:space="preserve">第六章  采购需求</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一、本项目不接受超过以下采购项目预算金额的</w:t>
      </w:r>
      <w:r>
        <w:rPr>
          <w:rFonts w:hint="eastAsia" w:ascii="宋体" w:hAnsi="宋体" w:cs="宋体"/>
          <w:b w:val="0"/>
          <w:bCs w:val="0"/>
          <w:color w:val="auto"/>
          <w:sz w:val="24"/>
          <w:szCs w:val="22"/>
          <w:highlight w:val="none"/>
          <w:lang w:val="en-US" w:eastAsia="zh-CN" w:bidi="ar-SA"/>
        </w:rPr>
        <w:t xml:space="preserve">投标</w:t>
      </w:r>
      <w:r>
        <w:rPr>
          <w:rFonts w:hint="eastAsia" w:ascii="宋体" w:hAnsi="宋体" w:eastAsia="宋体" w:cs="宋体"/>
          <w:b w:val="0"/>
          <w:bCs w:val="0"/>
          <w:color w:val="auto"/>
          <w:sz w:val="24"/>
          <w:szCs w:val="22"/>
          <w:highlight w:val="none"/>
          <w:lang w:val="en-US" w:eastAsia="zh-CN" w:bidi="ar-SA"/>
        </w:rPr>
        <w:t xml:space="preserve">报价（人民币）：每年19</w:t>
      </w:r>
      <w:r>
        <w:rPr>
          <w:rFonts w:hint="eastAsia" w:ascii="宋体" w:hAnsi="宋体" w:cs="宋体"/>
          <w:b w:val="0"/>
          <w:bCs w:val="0"/>
          <w:color w:val="auto"/>
          <w:sz w:val="24"/>
          <w:szCs w:val="22"/>
          <w:highlight w:val="none"/>
          <w:lang w:val="en-US" w:eastAsia="zh-CN" w:bidi="ar-SA"/>
        </w:rPr>
        <w:t xml:space="preserve">3</w:t>
      </w:r>
      <w:r>
        <w:rPr>
          <w:rFonts w:hint="eastAsia" w:ascii="宋体" w:hAnsi="宋体" w:eastAsia="宋体" w:cs="宋体"/>
          <w:b w:val="0"/>
          <w:bCs w:val="0"/>
          <w:color w:val="auto"/>
          <w:sz w:val="24"/>
          <w:szCs w:val="22"/>
          <w:highlight w:val="none"/>
          <w:lang w:val="en-US" w:eastAsia="zh-CN" w:bidi="ar-SA"/>
        </w:rPr>
        <w:t xml:space="preserve">万元，两年3</w:t>
      </w:r>
      <w:r>
        <w:rPr>
          <w:rFonts w:hint="eastAsia" w:ascii="宋体" w:hAnsi="宋体" w:cs="宋体"/>
          <w:b w:val="0"/>
          <w:bCs w:val="0"/>
          <w:color w:val="auto"/>
          <w:sz w:val="24"/>
          <w:szCs w:val="22"/>
          <w:highlight w:val="none"/>
          <w:lang w:val="en-US" w:eastAsia="zh-CN" w:bidi="ar-SA"/>
        </w:rPr>
        <w:t xml:space="preserve">86</w:t>
      </w:r>
      <w:r>
        <w:rPr>
          <w:rFonts w:hint="eastAsia" w:ascii="宋体" w:hAnsi="宋体" w:eastAsia="宋体" w:cs="宋体"/>
          <w:b w:val="0"/>
          <w:bCs w:val="0"/>
          <w:color w:val="auto"/>
          <w:sz w:val="24"/>
          <w:szCs w:val="22"/>
          <w:highlight w:val="none"/>
          <w:lang w:val="en-US" w:eastAsia="zh-CN" w:bidi="ar-SA"/>
        </w:rPr>
        <w:t xml:space="preserve">万元。</w:t>
      </w:r>
      <w:r/>
    </w:p>
    <w:p>
      <w:pPr>
        <w:ind w:firstLine="480"/>
        <w:jc w:val="both"/>
        <w:keepLines w:val="0"/>
        <w:keepNext w:val="0"/>
        <w:pageBreakBefore w:val="0"/>
        <w:spacing w:line="360" w:lineRule="auto"/>
        <w:widowControl w:val="off"/>
        <w:rPr>
          <w:rFonts w:hint="default" w:ascii="宋体" w:hAnsi="宋体" w:eastAsia="宋体" w:cs="宋体"/>
          <w:b w:val="0"/>
          <w:bCs w:val="0"/>
          <w:color w:val="auto"/>
          <w:sz w:val="24"/>
          <w:szCs w:val="22"/>
          <w:highlight w:val="none"/>
          <w:lang w:val="en-US" w:eastAsia="zh-CN" w:bidi="ar-SA"/>
        </w:rPr>
      </w:pPr>
      <w:r>
        <w:rPr>
          <w:rFonts w:hint="eastAsia" w:ascii="宋体" w:hAnsi="宋体" w:cs="宋体"/>
          <w:b w:val="0"/>
          <w:bCs w:val="0"/>
          <w:color w:val="auto"/>
          <w:sz w:val="24"/>
          <w:szCs w:val="22"/>
          <w:highlight w:val="none"/>
          <w:lang w:val="en-US" w:eastAsia="zh-CN" w:bidi="ar-SA"/>
        </w:rPr>
        <w:t xml:space="preserve">二、本项目属于专门面向中小企业采购的项目，投标单位应为中小微企业、监狱企业、残疾人福利性单位。</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cs="宋体"/>
          <w:b w:val="0"/>
          <w:bCs w:val="0"/>
          <w:color w:val="auto"/>
          <w:sz w:val="24"/>
          <w:szCs w:val="22"/>
          <w:highlight w:val="none"/>
          <w:lang w:val="en-US" w:eastAsia="zh-CN" w:bidi="ar-SA"/>
        </w:rPr>
        <w:t xml:space="preserve">三</w:t>
      </w:r>
      <w:r>
        <w:rPr>
          <w:rFonts w:hint="eastAsia" w:ascii="宋体" w:hAnsi="宋体" w:eastAsia="宋体" w:cs="宋体"/>
          <w:b w:val="0"/>
          <w:bCs w:val="0"/>
          <w:color w:val="auto"/>
          <w:sz w:val="24"/>
          <w:szCs w:val="22"/>
          <w:highlight w:val="none"/>
          <w:lang w:val="en-US" w:eastAsia="zh-CN" w:bidi="ar-SA"/>
        </w:rPr>
        <w:t xml:space="preserve">、服务期限：自政府采购合同签订之日起二年（共计24个月）。</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cs="宋体"/>
          <w:b w:val="0"/>
          <w:bCs w:val="0"/>
          <w:color w:val="auto"/>
          <w:sz w:val="24"/>
          <w:szCs w:val="22"/>
          <w:highlight w:val="none"/>
          <w:lang w:val="en-US" w:eastAsia="zh-CN" w:bidi="ar-SA"/>
        </w:rPr>
        <w:t xml:space="preserve">四</w:t>
      </w:r>
      <w:r>
        <w:rPr>
          <w:rFonts w:hint="eastAsia" w:ascii="宋体" w:hAnsi="宋体" w:eastAsia="宋体" w:cs="宋体"/>
          <w:b w:val="0"/>
          <w:bCs w:val="0"/>
          <w:color w:val="auto"/>
          <w:sz w:val="24"/>
          <w:szCs w:val="22"/>
          <w:highlight w:val="none"/>
          <w:lang w:val="en-US" w:eastAsia="zh-CN" w:bidi="ar-SA"/>
        </w:rPr>
        <w:t xml:space="preserve">、服务范围</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龟山景区全部范围，东至景区边界，南至龟山南路界墙，西至襄王北路，北至景区边界，总面积约18.69万平方米。</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cs="宋体"/>
          <w:b w:val="0"/>
          <w:bCs w:val="0"/>
          <w:color w:val="auto"/>
          <w:sz w:val="24"/>
          <w:szCs w:val="22"/>
          <w:highlight w:val="none"/>
          <w:lang w:val="en-US" w:eastAsia="zh-CN" w:bidi="ar-SA"/>
        </w:rPr>
        <w:t xml:space="preserve">五</w:t>
      </w:r>
      <w:r>
        <w:rPr>
          <w:rFonts w:hint="eastAsia" w:ascii="宋体" w:hAnsi="宋体" w:eastAsia="宋体" w:cs="宋体"/>
          <w:b w:val="0"/>
          <w:bCs w:val="0"/>
          <w:color w:val="auto"/>
          <w:sz w:val="24"/>
          <w:szCs w:val="22"/>
          <w:highlight w:val="none"/>
          <w:lang w:val="en-US" w:eastAsia="zh-CN" w:bidi="ar-SA"/>
        </w:rPr>
        <w:t xml:space="preserve">、服务内容</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服务范围内绿化养护、保洁和保安工作。包括园艺养护（修剪、除草、施肥等）、病虫害防治、园林植物补植种植迁移、硬质铺装及设施设备维修保养（维修人工费由</w:t>
      </w:r>
      <w:r>
        <w:rPr>
          <w:rFonts w:hint="eastAsia" w:ascii="宋体" w:hAnsi="宋体" w:cs="宋体"/>
          <w:b w:val="0"/>
          <w:bCs w:val="0"/>
          <w:color w:val="auto"/>
          <w:sz w:val="24"/>
          <w:szCs w:val="22"/>
          <w:highlight w:val="none"/>
          <w:lang w:val="en-US" w:eastAsia="zh-CN" w:bidi="ar-SA"/>
        </w:rPr>
        <w:t xml:space="preserve">中标单位</w:t>
      </w:r>
      <w:r>
        <w:rPr>
          <w:rFonts w:hint="eastAsia" w:ascii="宋体" w:hAnsi="宋体" w:eastAsia="宋体" w:cs="宋体"/>
          <w:b w:val="0"/>
          <w:bCs w:val="0"/>
          <w:color w:val="auto"/>
          <w:sz w:val="24"/>
          <w:szCs w:val="22"/>
          <w:highlight w:val="none"/>
          <w:lang w:val="en-US" w:eastAsia="zh-CN" w:bidi="ar-SA"/>
        </w:rPr>
        <w:t xml:space="preserve">负责）、景区节日布花氛围营造（品种及方案经批准后方可实施，且数量每年不低于</w:t>
      </w:r>
      <w:r>
        <w:rPr>
          <w:rFonts w:hint="eastAsia" w:ascii="宋体" w:hAnsi="宋体" w:cs="宋体"/>
          <w:b w:val="0"/>
          <w:bCs w:val="0"/>
          <w:color w:val="auto"/>
          <w:sz w:val="24"/>
          <w:szCs w:val="22"/>
          <w:highlight w:val="none"/>
          <w:lang w:val="en-US" w:eastAsia="zh-CN" w:bidi="ar-SA"/>
        </w:rPr>
        <w:t xml:space="preserve">3</w:t>
      </w:r>
      <w:r>
        <w:rPr>
          <w:rFonts w:hint="eastAsia" w:ascii="宋体" w:hAnsi="宋体" w:eastAsia="宋体" w:cs="宋体"/>
          <w:b w:val="0"/>
          <w:bCs w:val="0"/>
          <w:color w:val="auto"/>
          <w:sz w:val="24"/>
          <w:szCs w:val="22"/>
          <w:highlight w:val="none"/>
          <w:lang w:val="en-US" w:eastAsia="zh-CN" w:bidi="ar-SA"/>
        </w:rPr>
        <w:t xml:space="preserve">0000盆草花，相关费用已包含在投标报价中）、各场所（绿地、硬化铺装、水面、经营及办公区、墓室、公厕等）卫生保洁、厕所管理（含维修）、园林垃圾无害化处理、垃圾清理清运、排水管网清理防汛、积水积雪冰冻清除、绿地抗旱防汛防火防冻、山林防火防盗、景区（含停车场）秩序管理和治安保卫、协助监控室夜间值班、景区水电日常维护维修、城管数字化案件处理、12345工单处理、文明城市卫生城市等各类创建评比、安全生产及其他重大活动。养护服务期间水电费用由</w:t>
      </w:r>
      <w:r>
        <w:rPr>
          <w:rFonts w:hint="eastAsia" w:ascii="宋体" w:hAnsi="宋体" w:cs="宋体"/>
          <w:b w:val="0"/>
          <w:bCs w:val="0"/>
          <w:color w:val="auto"/>
          <w:sz w:val="24"/>
          <w:szCs w:val="22"/>
          <w:highlight w:val="none"/>
          <w:lang w:val="en-US" w:eastAsia="zh-CN" w:bidi="ar-SA"/>
        </w:rPr>
        <w:t xml:space="preserve">中标单位</w:t>
      </w:r>
      <w:r>
        <w:rPr>
          <w:rFonts w:hint="eastAsia" w:ascii="宋体" w:hAnsi="宋体" w:eastAsia="宋体" w:cs="宋体"/>
          <w:b w:val="0"/>
          <w:bCs w:val="0"/>
          <w:color w:val="auto"/>
          <w:sz w:val="24"/>
          <w:szCs w:val="22"/>
          <w:highlight w:val="none"/>
          <w:lang w:val="en-US" w:eastAsia="zh-CN" w:bidi="ar-SA"/>
        </w:rPr>
        <w:t xml:space="preserve">自理（每年约15万元）。</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cs="宋体"/>
          <w:b w:val="0"/>
          <w:bCs w:val="0"/>
          <w:color w:val="auto"/>
          <w:sz w:val="24"/>
          <w:szCs w:val="22"/>
          <w:highlight w:val="none"/>
          <w:lang w:val="en-US" w:eastAsia="zh-CN" w:bidi="ar-SA"/>
        </w:rPr>
        <w:t xml:space="preserve">六</w:t>
      </w:r>
      <w:r>
        <w:rPr>
          <w:rFonts w:hint="eastAsia" w:ascii="宋体" w:hAnsi="宋体" w:eastAsia="宋体" w:cs="宋体"/>
          <w:b w:val="0"/>
          <w:bCs w:val="0"/>
          <w:color w:val="auto"/>
          <w:sz w:val="24"/>
          <w:szCs w:val="22"/>
          <w:highlight w:val="none"/>
          <w:lang w:val="en-US" w:eastAsia="zh-CN" w:bidi="ar-SA"/>
        </w:rPr>
        <w:t xml:space="preserve">、工作人员配备要求（本条为实质性响应指标，如有任何一项不满足或负偏离则视为无效投标。）</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cs="宋体"/>
          <w:b w:val="0"/>
          <w:bCs w:val="0"/>
          <w:color w:val="auto"/>
          <w:sz w:val="24"/>
          <w:szCs w:val="22"/>
          <w:highlight w:val="none"/>
          <w:lang w:val="en-US" w:eastAsia="zh-CN" w:bidi="ar-SA"/>
        </w:rPr>
        <w:t xml:space="preserve">1.</w:t>
      </w:r>
      <w:r>
        <w:rPr>
          <w:rFonts w:hint="eastAsia" w:ascii="宋体" w:hAnsi="宋体" w:eastAsia="宋体" w:cs="宋体"/>
          <w:b w:val="0"/>
          <w:bCs w:val="0"/>
          <w:color w:val="auto"/>
          <w:sz w:val="24"/>
          <w:szCs w:val="22"/>
          <w:highlight w:val="none"/>
          <w:lang w:val="en-US" w:eastAsia="zh-CN" w:bidi="ar-SA"/>
        </w:rPr>
        <w:t xml:space="preserve">人数要求（人数为最低要求）</w:t>
      </w:r>
      <w:r/>
    </w:p>
    <w:tbl>
      <w:tblPr>
        <w:tblStyle w:val="786"/>
        <w:tblW w:w="93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0"/>
        <w:gridCol w:w="1360"/>
        <w:gridCol w:w="1237"/>
        <w:gridCol w:w="1237"/>
        <w:gridCol w:w="1242"/>
        <w:gridCol w:w="2274"/>
        <w:gridCol w:w="686"/>
      </w:tblGrid>
      <w:tr>
        <w:trPr>
          <w:trHeight w:val="1104"/>
        </w:trPr>
        <w:tc>
          <w:tcPr>
            <w:tcW w:w="136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lang w:val="en-US" w:eastAsia="zh-CN" w:bidi="ar"/>
              </w:rPr>
              <w:t xml:space="preserve">岗位/要求</w:t>
            </w:r>
            <w:r/>
          </w:p>
        </w:tc>
        <w:tc>
          <w:tcPr>
            <w:tcW w:w="136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lang w:val="en-US" w:eastAsia="zh-CN" w:bidi="ar"/>
              </w:rPr>
              <w:t xml:space="preserve">工作时段</w:t>
            </w:r>
            <w:r/>
          </w:p>
        </w:tc>
        <w:tc>
          <w:tcPr>
            <w:tcW w:w="123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cs="宋体"/>
                <w:b w:val="0"/>
                <w:bCs w:val="0"/>
                <w:color w:val="auto"/>
                <w:sz w:val="24"/>
                <w:szCs w:val="24"/>
                <w:highlight w:val="none"/>
                <w:lang w:val="en-US" w:eastAsia="zh-CN" w:bidi="ar"/>
              </w:rPr>
              <w:t xml:space="preserve">项目负责人</w:t>
            </w:r>
            <w:r/>
          </w:p>
        </w:tc>
        <w:tc>
          <w:tcPr>
            <w:tcW w:w="123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lang w:val="en-US" w:eastAsia="zh-CN" w:bidi="ar"/>
              </w:rPr>
              <w:t xml:space="preserve">保安人员</w:t>
            </w:r>
            <w:r/>
          </w:p>
        </w:tc>
        <w:tc>
          <w:tcPr>
            <w:tcW w:w="124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lang w:val="en-US" w:eastAsia="zh-CN" w:bidi="ar"/>
              </w:rPr>
              <w:t xml:space="preserve">绿化、保洁人员</w:t>
            </w:r>
            <w:r/>
          </w:p>
        </w:tc>
        <w:tc>
          <w:tcPr>
            <w:tcW w:w="227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水电工（具备基础维修技能、持有相关作业证）</w:t>
            </w:r>
            <w:r/>
          </w:p>
        </w:tc>
        <w:tc>
          <w:tcPr>
            <w:tcW w:w="686"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vertAlign w:val="baseline"/>
                <w:lang w:val="en-US" w:eastAsia="zh-CN" w:bidi="ar-SA"/>
              </w:rPr>
              <w:suppressLineNumbers w:val="0"/>
            </w:pPr>
            <w:r>
              <w:rPr>
                <w:rFonts w:hint="eastAsia" w:ascii="宋体" w:hAnsi="宋体" w:eastAsia="宋体" w:cs="宋体"/>
                <w:b w:val="0"/>
                <w:bCs w:val="0"/>
                <w:color w:val="auto"/>
                <w:sz w:val="24"/>
                <w:szCs w:val="24"/>
                <w:highlight w:val="none"/>
                <w:lang w:val="en-US" w:eastAsia="zh-CN" w:bidi="ar"/>
              </w:rPr>
              <w:t xml:space="preserve">合计</w:t>
            </w:r>
            <w:r/>
          </w:p>
        </w:tc>
      </w:tr>
      <w:tr>
        <w:trPr>
          <w:trHeight w:val="1600" w:hRule="exact"/>
        </w:trPr>
        <w:tc>
          <w:tcPr>
            <w:tcW w:w="136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现场在岗人员（人/班）</w:t>
            </w:r>
            <w:r/>
          </w:p>
        </w:tc>
        <w:tc>
          <w:tcPr>
            <w:tcW w:w="1360" w:type="dxa"/>
            <w:vAlign w:val="center"/>
            <w:textDirection w:val="lrTb"/>
            <w:noWrap w:val="false"/>
          </w:tcPr>
          <w:p>
            <w:pPr>
              <w:jc w:val="both"/>
              <w:keepLines w:val="0"/>
              <w:keepNext w:val="0"/>
              <w:spacing w:after="0" w:line="24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冬季7:30-17:30，夏季7:00-18:00</w:t>
            </w:r>
            <w:r/>
          </w:p>
        </w:tc>
        <w:tc>
          <w:tcPr>
            <w:tcW w:w="123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w:t>
            </w:r>
            <w:r/>
          </w:p>
        </w:tc>
        <w:tc>
          <w:tcPr>
            <w:tcW w:w="123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26</w:t>
            </w:r>
            <w:r/>
          </w:p>
        </w:tc>
        <w:tc>
          <w:tcPr>
            <w:tcW w:w="124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3</w:t>
            </w:r>
            <w:r>
              <w:rPr>
                <w:rFonts w:hint="eastAsia" w:ascii="宋体" w:hAnsi="宋体" w:cs="宋体"/>
                <w:b w:val="0"/>
                <w:bCs w:val="0"/>
                <w:color w:val="auto"/>
                <w:sz w:val="24"/>
                <w:szCs w:val="24"/>
                <w:highlight w:val="none"/>
                <w:lang w:val="en-US" w:eastAsia="zh-CN" w:bidi="ar"/>
              </w:rPr>
              <w:t xml:space="preserve">2</w:t>
            </w:r>
            <w:r/>
          </w:p>
        </w:tc>
        <w:tc>
          <w:tcPr>
            <w:tcW w:w="227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1</w:t>
            </w:r>
            <w:r/>
          </w:p>
        </w:tc>
        <w:tc>
          <w:tcPr>
            <w:tcW w:w="686"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auto"/>
                <w:sz w:val="24"/>
                <w:szCs w:val="24"/>
                <w:highlight w:val="none"/>
                <w:lang w:val="en-US" w:eastAsia="zh-CN" w:bidi="ar"/>
              </w:rPr>
              <w:suppressLineNumbers w:val="0"/>
            </w:pPr>
            <w:r>
              <w:rPr>
                <w:rFonts w:hint="eastAsia" w:ascii="宋体" w:hAnsi="宋体" w:eastAsia="宋体" w:cs="宋体"/>
                <w:b w:val="0"/>
                <w:bCs w:val="0"/>
                <w:color w:val="auto"/>
                <w:sz w:val="24"/>
                <w:szCs w:val="24"/>
                <w:highlight w:val="none"/>
                <w:lang w:val="en-US" w:eastAsia="zh-CN" w:bidi="ar"/>
              </w:rPr>
              <w:t xml:space="preserve">6</w:t>
            </w:r>
            <w:r>
              <w:rPr>
                <w:rFonts w:hint="eastAsia" w:ascii="宋体" w:hAnsi="宋体" w:cs="宋体"/>
                <w:b w:val="0"/>
                <w:bCs w:val="0"/>
                <w:color w:val="auto"/>
                <w:sz w:val="24"/>
                <w:szCs w:val="24"/>
                <w:highlight w:val="none"/>
                <w:lang w:val="en-US" w:eastAsia="zh-CN" w:bidi="ar"/>
              </w:rPr>
              <w:t xml:space="preserve">0</w:t>
            </w:r>
            <w:r/>
          </w:p>
        </w:tc>
      </w:tr>
    </w:tbl>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2.项目负责人常驻现场，并不得同时兼任其他项目的项目负责人，必须为</w:t>
      </w:r>
      <w:r>
        <w:rPr>
          <w:rFonts w:hint="eastAsia" w:ascii="宋体" w:hAnsi="宋体" w:cs="宋体"/>
          <w:b w:val="0"/>
          <w:bCs w:val="0"/>
          <w:color w:val="auto"/>
          <w:sz w:val="24"/>
          <w:szCs w:val="22"/>
          <w:highlight w:val="none"/>
          <w:lang w:val="en-US" w:eastAsia="zh-CN" w:bidi="ar-SA"/>
        </w:rPr>
        <w:t xml:space="preserve">投标单位</w:t>
      </w:r>
      <w:r>
        <w:rPr>
          <w:rFonts w:hint="eastAsia" w:ascii="宋体" w:hAnsi="宋体" w:eastAsia="宋体" w:cs="宋体"/>
          <w:b w:val="0"/>
          <w:bCs w:val="0"/>
          <w:color w:val="auto"/>
          <w:sz w:val="24"/>
          <w:szCs w:val="22"/>
          <w:highlight w:val="none"/>
          <w:lang w:val="en-US" w:eastAsia="zh-CN" w:bidi="ar-SA"/>
        </w:rPr>
        <w:t xml:space="preserve">公司自有职工，</w:t>
      </w:r>
      <w:r>
        <w:rPr>
          <w:rFonts w:hint="eastAsia" w:ascii="宋体" w:hAnsi="宋体" w:cs="宋体"/>
          <w:b w:val="0"/>
          <w:bCs w:val="0"/>
          <w:color w:val="auto"/>
          <w:sz w:val="24"/>
          <w:szCs w:val="22"/>
          <w:highlight w:val="none"/>
          <w:lang w:val="en-US" w:eastAsia="zh-CN" w:bidi="ar-SA"/>
        </w:rPr>
        <w:t xml:space="preserve">中标后签订合同前</w:t>
      </w:r>
      <w:r>
        <w:rPr>
          <w:rFonts w:hint="eastAsia" w:ascii="宋体" w:hAnsi="宋体" w:eastAsia="宋体" w:cs="宋体"/>
          <w:b w:val="0"/>
          <w:bCs w:val="0"/>
          <w:color w:val="auto"/>
          <w:sz w:val="24"/>
          <w:szCs w:val="22"/>
          <w:highlight w:val="none"/>
          <w:lang w:val="en-US" w:eastAsia="zh-CN" w:bidi="ar-SA"/>
        </w:rPr>
        <w:t xml:space="preserve">须</w:t>
      </w:r>
      <w:r>
        <w:rPr>
          <w:rFonts w:hint="eastAsia" w:ascii="宋体" w:hAnsi="宋体" w:cs="宋体"/>
          <w:b w:val="0"/>
          <w:bCs w:val="0"/>
          <w:color w:val="auto"/>
          <w:sz w:val="24"/>
          <w:szCs w:val="22"/>
          <w:highlight w:val="none"/>
          <w:lang w:val="en-US" w:eastAsia="zh-CN" w:bidi="ar-SA"/>
        </w:rPr>
        <w:t xml:space="preserve">向采购人</w:t>
      </w:r>
      <w:r>
        <w:rPr>
          <w:rFonts w:hint="eastAsia" w:ascii="宋体" w:hAnsi="宋体" w:eastAsia="宋体" w:cs="宋体"/>
          <w:b w:val="0"/>
          <w:bCs w:val="0"/>
          <w:color w:val="auto"/>
          <w:sz w:val="24"/>
          <w:szCs w:val="22"/>
          <w:highlight w:val="none"/>
          <w:lang w:val="en-US" w:eastAsia="zh-CN" w:bidi="ar-SA"/>
        </w:rPr>
        <w:t xml:space="preserve">提供项目负责人相关证书和聘用合同</w:t>
      </w:r>
      <w:r>
        <w:rPr>
          <w:rFonts w:hint="eastAsia" w:ascii="宋体" w:hAnsi="宋体" w:cs="宋体"/>
          <w:b w:val="0"/>
          <w:bCs w:val="0"/>
          <w:color w:val="auto"/>
          <w:sz w:val="24"/>
          <w:szCs w:val="22"/>
          <w:highlight w:val="none"/>
          <w:lang w:val="en-US" w:eastAsia="zh-CN" w:bidi="ar-SA"/>
        </w:rPr>
        <w:t xml:space="preserve">原件</w:t>
      </w:r>
      <w:r>
        <w:rPr>
          <w:rFonts w:hint="eastAsia" w:ascii="宋体" w:hAnsi="宋体" w:eastAsia="宋体" w:cs="宋体"/>
          <w:b w:val="0"/>
          <w:bCs w:val="0"/>
          <w:color w:val="auto"/>
          <w:sz w:val="24"/>
          <w:szCs w:val="22"/>
          <w:highlight w:val="none"/>
          <w:lang w:val="en-US" w:eastAsia="zh-CN" w:bidi="ar-SA"/>
        </w:rPr>
        <w:t xml:space="preserve">及社保</w:t>
      </w:r>
      <w:r>
        <w:rPr>
          <w:rFonts w:hint="eastAsia" w:ascii="宋体" w:hAnsi="宋体" w:cs="宋体"/>
          <w:b w:val="0"/>
          <w:bCs w:val="0"/>
          <w:color w:val="auto"/>
          <w:sz w:val="24"/>
          <w:szCs w:val="22"/>
          <w:highlight w:val="none"/>
          <w:lang w:val="en-US" w:eastAsia="zh-CN" w:bidi="ar-SA"/>
        </w:rPr>
        <w:t xml:space="preserve">缴纳</w:t>
      </w:r>
      <w:r>
        <w:rPr>
          <w:rFonts w:hint="eastAsia" w:ascii="宋体" w:hAnsi="宋体" w:eastAsia="宋体" w:cs="宋体"/>
          <w:b w:val="0"/>
          <w:bCs w:val="0"/>
          <w:color w:val="auto"/>
          <w:sz w:val="24"/>
          <w:szCs w:val="22"/>
          <w:highlight w:val="none"/>
          <w:lang w:val="en-US" w:eastAsia="zh-CN" w:bidi="ar-SA"/>
        </w:rPr>
        <w:t xml:space="preserve">证明材料</w:t>
      </w:r>
      <w:r>
        <w:rPr>
          <w:rFonts w:hint="eastAsia" w:ascii="宋体" w:hAnsi="宋体" w:cs="宋体"/>
          <w:b w:val="0"/>
          <w:bCs w:val="0"/>
          <w:color w:val="auto"/>
          <w:sz w:val="24"/>
          <w:szCs w:val="22"/>
          <w:highlight w:val="none"/>
          <w:lang w:val="en-US" w:eastAsia="zh-CN" w:bidi="ar-SA"/>
        </w:rPr>
        <w:t xml:space="preserve">进行核查</w:t>
      </w:r>
      <w:r>
        <w:rPr>
          <w:rFonts w:hint="eastAsia" w:ascii="宋体" w:hAnsi="宋体" w:eastAsia="宋体" w:cs="宋体"/>
          <w:b w:val="0"/>
          <w:bCs w:val="0"/>
          <w:color w:val="auto"/>
          <w:sz w:val="24"/>
          <w:szCs w:val="22"/>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3.提供24小时应急服务，合同签订后15日内必须保证在作业区域附近设有固定办公地点，确保第一时间响应。</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cs="宋体"/>
          <w:b w:val="0"/>
          <w:bCs w:val="0"/>
          <w:color w:val="auto"/>
          <w:sz w:val="24"/>
          <w:szCs w:val="22"/>
          <w:highlight w:val="none"/>
          <w:lang w:val="en-US" w:eastAsia="zh-CN" w:bidi="ar-SA"/>
        </w:rPr>
        <w:t xml:space="preserve">4</w:t>
      </w:r>
      <w:r>
        <w:rPr>
          <w:rFonts w:hint="eastAsia" w:ascii="宋体" w:hAnsi="宋体" w:eastAsia="宋体" w:cs="宋体"/>
          <w:b w:val="0"/>
          <w:bCs w:val="0"/>
          <w:color w:val="auto"/>
          <w:sz w:val="24"/>
          <w:szCs w:val="22"/>
          <w:highlight w:val="none"/>
          <w:lang w:val="en-US" w:eastAsia="zh-CN" w:bidi="ar-SA"/>
        </w:rPr>
        <w:t xml:space="preserve">.工作人员具体要求如下：</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（1）各类养护管理人员实行“一岗多职”，在做好主要分配工作的同时，兼顾做好绿化、保洁、秩序巡查等综合职能。</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（2）在总人数不变的情况下，合理安排重要景点的工作人员数量。安保人员年龄在18—45岁，有保安证，形象佳，身体健康，无违法记录，监控室岗人员必须具备消控证；绿化、保洁等人员年龄在18-6</w:t>
      </w:r>
      <w:r>
        <w:rPr>
          <w:rFonts w:hint="eastAsia" w:ascii="宋体" w:hAnsi="宋体" w:cs="宋体"/>
          <w:b w:val="0"/>
          <w:bCs w:val="0"/>
          <w:color w:val="auto"/>
          <w:sz w:val="24"/>
          <w:szCs w:val="22"/>
          <w:highlight w:val="none"/>
          <w:lang w:val="en-US" w:eastAsia="zh-CN" w:bidi="ar-SA"/>
        </w:rPr>
        <w:t xml:space="preserve">3</w:t>
      </w:r>
      <w:r>
        <w:rPr>
          <w:rFonts w:hint="eastAsia" w:ascii="宋体" w:hAnsi="宋体" w:eastAsia="宋体" w:cs="宋体"/>
          <w:b w:val="0"/>
          <w:bCs w:val="0"/>
          <w:color w:val="auto"/>
          <w:sz w:val="24"/>
          <w:szCs w:val="22"/>
          <w:highlight w:val="none"/>
          <w:lang w:val="en-US" w:eastAsia="zh-CN" w:bidi="ar-SA"/>
        </w:rPr>
        <w:t xml:space="preserve">岁，身体健康。</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（3）确保24小时应急服务和承诺服务工作，管理范围内按规定的时间进行巡查、保洁。</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（4）上岗期间人员必须统一着装、佩戴编号和上岗证，制服及配套设备要符合行业规定；严禁敞胸露怀等衣冠不整现象。</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（5）文明服务，依法依规管理，不讲粗话、脏话，不与游人争吵。</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（6）实行定岗和巡查相结合，定岗和巡查人员各负其责，确保工作效果。</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（7）上岗期间人员不得迟到、早退、或脱岗，严禁当班期间饮酒或酒后上岗；上岗期间人员不得做与工作无关的事情。</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（8）遇突发事件时要冷静、妥善处理，接到通知必须在第一时间赶往现场，凡无故不到场或故意延误到场的，一经查实严肃处理。</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（9）提高警惕，注意观察周围情况，并加强自我防范意识。发现疑点要立即查清，发生案件要采取措施，保护现场，并应及时报告景区保卫部、相关部门。</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（10）监控室、值班室、保安亭等区域卫生整洁，管理有序，发现问题及时反馈到各个地点值班人员或巡逻小组，确保24小时监管。</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（11）劝阻入水游泳、放生及偷钓行为，在制止不了的情形下立即通报景区保卫部。</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cs="宋体"/>
          <w:b w:val="0"/>
          <w:bCs w:val="0"/>
          <w:color w:val="auto"/>
          <w:sz w:val="24"/>
          <w:szCs w:val="22"/>
          <w:highlight w:val="none"/>
          <w:lang w:val="en-US" w:eastAsia="zh-CN" w:bidi="ar-SA"/>
        </w:rPr>
        <w:t xml:space="preserve">七</w:t>
      </w:r>
      <w:r>
        <w:rPr>
          <w:rFonts w:hint="eastAsia" w:ascii="宋体" w:hAnsi="宋体" w:eastAsia="宋体" w:cs="宋体"/>
          <w:b w:val="0"/>
          <w:bCs w:val="0"/>
          <w:color w:val="auto"/>
          <w:sz w:val="24"/>
          <w:szCs w:val="22"/>
          <w:highlight w:val="none"/>
          <w:lang w:val="en-US" w:eastAsia="zh-CN" w:bidi="ar-SA"/>
        </w:rPr>
        <w:t xml:space="preserve">、养护管理机械机具</w:t>
      </w:r>
      <w:r>
        <w:rPr>
          <w:rFonts w:hint="eastAsia" w:ascii="宋体" w:hAnsi="宋体" w:cs="宋体"/>
          <w:b w:val="0"/>
          <w:bCs w:val="0"/>
          <w:color w:val="auto"/>
          <w:sz w:val="24"/>
          <w:szCs w:val="22"/>
          <w:highlight w:val="none"/>
          <w:lang w:val="en-US" w:eastAsia="zh-CN" w:bidi="ar-SA"/>
        </w:rPr>
        <w:t xml:space="preserve">及</w:t>
      </w:r>
      <w:r>
        <w:rPr>
          <w:rFonts w:hint="eastAsia" w:ascii="宋体" w:hAnsi="宋体" w:eastAsia="宋体" w:cs="宋体"/>
          <w:b w:val="0"/>
          <w:bCs w:val="0"/>
          <w:color w:val="auto"/>
          <w:sz w:val="24"/>
          <w:szCs w:val="22"/>
          <w:highlight w:val="none"/>
          <w:lang w:val="en-US" w:eastAsia="zh-CN" w:bidi="ar-SA"/>
        </w:rPr>
        <w:t xml:space="preserve">设备配置要求（以下数量为最低标准，</w:t>
      </w:r>
      <w:r>
        <w:rPr>
          <w:rFonts w:hint="eastAsia" w:ascii="宋体" w:hAnsi="宋体" w:cs="宋体"/>
          <w:b w:val="0"/>
          <w:bCs w:val="0"/>
          <w:color w:val="auto"/>
          <w:sz w:val="24"/>
          <w:szCs w:val="22"/>
          <w:highlight w:val="none"/>
          <w:lang w:val="en-US" w:eastAsia="zh-CN" w:bidi="ar-SA"/>
        </w:rPr>
        <w:t xml:space="preserve">投标单位</w:t>
      </w:r>
      <w:r>
        <w:rPr>
          <w:rFonts w:hint="eastAsia" w:ascii="宋体" w:hAnsi="宋体" w:eastAsia="宋体" w:cs="宋体"/>
          <w:b w:val="0"/>
          <w:bCs w:val="0"/>
          <w:color w:val="auto"/>
          <w:sz w:val="24"/>
          <w:szCs w:val="22"/>
          <w:highlight w:val="none"/>
          <w:lang w:val="en-US" w:eastAsia="zh-CN" w:bidi="ar-SA"/>
        </w:rPr>
        <w:t xml:space="preserve">可根据自身情况增加。）</w:t>
      </w:r>
      <w:r/>
    </w:p>
    <w:tbl>
      <w:tblPr>
        <w:tblStyle w:val="754"/>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683"/>
        <w:gridCol w:w="915"/>
        <w:gridCol w:w="1045"/>
        <w:gridCol w:w="881"/>
        <w:gridCol w:w="881"/>
        <w:gridCol w:w="881"/>
        <w:gridCol w:w="824"/>
        <w:gridCol w:w="939"/>
        <w:gridCol w:w="881"/>
      </w:tblGrid>
      <w:tr>
        <w:trPr>
          <w:jc w:val="center"/>
          <w:trHeight w:val="627"/>
        </w:trPr>
        <w:tc>
          <w:tcPr>
            <w:gridSpan w:val="10"/>
            <w:tcW w:w="88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机械设备配置要求（辆或台）</w:t>
            </w:r>
            <w:r/>
          </w:p>
        </w:tc>
      </w:tr>
      <w:tr>
        <w:trPr>
          <w:jc w:val="center"/>
          <w:trHeight w:val="1667"/>
        </w:trPr>
        <w:tc>
          <w:tcPr>
            <w:tcW w:w="88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垃圾车等常用车</w:t>
            </w:r>
            <w:r/>
          </w:p>
        </w:tc>
        <w:tc>
          <w:tcPr>
            <w:tcW w:w="68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喷药设备</w:t>
            </w:r>
            <w:r/>
          </w:p>
        </w:tc>
        <w:tc>
          <w:tcPr>
            <w:tcW w:w="9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水泵</w:t>
            </w:r>
            <w:r/>
          </w:p>
        </w:tc>
        <w:tc>
          <w:tcPr>
            <w:tcW w:w="104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草坪修剪机</w:t>
            </w:r>
            <w:r/>
          </w:p>
        </w:tc>
        <w:tc>
          <w:tcPr>
            <w:tcW w:w="88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绿篱修剪机</w:t>
            </w:r>
            <w:r/>
          </w:p>
        </w:tc>
        <w:tc>
          <w:tcPr>
            <w:tcW w:w="88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电动三轮车</w:t>
            </w:r>
            <w:r/>
          </w:p>
        </w:tc>
        <w:tc>
          <w:tcPr>
            <w:tcW w:w="88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油锯</w:t>
            </w:r>
            <w:r/>
          </w:p>
        </w:tc>
        <w:tc>
          <w:tcPr>
            <w:tcW w:w="82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割灌机</w:t>
            </w:r>
            <w:r/>
          </w:p>
        </w:tc>
        <w:tc>
          <w:tcPr>
            <w:tcW w:w="9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电动三轮高压喷洒车</w:t>
            </w:r>
            <w:r/>
          </w:p>
        </w:tc>
        <w:tc>
          <w:tcPr>
            <w:tcW w:w="88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cs="宋体"/>
                <w:b w:val="0"/>
                <w:bCs w:val="0"/>
                <w:color w:val="auto"/>
                <w:sz w:val="24"/>
                <w:szCs w:val="22"/>
                <w:highlight w:val="none"/>
                <w:lang w:val="en-US" w:eastAsia="zh-CN" w:bidi="ar-SA"/>
              </w:rPr>
              <w:t xml:space="preserve">对讲机</w:t>
            </w:r>
            <w:r/>
          </w:p>
        </w:tc>
      </w:tr>
      <w:tr>
        <w:trPr>
          <w:jc w:val="center"/>
          <w:trHeight w:val="625"/>
        </w:trPr>
        <w:tc>
          <w:tcPr>
            <w:tcW w:w="88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2</w:t>
            </w:r>
            <w:r/>
          </w:p>
        </w:tc>
        <w:tc>
          <w:tcPr>
            <w:tcW w:w="68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2</w:t>
            </w:r>
            <w:r/>
          </w:p>
        </w:tc>
        <w:tc>
          <w:tcPr>
            <w:tcW w:w="9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4</w:t>
            </w:r>
            <w:r/>
          </w:p>
        </w:tc>
        <w:tc>
          <w:tcPr>
            <w:tcW w:w="104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4</w:t>
            </w:r>
            <w:r/>
          </w:p>
        </w:tc>
        <w:tc>
          <w:tcPr>
            <w:tcW w:w="88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4</w:t>
            </w:r>
            <w:r/>
          </w:p>
        </w:tc>
        <w:tc>
          <w:tcPr>
            <w:tcW w:w="88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2</w:t>
            </w:r>
            <w:r/>
          </w:p>
        </w:tc>
        <w:tc>
          <w:tcPr>
            <w:tcW w:w="88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2</w:t>
            </w:r>
            <w:r/>
          </w:p>
        </w:tc>
        <w:tc>
          <w:tcPr>
            <w:tcW w:w="82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2</w:t>
            </w:r>
            <w:r/>
          </w:p>
        </w:tc>
        <w:tc>
          <w:tcPr>
            <w:tcW w:w="93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1</w:t>
            </w:r>
            <w:r/>
          </w:p>
        </w:tc>
        <w:tc>
          <w:tcPr>
            <w:tcW w:w="881"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 w:val="0"/>
                <w:bCs w:val="0"/>
                <w:color w:val="auto"/>
                <w:sz w:val="24"/>
                <w:szCs w:val="22"/>
                <w:highlight w:val="none"/>
                <w:lang w:val="en-US" w:eastAsia="zh-CN" w:bidi="ar-SA"/>
              </w:rPr>
            </w:pPr>
            <w:r>
              <w:rPr>
                <w:rFonts w:hint="eastAsia" w:ascii="宋体" w:hAnsi="宋体" w:cs="宋体"/>
                <w:b w:val="0"/>
                <w:bCs w:val="0"/>
                <w:color w:val="auto"/>
                <w:sz w:val="24"/>
                <w:szCs w:val="22"/>
                <w:highlight w:val="none"/>
                <w:lang w:val="en-US" w:eastAsia="zh-CN" w:bidi="ar-SA"/>
              </w:rPr>
              <w:t xml:space="preserve">10</w:t>
            </w:r>
            <w:r/>
          </w:p>
        </w:tc>
      </w:tr>
    </w:tbl>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1.以上机械设备不得兼做其它项目使用，否则视为</w:t>
      </w:r>
      <w:r>
        <w:rPr>
          <w:rFonts w:hint="eastAsia" w:ascii="宋体" w:hAnsi="宋体" w:cs="宋体"/>
          <w:b w:val="0"/>
          <w:bCs w:val="0"/>
          <w:color w:val="auto"/>
          <w:sz w:val="24"/>
          <w:szCs w:val="22"/>
          <w:highlight w:val="none"/>
          <w:lang w:val="en-US" w:eastAsia="zh-CN" w:bidi="ar-SA"/>
        </w:rPr>
        <w:t xml:space="preserve">中标单位</w:t>
      </w:r>
      <w:r>
        <w:rPr>
          <w:rFonts w:hint="eastAsia" w:ascii="宋体" w:hAnsi="宋体" w:eastAsia="宋体" w:cs="宋体"/>
          <w:b w:val="0"/>
          <w:bCs w:val="0"/>
          <w:color w:val="auto"/>
          <w:sz w:val="24"/>
          <w:szCs w:val="22"/>
          <w:highlight w:val="none"/>
          <w:lang w:val="en-US" w:eastAsia="zh-CN" w:bidi="ar-SA"/>
        </w:rPr>
        <w:t xml:space="preserve">违约。配套机械设备满足全天候24小时使用需要。电动三轮车主要用于现场工具存放和垃圾清运；电动三轮高压喷洒车用于花灌木及分车带模纹除尘、广场及游步道冲刷。要求电动三轮车及电动三轮高压喷洒车造型必须美观、统一，经采购人同意后方可投入使用。</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2.喷药设备、水泵、草坪修剪机、绿篱修剪机、割灌机、电动三轮车、油锯、电动三轮高压喷洒车必须为</w:t>
      </w:r>
      <w:r>
        <w:rPr>
          <w:rFonts w:hint="eastAsia" w:ascii="宋体" w:hAnsi="宋体" w:cs="宋体"/>
          <w:b w:val="0"/>
          <w:bCs w:val="0"/>
          <w:color w:val="auto"/>
          <w:sz w:val="24"/>
          <w:szCs w:val="22"/>
          <w:highlight w:val="none"/>
          <w:lang w:val="en-US" w:eastAsia="zh-CN" w:bidi="ar-SA"/>
        </w:rPr>
        <w:t xml:space="preserve">投标单位</w:t>
      </w:r>
      <w:r>
        <w:rPr>
          <w:rFonts w:hint="eastAsia" w:ascii="宋体" w:hAnsi="宋体" w:eastAsia="宋体" w:cs="宋体"/>
          <w:b w:val="0"/>
          <w:bCs w:val="0"/>
          <w:color w:val="auto"/>
          <w:sz w:val="24"/>
          <w:szCs w:val="22"/>
          <w:highlight w:val="none"/>
          <w:lang w:val="en-US" w:eastAsia="zh-CN" w:bidi="ar-SA"/>
        </w:rPr>
        <w:t xml:space="preserve">自有，要求打药机喷雾压力不小于2.0Mpa，扬程高度不小于20m。</w:t>
      </w:r>
      <w:r>
        <w:rPr>
          <w:rFonts w:hint="eastAsia" w:ascii="宋体" w:hAnsi="宋体" w:cs="宋体"/>
          <w:b w:val="0"/>
          <w:bCs w:val="0"/>
          <w:color w:val="auto"/>
          <w:sz w:val="24"/>
          <w:szCs w:val="22"/>
          <w:highlight w:val="none"/>
          <w:lang w:val="en-US" w:eastAsia="zh-CN" w:bidi="ar-SA"/>
        </w:rPr>
        <w:t xml:space="preserve">投标单位</w:t>
      </w:r>
      <w:r>
        <w:rPr>
          <w:rFonts w:hint="eastAsia" w:ascii="宋体" w:hAnsi="宋体" w:eastAsia="宋体" w:cs="宋体"/>
          <w:b w:val="0"/>
          <w:bCs w:val="0"/>
          <w:color w:val="auto"/>
          <w:sz w:val="24"/>
          <w:szCs w:val="22"/>
          <w:highlight w:val="none"/>
          <w:lang w:val="en-US" w:eastAsia="zh-CN" w:bidi="ar-SA"/>
        </w:rPr>
        <w:t xml:space="preserve">在中标后签订合同之前向采购人提供喷药设备、水泵、草坪修剪机、绿篱修剪机、割灌机、电动三轮车、油锯、电动三轮高压喷洒车</w:t>
      </w:r>
      <w:r>
        <w:rPr>
          <w:rFonts w:hint="eastAsia" w:ascii="宋体" w:hAnsi="宋体" w:cs="宋体"/>
          <w:b w:val="0"/>
          <w:bCs w:val="0"/>
          <w:color w:val="auto"/>
          <w:sz w:val="24"/>
          <w:szCs w:val="22"/>
          <w:highlight w:val="none"/>
          <w:lang w:val="en-US" w:eastAsia="zh-CN" w:bidi="ar-SA"/>
        </w:rPr>
        <w:t xml:space="preserve">自有或租赁证明</w:t>
      </w:r>
      <w:r>
        <w:rPr>
          <w:rFonts w:hint="eastAsia" w:ascii="宋体" w:hAnsi="宋体" w:eastAsia="宋体" w:cs="宋体"/>
          <w:b w:val="0"/>
          <w:bCs w:val="0"/>
          <w:color w:val="auto"/>
          <w:sz w:val="24"/>
          <w:szCs w:val="22"/>
          <w:highlight w:val="none"/>
          <w:lang w:val="en-US" w:eastAsia="zh-CN" w:bidi="ar-SA"/>
        </w:rPr>
        <w:t xml:space="preserve">供采购人核查。</w:t>
      </w:r>
      <w:r>
        <w:rPr>
          <w:rFonts w:hint="eastAsia" w:ascii="宋体" w:hAnsi="宋体" w:cs="宋体"/>
          <w:b w:val="0"/>
          <w:bCs w:val="0"/>
          <w:color w:val="auto"/>
          <w:sz w:val="24"/>
          <w:szCs w:val="22"/>
          <w:highlight w:val="none"/>
          <w:lang w:val="en-US" w:eastAsia="zh-CN" w:bidi="ar-SA"/>
        </w:rPr>
        <w:t xml:space="preserve">中标单位</w:t>
      </w:r>
      <w:r>
        <w:rPr>
          <w:rFonts w:hint="eastAsia" w:ascii="宋体" w:hAnsi="宋体" w:eastAsia="宋体" w:cs="宋体"/>
          <w:b w:val="0"/>
          <w:bCs w:val="0"/>
          <w:color w:val="auto"/>
          <w:sz w:val="24"/>
          <w:szCs w:val="22"/>
          <w:highlight w:val="none"/>
          <w:lang w:val="en-US" w:eastAsia="zh-CN" w:bidi="ar-SA"/>
        </w:rPr>
        <w:t xml:space="preserve">未按其投标文件的承诺及</w:t>
      </w:r>
      <w:r>
        <w:rPr>
          <w:rFonts w:hint="eastAsia" w:ascii="宋体" w:hAnsi="宋体" w:cs="宋体"/>
          <w:b w:val="0"/>
          <w:bCs w:val="0"/>
          <w:color w:val="auto"/>
          <w:sz w:val="24"/>
          <w:szCs w:val="22"/>
          <w:highlight w:val="none"/>
          <w:lang w:val="en-US" w:eastAsia="zh-CN" w:bidi="ar-SA"/>
        </w:rPr>
        <w:t xml:space="preserve">采购文件</w:t>
      </w:r>
      <w:r>
        <w:rPr>
          <w:rFonts w:hint="eastAsia" w:ascii="宋体" w:hAnsi="宋体" w:eastAsia="宋体" w:cs="宋体"/>
          <w:b w:val="0"/>
          <w:bCs w:val="0"/>
          <w:color w:val="auto"/>
          <w:sz w:val="24"/>
          <w:szCs w:val="22"/>
          <w:highlight w:val="none"/>
          <w:lang w:val="en-US" w:eastAsia="zh-CN" w:bidi="ar-SA"/>
        </w:rPr>
        <w:t xml:space="preserve">规定提供上述</w:t>
      </w:r>
      <w:r>
        <w:rPr>
          <w:rFonts w:hint="eastAsia" w:ascii="宋体" w:hAnsi="宋体" w:cs="宋体"/>
          <w:b w:val="0"/>
          <w:bCs w:val="0"/>
          <w:color w:val="auto"/>
          <w:sz w:val="24"/>
          <w:szCs w:val="22"/>
          <w:highlight w:val="none"/>
          <w:lang w:val="en-US" w:eastAsia="zh-CN" w:bidi="ar-SA"/>
        </w:rPr>
        <w:t xml:space="preserve">证明材料</w:t>
      </w:r>
      <w:r>
        <w:rPr>
          <w:rFonts w:hint="eastAsia" w:ascii="宋体" w:hAnsi="宋体" w:eastAsia="宋体" w:cs="宋体"/>
          <w:b w:val="0"/>
          <w:bCs w:val="0"/>
          <w:color w:val="auto"/>
          <w:sz w:val="24"/>
          <w:szCs w:val="22"/>
          <w:highlight w:val="none"/>
          <w:lang w:val="en-US" w:eastAsia="zh-CN" w:bidi="ar-SA"/>
        </w:rPr>
        <w:t xml:space="preserve">，采购人有权拒绝签订合同，由此造成的损失由</w:t>
      </w:r>
      <w:r>
        <w:rPr>
          <w:rFonts w:hint="eastAsia" w:ascii="宋体" w:hAnsi="宋体" w:cs="宋体"/>
          <w:b w:val="0"/>
          <w:bCs w:val="0"/>
          <w:color w:val="auto"/>
          <w:sz w:val="24"/>
          <w:szCs w:val="22"/>
          <w:highlight w:val="none"/>
          <w:lang w:val="en-US" w:eastAsia="zh-CN" w:bidi="ar-SA"/>
        </w:rPr>
        <w:t xml:space="preserve">中标单位</w:t>
      </w:r>
      <w:r>
        <w:rPr>
          <w:rFonts w:hint="eastAsia" w:ascii="宋体" w:hAnsi="宋体" w:eastAsia="宋体" w:cs="宋体"/>
          <w:b w:val="0"/>
          <w:bCs w:val="0"/>
          <w:color w:val="auto"/>
          <w:sz w:val="24"/>
          <w:szCs w:val="22"/>
          <w:highlight w:val="none"/>
          <w:lang w:val="en-US" w:eastAsia="zh-CN" w:bidi="ar-SA"/>
        </w:rPr>
        <w:t xml:space="preserve">承担。</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cs="宋体"/>
          <w:b w:val="0"/>
          <w:bCs w:val="0"/>
          <w:color w:val="auto"/>
          <w:sz w:val="24"/>
          <w:szCs w:val="22"/>
          <w:highlight w:val="none"/>
          <w:lang w:val="en-US" w:eastAsia="zh-CN" w:bidi="ar-SA"/>
        </w:rPr>
        <w:t xml:space="preserve">八</w:t>
      </w:r>
      <w:r>
        <w:rPr>
          <w:rFonts w:hint="eastAsia" w:ascii="宋体" w:hAnsi="宋体" w:eastAsia="宋体" w:cs="宋体"/>
          <w:b w:val="0"/>
          <w:bCs w:val="0"/>
          <w:color w:val="auto"/>
          <w:sz w:val="24"/>
          <w:szCs w:val="22"/>
          <w:highlight w:val="none"/>
          <w:lang w:val="en-US" w:eastAsia="zh-CN" w:bidi="ar-SA"/>
        </w:rPr>
        <w:t xml:space="preserve">、质量与考核要求</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cs="宋体"/>
          <w:b w:val="0"/>
          <w:bCs w:val="0"/>
          <w:color w:val="auto"/>
          <w:sz w:val="24"/>
          <w:szCs w:val="22"/>
          <w:highlight w:val="none"/>
          <w:lang w:val="en-US" w:eastAsia="zh-CN" w:bidi="ar-SA"/>
        </w:rPr>
        <w:t xml:space="preserve">1.</w:t>
      </w:r>
      <w:r>
        <w:rPr>
          <w:rFonts w:hint="eastAsia" w:ascii="宋体" w:hAnsi="宋体" w:eastAsia="宋体" w:cs="宋体"/>
          <w:b w:val="0"/>
          <w:bCs w:val="0"/>
          <w:color w:val="auto"/>
          <w:sz w:val="24"/>
          <w:szCs w:val="22"/>
          <w:highlight w:val="none"/>
          <w:lang w:val="en-US" w:eastAsia="zh-CN" w:bidi="ar-SA"/>
        </w:rPr>
        <w:t xml:space="preserve">绿化养护管理</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参照</w:t>
      </w:r>
      <w:r>
        <w:rPr>
          <w:rFonts w:hint="eastAsia" w:ascii="宋体" w:hAnsi="宋体" w:eastAsia="宋体" w:cs="宋体"/>
          <w:color w:val="auto"/>
          <w:sz w:val="24"/>
          <w:szCs w:val="24"/>
          <w:highlight w:val="none"/>
        </w:rPr>
        <w:t xml:space="preserve">《江苏省城市园林绿化养护管理规范》和《龟山景区绿地养护管理检查考核办法》及徐州市相关规定</w:t>
      </w:r>
      <w:r>
        <w:rPr>
          <w:rFonts w:hint="eastAsia" w:ascii="宋体" w:hAnsi="宋体" w:eastAsia="宋体" w:cs="宋体"/>
          <w:b w:val="0"/>
          <w:bCs w:val="0"/>
          <w:color w:val="auto"/>
          <w:sz w:val="24"/>
          <w:szCs w:val="22"/>
          <w:highlight w:val="none"/>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2.保安管理要求</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实行24小时保安人员在岗制度。</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1）不准在广场、道路、绿地、座椅等随意躺、卧。</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2）停车场外围车辆停放有序，无经营性摊贩。</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3）不准随地吐痰、便溺；乱丢果皮、烟头、纸屑等不文明行为。</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4）不准践踏草地；不准攀枝摘花、草、果等，不穿行绿篱和花坛。</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5）禁止携带宠物入园；禁止赌博、斗殴、聚众闹事；禁止酗酒、食餐、野炊。</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6）不准往观鱼池投放自带食品，以免污染水面。</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7）禁止在绿地、广场和道路上踢球、放风筝、溜旱冰、轮滑、骑自行车等。</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8）未经允许，不得在景区内摆摊设点或张挂广告、散发广告宣传品。</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9）禁止在花坛、绿地内摄影；禁止翻越护栏或进入各类设施保护范围。</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10）除老、弱、病、残者专用的手动代步车、婴儿车外，禁止其他各种车辆进入景区。</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11）未经批准，禁止在绿地燃放烟花爆竹，严禁携带各种枪支弹药、凶器、易燃易爆物品入园。</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12）禁止下河游泳、嬉水、垂钓、放生；禁止玩遥控车、航模等行为。</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13）不得进行拍摄电影、电视和婚纱摄影等未经批准的经营性活动。</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14）及时疏导游客，减少游客在桥梁、栈道、路口等交通要道人多的地方滞留，以免造成安全隐患。</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15）禁止在规定地点以外聚众唱歌、唱戏、弹奏乐等。</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16）禁止锻炼时自带录放机伴奏声音过大，影响他人游园。</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17）禁止在公共绿地乞讨、算命、宿营；禁止在绿地组织非法集会活动或非正常性游园活动。</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18）严禁损毁设施、乱拉、乱挂、乱扯、乱画等行为。</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3.保洁管理要求</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保洁时间为冬季：7:30-17:30夏季：7:00-18:00。</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1）保洁作业质量应达到《龟山景区绿地养护管理检查考核办法》及本项目采购需求的要求。</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2）路面、景点、水面等管理范围内无果皮、纸屑、烟头、断枝、落叶等垃圾、漂浮物。丢弃垃圾及时清扫，定期洗刷东广场水池，采用适当的手段消除“四害”，景点内卫生根据实际需要采用适当的清理手段，保持全园环境卫生整洁干净。</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3）景区厕所有专人值守，每天对卫生间进行消杀，每天检查厕所设施，如有缺失或损毁及时上报处理，始终保持厕所内外整洁干净卫生无异味。</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4）园内树木、亭台无刻画，无张贴、搭挂等现象。</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5）雨、雪过后及时清理，道路、广场无积水、积雪。</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6）垃圾箱内垃圾不超过2/3。</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7）设施清洁卫生，无刻画、张贴、无积尘、无蜘蛛网等，每日擦拭。</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8）管理房、垃圾存放处及周围清洁卫生，物品、车辆摆放整齐有序。</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9）建筑物的外墙、窗户保持清洁，经常打扫。</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10）及时清理建筑屋面、台阶、路牙石内、路面缝隙的杂草，栏杆、园路、桌椅、路灯、井盖和牌示等园林设施完整、安全，基本做到维护及时。</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11）产生的垃圾、杂物随时清运到堆放地点，日产日清、不得积存，造成二次污染。清运垃圾时间不得冲抵保洁时间。</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12）遇重大节日、举办重大活动、迎接重大接待、创建、检查、季节性需要等情况时，乙方应服从甲方的要求和安排，采用延时、增设人手等手段做好秩序维护、保洁工作，甲方无须另外支付费用。</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13）每天早上9:00之前必须完成路面、景点、水面等的清扫打捞和垃圾清运工作。</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cs="宋体"/>
          <w:b w:val="0"/>
          <w:bCs w:val="0"/>
          <w:color w:val="auto"/>
          <w:sz w:val="24"/>
          <w:szCs w:val="22"/>
          <w:highlight w:val="none"/>
          <w:lang w:val="en-US" w:eastAsia="zh-CN" w:bidi="ar-SA"/>
        </w:rPr>
        <w:t xml:space="preserve">九</w:t>
      </w:r>
      <w:r>
        <w:rPr>
          <w:rFonts w:hint="eastAsia" w:ascii="宋体" w:hAnsi="宋体" w:eastAsia="宋体" w:cs="宋体"/>
          <w:b w:val="0"/>
          <w:bCs w:val="0"/>
          <w:color w:val="auto"/>
          <w:sz w:val="24"/>
          <w:szCs w:val="22"/>
          <w:highlight w:val="none"/>
          <w:lang w:val="en-US" w:eastAsia="zh-CN" w:bidi="ar-SA"/>
        </w:rPr>
        <w:t xml:space="preserve">、其他要求</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1.合同执行期间，如出现重大服务缺陷，采购人有权扣留缺陷出现之日起的费用，直至缺陷更正，如</w:t>
      </w:r>
      <w:r>
        <w:rPr>
          <w:rFonts w:hint="eastAsia" w:ascii="宋体" w:hAnsi="宋体" w:cs="宋体"/>
          <w:b w:val="0"/>
          <w:bCs w:val="0"/>
          <w:color w:val="auto"/>
          <w:sz w:val="24"/>
          <w:szCs w:val="22"/>
          <w:highlight w:val="none"/>
          <w:lang w:val="en-US" w:eastAsia="zh-CN" w:bidi="ar-SA"/>
        </w:rPr>
        <w:t xml:space="preserve">中标单位</w:t>
      </w:r>
      <w:r>
        <w:rPr>
          <w:rFonts w:hint="eastAsia" w:ascii="宋体" w:hAnsi="宋体" w:eastAsia="宋体" w:cs="宋体"/>
          <w:b w:val="0"/>
          <w:bCs w:val="0"/>
          <w:color w:val="auto"/>
          <w:sz w:val="24"/>
          <w:szCs w:val="22"/>
          <w:highlight w:val="none"/>
          <w:lang w:val="en-US" w:eastAsia="zh-CN" w:bidi="ar-SA"/>
        </w:rPr>
        <w:t xml:space="preserve">对综合管理缺陷不予更正，采购人有权另请其他单位更正，所发生的费用在综合管理费用中扣除。</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2.如遇采购人有重大基建等特殊情况(工作量减少或增加幅度较大时)，采购人将提前15日告知乙方，合同内容经双方协商调整。</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3.</w:t>
      </w:r>
      <w:r>
        <w:rPr>
          <w:rFonts w:hint="eastAsia" w:ascii="宋体" w:hAnsi="宋体" w:cs="宋体"/>
          <w:b w:val="0"/>
          <w:bCs w:val="0"/>
          <w:color w:val="auto"/>
          <w:sz w:val="24"/>
          <w:szCs w:val="22"/>
          <w:highlight w:val="none"/>
          <w:lang w:val="en-US" w:eastAsia="zh-CN" w:bidi="ar-SA"/>
        </w:rPr>
        <w:t xml:space="preserve">中标单位</w:t>
      </w:r>
      <w:r>
        <w:rPr>
          <w:rFonts w:hint="eastAsia" w:ascii="宋体" w:hAnsi="宋体" w:eastAsia="宋体" w:cs="宋体"/>
          <w:b w:val="0"/>
          <w:bCs w:val="0"/>
          <w:color w:val="auto"/>
          <w:sz w:val="24"/>
          <w:szCs w:val="22"/>
          <w:highlight w:val="none"/>
          <w:lang w:val="en-US" w:eastAsia="zh-CN" w:bidi="ar-SA"/>
        </w:rPr>
        <w:t xml:space="preserve">须做好服务台账工作，台账记录详细如实健全，制度上墙，交接班有记录、记录详细准确。</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2"/>
          <w:highlight w:val="none"/>
          <w:lang w:val="en-US" w:eastAsia="zh-CN" w:bidi="ar-SA"/>
        </w:rPr>
      </w:pPr>
      <w:r>
        <w:rPr>
          <w:rFonts w:hint="eastAsia" w:ascii="宋体" w:hAnsi="宋体" w:eastAsia="宋体" w:cs="宋体"/>
          <w:b w:val="0"/>
          <w:bCs w:val="0"/>
          <w:color w:val="auto"/>
          <w:sz w:val="24"/>
          <w:szCs w:val="22"/>
          <w:highlight w:val="none"/>
          <w:lang w:val="en-US" w:eastAsia="zh-CN" w:bidi="ar-SA"/>
        </w:rPr>
        <w:t xml:space="preserve">4.配合采购人做好各类检查，确保采购人在上级各种检查以及各类创建评比活动中不失分，基本无批评投诉问题。</w:t>
      </w:r>
      <w:r/>
    </w:p>
    <w:p>
      <w:pPr>
        <w:ind w:firstLine="480"/>
        <w:jc w:val="both"/>
        <w:keepLines w:val="0"/>
        <w:keepNext w:val="0"/>
        <w:pageBreakBefore w:val="0"/>
        <w:spacing w:line="360" w:lineRule="auto"/>
        <w:widowControl w:val="off"/>
        <w:rPr>
          <w:rFonts w:hint="eastAsia" w:ascii="宋体" w:hAnsi="宋体" w:cs="宋体"/>
          <w:b w:val="0"/>
          <w:bCs w:val="0"/>
          <w:color w:val="auto"/>
          <w:sz w:val="24"/>
          <w:szCs w:val="22"/>
          <w:highlight w:val="none"/>
          <w:lang w:val="en-US" w:eastAsia="zh-CN" w:bidi="ar-SA"/>
        </w:rPr>
      </w:pPr>
      <w:r>
        <w:rPr>
          <w:rFonts w:hint="eastAsia" w:ascii="宋体" w:hAnsi="宋体" w:cs="宋体"/>
          <w:b w:val="0"/>
          <w:bCs w:val="0"/>
          <w:color w:val="auto"/>
          <w:sz w:val="24"/>
          <w:szCs w:val="22"/>
          <w:highlight w:val="none"/>
          <w:lang w:val="en-US" w:eastAsia="zh-CN" w:bidi="ar-SA"/>
        </w:rPr>
        <w:t xml:space="preserve">5.本项目派驻人员的工资报酬标准，不得低于徐州市现行最低工资标准。项目实施单位应当按照国家、江苏省及徐州市劳动用工相关法律法规，足额、按时为项目在岗人员发放劳动报酬，保障人员工资待遇；人员工资包含基本工资等相关薪酬，如遇徐州市最低工资标准调整，应自新标准生效之日起同步执行调整后的最低工资标准，不得克扣、拖欠项目人员工资。</w:t>
      </w:r>
      <w:r/>
    </w:p>
    <w:p>
      <w:pPr>
        <w:ind w:firstLine="480"/>
        <w:jc w:val="both"/>
        <w:keepLines w:val="0"/>
        <w:keepNext w:val="0"/>
        <w:pageBreakBefore w:val="0"/>
        <w:spacing w:line="360" w:lineRule="auto"/>
        <w:widowControl w:val="off"/>
        <w:rPr>
          <w:rFonts w:hint="eastAsia" w:ascii="宋体" w:hAnsi="宋体" w:eastAsia="宋体" w:cs="宋体"/>
          <w:b/>
          <w:color w:val="auto"/>
          <w:sz w:val="24"/>
          <w:szCs w:val="22"/>
          <w:highlight w:val="none"/>
          <w:lang w:val="en-US" w:eastAsia="zh-CN" w:bidi="ar-SA"/>
        </w:rPr>
      </w:pPr>
      <w:r>
        <w:rPr>
          <w:rFonts w:hint="eastAsia" w:ascii="宋体" w:hAnsi="宋体" w:cs="宋体"/>
          <w:b/>
          <w:color w:val="auto"/>
          <w:sz w:val="24"/>
          <w:szCs w:val="22"/>
          <w:highlight w:val="none"/>
          <w:lang w:val="en-US" w:eastAsia="zh-CN" w:bidi="ar-SA"/>
        </w:rPr>
        <w:t xml:space="preserve">十</w:t>
      </w:r>
      <w:r>
        <w:rPr>
          <w:rFonts w:hint="eastAsia" w:ascii="宋体" w:hAnsi="宋体" w:eastAsia="宋体" w:cs="宋体"/>
          <w:b/>
          <w:color w:val="auto"/>
          <w:sz w:val="24"/>
          <w:szCs w:val="22"/>
          <w:highlight w:val="none"/>
          <w:lang w:val="en-US" w:eastAsia="zh-CN" w:bidi="ar-SA"/>
        </w:rPr>
        <w:t xml:space="preserve">、其他未尽事宜</w:t>
      </w:r>
      <w:r>
        <w:rPr>
          <w:rFonts w:hint="eastAsia" w:ascii="宋体" w:hAnsi="宋体" w:cs="宋体"/>
          <w:b/>
          <w:color w:val="auto"/>
          <w:sz w:val="24"/>
          <w:szCs w:val="22"/>
          <w:highlight w:val="none"/>
          <w:lang w:val="en-US" w:eastAsia="zh-CN" w:bidi="ar-SA"/>
        </w:rPr>
        <w:t xml:space="preserve">，</w:t>
      </w:r>
      <w:r>
        <w:rPr>
          <w:rFonts w:hint="eastAsia" w:ascii="宋体" w:hAnsi="宋体" w:eastAsia="宋体" w:cs="宋体"/>
          <w:b/>
          <w:color w:val="auto"/>
          <w:sz w:val="24"/>
          <w:szCs w:val="22"/>
          <w:highlight w:val="none"/>
          <w:lang w:val="en-US" w:eastAsia="zh-CN" w:bidi="ar-SA"/>
        </w:rPr>
        <w:t xml:space="preserve">见</w:t>
      </w:r>
      <w:r>
        <w:rPr>
          <w:rFonts w:hint="eastAsia" w:ascii="宋体" w:hAnsi="宋体" w:cs="宋体"/>
          <w:b/>
          <w:color w:val="auto"/>
          <w:sz w:val="24"/>
          <w:szCs w:val="22"/>
          <w:highlight w:val="none"/>
          <w:lang w:val="en-US" w:eastAsia="zh-CN" w:bidi="ar-SA"/>
        </w:rPr>
        <w:t xml:space="preserve">采购文件</w:t>
      </w:r>
      <w:r>
        <w:rPr>
          <w:rFonts w:hint="eastAsia" w:ascii="宋体" w:hAnsi="宋体" w:eastAsia="宋体" w:cs="宋体"/>
          <w:b/>
          <w:color w:val="auto"/>
          <w:sz w:val="24"/>
          <w:szCs w:val="22"/>
          <w:highlight w:val="none"/>
          <w:lang w:val="en-US" w:eastAsia="zh-CN" w:bidi="ar-SA"/>
        </w:rPr>
        <w:t xml:space="preserve">《拟签订的合同文本》。</w:t>
      </w:r>
      <w:r/>
    </w:p>
    <w:p>
      <w:pPr>
        <w:ind w:firstLine="480"/>
        <w:keepLines w:val="0"/>
        <w:keepNext w:val="0"/>
        <w:pageBreakBefore w:val="0"/>
        <w:spacing w:line="360" w:lineRule="auto"/>
        <w:rPr>
          <w:rFonts w:ascii="宋体" w:hAnsi="宋体" w:eastAsia="宋体" w:cs="黑体"/>
          <w:color w:val="auto"/>
          <w:sz w:val="24"/>
          <w:szCs w:val="24"/>
          <w:highlight w:val="none"/>
        </w:rPr>
        <w:sectPr>
          <w:footerReference w:type="default" r:id="rId12"/>
          <w:footnotePr/>
          <w:endnotePr/>
          <w:type w:val="nextPage"/>
          <w:pgSz w:w="11906" w:h="16838" w:orient="portrait"/>
          <w:pgMar w:top="1417" w:right="1417" w:bottom="1417" w:left="1417" w:header="851" w:footer="992" w:gutter="0"/>
          <w:pgNumType w:start="1"/>
          <w:cols w:num="1" w:sep="0" w:space="0" w:equalWidth="1"/>
          <w:docGrid w:linePitch="360"/>
        </w:sectPr>
        <w:outlineLvl w:val="9"/>
      </w:pPr>
      <w:r>
        <w:rPr>
          <w:rFonts w:hint="eastAsia" w:ascii="宋体" w:hAnsi="宋体" w:eastAsia="宋体" w:cs="宋体"/>
          <w:b/>
          <w:color w:val="auto"/>
          <w:sz w:val="24"/>
          <w:szCs w:val="24"/>
          <w:highlight w:val="none"/>
          <w:lang w:val="en-US" w:eastAsia="zh-CN" w:bidi="ar-SA"/>
        </w:rPr>
        <w:t xml:space="preserve">注</w:t>
      </w:r>
      <w:r>
        <w:rPr>
          <w:rFonts w:hint="eastAsia" w:ascii="宋体" w:hAnsi="宋体" w:cs="宋体"/>
          <w:b/>
          <w:color w:val="auto"/>
          <w:sz w:val="24"/>
          <w:szCs w:val="24"/>
          <w:highlight w:val="none"/>
          <w:lang w:val="en-US" w:eastAsia="zh-CN" w:bidi="ar-SA"/>
        </w:rPr>
        <w:t xml:space="preserve">：投标单位</w:t>
      </w:r>
      <w:r>
        <w:rPr>
          <w:rFonts w:hint="eastAsia" w:ascii="宋体" w:hAnsi="宋体" w:eastAsia="宋体" w:cs="宋体"/>
          <w:b/>
          <w:color w:val="auto"/>
          <w:sz w:val="24"/>
          <w:szCs w:val="24"/>
          <w:highlight w:val="none"/>
          <w:lang w:val="en-US" w:eastAsia="zh-CN" w:bidi="ar-SA"/>
        </w:rPr>
        <w:t xml:space="preserve">必须说明其是否响应采购文件中提出的全部服务内容与要求，如果其中某些条款不响应时，应在文件中逐条列出，未列出的视同响应。</w:t>
      </w:r>
      <w:r/>
    </w:p>
    <w:p>
      <w:pPr>
        <w:jc w:val="center"/>
        <w:keepLines w:val="0"/>
        <w:keepNext w:val="0"/>
        <w:pageBreakBefore/>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第七章  投标文件相关格式</w:t>
      </w:r>
      <w:r/>
    </w:p>
    <w:p>
      <w:pPr>
        <w:jc w:val="cente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目录</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1.投标函</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2.开标一览表</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3.分项价格表</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4.</w:t>
      </w:r>
      <w:r>
        <w:rPr>
          <w:rFonts w:hint="eastAsia" w:ascii="宋体" w:hAnsi="宋体" w:eastAsia="宋体" w:cs="宋体"/>
          <w:color w:val="auto"/>
          <w:sz w:val="24"/>
          <w:highlight w:val="none"/>
        </w:rPr>
        <w:t xml:space="preserve">偏离表</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5.授权委托书</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6.中小企业声明函</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7.投标人参加政府采购活动前3年内在经营活动中没有重大违法记录的书面声明</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8.残疾人福利性单位声明函</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9.具备履行合同所必需的设备和专业技术能力的书面声明（附证明材料的扫描件）</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10.投标人相关承诺</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11.投标人书面声明</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.工作人员配备和养护机械设备配置</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1</w:t>
      </w:r>
      <w:r>
        <w:rPr>
          <w:rFonts w:hint="eastAsia" w:ascii="宋体" w:hAnsi="宋体" w:cs="宋体"/>
          <w:color w:val="auto"/>
          <w:sz w:val="24"/>
          <w:highlight w:val="none"/>
          <w:lang w:val="en-US" w:eastAsia="zh-CN" w:bidi="ar-SA"/>
        </w:rPr>
        <w:t xml:space="preserve">3</w:t>
      </w:r>
      <w:r>
        <w:rPr>
          <w:rFonts w:hint="eastAsia" w:ascii="宋体" w:hAnsi="宋体" w:eastAsia="宋体" w:cs="宋体"/>
          <w:color w:val="auto"/>
          <w:sz w:val="24"/>
          <w:highlight w:val="none"/>
          <w:lang w:val="en-US" w:eastAsia="zh-CN" w:bidi="ar-SA"/>
        </w:rPr>
        <w:t xml:space="preserve">.预付款保函支付条款模板</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 投标函</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江苏易章工程造价咨询有限公司</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龟山景区绿化综合管理服务项目</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JSZC-320302-JSYZ-G2026-0010</w:t>
      </w:r>
      <w:r>
        <w:rPr>
          <w:rFonts w:hint="eastAsia" w:ascii="宋体" w:hAnsi="宋体" w:eastAsia="宋体" w:cs="宋体"/>
          <w:color w:val="auto"/>
          <w:sz w:val="24"/>
          <w:szCs w:val="24"/>
          <w:highlight w:val="none"/>
        </w:rPr>
        <w:t xml:space="preserve">]招标文件，</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姓名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代表我方</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（投标人的名称）全权处理本次投标的有关事宜。</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据此函，投标人承诺并同意如下： </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1.本项目由投标人本企业提供服务，投标人唯一投标报价见《开标一览表》。</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2.投标人将按招标文件的规定履行合同责任和义务。</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3.投标人已详细审查全部招标文件，包括第[插入编号] [补遗书][如果有的话]。投标人完全理解并同意放弃对这方面有不明及误解的权力。</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4.投标有效期为</w:t>
      </w:r>
      <w:r>
        <w:rPr>
          <w:rFonts w:hint="eastAsia" w:ascii="宋体" w:hAnsi="宋体" w:cs="宋体"/>
          <w:color w:val="auto"/>
          <w:sz w:val="24"/>
          <w:szCs w:val="24"/>
          <w:highlight w:val="none"/>
          <w:lang w:val="en-US" w:eastAsia="zh-CN"/>
        </w:rPr>
        <w:t xml:space="preserve">120</w:t>
      </w:r>
      <w:r>
        <w:rPr>
          <w:rFonts w:hint="eastAsia" w:ascii="宋体" w:hAnsi="宋体" w:eastAsia="宋体" w:cs="宋体"/>
          <w:color w:val="auto"/>
          <w:sz w:val="24"/>
          <w:szCs w:val="24"/>
          <w:highlight w:val="none"/>
        </w:rPr>
        <w:t xml:space="preserve">天。</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5.投标人同意提供按照贵方可能要求的与其投标有关的一切数据或资料，完全理解贵方不一定接受最低价的投标或收到的任何投标。</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6.投标人同意按照招标文件规定支付招标代理服务费。</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江苏易章工程造价咨询有限公司</w:t>
      </w:r>
      <w:r>
        <w:rPr>
          <w:rFonts w:hint="eastAsia" w:ascii="宋体" w:hAnsi="宋体" w:eastAsia="宋体" w:cs="宋体"/>
          <w:color w:val="auto"/>
          <w:sz w:val="24"/>
          <w:szCs w:val="24"/>
          <w:highlight w:val="none"/>
        </w:rPr>
        <w:t xml:space="preserve">有权将我单位本项目投标文件中的《开标一览表》和《分项价格表》予以公示，公示的方式由</w:t>
      </w:r>
      <w:r>
        <w:rPr>
          <w:rFonts w:hint="eastAsia" w:ascii="宋体" w:hAnsi="宋体" w:eastAsia="宋体" w:cs="宋体"/>
          <w:color w:val="auto"/>
          <w:sz w:val="24"/>
          <w:szCs w:val="24"/>
          <w:highlight w:val="none"/>
          <w:lang w:eastAsia="zh-CN"/>
        </w:rPr>
        <w:t xml:space="preserve">江苏易章工程造价咨询有限公司</w:t>
      </w:r>
      <w:r>
        <w:rPr>
          <w:rFonts w:hint="eastAsia" w:ascii="宋体" w:hAnsi="宋体" w:eastAsia="宋体" w:cs="宋体"/>
          <w:color w:val="auto"/>
          <w:sz w:val="24"/>
          <w:szCs w:val="24"/>
          <w:highlight w:val="none"/>
        </w:rPr>
        <w:t xml:space="preserve">确定。如我单位被确定为中标、成交供应商，</w:t>
      </w:r>
      <w:r>
        <w:rPr>
          <w:rFonts w:hint="eastAsia" w:ascii="宋体" w:hAnsi="宋体" w:eastAsia="宋体" w:cs="宋体"/>
          <w:color w:val="auto"/>
          <w:sz w:val="24"/>
          <w:szCs w:val="24"/>
          <w:highlight w:val="none"/>
          <w:lang w:eastAsia="zh-CN"/>
        </w:rPr>
        <w:t xml:space="preserve">江苏易章工程造价咨询有限公司</w:t>
      </w:r>
      <w:r>
        <w:rPr>
          <w:rFonts w:hint="eastAsia" w:ascii="宋体" w:hAnsi="宋体" w:eastAsia="宋体" w:cs="宋体"/>
          <w:color w:val="auto"/>
          <w:sz w:val="24"/>
          <w:szCs w:val="24"/>
          <w:highlight w:val="none"/>
        </w:rPr>
        <w:t xml:space="preserve">有权将我单位本项目投标文件中的《中小企业声明函》（如有）和《残疾人福利性单位声明函》（如有）作为《中标（成交）结果公告》的附件予以公告。</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人对投标文件的真实性负责。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9.与本投标有关的一切正式往来信函请寄：</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手机号码： </w:t>
      </w:r>
      <w:r/>
    </w:p>
    <w:p>
      <w:pPr>
        <w:ind w:right="0" w:firstLine="48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w:t>
      </w:r>
      <w:r/>
    </w:p>
    <w:p>
      <w:pPr>
        <w:ind w:firstLine="312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w:t>
      </w:r>
      <w:r/>
    </w:p>
    <w:p>
      <w:pPr>
        <w:ind w:firstLine="312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456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br w:type="page" w:clear="all"/>
      </w:r>
      <w:r/>
    </w:p>
    <w:p>
      <w:pPr>
        <w:jc w:val="cente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2.</w:t>
      </w:r>
      <w:r>
        <w:rPr>
          <w:rFonts w:hint="eastAsia" w:ascii="宋体" w:hAnsi="宋体" w:eastAsia="宋体" w:cs="宋体"/>
          <w:color w:val="auto"/>
          <w:sz w:val="28"/>
          <w:szCs w:val="28"/>
          <w:highlight w:val="none"/>
        </w:rPr>
        <w:t xml:space="preserve">开标一览表</w:t>
      </w:r>
      <w:r/>
    </w:p>
    <w:p>
      <w:pPr>
        <w:keepLines w:val="0"/>
        <w:keepNext w:val="0"/>
        <w:pageBreakBefore w:val="0"/>
        <w:spacing w:line="360" w:lineRule="auto"/>
        <w:widowControl w:val="off"/>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龟山景区绿化综合管理服务项目</w:t>
      </w:r>
      <w:r/>
    </w:p>
    <w:p>
      <w:pPr>
        <w:keepLines w:val="0"/>
        <w:keepNext w:val="0"/>
        <w:pageBreakBefore w:val="0"/>
        <w:spacing w:line="360" w:lineRule="auto"/>
        <w:widowControl w:val="off"/>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lang w:eastAsia="zh-CN"/>
        </w:rPr>
        <w:t xml:space="preserve">JSZC-320302-JSYZ-G2026-0010</w:t>
      </w:r>
      <w:r/>
    </w:p>
    <w:p>
      <w:pPr>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货币单位：人民币元</w:t>
      </w:r>
      <w:r/>
    </w:p>
    <w:p>
      <w:pPr>
        <w:ind w:left="0" w:right="0" w:firstLine="0"/>
        <w:jc w:val="both"/>
        <w:keepLines w:val="0"/>
        <w:keepNext w:val="0"/>
        <w:pageBreakBefore w:val="0"/>
        <w:spacing w:before="0" w:after="0" w:line="240" w:lineRule="auto"/>
        <w:widowControl w:val="off"/>
        <w:rPr>
          <w:color w:val="auto"/>
          <w:sz w:val="22"/>
          <w:szCs w:val="22"/>
          <w:highlight w:val="none"/>
        </w:rPr>
        <w:pBdr>
          <w:top w:val="none" w:color="000000" w:sz="0" w:space="0"/>
          <w:left w:val="none" w:color="000000" w:sz="0" w:space="0"/>
          <w:bottom w:val="none" w:color="000000" w:sz="0" w:space="0"/>
          <w:right w:val="none" w:color="000000" w:sz="0" w:space="0"/>
        </w:pBdr>
      </w:pPr>
      <w:r>
        <w:rPr>
          <w:color w:val="auto"/>
          <w:sz w:val="22"/>
          <w:szCs w:val="22"/>
          <w:highlight w:val="none"/>
        </w:rPr>
      </w:r>
      <w:r/>
    </w:p>
    <w:p>
      <w:pPr>
        <w:ind w:left="0" w:right="0" w:firstLine="0"/>
        <w:jc w:val="both"/>
        <w:keepLines w:val="0"/>
        <w:keepNext w:val="0"/>
        <w:pageBreakBefore w:val="0"/>
        <w:spacing w:before="0" w:after="0" w:line="240" w:lineRule="auto"/>
        <w:widowControl w:val="off"/>
        <w:rPr>
          <w:color w:val="auto"/>
          <w:sz w:val="22"/>
          <w:szCs w:val="22"/>
          <w:highlight w:val="none"/>
        </w:rPr>
        <w:pBdr>
          <w:top w:val="none" w:color="000000" w:sz="0" w:space="0"/>
          <w:left w:val="none" w:color="000000" w:sz="0" w:space="0"/>
          <w:bottom w:val="none" w:color="000000" w:sz="0" w:space="0"/>
          <w:right w:val="none" w:color="000000" w:sz="0" w:space="0"/>
        </w:pBdr>
      </w:pPr>
      <w:r>
        <w:rPr>
          <w:color w:val="auto"/>
          <w:sz w:val="22"/>
          <w:szCs w:val="22"/>
          <w:highlight w:val="none"/>
        </w:rPr>
      </w:r>
      <w:r/>
    </w:p>
    <w:p>
      <w:pPr>
        <w:spacing w:line="360" w:lineRule="auto"/>
        <w:rPr>
          <w:rFonts w:ascii="宋体" w:hAnsi="宋体" w:cs="宋体"/>
          <w:color w:val="auto"/>
          <w:sz w:val="24"/>
          <w:highlight w:val="none"/>
        </w:rPr>
      </w:pPr>
      <w:r>
        <w:rPr>
          <w:rFonts w:hint="eastAsia"/>
          <w:b/>
          <w:bCs/>
          <w:color w:val="auto"/>
          <w:sz w:val="24"/>
          <w:highlight w:val="none"/>
        </w:rPr>
        <w:t xml:space="preserve">（此处上传政府采购客户端工具输入报价自动生成的开标一览表，加盖电子签章）</w:t>
      </w:r>
      <w:r/>
    </w:p>
    <w:p>
      <w:pPr>
        <w:ind w:left="0" w:right="0" w:firstLine="0"/>
        <w:jc w:val="both"/>
        <w:keepLines w:val="0"/>
        <w:keepNext w:val="0"/>
        <w:pageBreakBefore w:val="0"/>
        <w:spacing w:before="0" w:after="0" w:line="240" w:lineRule="auto"/>
        <w:widowControl w:val="off"/>
        <w:rPr>
          <w:color w:val="auto"/>
          <w:sz w:val="22"/>
          <w:szCs w:val="22"/>
          <w:highlight w:val="none"/>
        </w:rPr>
        <w:pBdr>
          <w:top w:val="none" w:color="000000" w:sz="0" w:space="0"/>
          <w:left w:val="none" w:color="000000" w:sz="0" w:space="0"/>
          <w:bottom w:val="none" w:color="000000" w:sz="0" w:space="0"/>
          <w:right w:val="none" w:color="000000" w:sz="0" w:space="0"/>
        </w:pBdr>
      </w:pPr>
      <w:r>
        <w:rPr>
          <w:color w:val="auto"/>
          <w:sz w:val="22"/>
          <w:szCs w:val="22"/>
          <w:highlight w:val="none"/>
        </w:rPr>
      </w:r>
      <w:r/>
    </w:p>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keepLines w:val="0"/>
        <w:keepNext w:val="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w:t>
      </w:r>
      <w:r/>
    </w:p>
    <w:p>
      <w:pPr>
        <w:ind w:firstLine="312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color w:val="auto"/>
          <w:sz w:val="24"/>
          <w:highlight w:val="none"/>
        </w:rPr>
        <w:br w:type="page" w:clear="all"/>
      </w:r>
      <w:r>
        <w:rPr>
          <w:rFonts w:hint="eastAsia" w:ascii="宋体" w:hAnsi="宋体" w:cs="宋体"/>
          <w:color w:val="auto"/>
          <w:sz w:val="24"/>
          <w:highlight w:val="none"/>
          <w:lang w:eastAsia="zh-CN"/>
        </w:rPr>
        <w:t xml:space="preserve">3.</w:t>
      </w:r>
      <w:r>
        <w:rPr>
          <w:rFonts w:hint="eastAsia" w:ascii="宋体" w:hAnsi="宋体" w:eastAsia="宋体" w:cs="宋体"/>
          <w:color w:val="auto"/>
          <w:sz w:val="28"/>
          <w:szCs w:val="28"/>
          <w:highlight w:val="none"/>
        </w:rPr>
        <w:t xml:space="preserve">分项价格表</w:t>
      </w:r>
      <w:r/>
    </w:p>
    <w:p>
      <w:pPr>
        <w:jc w:val="both"/>
        <w:keepLines w:val="0"/>
        <w:keepNext w:val="0"/>
        <w:pageBreakBefore w:val="0"/>
        <w:spacing w:line="360" w:lineRule="auto"/>
        <w:widowControl w:val="off"/>
        <w:rPr>
          <w:rFonts w:hint="eastAsia" w:ascii="宋体" w:hAnsi="宋体" w:eastAsia="宋体" w:cs="宋体"/>
          <w:color w:val="auto"/>
          <w:sz w:val="24"/>
          <w:highlight w:val="none"/>
          <w:u w:val="single"/>
          <w:lang w:eastAsia="zh-CN"/>
        </w:rPr>
        <w:outlineLvl w:val="9"/>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龟山景区绿化综合管理服务项目</w:t>
      </w:r>
      <w:r/>
    </w:p>
    <w:p>
      <w:pPr>
        <w:jc w:val="both"/>
        <w:keepLines w:val="0"/>
        <w:keepNext w:val="0"/>
        <w:pageBreakBefore w:val="0"/>
        <w:spacing w:line="360" w:lineRule="auto"/>
        <w:widowControl w:val="off"/>
        <w:rPr>
          <w:rFonts w:hint="eastAsia" w:ascii="宋体" w:hAnsi="宋体" w:eastAsia="宋体" w:cs="宋体"/>
          <w:color w:val="auto"/>
          <w:sz w:val="24"/>
          <w:highlight w:val="none"/>
          <w:u w:val="single"/>
        </w:rPr>
        <w:outlineLvl w:val="9"/>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u w:val="single"/>
          <w:lang w:eastAsia="zh-CN"/>
        </w:rPr>
        <w:t xml:space="preserve">JSZC-320302-JSYZ-G2026-0010</w:t>
      </w:r>
      <w:r>
        <w:rPr>
          <w:rFonts w:hint="eastAsia" w:ascii="宋体" w:hAnsi="宋体" w:eastAsia="宋体" w:cs="宋体"/>
          <w:color w:val="auto"/>
          <w:sz w:val="24"/>
          <w:highlight w:val="none"/>
          <w:u w:val="single"/>
        </w:rPr>
        <w:t xml:space="preserve"> </w:t>
      </w:r>
      <w:r/>
    </w:p>
    <w:p>
      <w:pPr>
        <w:ind w:firstLine="1560"/>
        <w:jc w:val="both"/>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货币单位：人民币元</w:t>
      </w:r>
      <w:r/>
    </w:p>
    <w:p>
      <w:pPr>
        <w:ind w:firstLine="3120"/>
        <w:jc w:val="both"/>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firstLine="3120"/>
        <w:jc w:val="both"/>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cs="宋体"/>
          <w:b/>
          <w:bCs/>
          <w:color w:val="auto"/>
          <w:sz w:val="24"/>
          <w:szCs w:val="24"/>
          <w:highlight w:val="none"/>
        </w:rPr>
        <w:t xml:space="preserve">格式自拟</w:t>
      </w:r>
      <w:r/>
    </w:p>
    <w:p>
      <w:pPr>
        <w:ind w:firstLine="3120"/>
        <w:jc w:val="both"/>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  </w:t>
      </w:r>
      <w:r/>
    </w:p>
    <w:p>
      <w:pPr>
        <w:ind w:firstLine="3120"/>
        <w:jc w:val="both"/>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日期：   年  月  日</w:t>
      </w:r>
      <w:r/>
    </w:p>
    <w:p>
      <w:pPr>
        <w:pStyle w:val="772"/>
        <w:jc w:val="both"/>
        <w:keepLines w:val="0"/>
        <w:keepNext w:val="0"/>
        <w:pageBreakBefore w:val="0"/>
        <w:spacing w:after="0"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both"/>
        <w:keepLines w:val="0"/>
        <w:keepNext w:val="0"/>
        <w:pageBreakBefore w:val="0"/>
        <w:spacing w:line="360" w:lineRule="auto"/>
        <w:widowControl/>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注：1.</w:t>
      </w:r>
      <w:r>
        <w:rPr>
          <w:rFonts w:hint="eastAsia" w:ascii="宋体" w:hAnsi="宋体" w:eastAsia="宋体" w:cs="宋体"/>
          <w:b/>
          <w:color w:val="auto"/>
          <w:sz w:val="24"/>
          <w:highlight w:val="none"/>
        </w:rPr>
        <w:t xml:space="preserve">如果不提供详细分项报价将视为没有实质性响应招标文件。</w:t>
      </w:r>
      <w:r/>
    </w:p>
    <w:p>
      <w:pPr>
        <w:ind w:firstLine="480"/>
        <w:jc w:val="both"/>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2.本表的总价合计与《开标一览表》中的“总价”以及按单价汇总金额应保持一致。</w:t>
      </w:r>
      <w:r/>
    </w:p>
    <w:p>
      <w:pPr>
        <w:pStyle w:val="772"/>
        <w:ind w:firstLine="480"/>
        <w:jc w:val="both"/>
        <w:keepLines w:val="0"/>
        <w:keepNext w:val="0"/>
        <w:pageBreakBefore w:val="0"/>
        <w:spacing w:after="0" w:line="360" w:lineRule="auto"/>
        <w:rPr>
          <w:rFonts w:hint="eastAsia" w:ascii="宋体" w:hAnsi="宋体" w:eastAsia="宋体" w:cs="宋体"/>
          <w:color w:val="auto"/>
          <w:highlight w:val="none"/>
        </w:rPr>
        <w:outlineLvl w:val="9"/>
      </w:pPr>
      <w:r>
        <w:rPr>
          <w:rFonts w:hint="eastAsia" w:ascii="宋体" w:hAnsi="宋体" w:eastAsia="宋体" w:cs="宋体"/>
          <w:color w:val="auto"/>
          <w:sz w:val="24"/>
          <w:highlight w:val="none"/>
        </w:rPr>
        <w:t xml:space="preserve">3.投标人对以上数据的真实性负责。</w:t>
      </w:r>
      <w:r/>
    </w:p>
    <w:p>
      <w:pPr>
        <w:ind w:firstLine="480"/>
        <w:jc w:val="both"/>
        <w:keepLines w:val="0"/>
        <w:keepNext w:val="0"/>
        <w:pageBreakBefore w:val="0"/>
        <w:spacing w:line="360" w:lineRule="auto"/>
        <w:rPr>
          <w:rFonts w:hint="eastAsia" w:ascii="宋体" w:hAnsi="宋体" w:eastAsia="宋体" w:cs="宋体"/>
          <w:i/>
          <w:color w:val="auto"/>
          <w:sz w:val="24"/>
          <w:highlight w:val="none"/>
          <w:u w:val="single"/>
        </w:rPr>
        <w:outlineLvl w:val="9"/>
      </w:pPr>
      <w:r>
        <w:rPr>
          <w:rFonts w:hint="eastAsia" w:ascii="宋体" w:hAnsi="宋体" w:eastAsia="宋体" w:cs="宋体"/>
          <w:i/>
          <w:color w:val="auto"/>
          <w:sz w:val="24"/>
          <w:highlight w:val="none"/>
          <w:u w:val="single"/>
          <w:lang w:eastAsia="zh-CN"/>
        </w:rPr>
        <w:t xml:space="preserve">江苏易章工程造价咨询有限公司</w:t>
      </w:r>
      <w:r>
        <w:rPr>
          <w:rFonts w:hint="eastAsia" w:ascii="宋体" w:hAnsi="宋体" w:eastAsia="宋体" w:cs="宋体"/>
          <w:i/>
          <w:color w:val="auto"/>
          <w:sz w:val="24"/>
          <w:highlight w:val="none"/>
          <w:u w:val="single"/>
        </w:rPr>
        <w:t xml:space="preserve">有权将以上内容进行公示。</w:t>
      </w:r>
      <w:r/>
    </w:p>
    <w:p>
      <w:pPr>
        <w:jc w:val="both"/>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keepLines w:val="0"/>
        <w:keepNext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keepLines w:val="0"/>
        <w:keepNext w:val="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4.</w:t>
      </w:r>
      <w:r>
        <w:rPr>
          <w:rFonts w:hint="eastAsia" w:ascii="宋体" w:hAnsi="宋体" w:eastAsia="宋体" w:cs="宋体"/>
          <w:color w:val="auto"/>
          <w:sz w:val="28"/>
          <w:szCs w:val="28"/>
          <w:highlight w:val="none"/>
        </w:rPr>
        <w:t xml:space="preserve">偏离表</w:t>
      </w:r>
      <w:r/>
    </w:p>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widowControl w:val="off"/>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龟山景区绿化综合管理服务项目</w:t>
      </w:r>
      <w:r/>
    </w:p>
    <w:p>
      <w:pPr>
        <w:keepLines w:val="0"/>
        <w:keepNext w:val="0"/>
        <w:pageBreakBefore w:val="0"/>
        <w:spacing w:line="360" w:lineRule="auto"/>
        <w:widowControl w:val="off"/>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u w:val="single"/>
          <w:lang w:eastAsia="zh-CN"/>
        </w:rPr>
        <w:t xml:space="preserve">JSZC-320302-JSYZ-G2026-0010</w:t>
      </w:r>
      <w:r>
        <w:rPr>
          <w:rFonts w:hint="eastAsia" w:ascii="宋体" w:hAnsi="宋体" w:eastAsia="宋体" w:cs="宋体"/>
          <w:color w:val="auto"/>
          <w:sz w:val="24"/>
          <w:highlight w:val="none"/>
          <w:u w:val="single"/>
        </w:rPr>
        <w:t xml:space="preserve"> </w:t>
      </w:r>
      <w:r/>
    </w:p>
    <w:tbl>
      <w:tblPr>
        <w:tblStyle w:val="754"/>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keepLines w:val="0"/>
              <w:keepNext w:val="0"/>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W w:w="1404" w:type="dxa"/>
            <w:vAlign w:val="center"/>
            <w:textDirection w:val="lrTb"/>
            <w:noWrap w:val="false"/>
          </w:tcPr>
          <w:p>
            <w:pPr>
              <w:jc w:val="center"/>
              <w:keepLines w:val="0"/>
              <w:keepNext w:val="0"/>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W w:w="1476" w:type="dxa"/>
            <w:vAlign w:val="center"/>
            <w:textDirection w:val="lrTb"/>
            <w:noWrap w:val="false"/>
          </w:tcPr>
          <w:p>
            <w:pPr>
              <w:jc w:val="center"/>
              <w:keepLines w:val="0"/>
              <w:keepNext w:val="0"/>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招标文件的要求</w:t>
            </w:r>
            <w:r/>
          </w:p>
        </w:tc>
        <w:tc>
          <w:tcPr>
            <w:tcW w:w="1620" w:type="dxa"/>
            <w:vAlign w:val="center"/>
            <w:textDirection w:val="lrTb"/>
            <w:noWrap w:val="false"/>
          </w:tcPr>
          <w:p>
            <w:pPr>
              <w:jc w:val="center"/>
              <w:keepLines w:val="0"/>
              <w:keepNext w:val="0"/>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投标文件中的内容</w:t>
            </w:r>
            <w:r/>
          </w:p>
        </w:tc>
        <w:tc>
          <w:tcPr>
            <w:tcW w:w="1260" w:type="dxa"/>
            <w:vAlign w:val="center"/>
            <w:textDirection w:val="lrTb"/>
            <w:noWrap w:val="false"/>
          </w:tcPr>
          <w:p>
            <w:pPr>
              <w:jc w:val="center"/>
              <w:keepLines w:val="0"/>
              <w:keepNext w:val="0"/>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W w:w="2340" w:type="dxa"/>
            <w:vAlign w:val="center"/>
            <w:textDirection w:val="lrTb"/>
            <w:noWrap w:val="false"/>
          </w:tcPr>
          <w:p>
            <w:pPr>
              <w:jc w:val="center"/>
              <w:keepLines w:val="0"/>
              <w:keepNext w:val="0"/>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trHeight w:val="794"/>
        </w:trPr>
        <w:tc>
          <w:tcPr>
            <w:tcW w:w="828"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W w:w="828"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W w:w="828"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W w:w="828"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W w:w="828"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W w:w="828"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W w:w="828"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94"/>
        </w:trPr>
        <w:tc>
          <w:tcPr>
            <w:tcW w:w="828"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04"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6"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62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6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40" w:type="dxa"/>
            <w:textDirection w:val="lrTb"/>
            <w:noWrap w:val="false"/>
          </w:tcPr>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Lines w:val="0"/>
        <w:keepNext w:val="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keepLines w:val="0"/>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keepLines w:val="0"/>
        <w:keepNext w:val="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keepLines w:val="0"/>
        <w:keepNext w:val="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  </w:t>
      </w:r>
      <w:r/>
    </w:p>
    <w:p>
      <w:pPr>
        <w:ind w:firstLine="312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r/>
    </w:p>
    <w:p>
      <w:pPr>
        <w:jc w:val="cente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5. 授权委托书</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               职务：</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                   性别：男（女）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  岁                 民族：   族</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      ）全权代表我企业（公司）参与（</w:t>
      </w:r>
      <w:r>
        <w:rPr>
          <w:rFonts w:hint="eastAsia" w:ascii="宋体" w:hAnsi="宋体" w:cs="宋体"/>
          <w:color w:val="auto"/>
          <w:sz w:val="24"/>
          <w:szCs w:val="24"/>
          <w:highlight w:val="none"/>
          <w:u w:val="single"/>
          <w:lang w:eastAsia="zh-CN"/>
        </w:rPr>
        <w:t xml:space="preserve">龟山景区绿化综合管理服务项目</w:t>
      </w:r>
      <w:r>
        <w:rPr>
          <w:rFonts w:hint="eastAsia" w:ascii="宋体" w:hAnsi="宋体" w:eastAsia="宋体" w:cs="宋体"/>
          <w:color w:val="auto"/>
          <w:sz w:val="24"/>
          <w:szCs w:val="24"/>
          <w:highlight w:val="none"/>
        </w:rPr>
        <w:t xml:space="preserve">）项目（项目编号：</w:t>
      </w:r>
      <w:r>
        <w:rPr>
          <w:rFonts w:hint="eastAsia" w:ascii="宋体" w:hAnsi="宋体" w:cs="宋体"/>
          <w:color w:val="auto"/>
          <w:sz w:val="24"/>
          <w:szCs w:val="24"/>
          <w:highlight w:val="none"/>
          <w:lang w:eastAsia="zh-CN"/>
        </w:rPr>
        <w:t xml:space="preserve">JSZC-320302-JSYZ-G2026-0010</w:t>
      </w:r>
      <w:r>
        <w:rPr>
          <w:rFonts w:hint="eastAsia" w:ascii="宋体" w:hAnsi="宋体" w:eastAsia="宋体" w:cs="宋体"/>
          <w:color w:val="auto"/>
          <w:sz w:val="24"/>
          <w:szCs w:val="24"/>
          <w:highlight w:val="none"/>
        </w:rPr>
        <w:t xml:space="preserve"> ）的招、投标活动及签订合同。（         ）以我企业（公司）名义所为的法律行为及签署的文件，我企业（公司）均予以认可。有关法律责任均由我企业（公司）承担。（         ）无转委托权。委托期限自   年  月   日起至  年  月    日止。</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特此授权委托。</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委托人（公章）：                      受托人（签字）：</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法定代表人（负责人）（签字）： </w:t>
      </w:r>
      <w:r/>
    </w:p>
    <w:p>
      <w:pPr>
        <w:ind w:firstLine="488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 </w:t>
      </w:r>
      <w:r/>
    </w:p>
    <w:p>
      <w:pPr>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受托人身份证扫描件附后</w:t>
      </w:r>
      <w:r>
        <w:rPr>
          <w:rFonts w:hint="eastAsia" w:ascii="宋体" w:hAnsi="宋体" w:cs="宋体"/>
          <w:color w:val="auto"/>
          <w:sz w:val="24"/>
          <w:szCs w:val="24"/>
          <w:highlight w:val="none"/>
          <w:lang w:eastAsia="zh-CN"/>
        </w:rPr>
        <w:t xml:space="preserve">）</w:t>
      </w:r>
      <w:r/>
    </w:p>
    <w:p>
      <w:pPr>
        <w:keepLines w:val="0"/>
        <w:keepNext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keepLines w:val="0"/>
        <w:keepNext w:val="0"/>
        <w:spacing w:line="360"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6.中小企业声明函</w:t>
      </w:r>
      <w:r/>
    </w:p>
    <w:p>
      <w:pPr>
        <w:keepLines w:val="0"/>
        <w:keepNext w:val="0"/>
        <w:pageBreakBefore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龟山景区绿化综合管理服务项目</w:t>
      </w:r>
      <w:r/>
    </w:p>
    <w:p>
      <w:pPr>
        <w:keepLines w:val="0"/>
        <w:keepNext w:val="0"/>
        <w:pageBreakBefore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u w:val="single"/>
          <w:lang w:eastAsia="zh-CN"/>
        </w:rPr>
        <w:t xml:space="preserve">JSZC-320302-JSYZ-G2026-0010</w:t>
      </w:r>
      <w:r>
        <w:rPr>
          <w:rFonts w:hint="eastAsia" w:ascii="宋体" w:hAnsi="宋体" w:eastAsia="宋体" w:cs="宋体"/>
          <w:color w:val="auto"/>
          <w:sz w:val="24"/>
          <w:highlight w:val="none"/>
          <w:u w:val="single"/>
        </w:rPr>
        <w:t xml:space="preserve"> </w:t>
      </w:r>
      <w:r/>
    </w:p>
    <w:p>
      <w:pPr>
        <w:keepLines w:val="0"/>
        <w:keepNext w:val="0"/>
        <w:pageBreakBefore w:val="0"/>
        <w:spacing w:line="360" w:lineRule="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项目所属行业：本项目采购的服务属于</w:t>
      </w:r>
      <w:r>
        <w:rPr>
          <w:rFonts w:hint="eastAsia" w:ascii="宋体" w:hAnsi="宋体" w:cs="宋体"/>
          <w:color w:val="auto"/>
          <w:sz w:val="24"/>
          <w:highlight w:val="none"/>
          <w:lang w:val="en-US" w:eastAsia="zh-CN"/>
        </w:rPr>
        <w:t xml:space="preserve">水利、环境和公共设施管理业</w:t>
      </w:r>
      <w:r>
        <w:rPr>
          <w:rFonts w:hint="eastAsia" w:ascii="宋体" w:hAnsi="宋体" w:eastAsia="宋体" w:cs="宋体"/>
          <w:color w:val="auto"/>
          <w:sz w:val="24"/>
          <w:highlight w:val="none"/>
          <w:lang w:val="en-US" w:eastAsia="zh-CN"/>
        </w:rPr>
        <w:t xml:space="preserve">。</w:t>
      </w:r>
      <w:r/>
    </w:p>
    <w:p>
      <w:pPr>
        <w:ind w:left="0" w:firstLine="480"/>
        <w:keepLines w:val="0"/>
        <w:keepNext w:val="0"/>
        <w:pageBreakBefore w:val="0"/>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本公司郑重声明，根据《政府采购促进中小企业发展管理办法》（财库﹝2020﹞46号）的规定，本公司参加</w:t>
      </w:r>
      <w:r>
        <w:rPr>
          <w:rFonts w:ascii="宋体" w:hAnsi="宋体" w:eastAsia="宋体" w:cs="宋体"/>
          <w:color w:val="auto"/>
          <w:sz w:val="24"/>
          <w:szCs w:val="24"/>
          <w:highlight w:val="none"/>
          <w:u w:val="single"/>
          <w:lang w:val="en-US" w:eastAsia="zh-CN" w:bidi="ar-SA"/>
        </w:rPr>
        <w:t xml:space="preserve">（单位名称）</w:t>
      </w:r>
      <w:r>
        <w:rPr>
          <w:rFonts w:ascii="宋体" w:hAnsi="宋体" w:eastAsia="宋体" w:cs="宋体"/>
          <w:color w:val="auto"/>
          <w:sz w:val="24"/>
          <w:szCs w:val="24"/>
          <w:highlight w:val="none"/>
          <w:lang w:val="en-US" w:eastAsia="zh-CN" w:bidi="ar-SA"/>
        </w:rPr>
        <w:t xml:space="preserve">的</w:t>
      </w:r>
      <w:r>
        <w:rPr>
          <w:rFonts w:ascii="宋体" w:hAnsi="宋体" w:eastAsia="宋体" w:cs="宋体"/>
          <w:color w:val="auto"/>
          <w:sz w:val="24"/>
          <w:szCs w:val="24"/>
          <w:highlight w:val="none"/>
          <w:u w:val="single"/>
          <w:lang w:val="en-US" w:eastAsia="zh-CN" w:bidi="ar-SA"/>
        </w:rPr>
        <w:t xml:space="preserve">（项目名称）</w:t>
      </w:r>
      <w:r>
        <w:rPr>
          <w:rFonts w:ascii="宋体" w:hAnsi="宋体" w:eastAsia="宋体" w:cs="宋体"/>
          <w:color w:val="auto"/>
          <w:sz w:val="24"/>
          <w:szCs w:val="24"/>
          <w:highlight w:val="none"/>
          <w:lang w:val="en-US" w:eastAsia="zh-CN" w:bidi="ar-SA"/>
        </w:rPr>
        <w:t xml:space="preserve">采购活动，提供的服务全部由符合政策要求的中小企业承接。相关企业的具体情况如下：</w:t>
      </w:r>
      <w:r/>
    </w:p>
    <w:p>
      <w:pPr>
        <w:numPr>
          <w:ilvl w:val="0"/>
          <w:numId w:val="0"/>
        </w:numPr>
        <w:ind w:left="0" w:firstLine="480"/>
        <w:keepLines w:val="0"/>
        <w:keepNext w:val="0"/>
        <w:pageBreakBefore w:val="0"/>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宋体"/>
          <w:color w:val="auto"/>
          <w:sz w:val="24"/>
          <w:szCs w:val="24"/>
          <w:highlight w:val="none"/>
          <w:u w:val="single"/>
          <w:lang w:val="en-US" w:eastAsia="zh-CN" w:bidi="ar-SA"/>
        </w:rPr>
        <w:t xml:space="preserve">（标的名称）</w:t>
      </w:r>
      <w:r>
        <w:rPr>
          <w:rFonts w:ascii="宋体" w:hAnsi="宋体" w:eastAsia="宋体" w:cs="宋体"/>
          <w:color w:val="auto"/>
          <w:sz w:val="24"/>
          <w:szCs w:val="24"/>
          <w:highlight w:val="none"/>
          <w:lang w:val="en-US" w:eastAsia="zh-CN" w:bidi="ar-SA"/>
        </w:rPr>
        <w:t xml:space="preserve">，属于</w:t>
      </w:r>
      <w:r>
        <w:rPr>
          <w:rFonts w:ascii="宋体" w:hAnsi="宋体" w:eastAsia="宋体" w:cs="宋体"/>
          <w:color w:val="auto"/>
          <w:sz w:val="24"/>
          <w:szCs w:val="24"/>
          <w:highlight w:val="none"/>
          <w:u w:val="single"/>
          <w:lang w:val="en-US" w:eastAsia="zh-CN" w:bidi="ar-SA"/>
        </w:rPr>
        <w:t xml:space="preserve">（</w:t>
      </w:r>
      <w:r>
        <w:rPr>
          <w:rFonts w:hint="eastAsia" w:ascii="宋体" w:hAnsi="宋体" w:cs="宋体"/>
          <w:color w:val="auto"/>
          <w:sz w:val="24"/>
          <w:szCs w:val="24"/>
          <w:highlight w:val="none"/>
          <w:u w:val="single"/>
          <w:lang w:val="en-US" w:eastAsia="zh-CN" w:bidi="ar-SA"/>
        </w:rPr>
        <w:t xml:space="preserve">水利、环境和公共设施管理业</w:t>
      </w:r>
      <w:r>
        <w:rPr>
          <w:rFonts w:ascii="宋体" w:hAnsi="宋体" w:eastAsia="宋体" w:cs="宋体"/>
          <w:color w:val="auto"/>
          <w:sz w:val="24"/>
          <w:szCs w:val="24"/>
          <w:highlight w:val="none"/>
          <w:u w:val="single"/>
          <w:lang w:val="en-US" w:eastAsia="zh-CN" w:bidi="ar-SA"/>
        </w:rPr>
        <w:t xml:space="preserve">）</w:t>
      </w:r>
      <w:r>
        <w:rPr>
          <w:rFonts w:ascii="宋体" w:hAnsi="宋体" w:eastAsia="宋体" w:cs="宋体"/>
          <w:color w:val="auto"/>
          <w:sz w:val="24"/>
          <w:szCs w:val="24"/>
          <w:highlight w:val="none"/>
          <w:lang w:val="en-US" w:eastAsia="zh-CN" w:bidi="ar-SA"/>
        </w:rPr>
        <w:t xml:space="preserve">；承建（承接）企业为</w:t>
      </w:r>
      <w:r>
        <w:rPr>
          <w:rFonts w:ascii="宋体" w:hAnsi="宋体" w:eastAsia="宋体" w:cs="宋体"/>
          <w:color w:val="auto"/>
          <w:sz w:val="24"/>
          <w:szCs w:val="24"/>
          <w:highlight w:val="none"/>
          <w:u w:val="single"/>
          <w:lang w:val="en-US" w:eastAsia="zh-CN" w:bidi="ar-SA"/>
        </w:rPr>
        <w:t xml:space="preserve">（企业名称）</w:t>
      </w:r>
      <w:r>
        <w:rPr>
          <w:rFonts w:ascii="宋体" w:hAnsi="宋体" w:eastAsia="宋体" w:cs="宋体"/>
          <w:color w:val="auto"/>
          <w:sz w:val="24"/>
          <w:szCs w:val="24"/>
          <w:highlight w:val="none"/>
          <w:lang w:val="en-US" w:eastAsia="zh-CN" w:bidi="ar-SA"/>
        </w:rPr>
        <w:t xml:space="preserve">，从业人员</w:t>
      </w:r>
      <w:r>
        <w:rPr>
          <w:rFonts w:hint="eastAsia" w:ascii="宋体" w:hAnsi="宋体" w:eastAsia="宋体" w:cs="宋体"/>
          <w:color w:val="auto"/>
          <w:sz w:val="24"/>
          <w:szCs w:val="24"/>
          <w:highlight w:val="none"/>
          <w:u w:val="single"/>
          <w:lang w:val="en-US" w:eastAsia="zh-CN" w:bidi="ar-SA"/>
        </w:rPr>
        <w:t xml:space="preserve">     </w:t>
      </w:r>
      <w:r>
        <w:rPr>
          <w:rFonts w:ascii="宋体" w:hAnsi="宋体" w:eastAsia="宋体" w:cs="宋体"/>
          <w:color w:val="auto"/>
          <w:sz w:val="24"/>
          <w:szCs w:val="24"/>
          <w:highlight w:val="none"/>
          <w:lang w:val="en-US" w:eastAsia="zh-CN" w:bidi="ar-SA"/>
        </w:rPr>
        <w:t xml:space="preserve">人，营业收入为</w:t>
      </w:r>
      <w:r>
        <w:rPr>
          <w:rFonts w:hint="eastAsia" w:ascii="宋体" w:hAnsi="宋体" w:eastAsia="宋体" w:cs="宋体"/>
          <w:color w:val="auto"/>
          <w:sz w:val="24"/>
          <w:szCs w:val="24"/>
          <w:highlight w:val="none"/>
          <w:u w:val="single"/>
          <w:lang w:val="en-US" w:eastAsia="zh-CN" w:bidi="ar-SA"/>
        </w:rPr>
        <w:t xml:space="preserve">     </w:t>
      </w:r>
      <w:r>
        <w:rPr>
          <w:rFonts w:ascii="宋体" w:hAnsi="宋体" w:eastAsia="宋体" w:cs="宋体"/>
          <w:color w:val="auto"/>
          <w:sz w:val="24"/>
          <w:szCs w:val="24"/>
          <w:highlight w:val="none"/>
          <w:lang w:val="en-US" w:eastAsia="zh-CN" w:bidi="ar-SA"/>
        </w:rPr>
        <w:t xml:space="preserve">万元，资产总额为</w:t>
      </w:r>
      <w:r>
        <w:rPr>
          <w:rFonts w:hint="eastAsia" w:ascii="宋体" w:hAnsi="宋体" w:eastAsia="宋体" w:cs="宋体"/>
          <w:color w:val="auto"/>
          <w:sz w:val="24"/>
          <w:szCs w:val="24"/>
          <w:highlight w:val="none"/>
          <w:u w:val="single"/>
          <w:lang w:val="en-US" w:eastAsia="zh-CN" w:bidi="ar-SA"/>
        </w:rPr>
        <w:t xml:space="preserve">     </w:t>
      </w:r>
      <w:r>
        <w:rPr>
          <w:rFonts w:ascii="宋体" w:hAnsi="宋体" w:eastAsia="宋体" w:cs="宋体"/>
          <w:color w:val="auto"/>
          <w:sz w:val="24"/>
          <w:szCs w:val="24"/>
          <w:highlight w:val="none"/>
          <w:lang w:val="en-US" w:eastAsia="zh-CN" w:bidi="ar-SA"/>
        </w:rPr>
        <w:t xml:space="preserve">万元，属于</w:t>
      </w:r>
      <w:r>
        <w:rPr>
          <w:rFonts w:hint="eastAsia" w:ascii="宋体" w:hAnsi="宋体" w:eastAsia="宋体" w:cs="宋体"/>
          <w:b/>
          <w:color w:val="auto"/>
          <w:sz w:val="24"/>
          <w:highlight w:val="none"/>
          <w:lang w:val="en-US" w:eastAsia="zh-CN" w:bidi="ar-SA"/>
        </w:rPr>
        <w:t xml:space="preserve">（□中型企业、□小型企业、□微型企业，请勾选！）</w:t>
      </w:r>
      <w:r>
        <w:rPr>
          <w:rFonts w:ascii="宋体" w:hAnsi="宋体" w:eastAsia="宋体" w:cs="宋体"/>
          <w:color w:val="auto"/>
          <w:sz w:val="24"/>
          <w:szCs w:val="24"/>
          <w:highlight w:val="none"/>
          <w:lang w:val="en-US" w:eastAsia="zh-CN" w:bidi="ar-SA"/>
        </w:rPr>
        <w:t xml:space="preserve">；</w:t>
      </w:r>
      <w:r/>
    </w:p>
    <w:p>
      <w:pPr>
        <w:ind w:left="0" w:firstLine="480"/>
        <w:keepLines w:val="0"/>
        <w:keepNext w:val="0"/>
        <w:pageBreakBefore w:val="0"/>
        <w:spacing w:line="360" w:lineRule="auto"/>
        <w:widowControl w:val="off"/>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r>
      <w:r/>
    </w:p>
    <w:p>
      <w:pPr>
        <w:ind w:left="0" w:firstLine="480"/>
        <w:keepLines w:val="0"/>
        <w:keepNext w:val="0"/>
        <w:pageBreakBefore w:val="0"/>
        <w:spacing w:line="360" w:lineRule="auto"/>
        <w:widowControl w:val="off"/>
        <w:rPr>
          <w:rFonts w:ascii="宋体" w:hAnsi="宋体" w:eastAsia="宋体" w:cs="Times New Roman"/>
          <w:color w:val="auto"/>
          <w:spacing w:val="6"/>
          <w:sz w:val="24"/>
          <w:szCs w:val="24"/>
          <w:highlight w:val="none"/>
          <w:lang w:val="en-US" w:eastAsia="zh-CN" w:bidi="ar-SA"/>
        </w:rPr>
      </w:pPr>
      <w:r>
        <w:rPr>
          <w:rFonts w:ascii="宋体" w:hAnsi="宋体" w:eastAsia="宋体" w:cs="宋体"/>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pStyle w:val="759"/>
        <w:ind w:left="0" w:firstLine="480"/>
        <w:keepLines w:val="0"/>
        <w:keepNext w:val="0"/>
        <w:pageBreakBefore w:val="0"/>
        <w:spacing w:after="0" w:line="360" w:lineRule="auto"/>
        <w:widowControl w:val="off"/>
        <w:rPr>
          <w:rFonts w:hint="eastAsia" w:ascii="宋体" w:hAnsi="宋体" w:eastAsia="宋体" w:cs="宋体"/>
          <w:color w:val="auto"/>
          <w:sz w:val="24"/>
          <w:highlight w:val="none"/>
        </w:rPr>
      </w:pPr>
      <w:r>
        <w:rPr>
          <w:rFonts w:ascii="宋体" w:hAnsi="宋体" w:eastAsia="宋体" w:cs="宋体"/>
          <w:color w:val="auto"/>
          <w:sz w:val="24"/>
          <w:szCs w:val="24"/>
          <w:highlight w:val="none"/>
          <w:lang w:val="en-US" w:eastAsia="zh-CN" w:bidi="ar-SA"/>
        </w:rPr>
        <w:t xml:space="preserve">本企业对上述声明内容的真实性负责。如有虚假，将依法承担相应责任。</w:t>
      </w:r>
      <w:r/>
    </w:p>
    <w:p>
      <w:pPr>
        <w:pStyle w:val="759"/>
        <w:ind w:right="480" w:firstLine="360"/>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9"/>
        <w:ind w:right="480" w:firstLine="2640"/>
        <w:keepLines w:val="0"/>
        <w:keepNext w:val="0"/>
        <w:pageBreakBefore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企业名称（电子签章）：</w:t>
      </w:r>
      <w:r>
        <w:rPr>
          <w:rFonts w:hint="eastAsia" w:ascii="宋体" w:hAnsi="宋体" w:eastAsia="宋体" w:cs="宋体"/>
          <w:color w:val="auto"/>
          <w:sz w:val="24"/>
          <w:highlight w:val="none"/>
          <w:u w:val="single"/>
        </w:rPr>
        <w:t xml:space="preserve">                  </w:t>
      </w:r>
      <w:r/>
    </w:p>
    <w:p>
      <w:pPr>
        <w:ind w:firstLine="360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pStyle w:val="759"/>
        <w:ind w:right="480" w:firstLine="3240"/>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9"/>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9"/>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9"/>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9"/>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59"/>
        <w:ind w:left="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①：从业人员、营业收入、资产总额填报上一年度数据，无上一年度数据的新成立企业可不填报。</w:t>
      </w:r>
      <w:r/>
    </w:p>
    <w:p>
      <w:pPr>
        <w:keepLines w:val="0"/>
        <w:keepNext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keepLines w:val="0"/>
        <w:keepNext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“中小企业声明函”查询渠道用微信搜索“中小企业规模类型自测小程序”。</w:t>
      </w:r>
      <w:r/>
    </w:p>
    <w:p>
      <w:pPr>
        <w:jc w:val="center"/>
        <w:keepLines w:val="0"/>
        <w:keepNext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mc:AlternateContent>
          <mc:Choice Requires="wpg">
            <w:drawing>
              <wp:inline xmlns:wp="http://schemas.openxmlformats.org/drawingml/2006/wordprocessingDrawing" distT="0" distB="0" distL="0" distR="0">
                <wp:extent cx="3463925" cy="6983095"/>
                <wp:effectExtent l="0" t="0" r="3175" b="8255"/>
                <wp:docPr id="4" name="图片 13" descr="adbc74a943d9972e2db22e8fa58f7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3" descr="adbc74a943d9972e2db22e8fa58f7d4"/>
                        <pic:cNvPicPr>
                          <a:picLocks noChangeAspect="1"/>
                        </pic:cNvPicPr>
                        <pic:nvPr/>
                      </pic:nvPicPr>
                      <pic:blipFill>
                        <a:blip r:embed="rId17"/>
                        <a:srcRect l="0" t="3998" r="0" b="2822"/>
                        <a:stretch/>
                      </pic:blipFill>
                      <pic:spPr bwMode="auto">
                        <a:xfrm>
                          <a:off x="0" y="0"/>
                          <a:ext cx="3463925" cy="6983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72.8pt;height:549.9pt;mso-wrap-distance-left:0.0pt;mso-wrap-distance-top:0.0pt;mso-wrap-distance-right:0.0pt;mso-wrap-distance-bottom:0.0pt;" stroked="false">
                <v:path textboxrect="0,0,0,0"/>
                <v:imagedata r:id="rId17" o:title=""/>
              </v:shape>
            </w:pict>
          </mc:Fallback>
        </mc:AlternateContent>
      </w:r>
      <w:r>
        <w:rPr>
          <w:rFonts w:hint="eastAsia" w:ascii="宋体" w:hAnsi="宋体" w:eastAsia="宋体" w:cs="宋体"/>
          <w:color w:val="auto"/>
          <w:sz w:val="28"/>
          <w:szCs w:val="28"/>
          <w:highlight w:val="none"/>
        </w:rPr>
        <w:br w:type="page" w:clear="all"/>
      </w:r>
      <w:r/>
    </w:p>
    <w:p>
      <w:pPr>
        <w:jc w:val="cente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 投标人参加政府采购活动前3年内在经营活动中没有重大违法记录的书面声明</w:t>
      </w:r>
      <w:r/>
    </w:p>
    <w:p>
      <w:pPr>
        <w:jc w:val="center"/>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keepLines w:val="0"/>
        <w:keepNext w:val="0"/>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我单位在参加（</w:t>
      </w:r>
      <w:r>
        <w:rPr>
          <w:rFonts w:hint="eastAsia" w:ascii="宋体" w:hAnsi="宋体" w:cs="宋体"/>
          <w:color w:val="auto"/>
          <w:sz w:val="24"/>
          <w:highlight w:val="none"/>
          <w:u w:val="single"/>
          <w:lang w:eastAsia="zh-CN"/>
        </w:rPr>
        <w:t xml:space="preserve">龟山景区绿化综合管理服务项目</w:t>
      </w:r>
      <w:r>
        <w:rPr>
          <w:rFonts w:hint="eastAsia" w:ascii="宋体" w:hAnsi="宋体" w:eastAsia="宋体" w:cs="宋体"/>
          <w:color w:val="auto"/>
          <w:sz w:val="24"/>
          <w:szCs w:val="24"/>
          <w:highlight w:val="none"/>
        </w:rPr>
        <w:t xml:space="preserve">）项目（项目编号：</w:t>
      </w:r>
      <w:r>
        <w:rPr>
          <w:rFonts w:hint="eastAsia" w:ascii="宋体" w:hAnsi="宋体" w:cs="宋体"/>
          <w:color w:val="auto"/>
          <w:sz w:val="24"/>
          <w:szCs w:val="24"/>
          <w:highlight w:val="none"/>
          <w:u w:val="single"/>
          <w:lang w:eastAsia="zh-CN"/>
        </w:rPr>
        <w:t xml:space="preserve">JSZC-320302-JSYZ-G2026-0010</w:t>
      </w:r>
      <w:r>
        <w:rPr>
          <w:rFonts w:hint="eastAsia" w:ascii="宋体" w:hAnsi="宋体" w:eastAsia="宋体" w:cs="宋体"/>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782"/>
        <w:ind w:firstLine="480"/>
        <w:jc w:val="both"/>
        <w:keepLines w:val="0"/>
        <w:keepNext w:val="0"/>
        <w:pageBreakBefore w:val="0"/>
        <w:spacing w:before="0" w:beforeAutospacing="0" w:after="0" w:afterAutospacing="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我单位对上述声明的真实性负责。如有虚假，将依法承担相应责任。</w:t>
      </w:r>
      <w:r/>
    </w:p>
    <w:p>
      <w:pPr>
        <w:ind w:firstLine="700"/>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left="0" w:firstLine="3580"/>
        <w:keepLines w:val="0"/>
        <w:keepNext w:val="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w:t>
      </w:r>
      <w:r/>
    </w:p>
    <w:p>
      <w:pPr>
        <w:ind w:left="0" w:firstLine="35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399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990"/>
        <w:keepLines w:val="0"/>
        <w:keepNext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spacing w:line="588"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72"/>
        <w:keepLines w:val="0"/>
        <w:keepNext w:val="0"/>
        <w:rPr>
          <w:rFonts w:hint="eastAsia" w:ascii="宋体" w:hAnsi="宋体" w:eastAsia="宋体" w:cs="宋体"/>
          <w:color w:val="auto"/>
          <w:highlight w:val="none"/>
        </w:rPr>
      </w:pPr>
      <w:r>
        <w:rPr>
          <w:rFonts w:hint="eastAsia" w:ascii="宋体" w:hAnsi="宋体" w:eastAsia="宋体" w:cs="宋体"/>
          <w:color w:val="auto"/>
          <w:highlight w:val="none"/>
        </w:rPr>
      </w:r>
      <w:r/>
    </w:p>
    <w:p>
      <w:pPr>
        <w:keepLines w:val="0"/>
        <w:keepNext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keepLines w:val="0"/>
        <w:keepNext w:val="0"/>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z w:val="28"/>
          <w:szCs w:val="28"/>
          <w:highlight w:val="none"/>
        </w:rPr>
        <w:t xml:space="preserve">8.</w:t>
      </w:r>
      <w:bookmarkStart w:id="3" w:name="OLE_LINK14"/>
      <w:r/>
      <w:bookmarkStart w:id="4" w:name="OLE_LINK13"/>
      <w:r>
        <w:rPr>
          <w:rFonts w:hint="eastAsia" w:ascii="宋体" w:hAnsi="宋体" w:eastAsia="宋体" w:cs="宋体"/>
          <w:color w:val="auto"/>
          <w:spacing w:val="6"/>
          <w:sz w:val="28"/>
          <w:szCs w:val="28"/>
          <w:highlight w:val="none"/>
        </w:rPr>
        <w:t xml:space="preserve"> 残疾人福利性单位声明函</w:t>
      </w:r>
      <w:bookmarkEnd w:id="3"/>
      <w:r/>
      <w:bookmarkEnd w:id="4"/>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spacing w:line="360" w:lineRule="auto"/>
        <w:rPr>
          <w:rFonts w:hint="eastAsia" w:ascii="宋体" w:hAnsi="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u w:val="single"/>
          <w:lang w:eastAsia="zh-CN"/>
        </w:rPr>
        <w:t xml:space="preserve">龟山景区绿化综合管理服务项目</w:t>
      </w:r>
      <w:r/>
    </w:p>
    <w:p>
      <w:pPr>
        <w:keepLines w:val="0"/>
        <w:keepNext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JSZC-320302-JSYZ-G2026-0010</w:t>
      </w:r>
      <w:r>
        <w:rPr>
          <w:rFonts w:hint="eastAsia" w:ascii="宋体" w:hAnsi="宋体" w:eastAsia="宋体" w:cs="宋体"/>
          <w:color w:val="auto"/>
          <w:sz w:val="24"/>
          <w:szCs w:val="24"/>
          <w:highlight w:val="none"/>
          <w:u w:val="single"/>
        </w:rPr>
        <w:t xml:space="preserve"> </w:t>
      </w:r>
      <w:r/>
    </w:p>
    <w:p>
      <w:pPr>
        <w:keepLines w:val="0"/>
        <w:keepNext w:val="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480"/>
        <w:keepLines w:val="0"/>
        <w:keepNext w:val="0"/>
        <w:pageBreakBefore w:val="0"/>
        <w:spacing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pacing w:val="0"/>
          <w:sz w:val="24"/>
          <w:szCs w:val="24"/>
          <w:highlight w:val="none"/>
          <w:u w:val="single"/>
          <w:lang w:eastAsia="zh-CN"/>
        </w:rPr>
        <w:t xml:space="preserve">徐州市九里山风景区管理处</w:t>
      </w:r>
      <w:r>
        <w:rPr>
          <w:rFonts w:hint="eastAsia" w:ascii="宋体" w:hAnsi="宋体" w:eastAsia="宋体" w:cs="宋体"/>
          <w:color w:val="auto"/>
          <w:spacing w:val="0"/>
          <w:sz w:val="24"/>
          <w:szCs w:val="24"/>
          <w:highlight w:val="none"/>
        </w:rPr>
        <w:t xml:space="preserve">单位的</w:t>
      </w:r>
      <w:r>
        <w:rPr>
          <w:rFonts w:hint="eastAsia" w:ascii="宋体" w:hAnsi="宋体" w:cs="宋体"/>
          <w:color w:val="auto"/>
          <w:spacing w:val="0"/>
          <w:sz w:val="24"/>
          <w:szCs w:val="24"/>
          <w:highlight w:val="none"/>
          <w:u w:val="single"/>
          <w:lang w:eastAsia="zh-CN"/>
        </w:rPr>
        <w:t xml:space="preserve">龟山景区绿化综合管理服务项目</w:t>
      </w:r>
      <w:r>
        <w:rPr>
          <w:rFonts w:hint="eastAsia" w:ascii="宋体" w:hAnsi="宋体" w:eastAsia="宋体" w:cs="宋体"/>
          <w:color w:val="auto"/>
          <w:spacing w:val="0"/>
          <w:sz w:val="24"/>
          <w:szCs w:val="24"/>
          <w:highlight w:val="none"/>
        </w:rPr>
        <w:t xml:space="preserve">采购活动提供服务，或者提供其他残疾人福利性单位制造的货物（不包括使用非残疾人福利性单位注册商标的货物）。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本单位对上述声明的真实性负责。如有虚假，将依法承担相应责任。</w:t>
      </w:r>
      <w:r/>
    </w:p>
    <w:p>
      <w:pPr>
        <w:ind w:firstLine="584"/>
        <w:keepLines w:val="0"/>
        <w:keepNext w:val="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84"/>
        <w:keepLines w:val="0"/>
        <w:keepNext w:val="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right="-58" w:firstLine="584"/>
        <w:jc w:val="center"/>
        <w:keepLines w:val="0"/>
        <w:keepNext w:val="0"/>
        <w:spacing w:line="360" w:lineRule="auto"/>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单位名称</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（电子签章）：</w:t>
      </w:r>
      <w:r/>
    </w:p>
    <w:p>
      <w:pPr>
        <w:ind w:right="1560" w:firstLine="584"/>
        <w:jc w:val="center"/>
        <w:keepLines w:val="0"/>
        <w:keepNext w:val="0"/>
        <w:spacing w:line="360" w:lineRule="auto"/>
        <w:tabs>
          <w:tab w:val="left" w:pos="4860" w:leader="none"/>
        </w:tabs>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日  期：</w:t>
      </w:r>
      <w:r/>
    </w:p>
    <w:p>
      <w:pPr>
        <w:jc w:val="left"/>
        <w:keepLines w:val="0"/>
        <w:keepNext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keepLines w:val="0"/>
        <w:keepNext w:val="0"/>
        <w:pageBreakBefore w:val="0"/>
        <w:spacing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keepLines w:val="0"/>
        <w:keepNext w:val="0"/>
        <w:pageBreakBefore w:val="0"/>
        <w:spacing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供应商提供的《残疾人福利性单位声明函》与事实不符的，依照《政府采购法》第七十七条第一款的规定追究法律责任。</w:t>
      </w:r>
      <w:r/>
    </w:p>
    <w:p>
      <w:pPr>
        <w:ind w:firstLine="560"/>
        <w:jc w:val="left"/>
        <w:keepLines w:val="0"/>
        <w:keepNext w:val="0"/>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600"/>
        <w:jc w:val="left"/>
        <w:keepLines w:val="0"/>
        <w:keepNext w:val="0"/>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761"/>
        <w:keepLines w:val="0"/>
        <w:keepNext w:val="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0"/>
        <w:jc w:val="left"/>
        <w:keepLines w:val="0"/>
        <w:keepNext w:val="0"/>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keepLines w:val="0"/>
        <w:keepNext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keepLines w:val="0"/>
        <w:keepNext w:val="0"/>
        <w:spacing w:line="360" w:lineRule="auto"/>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9.</w:t>
      </w:r>
      <w:r>
        <w:rPr>
          <w:rFonts w:hint="eastAsia" w:ascii="宋体" w:hAnsi="宋体" w:eastAsia="宋体" w:cs="宋体"/>
          <w:bCs/>
          <w:color w:val="auto"/>
          <w:sz w:val="28"/>
          <w:szCs w:val="28"/>
          <w:highlight w:val="none"/>
        </w:rPr>
        <w:t xml:space="preserve"> 具备履行合同所必需的设备和专业技术能力的书面声明</w:t>
      </w:r>
      <w:r/>
    </w:p>
    <w:p>
      <w:pPr>
        <w:jc w:val="cente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（附证明材料</w:t>
      </w:r>
      <w:r>
        <w:rPr>
          <w:rFonts w:hint="eastAsia" w:ascii="宋体" w:hAnsi="宋体" w:eastAsia="宋体" w:cs="宋体"/>
          <w:color w:val="auto"/>
          <w:sz w:val="28"/>
          <w:szCs w:val="28"/>
          <w:highlight w:val="none"/>
        </w:rPr>
        <w:t xml:space="preserve">的扫描件</w:t>
      </w:r>
      <w:r>
        <w:rPr>
          <w:rFonts w:hint="eastAsia" w:ascii="宋体" w:hAnsi="宋体" w:eastAsia="宋体" w:cs="宋体"/>
          <w:bCs/>
          <w:color w:val="auto"/>
          <w:sz w:val="28"/>
          <w:szCs w:val="28"/>
          <w:highlight w:val="none"/>
        </w:rPr>
        <w:t xml:space="preserve">）</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龟山景区绿化综合管理服务项目</w:t>
      </w:r>
      <w:r/>
    </w:p>
    <w:p>
      <w:pPr>
        <w:keepLines w:val="0"/>
        <w:keepNext w:val="0"/>
        <w:pageBreakBefore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u w:val="single"/>
          <w:lang w:eastAsia="zh-CN"/>
        </w:rPr>
        <w:t xml:space="preserve">JSZC-320302-JSYZ-G2026-0010</w:t>
      </w:r>
      <w:r>
        <w:rPr>
          <w:rFonts w:hint="eastAsia" w:ascii="宋体" w:hAnsi="宋体" w:eastAsia="宋体" w:cs="宋体"/>
          <w:color w:val="auto"/>
          <w:sz w:val="24"/>
          <w:highlight w:val="none"/>
          <w:u w:val="single"/>
        </w:rPr>
        <w:t xml:space="preserve"> </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投标人郑重声明：投标人具备履行合同（项目名称：</w:t>
      </w:r>
      <w:r>
        <w:rPr>
          <w:rFonts w:hint="eastAsia" w:ascii="宋体" w:hAnsi="宋体" w:cs="宋体"/>
          <w:color w:val="auto"/>
          <w:sz w:val="24"/>
          <w:highlight w:val="none"/>
          <w:u w:val="single"/>
          <w:lang w:eastAsia="zh-CN"/>
        </w:rPr>
        <w:t xml:space="preserve">龟山景区绿化综合管理服务项目</w:t>
      </w: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u w:val="single"/>
          <w:lang w:eastAsia="zh-CN"/>
        </w:rPr>
        <w:t xml:space="preserve">JSZC-320302-JSYZ-G2026-0010</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）所必需的设备和专业技术能力，具体为：</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设备：</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（证明材料的扫描件附后）</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（证明材料的扫描件附后）</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（证明材料的扫描件附后）</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专业技术能力：</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（证明材料的扫描件附后）</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（证明材料的扫描件附后）</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（证明材料的扫描件附后）</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投标人对上述声明的真实性负责。如有虚假，将依法承担相应责任。</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00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12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 </w:t>
      </w:r>
      <w:r/>
    </w:p>
    <w:p>
      <w:pPr>
        <w:ind w:firstLine="312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keepLines w:val="0"/>
        <w:keepNext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keepLines w:val="0"/>
        <w:keepNext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10.投标人相关承诺</w:t>
      </w:r>
      <w:r/>
    </w:p>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龟山景区绿化综合管理服务项目</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u w:val="single"/>
          <w:lang w:eastAsia="zh-CN"/>
        </w:rPr>
        <w:t xml:space="preserve">JSZC-320302-JSYZ-G2026-0010</w:t>
      </w:r>
      <w:r/>
    </w:p>
    <w:p>
      <w:pPr>
        <w:ind w:firstLine="584"/>
        <w:keepLines w:val="0"/>
        <w:keepNext w:val="0"/>
        <w:pageBreakBefore w:val="0"/>
        <w:spacing w:line="360" w:lineRule="auto"/>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r>
      <w:r/>
    </w:p>
    <w:p>
      <w:pPr>
        <w:ind w:firstLine="504"/>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我单位承诺：</w:t>
      </w:r>
      <w:r/>
    </w:p>
    <w:p>
      <w:pPr>
        <w:ind w:firstLine="504"/>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04"/>
        <w:keepLines w:val="0"/>
        <w:keepNext w:val="0"/>
        <w:pageBreakBefore w:val="0"/>
        <w:spacing w:line="360" w:lineRule="auto"/>
        <w:widowControl w:val="off"/>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我单位对上述承诺负责，并依法承担相应责任。</w:t>
      </w:r>
      <w:r/>
    </w:p>
    <w:p>
      <w:pPr>
        <w:ind w:firstLine="300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5"/>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1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 </w:t>
      </w:r>
      <w:r/>
    </w:p>
    <w:p>
      <w:pPr>
        <w:ind w:firstLine="31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center"/>
        <w:keepLines w:val="0"/>
        <w:keepNext w:val="0"/>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keepLines w:val="0"/>
        <w:keepNext w:val="0"/>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70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785"/>
        <w:keepLines w:val="0"/>
        <w:keepNext w:val="0"/>
        <w:pageBreakBefore w:val="0"/>
        <w:spacing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11.投标人书面声明</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龟山景区绿化综合管理服务项目</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szCs w:val="21"/>
          <w:highlight w:val="none"/>
          <w:u w:val="single"/>
          <w:lang w:eastAsia="zh-CN"/>
        </w:rPr>
        <w:t xml:space="preserve">JSZC-320302-JSYZ-G2026-0010</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84"/>
        <w:keepLines w:val="0"/>
        <w:keepNext w:val="0"/>
        <w:pageBreakBefore w:val="0"/>
        <w:spacing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我单位不是为本采购项目提供整体设计、规范编制或者项目管理、监理、检测等服务的供应商。</w:t>
      </w:r>
      <w:r/>
    </w:p>
    <w:p>
      <w:pPr>
        <w:ind w:firstLine="584"/>
        <w:keepLines w:val="0"/>
        <w:keepNext w:val="0"/>
        <w:pageBreakBefore w:val="0"/>
        <w:spacing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特此声明。</w:t>
      </w:r>
      <w:r/>
    </w:p>
    <w:p>
      <w:pPr>
        <w:ind w:firstLine="584"/>
        <w:keepLines w:val="0"/>
        <w:keepNext w:val="0"/>
        <w:pageBreakBefore w:val="0"/>
        <w:spacing w:line="360" w:lineRule="auto"/>
        <w:widowControl w:val="off"/>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我单位对上述声明的真实性负责。如有虚假，将依法承担相应责任。</w:t>
      </w:r>
      <w:r/>
    </w:p>
    <w:p>
      <w:pPr>
        <w:keepLines w:val="0"/>
        <w:keepNext w:val="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000"/>
        <w:keepLines w:val="0"/>
        <w:keepNext w:val="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85"/>
        <w:keepLines w:val="0"/>
        <w:keepNext w:val="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5"/>
        <w:keepLines w:val="0"/>
        <w:keepNext w:val="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5"/>
        <w:keepLines w:val="0"/>
        <w:keepNext w:val="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5"/>
        <w:keepLines w:val="0"/>
        <w:keepNext w:val="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5"/>
        <w:keepLines w:val="0"/>
        <w:keepNext w:val="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5"/>
        <w:keepLines w:val="0"/>
        <w:keepNext w:val="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5"/>
        <w:keepLines w:val="0"/>
        <w:keepNext w:val="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5"/>
        <w:keepLines w:val="0"/>
        <w:keepNext w:val="0"/>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5"/>
        <w:keepLines w:val="0"/>
        <w:keepNext w:val="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120"/>
        <w:keepLines w:val="0"/>
        <w:keepNext w:val="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（电子签章） </w:t>
      </w:r>
      <w:r/>
    </w:p>
    <w:p>
      <w:pPr>
        <w:pStyle w:val="761"/>
        <w:ind w:firstLine="2880"/>
        <w:keepLines w:val="0"/>
        <w:keepNext w:val="0"/>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日期：   年  月  日</w:t>
      </w:r>
      <w:r/>
    </w:p>
    <w:p>
      <w:pPr>
        <w:pStyle w:val="761"/>
        <w:keepLines w:val="0"/>
        <w:keepNext w:val="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right="29"/>
        <w:keepLines w:val="0"/>
        <w:keepNext w:val="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20"/>
        <w:jc w:val="center"/>
        <w:keepLines w:val="0"/>
        <w:keepNext w:val="0"/>
        <w:spacing w:line="360" w:lineRule="auto"/>
        <w:rPr>
          <w:rFonts w:hint="eastAsia" w:ascii="宋体" w:hAnsi="宋体" w:eastAsia="宋体" w:cs="宋体"/>
          <w:b/>
          <w:color w:val="auto"/>
          <w:sz w:val="36"/>
          <w:szCs w:val="36"/>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8"/>
          <w:szCs w:val="28"/>
          <w:highlight w:val="none"/>
          <w:lang w:val="en-US" w:eastAsia="zh-CN"/>
        </w:rPr>
        <w:t xml:space="preserve">12.</w:t>
      </w:r>
      <w:r>
        <w:rPr>
          <w:rFonts w:hint="eastAsia" w:ascii="宋体" w:hAnsi="宋体" w:eastAsia="宋体" w:cs="宋体"/>
          <w:color w:val="auto"/>
          <w:sz w:val="28"/>
          <w:szCs w:val="28"/>
          <w:highlight w:val="none"/>
        </w:rPr>
        <w:t xml:space="preserve">工作人员配备和养护机械设备配置</w:t>
      </w:r>
      <w:r>
        <w:rPr>
          <w:rFonts w:hint="eastAsia" w:ascii="宋体" w:hAnsi="宋体" w:eastAsia="宋体" w:cs="宋体"/>
          <w:b/>
          <w:color w:val="auto"/>
          <w:sz w:val="36"/>
          <w:szCs w:val="36"/>
          <w:highlight w:val="none"/>
        </w:rPr>
        <w:t xml:space="preserve"> </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b w:val="0"/>
          <w:i w:val="0"/>
          <w:strike w:val="0"/>
          <w:color w:val="auto"/>
          <w:sz w:val="24"/>
          <w:szCs w:val="24"/>
          <w:highlight w:val="none"/>
          <w:u w:val="none"/>
        </w:rPr>
        <w:t xml:space="preserve">格式自拟，承诺内容不得低于以下要求，否则</w:t>
      </w:r>
      <w:r>
        <w:rPr>
          <w:rFonts w:hint="eastAsia" w:ascii="宋体" w:hAnsi="宋体" w:cs="宋体"/>
          <w:b w:val="0"/>
          <w:i w:val="0"/>
          <w:strike w:val="0"/>
          <w:color w:val="auto"/>
          <w:sz w:val="24"/>
          <w:szCs w:val="24"/>
          <w:highlight w:val="none"/>
          <w:u w:val="none"/>
          <w:lang w:val="en-US" w:eastAsia="zh-CN"/>
        </w:rPr>
        <w:t xml:space="preserve">投标</w:t>
      </w:r>
      <w:r>
        <w:rPr>
          <w:rFonts w:hint="eastAsia" w:ascii="宋体" w:hAnsi="宋体" w:eastAsia="宋体" w:cs="宋体"/>
          <w:b w:val="0"/>
          <w:i w:val="0"/>
          <w:strike w:val="0"/>
          <w:color w:val="auto"/>
          <w:sz w:val="24"/>
          <w:szCs w:val="24"/>
          <w:highlight w:val="none"/>
          <w:u w:val="none"/>
        </w:rPr>
        <w:t xml:space="preserve">无效。</w:t>
      </w:r>
      <w:r/>
    </w:p>
    <w:p>
      <w:pPr>
        <w:ind w:firstLine="480"/>
        <w:keepLines w:val="0"/>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JSZC-320302-JSYZ-G2026-0010</w:t>
      </w:r>
      <w:r>
        <w:rPr>
          <w:rFonts w:hint="eastAsia" w:ascii="宋体" w:hAnsi="宋体" w:eastAsia="宋体" w:cs="宋体"/>
          <w:color w:val="auto"/>
          <w:sz w:val="24"/>
          <w:szCs w:val="21"/>
          <w:highlight w:val="none"/>
        </w:rPr>
        <w:t xml:space="preserve">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龟山景区绿化综合管理服务项目</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i w:val="0"/>
          <w:strike w:val="0"/>
          <w:color w:val="auto"/>
          <w:sz w:val="24"/>
          <w:szCs w:val="24"/>
          <w:highlight w:val="none"/>
          <w:u w:val="none"/>
        </w:rPr>
      </w:pPr>
      <w:r>
        <w:rPr>
          <w:rFonts w:hint="eastAsia" w:ascii="宋体" w:hAnsi="宋体" w:cs="宋体"/>
          <w:b w:val="0"/>
          <w:i w:val="0"/>
          <w:strike w:val="0"/>
          <w:color w:val="auto"/>
          <w:sz w:val="24"/>
          <w:szCs w:val="24"/>
          <w:highlight w:val="none"/>
          <w:lang w:val="en-US" w:eastAsia="zh-CN" w:bidi="ar-SA"/>
        </w:rPr>
        <w:t xml:space="preserve">（</w:t>
      </w:r>
      <w:r>
        <w:rPr>
          <w:rFonts w:hint="eastAsia" w:ascii="宋体" w:hAnsi="宋体" w:eastAsia="宋体" w:cs="宋体"/>
          <w:b w:val="0"/>
          <w:i w:val="0"/>
          <w:strike w:val="0"/>
          <w:color w:val="auto"/>
          <w:sz w:val="24"/>
          <w:szCs w:val="24"/>
          <w:highlight w:val="none"/>
          <w:lang w:val="en-US" w:eastAsia="zh-CN" w:bidi="ar-SA"/>
        </w:rPr>
        <w:t xml:space="preserve">一）</w:t>
      </w:r>
      <w:r>
        <w:rPr>
          <w:rFonts w:hint="eastAsia" w:ascii="宋体" w:hAnsi="宋体" w:eastAsia="宋体" w:cs="宋体"/>
          <w:b w:val="0"/>
          <w:i w:val="0"/>
          <w:strike w:val="0"/>
          <w:color w:val="auto"/>
          <w:sz w:val="24"/>
          <w:szCs w:val="24"/>
          <w:highlight w:val="none"/>
          <w:u w:val="none"/>
        </w:rPr>
        <w:t xml:space="preserve">工作人员配备 </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i w:val="0"/>
          <w:strike w:val="0"/>
          <w:color w:val="auto"/>
          <w:sz w:val="24"/>
          <w:szCs w:val="24"/>
          <w:highlight w:val="none"/>
          <w:u w:val="none"/>
        </w:rPr>
      </w:pPr>
      <w:r>
        <w:rPr>
          <w:rFonts w:hint="eastAsia" w:ascii="宋体" w:hAnsi="宋体" w:eastAsia="宋体" w:cs="宋体"/>
          <w:b w:val="0"/>
          <w:i w:val="0"/>
          <w:strike w:val="0"/>
          <w:color w:val="auto"/>
          <w:sz w:val="24"/>
          <w:szCs w:val="24"/>
          <w:highlight w:val="none"/>
          <w:u w:val="none"/>
        </w:rPr>
        <w:t xml:space="preserve">1.</w:t>
      </w:r>
      <w:r>
        <w:rPr>
          <w:rFonts w:ascii="Times New Roman" w:hAnsi="Times New Roman" w:eastAsia="宋体"/>
          <w:b w:val="0"/>
          <w:color w:val="auto"/>
          <w:sz w:val="24"/>
          <w:highlight w:val="none"/>
        </w:rPr>
        <w:t xml:space="preserve">现场在岗人员配置承诺：本项目现场在岗人员总数不低于60人（人数为最低要求），其中项目负责人1名、保安人员26名、绿化、保洁人员32名、水电工1名（具备基础维修技能、持有相关作业证）。</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i w:val="0"/>
          <w:strike w:val="0"/>
          <w:color w:val="auto"/>
          <w:sz w:val="24"/>
          <w:szCs w:val="24"/>
          <w:highlight w:val="none"/>
          <w:u w:val="none"/>
        </w:rPr>
      </w:pPr>
      <w:r>
        <w:rPr>
          <w:rFonts w:hint="eastAsia" w:ascii="宋体" w:hAnsi="宋体" w:eastAsia="宋体" w:cs="宋体"/>
          <w:b w:val="0"/>
          <w:i w:val="0"/>
          <w:strike w:val="0"/>
          <w:color w:val="auto"/>
          <w:sz w:val="24"/>
          <w:szCs w:val="24"/>
          <w:highlight w:val="none"/>
          <w:u w:val="none"/>
        </w:rPr>
        <w:t xml:space="preserve">2.拟配备项目负责人1名常驻现场，不得随意更换；确需更换的，须报采购人书面批准。拟派项目负责人</w:t>
      </w:r>
      <w:r>
        <w:rPr>
          <w:rFonts w:hint="eastAsia" w:ascii="宋体" w:hAnsi="宋体" w:eastAsia="宋体" w:cs="宋体"/>
          <w:b w:val="0"/>
          <w:i w:val="0"/>
          <w:strike w:val="0"/>
          <w:color w:val="auto"/>
          <w:sz w:val="24"/>
          <w:szCs w:val="24"/>
          <w:highlight w:val="none"/>
          <w:u w:val="none"/>
          <w:lang w:val="en-US" w:eastAsia="zh-CN"/>
        </w:rPr>
        <w:t xml:space="preserve">必须为投标单位公司自有职工，中标后签订合同前须向采购人提供项目负责人相关证书和聘用合同原件及社保缴纳证明材料进行核查。</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i w:val="0"/>
          <w:strike w:val="0"/>
          <w:color w:val="auto"/>
          <w:sz w:val="24"/>
          <w:szCs w:val="24"/>
          <w:highlight w:val="none"/>
          <w:u w:val="none"/>
        </w:rPr>
      </w:pPr>
      <w:r>
        <w:rPr>
          <w:rFonts w:hint="eastAsia" w:ascii="宋体" w:hAnsi="宋体" w:eastAsia="宋体" w:cs="宋体"/>
          <w:b w:val="0"/>
          <w:i w:val="0"/>
          <w:strike w:val="0"/>
          <w:color w:val="auto"/>
          <w:sz w:val="24"/>
          <w:szCs w:val="24"/>
          <w:highlight w:val="none"/>
          <w:u w:val="none"/>
        </w:rPr>
        <w:t xml:space="preserve">3.保安人员年龄在18—45岁，持保安证，形象佳，身体健康，无违法记录；监控室岗人员必须具备消控证。绿化、保洁等人员年龄在18-63岁，身体健康。</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i w:val="0"/>
          <w:strike w:val="0"/>
          <w:color w:val="auto"/>
          <w:sz w:val="24"/>
          <w:szCs w:val="24"/>
          <w:highlight w:val="none"/>
          <w:u w:val="none"/>
        </w:rPr>
      </w:pPr>
      <w:r>
        <w:rPr>
          <w:rFonts w:hint="eastAsia" w:ascii="宋体" w:hAnsi="宋体" w:cs="宋体"/>
          <w:b w:val="0"/>
          <w:i w:val="0"/>
          <w:strike w:val="0"/>
          <w:color w:val="auto"/>
          <w:sz w:val="24"/>
          <w:szCs w:val="24"/>
          <w:highlight w:val="none"/>
          <w:u w:val="none"/>
          <w:lang w:val="en-US" w:eastAsia="zh-CN"/>
        </w:rPr>
        <w:t xml:space="preserve">4</w:t>
      </w:r>
      <w:r>
        <w:rPr>
          <w:rFonts w:hint="eastAsia" w:ascii="宋体" w:hAnsi="宋体" w:eastAsia="宋体" w:cs="宋体"/>
          <w:b w:val="0"/>
          <w:i w:val="0"/>
          <w:strike w:val="0"/>
          <w:color w:val="auto"/>
          <w:sz w:val="24"/>
          <w:szCs w:val="24"/>
          <w:highlight w:val="none"/>
          <w:u w:val="none"/>
        </w:rPr>
        <w:t xml:space="preserve">.提供24小时应急服务，合同签订后15日内保证在作业区域附近设有固定办公地点，确保第一时间响应。</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i w:val="0"/>
          <w:strike w:val="0"/>
          <w:color w:val="auto"/>
          <w:sz w:val="24"/>
          <w:szCs w:val="24"/>
          <w:highlight w:val="none"/>
          <w:u w:val="none"/>
        </w:rPr>
      </w:pPr>
      <w:r>
        <w:rPr>
          <w:rFonts w:hint="eastAsia" w:ascii="宋体" w:hAnsi="宋体" w:cs="宋体"/>
          <w:b w:val="0"/>
          <w:i w:val="0"/>
          <w:strike w:val="0"/>
          <w:color w:val="auto"/>
          <w:sz w:val="24"/>
          <w:szCs w:val="24"/>
          <w:highlight w:val="none"/>
          <w:u w:val="none"/>
          <w:lang w:val="en-US" w:eastAsia="zh-CN"/>
        </w:rPr>
        <w:t xml:space="preserve">5</w:t>
      </w:r>
      <w:r>
        <w:rPr>
          <w:rFonts w:hint="eastAsia" w:ascii="宋体" w:hAnsi="宋体" w:eastAsia="宋体" w:cs="宋体"/>
          <w:b w:val="0"/>
          <w:i w:val="0"/>
          <w:strike w:val="0"/>
          <w:color w:val="auto"/>
          <w:sz w:val="24"/>
          <w:szCs w:val="24"/>
          <w:highlight w:val="none"/>
          <w:u w:val="none"/>
        </w:rPr>
        <w:t xml:space="preserve">.上岗期间人员统一着装、佩戴编号和上岗证；实行定岗和巡查相结合；不得迟到、早退、脱岗，严禁当班期间饮酒或酒后上岗。</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i w:val="0"/>
          <w:strike w:val="0"/>
          <w:color w:val="auto"/>
          <w:sz w:val="24"/>
          <w:szCs w:val="24"/>
          <w:highlight w:val="none"/>
          <w:u w:val="none"/>
        </w:rPr>
      </w:pPr>
      <w:r>
        <w:rPr>
          <w:rFonts w:hint="eastAsia" w:ascii="宋体" w:hAnsi="宋体" w:eastAsia="宋体" w:cs="宋体"/>
          <w:b w:val="0"/>
          <w:i w:val="0"/>
          <w:strike w:val="0"/>
          <w:color w:val="auto"/>
          <w:sz w:val="24"/>
          <w:szCs w:val="24"/>
          <w:highlight w:val="none"/>
          <w:u w:val="none"/>
        </w:rPr>
        <w:t xml:space="preserve">（二）养护机械设备配置</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i w:val="0"/>
          <w:strike w:val="0"/>
          <w:color w:val="auto"/>
          <w:sz w:val="24"/>
          <w:szCs w:val="24"/>
          <w:highlight w:val="none"/>
          <w:u w:val="none"/>
        </w:rPr>
      </w:pPr>
      <w:r>
        <w:rPr>
          <w:rFonts w:hint="eastAsia" w:ascii="宋体" w:hAnsi="宋体" w:eastAsia="宋体" w:cs="宋体"/>
          <w:b w:val="0"/>
          <w:i w:val="0"/>
          <w:strike w:val="0"/>
          <w:color w:val="auto"/>
          <w:sz w:val="24"/>
          <w:szCs w:val="24"/>
          <w:highlight w:val="none"/>
          <w:u w:val="none"/>
        </w:rPr>
        <w:t xml:space="preserve">1.承诺按采购需求“养护管理机械机具设备配置要求”配备下列设备（数量为最低标准，</w:t>
      </w:r>
      <w:r>
        <w:rPr>
          <w:rFonts w:hint="eastAsia" w:ascii="宋体" w:hAnsi="宋体" w:eastAsia="宋体" w:cs="宋体"/>
          <w:b w:val="0"/>
          <w:i w:val="0"/>
          <w:strike w:val="0"/>
          <w:color w:val="auto"/>
          <w:sz w:val="24"/>
          <w:szCs w:val="24"/>
          <w:highlight w:val="none"/>
          <w:u w:val="none"/>
          <w:lang w:eastAsia="zh-CN"/>
        </w:rPr>
        <w:t xml:space="preserve">投标单位</w:t>
      </w:r>
      <w:r>
        <w:rPr>
          <w:rFonts w:hint="eastAsia" w:ascii="宋体" w:hAnsi="宋体" w:eastAsia="宋体" w:cs="宋体"/>
          <w:b w:val="0"/>
          <w:i w:val="0"/>
          <w:strike w:val="0"/>
          <w:color w:val="auto"/>
          <w:sz w:val="24"/>
          <w:szCs w:val="24"/>
          <w:highlight w:val="none"/>
          <w:u w:val="none"/>
        </w:rPr>
        <w:t xml:space="preserve">可根据自身情况增加）：垃圾车等常用车2辆、喷药设备2台、水泵4台、草坪修剪机4台、绿篱修剪机4台、电动三轮车2辆、油锯2台、割灌机2台、电动三轮高压喷洒车1辆、对讲机10台。</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i w:val="0"/>
          <w:strike w:val="0"/>
          <w:color w:val="auto"/>
          <w:sz w:val="24"/>
          <w:szCs w:val="24"/>
          <w:highlight w:val="none"/>
          <w:u w:val="none"/>
        </w:rPr>
      </w:pPr>
      <w:r>
        <w:rPr>
          <w:rFonts w:hint="eastAsia" w:ascii="宋体" w:hAnsi="宋体" w:eastAsia="宋体" w:cs="宋体"/>
          <w:b w:val="0"/>
          <w:i w:val="0"/>
          <w:strike w:val="0"/>
          <w:color w:val="auto"/>
          <w:sz w:val="24"/>
          <w:szCs w:val="24"/>
          <w:highlight w:val="none"/>
          <w:u w:val="none"/>
          <w:lang w:val="en-US" w:eastAsia="zh-CN"/>
        </w:rPr>
        <w:t xml:space="preserve">（三）如不提供上述材料，或承诺内容低于采购需求要求的，视为响应无效。</w:t>
      </w:r>
      <w:r/>
    </w:p>
    <w:p>
      <w:pPr>
        <w:numPr>
          <w:ilvl w:val="0"/>
          <w:numId w:val="0"/>
        </w:numPr>
        <w:ind w:firstLine="480"/>
        <w:jc w:val="right"/>
        <w:keepLines w:val="0"/>
        <w:keepNext w:val="0"/>
        <w:pageBreakBefore w:val="0"/>
        <w:spacing w:line="360" w:lineRule="auto"/>
        <w:widowControl w:val="off"/>
        <w:rPr>
          <w:rFonts w:hint="eastAsia" w:ascii="宋体" w:hAnsi="宋体" w:eastAsia="宋体" w:cs="宋体"/>
          <w:b w:val="0"/>
          <w:i w:val="0"/>
          <w:strike w:val="0"/>
          <w:color w:val="auto"/>
          <w:sz w:val="24"/>
          <w:szCs w:val="24"/>
          <w:highlight w:val="none"/>
          <w:u w:val="none"/>
        </w:rPr>
      </w:pPr>
      <w:r>
        <w:rPr>
          <w:rFonts w:hint="eastAsia" w:ascii="宋体" w:hAnsi="宋体" w:eastAsia="宋体" w:cs="宋体"/>
          <w:b w:val="0"/>
          <w:i w:val="0"/>
          <w:strike w:val="0"/>
          <w:color w:val="auto"/>
          <w:sz w:val="24"/>
          <w:szCs w:val="24"/>
          <w:highlight w:val="none"/>
          <w:u w:val="none"/>
        </w:rPr>
        <w:t xml:space="preserve"> </w:t>
      </w:r>
      <w:r>
        <w:rPr>
          <w:rFonts w:hint="eastAsia" w:ascii="宋体" w:hAnsi="宋体" w:eastAsia="宋体" w:cs="宋体"/>
          <w:b w:val="0"/>
          <w:i w:val="0"/>
          <w:strike w:val="0"/>
          <w:color w:val="auto"/>
          <w:sz w:val="24"/>
          <w:szCs w:val="24"/>
          <w:highlight w:val="none"/>
          <w:u w:val="none"/>
          <w:lang w:eastAsia="zh-CN"/>
        </w:rPr>
        <w:t xml:space="preserve">投标单位</w:t>
      </w:r>
      <w:r>
        <w:rPr>
          <w:rFonts w:hint="eastAsia" w:ascii="宋体" w:hAnsi="宋体" w:eastAsia="宋体" w:cs="宋体"/>
          <w:b w:val="0"/>
          <w:i w:val="0"/>
          <w:strike w:val="0"/>
          <w:color w:val="auto"/>
          <w:sz w:val="24"/>
          <w:szCs w:val="24"/>
          <w:highlight w:val="none"/>
          <w:u w:val="none"/>
        </w:rPr>
        <w:t xml:space="preserve">：（电子签章） </w:t>
      </w:r>
      <w:r/>
    </w:p>
    <w:p>
      <w:pPr>
        <w:numPr>
          <w:ilvl w:val="0"/>
          <w:numId w:val="0"/>
        </w:numPr>
        <w:ind w:firstLine="480"/>
        <w:jc w:val="right"/>
        <w:keepLines w:val="0"/>
        <w:keepNext w:val="0"/>
        <w:pageBreakBefore w:val="0"/>
        <w:spacing w:line="360" w:lineRule="auto"/>
        <w:widowControl w:val="off"/>
        <w:rPr>
          <w:rFonts w:hint="eastAsia" w:ascii="宋体" w:hAnsi="宋体" w:cs="宋体"/>
          <w:color w:val="auto"/>
          <w:sz w:val="28"/>
          <w:szCs w:val="28"/>
          <w:highlight w:val="none"/>
          <w:lang w:val="en-US" w:eastAsia="zh-CN"/>
        </w:rPr>
      </w:pPr>
      <w:r>
        <w:rPr>
          <w:rFonts w:hint="eastAsia" w:ascii="宋体" w:hAnsi="宋体" w:eastAsia="宋体" w:cs="宋体"/>
          <w:b w:val="0"/>
          <w:i w:val="0"/>
          <w:strike w:val="0"/>
          <w:color w:val="auto"/>
          <w:sz w:val="24"/>
          <w:szCs w:val="24"/>
          <w:highlight w:val="none"/>
          <w:u w:val="none"/>
        </w:rPr>
        <w:t xml:space="preserve">日期：</w:t>
      </w:r>
      <w:r>
        <w:rPr>
          <w:rFonts w:hint="eastAsia" w:ascii="宋体" w:hAnsi="宋体" w:eastAsia="宋体" w:cs="宋体"/>
          <w:b w:val="0"/>
          <w:i w:val="0"/>
          <w:strike w:val="0"/>
          <w:color w:val="auto"/>
          <w:sz w:val="24"/>
          <w:szCs w:val="24"/>
          <w:highlight w:val="none"/>
          <w:u w:val="none"/>
          <w:lang w:val="en-US" w:eastAsia="zh-CN"/>
        </w:rPr>
        <w:t xml:space="preserve">   </w:t>
      </w:r>
      <w:r>
        <w:rPr>
          <w:rFonts w:hint="eastAsia" w:ascii="宋体" w:hAnsi="宋体" w:eastAsia="宋体" w:cs="宋体"/>
          <w:b w:val="0"/>
          <w:i w:val="0"/>
          <w:strike w:val="0"/>
          <w:color w:val="auto"/>
          <w:sz w:val="24"/>
          <w:szCs w:val="24"/>
          <w:highlight w:val="none"/>
          <w:u w:val="none"/>
        </w:rPr>
        <w:t xml:space="preserve">年</w:t>
      </w:r>
      <w:r>
        <w:rPr>
          <w:rFonts w:hint="eastAsia" w:ascii="宋体" w:hAnsi="宋体" w:eastAsia="宋体" w:cs="宋体"/>
          <w:b w:val="0"/>
          <w:i w:val="0"/>
          <w:strike w:val="0"/>
          <w:color w:val="auto"/>
          <w:sz w:val="24"/>
          <w:szCs w:val="24"/>
          <w:highlight w:val="none"/>
          <w:u w:val="none"/>
          <w:lang w:val="en-US" w:eastAsia="zh-CN"/>
        </w:rPr>
        <w:t xml:space="preserve">  </w:t>
      </w:r>
      <w:r>
        <w:rPr>
          <w:rFonts w:hint="eastAsia" w:ascii="宋体" w:hAnsi="宋体" w:eastAsia="宋体" w:cs="宋体"/>
          <w:b w:val="0"/>
          <w:i w:val="0"/>
          <w:strike w:val="0"/>
          <w:color w:val="auto"/>
          <w:sz w:val="24"/>
          <w:szCs w:val="24"/>
          <w:highlight w:val="none"/>
          <w:u w:val="none"/>
        </w:rPr>
        <w:t xml:space="preserve">月</w:t>
      </w:r>
      <w:r>
        <w:rPr>
          <w:rFonts w:hint="eastAsia" w:ascii="宋体" w:hAnsi="宋体" w:eastAsia="宋体" w:cs="宋体"/>
          <w:b w:val="0"/>
          <w:i w:val="0"/>
          <w:strike w:val="0"/>
          <w:color w:val="auto"/>
          <w:sz w:val="24"/>
          <w:szCs w:val="24"/>
          <w:highlight w:val="none"/>
          <w:u w:val="none"/>
          <w:lang w:val="en-US" w:eastAsia="zh-CN"/>
        </w:rPr>
        <w:t xml:space="preserve">  </w:t>
      </w:r>
      <w:r>
        <w:rPr>
          <w:rFonts w:hint="eastAsia" w:ascii="宋体" w:hAnsi="宋体" w:eastAsia="宋体" w:cs="宋体"/>
          <w:b w:val="0"/>
          <w:i w:val="0"/>
          <w:strike w:val="0"/>
          <w:color w:val="auto"/>
          <w:sz w:val="24"/>
          <w:szCs w:val="24"/>
          <w:highlight w:val="none"/>
          <w:u w:val="none"/>
        </w:rPr>
        <w:t xml:space="preserve">日</w:t>
      </w:r>
      <w:r>
        <w:rPr>
          <w:rFonts w:hint="eastAsia" w:ascii="宋体" w:hAnsi="宋体" w:cs="宋体"/>
          <w:color w:val="auto"/>
          <w:sz w:val="28"/>
          <w:szCs w:val="28"/>
          <w:highlight w:val="none"/>
          <w:lang w:val="en-US" w:eastAsia="zh-CN"/>
        </w:rPr>
        <w:br w:type="page" w:clear="all"/>
      </w:r>
      <w:r/>
    </w:p>
    <w:p>
      <w:pPr>
        <w:jc w:val="center"/>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13.</w:t>
      </w:r>
      <w:r>
        <w:rPr>
          <w:rFonts w:hint="eastAsia" w:ascii="宋体" w:hAnsi="宋体" w:eastAsia="宋体" w:cs="宋体"/>
          <w:color w:val="auto"/>
          <w:sz w:val="28"/>
          <w:szCs w:val="28"/>
          <w:highlight w:val="none"/>
          <w:lang w:val="en-US" w:eastAsia="zh-CN"/>
        </w:rPr>
        <w:t xml:space="preserve">预付款保函支付条款模板</w:t>
      </w:r>
      <w:r/>
    </w:p>
    <w:p>
      <w:pPr>
        <w:ind w:left="0" w:firstLine="482"/>
        <w:jc w:val="both"/>
        <w:keepLines w:val="0"/>
        <w:keepNext w:val="0"/>
        <w:pageBreakBefore w:val="0"/>
        <w:spacing w:line="360" w:lineRule="auto"/>
        <w:widowControl w:val="off"/>
        <w:rPr>
          <w:rFonts w:hint="default" w:ascii="仿宋" w:hAnsi="仿宋" w:eastAsia="仿宋" w:cs="仿宋"/>
          <w:b/>
          <w:color w:val="auto"/>
          <w:sz w:val="24"/>
          <w:szCs w:val="24"/>
          <w:highlight w:val="none"/>
        </w:rPr>
      </w:pPr>
      <w:r>
        <w:rPr>
          <w:rFonts w:hint="eastAsia" w:ascii="宋体" w:hAnsi="宋体" w:eastAsia="宋体" w:cs="宋体"/>
          <w:b/>
          <w:color w:val="auto"/>
          <w:sz w:val="24"/>
          <w:szCs w:val="24"/>
          <w:highlight w:val="none"/>
        </w:rPr>
        <w:t xml:space="preserve">符合条件一：提交预付款保函的</w:t>
      </w:r>
      <w:r/>
    </w:p>
    <w:p>
      <w:pPr>
        <w:ind w:left="0" w:firstLine="480"/>
        <w:jc w:val="both"/>
        <w:keepLines w:val="0"/>
        <w:keepNext w:val="0"/>
        <w:pageBreakBefore w:val="0"/>
        <w:spacing w:line="360" w:lineRule="auto"/>
        <w:widowControl w:val="off"/>
        <w:rPr>
          <w:rFonts w:hint="default" w:ascii="仿宋" w:hAnsi="仿宋" w:eastAsia="仿宋" w:cs="仿宋"/>
          <w:color w:val="auto"/>
          <w:sz w:val="24"/>
          <w:szCs w:val="24"/>
          <w:highlight w:val="none"/>
          <w:u w:val="single"/>
        </w:rPr>
      </w:pPr>
      <w:r>
        <w:rPr>
          <w:rFonts w:hint="eastAsia" w:ascii="宋体" w:hAnsi="宋体" w:eastAsia="宋体" w:cs="宋体"/>
          <w:color w:val="auto"/>
          <w:sz w:val="24"/>
          <w:szCs w:val="24"/>
          <w:highlight w:val="none"/>
        </w:rPr>
        <w:t xml:space="preserve">（1）合同签订且乙方向甲方出具预付款保函后个工作日内，甲方应支付合同价款的百分之</w:t>
      </w:r>
      <w:r>
        <w:rPr>
          <w:rFonts w:hint="eastAsia" w:ascii="宋体" w:hAnsi="宋体" w:eastAsia="宋体" w:cs="宋体"/>
          <w:color w:val="auto"/>
          <w:sz w:val="24"/>
          <w:szCs w:val="24"/>
          <w:highlight w:val="none"/>
          <w:u w:val="single"/>
        </w:rPr>
        <w:t xml:space="preserve">        XX（    XX%），</w:t>
      </w:r>
      <w:r>
        <w:rPr>
          <w:rFonts w:hint="eastAsia" w:ascii="宋体" w:hAnsi="宋体" w:eastAsia="宋体" w:cs="宋体"/>
          <w:color w:val="auto"/>
          <w:sz w:val="24"/>
          <w:szCs w:val="24"/>
          <w:highlight w:val="none"/>
        </w:rPr>
        <w:t xml:space="preserve">小写￥大写：人民币。</w:t>
      </w:r>
      <w:r/>
    </w:p>
    <w:p>
      <w:pPr>
        <w:ind w:left="0" w:firstLine="480"/>
        <w:jc w:val="both"/>
        <w:keepLines w:val="0"/>
        <w:keepNext w:val="0"/>
        <w:pageBreakBefore w:val="0"/>
        <w:spacing w:line="360" w:lineRule="auto"/>
        <w:widowControl w:val="off"/>
        <w:rPr>
          <w:rFonts w:hint="default" w:ascii="仿宋" w:hAnsi="仿宋" w:eastAsia="仿宋" w:cs="仿宋"/>
          <w:color w:val="auto"/>
          <w:sz w:val="24"/>
          <w:szCs w:val="24"/>
          <w:highlight w:val="none"/>
        </w:rPr>
      </w:pPr>
      <w:r>
        <w:rPr>
          <w:rFonts w:hint="eastAsia" w:ascii="宋体" w:hAnsi="宋体" w:eastAsia="宋体" w:cs="宋体"/>
          <w:color w:val="auto"/>
          <w:sz w:val="24"/>
          <w:szCs w:val="24"/>
          <w:highlight w:val="none"/>
        </w:rPr>
        <w:t xml:space="preserve">乙方需提交的支付文件：乙方出具的全额正式发票。</w:t>
      </w:r>
      <w:r/>
    </w:p>
    <w:p>
      <w:pPr>
        <w:ind w:left="0" w:firstLine="480"/>
        <w:jc w:val="both"/>
        <w:keepLines w:val="0"/>
        <w:keepNext w:val="0"/>
        <w:pageBreakBefore w:val="0"/>
        <w:spacing w:line="360" w:lineRule="auto"/>
        <w:widowControl w:val="off"/>
        <w:rPr>
          <w:rFonts w:hint="default" w:ascii="仿宋" w:hAnsi="仿宋" w:eastAsia="仿宋" w:cs="仿宋"/>
          <w:color w:val="auto"/>
          <w:sz w:val="24"/>
          <w:szCs w:val="24"/>
          <w:highlight w:val="none"/>
        </w:rPr>
      </w:pPr>
      <w:r>
        <w:rPr>
          <w:rFonts w:hint="eastAsia" w:ascii="宋体" w:hAnsi="宋体" w:eastAsia="宋体" w:cs="宋体"/>
          <w:color w:val="auto"/>
          <w:sz w:val="24"/>
          <w:szCs w:val="24"/>
          <w:highlight w:val="none"/>
        </w:rPr>
        <w:t xml:space="preserve">（2）验收合格后个工作日内，甲方应支付合同价款的百分之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小写￥大写：人民币。</w:t>
      </w:r>
      <w:r/>
    </w:p>
    <w:p>
      <w:pPr>
        <w:ind w:left="0" w:firstLine="482"/>
        <w:jc w:val="both"/>
        <w:keepLines w:val="0"/>
        <w:keepNext w:val="0"/>
        <w:pageBreakBefore w:val="0"/>
        <w:spacing w:line="360" w:lineRule="auto"/>
        <w:widowControl w:val="off"/>
        <w:rPr>
          <w:rFonts w:hint="default" w:ascii="仿宋" w:hAnsi="仿宋" w:eastAsia="仿宋" w:cs="仿宋"/>
          <w:b/>
          <w:color w:val="auto"/>
          <w:sz w:val="24"/>
          <w:szCs w:val="24"/>
          <w:highlight w:val="none"/>
        </w:rPr>
      </w:pPr>
      <w:r>
        <w:rPr>
          <w:rFonts w:hint="eastAsia" w:ascii="宋体" w:hAnsi="宋体" w:eastAsia="宋体" w:cs="宋体"/>
          <w:b/>
          <w:color w:val="auto"/>
          <w:sz w:val="24"/>
          <w:szCs w:val="24"/>
          <w:highlight w:val="none"/>
        </w:rPr>
        <w:t xml:space="preserve">……</w:t>
      </w:r>
      <w:r/>
    </w:p>
    <w:p>
      <w:pPr>
        <w:ind w:left="0" w:firstLine="482"/>
        <w:jc w:val="both"/>
        <w:keepLines w:val="0"/>
        <w:keepNext w:val="0"/>
        <w:pageBreakBefore w:val="0"/>
        <w:spacing w:line="360" w:lineRule="auto"/>
        <w:widowControl w:val="off"/>
        <w:rPr>
          <w:rFonts w:hint="default" w:ascii="仿宋" w:hAnsi="仿宋" w:eastAsia="仿宋" w:cs="仿宋"/>
          <w:b/>
          <w:color w:val="auto"/>
          <w:sz w:val="24"/>
          <w:szCs w:val="24"/>
          <w:highlight w:val="none"/>
        </w:rPr>
      </w:pPr>
      <w:r>
        <w:rPr>
          <w:rFonts w:hint="eastAsia" w:ascii="宋体" w:hAnsi="宋体" w:eastAsia="宋体" w:cs="宋体"/>
          <w:b/>
          <w:color w:val="auto"/>
          <w:sz w:val="24"/>
          <w:szCs w:val="24"/>
          <w:highlight w:val="none"/>
        </w:rPr>
        <w:t xml:space="preserve">符合条件二：不提交预付款保函的</w:t>
      </w:r>
      <w:r/>
    </w:p>
    <w:p>
      <w:pPr>
        <w:ind w:left="0" w:firstLine="480"/>
        <w:jc w:val="both"/>
        <w:keepLines w:val="0"/>
        <w:keepNext w:val="0"/>
        <w:pageBreakBefore w:val="0"/>
        <w:spacing w:line="360" w:lineRule="auto"/>
        <w:widowControl w:val="off"/>
        <w:rPr>
          <w:rFonts w:hint="default" w:ascii="仿宋" w:hAnsi="仿宋" w:eastAsia="仿宋" w:cs="仿宋"/>
          <w:color w:val="auto"/>
          <w:sz w:val="24"/>
          <w:szCs w:val="24"/>
          <w:highlight w:val="none"/>
          <w:u w:val="single"/>
        </w:rPr>
      </w:pPr>
      <w:r>
        <w:rPr>
          <w:rFonts w:hint="eastAsia" w:ascii="宋体" w:hAnsi="宋体" w:eastAsia="宋体" w:cs="宋体"/>
          <w:color w:val="auto"/>
          <w:sz w:val="24"/>
          <w:szCs w:val="24"/>
          <w:highlight w:val="none"/>
        </w:rPr>
        <w:t xml:space="preserve">（1）合同签订后个工作日内，甲方应支付合同价款的百分之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小写￥大写：人民币。</w:t>
      </w:r>
      <w:r/>
    </w:p>
    <w:p>
      <w:pPr>
        <w:ind w:left="0" w:firstLine="480"/>
        <w:jc w:val="both"/>
        <w:keepLines w:val="0"/>
        <w:keepNext w:val="0"/>
        <w:pageBreakBefore w:val="0"/>
        <w:spacing w:line="360" w:lineRule="auto"/>
        <w:widowControl w:val="off"/>
        <w:rPr>
          <w:rFonts w:hint="default" w:ascii="仿宋" w:hAnsi="仿宋" w:eastAsia="仿宋" w:cs="仿宋"/>
          <w:color w:val="auto"/>
          <w:sz w:val="24"/>
          <w:szCs w:val="24"/>
          <w:highlight w:val="none"/>
        </w:rPr>
      </w:pPr>
      <w:r>
        <w:rPr>
          <w:rFonts w:hint="eastAsia" w:ascii="宋体" w:hAnsi="宋体" w:eastAsia="宋体" w:cs="宋体"/>
          <w:color w:val="auto"/>
          <w:sz w:val="24"/>
          <w:szCs w:val="24"/>
          <w:highlight w:val="none"/>
        </w:rPr>
        <w:t xml:space="preserve">乙方需提交的支付文件：乙方出具的全额正式发票。</w:t>
      </w:r>
      <w:r/>
    </w:p>
    <w:p>
      <w:pPr>
        <w:ind w:left="0" w:firstLine="480"/>
        <w:jc w:val="both"/>
        <w:keepLines w:val="0"/>
        <w:keepNext w:val="0"/>
        <w:pageBreakBefore w:val="0"/>
        <w:spacing w:line="360" w:lineRule="auto"/>
        <w:widowControl w:val="off"/>
        <w:rPr>
          <w:rFonts w:hint="default" w:ascii="仿宋" w:hAnsi="仿宋" w:eastAsia="仿宋" w:cs="仿宋"/>
          <w:color w:val="auto"/>
          <w:sz w:val="24"/>
          <w:szCs w:val="24"/>
          <w:highlight w:val="none"/>
        </w:rPr>
      </w:pPr>
      <w:r>
        <w:rPr>
          <w:rFonts w:hint="eastAsia" w:ascii="宋体" w:hAnsi="宋体" w:eastAsia="宋体" w:cs="宋体"/>
          <w:color w:val="auto"/>
          <w:sz w:val="24"/>
          <w:szCs w:val="24"/>
          <w:highlight w:val="none"/>
        </w:rPr>
        <w:t xml:space="preserve">（2）验收合格后个工作日内，甲方应支付合同价款的百分之</w:t>
      </w:r>
      <w:r>
        <w:rPr>
          <w:rFonts w:hint="eastAsia" w:ascii="宋体" w:hAnsi="宋体" w:eastAsia="宋体" w:cs="宋体"/>
          <w:color w:val="auto"/>
          <w:sz w:val="24"/>
          <w:szCs w:val="24"/>
          <w:highlight w:val="none"/>
          <w:u w:val="single"/>
        </w:rPr>
        <w:t xml:space="preserve">XX（    XX%），</w:t>
      </w:r>
      <w:r>
        <w:rPr>
          <w:rFonts w:hint="eastAsia" w:ascii="宋体" w:hAnsi="宋体" w:eastAsia="宋体" w:cs="宋体"/>
          <w:color w:val="auto"/>
          <w:sz w:val="24"/>
          <w:szCs w:val="24"/>
          <w:highlight w:val="none"/>
        </w:rPr>
        <w:t xml:space="preserve">小写￥大写：人民币。</w:t>
      </w:r>
      <w:r/>
    </w:p>
    <w:p>
      <w:pPr>
        <w:ind w:left="0" w:firstLine="482"/>
        <w:jc w:val="both"/>
        <w:keepLines w:val="0"/>
        <w:keepNext w:val="0"/>
        <w:pageBreakBefore w:val="0"/>
        <w:spacing w:line="360" w:lineRule="auto"/>
        <w:widowControl w:val="off"/>
        <w:rPr>
          <w:rFonts w:hint="default" w:ascii="仿宋" w:hAnsi="仿宋" w:eastAsia="仿宋" w:cs="仿宋"/>
          <w:b/>
          <w:color w:val="auto"/>
          <w:sz w:val="24"/>
          <w:szCs w:val="24"/>
          <w:highlight w:val="none"/>
        </w:rPr>
      </w:pPr>
      <w:r>
        <w:rPr>
          <w:rFonts w:hint="eastAsia" w:ascii="宋体" w:hAnsi="宋体" w:eastAsia="宋体" w:cs="宋体"/>
          <w:b/>
          <w:color w:val="auto"/>
          <w:sz w:val="24"/>
          <w:szCs w:val="24"/>
          <w:highlight w:val="none"/>
        </w:rPr>
        <w:t xml:space="preserve">……</w:t>
      </w:r>
      <w:r/>
    </w:p>
    <w:p>
      <w:pPr>
        <w:ind w:left="0" w:firstLine="482"/>
        <w:jc w:val="both"/>
        <w:keepLines w:val="0"/>
        <w:keepNext w:val="0"/>
        <w:pageBreakBefore w:val="0"/>
        <w:spacing w:line="360" w:lineRule="auto"/>
        <w:widowControl w:val="off"/>
        <w:rPr>
          <w:rFonts w:hint="default" w:ascii="仿宋" w:hAnsi="仿宋" w:eastAsia="仿宋" w:cs="仿宋"/>
          <w:b/>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cs="宋体"/>
          <w:b/>
          <w:color w:val="auto"/>
          <w:sz w:val="24"/>
          <w:szCs w:val="24"/>
          <w:highlight w:val="none"/>
          <w:lang w:eastAsia="zh-CN"/>
        </w:rPr>
        <w:t xml:space="preserve">：</w:t>
      </w:r>
      <w:r/>
    </w:p>
    <w:p>
      <w:pPr>
        <w:ind w:left="0" w:firstLine="480"/>
        <w:jc w:val="both"/>
        <w:keepLines w:val="0"/>
        <w:keepNext w:val="0"/>
        <w:pageBreakBefore w:val="0"/>
        <w:spacing w:line="360" w:lineRule="auto"/>
        <w:widowControl w:val="off"/>
        <w:rPr>
          <w:rFonts w:hint="default" w:ascii="仿宋" w:hAnsi="仿宋" w:eastAsia="仿宋" w:cs="仿宋"/>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付款条件一中，出具预付款保函后支付的合同款应当与保函金额一致。</w:t>
      </w:r>
      <w:r/>
    </w:p>
    <w:p>
      <w:pPr>
        <w:ind w:left="0" w:firstLine="480"/>
        <w:jc w:val="both"/>
        <w:keepLines w:val="0"/>
        <w:keepNext w:val="0"/>
        <w:pageBreakBefore w:val="0"/>
        <w:spacing w:line="360" w:lineRule="auto"/>
        <w:widowControl w:val="off"/>
        <w:rPr>
          <w:rFonts w:hint="default" w:ascii="仿宋" w:hAnsi="仿宋" w:eastAsia="仿宋" w:cs="仿宋"/>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付款条件二中，预付款比例设定应符合《关于做好政府采购支持企业发展有关事项的通知》(苏财购〔2020〕52号)要求。</w:t>
      </w:r>
      <w:r/>
    </w:p>
    <w:p>
      <w:pPr>
        <w:jc w:val="center"/>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微软雅黑">
    <w:panose1 w:val="020B0503020204020204"/>
  </w:font>
  <w:font w:name="仿宋">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right"/>
      <w:rPr>
        <w:rFonts w:ascii="宋体" w:eastAsia="宋体"/>
        <w:b/>
        <w:i/>
      </w:rPr>
    </w:pPr>
    <w:r>
      <w:rPr>
        <w:rFonts w:hint="eastAsia" w:ascii="宋体" w:eastAsia="宋体"/>
        <w:b/>
        <w:i/>
        <w:lang w:eastAsia="zh-CN"/>
      </w:rPr>
      <w:t xml:space="preserve">江苏易章工程造价咨询有限公司</w:t>
    </w:r>
    <w:r>
      <w:rPr>
        <w:rFonts w:hint="eastAsia" w:ascii="宋体" w:eastAsia="宋体"/>
        <w:b/>
        <w:i/>
      </w:rPr>
      <w:t xml:space="preserve">编制</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right"/>
      <w:rPr>
        <w:rFonts w:ascii="宋体" w:eastAsia="宋体"/>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0"/>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rFonts w:hint="eastAsia" w:ascii="宋体" w:eastAsia="宋体"/>
        <w:b/>
        <w:i/>
        <w:lang w:eastAsia="zh-CN"/>
      </w:rPr>
      <w:t xml:space="preserve">江苏易章工程造价咨询有限公司</w:t>
    </w:r>
    <w:r>
      <w:rPr>
        <w:rFonts w:hint="eastAsia" w:ascii="宋体" w:eastAsia="宋体"/>
        <w:b/>
        <w:i/>
      </w:rPr>
      <w:t xml:space="preserve">编制</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left" w:pos="1097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jc w:val="both"/>
      <w:rPr>
        <w:rFonts w:ascii="宋体" w:eastAsia="宋体"/>
        <w:sz w:val="21"/>
        <w:u w:val="single"/>
      </w:rPr>
    </w:pPr>
    <w:r>
      <w:rPr>
        <w:rFonts w:ascii="宋体" w:eastAsia="宋体"/>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81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pStyle w:val="993"/>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default="1">
    <w:name w:val="Normal"/>
    <w:uiPriority w:val="0"/>
    <w:qFormat/>
    <w:pPr>
      <w:jc w:val="both"/>
      <w:widowControl w:val="off"/>
    </w:pPr>
    <w:rPr>
      <w:rFonts w:hint="default" w:ascii="Times New Roman" w:hAnsi="Times New Roman" w:eastAsia="宋体" w:cs="Times New Roman"/>
      <w:sz w:val="21"/>
      <w:szCs w:val="24"/>
    </w:rPr>
  </w:style>
  <w:style w:type="paragraph" w:styleId="744">
    <w:name w:val="Heading 1"/>
    <w:basedOn w:val="743"/>
    <w:next w:val="743"/>
    <w:uiPriority w:val="0"/>
    <w:qFormat/>
    <w:pPr>
      <w:keepLines/>
      <w:keepNext/>
      <w:spacing w:before="340" w:after="330" w:line="578" w:lineRule="auto"/>
      <w:outlineLvl w:val="0"/>
    </w:pPr>
    <w:rPr>
      <w:b/>
      <w:bCs/>
      <w:sz w:val="44"/>
      <w:szCs w:val="44"/>
    </w:rPr>
  </w:style>
  <w:style w:type="paragraph" w:styleId="745">
    <w:name w:val="Heading 2"/>
    <w:basedOn w:val="743"/>
    <w:next w:val="743"/>
    <w:link w:val="815"/>
    <w:uiPriority w:val="9"/>
    <w:unhideWhenUsed/>
    <w:qFormat/>
    <w:pPr>
      <w:keepLines/>
      <w:keepNext/>
      <w:spacing w:before="360" w:after="200"/>
      <w:outlineLvl w:val="1"/>
    </w:pPr>
    <w:rPr>
      <w:rFonts w:ascii="Arial" w:hAnsi="Arial" w:eastAsia="Arial" w:cs="Arial"/>
      <w:sz w:val="34"/>
    </w:rPr>
  </w:style>
  <w:style w:type="paragraph" w:styleId="746">
    <w:name w:val="Heading 3"/>
    <w:basedOn w:val="743"/>
    <w:next w:val="743"/>
    <w:link w:val="970"/>
    <w:uiPriority w:val="0"/>
    <w:unhideWhenUsed/>
    <w:qFormat/>
    <w:pPr>
      <w:keepLines/>
      <w:keepNext/>
      <w:spacing w:before="260" w:after="260" w:line="416" w:lineRule="auto"/>
      <w:outlineLvl w:val="2"/>
    </w:pPr>
    <w:rPr>
      <w:b/>
      <w:bCs/>
      <w:sz w:val="32"/>
      <w:szCs w:val="32"/>
    </w:rPr>
  </w:style>
  <w:style w:type="paragraph" w:styleId="747">
    <w:name w:val="Heading 4"/>
    <w:basedOn w:val="743"/>
    <w:next w:val="743"/>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48">
    <w:name w:val="Heading 5"/>
    <w:basedOn w:val="743"/>
    <w:next w:val="743"/>
    <w:link w:val="818"/>
    <w:uiPriority w:val="9"/>
    <w:unhideWhenUsed/>
    <w:qFormat/>
    <w:pPr>
      <w:keepLines/>
      <w:keepNext/>
      <w:spacing w:before="320" w:after="200"/>
      <w:outlineLvl w:val="4"/>
    </w:pPr>
    <w:rPr>
      <w:rFonts w:ascii="Arial" w:hAnsi="Arial" w:eastAsia="Arial" w:cs="Arial"/>
      <w:b/>
      <w:bCs/>
      <w:sz w:val="24"/>
      <w:szCs w:val="24"/>
    </w:rPr>
  </w:style>
  <w:style w:type="paragraph" w:styleId="749">
    <w:name w:val="Heading 6"/>
    <w:basedOn w:val="743"/>
    <w:next w:val="743"/>
    <w:link w:val="819"/>
    <w:uiPriority w:val="9"/>
    <w:unhideWhenUsed/>
    <w:qFormat/>
    <w:pPr>
      <w:keepLines/>
      <w:keepNext/>
      <w:spacing w:before="320" w:after="200"/>
      <w:outlineLvl w:val="5"/>
    </w:pPr>
    <w:rPr>
      <w:rFonts w:ascii="Arial" w:hAnsi="Arial" w:eastAsia="Arial" w:cs="Arial"/>
      <w:b/>
      <w:bCs/>
      <w:sz w:val="22"/>
      <w:szCs w:val="22"/>
    </w:rPr>
  </w:style>
  <w:style w:type="paragraph" w:styleId="750">
    <w:name w:val="Heading 7"/>
    <w:basedOn w:val="743"/>
    <w:next w:val="743"/>
    <w:link w:val="820"/>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Heading 8"/>
    <w:basedOn w:val="743"/>
    <w:next w:val="743"/>
    <w:link w:val="821"/>
    <w:uiPriority w:val="9"/>
    <w:unhideWhenUsed/>
    <w:qFormat/>
    <w:pPr>
      <w:keepLines/>
      <w:keepNext/>
      <w:spacing w:before="320" w:after="200"/>
      <w:outlineLvl w:val="7"/>
    </w:pPr>
    <w:rPr>
      <w:rFonts w:ascii="Arial" w:hAnsi="Arial" w:eastAsia="Arial" w:cs="Arial"/>
      <w:i/>
      <w:iCs/>
      <w:sz w:val="22"/>
      <w:szCs w:val="22"/>
    </w:rPr>
  </w:style>
  <w:style w:type="paragraph" w:styleId="752">
    <w:name w:val="Heading 9"/>
    <w:basedOn w:val="743"/>
    <w:next w:val="743"/>
    <w:link w:val="822"/>
    <w:uiPriority w:val="9"/>
    <w:unhideWhenUsed/>
    <w:qFormat/>
    <w:pPr>
      <w:keepLines/>
      <w:keepNext/>
      <w:spacing w:before="320" w:after="200"/>
      <w:outlineLvl w:val="8"/>
    </w:pPr>
    <w:rPr>
      <w:rFonts w:ascii="Arial" w:hAnsi="Arial" w:eastAsia="Arial" w:cs="Arial"/>
      <w:i/>
      <w:iCs/>
      <w:sz w:val="21"/>
      <w:szCs w:val="21"/>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CellMar>
        <w:left w:w="108" w:type="dxa"/>
        <w:top w:w="0" w:type="dxa"/>
        <w:right w:w="108" w:type="dxa"/>
        <w:bottom w:w="0" w:type="dxa"/>
      </w:tblCellMar>
    </w:tblPr>
  </w:style>
  <w:style w:type="paragraph" w:styleId="755">
    <w:name w:val="toc 7"/>
    <w:basedOn w:val="743"/>
    <w:next w:val="743"/>
    <w:uiPriority w:val="39"/>
    <w:unhideWhenUsed/>
    <w:qFormat/>
    <w:pPr>
      <w:ind w:left="1701" w:right="0" w:firstLine="0"/>
      <w:spacing w:after="57"/>
    </w:pPr>
  </w:style>
  <w:style w:type="paragraph" w:styleId="756">
    <w:name w:val="Normal Indent"/>
    <w:basedOn w:val="743"/>
    <w:uiPriority w:val="0"/>
    <w:qFormat/>
    <w:pPr>
      <w:ind w:firstLine="420"/>
    </w:pPr>
  </w:style>
  <w:style w:type="paragraph" w:styleId="757">
    <w:name w:val="Caption"/>
    <w:basedOn w:val="743"/>
    <w:next w:val="7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Body Text"/>
    <w:basedOn w:val="743"/>
    <w:next w:val="743"/>
    <w:link w:val="974"/>
    <w:uiPriority w:val="0"/>
    <w:qFormat/>
    <w:pPr>
      <w:spacing w:after="120"/>
    </w:pPr>
  </w:style>
  <w:style w:type="paragraph" w:styleId="759">
    <w:name w:val="Body Text Indent"/>
    <w:basedOn w:val="743"/>
    <w:next w:val="760"/>
    <w:link w:val="961"/>
    <w:uiPriority w:val="0"/>
    <w:qFormat/>
    <w:pPr>
      <w:ind w:left="420"/>
      <w:spacing w:after="120"/>
    </w:pPr>
  </w:style>
  <w:style w:type="paragraph" w:styleId="760">
    <w:name w:val="envelope return"/>
    <w:basedOn w:val="743"/>
    <w:uiPriority w:val="0"/>
    <w:qFormat/>
    <w:rPr>
      <w:rFonts w:ascii="Arial" w:hAnsi="Arial"/>
    </w:rPr>
  </w:style>
  <w:style w:type="paragraph" w:styleId="761">
    <w:name w:val="Block Text"/>
    <w:basedOn w:val="743"/>
    <w:next w:val="743"/>
    <w:uiPriority w:val="6"/>
    <w:qFormat/>
    <w:pPr>
      <w:ind w:left="256" w:right="6" w:firstLine="624"/>
    </w:pPr>
    <w:rPr>
      <w:rFonts w:eastAsia="仿宋"/>
      <w:sz w:val="28"/>
      <w:szCs w:val="20"/>
    </w:rPr>
  </w:style>
  <w:style w:type="paragraph" w:styleId="762">
    <w:name w:val="index 4"/>
    <w:basedOn w:val="743"/>
    <w:next w:val="743"/>
    <w:uiPriority w:val="99"/>
    <w:unhideWhenUsed/>
    <w:qFormat/>
    <w:pPr>
      <w:ind w:left="600"/>
    </w:pPr>
    <w:rPr>
      <w:rFonts w:ascii="Verdana" w:hAnsi="Verdana" w:eastAsia="微软雅黑"/>
      <w:szCs w:val="20"/>
    </w:rPr>
  </w:style>
  <w:style w:type="paragraph" w:styleId="763">
    <w:name w:val="toc 5"/>
    <w:basedOn w:val="743"/>
    <w:next w:val="743"/>
    <w:uiPriority w:val="39"/>
    <w:unhideWhenUsed/>
    <w:qFormat/>
    <w:pPr>
      <w:ind w:left="1134" w:right="0" w:firstLine="0"/>
      <w:spacing w:after="57"/>
    </w:pPr>
  </w:style>
  <w:style w:type="paragraph" w:styleId="764">
    <w:name w:val="toc 3"/>
    <w:basedOn w:val="743"/>
    <w:next w:val="743"/>
    <w:uiPriority w:val="39"/>
    <w:unhideWhenUsed/>
    <w:qFormat/>
    <w:pPr>
      <w:ind w:left="567" w:right="0" w:firstLine="0"/>
      <w:spacing w:after="57"/>
    </w:pPr>
  </w:style>
  <w:style w:type="paragraph" w:styleId="765">
    <w:name w:val="Plain Text"/>
    <w:basedOn w:val="743"/>
    <w:link w:val="973"/>
    <w:uiPriority w:val="0"/>
    <w:qFormat/>
    <w:rPr>
      <w:rFonts w:ascii="宋体" w:hAnsi="Courier New"/>
      <w:szCs w:val="21"/>
    </w:rPr>
  </w:style>
  <w:style w:type="paragraph" w:styleId="766">
    <w:name w:val="toc 8"/>
    <w:basedOn w:val="743"/>
    <w:next w:val="743"/>
    <w:uiPriority w:val="39"/>
    <w:unhideWhenUsed/>
    <w:qFormat/>
    <w:pPr>
      <w:ind w:left="1984" w:right="0" w:firstLine="0"/>
      <w:spacing w:after="57"/>
    </w:pPr>
  </w:style>
  <w:style w:type="paragraph" w:styleId="767">
    <w:name w:val="Date"/>
    <w:basedOn w:val="743"/>
    <w:next w:val="743"/>
    <w:uiPriority w:val="0"/>
    <w:qFormat/>
    <w:rPr>
      <w:rFonts w:eastAsia="宋体"/>
      <w:sz w:val="28"/>
      <w:szCs w:val="20"/>
    </w:rPr>
  </w:style>
  <w:style w:type="paragraph" w:styleId="768">
    <w:name w:val="Body Text Indent 2"/>
    <w:basedOn w:val="743"/>
    <w:uiPriority w:val="0"/>
    <w:qFormat/>
    <w:pPr>
      <w:ind w:firstLine="475"/>
      <w:spacing w:line="10" w:lineRule="atLeast"/>
    </w:pPr>
    <w:rPr>
      <w:rFonts w:ascii="宋体" w:eastAsia="宋体"/>
      <w:sz w:val="24"/>
    </w:rPr>
  </w:style>
  <w:style w:type="paragraph" w:styleId="769">
    <w:name w:val="endnote text"/>
    <w:basedOn w:val="743"/>
    <w:link w:val="959"/>
    <w:uiPriority w:val="99"/>
    <w:semiHidden/>
    <w:unhideWhenUsed/>
    <w:qFormat/>
    <w:pPr>
      <w:spacing w:after="0" w:line="240" w:lineRule="auto"/>
    </w:pPr>
    <w:rPr>
      <w:sz w:val="20"/>
    </w:rPr>
  </w:style>
  <w:style w:type="paragraph" w:styleId="770">
    <w:name w:val="Footer"/>
    <w:basedOn w:val="743"/>
    <w:uiPriority w:val="0"/>
    <w:qFormat/>
    <w:pPr>
      <w:jc w:val="left"/>
      <w:tabs>
        <w:tab w:val="center" w:pos="4153" w:leader="none"/>
        <w:tab w:val="right" w:pos="8306" w:leader="none"/>
      </w:tabs>
    </w:pPr>
    <w:rPr>
      <w:sz w:val="18"/>
      <w:szCs w:val="18"/>
    </w:rPr>
  </w:style>
  <w:style w:type="paragraph" w:styleId="771">
    <w:name w:val="Header"/>
    <w:basedOn w:val="743"/>
    <w:uiPriority w:val="0"/>
    <w:qFormat/>
    <w:pPr>
      <w:jc w:val="center"/>
      <w:tabs>
        <w:tab w:val="center" w:pos="4153" w:leader="none"/>
        <w:tab w:val="right" w:pos="8306" w:leader="none"/>
      </w:tabs>
      <w:pBdr>
        <w:bottom w:val="single" w:color="auto" w:sz="6" w:space="1"/>
      </w:pBdr>
    </w:pPr>
    <w:rPr>
      <w:sz w:val="18"/>
      <w:szCs w:val="18"/>
    </w:rPr>
  </w:style>
  <w:style w:type="paragraph" w:styleId="772">
    <w:name w:val="toc 1"/>
    <w:basedOn w:val="743"/>
    <w:next w:val="743"/>
    <w:uiPriority w:val="99"/>
    <w:unhideWhenUsed/>
    <w:qFormat/>
    <w:pPr>
      <w:jc w:val="left"/>
      <w:spacing w:after="100" w:line="259" w:lineRule="auto"/>
      <w:widowControl/>
    </w:pPr>
    <w:rPr>
      <w:rFonts w:ascii="Calibri" w:hAnsi="Calibri"/>
      <w:sz w:val="22"/>
      <w:szCs w:val="22"/>
    </w:rPr>
  </w:style>
  <w:style w:type="paragraph" w:styleId="773">
    <w:name w:val="toc 4"/>
    <w:basedOn w:val="743"/>
    <w:next w:val="743"/>
    <w:uiPriority w:val="39"/>
    <w:unhideWhenUsed/>
    <w:qFormat/>
    <w:pPr>
      <w:ind w:left="850" w:right="0" w:firstLine="0"/>
      <w:spacing w:after="57"/>
    </w:pPr>
  </w:style>
  <w:style w:type="paragraph" w:styleId="774">
    <w:name w:val="index heading"/>
    <w:basedOn w:val="743"/>
    <w:next w:val="775"/>
    <w:uiPriority w:val="99"/>
    <w:unhideWhenUsed/>
    <w:qFormat/>
    <w:pPr>
      <w:spacing w:line="500" w:lineRule="exact"/>
    </w:pPr>
    <w:rPr>
      <w:rFonts w:ascii="宋体" w:eastAsia="宋体"/>
      <w:sz w:val="28"/>
      <w:szCs w:val="20"/>
    </w:rPr>
  </w:style>
  <w:style w:type="paragraph" w:styleId="775">
    <w:name w:val="index 1"/>
    <w:basedOn w:val="743"/>
    <w:next w:val="743"/>
    <w:uiPriority w:val="99"/>
    <w:unhideWhenUsed/>
    <w:qFormat/>
    <w:pPr>
      <w:jc w:val="left"/>
      <w:spacing w:line="288" w:lineRule="auto"/>
      <w:suppressLineNumbers/>
    </w:pPr>
    <w:rPr>
      <w:sz w:val="24"/>
      <w:szCs w:val="20"/>
    </w:rPr>
  </w:style>
  <w:style w:type="paragraph" w:styleId="776">
    <w:name w:val="Subtitle"/>
    <w:basedOn w:val="743"/>
    <w:next w:val="743"/>
    <w:link w:val="825"/>
    <w:uiPriority w:val="11"/>
    <w:qFormat/>
    <w:pPr>
      <w:spacing w:before="200" w:after="200"/>
    </w:pPr>
    <w:rPr>
      <w:sz w:val="24"/>
      <w:szCs w:val="24"/>
    </w:rPr>
  </w:style>
  <w:style w:type="paragraph" w:styleId="777">
    <w:name w:val="footnote text"/>
    <w:basedOn w:val="743"/>
    <w:link w:val="958"/>
    <w:uiPriority w:val="99"/>
    <w:semiHidden/>
    <w:unhideWhenUsed/>
    <w:qFormat/>
    <w:pPr>
      <w:spacing w:after="40" w:line="240" w:lineRule="auto"/>
    </w:pPr>
    <w:rPr>
      <w:sz w:val="18"/>
    </w:rPr>
  </w:style>
  <w:style w:type="paragraph" w:styleId="778">
    <w:name w:val="toc 6"/>
    <w:basedOn w:val="743"/>
    <w:next w:val="743"/>
    <w:uiPriority w:val="39"/>
    <w:unhideWhenUsed/>
    <w:qFormat/>
    <w:pPr>
      <w:ind w:left="1417" w:right="0" w:firstLine="0"/>
      <w:spacing w:after="57"/>
    </w:pPr>
  </w:style>
  <w:style w:type="paragraph" w:styleId="779">
    <w:name w:val="table of figures"/>
    <w:basedOn w:val="743"/>
    <w:next w:val="743"/>
    <w:uiPriority w:val="99"/>
    <w:unhideWhenUsed/>
    <w:qFormat/>
    <w:pPr>
      <w:spacing w:after="0" w:afterAutospacing="0"/>
    </w:pPr>
  </w:style>
  <w:style w:type="paragraph" w:styleId="780">
    <w:name w:val="toc 2"/>
    <w:basedOn w:val="743"/>
    <w:next w:val="743"/>
    <w:uiPriority w:val="39"/>
    <w:unhideWhenUsed/>
    <w:qFormat/>
    <w:pPr>
      <w:ind w:left="283" w:right="0" w:firstLine="0"/>
      <w:spacing w:after="57"/>
    </w:pPr>
  </w:style>
  <w:style w:type="paragraph" w:styleId="781">
    <w:name w:val="toc 9"/>
    <w:basedOn w:val="743"/>
    <w:next w:val="743"/>
    <w:uiPriority w:val="39"/>
    <w:unhideWhenUsed/>
    <w:qFormat/>
    <w:pPr>
      <w:ind w:left="2268" w:right="0" w:firstLine="0"/>
      <w:spacing w:after="57"/>
    </w:pPr>
  </w:style>
  <w:style w:type="paragraph" w:styleId="782">
    <w:name w:val="Normal (Web)"/>
    <w:basedOn w:val="743"/>
    <w:uiPriority w:val="0"/>
    <w:qFormat/>
    <w:pPr>
      <w:jc w:val="left"/>
      <w:spacing w:before="100" w:beforeAutospacing="1" w:after="100" w:afterAutospacing="1"/>
      <w:widowControl/>
    </w:pPr>
    <w:rPr>
      <w:rFonts w:ascii="宋体" w:hAnsi="宋体" w:cs="宋体"/>
      <w:sz w:val="24"/>
    </w:rPr>
  </w:style>
  <w:style w:type="paragraph" w:styleId="783">
    <w:name w:val="Title"/>
    <w:basedOn w:val="743"/>
    <w:next w:val="743"/>
    <w:link w:val="824"/>
    <w:uiPriority w:val="10"/>
    <w:qFormat/>
    <w:pPr>
      <w:contextualSpacing/>
      <w:spacing w:before="300" w:after="200"/>
    </w:pPr>
    <w:rPr>
      <w:sz w:val="48"/>
      <w:szCs w:val="48"/>
    </w:rPr>
  </w:style>
  <w:style w:type="paragraph" w:styleId="784">
    <w:name w:val="Body Text First Indent"/>
    <w:basedOn w:val="758"/>
    <w:uiPriority w:val="99"/>
    <w:qFormat/>
    <w:pPr>
      <w:ind w:firstLine="200"/>
      <w:spacing w:line="360" w:lineRule="auto"/>
    </w:pPr>
    <w:rPr>
      <w:rFonts w:ascii="仿宋_GB2312" w:hAnsi="Arial" w:eastAsia="仿宋_GB2312"/>
      <w:sz w:val="30"/>
      <w:szCs w:val="20"/>
    </w:rPr>
  </w:style>
  <w:style w:type="paragraph" w:styleId="785">
    <w:name w:val="Body Text First Indent 2"/>
    <w:basedOn w:val="759"/>
    <w:next w:val="743"/>
    <w:link w:val="971"/>
    <w:uiPriority w:val="0"/>
    <w:qFormat/>
    <w:pPr>
      <w:ind w:firstLine="420"/>
    </w:pPr>
  </w:style>
  <w:style w:type="table" w:styleId="786">
    <w:name w:val="Table Grid"/>
    <w:basedOn w:val="75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Strong"/>
    <w:basedOn w:val="753"/>
    <w:uiPriority w:val="22"/>
    <w:qFormat/>
    <w:rPr>
      <w:b/>
    </w:rPr>
  </w:style>
  <w:style w:type="character" w:styleId="788">
    <w:name w:val="endnote reference"/>
    <w:basedOn w:val="753"/>
    <w:uiPriority w:val="99"/>
    <w:semiHidden/>
    <w:unhideWhenUsed/>
    <w:qFormat/>
    <w:rPr>
      <w:vertAlign w:val="superscript"/>
    </w:rPr>
  </w:style>
  <w:style w:type="character" w:styleId="789">
    <w:name w:val="page number"/>
    <w:basedOn w:val="753"/>
    <w:uiPriority w:val="0"/>
    <w:qFormat/>
  </w:style>
  <w:style w:type="character" w:styleId="790">
    <w:name w:val="FollowedHyperlink"/>
    <w:basedOn w:val="753"/>
    <w:uiPriority w:val="0"/>
    <w:qFormat/>
    <w:rPr>
      <w:color w:val="800080"/>
      <w:u w:val="single"/>
    </w:rPr>
  </w:style>
  <w:style w:type="character" w:styleId="791">
    <w:name w:val="Hyperlink"/>
    <w:uiPriority w:val="0"/>
    <w:qFormat/>
    <w:rPr>
      <w:color w:val="0000ff"/>
      <w:u w:val="single"/>
    </w:rPr>
  </w:style>
  <w:style w:type="character" w:styleId="792">
    <w:name w:val="footnote reference"/>
    <w:basedOn w:val="753"/>
    <w:uiPriority w:val="99"/>
    <w:unhideWhenUsed/>
    <w:qFormat/>
    <w:rPr>
      <w:vertAlign w:val="superscript"/>
    </w:rPr>
  </w:style>
  <w:style w:type="paragraph" w:styleId="793" w:customStyle="1">
    <w:name w:val="一级条标题"/>
    <w:basedOn w:val="794"/>
    <w:next w:val="80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4" w:customStyle="1">
    <w:name w:val="章标题"/>
    <w:basedOn w:val="795"/>
    <w:next w:val="74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95" w:customStyle="1">
    <w:name w:val="正文112"/>
    <w:next w:val="79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6" w:customStyle="1">
    <w:name w:val="正文文本11"/>
    <w:basedOn w:val="795"/>
    <w:next w:val="797"/>
    <w:uiPriority w:val="0"/>
    <w:qFormat/>
    <w:pPr>
      <w:spacing w:after="120"/>
    </w:pPr>
  </w:style>
  <w:style w:type="paragraph" w:styleId="797" w:customStyle="1">
    <w:name w:val="正文11"/>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8" w:customStyle="1">
    <w:name w:val="文本块1"/>
    <w:basedOn w:val="799"/>
    <w:uiPriority w:val="0"/>
    <w:qFormat/>
    <w:pPr>
      <w:ind w:left="420" w:right="33"/>
      <w:jc w:val="left"/>
    </w:pPr>
    <w:rPr>
      <w:rFonts w:ascii="Times New Roman" w:hAnsi="Times New Roman" w:eastAsia="宋体" w:cs="Times New Roman"/>
      <w:sz w:val="24"/>
      <w:szCs w:val="20"/>
    </w:rPr>
  </w:style>
  <w:style w:type="paragraph" w:styleId="799" w:customStyle="1">
    <w:name w:val="正文111"/>
    <w:next w:val="8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0" w:customStyle="1">
    <w:name w:val="正文文本缩进1"/>
    <w:basedOn w:val="801"/>
    <w:next w:val="803"/>
    <w:uiPriority w:val="99"/>
    <w:unhideWhenUsed/>
    <w:qFormat/>
    <w:pPr>
      <w:ind w:firstLine="425"/>
      <w:spacing w:line="360" w:lineRule="auto"/>
    </w:pPr>
  </w:style>
  <w:style w:type="paragraph" w:styleId="801" w:customStyle="1">
    <w:name w:val="正文12"/>
    <w:next w:val="80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2" w:customStyle="1">
    <w:name w:val="文本块11"/>
    <w:basedOn w:val="801"/>
    <w:uiPriority w:val="6"/>
    <w:unhideWhenUsed/>
    <w:qFormat/>
    <w:pPr>
      <w:ind w:left="1440" w:right="1440"/>
      <w:spacing w:after="120"/>
    </w:pPr>
  </w:style>
  <w:style w:type="paragraph" w:styleId="803" w:customStyle="1">
    <w:name w:val="寄信人地址1"/>
    <w:basedOn w:val="797"/>
    <w:uiPriority w:val="99"/>
    <w:unhideWhenUsed/>
    <w:qFormat/>
    <w:rPr>
      <w:rFonts w:ascii="Arial" w:hAnsi="Arial"/>
    </w:rPr>
  </w:style>
  <w:style w:type="paragraph" w:styleId="804" w:customStyle="1">
    <w:name w:val="段"/>
    <w:basedOn w:val="805"/>
    <w:next w:val="805"/>
    <w:uiPriority w:val="0"/>
    <w:qFormat/>
    <w:pPr>
      <w:ind w:firstLine="200"/>
      <w:widowControl/>
    </w:pPr>
    <w:rPr>
      <w:rFonts w:hint="eastAsia" w:ascii="宋体"/>
      <w:szCs w:val="20"/>
    </w:rPr>
  </w:style>
  <w:style w:type="paragraph" w:styleId="805" w:customStyle="1">
    <w:name w:val="正文1"/>
    <w:basedOn w:val="797"/>
    <w:next w:val="806"/>
    <w:uiPriority w:val="0"/>
    <w:qFormat/>
    <w:pPr>
      <w:jc w:val="both"/>
      <w:widowControl w:val="off"/>
    </w:pPr>
    <w:rPr>
      <w:rFonts w:hint="default" w:ascii="Calibri" w:hAnsi="Calibri" w:eastAsia="宋体" w:cs="Times New Roman"/>
      <w:sz w:val="21"/>
      <w:szCs w:val="24"/>
    </w:rPr>
  </w:style>
  <w:style w:type="paragraph" w:styleId="806" w:customStyle="1">
    <w:name w:val="正文文本1"/>
    <w:basedOn w:val="807"/>
    <w:next w:val="797"/>
    <w:uiPriority w:val="0"/>
    <w:qFormat/>
    <w:pPr>
      <w:spacing w:after="120"/>
    </w:pPr>
    <w:rPr>
      <w:rFonts w:ascii="Calibri" w:hAnsi="Calibri"/>
    </w:rPr>
  </w:style>
  <w:style w:type="paragraph" w:styleId="807" w:customStyle="1">
    <w:name w:val="正文13"/>
    <w:next w:val="8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8" w:customStyle="1">
    <w:name w:val="正文首行缩进1"/>
    <w:basedOn w:val="796"/>
    <w:next w:val="809"/>
    <w:uiPriority w:val="0"/>
    <w:qFormat/>
    <w:pPr>
      <w:ind w:firstLine="420"/>
    </w:pPr>
  </w:style>
  <w:style w:type="paragraph" w:styleId="809" w:customStyle="1">
    <w:name w:val="正文首行缩进 21"/>
    <w:basedOn w:val="800"/>
    <w:next w:val="799"/>
    <w:uiPriority w:val="0"/>
    <w:qFormat/>
    <w:pPr>
      <w:ind w:firstLine="420"/>
    </w:pPr>
    <w:rPr>
      <w:rFonts w:ascii="宋体" w:hAnsi="宋体"/>
      <w:sz w:val="20"/>
      <w:szCs w:val="20"/>
    </w:rPr>
  </w:style>
  <w:style w:type="paragraph" w:styleId="810" w:customStyle="1">
    <w:name w:val="标题 41"/>
    <w:basedOn w:val="801"/>
    <w:next w:val="797"/>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811" w:customStyle="1">
    <w:name w:val="脚注文本1"/>
    <w:basedOn w:val="805"/>
    <w:next w:val="812"/>
    <w:uiPriority w:val="0"/>
    <w:qFormat/>
    <w:rPr>
      <w:rFonts w:ascii="宋体" w:eastAsia="Times New Roman"/>
      <w:sz w:val="18"/>
      <w:szCs w:val="18"/>
    </w:rPr>
  </w:style>
  <w:style w:type="paragraph" w:styleId="812" w:customStyle="1">
    <w:name w:val="索引 51"/>
    <w:basedOn w:val="743"/>
    <w:next w:val="799"/>
    <w:uiPriority w:val="0"/>
    <w:qFormat/>
    <w:pPr>
      <w:ind w:left="798"/>
      <w:jc w:val="left"/>
    </w:pPr>
    <w:rPr>
      <w:rFonts w:ascii="Calibri" w:hAnsi="Calibri"/>
    </w:rPr>
  </w:style>
  <w:style w:type="paragraph" w:styleId="813" w:customStyle="1">
    <w:name w:val="索引 41"/>
    <w:next w:val="805"/>
    <w:uiPriority w:val="0"/>
    <w:qFormat/>
    <w:pPr>
      <w:ind w:left="600"/>
      <w:jc w:val="both"/>
      <w:widowControl w:val="off"/>
    </w:pPr>
    <w:rPr>
      <w:rFonts w:hint="default" w:ascii="Calibri" w:hAnsi="Calibri" w:eastAsia="宋体" w:cs="Times New Roman"/>
      <w:sz w:val="22"/>
      <w:szCs w:val="22"/>
      <w:lang w:val="en-US" w:eastAsia="zh-CN" w:bidi="ar-SA"/>
    </w:rPr>
  </w:style>
  <w:style w:type="character" w:styleId="814" w:customStyle="1">
    <w:name w:val="Heading 1 Char"/>
    <w:basedOn w:val="753"/>
    <w:uiPriority w:val="9"/>
    <w:qFormat/>
    <w:rPr>
      <w:rFonts w:ascii="Arial" w:hAnsi="Arial" w:eastAsia="Arial" w:cs="Arial"/>
      <w:sz w:val="40"/>
      <w:szCs w:val="40"/>
    </w:rPr>
  </w:style>
  <w:style w:type="character" w:styleId="815" w:customStyle="1">
    <w:name w:val="Heading 2 Char"/>
    <w:basedOn w:val="753"/>
    <w:link w:val="745"/>
    <w:uiPriority w:val="9"/>
    <w:qFormat/>
    <w:rPr>
      <w:rFonts w:ascii="Arial" w:hAnsi="Arial" w:eastAsia="Arial" w:cs="Arial"/>
      <w:sz w:val="34"/>
    </w:rPr>
  </w:style>
  <w:style w:type="character" w:styleId="816" w:customStyle="1">
    <w:name w:val="Heading 3 Char"/>
    <w:basedOn w:val="753"/>
    <w:uiPriority w:val="9"/>
    <w:qFormat/>
    <w:rPr>
      <w:rFonts w:ascii="Arial" w:hAnsi="Arial" w:eastAsia="Arial" w:cs="Arial"/>
      <w:sz w:val="30"/>
      <w:szCs w:val="30"/>
    </w:rPr>
  </w:style>
  <w:style w:type="character" w:styleId="817" w:customStyle="1">
    <w:name w:val="Heading 4 Char"/>
    <w:basedOn w:val="753"/>
    <w:uiPriority w:val="9"/>
    <w:qFormat/>
    <w:rPr>
      <w:rFonts w:ascii="Arial" w:hAnsi="Arial" w:eastAsia="Arial" w:cs="Arial"/>
      <w:b/>
      <w:bCs/>
      <w:sz w:val="26"/>
      <w:szCs w:val="26"/>
    </w:rPr>
  </w:style>
  <w:style w:type="character" w:styleId="818" w:customStyle="1">
    <w:name w:val="Heading 5 Char"/>
    <w:basedOn w:val="753"/>
    <w:link w:val="748"/>
    <w:uiPriority w:val="9"/>
    <w:qFormat/>
    <w:rPr>
      <w:rFonts w:ascii="Arial" w:hAnsi="Arial" w:eastAsia="Arial" w:cs="Arial"/>
      <w:b/>
      <w:bCs/>
      <w:sz w:val="24"/>
      <w:szCs w:val="24"/>
    </w:rPr>
  </w:style>
  <w:style w:type="character" w:styleId="819" w:customStyle="1">
    <w:name w:val="Heading 6 Char"/>
    <w:basedOn w:val="753"/>
    <w:link w:val="749"/>
    <w:uiPriority w:val="9"/>
    <w:qFormat/>
    <w:rPr>
      <w:rFonts w:ascii="Arial" w:hAnsi="Arial" w:eastAsia="Arial" w:cs="Arial"/>
      <w:b/>
      <w:bCs/>
      <w:sz w:val="22"/>
      <w:szCs w:val="22"/>
    </w:rPr>
  </w:style>
  <w:style w:type="character" w:styleId="820" w:customStyle="1">
    <w:name w:val="Heading 7 Char"/>
    <w:basedOn w:val="753"/>
    <w:link w:val="750"/>
    <w:uiPriority w:val="9"/>
    <w:qFormat/>
    <w:rPr>
      <w:rFonts w:ascii="Arial" w:hAnsi="Arial" w:eastAsia="Arial" w:cs="Arial"/>
      <w:b/>
      <w:bCs/>
      <w:i/>
      <w:iCs/>
      <w:sz w:val="22"/>
      <w:szCs w:val="22"/>
    </w:rPr>
  </w:style>
  <w:style w:type="character" w:styleId="821" w:customStyle="1">
    <w:name w:val="Heading 8 Char"/>
    <w:basedOn w:val="753"/>
    <w:link w:val="751"/>
    <w:uiPriority w:val="9"/>
    <w:qFormat/>
    <w:rPr>
      <w:rFonts w:ascii="Arial" w:hAnsi="Arial" w:eastAsia="Arial" w:cs="Arial"/>
      <w:i/>
      <w:iCs/>
      <w:sz w:val="22"/>
      <w:szCs w:val="22"/>
    </w:rPr>
  </w:style>
  <w:style w:type="character" w:styleId="822" w:customStyle="1">
    <w:name w:val="Heading 9 Char"/>
    <w:basedOn w:val="753"/>
    <w:link w:val="752"/>
    <w:uiPriority w:val="9"/>
    <w:qFormat/>
    <w:rPr>
      <w:rFonts w:ascii="Arial" w:hAnsi="Arial" w:eastAsia="Arial" w:cs="Arial"/>
      <w:i/>
      <w:iCs/>
      <w:sz w:val="21"/>
      <w:szCs w:val="21"/>
    </w:rPr>
  </w:style>
  <w:style w:type="paragraph" w:styleId="823">
    <w:name w:val="No Spacing"/>
    <w:uiPriority w:val="1"/>
    <w:qFormat/>
    <w:pPr>
      <w:spacing w:before="0" w:after="0" w:line="240" w:lineRule="auto"/>
    </w:pPr>
    <w:rPr>
      <w:rFonts w:hint="default" w:ascii="Times New Roman" w:hAnsi="Times New Roman" w:eastAsia="宋体" w:cs="Times New Roman"/>
    </w:rPr>
  </w:style>
  <w:style w:type="character" w:styleId="824" w:customStyle="1">
    <w:name w:val="Title Char"/>
    <w:basedOn w:val="753"/>
    <w:link w:val="783"/>
    <w:uiPriority w:val="10"/>
    <w:qFormat/>
    <w:rPr>
      <w:sz w:val="48"/>
      <w:szCs w:val="48"/>
    </w:rPr>
  </w:style>
  <w:style w:type="character" w:styleId="825" w:customStyle="1">
    <w:name w:val="Subtitle Char"/>
    <w:basedOn w:val="753"/>
    <w:link w:val="776"/>
    <w:uiPriority w:val="11"/>
    <w:qFormat/>
    <w:rPr>
      <w:sz w:val="24"/>
      <w:szCs w:val="24"/>
    </w:rPr>
  </w:style>
  <w:style w:type="paragraph" w:styleId="826">
    <w:name w:val="Quote"/>
    <w:basedOn w:val="743"/>
    <w:next w:val="743"/>
    <w:link w:val="827"/>
    <w:uiPriority w:val="29"/>
    <w:qFormat/>
    <w:pPr>
      <w:ind w:left="720" w:right="720"/>
    </w:pPr>
    <w:rPr>
      <w:i/>
    </w:rPr>
  </w:style>
  <w:style w:type="character" w:styleId="827" w:customStyle="1">
    <w:name w:val="Quote Char"/>
    <w:link w:val="826"/>
    <w:uiPriority w:val="29"/>
    <w:qFormat/>
    <w:rPr>
      <w:i/>
    </w:rPr>
  </w:style>
  <w:style w:type="paragraph" w:styleId="828">
    <w:name w:val="Intense Quote"/>
    <w:basedOn w:val="743"/>
    <w:next w:val="743"/>
    <w:link w:val="8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Intense Quote Char"/>
    <w:link w:val="828"/>
    <w:uiPriority w:val="30"/>
    <w:qFormat/>
    <w:rPr>
      <w:i/>
    </w:rPr>
  </w:style>
  <w:style w:type="character" w:styleId="830" w:customStyle="1">
    <w:name w:val="Header Char"/>
    <w:basedOn w:val="753"/>
    <w:uiPriority w:val="99"/>
    <w:qFormat/>
  </w:style>
  <w:style w:type="character" w:styleId="831" w:customStyle="1">
    <w:name w:val="Footer Char"/>
    <w:basedOn w:val="753"/>
    <w:uiPriority w:val="99"/>
    <w:qFormat/>
  </w:style>
  <w:style w:type="character" w:styleId="832" w:customStyle="1">
    <w:name w:val="Caption Char"/>
    <w:uiPriority w:val="99"/>
    <w:qFormat/>
  </w:style>
  <w:style w:type="table" w:styleId="833" w:customStyle="1">
    <w:name w:val="Table Grid Light"/>
    <w:basedOn w:val="7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4" w:customStyle="1">
    <w:name w:val="Plain Table 1"/>
    <w:basedOn w:val="7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2"/>
    <w:basedOn w:val="75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3"/>
    <w:basedOn w:val="7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Plain Table 4"/>
    <w:basedOn w:val="7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Plain Table 5"/>
    <w:basedOn w:val="7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Grid Table 1 Light"/>
    <w:basedOn w:val="75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5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5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5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5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5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5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6" w:customStyle="1">
    <w:name w:val="Grid Table 2"/>
    <w:basedOn w:val="7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5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5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5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5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5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5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3" w:customStyle="1">
    <w:name w:val="Grid Table 3"/>
    <w:basedOn w:val="7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5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5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5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5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5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5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basedOn w:val="75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5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2" w:customStyle="1">
    <w:name w:val="Grid Table 4 - Accent 2"/>
    <w:basedOn w:val="75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3" w:customStyle="1">
    <w:name w:val="Grid Table 4 - Accent 3"/>
    <w:basedOn w:val="75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4" w:customStyle="1">
    <w:name w:val="Grid Table 4 - Accent 4"/>
    <w:basedOn w:val="75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5" w:customStyle="1">
    <w:name w:val="Grid Table 4 - Accent 5"/>
    <w:basedOn w:val="75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6" w:customStyle="1">
    <w:name w:val="Grid Table 4 - Accent 6"/>
    <w:basedOn w:val="75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7" w:customStyle="1">
    <w:name w:val="Grid Table 5 Dark"/>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9" w:customStyle="1">
    <w:name w:val="Grid Table 5 Dark - Accent 2"/>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0" w:customStyle="1">
    <w:name w:val="Grid Table 5 Dark - Accent 3"/>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1" w:customStyle="1">
    <w:name w:val="Grid Table 5 Dark- Accent 4"/>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2" w:customStyle="1">
    <w:name w:val="Grid Table 5 Dark - Accent 5"/>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3" w:customStyle="1">
    <w:name w:val="Grid Table 5 Dark - Accent 6"/>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4" w:customStyle="1">
    <w:name w:val="Grid Table 6 Colorful"/>
    <w:basedOn w:val="75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5" w:customStyle="1">
    <w:name w:val="Grid Table 6 Colorful - Accent 1"/>
    <w:basedOn w:val="75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5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5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8" w:customStyle="1">
    <w:name w:val="Grid Table 6 Colorful - Accent 4"/>
    <w:basedOn w:val="75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5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6 Colorful - Accent 6"/>
    <w:basedOn w:val="75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7 Colorful"/>
    <w:basedOn w:val="75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basedOn w:val="75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5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5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5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5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5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8" w:customStyle="1">
    <w:name w:val="List Table 1 Light"/>
    <w:basedOn w:val="75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5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5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5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5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5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5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5" w:customStyle="1">
    <w:name w:val="List Table 2"/>
    <w:basedOn w:val="75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6" w:customStyle="1">
    <w:name w:val="List Table 2 - Accent 1"/>
    <w:basedOn w:val="75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7" w:customStyle="1">
    <w:name w:val="List Table 2 - Accent 2"/>
    <w:basedOn w:val="75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8" w:customStyle="1">
    <w:name w:val="List Table 2 - Accent 3"/>
    <w:basedOn w:val="75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9" w:customStyle="1">
    <w:name w:val="List Table 2 - Accent 4"/>
    <w:basedOn w:val="75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0" w:customStyle="1">
    <w:name w:val="List Table 2 - Accent 5"/>
    <w:basedOn w:val="75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1" w:customStyle="1">
    <w:name w:val="List Table 2 - Accent 6"/>
    <w:basedOn w:val="75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2" w:customStyle="1">
    <w:name w:val="List Table 3"/>
    <w:basedOn w:val="7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5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3 - Accent 2"/>
    <w:basedOn w:val="75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5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5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5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5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9" w:customStyle="1">
    <w:name w:val="List Table 4"/>
    <w:basedOn w:val="7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5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4 - Accent 2"/>
    <w:basedOn w:val="75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2" w:customStyle="1">
    <w:name w:val="List Table 4 - Accent 3"/>
    <w:basedOn w:val="75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3" w:customStyle="1">
    <w:name w:val="List Table 4 - Accent 4"/>
    <w:basedOn w:val="75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4" w:customStyle="1">
    <w:name w:val="List Table 4 - Accent 5"/>
    <w:basedOn w:val="75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5" w:customStyle="1">
    <w:name w:val="List Table 4 - Accent 6"/>
    <w:basedOn w:val="75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6" w:customStyle="1">
    <w:name w:val="List Table 5 Dark"/>
    <w:basedOn w:val="75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1"/>
    <w:basedOn w:val="75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2"/>
    <w:basedOn w:val="75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3"/>
    <w:basedOn w:val="75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4"/>
    <w:basedOn w:val="75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5"/>
    <w:basedOn w:val="75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6"/>
    <w:basedOn w:val="75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w:basedOn w:val="75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6 Colorful - Accent 1"/>
    <w:basedOn w:val="75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5" w:customStyle="1">
    <w:name w:val="List Table 6 Colorful - Accent 2"/>
    <w:basedOn w:val="75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6" w:customStyle="1">
    <w:name w:val="List Table 6 Colorful - Accent 3"/>
    <w:basedOn w:val="75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7" w:customStyle="1">
    <w:name w:val="List Table 6 Colorful - Accent 4"/>
    <w:basedOn w:val="75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8" w:customStyle="1">
    <w:name w:val="List Table 6 Colorful - Accent 5"/>
    <w:basedOn w:val="75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9" w:customStyle="1">
    <w:name w:val="List Table 6 Colorful - Accent 6"/>
    <w:basedOn w:val="75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0" w:customStyle="1">
    <w:name w:val="List Table 7 Colorful"/>
    <w:basedOn w:val="75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basedOn w:val="75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basedOn w:val="75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basedOn w:val="75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basedOn w:val="75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basedOn w:val="75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basedOn w:val="75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7" w:customStyle="1">
    <w:name w:val="Lined - Accent"/>
    <w:basedOn w:val="7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Lined - Accent 1"/>
    <w:basedOn w:val="7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Lined - Accent 2"/>
    <w:basedOn w:val="7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Lined - Accent 3"/>
    <w:basedOn w:val="7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Lined - Accent 4"/>
    <w:basedOn w:val="7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Lined - Accent 5"/>
    <w:basedOn w:val="7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Lined - Accent 6"/>
    <w:basedOn w:val="7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amp; Lined - Accent"/>
    <w:basedOn w:val="75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Bordered &amp; Lined - Accent 1"/>
    <w:basedOn w:val="75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Bordered &amp; Lined - Accent 2"/>
    <w:basedOn w:val="75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Bordered &amp; Lined - Accent 3"/>
    <w:basedOn w:val="75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Bordered &amp; Lined - Accent 4"/>
    <w:basedOn w:val="75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Bordered &amp; Lined - Accent 5"/>
    <w:basedOn w:val="75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Bordered &amp; Lined - Accent 6"/>
    <w:basedOn w:val="75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w:basedOn w:val="75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2" w:customStyle="1">
    <w:name w:val="Bordered - Accent 1"/>
    <w:basedOn w:val="75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3" w:customStyle="1">
    <w:name w:val="Bordered - Accent 2"/>
    <w:basedOn w:val="75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4" w:customStyle="1">
    <w:name w:val="Bordered - Accent 3"/>
    <w:basedOn w:val="75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5" w:customStyle="1">
    <w:name w:val="Bordered - Accent 4"/>
    <w:basedOn w:val="75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6" w:customStyle="1">
    <w:name w:val="Bordered - Accent 5"/>
    <w:basedOn w:val="75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7" w:customStyle="1">
    <w:name w:val="Bordered - Accent 6"/>
    <w:basedOn w:val="75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8" w:customStyle="1">
    <w:name w:val="Footnote Text Char"/>
    <w:link w:val="777"/>
    <w:uiPriority w:val="99"/>
    <w:qFormat/>
    <w:rPr>
      <w:sz w:val="18"/>
    </w:rPr>
  </w:style>
  <w:style w:type="character" w:styleId="959" w:customStyle="1">
    <w:name w:val="Endnote Text Char"/>
    <w:link w:val="769"/>
    <w:uiPriority w:val="99"/>
    <w:qFormat/>
    <w:rPr>
      <w:sz w:val="20"/>
    </w:rPr>
  </w:style>
  <w:style w:type="paragraph" w:styleId="960" w:customStyle="1">
    <w:name w:val="TOC Heading"/>
    <w:uiPriority w:val="39"/>
    <w:unhideWhenUsed/>
    <w:qFormat/>
    <w:rPr>
      <w:rFonts w:hint="default" w:ascii="Times New Roman" w:hAnsi="Times New Roman" w:eastAsia="宋体" w:cs="Times New Roman"/>
    </w:rPr>
  </w:style>
  <w:style w:type="character" w:styleId="961" w:customStyle="1">
    <w:name w:val="正文文本缩进 Char"/>
    <w:basedOn w:val="753"/>
    <w:link w:val="759"/>
    <w:uiPriority w:val="0"/>
    <w:qFormat/>
    <w:rPr>
      <w:sz w:val="21"/>
      <w:szCs w:val="24"/>
    </w:rPr>
  </w:style>
  <w:style w:type="paragraph" w:styleId="962" w:customStyle="1">
    <w:name w:val="默认段落字体 Para Char Char Char Char Char Char Char"/>
    <w:basedOn w:val="743"/>
    <w:uiPriority w:val="0"/>
    <w:qFormat/>
    <w:rPr>
      <w:rFonts w:ascii="Tahoma" w:hAnsi="Tahoma"/>
      <w:sz w:val="24"/>
      <w:szCs w:val="20"/>
    </w:rPr>
  </w:style>
  <w:style w:type="paragraph" w:styleId="963" w:customStyle="1">
    <w:name w:val="Char"/>
    <w:basedOn w:val="743"/>
    <w:uiPriority w:val="0"/>
    <w:qFormat/>
    <w:pPr>
      <w:tabs>
        <w:tab w:val="left" w:pos="360" w:leader="none"/>
      </w:tabs>
    </w:pPr>
    <w:rPr>
      <w:sz w:val="24"/>
    </w:rPr>
  </w:style>
  <w:style w:type="paragraph" w:styleId="964" w:customStyle="1">
    <w:name w:val="普通正文"/>
    <w:basedOn w:val="743"/>
    <w:uiPriority w:val="0"/>
    <w:qFormat/>
    <w:pPr>
      <w:ind w:firstLine="480"/>
      <w:jc w:val="left"/>
      <w:spacing w:before="120" w:after="120" w:line="360" w:lineRule="auto"/>
    </w:pPr>
    <w:rPr>
      <w:rFonts w:ascii="Arial" w:hAnsi="Arial"/>
      <w:sz w:val="24"/>
    </w:rPr>
  </w:style>
  <w:style w:type="paragraph" w:styleId="965" w:customStyle="1">
    <w:name w:val="p0"/>
    <w:basedOn w:val="743"/>
    <w:uiPriority w:val="0"/>
    <w:qFormat/>
    <w:pPr>
      <w:widowControl/>
    </w:pPr>
    <w:rPr>
      <w:szCs w:val="21"/>
    </w:rPr>
  </w:style>
  <w:style w:type="paragraph" w:styleId="966" w:customStyle="1">
    <w:name w:val="Default"/>
    <w:basedOn w:val="743"/>
    <w:uiPriority w:val="0"/>
    <w:qFormat/>
    <w:rPr>
      <w:rFonts w:ascii="宋体" w:hAnsi="宋体" w:cs="宋体"/>
      <w:color w:val="000000"/>
      <w:sz w:val="24"/>
    </w:rPr>
  </w:style>
  <w:style w:type="character" w:styleId="967" w:customStyle="1">
    <w:name w:val="16"/>
    <w:basedOn w:val="753"/>
    <w:uiPriority w:val="0"/>
    <w:qFormat/>
    <w:rPr>
      <w:rFonts w:hint="eastAsia" w:ascii="黑体" w:hAnsi="宋体" w:eastAsia="黑体" w:cs="黑体"/>
      <w:color w:val="000000"/>
      <w:sz w:val="44"/>
      <w:szCs w:val="44"/>
    </w:rPr>
  </w:style>
  <w:style w:type="character" w:styleId="968" w:customStyle="1">
    <w:name w:val="15"/>
    <w:basedOn w:val="753"/>
    <w:uiPriority w:val="0"/>
    <w:qFormat/>
    <w:rPr>
      <w:rFonts w:hint="eastAsia" w:ascii="仿宋" w:hAnsi="仿宋" w:eastAsia="仿宋" w:cs="仿宋"/>
      <w:color w:val="000000"/>
      <w:sz w:val="18"/>
      <w:szCs w:val="18"/>
    </w:rPr>
  </w:style>
  <w:style w:type="paragraph" w:styleId="969" w:customStyle="1">
    <w:name w:val="Table Paragraph"/>
    <w:basedOn w:val="743"/>
    <w:uiPriority w:val="1"/>
    <w:qFormat/>
    <w:rPr>
      <w:rFonts w:ascii="宋体" w:hAnsi="宋体" w:cs="宋体"/>
      <w:lang w:val="zh-CN" w:bidi="zh-CN"/>
    </w:rPr>
  </w:style>
  <w:style w:type="character" w:styleId="970" w:customStyle="1">
    <w:name w:val="标题 3 Char"/>
    <w:basedOn w:val="753"/>
    <w:link w:val="746"/>
    <w:uiPriority w:val="0"/>
    <w:qFormat/>
    <w:rPr>
      <w:b/>
      <w:bCs/>
      <w:sz w:val="32"/>
      <w:szCs w:val="32"/>
    </w:rPr>
  </w:style>
  <w:style w:type="character" w:styleId="971" w:customStyle="1">
    <w:name w:val="正文首行缩进 2 Char"/>
    <w:basedOn w:val="961"/>
    <w:link w:val="785"/>
    <w:uiPriority w:val="0"/>
    <w:qFormat/>
  </w:style>
  <w:style w:type="paragraph" w:styleId="972">
    <w:name w:val="List Paragraph"/>
    <w:basedOn w:val="743"/>
    <w:uiPriority w:val="1"/>
    <w:qFormat/>
    <w:pPr>
      <w:ind w:right="-107"/>
    </w:pPr>
  </w:style>
  <w:style w:type="character" w:styleId="973" w:customStyle="1">
    <w:name w:val="纯文本 Char"/>
    <w:basedOn w:val="753"/>
    <w:link w:val="765"/>
    <w:uiPriority w:val="0"/>
    <w:qFormat/>
    <w:rPr>
      <w:rFonts w:ascii="宋体" w:hAnsi="Courier New"/>
      <w:sz w:val="21"/>
      <w:szCs w:val="21"/>
    </w:rPr>
  </w:style>
  <w:style w:type="character" w:styleId="974" w:customStyle="1">
    <w:name w:val="正文文本 Char"/>
    <w:basedOn w:val="753"/>
    <w:link w:val="758"/>
    <w:uiPriority w:val="0"/>
    <w:qFormat/>
    <w:rPr>
      <w:sz w:val="21"/>
      <w:szCs w:val="24"/>
    </w:rPr>
  </w:style>
  <w:style w:type="paragraph" w:styleId="975" w:customStyle="1">
    <w:name w:val="标4"/>
    <w:basedOn w:val="743"/>
    <w:uiPriority w:val="0"/>
    <w:qFormat/>
    <w:pPr>
      <w:spacing w:before="240" w:after="360" w:line="240" w:lineRule="exact"/>
      <w:outlineLvl w:val="3"/>
    </w:pPr>
    <w:rPr>
      <w:rFonts w:ascii="Arial" w:hAnsi="Arial" w:cs="Arial"/>
      <w:b/>
      <w:bCs/>
    </w:rPr>
  </w:style>
  <w:style w:type="paragraph" w:styleId="976" w:customStyle="1">
    <w:name w:val="正文首行缩进11"/>
    <w:basedOn w:val="796"/>
    <w:next w:val="977"/>
    <w:uiPriority w:val="0"/>
    <w:qFormat/>
    <w:pPr>
      <w:ind w:firstLine="420"/>
    </w:pPr>
    <w:rPr>
      <w:rFonts w:ascii="宋体" w:eastAsia="宋体"/>
      <w:sz w:val="30"/>
      <w:szCs w:val="30"/>
    </w:rPr>
  </w:style>
  <w:style w:type="paragraph" w:styleId="977" w:customStyle="1">
    <w:name w:val="正文首行缩进 211"/>
    <w:basedOn w:val="978"/>
    <w:uiPriority w:val="99"/>
    <w:qFormat/>
    <w:pPr>
      <w:ind w:left="0" w:firstLine="420"/>
      <w:spacing w:after="0" w:line="360" w:lineRule="auto"/>
    </w:pPr>
    <w:rPr>
      <w:rFonts w:ascii="宋体" w:hAnsi="宋体"/>
    </w:rPr>
  </w:style>
  <w:style w:type="paragraph" w:styleId="978" w:customStyle="1">
    <w:name w:val="正文文本缩进11"/>
    <w:basedOn w:val="799"/>
    <w:next w:val="979"/>
    <w:uiPriority w:val="99"/>
    <w:qFormat/>
    <w:pPr>
      <w:ind w:left="420"/>
      <w:spacing w:after="120"/>
    </w:pPr>
  </w:style>
  <w:style w:type="paragraph" w:styleId="979" w:customStyle="1">
    <w:name w:val="寄信人地址11"/>
    <w:basedOn w:val="743"/>
    <w:uiPriority w:val="0"/>
    <w:qFormat/>
    <w:rPr>
      <w:rFonts w:ascii="Arial" w:hAnsi="Arial"/>
    </w:rPr>
  </w:style>
  <w:style w:type="paragraph" w:styleId="980" w:customStyle="1">
    <w:name w:val="正文113"/>
    <w:next w:val="9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1" w:customStyle="1">
    <w:name w:val="BodyText1I2"/>
    <w:basedOn w:val="982"/>
    <w:uiPriority w:val="0"/>
    <w:qFormat/>
    <w:pPr>
      <w:ind w:left="420" w:firstLine="420"/>
      <w:jc w:val="both"/>
      <w:spacing w:after="120" w:line="240" w:lineRule="auto"/>
    </w:pPr>
    <w:rPr>
      <w:rFonts w:ascii="Verdana" w:hAnsi="Verdana"/>
      <w:sz w:val="21"/>
      <w:szCs w:val="28"/>
      <w:lang w:val="en-US" w:eastAsia="zh-CN" w:bidi="ar-SA"/>
    </w:rPr>
  </w:style>
  <w:style w:type="paragraph" w:styleId="982" w:customStyle="1">
    <w:name w:val="BodyTextIndent"/>
    <w:basedOn w:val="980"/>
    <w:next w:val="983"/>
    <w:uiPriority w:val="0"/>
    <w:qFormat/>
    <w:pPr>
      <w:ind w:left="420" w:firstLine="200"/>
      <w:jc w:val="both"/>
      <w:spacing w:after="120" w:line="360" w:lineRule="auto"/>
    </w:pPr>
    <w:rPr>
      <w:rFonts w:ascii="Verdana" w:hAnsi="Verdana"/>
      <w:sz w:val="24"/>
      <w:szCs w:val="28"/>
      <w:lang w:val="en-US" w:eastAsia="zh-CN" w:bidi="ar-SA"/>
    </w:rPr>
  </w:style>
  <w:style w:type="paragraph" w:styleId="983" w:customStyle="1">
    <w:name w:val="EnvelopeReturn"/>
    <w:basedOn w:val="743"/>
    <w:uiPriority w:val="0"/>
    <w:qFormat/>
    <w:rPr>
      <w:rFonts w:ascii="Arial" w:hAnsi="Arial"/>
    </w:rPr>
  </w:style>
  <w:style w:type="paragraph" w:styleId="984" w:customStyle="1">
    <w:name w:val="_Style 1"/>
    <w:basedOn w:val="743"/>
    <w:uiPriority w:val="0"/>
    <w:qFormat/>
    <w:pPr>
      <w:ind w:firstLine="420"/>
    </w:pPr>
    <w:rPr>
      <w:rFonts w:ascii="Calibri" w:hAnsi="Calibri"/>
      <w:sz w:val="20"/>
      <w:szCs w:val="20"/>
    </w:rPr>
  </w:style>
  <w:style w:type="paragraph" w:styleId="985" w:customStyle="1">
    <w:name w:val="页脚1"/>
    <w:basedOn w:val="980"/>
    <w:uiPriority w:val="0"/>
    <w:qFormat/>
    <w:pPr>
      <w:jc w:val="left"/>
      <w:tabs>
        <w:tab w:val="center" w:pos="4153" w:leader="none"/>
        <w:tab w:val="right" w:pos="8306" w:leader="none"/>
      </w:tabs>
    </w:pPr>
    <w:rPr>
      <w:sz w:val="18"/>
      <w:szCs w:val="18"/>
    </w:rPr>
  </w:style>
  <w:style w:type="paragraph" w:styleId="986" w:customStyle="1">
    <w:name w:val="_Style 2"/>
    <w:basedOn w:val="743"/>
    <w:uiPriority w:val="34"/>
    <w:qFormat/>
    <w:pPr>
      <w:ind w:firstLine="420"/>
    </w:pPr>
    <w:rPr>
      <w:szCs w:val="24"/>
    </w:rPr>
  </w:style>
  <w:style w:type="character" w:styleId="987" w:customStyle="1">
    <w:name w:val="NormalCharacter"/>
    <w:uiPriority w:val="0"/>
    <w:semiHidden/>
    <w:qFormat/>
  </w:style>
  <w:style w:type="paragraph" w:styleId="988" w:customStyle="1">
    <w:name w:val="正文首行缩进 22"/>
    <w:basedOn w:val="989"/>
    <w:next w:val="743"/>
    <w:uiPriority w:val="0"/>
    <w:qFormat/>
    <w:pPr>
      <w:ind w:firstLine="420"/>
    </w:pPr>
  </w:style>
  <w:style w:type="paragraph" w:styleId="989" w:customStyle="1">
    <w:name w:val="正文文本缩进2"/>
    <w:basedOn w:val="743"/>
    <w:next w:val="990"/>
    <w:uiPriority w:val="0"/>
    <w:qFormat/>
    <w:pPr>
      <w:ind w:left="420"/>
      <w:spacing w:after="120"/>
    </w:pPr>
  </w:style>
  <w:style w:type="paragraph" w:styleId="990" w:customStyle="1">
    <w:name w:val="寄信人地址2"/>
    <w:basedOn w:val="743"/>
    <w:uiPriority w:val="0"/>
    <w:qFormat/>
    <w:rPr>
      <w:rFonts w:ascii="Arial" w:hAnsi="Arial"/>
    </w:rPr>
  </w:style>
  <w:style w:type="paragraph" w:styleId="991" w:customStyle="1">
    <w:name w:val="msolistparagraph"/>
    <w:basedOn w:val="743"/>
    <w:uiPriority w:val="0"/>
    <w:qFormat/>
    <w:pPr>
      <w:ind w:firstLine="420"/>
      <w:jc w:val="both"/>
      <w:widowControl w:val="off"/>
    </w:pPr>
    <w:rPr>
      <w:sz w:val="21"/>
      <w:szCs w:val="24"/>
      <w:lang w:bidi="en-US"/>
    </w:rPr>
  </w:style>
  <w:style w:type="paragraph" w:styleId="992" w:customStyle="1">
    <w:name w:val="文本块111"/>
    <w:basedOn w:val="743"/>
    <w:next w:val="743"/>
    <w:uiPriority w:val="0"/>
    <w:qFormat/>
    <w:pPr>
      <w:ind w:left="256" w:right="6" w:firstLine="624"/>
    </w:pPr>
    <w:rPr>
      <w:rFonts w:eastAsia="宋体"/>
      <w:sz w:val="28"/>
      <w:szCs w:val="20"/>
    </w:rPr>
  </w:style>
  <w:style w:type="paragraph" w:styleId="993" w:customStyle="1">
    <w:name w:val="一级无"/>
    <w:basedOn w:val="743"/>
    <w:uiPriority w:val="0"/>
    <w:qFormat/>
    <w:pPr>
      <w:numPr>
        <w:ilvl w:val="1"/>
        <w:numId w:val="2"/>
      </w:numPr>
      <w:jc w:val="left"/>
      <w:widowControl/>
      <w:tabs>
        <w:tab w:val="left" w:pos="1440" w:leader="none"/>
      </w:tabs>
      <w:outlineLvl w:val="2"/>
    </w:pPr>
    <w:rPr>
      <w:rFonts w:ascii="宋体"/>
      <w:sz w:val="21"/>
      <w:szCs w:val="21"/>
    </w:rPr>
  </w:style>
  <w:style w:type="character" w:styleId="994" w:customStyle="1">
    <w:name w:val="font41"/>
    <w:basedOn w:val="753"/>
    <w:uiPriority w:val="0"/>
    <w:qFormat/>
    <w:rPr>
      <w:rFonts w:hint="eastAsia" w:ascii="宋体" w:hAnsi="宋体" w:eastAsia="宋体" w:cs="宋体"/>
      <w:b/>
      <w:bCs/>
      <w:color w:val="000000"/>
      <w:sz w:val="24"/>
      <w:szCs w:val="24"/>
      <w:u w:val="none"/>
    </w:rPr>
  </w:style>
  <w:style w:type="character" w:styleId="995" w:customStyle="1">
    <w:name w:val="font91"/>
    <w:basedOn w:val="753"/>
    <w:uiPriority w:val="0"/>
    <w:qFormat/>
    <w:rPr>
      <w:rFonts w:hint="eastAsia" w:ascii="宋体" w:hAnsi="宋体" w:eastAsia="宋体" w:cs="宋体"/>
      <w:color w:val="000000"/>
      <w:sz w:val="26"/>
      <w:szCs w:val="26"/>
      <w:u w:val="none"/>
      <w:vertAlign w:val="superscript"/>
    </w:rPr>
  </w:style>
  <w:style w:type="character" w:styleId="996" w:customStyle="1">
    <w:name w:val="font31"/>
    <w:basedOn w:val="753"/>
    <w:uiPriority w:val="0"/>
    <w:qFormat/>
    <w:rPr>
      <w:rFonts w:hint="eastAsia" w:ascii="宋体" w:hAnsi="宋体" w:eastAsia="宋体" w:cs="宋体"/>
      <w:color w:val="000000"/>
      <w:sz w:val="26"/>
      <w:szCs w:val="26"/>
      <w:u w:val="none"/>
    </w:rPr>
  </w:style>
  <w:style w:type="character" w:styleId="997" w:customStyle="1">
    <w:name w:val="font61"/>
    <w:basedOn w:val="753"/>
    <w:uiPriority w:val="0"/>
    <w:qFormat/>
    <w:rPr>
      <w:rFonts w:hint="eastAsia" w:ascii="宋体" w:hAnsi="宋体" w:eastAsia="宋体" w:cs="宋体"/>
      <w:b/>
      <w:bCs/>
      <w:color w:val="000000"/>
      <w:sz w:val="48"/>
      <w:szCs w:val="48"/>
      <w:u w:val="none"/>
    </w:rPr>
  </w:style>
  <w:style w:type="numbering" w:styleId="9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3a0b4532-703d-4252-ba90-468094eca712</errorID>
      <errorWord>.</errorWord>
      <group>L1_Format</group>
      <groupName>格式问题</groupName>
      <ability>L2_HalfPunc_CN</ability>
      <abilityName>全半角问题</abilityName>
      <candidateList>
        <item>。</item>
      </candidateList>
      <explain>文本全半角错误。</explain>
      <paraID>2ECC9660</paraID>
      <start>54</start>
      <end>55</end>
      <status>ignored</status>
      <modifiedWord/>
      <trackRevisions>false</trackRevisions>
    </reviewItem>
    <reviewItem>
      <errorID>1aa2af4e-4ca7-4155-8731-b071927c5e91</errorID>
      <errorWord>.</errorWord>
      <group>L1_Format</group>
      <groupName>格式问题</groupName>
      <ability>L2_HalfPunc_CN</ability>
      <abilityName>全半角问题</abilityName>
      <candidateList>
        <item>。</item>
      </candidateList>
      <explain>文本全半角错误。</explain>
      <paraID>2ECC9660</paraID>
      <start>69</start>
      <end>70</end>
      <status>ignored</status>
      <modifiedWord/>
      <trackRevisions>false</trackRevisions>
    </reviewItem>
    <reviewItem>
      <errorID>687d221f-5090-42be-aabf-01140f1322e5</errorID>
      <errorWord>.</errorWord>
      <group>L1_Format</group>
      <groupName>格式问题</groupName>
      <ability>L2_HalfPunc_CN</ability>
      <abilityName>全半角问题</abilityName>
      <candidateList>
        <item>。</item>
      </candidateList>
      <explain>文本全半角错误。</explain>
      <paraID>625A5E3A</paraID>
      <start>12</start>
      <end>13</end>
      <status>ignored</status>
      <modifiedWord/>
      <trackRevisions>false</trackRevisions>
    </reviewItem>
    <reviewItem>
      <errorID>1030ea81-d765-4706-a4ec-a185eb0dfa39</errorID>
      <errorWord>.</errorWord>
      <group>L1_Format</group>
      <groupName>格式问题</groupName>
      <ability>L2_HalfPunc_CN</ability>
      <abilityName>全半角问题</abilityName>
      <candidateList>
        <item>。</item>
      </candidateList>
      <explain>文本全半角错误。</explain>
      <paraID> 6B85837</paraID>
      <start>179</start>
      <end>180</end>
      <status>ignored</status>
      <modifiedWord/>
      <trackRevisions>false</trackRevisions>
    </reviewItem>
    <reviewItem>
      <errorID>96ef965d-afe0-48fa-8acf-814df3d48f9c</errorID>
      <errorWord>[2020]46号</errorWord>
      <group>L1_Knowledge</group>
      <groupName>知识性问题</groupName>
      <ability>L2_Knowledge</ability>
      <abilityName>其他知识</abilityName>
      <candidateList>
        <item>〔2020〕46号</item>
      </candidateList>
      <explain>发文字号格式错误。</explain>
      <paraID>2EF08B12</paraID>
      <start>26</start>
      <end>35</end>
      <status>ignored</status>
      <modifiedWord/>
      <trackRevisions>false</trackRevisions>
    </reviewItem>
    <reviewItem>
      <errorID>6dd31632-868a-482f-9b69-833bb3d12e68</errorID>
      <errorWord>[2011]300号</errorWord>
      <group>L1_Knowledge</group>
      <groupName>知识性问题</groupName>
      <ability>L2_Knowledge</ability>
      <abilityName>其他知识</abilityName>
      <candidateList>
        <item>〔2011〕300号</item>
      </candidateList>
      <explain>发文字号格式错误。</explain>
      <paraID>2EF08B12</paraID>
      <start>63</start>
      <end>73</end>
      <status>ignored</status>
      <modifiedWord/>
      <trackRevisions>false</trackRevisions>
    </reviewItem>
    <reviewItem>
      <errorID>2c034f1c-b9c1-47f9-9772-904ad4239fb1</errorID>
      <errorWord>登陆</errorWord>
      <group>L1_Word</group>
      <groupName>字词问题</groupName>
      <ability>L2_Typo</ability>
      <abilityName>字词错误</abilityName>
      <candidateList>
        <item>登录</item>
      </candidateList>
      <explain>存在发音相同字词的误用。</explain>
      <paraID> 847B4A3</paraID>
      <start>43</start>
      <end>45</end>
      <status>ignored</status>
      <modifiedWord/>
      <trackRevisions>false</trackRevisions>
    </reviewItem>
    <reviewItem>
      <errorID>004341e1-449a-4d73-816e-20292f6f1e18</errorID>
      <errorWord>详实</errorWord>
      <group>L1_Word</group>
      <groupName>字词问题</groupName>
      <ability>L2_Typo</ability>
      <abilityName>字词错误</abilityName>
      <candidateList>
        <item>翔实</item>
      </candidateList>
      <explain>存在发音相同字词的误用。</explain>
      <paraID>145E7A7D</paraID>
      <start>12</start>
      <end>14</end>
      <status>ignored</status>
      <modifiedWord/>
      <trackRevisions>false</trackRevisions>
    </reviewItem>
    <reviewItem>
      <errorID>40f946b3-bfc6-4ccd-b695-483206f0b8fd</errorID>
      <errorWord>详实</errorWord>
      <group>L1_Word</group>
      <groupName>字词问题</groupName>
      <ability>L2_Typo</ability>
      <abilityName>字词错误</abilityName>
      <candidateList>
        <item>翔实</item>
      </candidateList>
      <explain>存在发音相同字词的误用。</explain>
      <paraID>5D434988</paraID>
      <start>12</start>
      <end>14</end>
      <status>ignored</status>
      <modifiedWord/>
      <trackRevisions>false</trackRevisions>
    </reviewItem>
    <reviewItem>
      <errorID>b65d6b0a-75fd-401e-9068-63cb46f1f695</errorID>
      <errorWord>详实</errorWord>
      <group>L1_Word</group>
      <groupName>字词问题</groupName>
      <ability>L2_Typo</ability>
      <abilityName>字词错误</abilityName>
      <candidateList>
        <item>翔实</item>
      </candidateList>
      <explain>存在发音相同字词的误用。</explain>
      <paraID>45A267FA</paraID>
      <start>12</start>
      <end>14</end>
      <status>ignored</status>
      <modifiedWord/>
      <trackRevisions>false</trackRevisions>
    </reviewItem>
    <reviewItem>
      <errorID>2a3909f4-e794-4e06-9d72-b3712606e6fc</errorID>
      <errorWord>详实</errorWord>
      <group>L1_Word</group>
      <groupName>字词问题</groupName>
      <ability>L2_Typo</ability>
      <abilityName>字词错误</abilityName>
      <candidateList>
        <item>翔实</item>
      </candidateList>
      <explain>存在发音相同字词的误用。</explain>
      <paraID>62507DCA</paraID>
      <start>12</start>
      <end>14</end>
      <status>ignored</status>
      <modifiedWord/>
      <trackRevisions>false</trackRevisions>
    </reviewItem>
    <reviewItem>
      <errorID>0fabc1c0-12cc-4737-b177-17251ad3aeb7</errorID>
      <errorWord>详实</errorWord>
      <group>L1_Word</group>
      <groupName>字词问题</groupName>
      <ability>L2_Typo</ability>
      <abilityName>字词错误</abilityName>
      <candidateList>
        <item>翔实</item>
      </candidateList>
      <explain>存在发音相同字词的误用。</explain>
      <paraID>7614D53D</paraID>
      <start>12</start>
      <end>14</end>
      <status>ignored</status>
      <modifiedWord/>
      <trackRevisions>false</trackRevisions>
    </reviewItem>
    <reviewItem>
      <errorID>bb912b1d-cf9a-452c-96f2-36a503fdbd01</errorID>
      <errorWord>详实</errorWord>
      <group>L1_Word</group>
      <groupName>字词问题</groupName>
      <ability>L2_Typo</ability>
      <abilityName>字词错误</abilityName>
      <candidateList>
        <item>翔实</item>
      </candidateList>
      <explain>存在发音相同字词的误用。</explain>
      <paraID>70212D9F</paraID>
      <start>12</start>
      <end>14</end>
      <status>ignored</status>
      <modifiedWord/>
      <trackRevisions>false</trackRevisions>
    </reviewItem>
    <reviewItem>
      <errorID>bc9b77d1-8ae7-4786-8e27-58dd96bfe242</errorID>
      <errorWord>项</errorWord>
      <group>L1_Word</group>
      <groupName>字词问题</groupName>
      <ability>L2_Typo</ability>
      <abilityName>字词错误</abilityName>
      <candidateList>
        <item>项目</item>
      </candidateList>
      <explain/>
      <paraID>1B3B9085</paraID>
      <start>1</start>
      <end>2</end>
      <status>ignored</status>
      <modifiedWord/>
      <trackRevisions>false</trackRevisions>
    </reviewItem>
    <reviewItem>
      <errorID>1da7bf5c-e581-40b1-a7d1-6482e09068ba</errorID>
      <errorWord>详实</errorWord>
      <group>L1_Word</group>
      <groupName>字词问题</groupName>
      <ability>L2_Typo</ability>
      <abilityName>字词错误</abilityName>
      <candidateList>
        <item>翔实</item>
      </candidateList>
      <explain>存在发音相同字词的误用。</explain>
      <paraID>7326766A</paraID>
      <start>12</start>
      <end>14</end>
      <status>ignored</status>
      <modifiedWord/>
      <trackRevisions>false</trackRevisions>
    </reviewItem>
    <reviewItem>
      <errorID>661bccd3-8f51-42a6-865f-22fbea8a9468</errorID>
      <errorWord>其它队伍</errorWord>
      <group>L1_Word</group>
      <groupName>字词问题</groupName>
      <ability>L2_Alias</ability>
      <abilityName>也作/曾用词</abilityName>
      <candidateList>
        <item>其他队伍</item>
      </candidateList>
      <explain>词汇[其它队伍]为不规范表述或旧称，其规范书面表述为[其他队伍]。</explain>
      <paraID> 75C168F</paraID>
      <start>53</start>
      <end>57</end>
      <status>ignored</status>
      <modifiedWord/>
      <trackRevisions>false</trackRevisions>
    </reviewItem>
    <reviewItem>
      <errorID>cfcfb0c1-0fd9-4400-a72e-38e8ae4da5b1</errorID>
      <errorWord>2号</errorWord>
      <group>L1_Knowledge</group>
      <groupName>知识性问题</groupName>
      <ability>L2_Time</ability>
      <abilityName>日期时间</abilityName>
      <candidateList>
        <item>2日</item>
      </candidateList>
      <explain>日期表达规范为x月x日。</explain>
      <paraID>6B14A55A</paraID>
      <start>44</start>
      <end>46</end>
      <status>ignored</status>
      <modifiedWord/>
      <trackRevisions>false</trackRevisions>
    </reviewItem>
    <reviewItem>
      <errorID>91c4c216-4154-489e-be87-e6782d4a99c9</errorID>
      <errorWord>不可抗拒原因</errorWord>
      <group>L1_Word</group>
      <groupName>字词问题</groupName>
      <ability>L2_Typo</ability>
      <abilityName>字词错误</abilityName>
      <candidateList>
        <item>不可抗力原因</item>
      </candidateList>
      <explain/>
      <paraID>20048253</paraID>
      <start>41</start>
      <end>47</end>
      <status>ignored</status>
      <modifiedWord/>
      <trackRevisions>false</trackRevisions>
    </reviewItem>
    <reviewItem>
      <errorID>d952a501-a053-4641-afb7-903730e80856</errorID>
      <errorWord>，</errorWord>
      <group>L1_Word</group>
      <groupName>字词问题</groupName>
      <ability>L2_Typo</ability>
      <abilityName>字词错误</abilityName>
      <candidateList>
        <item>，对</item>
      </candidateList>
      <explain/>
      <paraID>  CC7AD4</paraID>
      <start>28</start>
      <end>29</end>
      <status>ignored</status>
      <modifiedWord/>
      <trackRevisions>false</trackRevisions>
    </reviewItem>
    <reviewItem>
      <errorID>1aa3c84f-d5ea-45fd-9347-2fe19ff99aa0</errorID>
      <errorWord>责</errorWord>
      <group>L1_Word</group>
      <groupName>字词问题</groupName>
      <ability>L2_Typo</ability>
      <abilityName>字词错误</abilityName>
      <candidateList>
        <item>责对</item>
      </candidateList>
      <explain/>
      <paraID>1D2A1993</paraID>
      <start>38</start>
      <end>39</end>
      <status>ignored</status>
      <modifiedWord/>
      <trackRevisions>false</trackRevisions>
    </reviewItem>
    <reviewItem>
      <errorID>036a51d2-0d61-4e62-9abe-a3d52f72b540</errorID>
      <errorWord>违法</errorWord>
      <group>L1_Word</group>
      <groupName>字词问题</groupName>
      <ability>L2_Typo</ability>
      <abilityName>字词错误</abilityName>
      <candidateList>
        <item>违反</item>
      </candidateList>
      <explain/>
      <paraID>156BE3C6</paraID>
      <start>5</start>
      <end>7</end>
      <status>ignored</status>
      <modifiedWord/>
      <trackRevisions>false</trackRevisions>
    </reviewItem>
    <reviewItem>
      <errorID>fe3d4982-36d1-44cd-8d8f-2ae08d7b4da6</errorID>
      <errorWord>上、下班</errorWord>
      <group>L1_Word</group>
      <groupName>字词问题</groupName>
      <ability>L2_Typo</ability>
      <abilityName>字词错误</abilityName>
      <candidateList>
        <item>上下班</item>
      </candidateList>
      <explain/>
      <paraID>7CF198B7</paraID>
      <start>17</start>
      <end>21</end>
      <status>ignored</status>
      <modifiedWord/>
      <trackRevisions>false</trackRevisions>
    </reviewItem>
    <reviewItem>
      <errorID>2f2b9a6d-536b-406b-a13b-fb52a6fd2ec8</errorID>
      <errorWord>坐</errorWord>
      <group>L1_Word</group>
      <groupName>字词问题</groupName>
      <ability>L2_Typo</ability>
      <abilityName>字词错误</abilityName>
      <candidateList>
        <item>座</item>
      </candidateList>
      <explain>存在发音相同字词的误用。</explain>
      <paraID>2A5CF887</paraID>
      <start>3</start>
      <end>4</end>
      <status>ignored</status>
      <modifiedWord/>
      <trackRevisions>false</trackRevisions>
    </reviewItem>
    <reviewItem>
      <errorID>8adc4571-8ecf-4c5a-aca9-e3c8ffbd8d16</errorID>
      <errorWord>垃圾筒</errorWord>
      <group>L1_Word</group>
      <groupName>字词问题</groupName>
      <ability>L2_Typo</ability>
      <abilityName>字词错误</abilityName>
      <candidateList>
        <item>垃圾桶</item>
      </candidateList>
      <explain/>
      <paraID> E091267</paraID>
      <start>0</start>
      <end>3</end>
      <status>ignored</status>
      <modifiedWord/>
      <trackRevisions>false</trackRevisions>
    </reviewItem>
    <reviewItem>
      <errorID>f1656ba1-bdb1-432e-ba18-6dbc67b42260</errorID>
      <errorWord>刻划</errorWord>
      <group>L1_Word</group>
      <groupName>字词问题</groupName>
      <ability>L2_Typo</ability>
      <abilityName>字词错误</abilityName>
      <candidateList>
        <item>刻画</item>
      </candidateList>
      <explain>存在发音相同字词的误用。</explain>
      <paraID>33299983</paraID>
      <start>7</start>
      <end>9</end>
      <status>ignored</status>
      <modifiedWord/>
      <trackRevisions>false</trackRevisions>
    </reviewItem>
    <reviewItem>
      <errorID>49734c90-a2cb-42c3-b7b6-e6b25573aa0a</errorID>
      <errorWord>食餐</errorWord>
      <group>L1_Word</group>
      <groupName>字词问题</groupName>
      <ability>L2_Typo</ability>
      <abilityName>字词错误</abilityName>
      <candidateList>
        <item>聚餐</item>
      </candidateList>
      <explain/>
      <paraID>276ED8FE</paraID>
      <start>27</start>
      <end>29</end>
      <status>ignored</status>
      <modifiedWord/>
      <trackRevisions>false</trackRevisions>
    </reviewItem>
    <reviewItem>
      <errorID>25930201-454b-4c05-a86c-243768fb4413</errorID>
      <errorWord>并应</errorWord>
      <group>L1_Word</group>
      <groupName>字词问题</groupName>
      <ability>L2_Typo</ability>
      <abilityName>字词错误</abilityName>
      <candidateList>
        <item>并</item>
      </candidateList>
      <explain/>
      <paraID>1F67EBDF</paraID>
      <start>27</start>
      <end>29</end>
      <status>ignored</status>
      <modifiedWord/>
      <trackRevisions>false</trackRevisions>
    </reviewItem>
    <reviewItem>
      <errorID>31f0e73d-b561-4f08-8e69-b1d8c71404a7</errorID>
      <errorWord>、或</errorWord>
      <group>L1_Word</group>
      <groupName>字词问题</groupName>
      <ability>L2_Typo</ability>
      <abilityName>字词错误</abilityName>
      <candidateList>
        <item>或</item>
      </candidateList>
      <explain/>
      <paraID>1F11F420</paraID>
      <start>13</start>
      <end>15</end>
      <status>ignored</status>
      <modifiedWord/>
      <trackRevisions>false</trackRevisions>
    </reviewItem>
    <reviewItem>
      <errorID>0fe13c0c-8f36-4121-8d6d-7ab8437b32d6</errorID>
      <errorWord>当班</errorWord>
      <group>L1_Word</group>
      <groupName>字词问题</groupName>
      <ability>L2_Typo</ability>
      <abilityName>字词错误</abilityName>
      <candidateList>
        <item>上班</item>
      </candidateList>
      <explain/>
      <paraID>1F11F420</paraID>
      <start>20</start>
      <end>22</end>
      <status>ignored</status>
      <modifiedWord/>
      <trackRevisions>false</trackRevisions>
    </reviewItem>
    <reviewItem>
      <errorID>4a8827d2-18ff-47e9-a52a-ba0a204f0b85</errorID>
      <errorWord>各</errorWord>
      <group>L1_Word</group>
      <groupName>字词问题</groupName>
      <ability>L2_Typo</ability>
      <abilityName>字词错误</abilityName>
      <candidateList>
        <item>各自</item>
      </candidateList>
      <explain/>
      <paraID>4ECD1E39</paraID>
      <start>18</start>
      <end>19</end>
      <status>ignored</status>
      <modifiedWord/>
      <trackRevisions>false</trackRevisions>
    </reviewItem>
    <reviewItem>
      <errorID>a16be8a6-7798-4fc8-a348-bacbaeb34e34</errorID>
      <errorWord>座</errorWord>
      <group>L1_Word</group>
      <groupName>字词问题</groupName>
      <ability>L2_Typo</ability>
      <abilityName>字词错误</abilityName>
      <candidateList>
        <item>坐</item>
      </candidateList>
      <explain/>
      <paraID>605F8834</paraID>
      <start>15</start>
      <end>16</end>
      <status>ignored</status>
      <modifiedWord/>
      <trackRevisions>false</trackRevisions>
    </reviewItem>
    <reviewItem>
      <errorID>5b9f810e-6f64-4ba0-b1c2-e5e0aee55158</errorID>
      <errorWord>，</errorWord>
      <group>L1_Word</group>
      <groupName>字词问题</groupName>
      <ability>L2_Typo</ability>
      <abilityName>字词错误</abilityName>
      <candidateList>
        <item>，在</item>
      </candidateList>
      <explain/>
      <paraID>50B0AEA0</paraID>
      <start>20</start>
      <end>21</end>
      <status>ignored</status>
      <modifiedWord/>
      <trackRevisions>false</trackRevisions>
    </reviewItem>
    <reviewItem>
      <errorID>24fdf44e-45d3-4bb5-9015-34fa935f3c08</errorID>
      <errorWord>、或</errorWord>
      <group>L1_Word</group>
      <groupName>字词问题</groupName>
      <ability>L2_Typo</ability>
      <abilityName>字词错误</abilityName>
      <candidateList>
        <item>或</item>
      </candidateList>
      <explain/>
      <paraID>45A42271</paraID>
      <start>16</start>
      <end>18</end>
      <status>ignored</status>
      <modifiedWord/>
      <trackRevisions>false</trackRevisions>
    </reviewItem>
    <reviewItem>
      <errorID>efd4e5b9-6d95-431b-8b8e-ce8310fea8b9</errorID>
      <errorWord>并应</errorWord>
      <group>L1_Word</group>
      <groupName>字词问题</groupName>
      <ability>L2_Typo</ability>
      <abilityName>字词错误</abilityName>
      <candidateList>
        <item>并</item>
      </candidateList>
      <explain/>
      <paraID>7926B183</paraID>
      <start>52</start>
      <end>54</end>
      <status>ignored</status>
      <modifiedWord/>
      <trackRevisions>false</trackRevisions>
    </reviewItem>
    <reviewItem>
      <errorID>deb52c46-819d-4087-a7cb-65752dc40003</errorID>
      <errorWord>兼做其它</errorWord>
      <group>L1_Word</group>
      <groupName>字词问题</groupName>
      <ability>L2_Alias</ability>
      <abilityName>也作/曾用词</abilityName>
      <candidateList>
        <item>兼做其他</item>
      </candidateList>
      <explain>词汇[兼做其它]为不规范表述或旧称，其规范书面表述为[兼做其他]。</explain>
      <paraID>125CF097</paraID>
      <start>10</start>
      <end>14</end>
      <status>ignored</status>
      <modifiedWord/>
      <trackRevisions>false</trackRevisions>
    </reviewItem>
    <reviewItem>
      <errorID>75866f30-1998-4565-b946-8e83687193e9</errorID>
      <errorWord>食餐</errorWord>
      <group>L1_Word</group>
      <groupName>字词问题</groupName>
      <ability>L2_Typo</ability>
      <abilityName>字词错误</abilityName>
      <candidateList>
        <item>聚餐</item>
      </candidateList>
      <explain/>
      <paraID>6ED8E501</paraID>
      <start>29</start>
      <end>31</end>
      <status>ignored</status>
      <modifiedWord/>
      <trackRevisions>false</trackRevisions>
    </reviewItem>
    <reviewItem>
      <errorID>8ecbdd8c-8a4c-4dd5-b358-0d698ef75525</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417A13C7</paraID>
      <start>0</start>
      <end>2</end>
      <status>ignored</status>
      <modifiedWord/>
      <trackRevisions>false</trackRevisions>
    </reviewItem>
    <reviewItem>
      <errorID>09141981-e916-4427-963f-76f4d09bf450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40014E69</paraID>
      <start>29</start>
      <end>34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07B7C87-1C50-41CE-85E8-463F05ED53E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赵明</cp:lastModifiedBy>
  <cp:revision>216</cp:revision>
  <dcterms:created xsi:type="dcterms:W3CDTF">2024-01-26T07:00:00Z</dcterms:created>
  <dcterms:modified xsi:type="dcterms:W3CDTF">2026-10-20T07:03:18Z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4FADC7CF0E984F0A8770C7E756E20563_13</vt:lpwstr>
  </property>
  <property fmtid="{D5CDD505-2E9C-101B-9397-08002B2CF9AE}" pid="4" name="KSOTemplateDocerSaveRecord">
    <vt:lpwstr>eyJoZGlkIjoiMTgwNTY5ODc5MWNkM2UxMGFkZWE2OWQzNzVkOTA1MDEiLCJ1c2VySWQiOiIxNTgyNzY4Nzg2In0=</vt:lpwstr>
  </property>
</Properties>
</file>