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spacing w:val="76"/>
          <w:sz w:val="72"/>
          <w:szCs w:val="16"/>
          <w:highlight w:val="none"/>
        </w:rPr>
      </w:pPr>
      <w:r>
        <w:rPr>
          <w:rFonts w:hint="eastAsia" w:ascii="宋体" w:hAnsi="宋体" w:eastAsia="宋体" w:cs="宋体"/>
          <w:color w:val="auto"/>
          <w:spacing w:val="76"/>
          <w:sz w:val="72"/>
          <w:szCs w:val="16"/>
          <w:highlight w:val="none"/>
        </w:rPr>
      </w:r>
      <w:r/>
    </w:p>
    <w:p>
      <w:pPr>
        <w:jc w:val="center"/>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pacing w:val="76"/>
          <w:sz w:val="144"/>
          <w:highlight w:val="none"/>
        </w:rPr>
        <w:t xml:space="preserve">招标文件</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847975" cy="2857500"/>
                <wp:effectExtent l="0" t="0" r="9525" b="0"/>
                <wp:docPr id="2"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bc88c0c7ae2df5d2e6b53f15203df8b"/>
                        <pic:cNvPicPr>
                          <a:picLocks noChangeAspect="1"/>
                        </pic:cNvPicPr>
                        <pic:nvPr/>
                      </pic:nvPicPr>
                      <pic:blipFill>
                        <a:blip r:embed="rId14"/>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4.2pt;height:225.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9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张集镇农村市场化保洁</w:t>
      </w:r>
      <w:r/>
    </w:p>
    <w:p>
      <w:pPr>
        <w:ind w:firstLine="9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JSZC-320312-RHGC-G2026-0008</w:t>
      </w:r>
      <w:r>
        <w:rPr>
          <w:rFonts w:hint="eastAsia" w:ascii="宋体" w:hAnsi="宋体" w:eastAsia="宋体" w:cs="宋体"/>
          <w:color w:val="auto"/>
          <w:sz w:val="32"/>
          <w:szCs w:val="32"/>
          <w:highlight w:val="none"/>
          <w:lang w:eastAsia="zh-CN"/>
        </w:rPr>
        <w:tab/>
      </w:r>
      <w:r>
        <w:rPr>
          <w:rFonts w:hint="eastAsia" w:ascii="宋体" w:hAnsi="宋体" w:eastAsia="宋体" w:cs="宋体"/>
          <w:color w:val="auto"/>
          <w:sz w:val="32"/>
          <w:szCs w:val="32"/>
          <w:highlight w:val="none"/>
        </w:rPr>
        <w:t xml:space="preserve"> </w:t>
      </w:r>
      <w:r/>
    </w:p>
    <w:p>
      <w:pPr>
        <w:ind w:firstLine="9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招 标 人：</w:t>
      </w:r>
      <w:r>
        <w:rPr>
          <w:rFonts w:hint="eastAsia" w:ascii="宋体" w:hAnsi="宋体" w:eastAsia="宋体" w:cs="宋体"/>
          <w:color w:val="auto"/>
          <w:sz w:val="32"/>
          <w:szCs w:val="32"/>
          <w:highlight w:val="none"/>
          <w:lang w:eastAsia="zh-CN"/>
        </w:rPr>
        <w:t xml:space="preserve">徐州市铜山区张集镇人民政府</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7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采购代理机构：江苏仁华工程项目管理有限公司</w:t>
      </w:r>
      <w:r/>
    </w:p>
    <w:p>
      <w:pPr>
        <w:jc w:val="center"/>
        <w:rPr>
          <w:rFonts w:hint="eastAsia" w:ascii="宋体" w:hAnsi="宋体" w:eastAsia="宋体" w:cs="宋体"/>
          <w:b/>
          <w:color w:val="auto"/>
          <w:sz w:val="44"/>
          <w:szCs w:val="44"/>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rPr>
        <w:t xml:space="preserve">月</w:t>
      </w:r>
      <w:r/>
    </w:p>
    <w:p>
      <w:pPr>
        <w:jc w:val="center"/>
        <w:rPr>
          <w:rFonts w:hint="eastAsia" w:ascii="宋体" w:hAnsi="宋体" w:eastAsia="宋体" w:cs="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eastAsia="宋体" w:cs="宋体"/>
          <w:b/>
          <w:color w:val="auto"/>
          <w:sz w:val="44"/>
          <w:szCs w:val="44"/>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sdt>
      <w:sdtPr>
        <w15:appearance w15:val="boundingBox"/>
        <w:id w:val="1512947634"/>
        <w:docPartObj>
          <w:docPartGallery w:val="Table of Contents"/>
          <w:docPartUnique w:val="true"/>
        </w:docPartObj>
        <w:rPr>
          <w:rFonts w:hint="eastAsia" w:ascii="宋体" w:hAnsi="宋体" w:eastAsia="宋体" w:cs="宋体"/>
          <w:color w:val="auto"/>
          <w:sz w:val="21"/>
          <w:highlight w:val="none"/>
        </w:rPr>
      </w:sdtPr>
      <w:sdtContent>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"_Toc22809" </w:instrText>
          </w:r>
          <w:r>
            <w:rPr>
              <w:rFonts w:hint="eastAsia" w:ascii="宋体" w:hAnsi="宋体" w:eastAsia="宋体" w:cs="宋体"/>
              <w:color w:val="auto"/>
              <w:highlight w:val="none"/>
            </w:rPr>
            <w:fldChar w:fldCharType="separate"/>
          </w:r>
          <w:sdt>
            <w:sdtPr>
              <w15:appearance w15:val="boundingBox"/>
              <w:id w:val="147468280"/>
              <w:placeholder>
                <w:docPart w:val="{55c387da-12ac-4426-8ac4-c51f6eac27ed}"/>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第一章 投标邀请</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"_Toc1927" </w:instrText>
          </w:r>
          <w:r>
            <w:rPr>
              <w:rFonts w:hint="eastAsia" w:ascii="宋体" w:hAnsi="宋体" w:eastAsia="宋体" w:cs="宋体"/>
              <w:color w:val="auto"/>
              <w:highlight w:val="none"/>
            </w:rPr>
            <w:fldChar w:fldCharType="separate"/>
          </w:r>
          <w:sdt>
            <w:sdtPr>
              <w15:appearance w15:val="boundingBox"/>
              <w:id w:val="-1120833840"/>
              <w:placeholder>
                <w:docPart w:val="{8a620304-6dd3-4a58-9ef7-6dea34c33538}"/>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第二章 投标人须知</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"_Toc22078" </w:instrText>
          </w:r>
          <w:r>
            <w:rPr>
              <w:rFonts w:hint="eastAsia" w:ascii="宋体" w:hAnsi="宋体" w:eastAsia="宋体" w:cs="宋体"/>
              <w:color w:val="auto"/>
              <w:highlight w:val="none"/>
            </w:rPr>
            <w:fldChar w:fldCharType="separate"/>
          </w:r>
          <w:sdt>
            <w:sdtPr>
              <w15:appearance w15:val="boundingBox"/>
              <w:id w:val="-1930040347"/>
              <w:placeholder>
                <w:docPart w:val="{df9490af-9bda-4bb2-9687-0fd858e78a62}"/>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第三章 投标资料表</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"_Toc11586" </w:instrText>
          </w:r>
          <w:r>
            <w:rPr>
              <w:rFonts w:hint="eastAsia" w:ascii="宋体" w:hAnsi="宋体" w:eastAsia="宋体" w:cs="宋体"/>
              <w:color w:val="auto"/>
              <w:highlight w:val="none"/>
            </w:rPr>
            <w:fldChar w:fldCharType="separate"/>
          </w:r>
          <w:sdt>
            <w:sdtPr>
              <w15:appearance w15:val="boundingBox"/>
              <w:id w:val="473802308"/>
              <w:placeholder>
                <w:docPart w:val="{15f6361f-523a-4ae7-bd5e-9c8177512553}"/>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第四章 评标标准</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"_Toc11052" </w:instrText>
          </w:r>
          <w:r>
            <w:rPr>
              <w:rFonts w:hint="eastAsia" w:ascii="宋体" w:hAnsi="宋体" w:eastAsia="宋体" w:cs="宋体"/>
              <w:color w:val="auto"/>
              <w:highlight w:val="none"/>
            </w:rPr>
            <w:fldChar w:fldCharType="separate"/>
          </w:r>
          <w:sdt>
            <w:sdtPr>
              <w15:appearance w15:val="boundingBox"/>
              <w:id w:val="-752505637"/>
              <w:placeholder>
                <w:docPart w:val="{79c8ad81-8c94-4744-9fc2-ac88151832ba}"/>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第五章 拟签订的合同文本</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"_Toc827" </w:instrText>
          </w:r>
          <w:r>
            <w:rPr>
              <w:rFonts w:hint="eastAsia" w:ascii="宋体" w:hAnsi="宋体" w:eastAsia="宋体" w:cs="宋体"/>
              <w:color w:val="auto"/>
              <w:highlight w:val="none"/>
            </w:rPr>
            <w:fldChar w:fldCharType="separate"/>
          </w:r>
          <w:sdt>
            <w:sdtPr>
              <w15:appearance w15:val="boundingBox"/>
              <w:id w:val="-1058557611"/>
              <w:placeholder>
                <w:docPart w:val="{04239173-c01d-4a4b-8508-fb3eaa69b4c7}"/>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第六章 采购需求</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48</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"_Toc13722" </w:instrText>
          </w:r>
          <w:r>
            <w:rPr>
              <w:rFonts w:hint="eastAsia" w:ascii="宋体" w:hAnsi="宋体" w:eastAsia="宋体" w:cs="宋体"/>
              <w:color w:val="auto"/>
              <w:highlight w:val="none"/>
            </w:rPr>
            <w:fldChar w:fldCharType="separate"/>
          </w:r>
          <w:sdt>
            <w:sdtPr>
              <w15:appearance w15:val="boundingBox"/>
              <w:id w:val="2040234681"/>
              <w:placeholder>
                <w:docPart w:val="{d3968b42-b209-4005-a9ea-51fb008e0ebd}"/>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第七章 投标文件相关格式</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56</w:t>
          </w:r>
          <w:r>
            <w:rPr>
              <w:rFonts w:hint="eastAsia" w:ascii="宋体" w:hAnsi="宋体" w:eastAsia="宋体" w:cs="宋体"/>
              <w:color w:val="auto"/>
              <w:sz w:val="24"/>
              <w:szCs w:val="24"/>
              <w:highlight w:val="none"/>
            </w:rPr>
            <w:fldChar w:fldCharType="end"/>
          </w:r>
          <w:r/>
        </w:p>
        <w:p>
          <w:pPr>
            <w:pStyle w:val="985"/>
            <w:tabs>
              <w:tab w:val="right" w:pos="9355" w:leader="dot"/>
            </w:tabs>
            <w:rPr>
              <w:rFonts w:hint="eastAsia" w:ascii="宋体" w:hAnsi="宋体" w:eastAsia="宋体" w:cs="宋体"/>
              <w:color w:val="auto"/>
              <w:highlight w:val="none"/>
            </w:rPr>
          </w:pPr>
          <w:r>
            <w:rPr>
              <w:rFonts w:hint="eastAsia" w:ascii="宋体" w:hAnsi="宋体" w:eastAsia="宋体" w:cs="宋体"/>
              <w:color w:val="auto"/>
              <w:highlight w:val="none"/>
            </w:rPr>
          </w:r>
          <w:r/>
        </w:p>
      </w:sdtContent>
    </w:sdt>
    <w:p>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6"/>
        <w:jc w:val="center"/>
        <w:spacing w:line="520" w:lineRule="exact"/>
        <w:rPr>
          <w:rFonts w:hint="eastAsia" w:ascii="宋体" w:hAnsi="宋体" w:eastAsia="宋体" w:cs="宋体"/>
          <w:b/>
          <w:color w:val="auto"/>
          <w:sz w:val="44"/>
          <w:szCs w:val="44"/>
          <w:highlight w:val="none"/>
        </w:rPr>
        <w:sectPr>
          <w:footerReference w:type="default" r:id="rId11"/>
          <w:footnotePr/>
          <w:endnotePr/>
          <w:type w:val="nextPage"/>
          <w:pgSz w:w="11906" w:h="16838" w:orient="portrait"/>
          <w:pgMar w:top="1134" w:right="1134" w:bottom="1134" w:left="1134" w:header="851" w:footer="992" w:gutter="283"/>
          <w:pgNumType w:start="1"/>
          <w:cols w:num="1" w:sep="0" w:space="0" w:equalWidth="1"/>
          <w:docGrid w:linePitch="360"/>
        </w:sectPr>
      </w:pPr>
      <w:r>
        <w:rPr>
          <w:rFonts w:hint="eastAsia" w:ascii="宋体" w:hAnsi="宋体" w:eastAsia="宋体" w:cs="宋体"/>
          <w:b/>
          <w:color w:val="auto"/>
          <w:sz w:val="44"/>
          <w:szCs w:val="44"/>
          <w:highlight w:val="none"/>
        </w:rPr>
      </w:r>
      <w:r/>
    </w:p>
    <w:p>
      <w:pPr>
        <w:pStyle w:val="766"/>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 xml:space="preserve">徐州市铜山区张集镇人民政府</w:t>
      </w:r>
      <w:r/>
    </w:p>
    <w:p>
      <w:pPr>
        <w:pStyle w:val="766"/>
        <w:jc w:val="center"/>
        <w:spacing w:line="520" w:lineRule="exact"/>
        <w:rPr>
          <w:rFonts w:hint="eastAsia" w:ascii="宋体" w:hAnsi="宋体" w:eastAsia="宋体" w:cs="宋体"/>
          <w:b/>
          <w:color w:val="auto"/>
          <w:sz w:val="44"/>
          <w:szCs w:val="44"/>
          <w:highlight w:val="none"/>
        </w:rPr>
      </w:pPr>
      <w:r/>
      <w:bookmarkStart w:id="0" w:name="_Toc14774"/>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张集镇农村市场化保洁</w:t>
      </w:r>
      <w:r>
        <w:rPr>
          <w:rFonts w:hint="eastAsia" w:ascii="宋体" w:hAnsi="宋体" w:eastAsia="宋体" w:cs="宋体"/>
          <w:b/>
          <w:color w:val="auto"/>
          <w:sz w:val="44"/>
          <w:szCs w:val="44"/>
          <w:highlight w:val="none"/>
        </w:rPr>
        <w:t xml:space="preserve">》</w:t>
      </w:r>
      <w:bookmarkEnd w:id="0"/>
      <w:r/>
      <w:r/>
    </w:p>
    <w:p>
      <w:pPr>
        <w:pStyle w:val="766"/>
        <w:jc w:val="center"/>
        <w:spacing w:line="520" w:lineRule="exact"/>
        <w:rPr>
          <w:rFonts w:hint="eastAsia" w:ascii="宋体" w:hAnsi="宋体" w:eastAsia="宋体" w:cs="宋体"/>
          <w:b/>
          <w:color w:val="auto"/>
          <w:sz w:val="44"/>
          <w:szCs w:val="44"/>
          <w:highlight w:val="none"/>
        </w:rPr>
      </w:pPr>
      <w:r/>
      <w:bookmarkStart w:id="1" w:name="_Toc31921"/>
      <w:r>
        <w:rPr>
          <w:rFonts w:hint="eastAsia" w:ascii="宋体" w:hAnsi="宋体" w:eastAsia="宋体" w:cs="宋体"/>
          <w:b/>
          <w:color w:val="auto"/>
          <w:sz w:val="44"/>
          <w:szCs w:val="44"/>
          <w:highlight w:val="none"/>
        </w:rPr>
        <w:t xml:space="preserve">招标文件</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8"/>
        <w:rPr>
          <w:rFonts w:hint="eastAsia" w:ascii="宋体" w:hAnsi="宋体" w:eastAsia="宋体" w:cs="宋体"/>
          <w:color w:val="auto"/>
          <w:highlight w:val="none"/>
        </w:rPr>
      </w:pPr>
      <w:r/>
      <w:bookmarkStart w:id="2" w:name="_Toc523404695"/>
      <w:r/>
      <w:bookmarkStart w:id="3" w:name="_Toc996"/>
      <w:r/>
      <w:bookmarkStart w:id="4" w:name="_Toc22809"/>
      <w:r>
        <w:rPr>
          <w:rFonts w:hint="eastAsia" w:ascii="宋体" w:hAnsi="宋体" w:eastAsia="宋体" w:cs="宋体"/>
          <w:color w:val="auto"/>
          <w:highlight w:val="none"/>
        </w:rPr>
        <w:t xml:space="preserve">第一章 投标邀请</w:t>
      </w:r>
      <w:bookmarkEnd w:id="2"/>
      <w:r/>
      <w:bookmarkEnd w:id="3"/>
      <w:r/>
      <w:bookmarkEnd w:id="4"/>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江苏仁华工程项目管理有限公司对</w:t>
      </w:r>
      <w:r>
        <w:rPr>
          <w:rFonts w:hint="eastAsia" w:ascii="宋体" w:hAnsi="宋体" w:eastAsia="宋体" w:cs="宋体"/>
          <w:color w:val="auto"/>
          <w:highlight w:val="none"/>
          <w:lang w:eastAsia="zh-CN"/>
        </w:rPr>
        <w:t xml:space="preserve">徐州市铜山区张集镇人民政府</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”进行公开招标采购，现邀请符合相关条件的供应商投标。</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一、项目名称和项目编号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(一)项目名称：</w:t>
      </w:r>
      <w:r>
        <w:rPr>
          <w:rFonts w:hint="eastAsia" w:ascii="宋体" w:hAnsi="宋体" w:cs="宋体"/>
          <w:color w:val="auto"/>
          <w:highlight w:val="none"/>
          <w:lang w:eastAsia="zh-CN"/>
        </w:rPr>
        <w:t xml:space="preserve">张集镇农村市场化保洁</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0070c0"/>
          <w:highlight w:val="none"/>
          <w:lang w:eastAsia="zh-CN"/>
        </w:rPr>
        <w:tab/>
      </w:r>
      <w:r>
        <w:rPr>
          <w:rFonts w:hint="eastAsia" w:ascii="宋体" w:hAnsi="宋体" w:eastAsia="宋体" w:cs="宋体"/>
          <w:color w:val="auto"/>
          <w:highlight w:val="none"/>
        </w:rPr>
        <w:t xml:space="preserve">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二、对投标人的资格要求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详见本项目公开招标公告。</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（1）潜在供应商访问电子招标投标交易平台的网络地址和方法：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①登录http://jszfcg.jsczt.cn/，或进入徐州政府采购网--业务工作--用户登录，点击“苏采云”进入系统。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（2）采购代理机构将数据电文形式的招标文件加载至电子招标投标交易平台，供潜在供应商下载或者查阅。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（3）售价：免费。 </w:t>
      </w:r>
      <w:r/>
    </w:p>
    <w:p>
      <w:pPr>
        <w:tabs>
          <w:tab w:val="center" w:pos="4252"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四、投标有关信息</w:t>
      </w:r>
      <w:r>
        <w:rPr>
          <w:rFonts w:hint="eastAsia" w:ascii="宋体" w:hAnsi="宋体" w:eastAsia="宋体" w:cs="宋体"/>
          <w:color w:val="auto"/>
          <w:highlight w:val="none"/>
        </w:rPr>
        <w:tab/>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（一）投标截止时间：2026年</w:t>
      </w:r>
      <w:r>
        <w:rPr>
          <w:rFonts w:hint="eastAsia" w:ascii="宋体" w:hAnsi="宋体" w:eastAsia="宋体" w:cs="宋体"/>
          <w:b/>
          <w:bCs/>
          <w:color w:val="auto"/>
          <w:highlight w:val="none"/>
          <w:lang w:val="en-US" w:eastAsia="zh-CN"/>
        </w:rPr>
        <w:t xml:space="preserve">11</w:t>
      </w:r>
      <w:r>
        <w:rPr>
          <w:rFonts w:hint="eastAsia" w:ascii="宋体" w:hAnsi="宋体" w:eastAsia="宋体" w:cs="宋体"/>
          <w:b/>
          <w:bCs/>
          <w:color w:val="auto"/>
          <w:highlight w:val="none"/>
        </w:rPr>
        <w:t xml:space="preserve">月12</w:t>
      </w:r>
      <w:r>
        <w:rPr>
          <w:rFonts w:hint="eastAsia" w:ascii="宋体" w:hAnsi="宋体" w:eastAsia="宋体" w:cs="宋体"/>
          <w:b/>
          <w:bCs/>
          <w:color w:val="auto"/>
          <w:highlight w:val="none"/>
        </w:rPr>
        <w:t xml:space="preserve">日北京时间</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（二）开标时间：</w:t>
      </w:r>
      <w:r>
        <w:rPr>
          <w:rFonts w:hint="eastAsia" w:ascii="宋体" w:hAnsi="宋体" w:eastAsia="宋体" w:cs="宋体"/>
          <w:b/>
          <w:bCs/>
          <w:color w:val="auto"/>
          <w:highlight w:val="none"/>
        </w:rPr>
        <w:t xml:space="preserve">2026年</w:t>
      </w:r>
      <w:r>
        <w:rPr>
          <w:rFonts w:hint="eastAsia" w:ascii="宋体" w:hAnsi="宋体" w:eastAsia="宋体" w:cs="宋体"/>
          <w:b/>
          <w:bCs/>
          <w:color w:val="auto"/>
          <w:highlight w:val="none"/>
          <w:lang w:val="en-US" w:eastAsia="zh-CN"/>
        </w:rPr>
        <w:t xml:space="preserve">11</w:t>
      </w:r>
      <w:r>
        <w:rPr>
          <w:rFonts w:hint="eastAsia" w:ascii="宋体" w:hAnsi="宋体" w:eastAsia="宋体" w:cs="宋体"/>
          <w:b/>
          <w:bCs/>
          <w:color w:val="auto"/>
          <w:highlight w:val="none"/>
        </w:rPr>
        <w:t xml:space="preserve">月12</w:t>
      </w:r>
      <w:r>
        <w:rPr>
          <w:rFonts w:hint="eastAsia" w:ascii="宋体" w:hAnsi="宋体" w:eastAsia="宋体" w:cs="宋体"/>
          <w:b/>
          <w:bCs/>
          <w:color w:val="auto"/>
          <w:highlight w:val="none"/>
        </w:rPr>
        <w:t xml:space="preserve">日</w:t>
      </w:r>
      <w:r>
        <w:rPr>
          <w:rFonts w:hint="eastAsia" w:ascii="宋体" w:hAnsi="宋体" w:eastAsia="宋体" w:cs="宋体"/>
          <w:b/>
          <w:bCs/>
          <w:color w:val="auto"/>
          <w:highlight w:val="none"/>
        </w:rPr>
        <w:t xml:space="preserve">北京时间</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（三）开标地点：“苏采云”系统（网址：http://jszfcg. jsczt. cn/）“开标大厅”或进入徐州政府采购网（网址：http://czj. xz. gov. cn/Home/HomeIndex）-业务工作 -用户登录，点击“苏采云”进入系统“开标大厅”。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五、采购人</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（一）名称：</w:t>
      </w:r>
      <w:r>
        <w:rPr>
          <w:rFonts w:hint="eastAsia" w:ascii="宋体" w:hAnsi="宋体" w:eastAsia="宋体" w:cs="宋体"/>
          <w:color w:val="auto"/>
          <w:szCs w:val="22"/>
          <w:highlight w:val="none"/>
          <w:lang w:eastAsia="zh-CN"/>
        </w:rPr>
        <w:t xml:space="preserve">徐州市铜山区张集镇人民政府</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（二）地址：</w:t>
      </w:r>
      <w:r>
        <w:rPr>
          <w:rFonts w:hint="eastAsia" w:ascii="宋体" w:hAnsi="宋体" w:eastAsia="宋体" w:cs="宋体"/>
          <w:color w:val="auto"/>
          <w:szCs w:val="22"/>
          <w:highlight w:val="none"/>
          <w:lang w:eastAsia="zh-CN"/>
        </w:rPr>
        <w:t xml:space="preserve">徐州市铜山区张集镇</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（三）联系方法：</w:t>
      </w:r>
      <w:r>
        <w:rPr>
          <w:rFonts w:hint="eastAsia" w:ascii="宋体" w:hAnsi="宋体" w:eastAsia="宋体" w:cs="宋体"/>
          <w:color w:val="auto"/>
          <w:szCs w:val="22"/>
          <w:highlight w:val="none"/>
          <w:lang w:val="en-US" w:eastAsia="zh-CN"/>
        </w:rPr>
        <w:t xml:space="preserve">0516-80268364 </w:t>
      </w:r>
      <w:r>
        <w:rPr>
          <w:rFonts w:hint="eastAsia" w:ascii="宋体" w:hAnsi="宋体" w:eastAsia="宋体" w:cs="宋体"/>
          <w:color w:val="auto"/>
          <w:szCs w:val="22"/>
          <w:highlight w:val="none"/>
        </w:rPr>
        <w:t xml:space="preserve">  </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（四）采购项目联系人：</w:t>
      </w:r>
      <w:r>
        <w:rPr>
          <w:rFonts w:hint="eastAsia" w:ascii="宋体" w:hAnsi="宋体" w:eastAsia="宋体" w:cs="宋体"/>
          <w:color w:val="auto"/>
          <w:szCs w:val="22"/>
          <w:highlight w:val="none"/>
          <w:lang w:val="en-US" w:eastAsia="zh-CN"/>
        </w:rPr>
        <w:t xml:space="preserve">杨欢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六、采购代理机构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（一）名称：江苏仁华工程项目管理有限公司</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（二）地址：徐州市云龙区万科尚都会商业综合楼5楼</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（三）联系方法：0516-82500777</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（四）采购项目联系人：王状</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8"/>
        <w:rPr>
          <w:rFonts w:hint="eastAsia" w:ascii="宋体" w:hAnsi="宋体" w:eastAsia="宋体" w:cs="宋体"/>
          <w:color w:val="auto"/>
          <w:highlight w:val="none"/>
        </w:rPr>
      </w:pPr>
      <w:r/>
      <w:bookmarkStart w:id="5" w:name="_Toc1927"/>
      <w:r/>
      <w:bookmarkStart w:id="6" w:name="_Toc396"/>
      <w:r>
        <w:rPr>
          <w:rFonts w:hint="eastAsia" w:ascii="宋体" w:hAnsi="宋体" w:eastAsia="宋体" w:cs="宋体"/>
          <w:color w:val="auto"/>
          <w:highlight w:val="none"/>
        </w:rPr>
        <w:t xml:space="preserve">第二章 投标人须知</w:t>
      </w:r>
      <w:bookmarkEnd w:id="5"/>
      <w:r/>
      <w:bookmarkEnd w:id="6"/>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一、总则</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（一）采购人。采购人即指依法进行政府采购的国家机关、事业单位和团体组织。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（二）政府招标采购方式。政府采购货物或服务（以下简称“货物服务”）的招标方式，分为公开招标和邀请招标。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（五）采购人委托采购代理机构代理招标的，采购代理机构必须在采购人委托的范围内依法开展采购活动。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（六）投标人的资格条件：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投标人是指响应招标、参加投标竞争的法人、其他组织或者自然人。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投标人授权代表系指法定代表人或受法人委托的受托人。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（七）投标费用：投标人应承担所有与准备和参加投标有关的费用。无论投标的结果如何，采购代理机构对上述费用不承担任何责任和义务。</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二、招标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（八）招标文件应包括以下内容：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第一章，投标邀请；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第二章，投标人须知；</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第三章，投标资料表；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第四章，评标标准；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第五章，拟签订的合同文本；</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第六章，采购需求；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第七章，投标文件相关格式。</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（九）招标文件澄清或者修改：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现场考察以本文件第三章《投标资料表》中的要求为准。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开标前答疑会以本文件第三章《投标资料表》中的要求为准。</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（十）投标人应当按照招标文件的要求编制投标文件。投标文件应对招标文件提出的要求和条件作出实质性响应。</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（十二）投标文件的构成：</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投标文件的构成以本文件第三章《投标资料表》中的要求为准。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投标人应当提交的资格、资信证明文件，以本文件第三章《投标资料表》中的所提要求为准。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（十三）投标函和价格表、商务条件、交货和提供服务的时间：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投标函和价格表的要求见本章（十二）、（十三），格式见本文件第七章《投标文件相关格式》中《投标函》和《开标一览表》。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商务条件以本文件第三章《投标资料表》中的要求为准。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交货和提供服务的时间，以本文件第三章《投标资料表》中所提要求为准。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（十四）投标报价要求：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投标人应按照招标文件的要求报出分项价格和总价。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投标人应按照招标文件的要求进行报价，如投标人作出偏离，应在《偏离表》中列出。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采购人不支付报价以外的任何费用。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投标人只能提交一个投标价格，投标人提交多个价格的投标文件，在资格性、符合性检查时按照无效投标处理。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（十五）投标货币。以本文件第三章《投标资料表》中所提要求为准。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（十六）投标有效期：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投标有效期为开标之日后90天。采购人可以要求对投标有效期延长一次，但该延长期最长不得超过30天。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（十七）投标文件的编制要求和签署要求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（2）投标人应对 CA 证书妥善保管，如被他人盗用投标，因此带来的结果均由投标人自行承担。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（3）投标人应当对招标文件提出的要求和条件作出实质性响应，并在电子投标系统逐条应答。</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（4）投标人应对要求提供的资格证明文件（如资质证书、资格证书）、技术资料（如白皮书、彩页、手册、检测报告等）扫描上传至投标系统。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（十八）投标文件的盖章要求：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投标文件的盖章要求，以本文件第三章《投标资料表》中所提要求为准。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（二十二）本项目不允许分包。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（二十三）投标人应当遵循公平竞争的原则，不得恶意串通，不得妨碍其他投标人的竞争行为，不得损害采购人或者其他投标人的合法权益。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在评标过程中发现投标人有上述情形的，评标委员会应当认定其投标无效，并书面报告本级财政部门。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（二十四）有下列情形之一的，其投标无效。</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不同投标人的投标文件，由同一单位或者个人编制；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不同投标人委托同一单位或者个人办理投标事宜；</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不同投标人的投标文件中，所载明的项目管理成员或联系人为同一人；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不同投标人的投标文件，异常一致或者投标报价呈规律性差异；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 电子投标文件未按规定期限投标的；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 电子投标文件未按招标文件要求签章的；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 投标人未在规定时间内解密电子投标文件的；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 投标文件未按招标文件规定的内容和要求填写的；没有在投标系统指定位置上传对应文件、材料的；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10. 不具备招标文件中规定的资格要求的；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11. 报价超过招标文件中规定的预算金额或者最高限价的；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12. 投标文件含有采购人不能接受的附加条件的；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13. 法律、法规和招标文件规定的其他无效情形。</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四、开标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（二十五）开标：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开标时间及地点。开标应当在招标文件确定的提交投标文件截止时间的同一时间公开进行；开标地点应当为招标文件中预先确定的地点。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由电子招标投标交易平台主持，邀请投标人参加。</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所有投标单位使用 CA 证书在开标时间时，解密各自投标文件，由工作人员操作系统进行开标，投标人不足3家的，不得评标。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五、评标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（二十六）公开招标采购项目开标结束后，采购人依法对投标人的资格进行审查。合格投标人不足3家的，不得评标。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评标工作由采购代理机构负责组织，并履行下列职责：</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（2）宣布评标纪律；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（3）公布投标人名单，告知评审专家应当回避的情形；</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（4）组织评标委员会推选评标组长（采购人代表不得担任组长）；</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（5）在评标期间采取必要的通讯管理措施，保证评标活动不受外界干扰；</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（6）根据评标委员会的要求介绍政府采购相关政策法规、招标文件；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（9）评审工作完成后，按照规定向评审专家支付劳务报酬和异地评审差旅费，不得向评审专家以外的其他人员支付评审劳务报酬；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（10）处理与评标有关的其他事项。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评标委员会负责具体评标事务，并独立履行下列职责：</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（1）审查、评价投标文件是否符合招标文件的商务、技术等实质性要求；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（2）要求投标人对投标文件有关事项作出澄清或者说明；</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（3）对投标文件进行比较和评价；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（4）确定中标候选人名单，以及根据采购人委托直接确定中标人；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（5）向采购人、采购代理机构或有关部门报告评标中发现的违法行为。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（二十七）评标方法分为最低评标价法和综合评分法。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（二十八）评标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评标工作程序：</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（1）投标文件初审。</w:t>
      </w:r>
      <w:r/>
    </w:p>
    <w:p>
      <w:pPr>
        <w:ind w:left="48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①资格性审查。</w:t>
      </w:r>
      <w:r/>
    </w:p>
    <w:p>
      <w:pPr>
        <w:ind w:left="48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②符合性审查。</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（2）澄清有关问题。</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（3）比较与评价。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（4）推荐中标候选供应商名单。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（5）编写评审报告（评标报告）。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非单一产品采购项目，多家投标人提供的核心产品品牌相同的，按前两款规定处理。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（二十九）投标文件报价出现前后不一致的，按照下列规定修正：</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投标文件中开标一览表（报价表）内容与投标文件中相应内容不一致的，以开标一览表（报价表）为准；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大写金额和小写金额不一致的，以大写金额为准；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单价金额小数点或者百分比有明显错位的，以开标一览表的总价为准，并修改单价；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总价金额与按单价合计金额不一致的，以单价金额计算结果为准。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评标中需要投标人对投标文件澄清或者说明的，应当通过“苏采云”系统交换数据电文。在评标期间，请投标人保持在线。</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36"/>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评标委员会启动异常低价投标审查的情形和具体要求，包括:</w:t>
      </w:r>
      <w:r/>
    </w:p>
    <w:p>
      <w:pPr>
        <w:pStyle w:val="736"/>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根据铜财购[2026]6号文件，</w:t>
      </w:r>
      <w:r>
        <w:rPr>
          <w:rFonts w:hint="eastAsia" w:ascii="宋体" w:hAnsi="宋体" w:eastAsia="宋体" w:cs="宋体"/>
          <w:b/>
          <w:bCs/>
          <w:color w:val="auto"/>
          <w:sz w:val="24"/>
          <w:szCs w:val="24"/>
          <w:highlight w:val="none"/>
          <w:lang w:eastAsia="zh-CN"/>
        </w:rPr>
        <w:t xml:space="preserve">(一)评审过程中出现下列情形之一的，评审委员会应当启动异常低价投标(响应)审查程序: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36"/>
        <w:ind w:left="0" w:right="0" w:firstLine="482"/>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b/>
          <w:bCs/>
          <w:color w:val="auto"/>
          <w:sz w:val="24"/>
          <w:szCs w:val="24"/>
          <w:highlight w:val="none"/>
          <w:lang w:eastAsia="zh-CN"/>
        </w:rPr>
        <w:t xml:space="preserve">相关内容和要求见：《中华人民共和国政府采购法》、《中华人民共和国政府采购法实施条例》及铜财购[2026]6号文件。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（三十二）废标条款：</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出现下列情形之一的，应予废标。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符合专业条件的供应商或者对招标文件作实质响应的供应商不足三家的；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出现影响采购公正的违法、违规行为的；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投标人的报价均超过了采购预算，采购人不能支付的；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因重大变故，采购任务取消的。</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六、定标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（三十三）采购代理机构应当在评标结束后2个工作日内将评标报告送采购人。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（三十四）采购人应当自收到评标报告之日起5个工作日内，在评标报告确定的中标候选人名单中按顺序确定中标人。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七、政府采购合同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（三十六）签订政府采购合同（合同签订方式）：</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采购人不得向中标人提出任何不合理的要求作为签订合同的条件。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highlight w:val="none"/>
          <w:lang w:val="en-US" w:eastAsia="zh-CN"/>
        </w:rPr>
        <w:t xml:space="preserve">民法典</w:t>
      </w:r>
      <w:r>
        <w:rPr>
          <w:rFonts w:hint="eastAsia" w:ascii="宋体" w:hAnsi="宋体" w:eastAsia="宋体" w:cs="宋体"/>
          <w:color w:val="auto"/>
          <w:highlight w:val="none"/>
        </w:rPr>
        <w:t xml:space="preserve">》相关条款执行。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（三十八）腐败和欺诈行为：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采购代理机构、采购人、投标人等参与招投标的各方，均应在招标、采购、合同执行等过程中保持廉洁和最高的道德水准。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（1）腐败和欺诈行为的含义：</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（2）如果被推荐的中标人有腐败和欺诈行为，将取消其中标资格。</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（3）如果投标人在任何时候，被法院及政府有关管理部门认定为有腐败和欺诈行为，采购代理机构有权拒绝其投标、取消其中标资格和撤销其已签署的合同。</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八、询问和质疑</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（四十）询问和质疑</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九、电子招标投标交易平台</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（四十一）电子招标投标交易平台（即“苏采云”系统，网址：http://jszfcg. jsczt.cn/）相关要求是本招标文件的组成部分。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8"/>
        <w:rPr>
          <w:rFonts w:hint="eastAsia" w:ascii="宋体" w:hAnsi="宋体" w:eastAsia="宋体" w:cs="宋体"/>
          <w:color w:val="auto"/>
          <w:highlight w:val="none"/>
        </w:rPr>
      </w:pPr>
      <w:r/>
      <w:bookmarkStart w:id="7" w:name="_Toc16411"/>
      <w:r/>
      <w:bookmarkStart w:id="8" w:name="_Toc22078"/>
      <w:r>
        <w:rPr>
          <w:rFonts w:hint="eastAsia" w:ascii="宋体" w:hAnsi="宋体" w:eastAsia="宋体" w:cs="宋体"/>
          <w:color w:val="auto"/>
          <w:highlight w:val="none"/>
        </w:rPr>
        <w:t xml:space="preserve">第三章 投标资料表</w:t>
      </w:r>
      <w:bookmarkEnd w:id="7"/>
      <w:r/>
      <w:bookmarkEnd w:id="8"/>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08"/>
        <w:tblW w:w="905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5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本项目采购人：</w:t>
            </w:r>
            <w:r>
              <w:rPr>
                <w:rFonts w:hint="eastAsia" w:ascii="宋体" w:hAnsi="宋体" w:eastAsia="宋体" w:cs="宋体"/>
                <w:color w:val="auto"/>
                <w:sz w:val="24"/>
                <w:highlight w:val="none"/>
                <w:lang w:eastAsia="zh-CN"/>
              </w:rPr>
              <w:t xml:space="preserve">徐州市铜山区张集镇人民政府</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w:t>
            </w:r>
            <w:r>
              <w:rPr>
                <w:rFonts w:hint="eastAsia" w:ascii="宋体" w:hAnsi="宋体" w:eastAsia="宋体" w:cs="宋体"/>
                <w:color w:val="auto"/>
                <w:sz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本项目采购代理机构：江苏仁华工程项目管理有限公司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投标人的资格条件：</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一、符合《中华人民共和国政府采购法》第二十二条的规定；</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二、此项目属于专门面向中小微企业采购的项目，供应商应为中小微企业或监狱企业或残疾人福利性单位。</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同时明确相关事项如下：</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一、本项目不接受联合体参与采购活动。</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二、单位负责人为同一人或者存在直接控股、管理关系的不同供应商，不得参加同一合同项下的政府采购活动。</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三、为本采购项目提供整体设计、规范编制或者项目管理、监理、检测等服务的供应商，不得再参加本采购项目的采购活动。</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四、查询及使用供应商信用记录：</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(一)由采购人查询信用信息。</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(二)查询渠道包括：</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3.“诚信江苏”网（www.jiangsu.gov.cn/jsxy/index.htm）或“信用江苏”网（http://credit.jiangsu.gov.cn/）；</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4.“诚信徐州”网（http://www.xuzhoucredit.gov.cn）或“信用徐州”网（www.xuzhoucredit.gov.cn/）；</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(三)截止时点（查询环节）：资格审查结束前。</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(四)信用信息查询记录和证据留存的具体方式：网页截屏打印，与其他采购文件一并保存。</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(五)信用信息的使用规则：</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tabs>
                <w:tab w:val="left" w:pos="57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(十二)1</w:t>
            </w:r>
            <w:r/>
          </w:p>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线上投标文件编制要求：</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请按照以下要求（包括但不限于以下要求）制作：</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一、基本目录</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1.《开标一览表》（加盖电子签章，政府采购客户端工具输入报价自动生成）。</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二、资格条件（1-</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必须提供，否则投标无效）</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1.投标人合法有效的法人或者其他组织的营业执照等证明文件或自然人的身份证明，以上证明文件提供原件的扫描件；</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2.财务状况报告（即提供投标人的本项目开标时间前6个月内(</w:t>
            </w:r>
            <w:r>
              <w:rPr>
                <w:rFonts w:hint="eastAsia" w:ascii="宋体" w:hAnsi="宋体" w:eastAsia="宋体" w:cs="宋体"/>
                <w:color w:val="auto"/>
                <w:sz w:val="24"/>
                <w:highlight w:val="none"/>
              </w:rPr>
              <w:t xml:space="preserve">不含</w:t>
            </w:r>
            <w:r>
              <w:rPr>
                <w:rFonts w:hint="eastAsia" w:ascii="宋体" w:hAnsi="宋体" w:eastAsia="宋体" w:cs="宋体"/>
                <w:color w:val="auto"/>
                <w:sz w:val="24"/>
                <w:highlight w:val="none"/>
              </w:rPr>
              <w:t xml:space="preserve">开标</w:t>
            </w:r>
            <w:r>
              <w:rPr>
                <w:rFonts w:hint="eastAsia" w:ascii="宋体" w:hAnsi="宋体" w:eastAsia="宋体" w:cs="宋体"/>
                <w:color w:val="auto"/>
                <w:sz w:val="24"/>
                <w:highlight w:val="none"/>
              </w:rPr>
              <w:t xml:space="preserve">当月</w:t>
            </w:r>
            <w:r>
              <w:rPr>
                <w:rFonts w:hint="eastAsia" w:ascii="宋体" w:hAnsi="宋体" w:eastAsia="宋体" w:cs="宋体"/>
                <w:color w:val="auto"/>
                <w:sz w:val="24"/>
                <w:highlight w:val="none"/>
              </w:rPr>
              <w:t xml:space="preserve">)任何</w:t>
            </w:r>
            <w:r>
              <w:rPr>
                <w:rFonts w:hint="eastAsia" w:ascii="宋体" w:hAnsi="宋体" w:eastAsia="宋体" w:cs="宋体"/>
                <w:color w:val="auto"/>
                <w:sz w:val="24"/>
                <w:highlight w:val="none"/>
              </w:rPr>
              <w:t xml:space="preserve">一个月</w:t>
            </w:r>
            <w:r>
              <w:rPr>
                <w:rFonts w:hint="eastAsia" w:ascii="宋体" w:hAnsi="宋体" w:eastAsia="宋体" w:cs="宋体"/>
                <w:color w:val="auto"/>
                <w:sz w:val="24"/>
                <w:highlight w:val="none"/>
              </w:rPr>
              <w:t xml:space="preserve">的资产负债表、利润表各一份或提供投标人上年度经审计的财务报告或投标人的本项目开标时间前6个月内银行出具的资信证明扫描件）；</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3.投标人的本项目开标时间前6个月内</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不含</w:t>
            </w:r>
            <w:r>
              <w:rPr>
                <w:rFonts w:hint="eastAsia" w:ascii="宋体" w:hAnsi="宋体" w:eastAsia="宋体" w:cs="宋体"/>
                <w:color w:val="auto"/>
                <w:sz w:val="24"/>
                <w:highlight w:val="none"/>
              </w:rPr>
              <w:t xml:space="preserve">开标</w:t>
            </w:r>
            <w:r>
              <w:rPr>
                <w:rFonts w:hint="eastAsia" w:ascii="宋体" w:hAnsi="宋体" w:eastAsia="宋体" w:cs="宋体"/>
                <w:color w:val="auto"/>
                <w:sz w:val="24"/>
                <w:highlight w:val="none"/>
              </w:rPr>
              <w:t xml:space="preserve">当月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任何1个月的依法缴纳税收和社会保障资金的相关材料扫描件（依法免税或不需要缴纳社会保障资金的供应商,提供相应文件证明其依法免税或不需要缴纳社会保障资金)；</w:t>
            </w:r>
            <w:r/>
          </w:p>
          <w:p>
            <w:pPr>
              <w:pStyle w:val="766"/>
              <w:spacing w:line="40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4.具备履行合同所必需的设备和专业技术能力的证明材料，即投标文件中提供《</w:t>
            </w:r>
            <w:bookmarkStart w:id="9" w:name="_Toc515551102"/>
            <w:r>
              <w:rPr>
                <w:rFonts w:hint="eastAsia" w:ascii="宋体" w:hAnsi="宋体" w:eastAsia="宋体" w:cs="宋体"/>
                <w:color w:val="auto"/>
                <w:sz w:val="24"/>
                <w:highlight w:val="none"/>
              </w:rPr>
              <w:t xml:space="preserve">具备履行合同所必需的设备和专业技术能力的书面声明</w:t>
            </w:r>
            <w:bookmarkEnd w:id="9"/>
            <w:r>
              <w:rPr>
                <w:rFonts w:hint="eastAsia" w:ascii="宋体" w:hAnsi="宋体" w:eastAsia="宋体" w:cs="宋体"/>
                <w:color w:val="auto"/>
                <w:sz w:val="24"/>
                <w:highlight w:val="none"/>
              </w:rPr>
              <w:t xml:space="preserve">》（加盖电子签章，格式见招标文件第七章《投标文件相关格式》）</w:t>
            </w:r>
            <w:r>
              <w:rPr>
                <w:rFonts w:hint="eastAsia" w:ascii="宋体" w:hAnsi="宋体" w:eastAsia="宋体" w:cs="宋体"/>
                <w:b/>
                <w:bCs/>
                <w:color w:val="auto"/>
                <w:sz w:val="24"/>
                <w:highlight w:val="none"/>
              </w:rPr>
              <w:t xml:space="preserve">；</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6、提供的服务全部由符合政策要求的中小企业承接，提供《中小企业声明函》（填写完整，加盖电子签章，格式见招标文件第七章《投标文件相关格式》,如不填写完整，视为无效）。</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投标人为监狱企业的，提供省级以上监狱管理局、戒毒管理局（含新疆生产建设兵团）出具的属于监狱企业的证明文件原件的扫描件。</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具体以《财政部司法部关于政府采购支持监狱企业发展有关问题的通知》（财库〔2014〕68号）的规定为准。</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8"/>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  具体以《三部门联合发布关于促进残疾人就业政府采购政策的通知》（财库〔2017〕141号）规定为准。</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三、符合条件（必须提供，否则投标无效）</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(一)报价</w:t>
            </w:r>
            <w:r/>
          </w:p>
          <w:p>
            <w:pPr>
              <w:pStyle w:val="949"/>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1.《开标一览表》（加盖电子签章，格式见招标文件第七章《投标文件相关格式》。）</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2.《分项价格表》（加盖电子签章，格式见招标文件第七章《投标文件相关格式》。）</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（二）商务资信</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1.《投标函》（加盖电子签章，格式见招标文件第七章《投标文件相关格式》。）</w:t>
            </w:r>
            <w:r/>
          </w:p>
          <w:p>
            <w:pPr>
              <w:pStyle w:val="766"/>
              <w:spacing w:line="4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（三）技术响应</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1.《偏离表》（加盖电子签章，格式见招标文件第七章《投标文件相关格式》。）</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（一）技术部分</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sz w:val="24"/>
                <w:szCs w:val="24"/>
                <w:highlight w:val="none"/>
              </w:rPr>
              <w:t xml:space="preserve">项目分析</w:t>
            </w:r>
            <w:r>
              <w:rPr>
                <w:rFonts w:hint="eastAsia" w:ascii="宋体" w:hAnsi="宋体" w:eastAsia="宋体" w:cs="宋体"/>
                <w:color w:val="auto"/>
                <w:sz w:val="24"/>
                <w:highlight w:val="none"/>
              </w:rPr>
              <w:t xml:space="preserve">。要求见本文件第四章《评标标准》。</w:t>
            </w:r>
            <w:r>
              <w:rPr>
                <w:rFonts w:hint="eastAsia" w:ascii="宋体" w:hAnsi="宋体" w:eastAsia="宋体" w:cs="宋体"/>
                <w:color w:val="auto"/>
                <w:sz w:val="24"/>
                <w:szCs w:val="24"/>
                <w:highlight w:val="none"/>
              </w:rPr>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sz w:val="24"/>
                <w:szCs w:val="24"/>
                <w:highlight w:val="none"/>
              </w:rPr>
              <w:t xml:space="preserve">文明、安全作业管理实施方案</w:t>
            </w:r>
            <w:r>
              <w:rPr>
                <w:rFonts w:hint="eastAsia" w:ascii="宋体" w:hAnsi="宋体" w:eastAsia="宋体" w:cs="宋体"/>
                <w:color w:val="auto"/>
                <w:sz w:val="24"/>
                <w:highlight w:val="none"/>
              </w:rPr>
              <w:t xml:space="preserve">。要求见第四章《评标标准》。</w:t>
            </w:r>
            <w:r>
              <w:rPr>
                <w:rFonts w:hint="eastAsia" w:ascii="宋体" w:hAnsi="宋体" w:eastAsia="宋体" w:cs="宋体"/>
                <w:color w:val="auto"/>
                <w:sz w:val="24"/>
                <w:highlight w:val="none"/>
              </w:rPr>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sz w:val="24"/>
                <w:szCs w:val="24"/>
                <w:highlight w:val="none"/>
              </w:rPr>
              <w:t xml:space="preserve">环卫机械化作业管理方案</w:t>
            </w:r>
            <w:r>
              <w:rPr>
                <w:rFonts w:hint="eastAsia" w:ascii="宋体" w:hAnsi="宋体" w:eastAsia="宋体" w:cs="宋体"/>
                <w:color w:val="auto"/>
                <w:sz w:val="24"/>
                <w:highlight w:val="none"/>
              </w:rPr>
              <w:t xml:space="preserve">。要求见及第四章《评标标准》。</w:t>
            </w:r>
            <w:r>
              <w:rPr>
                <w:rFonts w:hint="eastAsia" w:ascii="宋体" w:hAnsi="宋体" w:eastAsia="宋体" w:cs="宋体"/>
                <w:color w:val="auto"/>
                <w:sz w:val="24"/>
                <w:szCs w:val="24"/>
                <w:highlight w:val="none"/>
              </w:rPr>
            </w:r>
            <w:r/>
          </w:p>
          <w:p>
            <w:pPr>
              <w:jc w:val="both"/>
              <w:keepLines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lang w:val="en-US" w:eastAsia="zh-CN"/>
              </w:rPr>
              <w:t xml:space="preserve">员</w:t>
            </w:r>
            <w:r>
              <w:rPr>
                <w:rFonts w:hint="eastAsia" w:ascii="宋体" w:hAnsi="宋体" w:eastAsia="宋体" w:cs="宋体"/>
                <w:sz w:val="24"/>
                <w:szCs w:val="24"/>
                <w:highlight w:val="none"/>
              </w:rPr>
              <w:t xml:space="preserve">管理方案</w:t>
            </w:r>
            <w:r>
              <w:rPr>
                <w:rFonts w:hint="eastAsia" w:ascii="宋体" w:hAnsi="宋体" w:eastAsia="宋体" w:cs="宋体"/>
                <w:color w:val="auto"/>
                <w:sz w:val="24"/>
                <w:highlight w:val="none"/>
              </w:rPr>
              <w:t xml:space="preserve">。要求见第四章《评标标准》。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sz w:val="24"/>
                <w:szCs w:val="24"/>
                <w:highlight w:val="none"/>
              </w:rPr>
              <w:t xml:space="preserve">垃圾前端分类收集运输管理方案</w:t>
            </w:r>
            <w:r>
              <w:rPr>
                <w:rFonts w:hint="eastAsia" w:ascii="宋体" w:hAnsi="宋体" w:eastAsia="宋体" w:cs="宋体"/>
                <w:color w:val="auto"/>
                <w:sz w:val="24"/>
                <w:highlight w:val="none"/>
              </w:rPr>
              <w:t xml:space="preserve">。要求见本第四章《评标标准》。</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sz w:val="24"/>
                <w:szCs w:val="24"/>
                <w:highlight w:val="none"/>
              </w:rPr>
              <w:t xml:space="preserve">其他管理方案</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highlight w:val="none"/>
              </w:rPr>
              <w:t xml:space="preserve">要求见第四章《评标标准》。</w:t>
            </w:r>
            <w:r>
              <w:rPr>
                <w:rFonts w:hint="eastAsia" w:ascii="宋体" w:hAnsi="宋体" w:eastAsia="宋体" w:cs="宋体"/>
                <w:color w:val="auto"/>
                <w:sz w:val="24"/>
                <w:szCs w:val="24"/>
                <w:highlight w:val="none"/>
              </w:rPr>
            </w:r>
            <w:r/>
          </w:p>
          <w:p>
            <w:pPr>
              <w:jc w:val="both"/>
              <w:keepLines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cs="宋体"/>
                <w:sz w:val="24"/>
                <w:szCs w:val="24"/>
                <w:highlight w:val="none"/>
                <w:lang w:val="en-US" w:eastAsia="zh-CN"/>
              </w:rPr>
              <w:t xml:space="preserve">交接方案</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highlight w:val="none"/>
              </w:rPr>
              <w:t xml:space="preserve">要求见第四章《评标标准》。</w:t>
            </w:r>
            <w:r/>
          </w:p>
          <w:p>
            <w:pPr>
              <w:jc w:val="both"/>
              <w:keepLines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突击</w:t>
            </w:r>
            <w:r>
              <w:rPr>
                <w:rFonts w:hint="eastAsia" w:ascii="宋体" w:hAnsi="宋体" w:eastAsia="宋体" w:cs="宋体"/>
                <w:sz w:val="24"/>
                <w:szCs w:val="24"/>
                <w:highlight w:val="none"/>
              </w:rPr>
              <w:t xml:space="preserve">保障</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highlight w:val="none"/>
              </w:rPr>
              <w:t xml:space="preserve">要求见第四章《评标标准》。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（二）商务部分</w:t>
            </w:r>
            <w:r/>
          </w:p>
          <w:p>
            <w:pPr>
              <w:jc w:val="both"/>
              <w:keepLines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sz w:val="24"/>
                <w:szCs w:val="24"/>
                <w:highlight w:val="none"/>
              </w:rPr>
              <w:t xml:space="preserve">投标人评价</w:t>
            </w:r>
            <w:r>
              <w:rPr>
                <w:rFonts w:hint="eastAsia" w:ascii="宋体" w:hAnsi="宋体" w:eastAsia="宋体" w:cs="宋体"/>
                <w:color w:val="auto"/>
                <w:sz w:val="24"/>
                <w:highlight w:val="none"/>
              </w:rPr>
              <w:t xml:space="preserve">。要求见本文件第四章《评标标准》。</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五、价格折扣文件格式</w:t>
            </w:r>
            <w:r/>
          </w:p>
          <w:p>
            <w:pPr>
              <w:pStyle w:val="76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无</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1.投标人应对以上文件的合法性、真实性负责。</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商务条件见：</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一、本文件第四章《评标标准》中《评分细则》。</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b/>
                <w:spacing w:val="2"/>
                <w:sz w:val="24"/>
                <w:szCs w:val="24"/>
                <w:highlight w:val="none"/>
                <w:lang w:val="en-US" w:eastAsia="zh-CN" w:bidi="ar-SA"/>
              </w:rPr>
              <w:t xml:space="preserve">本项目采购预算总金额</w:t>
            </w:r>
            <w:r>
              <w:rPr>
                <w:rFonts w:hint="eastAsia" w:ascii="宋体" w:hAnsi="宋体" w:cs="宋体"/>
                <w:b/>
                <w:spacing w:val="2"/>
                <w:sz w:val="24"/>
                <w:szCs w:val="24"/>
                <w:highlight w:val="none"/>
                <w:lang w:val="en-US" w:eastAsia="zh-CN" w:bidi="ar-SA"/>
              </w:rPr>
              <w:t xml:space="preserve"> 2056.45</w:t>
            </w:r>
            <w:r>
              <w:rPr>
                <w:rFonts w:hint="eastAsia" w:ascii="宋体" w:hAnsi="宋体" w:eastAsia="宋体" w:cs="宋体"/>
                <w:b/>
                <w:spacing w:val="2"/>
                <w:sz w:val="24"/>
                <w:szCs w:val="24"/>
                <w:highlight w:val="none"/>
                <w:lang w:val="en-US" w:eastAsia="zh-CN" w:bidi="ar-SA"/>
              </w:rPr>
              <w:t xml:space="preserve">万元人民币；</w:t>
            </w:r>
            <w:r>
              <w:rPr>
                <w:rFonts w:hint="eastAsia" w:ascii="宋体" w:hAnsi="宋体" w:eastAsia="宋体" w:cs="宋体"/>
                <w:b/>
                <w:bCs/>
                <w:sz w:val="24"/>
                <w:szCs w:val="24"/>
                <w:highlight w:val="none"/>
                <w:lang w:val="en-US" w:eastAsia="zh-CN" w:bidi="ar-SA"/>
              </w:rPr>
              <w:t xml:space="preserve">采购包1</w:t>
            </w:r>
            <w:r>
              <w:rPr>
                <w:rFonts w:hint="eastAsia" w:ascii="宋体" w:hAnsi="宋体" w:eastAsia="宋体" w:cs="宋体"/>
                <w:b/>
                <w:sz w:val="24"/>
                <w:szCs w:val="24"/>
                <w:highlight w:val="none"/>
                <w:lang w:val="en-US" w:eastAsia="zh-CN" w:bidi="ar-SA"/>
              </w:rPr>
              <w:t xml:space="preserve">不接受超过 </w:t>
            </w:r>
            <w:r>
              <w:rPr>
                <w:rFonts w:hint="eastAsia" w:ascii="宋体" w:hAnsi="宋体" w:cs="宋体"/>
                <w:b/>
                <w:sz w:val="24"/>
                <w:szCs w:val="24"/>
                <w:highlight w:val="none"/>
                <w:lang w:val="en-US" w:eastAsia="zh-CN" w:bidi="ar-SA"/>
              </w:rPr>
              <w:t xml:space="preserve">767.97</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sz w:val="24"/>
                <w:szCs w:val="24"/>
                <w:highlight w:val="none"/>
                <w:lang w:val="en-US" w:eastAsia="zh-CN" w:bidi="ar-SA"/>
              </w:rPr>
              <w:t xml:space="preserve">采购包2</w:t>
            </w:r>
            <w:r>
              <w:rPr>
                <w:rFonts w:hint="eastAsia" w:ascii="宋体" w:hAnsi="宋体" w:eastAsia="宋体" w:cs="宋体"/>
                <w:b/>
                <w:sz w:val="24"/>
                <w:szCs w:val="24"/>
                <w:highlight w:val="none"/>
                <w:lang w:val="en-US" w:eastAsia="zh-CN" w:bidi="ar-SA"/>
              </w:rPr>
              <w:t xml:space="preserve">不接受超过</w:t>
            </w:r>
            <w:r>
              <w:rPr>
                <w:rFonts w:hint="eastAsia" w:ascii="宋体" w:hAnsi="宋体" w:cs="宋体"/>
                <w:b/>
                <w:sz w:val="24"/>
                <w:szCs w:val="24"/>
                <w:highlight w:val="none"/>
                <w:lang w:val="en-US" w:eastAsia="zh-CN" w:bidi="ar-SA"/>
              </w:rPr>
              <w:t xml:space="preserve">656.49</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sz w:val="24"/>
                <w:szCs w:val="24"/>
                <w:highlight w:val="none"/>
                <w:lang w:val="en-US" w:eastAsia="zh-CN" w:bidi="ar-SA"/>
              </w:rPr>
              <w:t xml:space="preserve">采购包3</w:t>
            </w:r>
            <w:r>
              <w:rPr>
                <w:rFonts w:hint="eastAsia" w:ascii="宋体" w:hAnsi="宋体" w:eastAsia="宋体" w:cs="宋体"/>
                <w:b/>
                <w:sz w:val="24"/>
                <w:szCs w:val="24"/>
                <w:highlight w:val="none"/>
                <w:lang w:val="en-US" w:eastAsia="zh-CN" w:bidi="ar-SA"/>
              </w:rPr>
              <w:t xml:space="preserve">不接受超</w:t>
            </w:r>
            <w:r>
              <w:rPr>
                <w:rFonts w:hint="eastAsia" w:ascii="宋体" w:hAnsi="宋体" w:cs="宋体"/>
                <w:b/>
                <w:sz w:val="24"/>
                <w:szCs w:val="24"/>
                <w:highlight w:val="none"/>
                <w:lang w:val="en-US" w:eastAsia="zh-CN" w:bidi="ar-SA"/>
              </w:rPr>
              <w:t xml:space="preserve"> 631.99</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color w:val="000000"/>
                <w:sz w:val="24"/>
                <w:szCs w:val="24"/>
              </w:rPr>
              <w:t xml:space="preserve">报价包括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投标人应当通过“苏采云”系统提交数据电文形式的投标文件（即电子投标）。</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特别说明：通过“苏采云”系统提交政府采购客户端工具导出加密的投标文件（后缀名为zip）。投标文件不得超过150M！</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投标文件的提交与接收： </w:t>
            </w:r>
            <w:r/>
          </w:p>
          <w:p>
            <w:pPr>
              <w:pStyle w:val="766"/>
              <w:ind w:left="0" w:firstLine="0"/>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1.投标文件提交与接收时间：</w:t>
            </w:r>
            <w:r>
              <w:rPr>
                <w:rFonts w:hint="eastAsia" w:ascii="宋体" w:hAnsi="宋体" w:eastAsia="宋体" w:cs="宋体"/>
                <w:b/>
                <w:bCs/>
                <w:color w:val="auto"/>
                <w:sz w:val="24"/>
                <w:highlight w:val="none"/>
              </w:rPr>
              <w:t xml:space="preserve">提交投标文件截止时间（</w:t>
            </w:r>
            <w:r>
              <w:rPr>
                <w:rFonts w:hint="eastAsia" w:ascii="宋体" w:hAnsi="宋体" w:eastAsia="宋体" w:cs="宋体"/>
                <w:b/>
                <w:bCs/>
                <w:color w:val="auto"/>
                <w:sz w:val="24"/>
                <w:highlight w:val="none"/>
              </w:rPr>
              <w:t xml:space="preserve">2026年11月12日</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0）前。</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投标文件提交与接收地点：</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开标时间及地点：</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 开标时间：</w:t>
            </w:r>
            <w:r>
              <w:rPr>
                <w:rFonts w:hint="eastAsia" w:ascii="宋体" w:hAnsi="宋体" w:eastAsia="宋体" w:cs="宋体"/>
                <w:b/>
                <w:bCs/>
                <w:color w:val="auto"/>
                <w:sz w:val="24"/>
                <w:highlight w:val="none"/>
              </w:rPr>
              <w:t xml:space="preserve">2026年11月12日</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0（标准时间）</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(二十八)1</w:t>
            </w:r>
            <w:r/>
          </w:p>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一、推荐中标候选供应商名单。中标候选供应商数量应当根据采购需要确定，但必须按顺序排列中标候选供应商。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highlight w:val="none"/>
                <w:lang w:val="en-US" w:eastAsia="zh-CN"/>
              </w:rPr>
              <w:t xml:space="preserve">技术部分</w:t>
            </w:r>
            <w:r>
              <w:rPr>
                <w:rFonts w:hint="eastAsia" w:ascii="宋体" w:hAnsi="宋体" w:eastAsia="宋体" w:cs="宋体"/>
                <w:color w:val="auto"/>
                <w:sz w:val="24"/>
                <w:highlight w:val="none"/>
              </w:rPr>
              <w:t xml:space="preserve">得分顺序排列。如果仍相同，抽签决定。评标委员会直接确定中标人。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（二十九）</w:t>
            </w:r>
            <w:r/>
          </w:p>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评标中需要投标人对投标文件澄清或者说明的，应当通过“苏采云”系统交换数据电文。在评标期间，请投标人保持在线。</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履约保证金：合同金额的10%，在签订合同前以支票、汇票、本票或者金融机构、担保机构出具的保函等非现金形式缴纳。履约保证金在履约期满后无息退还。</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二、供应商在法定质疑期内一次性提出针对同一采购程序环节的质疑。</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质疑接收人：王状；联系电话：0516-82500777；</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办公地址：徐州市云龙区万科尚都会商业综合楼5楼</w:t>
            </w:r>
            <w:r/>
          </w:p>
        </w:tc>
      </w:tr>
      <w:tr>
        <w:trPr>
          <w:trHeight w:val="875"/>
        </w:trPr>
        <w:tc>
          <w:tcPr>
            <w:tcBorders>
              <w:top w:val="single" w:color="000000" w:sz="4" w:space="0"/>
              <w:left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560"/>
        <w:jc w:val="center"/>
        <w:rPr>
          <w:rFonts w:hint="eastAsia" w:ascii="宋体" w:hAnsi="宋体" w:eastAsia="宋体" w:cs="宋体"/>
          <w:b/>
          <w:color w:val="auto"/>
          <w:sz w:val="28"/>
          <w:szCs w:val="21"/>
          <w:highlight w:val="none"/>
        </w:rPr>
      </w:pPr>
      <w:r>
        <w:rPr>
          <w:rFonts w:hint="eastAsia" w:ascii="宋体" w:hAnsi="宋体" w:eastAsia="宋体" w:cs="宋体"/>
          <w:color w:val="auto"/>
          <w:sz w:val="28"/>
          <w:szCs w:val="21"/>
          <w:highlight w:val="none"/>
        </w:rPr>
        <w:t xml:space="preserve">本章附件：招标代理服务收费标准</w:t>
      </w:r>
      <w:r/>
    </w:p>
    <w:tbl>
      <w:tblPr>
        <w:tblStyle w:val="708"/>
        <w:tblW w:w="7517"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0.005%</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1.按上表计算的收费为代理服务全过程的收费金额。各社会代理机构不另外收取采购文件制作售卖费用。</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2.代理服务费按差额定率累进法计算。</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3.代理服务费基准金额（按差额定率累进法计算的）=中标金额（按差额定率累进法计算的）*费率（%）。</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4.代理服务费应收取金额=代理服务费基准金额（按差额定率累进法计算的）的合计数。</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5.定点类等无金额或事先不能计算出价格总额的项目，按中标（成交）金额100万元计算服务费。</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6.有分包（分标段）的按一个项目计算。</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7.以上价格为协会指导价，双方可根据项目难易程度和优质优价原则协商确定。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8"/>
        <w:numPr>
          <w:ilvl w:val="0"/>
          <w:numId w:val="1"/>
        </w:numPr>
        <w:rPr>
          <w:rFonts w:hint="eastAsia" w:ascii="宋体" w:hAnsi="宋体" w:eastAsia="宋体" w:cs="宋体"/>
          <w:color w:val="auto"/>
          <w:highlight w:val="none"/>
        </w:rPr>
      </w:pPr>
      <w:r/>
      <w:bookmarkStart w:id="10" w:name="_Toc11586"/>
      <w:r/>
      <w:bookmarkStart w:id="11" w:name="_Toc4749"/>
      <w:r>
        <w:rPr>
          <w:rFonts w:hint="eastAsia" w:ascii="宋体" w:hAnsi="宋体" w:eastAsia="宋体" w:cs="宋体"/>
          <w:color w:val="auto"/>
          <w:highlight w:val="none"/>
        </w:rPr>
        <w:t xml:space="preserve">评标标准</w:t>
      </w:r>
      <w:bookmarkEnd w:id="10"/>
      <w:r/>
      <w:bookmarkEnd w:id="11"/>
      <w:r/>
      <w:r/>
    </w:p>
    <w:p>
      <w:pPr>
        <w:jc w:val="both"/>
        <w:spacing w:line="360" w:lineRule="auto"/>
        <w:widowControl w:val="off"/>
        <w:rPr>
          <w:rFonts w:hint="eastAsia" w:ascii="宋体" w:hAnsi="宋体" w:eastAsia="宋体" w:cs="宋体"/>
        </w:rPr>
      </w:pPr>
      <w:r>
        <w:rPr>
          <w:rFonts w:hint="eastAsia" w:ascii="宋体" w:hAnsi="宋体" w:eastAsia="宋体" w:cs="宋体"/>
          <w:b/>
          <w:bCs/>
          <w:sz w:val="28"/>
          <w:szCs w:val="28"/>
        </w:rPr>
        <w:t xml:space="preserve">采购包1、采购包2、采购包3：</w:t>
      </w:r>
      <w:r/>
    </w:p>
    <w:tbl>
      <w:tblPr>
        <w:tblStyle w:val="708"/>
        <w:tblW w:w="9484" w:type="dxa"/>
        <w:jc w:val="center"/>
        <w:tblLayout w:type="fixed"/>
        <w:tblCellMar>
          <w:left w:w="108" w:type="dxa"/>
          <w:top w:w="0" w:type="dxa"/>
          <w:right w:w="108" w:type="dxa"/>
          <w:bottom w:w="0" w:type="dxa"/>
        </w:tblCellMar>
        <w:tblLook w:val="04A0" w:firstRow="1" w:lastRow="0" w:firstColumn="1" w:lastColumn="0" w:noHBand="0" w:noVBand="1"/>
      </w:tblPr>
      <w:tblGrid>
        <w:gridCol w:w="1373"/>
        <w:gridCol w:w="1368"/>
        <w:gridCol w:w="6743"/>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keepLines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keepLines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评分细则</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both"/>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投标价格（</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采用低价优先法计算，即满足招标文件要求且投标人评审价格最低的投标报价为评标基准价，其价格得分为满分。各投标人价格得分=最低报价（投标人的最低评审价格）÷各投标人评审价格×</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。得分四舍五入保留小数点后2位。</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both"/>
              <w:keepLines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商务部分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3分</w:t>
            </w:r>
            <w:r>
              <w:rPr>
                <w:rFonts w:hint="eastAsia" w:ascii="宋体" w:hAnsi="宋体" w:cs="宋体"/>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投标人评价</w:t>
            </w:r>
            <w:r/>
          </w:p>
          <w:p>
            <w:pPr>
              <w:jc w:val="both"/>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投标文件中提供投标人的：（ISO9001）质量体系认证证书</w:t>
            </w:r>
            <w:r>
              <w:rPr>
                <w:rFonts w:hint="eastAsia" w:ascii="宋体" w:hAnsi="宋体" w:eastAsia="宋体" w:cs="宋体"/>
                <w:sz w:val="24"/>
                <w:szCs w:val="24"/>
                <w:highlight w:val="none"/>
                <w:lang w:val="en-US" w:eastAsia="zh-CN"/>
              </w:rPr>
              <w:t xml:space="preserve">扫描</w:t>
            </w:r>
            <w:r>
              <w:rPr>
                <w:rFonts w:hint="eastAsia" w:ascii="宋体" w:hAnsi="宋体" w:eastAsia="宋体" w:cs="宋体"/>
                <w:sz w:val="24"/>
                <w:szCs w:val="24"/>
                <w:highlight w:val="none"/>
              </w:rPr>
              <w:t xml:space="preserve">件、（ISO14001）环境体系认证证书</w:t>
            </w:r>
            <w:r>
              <w:rPr>
                <w:rFonts w:hint="eastAsia" w:ascii="宋体" w:hAnsi="宋体" w:eastAsia="宋体" w:cs="宋体"/>
                <w:sz w:val="24"/>
                <w:szCs w:val="24"/>
                <w:highlight w:val="none"/>
                <w:lang w:val="en-US" w:eastAsia="zh-CN"/>
              </w:rPr>
              <w:t xml:space="preserve">扫描</w:t>
            </w:r>
            <w:r>
              <w:rPr>
                <w:rFonts w:hint="eastAsia" w:ascii="宋体" w:hAnsi="宋体" w:eastAsia="宋体" w:cs="宋体"/>
                <w:sz w:val="24"/>
                <w:szCs w:val="24"/>
                <w:highlight w:val="none"/>
              </w:rPr>
              <w:t xml:space="preserve">件、（ISO45001）职业健康体系认证证书</w:t>
            </w:r>
            <w:r>
              <w:rPr>
                <w:rFonts w:hint="eastAsia" w:ascii="宋体" w:hAnsi="宋体" w:eastAsia="宋体" w:cs="宋体"/>
                <w:sz w:val="24"/>
                <w:szCs w:val="24"/>
                <w:highlight w:val="none"/>
                <w:lang w:val="en-US" w:eastAsia="zh-CN"/>
              </w:rPr>
              <w:t xml:space="preserve">扫描</w:t>
            </w:r>
            <w:r>
              <w:rPr>
                <w:rFonts w:hint="eastAsia" w:ascii="宋体" w:hAnsi="宋体" w:eastAsia="宋体" w:cs="宋体"/>
                <w:sz w:val="24"/>
                <w:szCs w:val="24"/>
                <w:highlight w:val="none"/>
              </w:rPr>
              <w:t xml:space="preserve">件，</w:t>
            </w:r>
            <w:r>
              <w:rPr>
                <w:rFonts w:hint="eastAsia" w:ascii="宋体" w:hAnsi="宋体" w:eastAsia="宋体" w:cs="宋体"/>
                <w:sz w:val="24"/>
                <w:szCs w:val="24"/>
                <w:highlight w:val="none"/>
                <w:lang w:val="en-US" w:eastAsia="en-US"/>
              </w:rPr>
              <w:t xml:space="preserve">每提供一个得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en-US"/>
              </w:rPr>
              <w:t xml:space="preserve">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en-US"/>
              </w:rPr>
              <w:t xml:space="preserve">分</w:t>
            </w:r>
            <w:r>
              <w:rPr>
                <w:rFonts w:hint="eastAsia" w:ascii="宋体" w:hAnsi="宋体" w:eastAsia="宋体" w:cs="宋体"/>
                <w:sz w:val="24"/>
                <w:szCs w:val="24"/>
                <w:highlight w:val="none"/>
                <w:lang w:val="en-US" w:eastAsia="zh-CN"/>
              </w:rPr>
              <w:t xml:space="preserve">，未提供不得分</w:t>
            </w:r>
            <w:r>
              <w:rPr>
                <w:rFonts w:hint="eastAsia" w:ascii="宋体" w:hAnsi="宋体" w:eastAsia="宋体" w:cs="宋体"/>
                <w:sz w:val="24"/>
                <w:szCs w:val="24"/>
                <w:highlight w:val="none"/>
                <w:lang w:val="en-US" w:eastAsia="en-US"/>
              </w:rPr>
              <w:t xml:space="preserve">。</w:t>
            </w:r>
            <w:r/>
          </w:p>
          <w:p>
            <w:pPr>
              <w:jc w:val="left"/>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投标文件中提供证书原件扫描件，并须同时提供在认监委网站对体系证书的信息查询截图作为评审依据，已失效或撤销的不得分。</w:t>
            </w:r>
            <w:r/>
          </w:p>
        </w:tc>
      </w:tr>
      <w:tr>
        <w:trPr>
          <w:jc w:val="center"/>
          <w:trHeight w:val="3678"/>
        </w:trPr>
        <w:tc>
          <w:tcPr>
            <w:shd w:val="clear" w:color="auto" w:fill="auto"/>
            <w:tcBorders>
              <w:top w:val="single" w:color="000000" w:sz="4" w:space="0"/>
              <w:left w:val="single" w:color="000000" w:sz="4" w:space="0"/>
              <w:right w:val="single" w:color="auto" w:sz="4" w:space="0"/>
            </w:tcBorders>
            <w:tcW w:w="1373" w:type="dxa"/>
            <w:vAlign w:val="center"/>
            <w:vMerge w:val="restart"/>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项目分析</w:t>
            </w:r>
            <w:r/>
          </w:p>
          <w:p>
            <w:pPr>
              <w:jc w:val="both"/>
              <w:keepLines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对投标文件中项目分析的服务定位和目标及作业范围和现场作业的难点、重点等内容进行综合评价</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687"/>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文明、安全作业管理实施方案（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4"/>
                <w:highlight w:val="none"/>
              </w:rPr>
              <w:t xml:space="preserve">对投标文件中文明、安全作业管理实施方案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4603"/>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环卫机械化作业管理方案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员</w:t>
            </w:r>
            <w:r>
              <w:rPr>
                <w:rFonts w:hint="eastAsia" w:ascii="宋体" w:hAnsi="宋体" w:eastAsia="宋体" w:cs="宋体"/>
                <w:color w:val="auto"/>
                <w:sz w:val="24"/>
                <w:szCs w:val="24"/>
                <w:highlight w:val="none"/>
              </w:rPr>
              <w:t xml:space="preserve">管理方案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投标文件中《项目管理团队》的科学性合理性、《项目组织架构表》的完善性及</w:t>
            </w:r>
            <w:r>
              <w:rPr>
                <w:rFonts w:hint="eastAsia" w:ascii="宋体" w:hAnsi="宋体" w:eastAsia="宋体" w:cs="宋体"/>
                <w:color w:val="auto"/>
                <w:sz w:val="24"/>
                <w:szCs w:val="24"/>
                <w:highlight w:val="none"/>
              </w:rPr>
              <w:t xml:space="preserve">作业模式、绩效考核、优化保洁人员配置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保洁人员培训计划等内容进行综合评价</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垃圾前端分类收集运输管理方案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对投标文件中垃圾前端分类收集运输管理方案包含垃圾前端收集运输的方案、</w:t>
            </w:r>
            <w:r>
              <w:rPr>
                <w:rFonts w:hint="eastAsia" w:ascii="宋体" w:hAnsi="宋体" w:eastAsia="宋体" w:cs="宋体"/>
                <w:color w:val="auto"/>
                <w:sz w:val="24"/>
                <w:szCs w:val="24"/>
                <w:highlight w:val="none"/>
                <w:lang w:eastAsia="zh-CN"/>
              </w:rPr>
              <w:t xml:space="preserve">宣传、</w:t>
            </w:r>
            <w:r>
              <w:rPr>
                <w:rFonts w:hint="eastAsia" w:ascii="宋体" w:hAnsi="宋体" w:eastAsia="宋体" w:cs="宋体"/>
                <w:color w:val="auto"/>
                <w:sz w:val="24"/>
                <w:szCs w:val="24"/>
                <w:highlight w:val="none"/>
              </w:rPr>
              <w:t xml:space="preserve">人员配备、时间安排、工具配备、设备（车辆）安排、垃圾量台账记录等内容进行综合评价</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其他管理方案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对投标文件中</w:t>
            </w:r>
            <w:r>
              <w:rPr>
                <w:rFonts w:hint="eastAsia" w:ascii="宋体" w:hAnsi="宋体" w:eastAsia="宋体" w:cs="宋体"/>
                <w:color w:val="auto"/>
                <w:sz w:val="24"/>
                <w:szCs w:val="24"/>
                <w:highlight w:val="none"/>
                <w:lang w:val="en-US" w:eastAsia="zh-CN"/>
              </w:rPr>
              <w:t xml:space="preserve">街巷的清扫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公厕的管护</w:t>
            </w:r>
            <w:r>
              <w:rPr>
                <w:rFonts w:hint="eastAsia" w:ascii="宋体" w:hAnsi="宋体" w:eastAsia="宋体" w:cs="宋体"/>
                <w:color w:val="auto"/>
                <w:sz w:val="24"/>
                <w:szCs w:val="24"/>
                <w:highlight w:val="none"/>
              </w:rPr>
              <w:t xml:space="preserve">、墙体野广告的清理、秋季落叶、绿化带清理等方案针对性、专业性及拟达到的效果进行打分</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交接方案</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进退场交接流程及交接内容、相关交接承诺：</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①方案可行性强、针对性强、内容完整得5分；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②方案可行性较强、针对性较强、内容较完整得4分；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③方案可行性一般、针对性一般、内容一般得3分；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④方案可行性较差、针对性较差、内容较差得2分；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⑤方案可行性差、针对性差、内容差得1分；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⑥未提供得0分。</w:t>
            </w:r>
            <w:r/>
          </w:p>
        </w:tc>
      </w:tr>
      <w:tr>
        <w:trPr>
          <w:jc w:val="center"/>
          <w:trHeight w:val="20"/>
        </w:trPr>
        <w:tc>
          <w:tcPr>
            <w:shd w:val="clear" w:color="auto" w:fill="auto"/>
            <w:tcBorders>
              <w:left w:val="single" w:color="000000" w:sz="4" w:space="0"/>
              <w:bottom w:val="single" w:color="auto"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应急、突击保障方案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w:t>
            </w:r>
            <w:r>
              <w:rPr>
                <w:rFonts w:hint="eastAsia" w:ascii="宋体" w:hAnsi="宋体" w:eastAsia="宋体" w:cs="宋体"/>
                <w:color w:val="auto"/>
                <w:sz w:val="24"/>
                <w:szCs w:val="24"/>
                <w:highlight w:val="none"/>
              </w:rPr>
              <w:t xml:space="preserve">除雪、油污、渣土撒漏、清淤、无主垃圾、大型活动保障等应急保障方案进行打分</w:t>
            </w:r>
            <w:r>
              <w:rPr>
                <w:rFonts w:hint="eastAsia" w:ascii="宋体" w:hAnsi="宋体" w:eastAsia="宋体" w:cs="宋体"/>
                <w:color w:val="auto"/>
                <w:sz w:val="24"/>
                <w:szCs w:val="24"/>
                <w:highlight w:val="none"/>
                <w:lang w:eastAsia="zh-CN"/>
              </w:rPr>
              <w:t xml:space="preserve">。</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①方案可行性强、针对性强、内容完整得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②方案可行性较强、针对性较强、内容较完整得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③方案可行性一般、针对性一般、内容一般得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④方案可行性较差、针对性较差、内容较差得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⑤方案可行性差、针对性差、内容差得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⑥未提供得0分。</w:t>
            </w:r>
            <w:r/>
          </w:p>
        </w:tc>
      </w:tr>
    </w:tbl>
    <w:p>
      <w:pPr>
        <w:pStyle w:val="776"/>
        <w:ind w:left="0"/>
        <w:rPr>
          <w:rFonts w:hint="eastAsia" w:ascii="宋体" w:hAnsi="宋体" w:eastAsia="宋体" w:cs="宋体"/>
          <w:color w:val="ff0000"/>
          <w:highlight w:val="none"/>
        </w:rPr>
      </w:pPr>
      <w:r>
        <w:rPr>
          <w:rFonts w:hint="eastAsia" w:ascii="宋体" w:hAnsi="宋体" w:eastAsia="宋体" w:cs="宋体"/>
          <w:color w:val="ff0000"/>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本章说明：</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（一）本项目采用综合评分法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评分结果精确到小数点后两位。</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（二）</w:t>
      </w:r>
      <w:r>
        <w:rPr>
          <w:rFonts w:hint="eastAsia" w:ascii="宋体" w:hAnsi="宋体" w:eastAsia="宋体" w:cs="宋体"/>
          <w:b/>
          <w:bCs/>
          <w:color w:val="auto"/>
          <w:highlight w:val="none"/>
          <w:lang w:val="en-US" w:eastAsia="zh-CN"/>
        </w:rPr>
        <w:t xml:space="preserve">注：</w:t>
      </w:r>
      <w:r>
        <w:rPr>
          <w:rFonts w:hint="eastAsia" w:ascii="宋体" w:hAnsi="宋体" w:eastAsia="宋体" w:cs="宋体"/>
          <w:b/>
          <w:bCs/>
          <w:color w:val="auto"/>
          <w:highlight w:val="none"/>
        </w:rPr>
        <w:t xml:space="preserve">本项目共分</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个采购包,每个投标供应商可以参与</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个采购包的评审，但只允许成为一个采购包的中标供应商，本项目按照采购包1</w:t>
      </w:r>
      <w:r>
        <w:rPr>
          <w:rFonts w:hint="eastAsia" w:ascii="宋体" w:hAnsi="宋体" w:eastAsia="宋体" w:cs="宋体"/>
          <w:b/>
          <w:bCs/>
          <w:color w:val="auto"/>
          <w:highlight w:val="none"/>
          <w:lang w:val="en-US" w:eastAsia="zh-CN"/>
        </w:rPr>
        <w:t xml:space="preserve">至</w:t>
      </w:r>
      <w:r>
        <w:rPr>
          <w:rFonts w:hint="eastAsia" w:ascii="宋体" w:hAnsi="宋体" w:eastAsia="宋体" w:cs="宋体"/>
          <w:b/>
          <w:bCs/>
          <w:color w:val="auto"/>
          <w:highlight w:val="none"/>
        </w:rPr>
        <w:t xml:space="preserve">采购包</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的顺序进行评审。在前一采购包中被确定为中标供应商的，可以参与下一采购包的评审，但不得再次成为中标供应</w:t>
      </w:r>
      <w:r>
        <w:rPr>
          <w:rFonts w:hint="eastAsia" w:ascii="宋体" w:hAnsi="宋体" w:eastAsia="宋体" w:cs="宋体"/>
          <w:b/>
          <w:bCs/>
          <w:color w:val="auto"/>
          <w:highlight w:val="none"/>
          <w:lang w:val="en-US" w:eastAsia="zh-CN"/>
        </w:rPr>
        <w:t xml:space="preserve">商</w:t>
      </w:r>
      <w:r>
        <w:rPr>
          <w:rFonts w:hint="eastAsia" w:ascii="宋体" w:hAnsi="宋体" w:eastAsia="宋体" w:cs="宋体"/>
          <w:b/>
          <w:bCs/>
          <w:color w:val="auto"/>
          <w:highlight w:val="none"/>
          <w:lang w:eastAsia="zh-CN"/>
        </w:rPr>
        <w:t xml:space="preserve">，不再作为后续采购包的中标候选人。</w:t>
      </w:r>
      <w:r>
        <w:rPr>
          <w:rFonts w:hint="eastAsia" w:ascii="宋体" w:hAnsi="宋体" w:eastAsia="宋体" w:cs="宋体"/>
          <w:b/>
          <w:bCs/>
          <w:color w:val="auto"/>
          <w:highlight w:val="none"/>
          <w:lang w:eastAsia="zh-CN"/>
        </w:rPr>
        <w:t xml:space="preserve">且各采购包中标候选人数量不得少于3家</w:t>
      </w:r>
      <w:r>
        <w:rPr>
          <w:rFonts w:hint="eastAsia" w:ascii="宋体" w:hAnsi="宋体" w:eastAsia="宋体" w:cs="宋体"/>
          <w:b/>
          <w:bCs/>
          <w:color w:val="auto"/>
          <w:highlight w:val="none"/>
          <w:lang w:eastAsia="zh-CN"/>
        </w:rPr>
        <w:t xml:space="preserve">，否则该采购包作流标处理</w:t>
      </w:r>
      <w:r>
        <w:rPr>
          <w:rFonts w:hint="eastAsia" w:ascii="宋体" w:hAnsi="宋体" w:eastAsia="宋体" w:cs="宋体"/>
          <w:b/>
          <w:bCs/>
          <w:color w:val="auto"/>
          <w:highlight w:val="none"/>
          <w:lang w:eastAsia="zh-CN"/>
        </w:rPr>
        <w:t xml:space="preserve">。</w:t>
      </w:r>
      <w:r>
        <w:rPr>
          <w:rFonts w:hint="eastAsia" w:ascii="宋体" w:hAnsi="宋体" w:eastAsia="宋体" w:cs="宋体"/>
          <w:color w:val="auto"/>
          <w:highlight w:val="none"/>
        </w:rPr>
        <w:br w:type="page" w:clear="all"/>
      </w:r>
      <w:r/>
    </w:p>
    <w:p>
      <w:pPr>
        <w:jc w:val="center"/>
        <w:keepLines/>
        <w:keepNext/>
        <w:spacing w:line="578" w:lineRule="auto"/>
        <w:widowControl w:val="off"/>
        <w:rPr>
          <w:rFonts w:hint="eastAsia" w:ascii="宋体" w:hAnsi="宋体" w:eastAsia="宋体" w:cs="宋体"/>
          <w:b/>
          <w:bCs/>
          <w:color w:val="auto"/>
          <w:sz w:val="24"/>
          <w:szCs w:val="44"/>
          <w:highlight w:val="none"/>
        </w:rPr>
        <w:outlineLvl w:val="0"/>
      </w:pPr>
      <w:r>
        <w:rPr>
          <w:rFonts w:hint="eastAsia" w:ascii="宋体" w:hAnsi="宋体" w:eastAsia="宋体" w:cs="宋体"/>
          <w:b/>
          <w:bCs/>
          <w:color w:val="auto"/>
          <w:sz w:val="30"/>
          <w:szCs w:val="44"/>
          <w:highlight w:val="none"/>
          <w:lang w:val="en-US" w:eastAsia="zh-CN" w:bidi="ar-SA"/>
        </w:rPr>
        <w:t xml:space="preserve">第五章  拟签订的合同文本</w:t>
      </w:r>
      <w:r/>
    </w:p>
    <w:p>
      <w:pPr>
        <w:jc w:val="both"/>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项目名称：</w:t>
      </w:r>
      <w:r/>
    </w:p>
    <w:p>
      <w:pPr>
        <w:jc w:val="both"/>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项目编号：</w:t>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lang w:val="en-US" w:eastAsia="zh-CN" w:bidi="ar-SA"/>
        </w:rPr>
        <w:t xml:space="preserve">同</w:t>
      </w:r>
      <w:r/>
    </w:p>
    <w:p>
      <w:pPr>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0" w:right="1440" w:firstLine="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采  购  人：</w:t>
      </w:r>
      <w:r/>
    </w:p>
    <w:p>
      <w:pPr>
        <w:jc w:val="left"/>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成交供应商：</w:t>
      </w:r>
      <w:r/>
    </w:p>
    <w:p>
      <w:pPr>
        <w:jc w:val="left"/>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合同签订日期： 年 月 日</w:t>
      </w:r>
      <w:r/>
    </w:p>
    <w:p>
      <w:pPr>
        <w:ind w:firstLine="560"/>
        <w:jc w:val="both"/>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both"/>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0"/>
        <w:jc w:val="both"/>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widowControl w:val="off"/>
        <w:rPr>
          <w:rFonts w:eastAsia="黑体"/>
          <w:sz w:val="30"/>
          <w:szCs w:val="30"/>
        </w:rPr>
      </w:pPr>
      <w:r>
        <w:rPr>
          <w:rFonts w:eastAsia="黑体"/>
          <w:sz w:val="30"/>
          <w:szCs w:val="30"/>
        </w:rPr>
        <w:t xml:space="preserve">铜山区</w:t>
      </w:r>
      <w:r>
        <w:rPr>
          <w:rFonts w:hint="eastAsia" w:eastAsia="黑体"/>
          <w:sz w:val="30"/>
          <w:szCs w:val="30"/>
          <w:lang w:eastAsia="zh-CN"/>
        </w:rPr>
        <w:t xml:space="preserve">张集镇农村市场化保洁</w:t>
      </w:r>
      <w:r>
        <w:rPr>
          <w:rFonts w:eastAsia="黑体"/>
          <w:sz w:val="30"/>
          <w:szCs w:val="30"/>
        </w:rPr>
        <w:t xml:space="preserve">合同</w:t>
      </w:r>
      <w:r/>
    </w:p>
    <w:p>
      <w:pPr>
        <w:jc w:val="center"/>
        <w:spacing w:line="360" w:lineRule="auto"/>
        <w:widowControl w:val="off"/>
        <w:rPr>
          <w:rFonts w:eastAsia="仿宋_GB2312"/>
          <w:sz w:val="30"/>
          <w:szCs w:val="30"/>
        </w:rPr>
      </w:pPr>
      <w:r>
        <w:rPr>
          <w:rFonts w:eastAsia="仿宋_GB2312"/>
          <w:sz w:val="30"/>
          <w:szCs w:val="30"/>
        </w:rPr>
      </w:r>
      <w:r/>
    </w:p>
    <w:p>
      <w:pPr>
        <w:ind w:firstLine="480"/>
        <w:jc w:val="center"/>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第一节 总 则</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第一条  本合同当事人</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合同服务期限： 年  月 日至  年 月 日</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第二条  合同编号</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合同编号：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采购编号：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签订地点：</w:t>
      </w:r>
      <w:r>
        <w:rPr>
          <w:rFonts w:hint="eastAsia" w:ascii="宋体" w:hAnsi="宋体" w:eastAsia="宋体" w:cs="宋体"/>
          <w:bCs/>
          <w:sz w:val="24"/>
          <w:szCs w:val="24"/>
        </w:rPr>
        <w:t xml:space="preserve">徐州市铜山区张集镇人民政府</w:t>
      </w:r>
      <w:r>
        <w:rPr>
          <w:rFonts w:hint="eastAsia" w:ascii="宋体" w:hAnsi="宋体" w:eastAsia="宋体" w:cs="宋体"/>
          <w:sz w:val="24"/>
          <w:szCs w:val="24"/>
        </w:rPr>
        <w:t xml:space="preserve">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第三条  合同签订依据</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为推行</w:t>
      </w:r>
      <w:r>
        <w:rPr>
          <w:rFonts w:hint="eastAsia" w:ascii="宋体" w:hAnsi="宋体" w:cs="宋体"/>
          <w:sz w:val="24"/>
          <w:szCs w:val="24"/>
          <w:lang w:eastAsia="zh-CN"/>
        </w:rPr>
        <w:t xml:space="preserve">张集镇农村市场化保洁</w:t>
      </w:r>
      <w:r>
        <w:rPr>
          <w:rFonts w:hint="eastAsia" w:ascii="宋体" w:hAnsi="宋体" w:eastAsia="宋体" w:cs="宋体"/>
          <w:sz w:val="24"/>
          <w:szCs w:val="24"/>
        </w:rPr>
        <w:t xml:space="preserve">运作，甲乙双方根据</w:t>
      </w:r>
      <w:r>
        <w:rPr>
          <w:rFonts w:hint="eastAsia" w:ascii="宋体" w:hAnsi="宋体" w:cs="宋体"/>
          <w:sz w:val="24"/>
          <w:szCs w:val="24"/>
          <w:lang w:eastAsia="zh-CN"/>
        </w:rPr>
        <w:t xml:space="preserve">张集镇农村市场化保洁</w:t>
      </w:r>
      <w:r>
        <w:rPr>
          <w:rFonts w:hint="eastAsia" w:ascii="宋体" w:hAnsi="宋体" w:eastAsia="宋体" w:cs="宋体"/>
          <w:sz w:val="24"/>
          <w:szCs w:val="24"/>
        </w:rPr>
        <w:t xml:space="preserve">(标书编号：  ） 招标结果，依据《中华人民共和国合同法》、《中华人民共和国政府采购法》、《城市市容和环境卫生管理条例》、《城市生活垃圾管理办法》、《江苏省城市市容和环境卫生管理条例》等有关法律、法规，甲乙双方恪守公平、公正、诚信的原则，友好协商，签订本合同。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第四条  合同文件的组成</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本合同所附下列文件是构成本合同不可分割的部分：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张集镇农村市场化保洁</w:t>
      </w:r>
      <w:r>
        <w:rPr>
          <w:rFonts w:hint="eastAsia" w:ascii="宋体" w:hAnsi="宋体" w:eastAsia="宋体" w:cs="宋体"/>
          <w:sz w:val="24"/>
          <w:szCs w:val="24"/>
        </w:rPr>
        <w:t xml:space="preserve">招标文件(标书编号：  ）以及相关的澄清、补充文件等；</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2、乙方的投标文件及其澄清、补充说明文件等；</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3、履约保证金；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4、中标通知书。</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第五条  承包范围</w:t>
      </w:r>
      <w:r/>
    </w:p>
    <w:p>
      <w:pPr>
        <w:ind w:firstLine="480"/>
        <w:jc w:val="left"/>
        <w:spacing w:line="560" w:lineRule="exact"/>
        <w:widowControl w:val="off"/>
        <w:tabs>
          <w:tab w:val="center" w:pos="5131" w:leader="none"/>
        </w:tabs>
        <w:rPr>
          <w:rFonts w:hint="eastAsia" w:ascii="宋体" w:hAnsi="宋体" w:eastAsia="宋体" w:cs="宋体"/>
          <w:sz w:val="24"/>
          <w:szCs w:val="24"/>
        </w:rPr>
      </w:pPr>
      <w:r>
        <w:rPr>
          <w:rFonts w:hint="eastAsia" w:ascii="宋体" w:hAnsi="宋体" w:cs="宋体"/>
          <w:sz w:val="24"/>
          <w:szCs w:val="24"/>
          <w:lang w:eastAsia="zh-CN"/>
        </w:rPr>
        <w:t xml:space="preserve">张集镇农村市场化保洁</w:t>
      </w:r>
      <w:r>
        <w:rPr>
          <w:rFonts w:hint="eastAsia" w:ascii="宋体" w:hAnsi="宋体" w:eastAsia="宋体" w:cs="宋体"/>
          <w:sz w:val="24"/>
          <w:szCs w:val="24"/>
        </w:rPr>
        <w:t xml:space="preserve">，包含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。具体内容详见招标文件第六章《采购需求》。</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第二节  项目内容</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第六条 项目名称：</w:t>
      </w:r>
      <w:r>
        <w:rPr>
          <w:rFonts w:hint="eastAsia" w:ascii="宋体" w:hAnsi="宋体" w:cs="宋体"/>
          <w:sz w:val="24"/>
          <w:szCs w:val="24"/>
          <w:lang w:eastAsia="zh-CN"/>
        </w:rPr>
        <w:t xml:space="preserve">张集镇农村市场化保洁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第七条 作业范围及内容：</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1、镇区道路快慢车道间及人行道、建筑物两侧墙到墙（无建筑物立面的按照甲方要求）之间绿岛、绿化带、沟渠、裸露地面的保洁。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镇区道路及街巷保洁（路面保洁、机械化作业、绿化带保洁、野广告清理、护栏清洗、环卫设施管养维护、垃圾前端收集运输、便民疏导点等），镇区公厕管护（保洁、化粪池抽取、设施设备维修更换、水电等），作业范围内的除雪、重大活动保障等应急任务，主管部门交办的临时性任务等。</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3、村内外道路以及沟塘河渠的保洁、村庄公厕的管护（保洁、化粪池抽取、设施设备维修更换、水电等），垃圾的收集运输、垃圾中转站的运行管理、镇村环卫设施设备的添置维修更新等。</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4、孟庄、方特、梁堂、孙湾、张集镇区、魏集镇区、104国道路边沟周边、五环路两侧边沟周边、观光路南侧边沟周边等重点区域需要实行精细化环卫保洁，严格按照道路清扫保洁要求、作业制度执行。重点区域</w:t>
      </w:r>
      <w:r>
        <w:rPr>
          <w:rFonts w:hint="eastAsia" w:ascii="宋体" w:hAnsi="宋体" w:cs="宋体"/>
          <w:sz w:val="24"/>
          <w:szCs w:val="24"/>
          <w:lang w:val="en-US" w:eastAsia="zh-CN"/>
        </w:rPr>
        <w:t xml:space="preserve">晴天</w:t>
      </w:r>
      <w:r>
        <w:rPr>
          <w:rFonts w:hint="eastAsia" w:ascii="宋体" w:hAnsi="宋体" w:eastAsia="宋体" w:cs="宋体"/>
          <w:sz w:val="24"/>
          <w:szCs w:val="24"/>
        </w:rPr>
        <w:t xml:space="preserve">抑尘车必须保证每天、早晚各一次的洒水抑尘(冬季具体洒水情况视天气而定，夏季视天气情况需要适当增加洒水次数)；</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5、具体作业范围详见附件。</w:t>
      </w:r>
      <w:r/>
    </w:p>
    <w:p>
      <w:pPr>
        <w:ind w:firstLine="480"/>
        <w:jc w:val="left"/>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第八条 作业规范、标准及要求：作业规范符合但不限于《 江苏省城市环境卫生作业服务质量标准》，《城市道路环卫机械化作业质量标准》等现行有关法律法规、规章和规范性文件。服务质量和要求详见《铜山区镇区市场化保洁考核细则》与《铜山区村庄市场化保洁考核细则》。</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（一）规范管理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1.组织机构健全。乙方应当按照环卫企业规范管理要求设立各相关内部管理机构，管理人员规范着装、挂牌上岗；每个标段必须配备足够的通讯设备并保持畅通。</w:t>
      </w:r>
      <w:r/>
    </w:p>
    <w:p>
      <w:pPr>
        <w:ind w:firstLine="480"/>
        <w:jc w:val="both"/>
        <w:spacing w:line="560" w:lineRule="exact"/>
        <w:widowControl w:val="off"/>
        <w:tabs>
          <w:tab w:val="left" w:pos="3332" w:leader="none"/>
        </w:tabs>
        <w:rPr>
          <w:rFonts w:hint="eastAsia" w:ascii="宋体" w:hAnsi="宋体" w:eastAsia="宋体" w:cs="宋体"/>
          <w:sz w:val="24"/>
          <w:szCs w:val="24"/>
        </w:rPr>
      </w:pPr>
      <w:r>
        <w:rPr>
          <w:rFonts w:hint="eastAsia" w:ascii="宋体" w:hAnsi="宋体" w:eastAsia="宋体" w:cs="宋体"/>
          <w:sz w:val="24"/>
          <w:szCs w:val="24"/>
        </w:rPr>
        <w:t xml:space="preserve">2.各项管理制度健全，制定各岗位操作规范，定期组织安全生产教育，具有完善的突发事件应急预案。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3.各作业标段须保障作业质量检查用车，服从甲方统一调配。</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（二）作业要求</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1.环卫作业应做到文明、安全和有序，最大限度地减少对环境的污染和对公众生活的影响。</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2.环卫作业人员应穿着统一制式的作业服装（含鞋、帽等），做到着装整齐。</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3.环卫作业机具、设备的式样、颜色、结构等应统一。作业机具、设备喷涂的字样或图样，按甲方规定执行。</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4.乙方应编制突发事件应急预案，成立应急突击队，做好各类重大活动、应急处置等保障。</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（三）作业时间</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1、人工保洁时间</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镇区道路及街巷保洁要求每日7：00前完成全覆盖保洁，3月20日至11月14日：一级道路保洁至18:30，二级道路保洁至18:00，三级道路保洁至17:30；11月15日至次年3月19日：一级道路保洁至18:00，二级道路保洁至17:30；三级道路保洁至17：00。</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村庄保洁要求每日7:30前完成全覆盖保洁，3月20日至11月14日保洁至17:30，11月15日至次年3月19日保洁至17:00。</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2、公共卫生间开放及保洁时间</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（1）全天开放。</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（2）保洁时间：镇区为7：00至18：00，村庄为7：00-17：00。</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（四）作业模式</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以人工清扫保洁为主，有条件的路段进行机械化作业。</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3、垃圾前端收集运输</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（1）垃圾收集、运输采用全机械化密闭运输。</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（2）沿街店面、农村居民的生活垃圾实行上门收集。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4、绿化带保洁、公共卫生间保洁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符合作业规范及服务质量标准。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5、护栏清洗</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人工擦洗或机械清洗。</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6、野广告清理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专人巡查、清理。</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第三节  作业人员、服装、防护用品及设备（车辆）配置</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第九条  人员及服装要求</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镇区保洁人员数量配备：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人（其中管理人员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人，道路保洁员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人，镇区公厕保洁员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人，垃圾收运人员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村庄保洁人员数量配备：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人（其中管理人员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人；A村保洁员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人，垃圾收集员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人；B村保洁员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人，垃圾收集员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人；村庄公厕保洁员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服装及防护用品配备注：（1）夏装每人每年2套，春秋装每人每年1套，冬装棉服每人2年1件；（2）雨衣、雨裤、雨鞋每人一套；（3）式样、颜色、材质符合相关规定 ；（4）其他防护用品满足作业需要。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第十条  设备配置要求</w:t>
      </w:r>
      <w:r/>
    </w:p>
    <w:p>
      <w:pPr>
        <w:pStyle w:val="990"/>
        <w:numPr>
          <w:ilvl w:val="0"/>
          <w:numId w:val="2"/>
        </w:numPr>
        <w:ind w:left="0"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垃圾运输车：</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辆；</w:t>
      </w:r>
      <w:r/>
    </w:p>
    <w:p>
      <w:pPr>
        <w:pStyle w:val="990"/>
        <w:numPr>
          <w:ilvl w:val="0"/>
          <w:numId w:val="2"/>
        </w:numPr>
        <w:ind w:left="0"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快速保洁车：</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台，不锈钢保洁车</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台；</w:t>
      </w:r>
      <w:r/>
    </w:p>
    <w:p>
      <w:pPr>
        <w:pStyle w:val="990"/>
        <w:numPr>
          <w:ilvl w:val="0"/>
          <w:numId w:val="2"/>
        </w:numPr>
        <w:ind w:left="0"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垃圾桶：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个（其中镇区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个；A村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个；B村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w:t>
      </w:r>
      <w:r/>
    </w:p>
    <w:p>
      <w:pPr>
        <w:pStyle w:val="990"/>
        <w:numPr>
          <w:ilvl w:val="0"/>
          <w:numId w:val="2"/>
        </w:numPr>
        <w:ind w:left="0"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合同期内环卫设备采用包干制，设备的更新、维修、更换均由乙方负责，甲方不再另付费用。</w:t>
      </w:r>
      <w:r/>
    </w:p>
    <w:p>
      <w:pPr>
        <w:pStyle w:val="990"/>
        <w:numPr>
          <w:ilvl w:val="0"/>
          <w:numId w:val="0"/>
        </w:numPr>
        <w:ind w:left="480"/>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第四节  合同价款与支付</w:t>
      </w:r>
      <w:r/>
    </w:p>
    <w:p>
      <w:pPr>
        <w:ind w:left="0"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第十一条  1.本合同总金额为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元整），税金等已计入总价。</w:t>
      </w:r>
      <w:r/>
    </w:p>
    <w:p>
      <w:pPr>
        <w:ind w:left="0"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按合同期年度合同金额</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p>
    <w:p>
      <w:pPr>
        <w:ind w:left="0" w:firstLine="48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2、经双方协商一致，选择以下第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种付款方式：</w:t>
      </w:r>
      <w:r>
        <w:rPr>
          <w:rFonts w:hint="eastAsia" w:ascii="宋体" w:hAnsi="宋体" w:eastAsia="宋体" w:cs="宋体"/>
          <w:sz w:val="24"/>
          <w:szCs w:val="24"/>
          <w:lang w:val="en-US" w:eastAsia="zh-CN" w:bidi="ar-SA"/>
        </w:rPr>
        <w:t xml:space="preserve">：</w:t>
      </w:r>
      <w:r/>
    </w:p>
    <w:p>
      <w:pPr>
        <w:ind w:left="0" w:firstLine="482"/>
        <w:jc w:val="both"/>
        <w:spacing w:after="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（一）付款方式（提交预付款保函的）</w:t>
      </w:r>
      <w:r/>
    </w:p>
    <w:p>
      <w:pPr>
        <w:ind w:firstLine="480"/>
        <w:jc w:val="both"/>
        <w:spacing w:line="360" w:lineRule="auto"/>
        <w:widowControl w:val="off"/>
        <w:tabs>
          <w:tab w:val="left" w:pos="29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合同价款的百分之四十(40%)即￥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元整，在双方签订合同，乙方向甲方出具等额预付款保函后15日内，办理政府采购资金结算手续支付给乙方。</w:t>
      </w:r>
      <w:r/>
    </w:p>
    <w:p>
      <w:pPr>
        <w:ind w:firstLine="480"/>
        <w:jc w:val="both"/>
        <w:spacing w:line="360" w:lineRule="auto"/>
        <w:widowControl w:val="off"/>
        <w:tabs>
          <w:tab w:val="left" w:pos="29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剩余合同价款甲方按月按考核结果支付。</w:t>
      </w:r>
      <w:r/>
    </w:p>
    <w:p>
      <w:pPr>
        <w:ind w:firstLine="480"/>
        <w:jc w:val="both"/>
        <w:spacing w:line="360" w:lineRule="auto"/>
        <w:widowControl w:val="off"/>
        <w:tabs>
          <w:tab w:val="left" w:pos="2940" w:leader="none"/>
        </w:tabs>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rPr>
        <w:t xml:space="preserve">方需提交的支付文件包括：</w:t>
      </w:r>
      <w:r/>
    </w:p>
    <w:p>
      <w:pPr>
        <w:ind w:firstLine="480"/>
        <w:jc w:val="both"/>
        <w:spacing w:line="360" w:lineRule="auto"/>
        <w:widowControl w:val="off"/>
        <w:tabs>
          <w:tab w:val="left" w:pos="2940" w:leader="none"/>
        </w:tabs>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rPr>
        <w:t xml:space="preserve">方出具的全额正式发票；</w:t>
      </w:r>
      <w:r/>
    </w:p>
    <w:p>
      <w:pPr>
        <w:ind w:left="0" w:firstLine="482"/>
        <w:jc w:val="both"/>
        <w:spacing w:after="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（二）付款方式（不提交预付款保函的）</w:t>
      </w:r>
      <w:r/>
    </w:p>
    <w:p>
      <w:pPr>
        <w:pStyle w:val="991"/>
        <w:ind w:firstLine="53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合同价款的百分之十(10%)即￥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元整，在双方签订合同后15日内，办理政府采购资金结算手续支付给乙方。</w:t>
      </w:r>
      <w:r/>
    </w:p>
    <w:p>
      <w:pPr>
        <w:pStyle w:val="991"/>
        <w:ind w:firstLine="53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合同总价的百分之九十(90%)即￥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，由甲方按月按考核结果支付，每月月底前对当月保洁情况进行考核结果汇总，次月 10 日前按照考核结果，由甲方据实办理结算。卖方需提交的支付文件包括：</w:t>
      </w:r>
      <w:r/>
    </w:p>
    <w:p>
      <w:pPr>
        <w:pStyle w:val="991"/>
        <w:ind w:firstLine="539"/>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rPr>
        <w:t xml:space="preserve">方出具的全额正式发票；</w:t>
      </w:r>
      <w:r/>
    </w:p>
    <w:p>
      <w:pPr>
        <w:ind w:firstLine="480"/>
        <w:jc w:val="both"/>
        <w:spacing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（在签订合同时，供应商明确表示无需预付款的，甲方根据考核结果按月向乙方支付服务费。（注：此条符合苏财购〔2020〕52号文件要求））</w:t>
      </w:r>
      <w:r/>
    </w:p>
    <w:p>
      <w:pPr>
        <w:numPr>
          <w:ilvl w:val="0"/>
          <w:numId w:val="3"/>
        </w:numPr>
        <w:ind w:firstLine="480"/>
        <w:jc w:val="both"/>
        <w:spacing w:line="560" w:lineRule="exact"/>
        <w:widowControl w:val="off"/>
        <w:rPr>
          <w:rFonts w:hint="eastAsia" w:ascii="宋体" w:hAnsi="宋体" w:cs="宋体"/>
          <w:sz w:val="24"/>
          <w:szCs w:val="24"/>
          <w:lang w:eastAsia="zh-CN"/>
        </w:rPr>
      </w:pPr>
      <w:r>
        <w:rPr>
          <w:rFonts w:hint="eastAsia" w:ascii="宋体" w:hAnsi="宋体" w:eastAsia="宋体" w:cs="宋体"/>
          <w:sz w:val="24"/>
          <w:szCs w:val="24"/>
        </w:rPr>
        <w:t xml:space="preserve"> 合同期内，甲方根据检查考核结果按照合同价款按月支付。其中</w:t>
      </w:r>
      <w:r>
        <w:rPr>
          <w:rFonts w:hint="eastAsia" w:ascii="宋体" w:hAnsi="宋体" w:cs="宋体"/>
          <w:sz w:val="24"/>
          <w:szCs w:val="24"/>
          <w:lang w:val="en-US" w:eastAsia="zh-CN"/>
        </w:rPr>
        <w:t xml:space="preserve">保</w:t>
      </w:r>
      <w:r>
        <w:rPr>
          <w:rFonts w:hint="eastAsia" w:ascii="宋体" w:hAnsi="宋体" w:eastAsia="宋体" w:cs="宋体"/>
          <w:sz w:val="24"/>
          <w:szCs w:val="24"/>
        </w:rPr>
        <w:t xml:space="preserve">洁按照每分50元的标准扣除保洁经费</w:t>
      </w:r>
      <w:r>
        <w:rPr>
          <w:rFonts w:hint="eastAsia" w:ascii="宋体" w:hAnsi="宋体" w:cs="宋体"/>
          <w:sz w:val="24"/>
          <w:szCs w:val="24"/>
          <w:lang w:eastAsia="zh-CN"/>
        </w:rPr>
        <w:t xml:space="preserve">。</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第十三条  合同价款实行包干制。甲方不再额外支付本合同约定以外的费用。</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第十四条  进场作业后，于次月起甲方根据检查考核结果向乙方支付。</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第十五条  乙方须凭项目所在地税务机关开具的等额发票办理结算。</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收款人：   </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开户行：</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账  号：</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第五节、双方的权利和义务：</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第十六条  甲方的权利和义务</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（二）各类重大活动，甲方有权要求乙方无条件保质保量按活动要求完成工作任务，如未能完成，甲方应纳入考核。</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（三）监督检查乙方对法律、法规、规章和相关作业标准、行业规范的履行情况。</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（四）对乙方本项目的列支费用进行监督审查。</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（五）根据服务项目实际情况对环卫作业优化调整。</w:t>
      </w:r>
      <w:r/>
    </w:p>
    <w:p>
      <w:pPr>
        <w:ind w:firstLine="480"/>
        <w:jc w:val="both"/>
        <w:spacing w:line="560" w:lineRule="exact"/>
        <w:widowControl w:val="off"/>
        <w:tabs>
          <w:tab w:val="left" w:pos="24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（六）对乙方</w:t>
      </w:r>
      <w:r>
        <w:rPr>
          <w:rFonts w:hint="eastAsia" w:ascii="宋体" w:hAnsi="宋体" w:cs="宋体"/>
          <w:sz w:val="24"/>
          <w:szCs w:val="24"/>
          <w:highlight w:val="none"/>
          <w:lang w:val="en-US" w:eastAsia="zh-CN"/>
        </w:rPr>
        <w:t xml:space="preserve">进行定期检查、不定期抽查</w:t>
      </w:r>
      <w:r>
        <w:rPr>
          <w:rFonts w:hint="eastAsia" w:ascii="宋体" w:hAnsi="宋体" w:eastAsia="宋体" w:cs="宋体"/>
          <w:sz w:val="24"/>
          <w:szCs w:val="24"/>
          <w:highlight w:val="none"/>
        </w:rPr>
        <w:t xml:space="preserve">环卫工人工资、津贴、加班工资发放</w:t>
      </w:r>
      <w:r>
        <w:rPr>
          <w:rFonts w:hint="eastAsia" w:ascii="宋体" w:hAnsi="宋体" w:cs="宋体"/>
          <w:sz w:val="24"/>
          <w:szCs w:val="24"/>
          <w:highlight w:val="none"/>
          <w:lang w:val="en-US" w:eastAsia="zh-CN"/>
        </w:rPr>
        <w:t xml:space="preserve">记录</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工人上班打卡情况、巡查工人在岗情况、车辆进出场记录、车辆行驶证等</w:t>
      </w:r>
      <w:r>
        <w:rPr>
          <w:rFonts w:hint="eastAsia" w:ascii="宋体" w:hAnsi="宋体" w:eastAsia="宋体" w:cs="宋体"/>
          <w:sz w:val="24"/>
          <w:szCs w:val="24"/>
          <w:highlight w:val="none"/>
        </w:rPr>
        <w:t xml:space="preserve">。</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第十七条  乙方权利和义务</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（一）遵守法律、法规、规章和相关作业标准、行业规范。</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根据合同和投标书所作的承诺自觉开展各项保洁工作，确保承包区域内环境卫生达到合同约定的质量标准；按指定地点、指定时间收运垃圾，严禁在承包道路内从事非经甲方认定或有碍甲方利益的各类业务。</w:t>
      </w:r>
      <w:r/>
    </w:p>
    <w:p>
      <w:pPr>
        <w:ind w:firstLine="480"/>
        <w:jc w:val="both"/>
        <w:spacing w:line="560" w:lineRule="exact"/>
        <w:widowControl w:val="off"/>
        <w:tabs>
          <w:tab w:val="left" w:pos="552" w:leader="none"/>
        </w:tabs>
        <w:rPr>
          <w:rFonts w:hint="eastAsia" w:ascii="宋体" w:hAnsi="宋体" w:eastAsia="宋体" w:cs="宋体"/>
          <w:sz w:val="24"/>
          <w:szCs w:val="24"/>
        </w:rPr>
      </w:pPr>
      <w:r>
        <w:rPr>
          <w:rFonts w:hint="eastAsia" w:ascii="宋体" w:hAnsi="宋体" w:eastAsia="宋体" w:cs="宋体"/>
          <w:sz w:val="24"/>
          <w:szCs w:val="24"/>
        </w:rPr>
        <w:t xml:space="preserve">（三）接受甲方、环卫主管部门的指导、监督、检查和考核。</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（四）根据法律、法规及合同约定组建专业保洁队伍、配备作业设备（车辆），及工具，健全管理制度，完善日常运营台账。按甲方要求将从业人员资料、作业计划、保洁方案等，报甲方备案。</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五）独立承担作业人员及设备（车辆）的安全责任、用人责任</w:t>
      </w:r>
      <w:r>
        <w:rPr>
          <w:rFonts w:hint="eastAsia" w:ascii="宋体" w:hAnsi="宋体" w:eastAsia="宋体" w:cs="宋体"/>
          <w:sz w:val="24"/>
          <w:szCs w:val="24"/>
        </w:rPr>
        <w:t xml:space="preserve">。</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（六）</w:t>
      </w:r>
      <w:r>
        <w:rPr>
          <w:rFonts w:hint="eastAsia" w:ascii="宋体" w:hAnsi="宋体" w:eastAsia="宋体" w:cs="宋体"/>
          <w:b/>
          <w:sz w:val="24"/>
          <w:szCs w:val="24"/>
        </w:rPr>
        <w:t xml:space="preserve">做好环卫各项应急保障工作。</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（七）按照相关要求和标准建立每日自查制度，完善各项台账资料。</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（八）对政府12345服务热线、媒体曝光、信访来电、交办单等有责投诉必须按规定进行整改，并将整改结果书面报送甲方。</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（九）承担其工作人员的人身财产损害及造成第三人损害的法律责任。</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（十）必须将所投入本项目的设备（车辆）行驶证及机动车登记证书复印件交甲方备案，设备（车辆）只能在本项目专用，未经甲方书面同意不得用于其他项目。</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（十一）负责项目内环卫设施管理和维护，如有遗失、损坏由乙方承担赔偿责任。未经甲方书面同意不得迁移垃圾收集设施。</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（十二）有义务按甲方要求参加相关会议。</w:t>
      </w:r>
      <w:r/>
    </w:p>
    <w:p>
      <w:pPr>
        <w:ind w:firstLine="480"/>
        <w:jc w:val="both"/>
        <w:spacing w:line="56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（十三）</w:t>
      </w:r>
      <w:r>
        <w:rPr>
          <w:rFonts w:hint="eastAsia" w:ascii="宋体" w:hAnsi="宋体" w:eastAsia="宋体" w:cs="宋体"/>
          <w:b/>
          <w:sz w:val="24"/>
          <w:szCs w:val="24"/>
        </w:rPr>
        <w:t xml:space="preserve">必须对企业员工进行安全生产、职业技能等培训，教育职工严格遵守国家法律法规、环卫作业及安全操作规程。作业人员应经专业培训后方可上岗作业。</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（十四）接受政府相关部门的财务审核，提供真实有效资料。</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（十五）按照法律、法规和国家、省、市的规定，按月足额发放人员工资：</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1、按省政府规定不低于当地最低工资标准的110%（不含延长工作时间的工资）。</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2、特岗津贴发放标准为每人每天6元。</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3、高温津贴发放标准为每人每月200元（每年 6-9月）。</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4、延长工作时间的工资应按相关法律规定执行。</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5、合同履行期内遇政策调整，要求提高环卫工人待遇的，乙方必须执行，甲方不予补贴。</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6、保证环卫工人每周至少休息一日。</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（十六）按照法律、法规规定为环卫工人缴纳相应的社会保险（养老、医疗、工伤、失业、生育保险）、商业保险（每人投保的保险金额不得低于60万元）。</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（十七）按法律、法规的规定为环卫工人提供必要的劳动保护用品。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（十九）不断提高企业管理水平和作业能力，提高企业运营管理实力。</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（二十）不得自行调整作业范围、作业模式、作业量。</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第六节  不间断服务约定</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第二十一条  乙方不得因法定代表人变更或其他管理失缺而影响服务质量；</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第二十二条  乙方在任何情况下都必须保证其所服务项目的人员总数符合合同约定；</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第二十三条  乙方在任何情况下都必须保证其所服务项目的设备数量及运行状态符合合同约定。</w:t>
      </w:r>
      <w:r/>
    </w:p>
    <w:p>
      <w:pPr>
        <w:ind w:firstLine="480"/>
        <w:jc w:val="center"/>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第七节  项目接管</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第二十四条  甲方有权在下列情形下接管乙方项目：</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（一）因乙方经营管理不善，发生重大质量、生产安全事故；</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（二）乙方擅自停业、歇业；</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（三）乙方作业过程造成重大环境污染；</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（四）其他重大、紧急可能危急公共安全行为的。</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乙方必须对其过错承担责任。包括经济赔偿责任及其他责任。事故处理后是否恢复履行合同由甲方决定。</w:t>
      </w:r>
      <w:r/>
    </w:p>
    <w:p>
      <w:pPr>
        <w:ind w:right="0" w:firstLine="3373"/>
        <w:jc w:val="both"/>
        <w:keepLines w:val="0"/>
        <w:keepNext w:val="0"/>
        <w:pageBreakBefore w:val="0"/>
        <w:spacing w:before="0" w:after="0" w:line="360" w:lineRule="auto"/>
        <w:widowControl w:val="off"/>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第八节  履约验收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验收时间</w:t>
      </w:r>
      <w:r>
        <w:rPr>
          <w:rFonts w:hint="eastAsia" w:ascii="宋体" w:hAnsi="宋体" w:eastAsia="宋体" w:cs="宋体"/>
          <w:color w:val="auto"/>
          <w:sz w:val="24"/>
          <w:szCs w:val="24"/>
          <w:highlight w:val="none"/>
          <w:lang w:val="en-US" w:eastAsia="zh-CN"/>
        </w:rPr>
        <w:t xml:space="preserve">：在每个月月底考核之前进行验收。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验收地点</w:t>
      </w:r>
      <w:r>
        <w:rPr>
          <w:rFonts w:hint="eastAsia" w:ascii="宋体" w:hAnsi="宋体" w:eastAsia="宋体" w:cs="宋体"/>
          <w:color w:val="auto"/>
          <w:sz w:val="24"/>
          <w:szCs w:val="24"/>
          <w:highlight w:val="none"/>
          <w:lang w:val="en-US" w:eastAsia="zh-CN"/>
        </w:rPr>
        <w:t xml:space="preserve">：张集镇镇区及镇村。</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验收方式</w:t>
      </w:r>
      <w:r>
        <w:rPr>
          <w:rFonts w:hint="eastAsia" w:ascii="宋体" w:hAnsi="宋体" w:eastAsia="宋体" w:cs="宋体"/>
          <w:color w:val="auto"/>
          <w:sz w:val="24"/>
          <w:szCs w:val="24"/>
          <w:highlight w:val="none"/>
          <w:lang w:val="en-US" w:eastAsia="zh-CN"/>
        </w:rPr>
        <w:t xml:space="preserve">：采购人作为验收责任主体，直接组织开展合同标的的检查考核验收工作，对采购服务的履约情况及质量进行全面验收。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验收内容</w:t>
      </w:r>
      <w:r>
        <w:rPr>
          <w:rFonts w:hint="eastAsia" w:ascii="宋体" w:hAnsi="宋体" w:eastAsia="宋体" w:cs="宋体"/>
          <w:color w:val="auto"/>
          <w:sz w:val="24"/>
          <w:szCs w:val="24"/>
          <w:highlight w:val="none"/>
          <w:lang w:val="en-US" w:eastAsia="zh-CN"/>
        </w:rPr>
        <w:t xml:space="preserve">：包含张集镇区保洁管护，104国道张集段边沟保洁管护，张集镇镇域范围内垃圾（含分类垃圾）收集转运，服务区域内垃圾收集容器配备、公厕保洁、绿化亮化管护、野广告清理、机械化作业车辆及垃圾转运车辆配备，环卫车辆停放点运行管理，完成临时、应急保洁任务等。</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验收标准</w:t>
      </w:r>
      <w:r>
        <w:rPr>
          <w:rFonts w:hint="eastAsia" w:ascii="宋体" w:hAnsi="宋体" w:eastAsia="宋体" w:cs="宋体"/>
          <w:color w:val="auto"/>
          <w:sz w:val="24"/>
          <w:szCs w:val="24"/>
          <w:highlight w:val="none"/>
          <w:lang w:val="en-US" w:eastAsia="zh-CN"/>
        </w:rPr>
        <w:t xml:space="preserve">：符合但不限于《 江苏省城市环境卫生作业服务质量标准》《城市道路环卫机械化作业质量标准》《张集镇环卫市场化作业服务工作标准及检查考核评分细则》等现行有关法律法规、规章和规范性文件。乙方对验收结果有异议的，应当在验收结果送达之日起3个工作日内以书面形式向甲方提出，逾期未提出的，视为乙方完全认可验收结果。</w:t>
      </w:r>
      <w:r/>
    </w:p>
    <w:p>
      <w:pPr>
        <w:ind w:firstLine="480"/>
        <w:jc w:val="center"/>
        <w:spacing w:line="560" w:lineRule="exact"/>
        <w:widowControl w:val="off"/>
        <w:tabs>
          <w:tab w:val="center" w:pos="5131"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center"/>
        <w:spacing w:line="560" w:lineRule="exact"/>
        <w:widowControl w:val="off"/>
        <w:tabs>
          <w:tab w:val="center" w:pos="513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w:t>
      </w:r>
      <w:r>
        <w:rPr>
          <w:rFonts w:hint="eastAsia" w:ascii="宋体" w:hAnsi="宋体" w:cs="宋体"/>
          <w:color w:val="auto"/>
          <w:sz w:val="24"/>
          <w:szCs w:val="24"/>
          <w:lang w:val="en-US" w:eastAsia="zh-CN"/>
        </w:rPr>
        <w:t xml:space="preserve">九</w:t>
      </w:r>
      <w:r>
        <w:rPr>
          <w:rFonts w:hint="eastAsia" w:ascii="宋体" w:hAnsi="宋体" w:eastAsia="宋体" w:cs="宋体"/>
          <w:color w:val="auto"/>
          <w:sz w:val="24"/>
          <w:szCs w:val="24"/>
        </w:rPr>
        <w:t xml:space="preserve">节  履约保证金</w:t>
      </w:r>
      <w:r/>
    </w:p>
    <w:p>
      <w:pPr>
        <w:ind w:firstLine="480"/>
        <w:jc w:val="both"/>
        <w:spacing w:line="560" w:lineRule="exact"/>
        <w:widowControl w:val="off"/>
        <w:tabs>
          <w:tab w:val="center" w:pos="513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第二十五条  乙方应在合同签订前，按招标文件的规定，向甲方交纳履约保证金，履约保证金为合同总金额的1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%，履约保证金有效期应不低于合同有效期。</w:t>
      </w:r>
      <w:r/>
    </w:p>
    <w:p>
      <w:pPr>
        <w:ind w:firstLine="480"/>
        <w:jc w:val="both"/>
        <w:spacing w:line="560" w:lineRule="exact"/>
        <w:widowControl w:val="off"/>
        <w:tabs>
          <w:tab w:val="center" w:pos="5131" w:leader="none"/>
        </w:tabs>
      </w:pPr>
      <w:r>
        <w:rPr>
          <w:rFonts w:hint="eastAsia" w:ascii="宋体" w:hAnsi="宋体" w:eastAsia="宋体" w:cs="宋体"/>
          <w:sz w:val="24"/>
          <w:szCs w:val="24"/>
          <w:highlight w:val="none"/>
        </w:rPr>
      </w: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乙方提供履约保证金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rPr>
          <w:rFonts w:hint="eastAsia" w:ascii="宋体" w:hAnsi="宋体" w:eastAsia="宋体" w:cs="宋体"/>
          <w:sz w:val="24"/>
          <w:szCs w:val="24"/>
          <w:highlight w:val="none"/>
        </w:rPr>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highlight w:val="none"/>
        </w:rPr>
      </w:r>
      <w:r>
        <w:rPr>
          <w:rFonts w:hint="eastAsia" w:ascii="宋体" w:hAnsi="宋体" w:eastAsia="宋体" w:cs="宋体"/>
          <w:sz w:val="24"/>
          <w:szCs w:val="24"/>
        </w:rPr>
        <w:t xml:space="preserve">（2）</w:t>
      </w:r>
      <w:r>
        <w:rPr>
          <w:rFonts w:hint="eastAsia" w:ascii="宋体" w:hAnsi="宋体" w:eastAsia="宋体" w:cs="宋体"/>
          <w:sz w:val="24"/>
          <w:szCs w:val="24"/>
          <w:highlight w:val="none"/>
        </w:rPr>
        <w:t xml:space="preserve">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rPr>
          <w:rFonts w:hint="eastAsia" w:ascii="宋体" w:hAnsi="宋体" w:eastAsia="宋体" w:cs="宋体"/>
          <w:sz w:val="24"/>
          <w:szCs w:val="24"/>
          <w:highlight w:val="none"/>
        </w:rPr>
      </w:r>
      <w:r/>
    </w:p>
    <w:p>
      <w:pPr>
        <w:ind w:firstLine="480"/>
        <w:jc w:val="both"/>
        <w:spacing w:line="560" w:lineRule="exact"/>
        <w:widowControl w:val="off"/>
        <w:tabs>
          <w:tab w:val="center" w:pos="5131" w:leader="none"/>
        </w:tabs>
        <w:rPr>
          <w:rFonts w:hint="eastAsia" w:ascii="宋体" w:hAnsi="宋体" w:eastAsia="宋体" w:cs="宋体"/>
          <w:sz w:val="24"/>
          <w:szCs w:val="24"/>
          <w:highlight w:val="none"/>
        </w:rPr>
      </w:pPr>
      <w:r>
        <w:rPr>
          <w:rFonts w:hint="eastAsia" w:ascii="宋体" w:hAnsi="宋体" w:eastAsia="宋体" w:cs="宋体"/>
          <w:sz w:val="24"/>
          <w:szCs w:val="24"/>
        </w:rPr>
        <w:t xml:space="preserve">第二十六条  乙方不履行合同的，履约保证金不予退还，给甲方造成的损失超过履约保证金数额的，还应当对超过部分予以赔偿。但因不可抗力不能履行合同的，不适应用此款规定。</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第二十七条  履约保证金（无息）将在乙方履行完合同义务，甲方收回保洁权完毕后一个月内退回乙方。</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十</w:t>
      </w:r>
      <w:r>
        <w:rPr>
          <w:rFonts w:hint="eastAsia" w:ascii="宋体" w:hAnsi="宋体" w:eastAsia="宋体" w:cs="宋体"/>
          <w:sz w:val="24"/>
          <w:szCs w:val="24"/>
        </w:rPr>
        <w:t xml:space="preserve">节  违约责任</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第二十八条  甲方未按约定支付合同价款，乙方可追究甲方违约责任。</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第二十九条 乙方将承包的合同转包或肢解分包给他人，甲方有权没收履约保证金，并解除合同，乙方应赔偿甲方由此产生的经济损失。</w:t>
      </w:r>
      <w:r/>
    </w:p>
    <w:p>
      <w:pPr>
        <w:ind w:firstLine="480"/>
        <w:jc w:val="both"/>
        <w:spacing w:line="560" w:lineRule="exact"/>
        <w:widowControl w:val="off"/>
        <w:tabs>
          <w:tab w:val="left" w:pos="2715" w:leader="none"/>
        </w:tabs>
        <w:rPr>
          <w:rFonts w:hint="eastAsia" w:ascii="宋体" w:hAnsi="宋体" w:eastAsia="宋体" w:cs="宋体"/>
          <w:sz w:val="24"/>
          <w:szCs w:val="24"/>
        </w:rPr>
      </w:pPr>
      <w:r>
        <w:rPr>
          <w:rFonts w:hint="eastAsia" w:ascii="宋体" w:hAnsi="宋体" w:eastAsia="宋体" w:cs="宋体"/>
          <w:sz w:val="24"/>
          <w:szCs w:val="24"/>
        </w:rPr>
        <w:t xml:space="preserve">第三十条 发现以下情况的，可追究乙方违约责任：</w:t>
      </w:r>
      <w:r/>
    </w:p>
    <w:p>
      <w:pPr>
        <w:ind w:firstLine="480"/>
        <w:jc w:val="both"/>
        <w:spacing w:line="560" w:lineRule="exact"/>
        <w:widowControl w:val="off"/>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（一）乙方违反合同“人员及服装要求”的约定，甲方发现并查实的；</w:t>
      </w:r>
      <w:r/>
    </w:p>
    <w:p>
      <w:pPr>
        <w:ind w:firstLine="480"/>
        <w:jc w:val="both"/>
        <w:spacing w:line="560" w:lineRule="exact"/>
        <w:widowControl w:val="off"/>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（二）乙方违反合同“设备配置要求”的约定，甲方发现并查实的。</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第三十一条  乙方违反本合同的规定，未按规定配发工具材料的，甲方发现并查实，可追究乙方违约责任。</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第三十二条  乙方未按规定发放环卫工人工资、津贴、加班工资等，经甲方查实的，可追究乙方违约责任。</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节   不可抗力</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第三十三条  不可抗力或甲、乙双方不能控制的原因不能履行合同的，根据不可抗力的影响，部分或者全部免除责任，但合同一方迟延履行后发生不可抗力的，不能免除责任。</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第三十四条  合同一方因不可抗力不能履行合同的，应当及时通知对方，以减轻可能给对方造成损失，并应当在合理期限内提供证明。  </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节  合同的解除</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第三十五条  甲方和乙方经协商一致并达成书面协议，可以解除合同。</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第三十六条  有下列情形之一，甲方有权解除合同</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（一）乙方年度综合考核得分低于8</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（二）合同期内累计3次以上（含3次）违返合同约定受到环卫主管部门书面通报批评的。</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（三）保洁工作不符合项目要求，新闻媒体曝光及群众投诉造成重大影响的或受到上级部门书面通报的，经查属实且有责三次以上（含三次）；</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（四）突发事件（如灾害性天气）或重大活动期间，不执行指令性任务或未按相关要求、标准完成任务，达三次以上（含三次）；</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（五）未经甲方同意，将合同转让或进行分包的；</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（六）乙方与其职工发生劳资、工伤等纠纷，未按规定妥善解决，导致职工上访或引发群体性事件的；</w:t>
      </w:r>
      <w:r/>
    </w:p>
    <w:p>
      <w:pPr>
        <w:ind w:firstLine="480"/>
        <w:jc w:val="both"/>
        <w:spacing w:line="560" w:lineRule="exact"/>
        <w:widowControl w:val="off"/>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（七）擅自停业、歇业，影响社会公共利益和安全的；</w:t>
      </w:r>
      <w:r/>
    </w:p>
    <w:p>
      <w:pPr>
        <w:ind w:firstLine="480"/>
        <w:jc w:val="both"/>
        <w:spacing w:line="560" w:lineRule="exact"/>
        <w:widowControl w:val="off"/>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（八）乙方未按规定发放环卫工人工资、津贴、加班工资等的，经甲方查实通报三次以上的；</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（九）其他重大违法行为。</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第三十七条  合同解除时应书面通知乙方，书面通知到达乙方时解除。</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第三十八条  因乙方违约解除合同的，其履约保证金不予退回。</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第三十九条  合同解除后，甲方有权临时接管或指定第三方负责保洁工作。</w:t>
      </w:r>
      <w:r/>
    </w:p>
    <w:p>
      <w:pPr>
        <w:ind w:firstLine="480"/>
        <w:jc w:val="center"/>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节  附则</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第四十条  双方约定自本合同生效之日起，根据甲方委托承包事项，办理接管验收手续。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第四十一条  本合同之附件均为合同有效组成部分。本合同及其附件和补充协议未规定的事宜，均遵照中华人民共和国有关法律、法规和规章执行。</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第四十二条  本合同连同附件页，一式肆份，具有同等法律效力，甲方两份，乙方一份，代理公司一份。</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第四十三条  本合同执行期限内如因自然灾害、城市建设、政策调整或者不可抗力导致合同不得不终止，甲乙双方应该相互理解，妥善处理终止合同所涉及相关事宜，互不追究对方责任。</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第四十四条  本合同未尽事宜，由甲乙双方协商解决。如果不能协商一致，合同任何一方有权向甲方所在地人民法院提起诉讼。</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第四十五条  本合同其它未尽事宜及与采购文件有矛盾之处，以采购文件（标书编号： ）为准。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第四十六条  合同的变更：甲方在履行完政府采购计划变更手续并完成相关采购程序后，签订政府采购补充（变更）协议后予以变更。</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第四十七条  本合同自双方签章后生效。</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甲方（签章）：                          乙方（签章）：</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邮编：                                  邮编：</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传真：                                  传真：</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电话：                                  电话：</w:t>
      </w:r>
      <w:r/>
    </w:p>
    <w:p>
      <w:pPr>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法定代表人或授权代表(签名)：</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开户银行：</w:t>
      </w:r>
      <w:r/>
    </w:p>
    <w:p>
      <w:pPr>
        <w:ind w:firstLine="576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银行</w:t>
      </w:r>
      <w:r>
        <w:rPr>
          <w:rFonts w:hint="eastAsia" w:ascii="宋体" w:hAnsi="宋体" w:cs="宋体"/>
          <w:sz w:val="24"/>
          <w:szCs w:val="24"/>
          <w:lang w:val="en-US" w:eastAsia="zh-CN"/>
        </w:rPr>
        <w:t xml:space="preserve">账</w:t>
      </w:r>
      <w:r>
        <w:rPr>
          <w:rFonts w:hint="eastAsia" w:ascii="宋体" w:hAnsi="宋体" w:eastAsia="宋体" w:cs="宋体"/>
          <w:sz w:val="24"/>
          <w:szCs w:val="24"/>
        </w:rPr>
        <w:t xml:space="preserve">号：</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ind w:left="0" w:firstLine="0"/>
        <w:rPr>
          <w:rFonts w:hint="eastAsia" w:ascii="宋体" w:hAnsi="宋体" w:eastAsia="宋体" w:cs="宋体"/>
          <w:sz w:val="24"/>
          <w:szCs w:val="24"/>
        </w:rPr>
      </w:pPr>
      <w:r>
        <w:rPr>
          <w:rFonts w:hint="eastAsia" w:ascii="宋体" w:hAnsi="宋体" w:eastAsia="宋体" w:cs="宋体"/>
          <w:sz w:val="24"/>
          <w:szCs w:val="24"/>
        </w:rPr>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附件1：铜山区张集镇镇区市场化保洁考核评分细则</w:t>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附件2：铜山区张集镇村庄市场化保洁考核评分细则</w:t>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附件3：镇区保洁范围明细</w:t>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附件4：村庄保洁范围明细</w:t>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744"/>
        <w:rPr>
          <w:rFonts w:hint="eastAsia" w:ascii="宋体" w:hAnsi="宋体" w:eastAsia="宋体" w:cs="宋体"/>
          <w:sz w:val="24"/>
          <w:szCs w:val="24"/>
        </w:rPr>
      </w:pPr>
      <w:r>
        <w:rPr>
          <w:rFonts w:hint="eastAsia" w:ascii="宋体" w:hAnsi="宋体" w:eastAsia="宋体" w:cs="宋体"/>
          <w:sz w:val="24"/>
          <w:szCs w:val="24"/>
        </w:rPr>
      </w:r>
      <w:r/>
    </w:p>
    <w:tbl>
      <w:tblPr>
        <w:tblStyle w:val="708"/>
        <w:tblW w:w="9260" w:type="dxa"/>
        <w:jc w:val="center"/>
        <w:tblLayout w:type="fixed"/>
        <w:tblCellMar>
          <w:left w:w="15" w:type="dxa"/>
          <w:top w:w="15" w:type="dxa"/>
          <w:right w:w="15" w:type="dxa"/>
          <w:bottom w:w="15" w:type="dxa"/>
        </w:tblCellMar>
        <w:tblLook w:val="04A0" w:firstRow="1" w:lastRow="0" w:firstColumn="1" w:lastColumn="0" w:noHBand="0" w:noVBand="1"/>
      </w:tblPr>
      <w:tblGrid>
        <w:gridCol w:w="772"/>
        <w:gridCol w:w="1081"/>
        <w:gridCol w:w="3751"/>
        <w:gridCol w:w="2999"/>
        <w:gridCol w:w="657"/>
      </w:tblGrid>
      <w:tr>
        <w:trPr>
          <w:jc w:val="center"/>
          <w:trHeight w:val="333"/>
        </w:trPr>
        <w:tc>
          <w:tcPr>
            <w:gridSpan w:val="5"/>
            <w:shd w:val="clear" w:color="auto" w:fill="auto"/>
            <w:tcW w:w="9260"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附件1：铜山区</w:t>
            </w:r>
            <w:r>
              <w:rPr>
                <w:rFonts w:hint="eastAsia" w:ascii="宋体" w:hAnsi="宋体" w:cs="宋体"/>
                <w:b/>
                <w:bCs/>
                <w:sz w:val="24"/>
                <w:szCs w:val="24"/>
                <w:lang w:val="en-US" w:eastAsia="zh-CN" w:bidi="ar"/>
              </w:rPr>
              <w:t xml:space="preserve">张集镇</w:t>
            </w:r>
            <w:r>
              <w:rPr>
                <w:rFonts w:hint="eastAsia" w:ascii="宋体" w:hAnsi="宋体" w:eastAsia="宋体" w:cs="宋体"/>
                <w:b/>
                <w:bCs/>
                <w:sz w:val="24"/>
                <w:szCs w:val="24"/>
                <w:lang w:bidi="ar"/>
              </w:rPr>
              <w:t xml:space="preserve">镇区市场化保洁考核评分细则</w: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评分方法</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备注</w:t>
            </w:r>
            <w:r/>
          </w:p>
        </w:tc>
      </w:tr>
      <w:tr>
        <w:trPr>
          <w:jc w:val="center"/>
          <w:trHeight w:val="185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保洁员及保洁工具配备</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镇区保洁员人均保洁面积不超过</w:t>
            </w:r>
            <w:r>
              <w:rPr>
                <w:rStyle w:val="992"/>
                <w:rFonts w:hint="eastAsia" w:ascii="宋体" w:hAnsi="宋体" w:cs="宋体"/>
                <w:color w:val="auto"/>
                <w:sz w:val="24"/>
                <w:szCs w:val="24"/>
                <w:lang w:val="en-US" w:eastAsia="zh-CN" w:bidi="ar"/>
              </w:rPr>
              <w:t xml:space="preserve">9</w:t>
            </w:r>
            <w:r>
              <w:rPr>
                <w:rStyle w:val="992"/>
                <w:rFonts w:hint="eastAsia" w:ascii="宋体" w:hAnsi="宋体" w:eastAsia="宋体" w:cs="宋体"/>
                <w:color w:val="auto"/>
                <w:sz w:val="24"/>
                <w:szCs w:val="24"/>
                <w:lang w:bidi="ar"/>
              </w:rPr>
              <w:t xml:space="preserve">000</w:t>
            </w:r>
            <w:r>
              <w:rPr>
                <w:rFonts w:hint="eastAsia" w:ascii="宋体" w:hAnsi="宋体" w:eastAsia="宋体" w:cs="宋体"/>
                <w:sz w:val="24"/>
                <w:szCs w:val="24"/>
                <w:lang w:bidi="ar"/>
              </w:rPr>
              <w:t xml:space="preserve">平方米；保洁员人手</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辆不锈钢保洁车或快速电动保洁车，扫帚等保洁工具及时更换。（</w:t>
            </w:r>
            <w:r>
              <w:rPr>
                <w:rStyle w:val="992"/>
                <w:rFonts w:hint="eastAsia" w:ascii="宋体" w:hAnsi="宋体" w:eastAsia="宋体" w:cs="宋体"/>
                <w:color w:val="auto"/>
                <w:sz w:val="24"/>
                <w:szCs w:val="24"/>
                <w:lang w:bidi="ar"/>
              </w:rPr>
              <w:t xml:space="preserve">15</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保洁员未按标准配备的，每少</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人扣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分；保洁车辆不合格的每例扣</w:t>
            </w:r>
            <w:r>
              <w:rPr>
                <w:rStyle w:val="992"/>
                <w:rFonts w:hint="eastAsia" w:ascii="宋体" w:hAnsi="宋体" w:eastAsia="宋体" w:cs="宋体"/>
                <w:color w:val="auto"/>
                <w:sz w:val="24"/>
                <w:szCs w:val="24"/>
                <w:lang w:bidi="ar"/>
              </w:rPr>
              <w:t xml:space="preserve">3</w:t>
            </w:r>
            <w:r>
              <w:rPr>
                <w:rFonts w:hint="eastAsia" w:ascii="宋体" w:hAnsi="宋体" w:eastAsia="宋体" w:cs="宋体"/>
                <w:sz w:val="24"/>
                <w:szCs w:val="24"/>
                <w:lang w:bidi="ar"/>
              </w:rPr>
              <w:t xml:space="preserve">分，保洁工具未及时更换的每例扣</w:t>
            </w:r>
            <w:r>
              <w:rPr>
                <w:rStyle w:val="992"/>
                <w:rFonts w:hint="eastAsia" w:ascii="宋体" w:hAnsi="宋体" w:eastAsia="宋体" w:cs="宋体"/>
                <w:color w:val="auto"/>
                <w:sz w:val="24"/>
                <w:szCs w:val="24"/>
                <w:lang w:bidi="ar"/>
              </w:rPr>
              <w:t xml:space="preserve">2</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37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环卫设施设备配备</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按照《环境卫生设施设置标准》（</w:t>
            </w:r>
            <w:r>
              <w:rPr>
                <w:rStyle w:val="992"/>
                <w:rFonts w:hint="eastAsia" w:ascii="宋体" w:hAnsi="宋体" w:eastAsia="宋体" w:cs="宋体"/>
                <w:color w:val="auto"/>
                <w:sz w:val="24"/>
                <w:szCs w:val="24"/>
                <w:lang w:bidi="ar"/>
              </w:rPr>
              <w:t xml:space="preserve">CJJ27-2012</w:t>
            </w:r>
            <w:r>
              <w:rPr>
                <w:rFonts w:hint="eastAsia" w:ascii="宋体" w:hAnsi="宋体" w:eastAsia="宋体" w:cs="宋体"/>
                <w:sz w:val="24"/>
                <w:szCs w:val="24"/>
                <w:lang w:bidi="ar"/>
              </w:rPr>
              <w:t xml:space="preserve">）要求，按照服务半径</w:t>
            </w:r>
            <w:r>
              <w:rPr>
                <w:rStyle w:val="992"/>
                <w:rFonts w:hint="eastAsia" w:ascii="宋体" w:hAnsi="宋体" w:eastAsia="宋体" w:cs="宋体"/>
                <w:color w:val="auto"/>
                <w:sz w:val="24"/>
                <w:szCs w:val="24"/>
                <w:lang w:bidi="ar"/>
              </w:rPr>
              <w:t xml:space="preserve">70</w:t>
            </w:r>
            <w:r>
              <w:rPr>
                <w:rFonts w:hint="eastAsia" w:ascii="宋体" w:hAnsi="宋体" w:eastAsia="宋体" w:cs="宋体"/>
                <w:sz w:val="24"/>
                <w:szCs w:val="24"/>
                <w:lang w:bidi="ar"/>
              </w:rPr>
              <w:t xml:space="preserve">米的标准设置分类果皮箱、垃圾桶等垃圾收集容器；所有收集容器外观颜色、标志标识要与省市标准相符，不占用道路，外观整洁、完好、闭盖状态，及时清运，无垃圾外溢；有条件的镇可以添置机扫车、洒水车等机械化设备，可适当减少保洁员数量。（</w:t>
            </w:r>
            <w:r>
              <w:rPr>
                <w:rStyle w:val="992"/>
                <w:rFonts w:hint="eastAsia" w:ascii="宋体" w:hAnsi="宋体" w:eastAsia="宋体" w:cs="宋体"/>
                <w:color w:val="auto"/>
                <w:sz w:val="24"/>
                <w:szCs w:val="24"/>
                <w:lang w:bidi="ar"/>
              </w:rPr>
              <w:t xml:space="preserve">15</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垃圾收集容器未能满足镇区垃圾收运需求的扣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分，配备颜色及标志标识不符合规定的每例扣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分，破损未及时维修更换的每例扣</w:t>
            </w:r>
            <w:r>
              <w:rPr>
                <w:rStyle w:val="992"/>
                <w:rFonts w:hint="eastAsia" w:ascii="宋体" w:hAnsi="宋体" w:eastAsia="宋体" w:cs="宋体"/>
                <w:color w:val="auto"/>
                <w:sz w:val="24"/>
                <w:szCs w:val="24"/>
                <w:lang w:bidi="ar"/>
              </w:rPr>
              <w:t xml:space="preserve">3</w:t>
            </w:r>
            <w:r>
              <w:rPr>
                <w:rFonts w:hint="eastAsia" w:ascii="宋体" w:hAnsi="宋体" w:eastAsia="宋体" w:cs="宋体"/>
                <w:sz w:val="24"/>
                <w:szCs w:val="24"/>
                <w:lang w:bidi="ar"/>
              </w:rPr>
              <w:t xml:space="preserve">分；箱体不洁、垃圾外溢的每例扣</w:t>
            </w:r>
            <w:r>
              <w:rPr>
                <w:rStyle w:val="992"/>
                <w:rFonts w:hint="eastAsia" w:ascii="宋体" w:hAnsi="宋体" w:eastAsia="宋体" w:cs="宋体"/>
                <w:color w:val="auto"/>
                <w:sz w:val="24"/>
                <w:szCs w:val="24"/>
                <w:lang w:bidi="ar"/>
              </w:rPr>
              <w:t xml:space="preserve">2</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85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公厕保洁养护</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镇建成区水冲公厕有专人维护保洁，公厕有指示牌，标识清楚，制度上墙，管理规范，清洁卫生无异味；水通，电通，灯明，设施完好，化粪池不得</w:t>
            </w:r>
            <w:r>
              <w:rPr>
                <w:rFonts w:hint="eastAsia" w:ascii="宋体" w:hAnsi="宋体" w:cs="宋体"/>
                <w:sz w:val="24"/>
                <w:szCs w:val="24"/>
                <w:lang w:val="en-US" w:eastAsia="zh-CN" w:bidi="ar"/>
              </w:rPr>
              <w:t xml:space="preserve">外</w:t>
            </w:r>
            <w:r>
              <w:rPr>
                <w:rFonts w:hint="eastAsia" w:ascii="宋体" w:hAnsi="宋体" w:eastAsia="宋体" w:cs="宋体"/>
                <w:sz w:val="24"/>
                <w:szCs w:val="24"/>
                <w:lang w:bidi="ar"/>
              </w:rPr>
              <w:t xml:space="preserve">溢。（</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无专人维护的每例扣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分；无指示牌、标识制度未上墙、管理不规范的每例扣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分；不清洁的每处扣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分；有异味的扣</w:t>
            </w:r>
            <w:r>
              <w:rPr>
                <w:rStyle w:val="992"/>
                <w:rFonts w:hint="eastAsia" w:ascii="宋体" w:hAnsi="宋体" w:eastAsia="宋体" w:cs="宋体"/>
                <w:color w:val="auto"/>
                <w:sz w:val="24"/>
                <w:szCs w:val="24"/>
                <w:lang w:bidi="ar"/>
              </w:rPr>
              <w:t xml:space="preserve">2</w:t>
            </w:r>
            <w:r>
              <w:rPr>
                <w:rFonts w:hint="eastAsia" w:ascii="宋体" w:hAnsi="宋体" w:eastAsia="宋体" w:cs="宋体"/>
                <w:sz w:val="24"/>
                <w:szCs w:val="24"/>
                <w:lang w:bidi="ar"/>
              </w:rPr>
              <w:t xml:space="preserve">分。</w:t>
            </w:r>
            <w:r>
              <w:rPr>
                <w:rStyle w:val="992"/>
                <w:rFonts w:hint="eastAsia" w:ascii="宋体" w:hAnsi="宋体" w:eastAsia="宋体" w:cs="宋体"/>
                <w:color w:val="auto"/>
                <w:sz w:val="24"/>
                <w:szCs w:val="24"/>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37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规范、文明作业</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46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保洁质量</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道路、街巷路面垃圾及时清运，无积存、暴露垃圾</w:t>
            </w:r>
            <w:r>
              <w:rPr>
                <w:rStyle w:val="992"/>
                <w:rFonts w:hint="eastAsia" w:ascii="宋体" w:hAnsi="宋体" w:eastAsia="宋体" w:cs="宋体"/>
                <w:color w:val="auto"/>
                <w:sz w:val="24"/>
                <w:szCs w:val="24"/>
                <w:lang w:bidi="ar"/>
              </w:rPr>
              <w:t xml:space="preserve">,</w:t>
            </w:r>
            <w:r>
              <w:rPr>
                <w:rFonts w:hint="eastAsia" w:ascii="宋体" w:hAnsi="宋体" w:eastAsia="宋体" w:cs="宋体"/>
                <w:sz w:val="24"/>
                <w:szCs w:val="24"/>
                <w:lang w:bidi="ar"/>
              </w:rPr>
              <w:t xml:space="preserve">渣土撒漏及时清理；沿路绿化带、树穴、花坛、绿地无果皮、纸屑、塑料袋、烟头和其它杂物；每</w:t>
            </w:r>
            <w:r>
              <w:rPr>
                <w:rStyle w:val="992"/>
                <w:rFonts w:hint="eastAsia" w:ascii="宋体" w:hAnsi="宋体" w:eastAsia="宋体" w:cs="宋体"/>
                <w:color w:val="auto"/>
                <w:sz w:val="24"/>
                <w:szCs w:val="24"/>
                <w:lang w:bidi="ar"/>
              </w:rPr>
              <w:t xml:space="preserve">100m</w:t>
            </w:r>
            <w:r>
              <w:rPr>
                <w:rFonts w:hint="eastAsia" w:ascii="宋体" w:hAnsi="宋体" w:eastAsia="宋体" w:cs="宋体"/>
                <w:sz w:val="24"/>
                <w:szCs w:val="24"/>
                <w:vertAlign w:val="superscript"/>
                <w:lang w:bidi="ar"/>
              </w:rPr>
              <w:t xml:space="preserve">2</w:t>
            </w:r>
            <w:r>
              <w:rPr>
                <w:rFonts w:hint="eastAsia" w:ascii="宋体" w:hAnsi="宋体" w:eastAsia="宋体" w:cs="宋体"/>
                <w:sz w:val="24"/>
                <w:szCs w:val="24"/>
                <w:lang w:bidi="ar"/>
              </w:rPr>
              <w:t xml:space="preserve">不得超过</w:t>
            </w:r>
            <w:r>
              <w:rPr>
                <w:rStyle w:val="992"/>
                <w:rFonts w:hint="eastAsia" w:ascii="宋体" w:hAnsi="宋体" w:eastAsia="宋体" w:cs="宋体"/>
                <w:color w:val="auto"/>
                <w:sz w:val="24"/>
                <w:szCs w:val="24"/>
                <w:lang w:bidi="ar"/>
              </w:rPr>
              <w:t xml:space="preserve">2</w:t>
            </w:r>
            <w:r>
              <w:rPr>
                <w:rFonts w:hint="eastAsia" w:ascii="宋体" w:hAnsi="宋体" w:eastAsia="宋体" w:cs="宋体"/>
                <w:sz w:val="24"/>
                <w:szCs w:val="24"/>
                <w:lang w:bidi="ar"/>
              </w:rPr>
              <w:t xml:space="preserve">处；河道无垃圾等漂浮物；降雪天气及时组织除雪作业；两侧建（构）筑物表面野广告及时清除及保洁，粉刷色调要和原建筑风貌一致；窑口和周边保持清洁无杂物和污物。（</w:t>
            </w:r>
            <w:r>
              <w:rPr>
                <w:rStyle w:val="992"/>
                <w:rFonts w:hint="eastAsia" w:ascii="宋体" w:hAnsi="宋体" w:eastAsia="宋体" w:cs="宋体"/>
                <w:color w:val="auto"/>
                <w:sz w:val="24"/>
                <w:szCs w:val="24"/>
                <w:lang w:bidi="ar"/>
              </w:rPr>
              <w:t xml:space="preserve">20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作业范围内有暴露垃圾堆每处扣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分；渣土撒漏未及时清理的，每次扣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分；未按要求组织除雪的，每次扣</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分；两侧建筑物、构筑物、果皮箱、灯箱广告及其他公共设施上的野广告未及时清除一处扣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分，粉刷色调明显不一致的一处扣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4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发现问题及时整改，按要求反馈整改情况，无新闻媒体曝光。（</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整改后未按要求反馈扣1分；新闻媒体曝光的问题经查实的，每例扣5分。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工资发放</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按规定及时发放保洁员工资福利待遇等，不克扣拖延。（</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克扣拖延工资的，每人次扣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分。达不到要求工资标准的视情节状况，可以不受该项分值限制。</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5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监督考核</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对进驻物业公司严格监管，依法合理表达要求，无上访、信访等事件。（</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出现顶撞、辱骂、殴打及上访、信访等事件，视情节影响扣</w:t>
            </w:r>
            <w:r>
              <w:rPr>
                <w:rStyle w:val="992"/>
                <w:rFonts w:hint="eastAsia" w:ascii="宋体" w:hAnsi="宋体" w:eastAsia="宋体" w:cs="宋体"/>
                <w:color w:val="auto"/>
                <w:sz w:val="24"/>
                <w:szCs w:val="24"/>
                <w:lang w:bidi="ar"/>
              </w:rPr>
              <w:t xml:space="preserve">1-10</w:t>
            </w:r>
            <w:r>
              <w:rPr>
                <w:rFonts w:hint="eastAsia" w:ascii="宋体" w:hAnsi="宋体" w:eastAsia="宋体" w:cs="宋体"/>
                <w:sz w:val="24"/>
                <w:szCs w:val="24"/>
                <w:lang w:bidi="ar"/>
              </w:rPr>
              <w:t xml:space="preserve">分</w:t>
            </w:r>
            <w:r>
              <w:rPr>
                <w:rStyle w:val="992"/>
                <w:rFonts w:hint="eastAsia" w:ascii="宋体" w:hAnsi="宋体" w:eastAsia="宋体" w:cs="宋体"/>
                <w:color w:val="auto"/>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b/>
          <w:bCs/>
          <w:sz w:val="24"/>
          <w:szCs w:val="24"/>
          <w:lang w:bidi="ar"/>
        </w:rPr>
        <w:t xml:space="preserve">附件2：铜山区</w:t>
      </w:r>
      <w:r>
        <w:rPr>
          <w:rFonts w:hint="eastAsia" w:cs="宋体"/>
          <w:b/>
          <w:bCs/>
          <w:sz w:val="24"/>
          <w:szCs w:val="24"/>
          <w:lang w:val="en-US" w:eastAsia="zh-CN" w:bidi="ar"/>
        </w:rPr>
        <w:t xml:space="preserve">张集镇</w:t>
      </w:r>
      <w:r>
        <w:rPr>
          <w:rFonts w:hint="eastAsia" w:ascii="宋体" w:hAnsi="宋体" w:eastAsia="宋体" w:cs="宋体"/>
          <w:b/>
          <w:bCs/>
          <w:sz w:val="24"/>
          <w:szCs w:val="24"/>
          <w:lang w:bidi="ar"/>
        </w:rPr>
        <w:t xml:space="preserve">村庄市场化保洁考核评分细则</w:t>
      </w:r>
      <w:r/>
    </w:p>
    <w:tbl>
      <w:tblPr>
        <w:tblStyle w:val="708"/>
        <w:tblW w:w="9319" w:type="dxa"/>
        <w:jc w:val="center"/>
        <w:tblLayout w:type="fixed"/>
        <w:tblCellMar>
          <w:left w:w="0" w:type="dxa"/>
          <w:top w:w="0" w:type="dxa"/>
          <w:right w:w="0" w:type="dxa"/>
          <w:bottom w:w="0" w:type="dxa"/>
        </w:tblCellMar>
        <w:tblLook w:val="04A0" w:firstRow="1" w:lastRow="0" w:firstColumn="1" w:lastColumn="0" w:noHBand="0" w:noVBand="1"/>
      </w:tblPr>
      <w:tblGrid>
        <w:gridCol w:w="998"/>
        <w:gridCol w:w="3719"/>
        <w:gridCol w:w="3839"/>
        <w:gridCol w:w="763"/>
      </w:tblGrid>
      <w:tr>
        <w:trPr>
          <w:jc w:val="center"/>
          <w:trHeight w:val="73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考核</w:t>
            </w:r>
            <w:r>
              <w:rPr>
                <w:rFonts w:hint="eastAsia" w:ascii="宋体" w:hAnsi="宋体" w:eastAsia="宋体" w:cs="宋体"/>
                <w:b/>
                <w:sz w:val="24"/>
                <w:szCs w:val="24"/>
                <w:lang w:bidi="ar"/>
              </w:rPr>
              <w:br/>
            </w:r>
            <w:r>
              <w:rPr>
                <w:rFonts w:hint="eastAsia" w:ascii="宋体" w:hAnsi="宋体" w:eastAsia="宋体" w:cs="宋体"/>
                <w:b/>
                <w:sz w:val="24"/>
                <w:szCs w:val="24"/>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评分办法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备注</w:t>
            </w:r>
            <w:r/>
          </w:p>
        </w:tc>
      </w:tr>
      <w:tr>
        <w:trPr>
          <w:jc w:val="center"/>
          <w:trHeight w:val="16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保洁人员配备</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3</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按人口数不低于</w:t>
            </w:r>
            <w:r>
              <w:rPr>
                <w:rFonts w:hint="eastAsia" w:ascii="宋体" w:hAnsi="宋体" w:cs="宋体"/>
                <w:sz w:val="24"/>
                <w:szCs w:val="24"/>
                <w:lang w:val="en-US" w:eastAsia="zh-CN" w:bidi="ar"/>
              </w:rPr>
              <w:t xml:space="preserve">2</w:t>
            </w:r>
            <w:r>
              <w:rPr>
                <w:rFonts w:hint="eastAsia" w:ascii="宋体" w:hAnsi="宋体" w:eastAsia="宋体" w:cs="宋体"/>
                <w:sz w:val="24"/>
                <w:szCs w:val="24"/>
                <w:lang w:bidi="ar"/>
              </w:rPr>
              <w:t xml:space="preserve">‰的比例配备保洁员，每个自然村不少于1名保洁人员，农村公厕</w:t>
            </w:r>
            <w:r>
              <w:rPr>
                <w:rFonts w:hint="eastAsia" w:ascii="宋体" w:hAnsi="宋体" w:cs="宋体"/>
                <w:sz w:val="24"/>
                <w:szCs w:val="24"/>
                <w:lang w:val="en-US" w:eastAsia="zh-CN" w:bidi="ar"/>
              </w:rPr>
              <w:t xml:space="preserve">兼职</w:t>
            </w:r>
            <w:r>
              <w:rPr>
                <w:rFonts w:hint="eastAsia" w:ascii="宋体" w:hAnsi="宋体" w:eastAsia="宋体" w:cs="宋体"/>
                <w:sz w:val="24"/>
                <w:szCs w:val="24"/>
                <w:lang w:bidi="ar"/>
              </w:rPr>
              <w:t xml:space="preserve">保洁人员进行管理养护。（8分）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保洁员少于人口千分之</w:t>
            </w:r>
            <w:r>
              <w:rPr>
                <w:rFonts w:hint="eastAsia" w:ascii="宋体" w:hAnsi="宋体" w:cs="宋体"/>
                <w:sz w:val="24"/>
                <w:szCs w:val="24"/>
                <w:lang w:val="en-US" w:eastAsia="zh-CN" w:bidi="ar"/>
              </w:rPr>
              <w:t xml:space="preserve">二</w:t>
            </w:r>
            <w:r>
              <w:rPr>
                <w:rFonts w:hint="eastAsia" w:ascii="宋体" w:hAnsi="宋体" w:eastAsia="宋体" w:cs="宋体"/>
                <w:sz w:val="24"/>
                <w:szCs w:val="24"/>
                <w:lang w:bidi="ar"/>
              </w:rPr>
              <w:t xml:space="preserve">的每少一人扣1分，自然村</w:t>
            </w:r>
            <w:r>
              <w:rPr>
                <w:rFonts w:hint="eastAsia" w:ascii="宋体" w:hAnsi="宋体" w:cs="宋体"/>
                <w:sz w:val="24"/>
                <w:szCs w:val="24"/>
                <w:lang w:val="en-US" w:eastAsia="zh-CN" w:bidi="ar"/>
              </w:rPr>
              <w:t xml:space="preserve">无</w:t>
            </w:r>
            <w:r>
              <w:rPr>
                <w:rFonts w:hint="eastAsia" w:ascii="宋体" w:hAnsi="宋体" w:eastAsia="宋体" w:cs="宋体"/>
                <w:sz w:val="24"/>
                <w:szCs w:val="24"/>
                <w:lang w:bidi="ar"/>
              </w:rPr>
              <w:t xml:space="preserve">保洁员的每例扣1分，农村公厕无</w:t>
            </w:r>
            <w:r>
              <w:rPr>
                <w:rFonts w:hint="eastAsia" w:ascii="宋体" w:hAnsi="宋体" w:cs="宋体"/>
                <w:sz w:val="24"/>
                <w:szCs w:val="24"/>
                <w:lang w:val="en-US" w:eastAsia="zh-CN" w:bidi="ar"/>
              </w:rPr>
              <w:t xml:space="preserve">兼职</w:t>
            </w:r>
            <w:r>
              <w:rPr>
                <w:rFonts w:hint="eastAsia" w:ascii="宋体" w:hAnsi="宋体" w:eastAsia="宋体" w:cs="宋体"/>
                <w:sz w:val="24"/>
                <w:szCs w:val="24"/>
                <w:lang w:bidi="ar"/>
              </w:rPr>
              <w:t xml:space="preserve">保洁员的每例扣1分。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8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保洁队伍稳定，服装规范统一，配备必要的清扫工具和人力（电动）垃圾收集车辆。（</w:t>
            </w:r>
            <w:r>
              <w:rPr>
                <w:rFonts w:hint="eastAsia" w:ascii="宋体" w:hAnsi="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保洁车等保洁工具配备不到位的每例扣1分，服装未规范统一的每例扣1分。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3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工资发放</w:t>
            </w:r>
            <w:r/>
          </w:p>
          <w:p>
            <w:pPr>
              <w:jc w:val="center"/>
              <w:spacing w:line="24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w:t>
            </w:r>
            <w:r>
              <w:rPr>
                <w:rStyle w:val="992"/>
                <w:rFonts w:hint="eastAsia" w:ascii="宋体" w:hAnsi="宋体" w:cs="宋体"/>
                <w:color w:val="auto"/>
                <w:sz w:val="24"/>
                <w:szCs w:val="24"/>
                <w:lang w:val="en-US" w:eastAsia="zh-CN" w:bidi="ar"/>
              </w:rPr>
              <w:t xml:space="preserve">6</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按规定及时发放保洁员工资福利待遇等，不克扣拖延。（</w:t>
            </w:r>
            <w:r>
              <w:rPr>
                <w:rStyle w:val="992"/>
                <w:rFonts w:hint="eastAsia" w:ascii="宋体" w:hAnsi="宋体" w:cs="宋体"/>
                <w:color w:val="auto"/>
                <w:sz w:val="24"/>
                <w:szCs w:val="24"/>
                <w:lang w:val="en-US" w:eastAsia="zh-CN" w:bidi="ar"/>
              </w:rPr>
              <w:t xml:space="preserve">6</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克扣拖延工资的，每人次扣</w:t>
            </w:r>
            <w:r>
              <w:rPr>
                <w:rStyle w:val="992"/>
                <w:rFonts w:hint="eastAsia" w:ascii="宋体" w:hAnsi="宋体" w:cs="宋体"/>
                <w:color w:val="auto"/>
                <w:sz w:val="24"/>
                <w:szCs w:val="24"/>
                <w:lang w:val="en-US" w:eastAsia="zh-CN" w:bidi="ar"/>
              </w:rPr>
              <w:t xml:space="preserve">3</w:t>
            </w:r>
            <w:r>
              <w:rPr>
                <w:rFonts w:hint="eastAsia" w:ascii="宋体" w:hAnsi="宋体" w:eastAsia="宋体" w:cs="宋体"/>
                <w:sz w:val="24"/>
                <w:szCs w:val="24"/>
                <w:lang w:bidi="ar"/>
              </w:rPr>
              <w:t xml:space="preserve">分。达不到要求工资标准的视情节状况，可以不受该项分值限制。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6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农村公厕管理</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建立健全日常管护机制，有专人管理，内部设施齐全完好，通水通电，标志规范，内外环境干净整洁，无“野广告”和乱张贴，在明显位置公示管理、服务信息，化粪池及时清运，无外溢，粪污得到有效处理或就地资源化利用。（1</w:t>
            </w: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违规现象每例扣2分，扣完为止。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7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spacing w:line="24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bidi="ar"/>
              </w:rPr>
              <w:t xml:space="preserve">垃圾收集转运设施建设（</w:t>
            </w:r>
            <w:r>
              <w:rPr>
                <w:rFonts w:hint="eastAsia" w:ascii="宋体" w:hAnsi="宋体" w:cs="宋体"/>
                <w:sz w:val="24"/>
                <w:szCs w:val="24"/>
                <w:lang w:val="en-US" w:eastAsia="zh-CN" w:bidi="ar"/>
              </w:rPr>
              <w:t xml:space="preserve">24</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采取“桶车对接”方式开展生活垃圾收运，实现“垃圾不落地”。（1</w:t>
            </w:r>
            <w:r>
              <w:rPr>
                <w:rFonts w:hint="eastAsia" w:ascii="宋体" w:hAnsi="宋体" w:cs="宋体"/>
                <w:sz w:val="24"/>
                <w:szCs w:val="24"/>
                <w:lang w:val="en-US" w:eastAsia="zh-CN" w:bidi="ar"/>
              </w:rPr>
              <w:t xml:space="preserve">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未采取“桶车对接”模式的扣1</w:t>
            </w:r>
            <w:r>
              <w:rPr>
                <w:rFonts w:hint="eastAsia" w:ascii="宋体" w:hAnsi="宋体" w:cs="宋体"/>
                <w:sz w:val="24"/>
                <w:szCs w:val="24"/>
                <w:lang w:val="en-US" w:eastAsia="zh-CN" w:bidi="ar"/>
              </w:rPr>
              <w:t xml:space="preserve">0</w:t>
            </w:r>
            <w:r>
              <w:rPr>
                <w:rFonts w:hint="eastAsia" w:ascii="宋体" w:hAnsi="宋体" w:eastAsia="宋体" w:cs="宋体"/>
                <w:sz w:val="24"/>
                <w:szCs w:val="24"/>
                <w:lang w:bidi="ar"/>
              </w:rPr>
              <w:t xml:space="preserve">分；存在拉臂箱等</w:t>
            </w:r>
            <w:r>
              <w:rPr>
                <w:rFonts w:hint="eastAsia" w:ascii="宋体" w:hAnsi="宋体" w:cs="宋体"/>
                <w:sz w:val="24"/>
                <w:szCs w:val="24"/>
                <w:lang w:val="en-US" w:eastAsia="zh-CN" w:bidi="ar"/>
              </w:rPr>
              <w:t xml:space="preserve">收集</w:t>
            </w:r>
            <w:r>
              <w:rPr>
                <w:rFonts w:hint="eastAsia" w:ascii="宋体" w:hAnsi="宋体" w:eastAsia="宋体" w:cs="宋体"/>
                <w:sz w:val="24"/>
                <w:szCs w:val="24"/>
                <w:lang w:bidi="ar"/>
              </w:rPr>
              <w:t xml:space="preserve">容器的每例扣2分。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6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自然村按照10-15户标准配备1个240L垃圾桶。（</w:t>
            </w: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垃圾桶数量不足的，每例扣2分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8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按照每万人不少于3吨运力配备密闭环保垃圾运输车辆，农村生活垃圾密闭运输率达到100%。（10分）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运输车辆数量不足的每例扣5分；车体未密闭或车体不洁的每例扣2分，出现一起安全事故扣3分。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6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镇级中转站管理（1</w:t>
            </w:r>
            <w:r>
              <w:rPr>
                <w:rFonts w:hint="eastAsia" w:ascii="宋体" w:hAnsi="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级生活垃圾中转站压缩设备的配备符合标准、满足压缩转运要求，设备完好，运行正常，制度健全，管理规范；中转站内及周边环境整洁，无积存垃圾、抛洒滴漏，进出站等记录台账资料齐全，垃圾渗滤液按环保要求及时外运、无害化处置并做好记录；（</w:t>
            </w:r>
            <w:r>
              <w:rPr>
                <w:rFonts w:hint="eastAsia" w:ascii="宋体" w:hAnsi="宋体" w:cs="宋体"/>
                <w:sz w:val="24"/>
                <w:szCs w:val="24"/>
                <w:lang w:val="en-US" w:eastAsia="zh-CN"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运转不正常的扣5分；缺少标识、制度或不规范的每例扣1分；台账记录不规范的每例扣1分；渗沥液未按环保要求收集处理的，扣2分；垃圾未日产日清、环境不整洁的每例扣2分；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34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镇域垃圾收集转运率达到100%（3分）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垃圾转运率达到或超过100%得3分，低于100%的不得分；垃圾应产量按照每人每天0.5千克计算。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42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运送的生活垃圾中无掺杂砖瓦石块、淤泥等非生活垃圾以及故意掺水等违规现象。（2分）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前述违规现象，每发现一次扣1分。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56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环境卫生质量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w:t>
            </w:r>
            <w:r>
              <w:rPr>
                <w:rFonts w:hint="eastAsia" w:ascii="宋体" w:hAnsi="宋体" w:cs="宋体"/>
                <w:sz w:val="24"/>
                <w:szCs w:val="24"/>
                <w:lang w:val="en-US" w:eastAsia="zh-CN" w:bidi="ar"/>
              </w:rPr>
              <w:t xml:space="preserve">22</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村庄道路、房前屋后、田边地头、沟塘河渠等无积存、倾倒垃圾和漂浮物，无焚烧垃圾现象；镇、村建筑物外立面无墙体野广告；集中规整柴草、建筑物料等杂物，不见乱堆乱放；垃圾收集容器整洁，不见垃圾外溢现象。（</w:t>
            </w:r>
            <w:r>
              <w:rPr>
                <w:rFonts w:hint="eastAsia" w:ascii="宋体" w:hAnsi="宋体" w:cs="宋体"/>
                <w:sz w:val="24"/>
                <w:szCs w:val="24"/>
                <w:lang w:val="en-US" w:eastAsia="zh-CN" w:bidi="ar"/>
              </w:rPr>
              <w:t xml:space="preserve">22</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前述违规现象，每发现一例扣1分，扣完为止。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3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问题整改</w:t>
            </w:r>
            <w:r>
              <w:rPr>
                <w:rFonts w:hint="eastAsia" w:ascii="宋体" w:hAnsi="宋体" w:eastAsia="宋体" w:cs="宋体"/>
                <w:sz w:val="24"/>
                <w:szCs w:val="24"/>
                <w:lang w:bidi="ar"/>
              </w:rPr>
              <w:t xml:space="preserve">（</w:t>
            </w:r>
            <w:r>
              <w:rPr>
                <w:rStyle w:val="992"/>
                <w:rFonts w:hint="eastAsia" w:ascii="宋体" w:hAnsi="宋体" w:cs="宋体"/>
                <w:color w:val="auto"/>
                <w:sz w:val="24"/>
                <w:szCs w:val="24"/>
                <w:lang w:val="en-US" w:eastAsia="zh-CN" w:bidi="ar"/>
              </w:rPr>
              <w:t xml:space="preserve">6</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trike/>
                <w:sz w:val="24"/>
                <w:szCs w:val="24"/>
                <w:lang w:bidi="ar"/>
              </w:rPr>
            </w:pPr>
            <w:r>
              <w:rPr>
                <w:rFonts w:hint="eastAsia" w:ascii="宋体" w:hAnsi="宋体" w:eastAsia="宋体" w:cs="宋体"/>
                <w:sz w:val="24"/>
                <w:szCs w:val="24"/>
                <w:lang w:bidi="ar"/>
              </w:rPr>
              <w:t xml:space="preserve">发现问题及时整改，按要求反馈整改情况，无新闻媒体曝光。（</w:t>
            </w:r>
            <w:r>
              <w:rPr>
                <w:rStyle w:val="992"/>
                <w:rFonts w:hint="eastAsia" w:ascii="宋体" w:hAnsi="宋体" w:cs="宋体"/>
                <w:color w:val="auto"/>
                <w:sz w:val="24"/>
                <w:szCs w:val="24"/>
                <w:lang w:val="en-US" w:eastAsia="zh-CN" w:bidi="ar"/>
              </w:rPr>
              <w:t xml:space="preserve">6</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trike/>
                <w:sz w:val="24"/>
                <w:szCs w:val="24"/>
                <w:lang w:bidi="ar"/>
              </w:rPr>
            </w:pPr>
            <w:r>
              <w:rPr>
                <w:rFonts w:hint="eastAsia" w:ascii="宋体" w:hAnsi="宋体" w:eastAsia="宋体" w:cs="宋体"/>
                <w:sz w:val="24"/>
                <w:szCs w:val="24"/>
                <w:lang w:bidi="ar"/>
              </w:rPr>
              <w:t xml:space="preserve">整改后未按要求反馈扣1分；新闻媒体曝光的问题经查实的，每例扣5分。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ind w:left="0" w:firstLine="0"/>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ind w:left="0" w:firstLine="0"/>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ind w:left="0" w:firstLine="0"/>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ind w:left="0" w:firstLine="0"/>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附件3：镇区保洁范围明细</w:t>
      </w:r>
      <w:r/>
    </w:p>
    <w:p>
      <w:pPr>
        <w:pStyle w:val="744"/>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（1）张集镇镇区道路、绿化带保洁面积统计表</w:t>
      </w:r>
      <w:r/>
    </w:p>
    <w:tbl>
      <w:tblPr>
        <w:tblStyle w:val="708"/>
        <w:tblW w:w="8419" w:type="dxa"/>
        <w:jc w:val="center"/>
        <w:tblLayout w:type="fixed"/>
        <w:tblCellMar>
          <w:left w:w="0" w:type="dxa"/>
          <w:top w:w="0" w:type="dxa"/>
          <w:right w:w="0" w:type="dxa"/>
          <w:bottom w:w="0" w:type="dxa"/>
        </w:tblCellMar>
        <w:tblLook w:val="04A0" w:firstRow="1" w:lastRow="0" w:firstColumn="1" w:lastColumn="0" w:noHBand="0" w:noVBand="1"/>
      </w:tblPr>
      <w:tblGrid>
        <w:gridCol w:w="426"/>
        <w:gridCol w:w="1134"/>
        <w:gridCol w:w="627"/>
        <w:gridCol w:w="1701"/>
        <w:gridCol w:w="708"/>
        <w:gridCol w:w="709"/>
        <w:gridCol w:w="754"/>
        <w:gridCol w:w="851"/>
        <w:gridCol w:w="850"/>
        <w:gridCol w:w="659"/>
      </w:tblGrid>
      <w:tr>
        <w:trPr>
          <w:jc w:val="center"/>
          <w:trHeight w:val="84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道路名称</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道路级别</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起止地点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机动车道（</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非机动车道（</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人行道（</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绿化带（</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合计面积（</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长(m)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维维-联农</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29362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19313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48675</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2529</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大张路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104国道-政府桥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12095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13011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25806</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800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维维路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实验站桥-维氏门前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17325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6300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19350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42975</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1350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维维路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维氏门前-张伴路</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15600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15600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31200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2600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市场</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104国道南侧</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15322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15322</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609</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小吃街</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市场路至老街（5条）</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8092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8092</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506</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新政府</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政府大院</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6272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13328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19600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老政府门前</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104国道-老政府</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2981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1557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607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5145</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204</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建材街</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大张路-老政府</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9500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15500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维维大道</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104国道-班庄桥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24700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26600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51300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府前路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104国道-水口桥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28800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41600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70400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3200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快速通道</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104国道-韩庄路</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14940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6640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26560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48140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1660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中心路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104国道-中心小学</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3200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张城路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老政府-实验桥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13750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3750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22500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1250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张城路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实验桥-水口桥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7150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13650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650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张伴路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万头奶牛场-农资公司</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19800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7500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9200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36500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2800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张伴路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104国道-农资公司</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9878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11339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21217</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795</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韩庄路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张伴路-快速通道</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w:t>
            </w:r>
            <w:r/>
          </w:p>
        </w:tc>
      </w:tr>
      <w:tr>
        <w:trPr>
          <w:jc w:val="center"/>
          <w:trHeight w:val="285"/>
        </w:trPr>
        <w:tc>
          <w:tcPr>
            <w:gridSpan w:val="2"/>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168219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128645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187358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484222</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22753</w:t>
            </w:r>
            <w:r/>
          </w:p>
        </w:tc>
      </w:tr>
    </w:tbl>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br w:type="page" w:clear="all"/>
      </w:r>
      <w:r/>
    </w:p>
    <w:tbl>
      <w:tblPr>
        <w:tblStyle w:val="708"/>
        <w:tblW w:w="8379" w:type="dxa"/>
        <w:jc w:val="center"/>
        <w:tblLayout w:type="fixed"/>
        <w:tblCellMar>
          <w:left w:w="108" w:type="dxa"/>
          <w:top w:w="0" w:type="dxa"/>
          <w:right w:w="108" w:type="dxa"/>
          <w:bottom w:w="0" w:type="dxa"/>
        </w:tblCellMar>
        <w:tblLook w:val="04A0" w:firstRow="1" w:lastRow="0" w:firstColumn="1" w:lastColumn="0" w:noHBand="0" w:noVBand="1"/>
      </w:tblPr>
      <w:tblGrid>
        <w:gridCol w:w="749"/>
        <w:gridCol w:w="1818"/>
        <w:gridCol w:w="1559"/>
        <w:gridCol w:w="1418"/>
        <w:gridCol w:w="1701"/>
        <w:gridCol w:w="1134"/>
      </w:tblGrid>
      <w:tr>
        <w:trPr>
          <w:jc w:val="center"/>
          <w:trHeight w:val="684"/>
        </w:trPr>
        <w:tc>
          <w:tcPr>
            <w:gridSpan w:val="6"/>
            <w:tcMar>
              <w:left w:w="15" w:type="dxa"/>
              <w:top w:w="15" w:type="dxa"/>
              <w:right w:w="15" w:type="dxa"/>
              <w:bottom w:w="15" w:type="dxa"/>
            </w:tcMar>
            <w:tcW w:w="8379" w:type="dxa"/>
            <w:vAlign w:val="center"/>
            <w:textDirection w:val="lrTb"/>
            <w:noWrap w:val="false"/>
          </w:tcPr>
          <w:p>
            <w:pPr>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（2）魏集街道保洁面积统计表</w:t>
            </w:r>
            <w:r/>
          </w:p>
        </w:tc>
      </w:tr>
      <w:tr>
        <w:trPr>
          <w:jc w:val="center"/>
          <w:trHeight w:val="7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道路名称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长（m）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宽（m)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道路级别</w:t>
            </w:r>
            <w:r/>
          </w:p>
        </w:tc>
      </w:tr>
      <w:tr>
        <w:trPr>
          <w:jc w:val="center"/>
          <w:trHeight w:val="4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大张路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w:t>
            </w:r>
            <w:r/>
          </w:p>
        </w:tc>
      </w:tr>
      <w:tr>
        <w:trPr>
          <w:jc w:val="center"/>
          <w:trHeight w:val="3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徐单路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w:t>
            </w:r>
            <w:r/>
          </w:p>
        </w:tc>
      </w:tr>
      <w:tr>
        <w:trPr>
          <w:jc w:val="center"/>
          <w:trHeight w:val="38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引洪桥路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w:t>
            </w:r>
            <w:r/>
          </w:p>
        </w:tc>
      </w:tr>
      <w:tr>
        <w:trPr>
          <w:jc w:val="center"/>
          <w:trHeight w:val="3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康信路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35600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w:t>
            </w:r>
            <w:r/>
          </w:p>
        </w:tc>
      </w:tr>
      <w:tr>
        <w:trPr>
          <w:jc w:val="center"/>
          <w:trHeight w:val="37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4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190100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712"/>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jc w:val="both"/>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（3）104国道两侧（张集段）清扫保洁服务一览表</w:t>
      </w:r>
      <w:r/>
    </w:p>
    <w:tbl>
      <w:tblPr>
        <w:tblStyle w:val="708"/>
        <w:tblW w:w="8379" w:type="dxa"/>
        <w:tblInd w:w="93" w:type="dxa"/>
        <w:tblLayout w:type="fixed"/>
        <w:tblCellMar>
          <w:left w:w="108" w:type="dxa"/>
          <w:top w:w="0" w:type="dxa"/>
          <w:right w:w="108" w:type="dxa"/>
          <w:bottom w:w="0" w:type="dxa"/>
        </w:tblCellMar>
        <w:tblLook w:val="04A0" w:firstRow="1" w:lastRow="0" w:firstColumn="1" w:lastColumn="0" w:noHBand="0" w:noVBand="1"/>
      </w:tblPr>
      <w:tblGrid>
        <w:gridCol w:w="582"/>
        <w:gridCol w:w="1701"/>
        <w:gridCol w:w="2268"/>
        <w:gridCol w:w="851"/>
        <w:gridCol w:w="992"/>
        <w:gridCol w:w="1276"/>
        <w:gridCol w:w="709"/>
      </w:tblGrid>
      <w:tr>
        <w:trPr>
          <w:trHeight w:val="965"/>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道路名称</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起止点</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长(m)</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绿地宽(m)含道路</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面积（㎡）</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绿地级别</w:t>
            </w:r>
            <w:r/>
          </w:p>
        </w:tc>
      </w:tr>
      <w:tr>
        <w:trPr>
          <w:trHeight w:val="1036"/>
        </w:trPr>
        <w:tc>
          <w:tcPr>
            <w:tcBorders>
              <w:top w:val="none" w:color="000000" w:sz="4" w:space="0"/>
              <w:left w:val="single" w:color="auto" w:sz="4" w:space="0"/>
              <w:bottom w:val="single" w:color="auto" w:sz="4" w:space="0"/>
              <w:right w:val="single" w:color="auto" w:sz="4" w:space="0"/>
            </w:tcBorders>
            <w:tcW w:w="58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104国道两侧</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云龙界-房村界</w:t>
            </w:r>
            <w:r/>
          </w:p>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（不含镇西大道-维维三基地）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9600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480000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w:t>
            </w:r>
            <w:r/>
          </w:p>
        </w:tc>
      </w:tr>
      <w:tr>
        <w:trPr>
          <w:trHeight w:val="670"/>
        </w:trPr>
        <w:tc>
          <w:tcPr>
            <w:gridSpan w:val="5"/>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480000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4"/>
      </w:p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jc w:val="left"/>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附件4：村庄保洁范围明细</w:t>
      </w:r>
      <w:r/>
    </w:p>
    <w:tbl>
      <w:tblPr>
        <w:tblStyle w:val="708"/>
        <w:tblW w:w="7386" w:type="dxa"/>
        <w:jc w:val="center"/>
        <w:tblLayout w:type="fixed"/>
        <w:tblCellMar>
          <w:left w:w="108" w:type="dxa"/>
          <w:top w:w="0" w:type="dxa"/>
          <w:right w:w="108" w:type="dxa"/>
          <w:bottom w:w="0" w:type="dxa"/>
        </w:tblCellMar>
        <w:tblLook w:val="04A0" w:firstRow="1" w:lastRow="0" w:firstColumn="1" w:lastColumn="0" w:noHBand="0" w:noVBand="1"/>
      </w:tblPr>
      <w:tblGrid>
        <w:gridCol w:w="741"/>
        <w:gridCol w:w="3228"/>
        <w:gridCol w:w="1373"/>
        <w:gridCol w:w="2044"/>
      </w:tblGrid>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b/>
                <w:bCs/>
                <w:sz w:val="24"/>
                <w:szCs w:val="24"/>
              </w:rPr>
            </w:pPr>
            <w:r>
              <w:rPr>
                <w:rFonts w:hint="eastAsia" w:asciiTheme="minorEastAsia" w:hAnsiTheme="minorEastAsia"/>
                <w:b/>
                <w:bCs/>
                <w:sz w:val="24"/>
                <w:szCs w:val="24"/>
              </w:rPr>
              <w:t xml:space="preserve">区域</w:t>
            </w:r>
            <w:r/>
          </w:p>
        </w:tc>
        <w:tc>
          <w:tcPr>
            <w:shd w:val="clear" w:color="auto" w:fill="auto"/>
            <w:tcBorders>
              <w:top w:val="single" w:color="auto"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b/>
                <w:bCs/>
                <w:sz w:val="24"/>
                <w:szCs w:val="24"/>
              </w:rPr>
            </w:pPr>
            <w:r>
              <w:rPr>
                <w:rFonts w:hint="eastAsia" w:asciiTheme="minorEastAsia" w:hAnsiTheme="minorEastAsia"/>
                <w:b/>
                <w:bCs/>
                <w:sz w:val="24"/>
                <w:szCs w:val="24"/>
              </w:rPr>
              <w:t xml:space="preserve">户数</w:t>
            </w:r>
            <w:r/>
          </w:p>
        </w:tc>
        <w:tc>
          <w:tcPr>
            <w:shd w:val="clear" w:color="auto" w:fill="auto"/>
            <w:tcBorders>
              <w:top w:val="single" w:color="auto"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b/>
                <w:bCs/>
                <w:sz w:val="24"/>
                <w:szCs w:val="24"/>
              </w:rPr>
            </w:pPr>
            <w:r>
              <w:rPr>
                <w:rFonts w:hint="eastAsia" w:asciiTheme="minorEastAsia" w:hAnsiTheme="minorEastAsia"/>
                <w:b/>
                <w:bCs/>
                <w:sz w:val="24"/>
                <w:szCs w:val="24"/>
              </w:rPr>
              <w:t xml:space="preserve">人口数</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闫窝</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1409</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5581</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吴邵</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1578</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5818</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邓楼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1139</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4841</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下张</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1340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5416</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梁堂</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1097</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4135</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城头</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577</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2943</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小新庄</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450</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姥庙</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1727</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6591</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魏集</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1022</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4633</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张楼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664</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2860</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魏集镇区</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水口村</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615</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2884</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店东</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868</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3918</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店西</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726</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3470</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翟山</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676</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3552</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杨楼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630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3013</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伴山</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515</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2685</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二陈</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5669</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李村</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1260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4596</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孙湾</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780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3559</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孟庄</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675</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3565</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张集村（韩塘、杨洼）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550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2797</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104国道（不含维维-联农段）</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张集镇区(含104国道维维-联农段)</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6969</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张集村（不含韩塘、杨洼）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970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3203</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hint="default" w:eastAsia="宋体"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hint="default" w:eastAsia="宋体"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邓楼果园</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hint="default" w:eastAsia="宋体"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800</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hint="eastAsia" w:eastAsia="宋体" w:cs="宋体"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2</w:t>
            </w:r>
            <w:r>
              <w:rPr>
                <w:rFonts w:hint="eastAsia" w:asciiTheme="minorEastAsia" w:hAnsiTheme="minorEastAsia"/>
                <w:sz w:val="24"/>
                <w:szCs w:val="24"/>
                <w:highlight w:val="none"/>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b/>
                <w:bCs/>
                <w:sz w:val="24"/>
                <w:szCs w:val="24"/>
                <w:highlight w:val="none"/>
              </w:rPr>
            </w:pPr>
            <w:r>
              <w:rPr>
                <w:rFonts w:hint="eastAsia" w:asciiTheme="minorEastAsia" w:hAnsiTheme="minorEastAsia"/>
                <w:b/>
                <w:bCs/>
                <w:sz w:val="24"/>
                <w:szCs w:val="24"/>
                <w:highlight w:val="none"/>
              </w:rPr>
              <w:t xml:space="preserve"> 合计</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b/>
                <w:bCs/>
                <w:sz w:val="24"/>
                <w:szCs w:val="24"/>
                <w:highlight w:val="none"/>
              </w:rPr>
            </w:pPr>
            <w:r>
              <w:rPr>
                <w:rFonts w:hint="eastAsia" w:asciiTheme="minorEastAsia" w:hAnsiTheme="minorEastAsia"/>
                <w:b/>
                <w:bCs/>
                <w:sz w:val="24"/>
                <w:szCs w:val="24"/>
                <w:highlight w:val="none"/>
              </w:rPr>
              <w:t xml:space="preserve">20193</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b/>
                <w:bCs/>
                <w:sz w:val="24"/>
                <w:szCs w:val="24"/>
                <w:highlight w:val="none"/>
              </w:rPr>
            </w:pPr>
            <w:r>
              <w:rPr>
                <w:rFonts w:hint="eastAsia" w:asciiTheme="minorEastAsia" w:hAnsiTheme="minorEastAsia"/>
                <w:b/>
                <w:bCs/>
                <w:sz w:val="24"/>
                <w:szCs w:val="24"/>
                <w:highlight w:val="none"/>
              </w:rPr>
              <w:t xml:space="preserve">93</w:t>
            </w:r>
            <w:r>
              <w:rPr>
                <w:rFonts w:hint="eastAsia" w:asciiTheme="minorEastAsia" w:hAnsiTheme="minorEastAsia"/>
                <w:b/>
                <w:bCs/>
                <w:sz w:val="24"/>
                <w:szCs w:val="24"/>
                <w:highlight w:val="none"/>
                <w:lang w:val="en-US" w:eastAsia="zh-CN"/>
              </w:rPr>
              <w:t xml:space="preserve">9</w:t>
            </w:r>
            <w:r>
              <w:rPr>
                <w:rFonts w:hint="eastAsia" w:asciiTheme="minorEastAsia" w:hAnsiTheme="minorEastAsia"/>
                <w:b/>
                <w:bCs/>
                <w:sz w:val="24"/>
                <w:szCs w:val="24"/>
                <w:highlight w:val="none"/>
              </w:rPr>
              <w:t xml:space="preserve">48</w:t>
            </w:r>
            <w:r/>
          </w:p>
        </w:tc>
      </w:tr>
    </w:tbl>
    <w:p>
      <w:pPr>
        <w:jc w:val="left"/>
        <w:spacing w:line="240" w:lineRule="auto"/>
        <w:widowControl/>
        <w:rPr>
          <w:rFonts w:hint="eastAsia"/>
          <w:bCs/>
          <w:sz w:val="24"/>
          <w:szCs w:val="24"/>
        </w:rPr>
      </w:pPr>
      <w:r>
        <w:rPr>
          <w:rFonts w:hint="eastAsia"/>
          <w:bCs/>
          <w:sz w:val="24"/>
          <w:szCs w:val="24"/>
        </w:rPr>
      </w:r>
      <w:r/>
    </w:p>
    <w:p>
      <w:pPr>
        <w:jc w:val="left"/>
        <w:spacing w:line="240" w:lineRule="auto"/>
        <w:widowControl/>
        <w:rPr>
          <w:sz w:val="21"/>
          <w:szCs w:val="24"/>
          <w:lang w:bidi="ar"/>
        </w:rPr>
      </w:pPr>
      <w:r>
        <w:rPr>
          <w:rFonts w:hint="eastAsia"/>
          <w:bCs/>
          <w:sz w:val="24"/>
          <w:szCs w:val="24"/>
        </w:rPr>
        <w:t xml:space="preserve">（2）张集镇村庄公厕明细表</w:t>
      </w:r>
      <w:r/>
    </w:p>
    <w:tbl>
      <w:tblPr>
        <w:tblStyle w:val="708"/>
        <w:tblW w:w="8344" w:type="dxa"/>
        <w:jc w:val="center"/>
        <w:tblLayout w:type="fixed"/>
        <w:tblCellMar>
          <w:left w:w="108" w:type="dxa"/>
          <w:top w:w="0" w:type="dxa"/>
          <w:right w:w="108" w:type="dxa"/>
          <w:bottom w:w="0" w:type="dxa"/>
        </w:tblCellMar>
        <w:tblLook w:val="04A0" w:firstRow="1" w:lastRow="0" w:firstColumn="1" w:lastColumn="0" w:noHBand="0" w:noVBand="1"/>
      </w:tblPr>
      <w:tblGrid>
        <w:gridCol w:w="1139"/>
        <w:gridCol w:w="4678"/>
        <w:gridCol w:w="1811"/>
        <w:gridCol w:w="716"/>
      </w:tblGrid>
      <w:tr>
        <w:trPr>
          <w:jc w:val="center"/>
          <w:trHeight w:val="529"/>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公厕名称</w:t>
            </w:r>
            <w:r/>
          </w:p>
        </w:tc>
        <w:tc>
          <w:tcPr>
            <w:shd w:val="clear" w:color="auto" w:fill="auto"/>
            <w:tcBorders>
              <w:top w:val="single" w:color="auto"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备注</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店东行政村小计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店东自然村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二陈行政村小计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二陈自然村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坡里秦自然村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芦楼自然村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朱洼自然村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杨新庄自然村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韩刘庄自然村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阎窝行政村小计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杏坡自然村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阎窝自然村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王山自然村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徐庄自然村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伴山村行政村小计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伴山村自然村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小杨家自然村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张楼行政村小计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夏楼自然村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苏庄自然村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张楼自然村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下张行政村小计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肖家自然村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下张自然村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上张自然村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圣庵自然村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董家自然村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张集行政村小计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许庄自然村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韩堂自然村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杨洼自然村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姥庙村行政村小计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邓庄自然村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姥庙自然村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下马自然村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路庄自然村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魏桥自然村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水口村行政村小计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水口自然村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小新庄自然村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翟山村行政村小计</w:t>
            </w:r>
            <w:r/>
          </w:p>
        </w:tc>
        <w:tc>
          <w:tcPr>
            <w:shd w:val="clear" w:color="auto" w:fill="auto"/>
            <w:tcBorders>
              <w:top w:val="single" w:color="auto"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下庄自然村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翟山自然村</w:t>
            </w:r>
            <w:r/>
          </w:p>
        </w:tc>
        <w:tc>
          <w:tcPr>
            <w:shd w:val="clear" w:color="auto" w:fill="auto"/>
            <w:tcBorders>
              <w:top w:val="single" w:color="auto"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旗杆自然村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贺楼自然村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孟庄村行政村小计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仁和自然村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城头行政村小计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城头自然村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苗窝自然村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上洪自然村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孙湾村行政村小计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小孙湾自然村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大孙湾自然村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黄庄自然村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吴楼自然村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魏集行政村小计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魏集自然村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小河崖自然村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李村行政村小计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韩楼自然村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李村自然村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郝庄自然村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陈楼自然村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王堂自然村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吴邵村行政村小计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吴邵自然村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林东自然村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店西村行政村小计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店西自然村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梁堂村行政村小计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西梁自然村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东梁自然村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尖山自然村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邓楼村行政村小计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邓楼自然村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范湖自然村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张桥自然村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杨楼村行政村小计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班庄自然村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杨楼自然村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王庄自然村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赵洼自然村</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72"/>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default" w:eastAsia="宋体" w:cs="宋体" w:asciiTheme="minorEastAsia" w:hAnsiTheme="minorEastAsia"/>
                <w:sz w:val="24"/>
                <w:szCs w:val="24"/>
                <w:lang w:val="en-US" w:eastAsia="zh-CN"/>
              </w:rPr>
            </w:pPr>
            <w:r>
              <w:rPr>
                <w:rFonts w:hint="eastAsia" w:cs="宋体" w:asciiTheme="minorEastAsia" w:hAnsiTheme="minorEastAsia"/>
                <w:sz w:val="24"/>
                <w:szCs w:val="24"/>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hint="default" w:eastAsia="宋体"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镇区公厕小计</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default" w:cs="宋体" w:asciiTheme="minorEastAsia" w:hAnsiTheme="minorEastAsia"/>
                <w:sz w:val="24"/>
                <w:szCs w:val="24"/>
                <w:highlight w:val="none"/>
                <w:lang w:val="en-US" w:eastAsia="zh-CN"/>
              </w:rPr>
            </w:pPr>
            <w:r>
              <w:rPr>
                <w:rFonts w:hint="eastAsia" w:cs="宋体" w:asciiTheme="minorEastAsia" w:hAnsiTheme="minorEastAsia"/>
                <w:sz w:val="24"/>
                <w:szCs w:val="24"/>
                <w:highlight w:val="none"/>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文化站公厕</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default"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default" w:eastAsia="宋体"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建材街公厕</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default"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default" w:eastAsia="宋体"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镇西大道公厕</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default"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r>
            <w:r/>
          </w:p>
        </w:tc>
      </w:tr>
    </w:tbl>
    <w:p>
      <w:pPr>
        <w:rPr>
          <w:rFonts w:hint="eastAsia" w:ascii="宋体" w:hAnsi="宋体" w:eastAsia="宋体" w:cs="宋体"/>
          <w:b/>
          <w:bCs/>
          <w:sz w:val="32"/>
          <w:szCs w:val="32"/>
          <w:highlight w:val="none"/>
        </w:rPr>
      </w:pPr>
      <w:r>
        <w:rPr>
          <w:rFonts w:hint="eastAsia" w:ascii="宋体" w:hAnsi="宋体" w:eastAsia="宋体" w:cs="宋体"/>
          <w:b/>
          <w:sz w:val="32"/>
          <w:szCs w:val="32"/>
        </w:rPr>
        <w:br w:type="page" w:clear="all"/>
      </w:r>
      <w:r/>
    </w:p>
    <w:p>
      <w:pPr>
        <w:jc w:val="center"/>
        <w:spacing w:line="288" w:lineRule="auto"/>
        <w:widowControl w:val="off"/>
        <w:rPr>
          <w:rFonts w:hint="eastAsia" w:ascii="宋体" w:hAnsi="宋体" w:eastAsia="宋体" w:cs="宋体"/>
          <w:sz w:val="32"/>
          <w:szCs w:val="32"/>
        </w:rPr>
        <w:outlineLvl w:val="0"/>
      </w:pPr>
      <w:r>
        <w:rPr>
          <w:rFonts w:hint="eastAsia" w:ascii="宋体" w:hAnsi="宋体" w:eastAsia="宋体" w:cs="宋体"/>
          <w:b/>
          <w:sz w:val="32"/>
          <w:szCs w:val="32"/>
        </w:rPr>
        <w:t xml:space="preserve">第六章 采购需求</w:t>
      </w:r>
      <w:bookmarkStart w:id="12" w:name="_Toc322457054"/>
      <w:r/>
      <w:bookmarkEnd w:id="12"/>
      <w:r/>
      <w:bookmarkStart w:id="13" w:name="_Toc324452802"/>
      <w:r/>
      <w:bookmarkEnd w:id="13"/>
      <w:r/>
      <w:r/>
    </w:p>
    <w:p>
      <w:pPr>
        <w:ind w:firstLine="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一、项目概况</w:t>
      </w:r>
      <w:r/>
    </w:p>
    <w:p>
      <w:pPr>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1、采购人：</w:t>
      </w:r>
      <w:r>
        <w:rPr>
          <w:rFonts w:hint="eastAsia" w:ascii="宋体" w:hAnsi="宋体" w:eastAsia="宋体" w:cs="宋体"/>
          <w:sz w:val="24"/>
          <w:szCs w:val="24"/>
          <w:lang w:val="en-US" w:eastAsia="zh-CN" w:bidi="ar-SA"/>
        </w:rPr>
        <w:t xml:space="preserve">徐州市铜山区张集镇人民政府</w:t>
      </w:r>
      <w:r/>
    </w:p>
    <w:p>
      <w:pPr>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2、项目名称：</w:t>
      </w:r>
      <w:r>
        <w:rPr>
          <w:rFonts w:hint="eastAsia" w:ascii="宋体" w:hAnsi="宋体" w:cs="宋体"/>
          <w:sz w:val="24"/>
          <w:szCs w:val="24"/>
          <w:lang w:val="en-US" w:eastAsia="zh-CN" w:bidi="ar-SA"/>
        </w:rPr>
        <w:t xml:space="preserve">张集镇农村市场化保洁</w:t>
      </w:r>
      <w:r/>
    </w:p>
    <w:p>
      <w:pPr>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3、项目地点：</w:t>
      </w:r>
      <w:r>
        <w:rPr>
          <w:rFonts w:hint="eastAsia" w:ascii="宋体" w:hAnsi="宋体" w:eastAsia="宋体" w:cs="宋体"/>
          <w:sz w:val="24"/>
          <w:szCs w:val="24"/>
          <w:lang w:val="en-US" w:eastAsia="zh-CN" w:bidi="ar-SA"/>
        </w:rPr>
        <w:t xml:space="preserve">徐州市铜山区张集镇</w:t>
      </w:r>
      <w:r/>
    </w:p>
    <w:p>
      <w:pPr>
        <w:jc w:val="left"/>
        <w:spacing w:line="360" w:lineRule="auto"/>
        <w:rPr>
          <w:rFonts w:hint="eastAsia" w:ascii="宋体" w:hAnsi="宋体" w:eastAsia="宋体" w:cs="宋体"/>
          <w:b/>
          <w:bCs w:val="0"/>
          <w:color w:val="auto"/>
          <w:sz w:val="24"/>
          <w:szCs w:val="24"/>
        </w:rPr>
      </w:pPr>
      <w:r>
        <w:rPr>
          <w:rFonts w:hint="eastAsia" w:ascii="宋体" w:hAnsi="宋体" w:eastAsia="宋体" w:cs="宋体"/>
          <w:bCs/>
          <w:sz w:val="24"/>
          <w:szCs w:val="24"/>
          <w:lang w:val="en-US" w:eastAsia="zh-CN" w:bidi="ar-SA"/>
        </w:rPr>
        <w:t xml:space="preserve">4、项目预算：</w:t>
      </w:r>
      <w:r>
        <w:rPr>
          <w:rFonts w:hint="eastAsia" w:ascii="宋体" w:hAnsi="宋体" w:eastAsia="宋体" w:cs="宋体"/>
          <w:b/>
          <w:spacing w:val="2"/>
          <w:sz w:val="24"/>
          <w:szCs w:val="24"/>
          <w:highlight w:val="none"/>
          <w:lang w:val="en-US" w:eastAsia="zh-CN" w:bidi="ar-SA"/>
        </w:rPr>
        <w:t xml:space="preserve">本项目采购预算总金额</w:t>
      </w:r>
      <w:r>
        <w:rPr>
          <w:rFonts w:hint="eastAsia" w:ascii="宋体" w:hAnsi="宋体" w:cs="宋体"/>
          <w:b/>
          <w:spacing w:val="2"/>
          <w:sz w:val="24"/>
          <w:szCs w:val="24"/>
          <w:highlight w:val="none"/>
          <w:lang w:val="en-US" w:eastAsia="zh-CN" w:bidi="ar-SA"/>
        </w:rPr>
        <w:t xml:space="preserve"> 2056.45</w:t>
      </w:r>
      <w:r>
        <w:rPr>
          <w:rFonts w:hint="eastAsia" w:ascii="宋体" w:hAnsi="宋体" w:eastAsia="宋体" w:cs="宋体"/>
          <w:b/>
          <w:spacing w:val="2"/>
          <w:sz w:val="24"/>
          <w:szCs w:val="24"/>
          <w:highlight w:val="none"/>
          <w:lang w:val="en-US" w:eastAsia="zh-CN" w:bidi="ar-SA"/>
        </w:rPr>
        <w:t xml:space="preserve">万元人民币；</w:t>
      </w:r>
      <w:r>
        <w:rPr>
          <w:rFonts w:hint="eastAsia" w:ascii="宋体" w:hAnsi="宋体" w:eastAsia="宋体" w:cs="宋体"/>
          <w:b/>
          <w:bCs/>
          <w:sz w:val="24"/>
          <w:szCs w:val="24"/>
          <w:highlight w:val="none"/>
          <w:lang w:val="en-US" w:eastAsia="zh-CN" w:bidi="ar-SA"/>
        </w:rPr>
        <w:t xml:space="preserve">采购包1</w:t>
      </w:r>
      <w:r>
        <w:rPr>
          <w:rFonts w:hint="eastAsia" w:ascii="宋体" w:hAnsi="宋体" w:eastAsia="宋体" w:cs="宋体"/>
          <w:b/>
          <w:sz w:val="24"/>
          <w:szCs w:val="24"/>
          <w:highlight w:val="none"/>
          <w:lang w:val="en-US" w:eastAsia="zh-CN" w:bidi="ar-SA"/>
        </w:rPr>
        <w:t xml:space="preserve">不接受超过 </w:t>
      </w:r>
      <w:r>
        <w:rPr>
          <w:rFonts w:hint="eastAsia" w:ascii="宋体" w:hAnsi="宋体" w:cs="宋体"/>
          <w:b/>
          <w:sz w:val="24"/>
          <w:szCs w:val="24"/>
          <w:highlight w:val="none"/>
          <w:lang w:val="en-US" w:eastAsia="zh-CN" w:bidi="ar-SA"/>
        </w:rPr>
        <w:t xml:space="preserve">767.97</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sz w:val="24"/>
          <w:szCs w:val="24"/>
          <w:highlight w:val="none"/>
          <w:lang w:val="en-US" w:eastAsia="zh-CN" w:bidi="ar-SA"/>
        </w:rPr>
        <w:t xml:space="preserve">采购包2</w:t>
      </w:r>
      <w:r>
        <w:rPr>
          <w:rFonts w:hint="eastAsia" w:ascii="宋体" w:hAnsi="宋体" w:eastAsia="宋体" w:cs="宋体"/>
          <w:b/>
          <w:sz w:val="24"/>
          <w:szCs w:val="24"/>
          <w:highlight w:val="none"/>
          <w:lang w:val="en-US" w:eastAsia="zh-CN" w:bidi="ar-SA"/>
        </w:rPr>
        <w:t xml:space="preserve">不接受超过</w:t>
      </w:r>
      <w:r>
        <w:rPr>
          <w:rFonts w:hint="eastAsia" w:ascii="宋体" w:hAnsi="宋体" w:cs="宋体"/>
          <w:b/>
          <w:sz w:val="24"/>
          <w:szCs w:val="24"/>
          <w:highlight w:val="none"/>
          <w:lang w:val="en-US" w:eastAsia="zh-CN" w:bidi="ar-SA"/>
        </w:rPr>
        <w:t xml:space="preserve">656.49</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sz w:val="24"/>
          <w:szCs w:val="24"/>
          <w:highlight w:val="none"/>
          <w:lang w:val="en-US" w:eastAsia="zh-CN" w:bidi="ar-SA"/>
        </w:rPr>
        <w:t xml:space="preserve">采购包3</w:t>
      </w:r>
      <w:r>
        <w:rPr>
          <w:rFonts w:hint="eastAsia" w:ascii="宋体" w:hAnsi="宋体" w:eastAsia="宋体" w:cs="宋体"/>
          <w:b/>
          <w:sz w:val="24"/>
          <w:szCs w:val="24"/>
          <w:highlight w:val="none"/>
          <w:lang w:val="en-US" w:eastAsia="zh-CN" w:bidi="ar-SA"/>
        </w:rPr>
        <w:t xml:space="preserve">不接受超</w:t>
      </w:r>
      <w:r>
        <w:rPr>
          <w:rFonts w:hint="eastAsia" w:ascii="宋体" w:hAnsi="宋体" w:cs="宋体"/>
          <w:b/>
          <w:sz w:val="24"/>
          <w:szCs w:val="24"/>
          <w:highlight w:val="none"/>
          <w:lang w:val="en-US" w:eastAsia="zh-CN" w:bidi="ar-SA"/>
        </w:rPr>
        <w:t xml:space="preserve"> 631.99</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color w:val="000000"/>
          <w:sz w:val="24"/>
          <w:szCs w:val="24"/>
        </w:rPr>
        <w:t xml:space="preserve">报价包括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jc w:val="left"/>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5、服务期限：36个月</w:t>
      </w:r>
      <w:r/>
    </w:p>
    <w:p>
      <w:pPr>
        <w:pStyle w:val="744"/>
        <w:ind w:left="0" w:firstLine="0"/>
        <w:rPr>
          <w:rFonts w:hint="default" w:eastAsia="宋体"/>
          <w:color w:val="auto"/>
          <w:lang w:val="en-US" w:eastAsia="zh-CN"/>
        </w:rPr>
      </w:pPr>
      <w:r>
        <w:rPr>
          <w:rFonts w:hint="eastAsia" w:cs="宋体"/>
          <w:bCs/>
          <w:sz w:val="24"/>
          <w:szCs w:val="24"/>
          <w:lang w:val="en-US" w:eastAsia="zh-CN"/>
        </w:rPr>
        <w:t xml:space="preserve">6、标段划分</w:t>
      </w:r>
      <w:r>
        <w:rPr>
          <w:rFonts w:hint="eastAsia" w:ascii="宋体" w:hAnsi="宋体" w:eastAsia="宋体" w:cs="宋体"/>
          <w:bCs/>
          <w:sz w:val="24"/>
          <w:szCs w:val="24"/>
        </w:rPr>
        <w:t xml:space="preserve">：</w:t>
      </w:r>
      <w:r>
        <w:rPr>
          <w:rFonts w:hint="eastAsia" w:cs="宋体"/>
          <w:bCs/>
          <w:sz w:val="24"/>
          <w:szCs w:val="24"/>
          <w:lang w:val="en-US" w:eastAsia="zh-CN"/>
        </w:rPr>
        <w:t xml:space="preserve">本项目共分三个采购包，每个投标供应商可以参与3个采购包的评审，但只允许成为一个采购包的中标供应商，本项目按照采购包1至采购包3的顺序进行评审。在前一采购包中被确定为中标供应商的，可以参与下一采购包的评审，但不得再次成为中标供应商，不再作为后续采购包的中标候选人。</w:t>
      </w:r>
      <w:r>
        <w:rPr>
          <w:rFonts w:hint="eastAsia" w:cs="宋体"/>
          <w:bCs/>
          <w:color w:val="auto"/>
          <w:sz w:val="24"/>
          <w:szCs w:val="24"/>
          <w:lang w:val="en-US" w:eastAsia="zh-CN"/>
        </w:rPr>
        <w:t xml:space="preserve">且各采购包中标候选人数量不得少于3家</w:t>
      </w:r>
      <w:r>
        <w:rPr>
          <w:rFonts w:hint="eastAsia" w:cs="宋体"/>
          <w:bCs/>
          <w:color w:val="auto"/>
          <w:sz w:val="24"/>
          <w:szCs w:val="24"/>
          <w:lang w:val="en-US" w:eastAsia="zh-CN"/>
        </w:rPr>
        <w:t xml:space="preserve">，否则该采购包作流标处理</w:t>
      </w:r>
      <w:r>
        <w:rPr>
          <w:rFonts w:hint="eastAsia" w:cs="宋体"/>
          <w:bCs/>
          <w:color w:val="auto"/>
          <w:sz w:val="24"/>
          <w:szCs w:val="24"/>
          <w:lang w:val="en-US" w:eastAsia="zh-CN"/>
        </w:rPr>
        <w:t xml:space="preserve">。</w:t>
      </w:r>
      <w:r/>
    </w:p>
    <w:p>
      <w:pPr>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二、项目主要实施内容： </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1.镇区范围内（含撤并乡镇原政府驻地与城市出入口道路两侧）道路、</w:t>
      </w:r>
      <w:r>
        <w:rPr>
          <w:rFonts w:hint="eastAsia" w:ascii="宋体" w:hAnsi="宋体" w:cs="宋体"/>
          <w:sz w:val="24"/>
          <w:szCs w:val="24"/>
          <w:lang w:val="en-US" w:eastAsia="zh-CN" w:bidi="ar-SA"/>
        </w:rPr>
        <w:t xml:space="preserve">镇政府大院（含办公楼）及城管楼保洁收集及转运、</w:t>
      </w:r>
      <w:r>
        <w:rPr>
          <w:rFonts w:hint="eastAsia" w:ascii="宋体" w:hAnsi="宋体" w:eastAsia="宋体" w:cs="宋体"/>
          <w:sz w:val="24"/>
          <w:szCs w:val="24"/>
          <w:lang w:val="en-US" w:eastAsia="zh-CN" w:bidi="ar-SA"/>
        </w:rPr>
        <w:t xml:space="preserve">各居民小区垃圾</w:t>
      </w:r>
      <w:r>
        <w:rPr>
          <w:rFonts w:hint="eastAsia" w:ascii="宋体" w:hAnsi="宋体" w:cs="宋体"/>
          <w:sz w:val="24"/>
          <w:szCs w:val="24"/>
          <w:lang w:val="en-US" w:eastAsia="zh-CN" w:bidi="ar-SA"/>
        </w:rPr>
        <w:t xml:space="preserve">转运、</w:t>
      </w:r>
      <w:r>
        <w:rPr>
          <w:rFonts w:hint="eastAsia" w:ascii="宋体" w:hAnsi="宋体" w:eastAsia="宋体" w:cs="宋体"/>
          <w:sz w:val="24"/>
          <w:szCs w:val="24"/>
          <w:lang w:val="en-US" w:eastAsia="zh-CN" w:bidi="ar-SA"/>
        </w:rPr>
        <w:t xml:space="preserve">街巷的清扫保洁、公厕的管护（保洁、化粪池抽取、设施设备维修更换、水电等）、墙体野广告的清理；清扫保洁等机械化作业车辆、垃圾收集容器、垃圾收集转运车辆等环卫设施设备的添置、更新、维护、运行运转。</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村庄内外区域、沟塘河渠的保洁（不含水务部门管辖范围内的河道）、村庄公厕的管护（保洁、化粪池抽取、设施设备维修更换、水电等）、墙体野广告的清理；垃圾收集容器、垃圾收集转运车辆等环卫设施设备的添置、更新、维护、运行运转。</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3.镇级垃圾中转站（或环卫停车站点）的运行、管理；垃圾渗沥液的规范化处置。</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4.镇域范围内生活垃圾的收集转运、直送就近垃圾焚烧厂。</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5.垃圾分类，镇生活垃圾分类体系的运行运转。</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6.完成临时应急保洁任务：成立保洁应急突击队伍，完成镇级交办的各类临时保洁任务，如各类活动保洁保障，交办保洁问题整改等。</w:t>
      </w:r>
      <w:r/>
    </w:p>
    <w:p>
      <w:pPr>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三、项目内容及总体要求： </w:t>
      </w:r>
      <w:r/>
    </w:p>
    <w:p>
      <w:pPr>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（一）本项目共分三个</w:t>
      </w:r>
      <w:r>
        <w:rPr>
          <w:rFonts w:hint="eastAsia" w:ascii="宋体" w:hAnsi="宋体" w:eastAsia="宋体" w:cs="宋体"/>
          <w:b/>
          <w:bCs/>
          <w:sz w:val="24"/>
          <w:szCs w:val="24"/>
          <w:lang w:val="en-US" w:eastAsia="zh-CN" w:bidi="ar-SA"/>
        </w:rPr>
        <w:t xml:space="preserve">采购包</w:t>
      </w:r>
      <w:r/>
    </w:p>
    <w:p>
      <w:pPr>
        <w:ind w:firstLine="0"/>
        <w:jc w:val="both"/>
        <w:spacing w:after="12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采购包1服务区域：（共计人口</w:t>
      </w:r>
      <w:r>
        <w:rPr>
          <w:rFonts w:hint="eastAsia" w:ascii="宋体" w:hAnsi="宋体" w:cs="宋体"/>
          <w:b/>
          <w:bCs/>
          <w:sz w:val="24"/>
          <w:szCs w:val="24"/>
          <w:lang w:val="en-US" w:eastAsia="zh-CN" w:bidi="ar-SA"/>
        </w:rPr>
        <w:t xml:space="preserve">42818</w:t>
      </w:r>
      <w:r>
        <w:rPr>
          <w:rFonts w:hint="eastAsia" w:ascii="宋体" w:hAnsi="宋体" w:eastAsia="宋体" w:cs="宋体"/>
          <w:b/>
          <w:bCs/>
          <w:sz w:val="24"/>
          <w:szCs w:val="24"/>
          <w:lang w:val="en-US" w:eastAsia="zh-CN" w:bidi="ar-SA"/>
        </w:rPr>
        <w:t xml:space="preserve">人）</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阎窝村（阎窝、王山、徐庄、杏坡）</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吴邵村（吴邵、林东）、</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邓楼村（邓楼、张桥、范湖）</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下张村（上张、下张、肖家、董家、圣庵）</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梁堂村（东梁、西梁、尖山）</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城头村（城头、苗窝、上洪）</w:t>
      </w:r>
      <w:r/>
    </w:p>
    <w:p>
      <w:pPr>
        <w:ind w:firstLine="48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魏集村（魏集、河涯）</w:t>
      </w:r>
      <w:r/>
    </w:p>
    <w:p>
      <w:pPr>
        <w:ind w:firstLine="48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姥庙村（姥庙、邓庄、魏桥、下马、路庄）</w:t>
      </w:r>
      <w:r/>
    </w:p>
    <w:p>
      <w:pPr>
        <w:ind w:firstLine="48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张楼村（张楼、夏楼、苏庄）</w:t>
      </w:r>
      <w:r/>
    </w:p>
    <w:p>
      <w:pPr>
        <w:ind w:firstLine="48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魏集镇区</w:t>
      </w:r>
      <w:r/>
    </w:p>
    <w:tbl>
      <w:tblPr>
        <w:tblStyle w:val="708"/>
        <w:tblW w:w="8729" w:type="dxa"/>
        <w:tblInd w:w="0" w:type="dxa"/>
        <w:tblLayout w:type="fixed"/>
        <w:tblCellMar>
          <w:left w:w="0" w:type="dxa"/>
          <w:top w:w="0" w:type="dxa"/>
          <w:right w:w="0" w:type="dxa"/>
          <w:bottom w:w="0" w:type="dxa"/>
        </w:tblCellMar>
        <w:tblLook w:val="04A0" w:firstRow="1" w:lastRow="0" w:firstColumn="1" w:lastColumn="0" w:noHBand="0" w:noVBand="1"/>
      </w:tblPr>
      <w:tblGrid>
        <w:gridCol w:w="1658"/>
        <w:gridCol w:w="1693"/>
        <w:gridCol w:w="942"/>
        <w:gridCol w:w="1049"/>
        <w:gridCol w:w="1658"/>
        <w:gridCol w:w="1729"/>
      </w:tblGrid>
      <w:tr>
        <w:trPr>
          <w:trHeight w:val="407"/>
        </w:trPr>
        <w:tc>
          <w:tcPr>
            <w:gridSpan w:val="6"/>
            <w:shd w:val="clear" w:color="auto" w:fill="auto"/>
            <w:tcBorders>
              <w:top w:val="none" w:color="000000" w:sz="4" w:space="0"/>
              <w:left w:val="none" w:color="000000" w:sz="4" w:space="0"/>
              <w:bottom w:val="single" w:color="000000" w:sz="8" w:space="0"/>
              <w:right w:val="none" w:color="000000" w:sz="4" w:space="0"/>
            </w:tcBorders>
            <w:tcMar>
              <w:left w:w="15" w:type="dxa"/>
              <w:top w:w="15" w:type="dxa"/>
              <w:right w:w="15" w:type="dxa"/>
            </w:tcMar>
            <w:tcW w:w="8729" w:type="dxa"/>
            <w:vAlign w:val="bottom"/>
            <w:textDirection w:val="lrTb"/>
            <w:noWrap w:val="false"/>
          </w:tcPr>
          <w:p>
            <w:pPr>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魏集街道保洁面积统计表</w:t>
            </w:r>
            <w:r/>
          </w:p>
        </w:tc>
      </w:tr>
      <w:tr>
        <w:trPr>
          <w:trHeight w:val="563"/>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道路名称</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道路级别</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长（m）</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宽（m)</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面积（㎡）</w:t>
            </w:r>
            <w:r/>
          </w:p>
        </w:tc>
      </w:tr>
      <w:tr>
        <w:trPr>
          <w:trHeight w:val="563"/>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大张路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56000</w:t>
            </w:r>
            <w:r/>
          </w:p>
        </w:tc>
      </w:tr>
      <w:tr>
        <w:trPr>
          <w:trHeight w:val="563"/>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徐单路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48000</w:t>
            </w:r>
            <w:r/>
          </w:p>
        </w:tc>
      </w:tr>
      <w:tr>
        <w:trPr>
          <w:trHeight w:val="563"/>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引洪桥路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5050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50500</w:t>
            </w:r>
            <w:r/>
          </w:p>
        </w:tc>
      </w:tr>
      <w:tr>
        <w:trPr>
          <w:trHeight w:val="563"/>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康信路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3560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35600</w:t>
            </w:r>
            <w:r/>
          </w:p>
        </w:tc>
      </w:tr>
      <w:tr>
        <w:trPr>
          <w:trHeight w:val="563"/>
        </w:trPr>
        <w:tc>
          <w:tcPr>
            <w:gridSpan w:val="5"/>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7000"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190100</w:t>
            </w:r>
            <w:r/>
          </w:p>
        </w:tc>
      </w:tr>
    </w:tbl>
    <w:p>
      <w:pPr>
        <w:ind w:left="420" w:firstLine="420"/>
        <w:jc w:val="both"/>
        <w:spacing w:after="120" w:line="360" w:lineRule="auto"/>
        <w:widowControl w:val="off"/>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p>
      <w:pPr>
        <w:ind w:firstLine="0"/>
        <w:jc w:val="both"/>
        <w:spacing w:after="12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lang w:val="en-US" w:eastAsia="zh-CN" w:bidi="ar-SA"/>
        </w:rPr>
        <w:t xml:space="preserve">采购包2</w:t>
      </w:r>
      <w:r>
        <w:rPr>
          <w:rFonts w:hint="eastAsia" w:ascii="宋体" w:hAnsi="宋体" w:eastAsia="宋体" w:cs="宋体"/>
          <w:b/>
          <w:bCs/>
          <w:color w:val="auto"/>
          <w:sz w:val="24"/>
          <w:szCs w:val="24"/>
          <w:highlight w:val="none"/>
          <w:lang w:val="en-US" w:eastAsia="zh-CN" w:bidi="ar-SA"/>
        </w:rPr>
        <w:t xml:space="preserve">服务区域：（共计人口</w:t>
      </w:r>
      <w:r>
        <w:rPr>
          <w:rFonts w:hint="eastAsia" w:ascii="宋体" w:hAnsi="宋体" w:cs="宋体"/>
          <w:b/>
          <w:bCs/>
          <w:color w:val="auto"/>
          <w:sz w:val="24"/>
          <w:szCs w:val="24"/>
          <w:highlight w:val="none"/>
          <w:lang w:val="en-US" w:eastAsia="zh-CN" w:bidi="ar-SA"/>
        </w:rPr>
        <w:t xml:space="preserve">38161</w:t>
      </w:r>
      <w:r>
        <w:rPr>
          <w:rFonts w:hint="eastAsia" w:ascii="宋体" w:hAnsi="宋体" w:eastAsia="宋体" w:cs="宋体"/>
          <w:b/>
          <w:bCs/>
          <w:color w:val="auto"/>
          <w:sz w:val="24"/>
          <w:szCs w:val="24"/>
          <w:highlight w:val="none"/>
          <w:lang w:val="en-US" w:eastAsia="zh-CN" w:bidi="ar-SA"/>
        </w:rPr>
        <w:t xml:space="preserve">人）</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水口村（水口</w:t>
      </w:r>
      <w:r>
        <w:rPr>
          <w:rFonts w:hint="eastAsia" w:ascii="宋体" w:hAnsi="宋体" w:cs="宋体"/>
          <w:color w:val="auto"/>
          <w:sz w:val="24"/>
          <w:szCs w:val="24"/>
          <w:highlight w:val="none"/>
          <w:lang w:val="en-US" w:eastAsia="zh-CN" w:bidi="ar-SA"/>
        </w:rPr>
        <w:t xml:space="preserve">、小新庄</w:t>
      </w:r>
      <w:r>
        <w:rPr>
          <w:rFonts w:hint="eastAsia" w:ascii="宋体" w:hAnsi="宋体" w:eastAsia="宋体" w:cs="宋体"/>
          <w:color w:val="auto"/>
          <w:sz w:val="24"/>
          <w:szCs w:val="24"/>
          <w:highlight w:val="none"/>
          <w:lang w:val="en-US" w:eastAsia="zh-CN" w:bidi="ar-SA"/>
        </w:rPr>
        <w:t xml:space="preserve">）</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店东村（店东）</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店西村（店西）</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翟山村（翟山、旗杆、下庄、贺楼）</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杨楼村（杨楼、王庄、赵洼、班庄）</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伴山村（伴山、小杨家）</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二陈村（二陈、坡秦、朱洼、卢楼、杨庄、韩庄）</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李村村（李村、王堂、陈楼、韩楼、郝庄）</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孙湾村（大孙湾、小孙湾、黄庄、吴楼）</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孟庄村（仁和村）</w:t>
      </w:r>
      <w:r/>
    </w:p>
    <w:p>
      <w:pPr>
        <w:ind w:firstLine="420"/>
        <w:jc w:val="both"/>
        <w:spacing w:after="12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邓楼果园</w:t>
      </w:r>
      <w:r/>
    </w:p>
    <w:p>
      <w:pPr>
        <w:ind w:firstLine="0"/>
        <w:jc w:val="both"/>
        <w:spacing w:after="12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采购包3服务区域：（共计人口</w:t>
      </w:r>
      <w:r>
        <w:rPr>
          <w:rFonts w:hint="eastAsia" w:ascii="宋体" w:hAnsi="宋体" w:eastAsia="宋体" w:cs="宋体"/>
          <w:b/>
          <w:bCs/>
          <w:color w:val="auto"/>
          <w:sz w:val="24"/>
          <w:szCs w:val="24"/>
          <w:highlight w:val="none"/>
          <w:u w:val="single"/>
          <w:lang w:val="en-US" w:eastAsia="zh-CN" w:bidi="ar-SA"/>
        </w:rPr>
        <w:t xml:space="preserve">12969</w:t>
      </w:r>
      <w:r>
        <w:rPr>
          <w:rFonts w:hint="eastAsia" w:ascii="宋体" w:hAnsi="宋体" w:eastAsia="宋体" w:cs="宋体"/>
          <w:b/>
          <w:bCs/>
          <w:color w:val="auto"/>
          <w:sz w:val="24"/>
          <w:szCs w:val="24"/>
          <w:highlight w:val="none"/>
          <w:lang w:val="en-US" w:eastAsia="zh-CN" w:bidi="ar-SA"/>
        </w:rPr>
        <w:t xml:space="preserve">人）</w:t>
      </w:r>
      <w:r/>
    </w:p>
    <w:p>
      <w:pPr>
        <w:ind w:firstLine="48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张集镇区及各小区生活垃圾的收集</w:t>
      </w:r>
      <w:r/>
    </w:p>
    <w:p>
      <w:pPr>
        <w:ind w:firstLine="48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张集村（张集、杨洼、韩堂）</w:t>
      </w:r>
      <w:r/>
    </w:p>
    <w:p>
      <w:pPr>
        <w:ind w:firstLine="48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104国道（张集段）</w:t>
      </w:r>
      <w:r/>
    </w:p>
    <w:p>
      <w:pPr>
        <w:ind w:firstLine="480"/>
        <w:jc w:val="both"/>
        <w:spacing w:after="120" w:line="240" w:lineRule="auto"/>
        <w:widowControl w:val="off"/>
        <w:rPr>
          <w:rFonts w:hint="eastAsia" w:ascii="宋体" w:hAnsi="宋体" w:eastAsia="宋体" w:cs="宋体"/>
          <w:color w:val="c00000"/>
          <w:sz w:val="24"/>
          <w:szCs w:val="24"/>
          <w:highlight w:val="yellow"/>
          <w:lang w:val="en-US" w:eastAsia="zh-CN" w:bidi="ar-SA"/>
        </w:rPr>
      </w:pPr>
      <w:r>
        <w:rPr>
          <w:rFonts w:hint="eastAsia" w:ascii="宋体" w:hAnsi="宋体" w:eastAsia="宋体" w:cs="宋体"/>
          <w:color w:val="c00000"/>
          <w:sz w:val="24"/>
          <w:szCs w:val="24"/>
          <w:highlight w:val="yellow"/>
          <w:lang w:val="en-US" w:eastAsia="zh-CN" w:bidi="ar-SA"/>
        </w:rPr>
      </w:r>
      <w:r/>
    </w:p>
    <w:p>
      <w:pPr>
        <w:jc w:val="both"/>
        <w:spacing w:line="240" w:lineRule="auto"/>
        <w:widowControl/>
        <w:rPr>
          <w:rFonts w:hint="eastAsia" w:ascii="宋体" w:hAnsi="宋体" w:eastAsia="宋体" w:cs="宋体"/>
          <w:sz w:val="15"/>
          <w:szCs w:val="15"/>
          <w:lang w:bidi="ar"/>
        </w:rPr>
      </w:pPr>
      <w:r>
        <w:rPr>
          <w:rFonts w:hint="eastAsia" w:ascii="宋体" w:hAnsi="宋体" w:eastAsia="宋体" w:cs="宋体"/>
          <w:sz w:val="15"/>
          <w:szCs w:val="15"/>
          <w:lang w:bidi="ar"/>
        </w:rPr>
      </w:r>
      <w:r/>
    </w:p>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104国道两侧（张集段）清扫保洁服务一览表</w:t>
      </w:r>
      <w:r/>
    </w:p>
    <w:tbl>
      <w:tblPr>
        <w:tblStyle w:val="708"/>
        <w:tblW w:w="8379" w:type="dxa"/>
        <w:tblInd w:w="93" w:type="dxa"/>
        <w:tblLayout w:type="fixed"/>
        <w:tblCellMar>
          <w:left w:w="108" w:type="dxa"/>
          <w:top w:w="0" w:type="dxa"/>
          <w:right w:w="108" w:type="dxa"/>
          <w:bottom w:w="0" w:type="dxa"/>
        </w:tblCellMar>
        <w:tblLook w:val="04A0" w:firstRow="1" w:lastRow="0" w:firstColumn="1" w:lastColumn="0" w:noHBand="0" w:noVBand="1"/>
      </w:tblPr>
      <w:tblGrid>
        <w:gridCol w:w="582"/>
        <w:gridCol w:w="1127"/>
        <w:gridCol w:w="3090"/>
        <w:gridCol w:w="795"/>
        <w:gridCol w:w="1020"/>
        <w:gridCol w:w="1056"/>
        <w:gridCol w:w="709"/>
      </w:tblGrid>
      <w:tr>
        <w:trPr>
          <w:trHeight w:val="730"/>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道路名称</w:t>
            </w:r>
            <w:r/>
          </w:p>
        </w:tc>
        <w:tc>
          <w:tcPr>
            <w:tcBorders>
              <w:top w:val="single" w:color="auto" w:sz="4" w:space="0"/>
              <w:left w:val="none" w:color="000000" w:sz="4" w:space="0"/>
              <w:bottom w:val="single" w:color="auto" w:sz="4" w:space="0"/>
              <w:right w:val="single" w:color="auto" w:sz="4" w:space="0"/>
            </w:tcBorders>
            <w:tcW w:w="3090"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起止点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长(m)</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绿地宽(m)含道路</w:t>
            </w:r>
            <w:r/>
          </w:p>
        </w:tc>
        <w:tc>
          <w:tcPr>
            <w:tcBorders>
              <w:top w:val="single" w:color="auto" w:sz="4" w:space="0"/>
              <w:left w:val="none" w:color="000000" w:sz="4" w:space="0"/>
              <w:bottom w:val="single" w:color="auto" w:sz="4" w:space="0"/>
              <w:right w:val="single" w:color="auto" w:sz="4" w:space="0"/>
            </w:tcBorders>
            <w:tcW w:w="1056"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面积（㎡）</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绿地级别</w:t>
            </w:r>
            <w:r/>
          </w:p>
        </w:tc>
      </w:tr>
      <w:tr>
        <w:trPr>
          <w:trHeight w:val="826"/>
        </w:trPr>
        <w:tc>
          <w:tcPr>
            <w:tcBorders>
              <w:top w:val="none" w:color="000000" w:sz="4" w:space="0"/>
              <w:left w:val="single" w:color="auto" w:sz="4" w:space="0"/>
              <w:bottom w:val="single" w:color="auto" w:sz="4" w:space="0"/>
              <w:right w:val="single" w:color="auto" w:sz="4" w:space="0"/>
            </w:tcBorders>
            <w:tcW w:w="582"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104国道两侧</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云龙界-房村界</w:t>
            </w:r>
            <w:r/>
          </w:p>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（不含镇西大道-维维三基地）</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9600</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480000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一</w:t>
            </w:r>
            <w:r/>
          </w:p>
        </w:tc>
      </w:tr>
      <w:tr>
        <w:trPr>
          <w:trHeight w:val="485"/>
        </w:trPr>
        <w:tc>
          <w:tcPr>
            <w:gridSpan w:val="5"/>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合计</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480000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pStyle w:val="744"/>
        <w:ind w:left="0" w:firstLine="0"/>
        <w:jc w:val="center"/>
        <w:rPr>
          <w:rFonts w:hint="eastAsia" w:ascii="宋体" w:hAnsi="宋体" w:eastAsia="宋体" w:cs="宋体"/>
          <w:sz w:val="13"/>
          <w:szCs w:val="13"/>
          <w:lang w:val="en-US" w:eastAsia="zh-CN"/>
        </w:rPr>
      </w:pPr>
      <w:r>
        <w:rPr>
          <w:rFonts w:hint="eastAsia" w:ascii="宋体" w:hAnsi="宋体" w:eastAsia="宋体" w:cs="宋体"/>
          <w:sz w:val="13"/>
          <w:szCs w:val="13"/>
          <w:lang w:val="en-US" w:eastAsia="zh-CN"/>
        </w:rPr>
      </w:r>
      <w:r/>
    </w:p>
    <w:p>
      <w:pPr>
        <w:pStyle w:val="744"/>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张集镇区保洁范围明细</w:t>
      </w:r>
      <w:r/>
    </w:p>
    <w:tbl>
      <w:tblPr>
        <w:tblStyle w:val="708"/>
        <w:tblW w:w="8379" w:type="dxa"/>
        <w:tblInd w:w="0" w:type="dxa"/>
        <w:tblLayout w:type="fixed"/>
        <w:tblCellMar>
          <w:left w:w="0" w:type="dxa"/>
          <w:top w:w="0" w:type="dxa"/>
          <w:right w:w="0" w:type="dxa"/>
          <w:bottom w:w="0" w:type="dxa"/>
        </w:tblCellMar>
        <w:tblLook w:val="04A0" w:firstRow="1" w:lastRow="0" w:firstColumn="1" w:lastColumn="0" w:noHBand="0" w:noVBand="1"/>
      </w:tblPr>
      <w:tblGrid>
        <w:gridCol w:w="441"/>
        <w:gridCol w:w="1134"/>
        <w:gridCol w:w="567"/>
        <w:gridCol w:w="1983"/>
        <w:gridCol w:w="852"/>
        <w:gridCol w:w="850"/>
        <w:gridCol w:w="851"/>
        <w:gridCol w:w="850"/>
        <w:gridCol w:w="851"/>
      </w:tblGrid>
      <w:tr>
        <w:trPr>
          <w:trHeight w:val="73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道路名称</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道路级别</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起止地点</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机动车道（㎡）</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人行道（㎡）</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绿化带（㎡）</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合计面积（㎡）</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长(m)</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维维-联农 </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29362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19313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48675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2529</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大张路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104国道-政府桥</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12095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13011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25806</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800</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维维路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实验站桥-维氏门前</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17325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6300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19350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42975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1350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维维路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维氏门前-张伴路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31200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市场</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104国道南侧</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15322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15322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609</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小吃街</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市场路至老街（5条）</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8092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8092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506</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新政府</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政府大院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6272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13328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老政府门前</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104国道-老政府</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2981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1557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5145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204</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建材街</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大张路-老政府</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495"/>
        </w:trPr>
        <w:tc>
          <w:tcPr>
            <w:shd w:val="clear" w:color="auto" w:fill="auto"/>
            <w:tcBorders>
              <w:top w:val="none" w:color="000000" w:sz="4" w:space="0"/>
              <w:left w:val="single" w:color="000000" w:sz="8" w:space="0"/>
              <w:bottom w:val="single" w:color="auto" w:sz="4"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维维大道</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104国道-班庄桥</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24700</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26600</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51300</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1900</w:t>
            </w:r>
            <w:r/>
          </w:p>
        </w:tc>
      </w:tr>
      <w:tr>
        <w:trPr>
          <w:trHeight w:val="495"/>
        </w:trPr>
        <w:tc>
          <w:tcPr>
            <w:shd w:val="clear" w:color="auto" w:fill="auto"/>
            <w:tcBorders>
              <w:top w:val="single" w:color="auto"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府前路</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104国道-水口桥</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28800</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41600</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70400</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3200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快速通道</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104国道-韩庄路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14940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6640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26560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48140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1660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中心路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104国道-中心小学</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3200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张城路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老政府-实验桥</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13750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3750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1250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张城路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实验桥-水口桥</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7150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13650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650</w:t>
            </w:r>
            <w:r/>
          </w:p>
        </w:tc>
      </w:tr>
      <w:tr>
        <w:trPr>
          <w:trHeight w:val="570"/>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万头奶牛场-农资公司</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19800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9200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36500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2800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104国道-农资公司</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9878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11339</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21217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795</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韩庄路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张伴路-快速通道</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27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75"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168219</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128645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187358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484222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22753</w:t>
            </w:r>
            <w:r/>
          </w:p>
        </w:tc>
      </w:tr>
    </w:tbl>
    <w:p>
      <w:pPr>
        <w:ind w:left="0" w:firstLine="0"/>
        <w:jc w:val="both"/>
        <w:spacing w:after="120" w:line="360" w:lineRule="auto"/>
        <w:widowControl w:val="off"/>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p>
      <w:pPr>
        <w:numPr>
          <w:ilvl w:val="0"/>
          <w:numId w:val="0"/>
        </w:numPr>
        <w:jc w:val="both"/>
        <w:spacing w:line="360" w:lineRule="auto"/>
        <w:widowControl w:val="off"/>
        <w:rPr>
          <w:rFonts w:hint="eastAsia" w:ascii="宋体" w:hAnsi="宋体" w:eastAsia="宋体" w:cs="宋体"/>
          <w:sz w:val="24"/>
          <w:szCs w:val="20"/>
          <w:lang w:val="en-US" w:eastAsia="zh-CN" w:bidi="ar-SA"/>
        </w:rPr>
      </w:pPr>
      <w:r>
        <w:rPr>
          <w:rFonts w:hint="eastAsia" w:ascii="宋体" w:hAnsi="宋体" w:cs="宋体"/>
          <w:b/>
          <w:sz w:val="24"/>
          <w:szCs w:val="24"/>
          <w:lang w:val="en-US" w:eastAsia="zh-CN" w:bidi="ar-SA"/>
        </w:rPr>
        <w:t xml:space="preserve">（二）</w:t>
      </w:r>
      <w:r>
        <w:rPr>
          <w:rFonts w:hint="eastAsia" w:ascii="宋体" w:hAnsi="宋体" w:eastAsia="宋体" w:cs="宋体"/>
          <w:b/>
          <w:sz w:val="24"/>
          <w:szCs w:val="24"/>
          <w:lang w:val="en-US" w:eastAsia="zh-CN" w:bidi="ar-SA"/>
        </w:rPr>
        <w:t xml:space="preserve">项目要求：</w:t>
      </w:r>
      <w:r>
        <w:rPr>
          <w:rFonts w:hint="eastAsia" w:ascii="宋体" w:hAnsi="宋体" w:eastAsia="宋体" w:cs="宋体"/>
          <w:sz w:val="24"/>
          <w:szCs w:val="20"/>
          <w:lang w:val="en-US" w:eastAsia="zh-CN" w:bidi="ar-SA"/>
        </w:rPr>
        <w:tab/>
      </w:r>
      <w:r/>
    </w:p>
    <w:p>
      <w:pPr>
        <w:ind w:firstLine="472"/>
        <w:jc w:val="left"/>
        <w:spacing w:line="520" w:lineRule="exact"/>
        <w:widowControl/>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作业标准及要求：</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1.镇区、村内硬化道路主干道保证一天普扫二次，保证路面无尘土、石子、垃圾、粪便、柴草、树叶等。</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2.确保房前屋后无垃圾、杂草等，镇村、道路两侧及沟渠、坑塘、河道等视野范围内无垃圾即全域保洁（包括农林废弃物等），村内整洁，管理区域内无乱贴乱画野广告；</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3.管理区域其他垃圾收集集放点及容器必须每天清运，确保无积存其他垃圾、日产日清，做到车走地净；</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4.所有镇区、村庄根据实际情况使用垃圾桶、垃圾箱，垃圾收集点用压缩车、转运车清运；</w:t>
      </w:r>
      <w:r/>
    </w:p>
    <w:p>
      <w:pPr>
        <w:ind w:firstLine="36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5.清运车辆必须按规定封闭运输，途中不得有抛洒滴漏现象，保持车体外观干净整洁；</w:t>
      </w:r>
      <w:r/>
    </w:p>
    <w:p>
      <w:pPr>
        <w:ind w:left="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6.如遇重大活动及上级检查，按工作要求进行实时保洁；</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7.配合各级环境卫生管理、</w:t>
      </w:r>
      <w:r>
        <w:rPr>
          <w:rFonts w:hint="eastAsia" w:ascii="宋体" w:hAnsi="宋体" w:cs="宋体"/>
          <w:sz w:val="24"/>
          <w:szCs w:val="24"/>
          <w:lang w:val="en-US" w:eastAsia="zh-CN" w:bidi="ar-SA"/>
        </w:rPr>
        <w:t xml:space="preserve">监管</w:t>
      </w:r>
      <w:r>
        <w:rPr>
          <w:rFonts w:hint="eastAsia" w:ascii="宋体" w:hAnsi="宋体" w:eastAsia="宋体" w:cs="宋体"/>
          <w:sz w:val="24"/>
          <w:szCs w:val="24"/>
          <w:lang w:val="en-US" w:eastAsia="zh-CN" w:bidi="ar-SA"/>
        </w:rPr>
        <w:t xml:space="preserve">部门做好检查考核工作；</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8.积极协助甲方及上级环境卫生管理部门对个人和单位违反市容环境卫生行为的取证工作；</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9.做好紧急、突发事件的处理预案，如停电、冬季除雪等保障处理预案。按甲方规定的时间和要求做好保洁及清运工作；</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10.张集镇人民政府交办的临时任务无条件执行（不再增加费用）。</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公厕干净、整洁、无蚊蝇、无异味、无杂物。有醒目标识牌，有专人管理，制度上墙，包含厕所设备维修（水电费除外）。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12.定时对垃圾桶进行擦洗，确保垃圾桶外观整洁、摆放整齐，无垃圾外溢现象，垃圾桶周围无散落垃圾。4-10月份期间，对服务项目范围内的垃圾桶进行药物消杀。</w:t>
      </w:r>
      <w:r/>
    </w:p>
    <w:p>
      <w:pPr>
        <w:ind w:firstLine="482"/>
        <w:jc w:val="left"/>
        <w:spacing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四</w:t>
      </w:r>
      <w:r>
        <w:rPr>
          <w:rFonts w:hint="eastAsia" w:ascii="宋体" w:hAnsi="宋体" w:eastAsia="宋体" w:cs="宋体"/>
          <w:b/>
          <w:bCs/>
          <w:sz w:val="24"/>
          <w:szCs w:val="24"/>
          <w:lang w:val="en-US" w:eastAsia="zh-CN" w:bidi="ar-SA"/>
        </w:rPr>
        <w:t xml:space="preserve">、项目作业人员、机械、工具和材料配备要求:</w:t>
      </w:r>
      <w:r/>
    </w:p>
    <w:p>
      <w:pPr>
        <w:ind w:firstLine="482"/>
        <w:jc w:val="left"/>
        <w:spacing w:line="360" w:lineRule="auto"/>
        <w:widowControl w:val="off"/>
        <w:rPr>
          <w:rFonts w:hint="eastAsia" w:ascii="宋体" w:hAnsi="宋体" w:cs="宋体"/>
          <w:b/>
          <w:bCs/>
          <w:sz w:val="24"/>
          <w:szCs w:val="24"/>
          <w:lang w:val="en-US" w:eastAsia="zh-CN" w:bidi="ar-SA"/>
        </w:rPr>
      </w:pPr>
      <w:r>
        <w:rPr>
          <w:rFonts w:hint="eastAsia" w:ascii="宋体" w:hAnsi="宋体" w:eastAsia="宋体" w:cs="宋体"/>
          <w:b/>
          <w:bCs/>
          <w:sz w:val="24"/>
          <w:szCs w:val="24"/>
          <w:lang w:val="en-US" w:eastAsia="zh-CN" w:bidi="ar-SA"/>
        </w:rPr>
        <w:t xml:space="preserve">（1）人员配备</w:t>
      </w:r>
      <w:r>
        <w:rPr>
          <w:rFonts w:hint="eastAsia" w:ascii="宋体" w:hAnsi="宋体" w:cs="宋体"/>
          <w:b/>
          <w:bCs/>
          <w:sz w:val="24"/>
          <w:szCs w:val="24"/>
          <w:lang w:val="en-US" w:eastAsia="zh-CN" w:bidi="ar-SA"/>
        </w:rPr>
        <w:t xml:space="preserve">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1、配备专职人员进行管理运营维护；收运队伍稳定，服装规范统一，配备必要的清扫工具，工资及时发放，定期发放劳保用品，</w:t>
      </w:r>
      <w:r>
        <w:rPr>
          <w:rFonts w:hint="eastAsia" w:ascii="宋体" w:hAnsi="宋体" w:eastAsia="宋体" w:cs="宋体"/>
          <w:color w:val="auto"/>
          <w:sz w:val="24"/>
          <w:highlight w:val="none"/>
          <w:lang w:eastAsia="zh-CN"/>
        </w:rPr>
        <w:t xml:space="preserve">建立环卫工人工资“专用账户”</w:t>
      </w:r>
      <w:r>
        <w:rPr>
          <w:rFonts w:hint="eastAsia" w:ascii="宋体" w:hAnsi="宋体" w:eastAsia="宋体" w:cs="宋体"/>
          <w:color w:val="auto"/>
          <w:sz w:val="24"/>
          <w:highlight w:val="none"/>
          <w:lang w:val="en-US" w:eastAsia="zh-CN"/>
        </w:rPr>
        <w:t xml:space="preserve">保证</w:t>
      </w:r>
      <w:r>
        <w:rPr>
          <w:rFonts w:hint="eastAsia" w:ascii="宋体" w:hAnsi="宋体" w:eastAsia="宋体" w:cs="宋体"/>
          <w:color w:val="auto"/>
          <w:sz w:val="24"/>
          <w:highlight w:val="none"/>
        </w:rPr>
        <w:t xml:space="preserve">工资及时发放，定期发放劳保用品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保障环卫工人合法权益。</w:t>
      </w:r>
      <w:r>
        <w:rPr>
          <w:rFonts w:hint="eastAsia" w:ascii="宋体" w:hAnsi="宋体" w:eastAsia="宋体" w:cs="宋体"/>
          <w:sz w:val="24"/>
          <w:szCs w:val="24"/>
          <w:highlight w:val="none"/>
          <w:lang w:val="en-US" w:eastAsia="zh-CN"/>
        </w:rPr>
        <w:t xml:space="preserve">根据经费投入标准提高人员工资待遇，工资标准不可低于现在发放工资标准。</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必须遵守劳动法，依法规范用工，在组建保洁员队伍方面，尽量选用年轻力壮的保洁员，必须对企业员工进行安全生产、职业技能等培训，教育职工严格遵守国家法律法规、环卫作业及安全操作规程，作业人员应经专业培训后方可上岗作业，作业期间出现任何安全事故均由供应商自行承担，与采购人无关。</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3、供应商须在响应文件中提供详细的分项报价表，明确人员设备投入数量，人员工具等分项报价，如中标人未按承诺履行，招标方有权按照分项报价表扣除未履行部分产</w:t>
      </w:r>
      <w:r>
        <w:rPr>
          <w:rFonts w:hint="eastAsia" w:ascii="宋体" w:hAnsi="宋体" w:eastAsia="宋体" w:cs="宋体"/>
          <w:color w:val="auto"/>
          <w:sz w:val="24"/>
          <w:szCs w:val="24"/>
          <w:highlight w:val="none"/>
          <w:lang w:val="en-US" w:eastAsia="zh-CN"/>
        </w:rPr>
        <w:t xml:space="preserve">生的费用。</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采购包1：</w:t>
      </w:r>
      <w:r>
        <w:rPr>
          <w:rFonts w:hint="eastAsia" w:ascii="宋体" w:hAnsi="宋体" w:eastAsia="宋体" w:cs="宋体"/>
          <w:color w:val="auto"/>
          <w:sz w:val="24"/>
          <w:szCs w:val="24"/>
        </w:rPr>
        <w:t xml:space="preserve">保洁人员数量配备不少于</w:t>
      </w:r>
      <w:r>
        <w:rPr>
          <w:rFonts w:hint="eastAsia" w:ascii="宋体" w:hAnsi="宋体" w:cs="宋体"/>
          <w:color w:val="auto"/>
          <w:sz w:val="24"/>
          <w:szCs w:val="24"/>
          <w:lang w:val="en-US" w:eastAsia="zh-CN"/>
        </w:rPr>
        <w:t xml:space="preserve">119</w:t>
      </w:r>
      <w:r>
        <w:rPr>
          <w:rFonts w:hint="eastAsia" w:ascii="宋体" w:hAnsi="宋体" w:eastAsia="宋体" w:cs="宋体"/>
          <w:color w:val="auto"/>
          <w:sz w:val="24"/>
          <w:szCs w:val="24"/>
        </w:rPr>
        <w:t xml:space="preserve">人（其中项目经理1人、片长</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人、司机</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人、保洁员</w:t>
      </w:r>
      <w:r>
        <w:rPr>
          <w:rFonts w:hint="eastAsia" w:ascii="宋体" w:hAnsi="宋体" w:cs="宋体"/>
          <w:color w:val="auto"/>
          <w:sz w:val="24"/>
          <w:szCs w:val="24"/>
          <w:lang w:val="en-US" w:eastAsia="zh-CN"/>
        </w:rPr>
        <w:t xml:space="preserve">111</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val="en-US" w:eastAsia="zh-CN" w:bidi="ar-SA"/>
        </w:rPr>
        <w:t xml:space="preserve">。</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采购包2：</w:t>
      </w:r>
      <w:r>
        <w:rPr>
          <w:rFonts w:hint="eastAsia" w:ascii="宋体" w:hAnsi="宋体" w:eastAsia="宋体" w:cs="宋体"/>
          <w:color w:val="auto"/>
          <w:sz w:val="24"/>
          <w:szCs w:val="24"/>
        </w:rPr>
        <w:t xml:space="preserve">保洁人员数量配备不少于</w:t>
      </w:r>
      <w:r>
        <w:rPr>
          <w:rFonts w:hint="eastAsia" w:ascii="宋体" w:hAnsi="宋体" w:cs="宋体"/>
          <w:color w:val="auto"/>
          <w:sz w:val="24"/>
          <w:szCs w:val="24"/>
          <w:lang w:val="en-US" w:eastAsia="zh-CN"/>
        </w:rPr>
        <w:t xml:space="preserve">83</w:t>
      </w:r>
      <w:r>
        <w:rPr>
          <w:rFonts w:hint="eastAsia" w:ascii="宋体" w:hAnsi="宋体" w:eastAsia="宋体" w:cs="宋体"/>
          <w:color w:val="auto"/>
          <w:sz w:val="24"/>
          <w:szCs w:val="24"/>
        </w:rPr>
        <w:t xml:space="preserve">人（其中项目经理1人、片长</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人、司机4人、保洁人员</w:t>
      </w:r>
      <w:r>
        <w:rPr>
          <w:rFonts w:hint="eastAsia" w:ascii="宋体" w:hAnsi="宋体" w:cs="宋体"/>
          <w:color w:val="auto"/>
          <w:sz w:val="24"/>
          <w:szCs w:val="24"/>
          <w:lang w:val="en-US" w:eastAsia="zh-CN"/>
        </w:rPr>
        <w:t xml:space="preserve">75</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val="en-US" w:eastAsia="zh-CN" w:bidi="ar-SA"/>
        </w:rPr>
        <w:t xml:space="preserve">。</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采购包3：</w:t>
      </w:r>
      <w:r>
        <w:rPr>
          <w:rFonts w:hint="eastAsia" w:ascii="宋体" w:hAnsi="宋体" w:eastAsia="宋体" w:cs="宋体"/>
          <w:color w:val="auto"/>
          <w:sz w:val="24"/>
          <w:szCs w:val="24"/>
        </w:rPr>
        <w:t xml:space="preserve">保洁人员数量配备不少于</w:t>
      </w:r>
      <w:r>
        <w:rPr>
          <w:rFonts w:hint="eastAsia" w:ascii="宋体" w:hAnsi="宋体" w:cs="宋体"/>
          <w:color w:val="auto"/>
          <w:sz w:val="24"/>
          <w:szCs w:val="24"/>
          <w:lang w:val="en-US" w:eastAsia="zh-CN"/>
        </w:rPr>
        <w:t xml:space="preserve">93</w:t>
      </w:r>
      <w:r>
        <w:rPr>
          <w:rFonts w:hint="eastAsia" w:ascii="宋体" w:hAnsi="宋体" w:eastAsia="宋体" w:cs="宋体"/>
          <w:color w:val="auto"/>
          <w:sz w:val="24"/>
          <w:szCs w:val="24"/>
        </w:rPr>
        <w:t xml:space="preserve">人（其中项目经理1人、片长</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人、司机</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人、保洁员</w:t>
      </w:r>
      <w:r>
        <w:rPr>
          <w:rFonts w:hint="eastAsia" w:ascii="宋体" w:hAnsi="宋体" w:cs="宋体"/>
          <w:color w:val="auto"/>
          <w:sz w:val="24"/>
          <w:szCs w:val="24"/>
          <w:lang w:val="en-US" w:eastAsia="zh-CN"/>
        </w:rPr>
        <w:t xml:space="preserve">87</w:t>
      </w:r>
      <w:r>
        <w:rPr>
          <w:rFonts w:hint="eastAsia" w:ascii="宋体" w:hAnsi="宋体" w:eastAsia="宋体" w:cs="宋体"/>
          <w:color w:val="auto"/>
          <w:sz w:val="24"/>
          <w:szCs w:val="24"/>
        </w:rPr>
        <w:t xml:space="preserve">人）</w:t>
      </w:r>
      <w:r>
        <w:rPr>
          <w:rFonts w:hint="eastAsia" w:ascii="宋体" w:hAnsi="宋体" w:eastAsia="宋体" w:cs="宋体"/>
          <w:b/>
          <w:bCs/>
          <w:color w:val="auto"/>
          <w:sz w:val="24"/>
          <w:szCs w:val="24"/>
          <w:lang w:val="en-US" w:eastAsia="zh-CN" w:bidi="ar-SA"/>
        </w:rPr>
        <w:t xml:space="preserve">。</w:t>
      </w:r>
      <w:r/>
    </w:p>
    <w:p>
      <w:pPr>
        <w:ind w:firstLine="482"/>
        <w:jc w:val="left"/>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（中标供应商应按照采购人要求配置保洁人员，高标准完成保洁任务）</w:t>
      </w:r>
      <w:r/>
    </w:p>
    <w:p>
      <w:pPr>
        <w:numPr>
          <w:ilvl w:val="0"/>
          <w:numId w:val="4"/>
        </w:numPr>
        <w:ind w:firstLine="482"/>
        <w:jc w:val="left"/>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机械、工具和材料配备：</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bookmarkStart w:id="25" w:name="_GoBack"/>
      <w:r>
        <w:rPr>
          <w:rFonts w:hint="eastAsia" w:ascii="宋体" w:hAnsi="宋体" w:eastAsia="宋体" w:cs="宋体"/>
          <w:b/>
          <w:bCs/>
          <w:color w:val="auto"/>
          <w:sz w:val="24"/>
          <w:szCs w:val="24"/>
          <w:lang w:val="en-US" w:eastAsia="zh-CN" w:bidi="ar-SA"/>
        </w:rPr>
        <w:t xml:space="preserve">采购包1：</w:t>
      </w:r>
      <w:r>
        <w:rPr>
          <w:rFonts w:hint="eastAsia" w:ascii="宋体" w:hAnsi="宋体" w:eastAsia="宋体" w:cs="宋体"/>
          <w:b w:val="0"/>
          <w:bCs w:val="0"/>
          <w:color w:val="auto"/>
          <w:sz w:val="24"/>
          <w:szCs w:val="24"/>
          <w:lang w:val="en-US" w:eastAsia="zh-CN" w:bidi="ar-SA"/>
        </w:rPr>
        <w:t xml:space="preserve">配备压缩垃圾车（≥2.8吨）4辆；电动快速保洁车40辆；全封闭人力保洁车</w:t>
      </w:r>
      <w:r>
        <w:rPr>
          <w:rFonts w:hint="eastAsia" w:ascii="宋体" w:hAnsi="宋体" w:cs="宋体"/>
          <w:b w:val="0"/>
          <w:bCs w:val="0"/>
          <w:color w:val="auto"/>
          <w:sz w:val="24"/>
          <w:szCs w:val="24"/>
          <w:lang w:val="en-US" w:eastAsia="zh-CN" w:bidi="ar-SA"/>
        </w:rPr>
        <w:t xml:space="preserve">74</w:t>
      </w:r>
      <w:r>
        <w:rPr>
          <w:rFonts w:hint="eastAsia" w:ascii="宋体" w:hAnsi="宋体" w:eastAsia="宋体" w:cs="宋体"/>
          <w:b w:val="0"/>
          <w:bCs w:val="0"/>
          <w:color w:val="auto"/>
          <w:sz w:val="24"/>
          <w:szCs w:val="24"/>
          <w:lang w:val="en-US" w:eastAsia="zh-CN" w:bidi="ar-SA"/>
        </w:rPr>
        <w:t xml:space="preserve">辆；240L垃圾桶1420个。</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采购包2：</w:t>
      </w:r>
      <w:r>
        <w:rPr>
          <w:rFonts w:hint="eastAsia" w:ascii="宋体" w:hAnsi="宋体" w:eastAsia="宋体" w:cs="宋体"/>
          <w:b w:val="0"/>
          <w:bCs w:val="0"/>
          <w:color w:val="auto"/>
          <w:sz w:val="24"/>
          <w:szCs w:val="24"/>
          <w:lang w:val="en-US" w:eastAsia="zh-CN" w:bidi="ar-SA"/>
        </w:rPr>
        <w:t xml:space="preserve">配备压缩垃圾车（≥2.8吨）4辆；电动快速保洁车21辆；全封闭人力保洁车</w:t>
      </w:r>
      <w:r>
        <w:rPr>
          <w:rFonts w:hint="eastAsia" w:ascii="宋体" w:hAnsi="宋体" w:cs="宋体"/>
          <w:b w:val="0"/>
          <w:bCs w:val="0"/>
          <w:color w:val="auto"/>
          <w:sz w:val="24"/>
          <w:szCs w:val="24"/>
          <w:lang w:val="en-US" w:eastAsia="zh-CN" w:bidi="ar-SA"/>
        </w:rPr>
        <w:t xml:space="preserve">57</w:t>
      </w:r>
      <w:r>
        <w:rPr>
          <w:rFonts w:hint="eastAsia" w:ascii="宋体" w:hAnsi="宋体" w:eastAsia="宋体" w:cs="宋体"/>
          <w:b w:val="0"/>
          <w:bCs w:val="0"/>
          <w:color w:val="auto"/>
          <w:sz w:val="24"/>
          <w:szCs w:val="24"/>
          <w:lang w:val="en-US" w:eastAsia="zh-CN" w:bidi="ar-SA"/>
        </w:rPr>
        <w:t xml:space="preserve">，240L垃圾桶860个。</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采购包3：</w:t>
      </w:r>
      <w:r>
        <w:rPr>
          <w:rFonts w:hint="eastAsia" w:ascii="宋体" w:hAnsi="宋体" w:eastAsia="宋体" w:cs="宋体"/>
          <w:b w:val="0"/>
          <w:bCs w:val="0"/>
          <w:color w:val="auto"/>
          <w:sz w:val="24"/>
          <w:szCs w:val="24"/>
          <w:lang w:val="en-US" w:eastAsia="zh-CN" w:bidi="ar-SA"/>
        </w:rPr>
        <w:t xml:space="preserve">小型高压清洗车2辆；路面养护车（≥380kg ）1辆；压缩式垃圾车（≥2.8吨）2辆；小型挂桶车（挂桶车）1辆；电动快速保洁车</w:t>
      </w:r>
      <w:r>
        <w:rPr>
          <w:rFonts w:hint="eastAsia" w:ascii="宋体" w:hAnsi="宋体" w:cs="宋体"/>
          <w:b w:val="0"/>
          <w:bCs w:val="0"/>
          <w:color w:val="auto"/>
          <w:sz w:val="24"/>
          <w:szCs w:val="24"/>
          <w:lang w:val="en-US" w:eastAsia="zh-CN" w:bidi="ar-SA"/>
        </w:rPr>
        <w:t xml:space="preserve">88</w:t>
      </w:r>
      <w:r>
        <w:rPr>
          <w:rFonts w:hint="eastAsia" w:ascii="宋体" w:hAnsi="宋体" w:eastAsia="宋体" w:cs="宋体"/>
          <w:b w:val="0"/>
          <w:bCs w:val="0"/>
          <w:color w:val="auto"/>
          <w:sz w:val="24"/>
          <w:szCs w:val="24"/>
          <w:lang w:val="en-US" w:eastAsia="zh-CN" w:bidi="ar-SA"/>
        </w:rPr>
        <w:t xml:space="preserve">辆；240L垃圾桶440个。</w:t>
      </w:r>
      <w:r/>
    </w:p>
    <w:p>
      <w:pPr>
        <w:ind w:firstLine="241"/>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bookmarkStart w:id="14" w:name="_Toc13722"/>
      <w:r/>
      <w:bookmarkStart w:id="15" w:name="_Toc1056"/>
      <w:r>
        <w:rPr>
          <w:rFonts w:hint="eastAsia" w:ascii="宋体" w:hAnsi="宋体" w:eastAsia="宋体" w:cs="宋体"/>
          <w:b/>
          <w:bCs/>
          <w:color w:val="auto"/>
          <w:sz w:val="24"/>
          <w:szCs w:val="24"/>
          <w:lang w:val="en-US" w:eastAsia="zh-CN" w:bidi="ar-SA"/>
        </w:rPr>
        <w:t xml:space="preserve">注：中标人必须按照以上标准配备相关设备及车辆</w:t>
      </w:r>
      <w:r>
        <w:rPr>
          <w:rFonts w:hint="eastAsia" w:ascii="宋体" w:hAnsi="宋体" w:cs="宋体"/>
          <w:b/>
          <w:bCs/>
          <w:color w:val="auto"/>
          <w:sz w:val="24"/>
          <w:szCs w:val="24"/>
          <w:lang w:val="en-US" w:eastAsia="zh-CN" w:bidi="ar-SA"/>
        </w:rPr>
        <w:t xml:space="preserve">，且车辆要求为新能源车辆（人力保洁车除外），</w:t>
      </w:r>
      <w:r>
        <w:rPr>
          <w:rFonts w:hint="eastAsia" w:ascii="宋体" w:hAnsi="宋体" w:eastAsia="宋体" w:cs="宋体"/>
          <w:b/>
          <w:bCs/>
          <w:color w:val="auto"/>
          <w:sz w:val="24"/>
          <w:szCs w:val="24"/>
          <w:lang w:val="en-US" w:eastAsia="zh-CN" w:bidi="ar-SA"/>
        </w:rPr>
        <w:t xml:space="preserve">且均为该项目专用，不得用于其他项目。</w:t>
      </w:r>
      <w:bookmarkEnd w:id="25"/>
      <w:r/>
      <w:r/>
    </w:p>
    <w:p>
      <w:pPr>
        <w:ind w:firstLine="241"/>
        <w:jc w:val="both"/>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color w:val="000000"/>
          <w:sz w:val="24"/>
          <w:szCs w:val="24"/>
        </w:rPr>
        <w:t xml:space="preserve">其他要求</w:t>
      </w:r>
      <w:r/>
    </w:p>
    <w:p>
      <w:pPr>
        <w:numPr>
          <w:ilvl w:val="0"/>
          <w:numId w:val="0"/>
        </w:numPr>
        <w:ind w:firstLine="482"/>
        <w:jc w:val="both"/>
        <w:spacing w:line="360" w:lineRule="auto"/>
        <w:widowControl w:val="off"/>
        <w:rPr>
          <w:rFonts w:hint="eastAsia" w:ascii="宋体" w:hAnsi="宋体" w:eastAsia="宋体" w:cs="宋体"/>
          <w:b/>
          <w:color w:val="auto"/>
          <w:sz w:val="36"/>
          <w:szCs w:val="40"/>
          <w:highlight w:val="none"/>
          <w:lang w:val="en-US" w:eastAsia="zh-CN" w:bidi="ar-SA"/>
        </w:rPr>
      </w:pPr>
      <w:r>
        <w:rPr>
          <w:rFonts w:hint="eastAsia" w:ascii="宋体" w:hAnsi="宋体" w:eastAsia="宋体" w:cs="宋体"/>
          <w:sz w:val="24"/>
          <w:szCs w:val="24"/>
          <w:lang w:val="en-US" w:eastAsia="zh-CN"/>
        </w:rPr>
        <w:t xml:space="preserve">1.见招标文件第六章《拟签订的合同文本》。</w:t>
      </w:r>
      <w:r/>
    </w:p>
    <w:p>
      <w:pPr>
        <w:rPr>
          <w:rFonts w:hint="eastAsia" w:ascii="宋体" w:hAnsi="宋体" w:eastAsia="宋体" w:cs="宋体"/>
          <w:b/>
          <w:color w:val="auto"/>
          <w:sz w:val="36"/>
          <w:szCs w:val="40"/>
          <w:highlight w:val="none"/>
          <w:lang w:val="en-US" w:eastAsia="zh-CN" w:bidi="ar-SA"/>
        </w:rPr>
      </w:pPr>
      <w:r>
        <w:rPr>
          <w:rFonts w:hint="eastAsia" w:ascii="宋体" w:hAnsi="宋体" w:eastAsia="宋体" w:cs="宋体"/>
          <w:b/>
          <w:color w:val="auto"/>
          <w:sz w:val="36"/>
          <w:szCs w:val="40"/>
          <w:highlight w:val="none"/>
          <w:lang w:val="en-US" w:eastAsia="zh-CN" w:bidi="ar-SA"/>
        </w:rPr>
        <w:br w:type="page" w:clear="all"/>
      </w:r>
      <w:r/>
    </w:p>
    <w:p>
      <w:pPr>
        <w:jc w:val="center"/>
        <w:keepLines/>
        <w:keepNext/>
        <w:spacing w:line="360" w:lineRule="auto"/>
        <w:rPr>
          <w:rFonts w:hint="eastAsia" w:ascii="宋体" w:hAnsi="宋体" w:eastAsia="宋体" w:cs="宋体"/>
          <w:b/>
          <w:color w:val="auto"/>
          <w:sz w:val="36"/>
          <w:szCs w:val="40"/>
          <w:highlight w:val="none"/>
        </w:rPr>
        <w:outlineLvl w:val="0"/>
      </w:pPr>
      <w:r>
        <w:rPr>
          <w:rFonts w:hint="eastAsia" w:ascii="宋体" w:hAnsi="宋体" w:eastAsia="宋体" w:cs="宋体"/>
          <w:b/>
          <w:color w:val="auto"/>
          <w:sz w:val="36"/>
          <w:szCs w:val="40"/>
          <w:highlight w:val="none"/>
          <w:lang w:val="en-US" w:eastAsia="zh-CN" w:bidi="ar-SA"/>
        </w:rPr>
        <w:t xml:space="preserve">第七章 投标文件相关格式</w:t>
      </w:r>
      <w:bookmarkEnd w:id="14"/>
      <w:r/>
      <w:bookmarkEnd w:id="15"/>
      <w:r/>
      <w:r/>
    </w:p>
    <w:p>
      <w:pPr>
        <w:jc w:val="center"/>
        <w:keepLines/>
        <w:keepNext/>
        <w:spacing w:line="360" w:lineRule="auto"/>
        <w:rPr>
          <w:rFonts w:hint="eastAsia" w:ascii="宋体" w:hAnsi="宋体" w:eastAsia="宋体" w:cs="宋体"/>
          <w:b/>
          <w:color w:val="auto"/>
          <w:sz w:val="30"/>
          <w:highlight w:val="none"/>
        </w:rPr>
        <w:outlineLvl w:val="1"/>
      </w:pPr>
      <w:r>
        <w:rPr>
          <w:rFonts w:hint="eastAsia" w:ascii="宋体" w:hAnsi="宋体" w:eastAsia="宋体" w:cs="宋体"/>
          <w:b/>
          <w:color w:val="auto"/>
          <w:sz w:val="30"/>
          <w:highlight w:val="none"/>
          <w:lang w:val="en-US" w:eastAsia="zh-CN" w:bidi="ar-SA"/>
        </w:rPr>
        <w:t xml:space="preserve">一、投标函格式</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致：江苏仁华工程项目管理有限公司</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]招标文件，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（投标人的名称）全权处理本次投标的有关事宜。</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据此函，投标人承诺并同意如下：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投标人唯一投标报价见《开标一览表》。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投标人将按招标文件的规定履行合同责任和义务。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投标人已详细审查全部招标文件，包括第[插入编号] [补遗书][如果有的话]。投标人完全理解并同意放弃对这方面有不明及误解的权力。</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投标有效期为开标之日后90天。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投标人同意提供按照贵方可能要求的与其投标有关的一切数据或资料，完全理解贵方不一定接受最低价的投标或收到的任何投标。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  投标人同意在授予合同后，按照有关规定支付公证费(如有)。</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  江苏仁华工程项目管理有限公司有权将我单位本项目的《开标一览表》和《分项价格表》予以公示，公示的方式由江苏仁华工程项目管理有限公司确定。</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  与本投标有关的一切正式往来信函请寄：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传真：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二、开标一览表格式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采购包（  ）</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9"/>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4"/>
        <w:gridCol w:w="2108"/>
        <w:gridCol w:w="2716"/>
      </w:tblGrid>
      <w:tr>
        <w:trPr>
          <w:jc w:val="center"/>
          <w:trHeight w:val="1183"/>
        </w:trPr>
        <w:tc>
          <w:tcPr>
            <w:tcMar>
              <w:left w:w="108" w:type="dxa"/>
              <w:top w:w="0" w:type="dxa"/>
              <w:right w:w="108" w:type="dxa"/>
              <w:bottom w:w="0" w:type="dxa"/>
            </w:tcMar>
            <w:tcW w:w="4554"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采购包名称</w:t>
            </w:r>
            <w:r/>
          </w:p>
        </w:tc>
        <w:tc>
          <w:tcPr>
            <w:tcMar>
              <w:left w:w="108" w:type="dxa"/>
              <w:top w:w="0" w:type="dxa"/>
              <w:right w:w="108" w:type="dxa"/>
              <w:bottom w:w="0" w:type="dxa"/>
            </w:tcMar>
            <w:tcW w:w="21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项目内容</w:t>
            </w:r>
            <w:r/>
          </w:p>
        </w:tc>
        <w:tc>
          <w:tcPr>
            <w:tcMar>
              <w:left w:w="108" w:type="dxa"/>
              <w:top w:w="0" w:type="dxa"/>
              <w:right w:w="108" w:type="dxa"/>
              <w:bottom w:w="0" w:type="dxa"/>
            </w:tcMar>
            <w:tcW w:w="2716" w:type="dxa"/>
            <w:vAlign w:val="center"/>
            <w:textDirection w:val="lrTb"/>
            <w:noWrap w:val="false"/>
          </w:tcPr>
          <w:p>
            <w:pPr>
              <w:ind w:firstLine="31"/>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总价（小写）</w:t>
            </w:r>
            <w:r/>
          </w:p>
        </w:tc>
      </w:tr>
      <w:tr>
        <w:trPr>
          <w:jc w:val="center"/>
          <w:trHeight w:val="1234"/>
        </w:trPr>
        <w:tc>
          <w:tcPr>
            <w:tcMar>
              <w:left w:w="108" w:type="dxa"/>
              <w:top w:w="0" w:type="dxa"/>
              <w:right w:w="108" w:type="dxa"/>
              <w:bottom w:w="0" w:type="dxa"/>
            </w:tcMar>
            <w:tcW w:w="4554"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张集镇农村市场化保洁</w:t>
            </w:r>
            <w:r/>
          </w:p>
        </w:tc>
        <w:tc>
          <w:tcPr>
            <w:tcMar>
              <w:left w:w="108" w:type="dxa"/>
              <w:top w:w="0" w:type="dxa"/>
              <w:right w:w="108" w:type="dxa"/>
              <w:bottom w:w="0" w:type="dxa"/>
            </w:tcMar>
            <w:tcW w:w="2108"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详见投标文件</w:t>
            </w:r>
            <w:r/>
          </w:p>
        </w:tc>
        <w:tc>
          <w:tcPr>
            <w:tcMar>
              <w:left w:w="108" w:type="dxa"/>
              <w:top w:w="0" w:type="dxa"/>
              <w:right w:w="108" w:type="dxa"/>
              <w:bottom w:w="0" w:type="dxa"/>
            </w:tcMar>
            <w:tcW w:w="2716"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 </w:t>
            </w:r>
            <w:r/>
          </w:p>
        </w:tc>
      </w:tr>
      <w:tr>
        <w:trPr>
          <w:jc w:val="center"/>
          <w:trHeight w:val="1088"/>
        </w:trPr>
        <w:tc>
          <w:tcPr>
            <w:tcMar>
              <w:left w:w="108" w:type="dxa"/>
              <w:top w:w="0" w:type="dxa"/>
              <w:right w:w="108" w:type="dxa"/>
              <w:bottom w:w="0" w:type="dxa"/>
            </w:tcMar>
            <w:tcW w:w="4554"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4"/>
                <w:highlight w:val="none"/>
              </w:rPr>
              <w:t xml:space="preserve">总价</w:t>
            </w:r>
            <w:r>
              <w:rPr>
                <w:rFonts w:hint="eastAsia" w:ascii="宋体" w:hAnsi="宋体" w:eastAsia="宋体" w:cs="宋体"/>
                <w:color w:val="auto"/>
                <w:szCs w:val="24"/>
                <w:highlight w:val="none"/>
              </w:rPr>
              <w:t xml:space="preserve">（大写）：</w:t>
            </w:r>
            <w:r/>
          </w:p>
        </w:tc>
        <w:tc>
          <w:tcPr>
            <w:gridSpan w:val="2"/>
            <w:tcMar>
              <w:left w:w="108" w:type="dxa"/>
              <w:top w:w="0" w:type="dxa"/>
              <w:right w:w="108" w:type="dxa"/>
              <w:bottom w:w="0" w:type="dxa"/>
            </w:tcMar>
            <w:tcW w:w="4824"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r>
            <w:r/>
          </w:p>
        </w:tc>
      </w:tr>
    </w:tbl>
    <w:p>
      <w:pPr>
        <w:pStyle w:val="766"/>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67"/>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szCs w:val="24"/>
          <w:highlight w:val="none"/>
        </w:rPr>
        <w:t xml:space="preserve">报价包含</w:t>
      </w:r>
      <w:r>
        <w:rPr>
          <w:rFonts w:hint="eastAsia" w:ascii="宋体" w:hAnsi="宋体" w:eastAsia="宋体" w:cs="宋体"/>
          <w:color w:val="auto"/>
          <w:sz w:val="24"/>
          <w:szCs w:val="24"/>
          <w:highlight w:val="none"/>
          <w:lang w:val="en-US" w:eastAsia="zh-CN"/>
        </w:rPr>
        <w:t xml:space="preserve">完成本项目的</w:t>
      </w:r>
      <w:r>
        <w:rPr>
          <w:rFonts w:hint="eastAsia" w:ascii="宋体" w:hAnsi="宋体" w:eastAsia="宋体" w:cs="宋体"/>
          <w:color w:val="auto"/>
          <w:sz w:val="24"/>
          <w:szCs w:val="24"/>
          <w:highlight w:val="none"/>
        </w:rPr>
        <w:t xml:space="preserve">全部费用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采购人不再支付报价以外的任何费用。</w:t>
      </w:r>
      <w:r/>
    </w:p>
    <w:p>
      <w:pPr>
        <w:pStyle w:val="767"/>
        <w:ind w:firstLine="482"/>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7"/>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报价说明：</w:t>
      </w:r>
      <w:r/>
    </w:p>
    <w:p>
      <w:pPr>
        <w:pStyle w:val="767"/>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1、报价应包括全部内容，以及为完成上述内容所需的全部费用。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2、报价以总价为准，大小写不一致以大写为准；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3、偏离说明：详见《偏离表》；</w:t>
      </w:r>
      <w:r>
        <w:rPr>
          <w:rFonts w:hint="eastAsia" w:ascii="宋体" w:hAnsi="宋体" w:eastAsia="宋体" w:cs="宋体"/>
          <w:color w:val="auto"/>
          <w:sz w:val="24"/>
          <w:highlight w:val="none"/>
        </w:rPr>
        <w:br/>
      </w:r>
      <w:r/>
    </w:p>
    <w:p>
      <w:pPr>
        <w:pStyle w:val="766"/>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三、分项价格表格式</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采购包（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60"/>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2660"/>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2660"/>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格式自拟。</w:t>
      </w:r>
      <w:r/>
    </w:p>
    <w:p>
      <w:pPr>
        <w:ind w:firstLine="26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after="100" w:line="259"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26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64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本款说明：</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2.享受政府采购支持政策的残疾人福利性单位应满足的条件以《关于促进残疾人就业政府采购政策的通知》（财库〔2017〕141号）的规定为准。</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注：①如果不提供详细分项报价的，将视为没有实质性响应招标文件。</w:t>
      </w:r>
      <w:r/>
    </w:p>
    <w:p>
      <w:pPr>
        <w:ind w:firstLine="112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②投标人对以上数据的真实性负责。</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江苏仁华工程项目管理有限公司</w:t>
      </w:r>
      <w:r>
        <w:rPr>
          <w:rFonts w:hint="eastAsia" w:ascii="宋体" w:hAnsi="宋体" w:eastAsia="宋体" w:cs="宋体"/>
          <w:color w:val="auto"/>
          <w:sz w:val="28"/>
          <w:szCs w:val="28"/>
          <w:highlight w:val="none"/>
        </w:rPr>
        <w:t xml:space="preserve">有权将以上内容进行公示。</w:t>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四、偏离表格式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张集镇农村市场化保洁</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采购包（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08"/>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2"/>
        <w:jc w:val="both"/>
        <w:spacing w:line="439" w:lineRule="atLeast"/>
        <w:rPr>
          <w:rFonts w:hint="eastAsia" w:ascii="宋体" w:hAnsi="宋体" w:eastAsia="宋体" w:cs="宋体"/>
          <w:b/>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4"/>
          <w:highlight w:val="none"/>
        </w:rPr>
        <w:t xml:space="preserve">注：投标人的投标文件中的内容与招标文件（含招标文件的澄清或者修改的内容）的要求不同时，逐条列在偏离表中，否则将认为投标人接受招标文件的要求。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五、法定代表人授权书格式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委托人：</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法定代表人（负责人）：               职务：</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统一社会信用代码：</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受托人：                   性别：男（女）  </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年龄：  岁                 民族：   族</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职务：                     移动电话：</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w:t>
      </w:r>
      <w:r/>
    </w:p>
    <w:p>
      <w:pPr>
        <w:ind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兹委托（      ）全权代表我企业（公司）参与（</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）项目（项目编号：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特此授权委托。</w:t>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委托人（盖章）：          </w:t>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法定代表人（签字或盖章）：          </w:t>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受托人（签字）：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年   月   日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(受托人身份证复印件附后)</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六、中小企业声明函格式</w:t>
      </w:r>
      <w:r/>
    </w:p>
    <w:p>
      <w:pPr>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项目名称：</w:t>
      </w:r>
      <w:r>
        <w:rPr>
          <w:rFonts w:hint="eastAsia" w:ascii="宋体" w:hAnsi="宋体" w:cs="宋体"/>
          <w:b w:val="0"/>
          <w:bCs w:val="0"/>
          <w:color w:val="auto"/>
          <w:szCs w:val="22"/>
          <w:highlight w:val="none"/>
          <w:lang w:eastAsia="zh-CN"/>
        </w:rPr>
        <w:t xml:space="preserve">张集镇农村市场化保洁</w:t>
      </w:r>
      <w:r/>
    </w:p>
    <w:p>
      <w:pPr>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项目编号：</w:t>
      </w:r>
      <w:r>
        <w:rPr>
          <w:rFonts w:hint="eastAsia" w:ascii="宋体" w:hAnsi="宋体" w:cs="宋体"/>
          <w:b w:val="0"/>
          <w:bCs w:val="0"/>
          <w:color w:val="auto"/>
          <w:szCs w:val="22"/>
          <w:highlight w:val="none"/>
          <w:lang w:eastAsia="zh-CN"/>
        </w:rPr>
        <w:t xml:space="preserve">JSZC-320312-RHGC-G2026-0008</w:t>
      </w:r>
      <w:r>
        <w:rPr>
          <w:rFonts w:hint="eastAsia" w:ascii="宋体" w:hAnsi="宋体" w:eastAsia="宋体" w:cs="宋体"/>
          <w:b w:val="0"/>
          <w:bCs w:val="0"/>
          <w:color w:val="auto"/>
          <w:szCs w:val="22"/>
          <w:highlight w:val="none"/>
          <w:lang w:eastAsia="zh-CN"/>
        </w:rPr>
        <w:tab/>
      </w:r>
      <w:r>
        <w:rPr>
          <w:rFonts w:hint="eastAsia" w:ascii="宋体" w:hAnsi="宋体" w:eastAsia="宋体" w:cs="宋体"/>
          <w:b w:val="0"/>
          <w:bCs w:val="0"/>
          <w:color w:val="auto"/>
          <w:szCs w:val="22"/>
          <w:highlight w:val="none"/>
        </w:rPr>
        <w:t xml:space="preserve"> </w:t>
      </w:r>
      <w:r/>
    </w:p>
    <w:p>
      <w:pPr>
        <w:ind w:firstLine="480"/>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b w:val="0"/>
          <w:bCs w:val="0"/>
          <w:color w:val="auto"/>
          <w:szCs w:val="22"/>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b w:val="0"/>
          <w:bCs w:val="0"/>
          <w:color w:val="auto"/>
          <w:szCs w:val="22"/>
          <w:highlight w:val="none"/>
        </w:rPr>
        <w:t xml:space="preserve">）采购活动，服务全部由符合政策要求的中小企业承接。相关企业的具体情况如下：</w:t>
      </w:r>
      <w:r/>
    </w:p>
    <w:p>
      <w:pPr>
        <w:ind w:firstLine="480"/>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w:t>
      </w:r>
      <w:r>
        <w:rPr>
          <w:rFonts w:hint="eastAsia" w:ascii="宋体" w:hAnsi="宋体" w:eastAsia="宋体" w:cs="宋体"/>
          <w:color w:val="auto"/>
          <w:sz w:val="24"/>
          <w:highlight w:val="none"/>
          <w:u w:val="single"/>
        </w:rPr>
        <w:t xml:space="preserve">项目名称</w:t>
      </w:r>
      <w:r>
        <w:rPr>
          <w:rFonts w:hint="eastAsia" w:ascii="宋体" w:hAnsi="宋体" w:eastAsia="宋体" w:cs="宋体"/>
          <w:b w:val="0"/>
          <w:bCs w:val="0"/>
          <w:color w:val="auto"/>
          <w:szCs w:val="22"/>
          <w:highlight w:val="none"/>
        </w:rPr>
        <w:t xml:space="preserve">），属于</w:t>
      </w:r>
      <w:r>
        <w:rPr>
          <w:rFonts w:hint="eastAsia" w:ascii="宋体" w:hAnsi="宋体" w:eastAsia="宋体" w:cs="宋体"/>
          <w:b w:val="0"/>
          <w:bCs w:val="0"/>
          <w:color w:val="auto"/>
          <w:szCs w:val="22"/>
          <w:highlight w:val="none"/>
          <w:lang w:eastAsia="zh-CN"/>
        </w:rPr>
        <w:t xml:space="preserve">（其他未列明行业）行</w:t>
      </w:r>
      <w:r>
        <w:rPr>
          <w:rFonts w:hint="eastAsia" w:ascii="宋体" w:hAnsi="宋体" w:eastAsia="宋体" w:cs="宋体"/>
          <w:b w:val="0"/>
          <w:bCs w:val="0"/>
          <w:color w:val="auto"/>
          <w:szCs w:val="22"/>
          <w:highlight w:val="none"/>
        </w:rPr>
        <w:t xml:space="preserve">业；承建（承接）企业为（企业名称），从业人员</w:t>
      </w:r>
      <w:r>
        <w:rPr>
          <w:rFonts w:hint="eastAsia" w:ascii="宋体" w:hAnsi="宋体" w:eastAsia="宋体" w:cs="宋体"/>
          <w:b w:val="0"/>
          <w:bCs w:val="0"/>
          <w:color w:val="auto"/>
          <w:szCs w:val="22"/>
          <w:highlight w:val="none"/>
          <w:u w:val="single"/>
          <w:lang w:val="en-US" w:eastAsia="zh-CN"/>
        </w:rPr>
        <w:t xml:space="preserve">    </w:t>
      </w:r>
      <w:r>
        <w:rPr>
          <w:rFonts w:hint="eastAsia" w:ascii="宋体" w:hAnsi="宋体" w:eastAsia="宋体" w:cs="宋体"/>
          <w:b w:val="0"/>
          <w:bCs w:val="0"/>
          <w:color w:val="auto"/>
          <w:szCs w:val="22"/>
          <w:highlight w:val="none"/>
        </w:rPr>
        <w:t xml:space="preserve">人，营业收入为</w:t>
      </w:r>
      <w:r>
        <w:rPr>
          <w:rFonts w:hint="eastAsia" w:ascii="宋体" w:hAnsi="宋体" w:eastAsia="宋体" w:cs="宋体"/>
          <w:b w:val="0"/>
          <w:bCs w:val="0"/>
          <w:color w:val="auto"/>
          <w:szCs w:val="22"/>
          <w:highlight w:val="none"/>
          <w:u w:val="single"/>
        </w:rPr>
        <w:t xml:space="preserve">   </w:t>
      </w:r>
      <w:r>
        <w:rPr>
          <w:rFonts w:hint="eastAsia" w:ascii="宋体" w:hAnsi="宋体" w:eastAsia="宋体" w:cs="宋体"/>
          <w:b w:val="0"/>
          <w:bCs w:val="0"/>
          <w:color w:val="auto"/>
          <w:szCs w:val="22"/>
          <w:highlight w:val="none"/>
        </w:rPr>
        <w:t xml:space="preserve">万元，资产总额为</w:t>
      </w:r>
      <w:r>
        <w:rPr>
          <w:rFonts w:hint="eastAsia" w:ascii="宋体" w:hAnsi="宋体" w:eastAsia="宋体" w:cs="宋体"/>
          <w:b w:val="0"/>
          <w:bCs w:val="0"/>
          <w:color w:val="auto"/>
          <w:szCs w:val="22"/>
          <w:highlight w:val="none"/>
          <w:u w:val="single"/>
        </w:rPr>
        <w:t xml:space="preserve">   </w:t>
      </w:r>
      <w:r>
        <w:rPr>
          <w:rFonts w:hint="eastAsia" w:ascii="宋体" w:hAnsi="宋体" w:eastAsia="宋体" w:cs="宋体"/>
          <w:b w:val="0"/>
          <w:bCs w:val="0"/>
          <w:color w:val="auto"/>
          <w:szCs w:val="22"/>
          <w:highlight w:val="none"/>
        </w:rPr>
        <w:t xml:space="preserve">万元，属于（□中型企业、□小型企业、□微型企业，请勾选！)；</w:t>
      </w:r>
      <w:r/>
    </w:p>
    <w:p>
      <w:pPr>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r>
      <w:r/>
    </w:p>
    <w:p>
      <w:pPr>
        <w:ind w:firstLine="480"/>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本企业对上述声明内容的真实性负责。如有虚假，将依法承担相应责任。</w:t>
      </w:r>
      <w:r/>
    </w:p>
    <w:p>
      <w:pPr>
        <w:spacing w:after="200" w:line="276" w:lineRule="auto"/>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 </w:t>
      </w:r>
      <w:r>
        <w:rPr>
          <w:rFonts w:hint="eastAsia" w:ascii="宋体" w:hAnsi="宋体" w:eastAsia="宋体" w:cs="宋体"/>
          <w:b w:val="0"/>
          <w:bCs w:val="0"/>
          <w:color w:val="auto"/>
          <w:szCs w:val="22"/>
          <w:highlight w:val="none"/>
          <w:lang w:val="en-US" w:eastAsia="zh-CN"/>
        </w:rPr>
        <w:t xml:space="preserve">                   </w:t>
      </w:r>
      <w:r/>
    </w:p>
    <w:p>
      <w:pPr>
        <w:ind w:firstLine="3360"/>
        <w:spacing w:after="200" w:line="276" w:lineRule="auto"/>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企业名称（供应商名称）（电子签章）： </w:t>
      </w:r>
      <w:r/>
    </w:p>
    <w:p>
      <w:pPr>
        <w:spacing w:after="200" w:line="276" w:lineRule="auto"/>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                               日  期：  年  月  日</w:t>
      </w:r>
      <w:r/>
    </w:p>
    <w:p>
      <w:pPr>
        <w:spacing w:after="200" w:line="276"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r>
      <w:r/>
    </w:p>
    <w:p>
      <w:pPr>
        <w:ind w:firstLine="482"/>
        <w:spacing w:after="200" w:line="276"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注：本项目采购的服务属于</w:t>
      </w:r>
      <w:r>
        <w:rPr>
          <w:rFonts w:hint="eastAsia" w:ascii="宋体" w:hAnsi="宋体" w:eastAsia="宋体" w:cs="宋体"/>
          <w:b/>
          <w:bCs/>
          <w:color w:val="auto"/>
          <w:szCs w:val="22"/>
          <w:highlight w:val="none"/>
          <w:lang w:eastAsia="zh-CN"/>
        </w:rPr>
        <w:t xml:space="preserve">其他未列明行业</w:t>
      </w:r>
      <w:r>
        <w:rPr>
          <w:rFonts w:hint="eastAsia" w:ascii="宋体" w:hAnsi="宋体" w:eastAsia="宋体" w:cs="宋体"/>
          <w:b/>
          <w:bCs/>
          <w:color w:val="auto"/>
          <w:szCs w:val="22"/>
          <w:highlight w:val="none"/>
        </w:rPr>
        <w:t xml:space="preserve">。</w:t>
      </w:r>
      <w:r/>
    </w:p>
    <w:p>
      <w:pPr>
        <w:spacing w:after="200" w:line="276"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备注：</w:t>
      </w:r>
      <w:r/>
    </w:p>
    <w:p>
      <w:pPr>
        <w:ind w:firstLine="600"/>
        <w:jc w:val="both"/>
        <w:spacing w:line="46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1、从业人员、营业收入、资产总额填报上一年度数据，无上一年度数据的新成立企业可不填报。</w:t>
      </w:r>
      <w:r/>
    </w:p>
    <w:p>
      <w:pPr>
        <w:ind w:firstLine="600"/>
        <w:jc w:val="both"/>
        <w:spacing w:line="460" w:lineRule="exact"/>
        <w:widowControl w:val="off"/>
        <w:rPr>
          <w:rFonts w:hint="eastAsia" w:ascii="宋体" w:hAnsi="宋体" w:eastAsia="宋体" w:cs="宋体"/>
          <w:color w:val="auto"/>
          <w:szCs w:val="24"/>
          <w:highlight w:val="none"/>
        </w:rPr>
      </w:pPr>
      <w:r/>
      <w:bookmarkStart w:id="16" w:name="OLE_LINK40"/>
      <w:r/>
      <w:bookmarkStart w:id="17" w:name="OLE_LINK41"/>
      <w:r>
        <w:rPr>
          <w:rFonts w:hint="eastAsia" w:ascii="宋体" w:hAnsi="宋体" w:eastAsia="宋体" w:cs="宋体"/>
          <w:color w:val="auto"/>
          <w:szCs w:val="24"/>
          <w:highlight w:val="none"/>
        </w:rPr>
        <w:t xml:space="preserve">2、“中小企业声明函”查询渠道用微信搜索“中小企业规模类型自测小程序”。</w:t>
      </w:r>
      <w:bookmarkEnd w:id="16"/>
      <w:r/>
      <w:bookmarkEnd w:id="17"/>
      <w:r/>
      <w:r/>
    </w:p>
    <w:p>
      <w:pPr>
        <w:ind w:firstLine="480"/>
        <w:spacing w:line="48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七、残疾人福利性单位声明函格式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八、投标人参加政府采购活动前3年内在经营活动中没有重大违法记录的书面声明格式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我单位在参加</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九、预付款保函支付条款模板</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符合条件一：提交预付款保函的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（1）合同签订且乙方向甲方出具预付款保函后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        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符合条件二：不提交预付款保函的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1、付款条件一中，出具预付款保函后支付的合同款应当与保函金额一致。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2、付款条件二中，预付款比例设定应符合《关于做好政府采购支持企业发展有关事项的通知》(苏财购〔2020〕52号)要求。</w:t>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jc w:val="center"/>
        <w:rPr>
          <w:rFonts w:hint="eastAsia" w:ascii="宋体" w:hAnsi="宋体" w:eastAsia="宋体" w:cs="宋体"/>
          <w:b/>
          <w:color w:val="auto"/>
          <w:sz w:val="30"/>
          <w:szCs w:val="22"/>
          <w:highlight w:val="none"/>
        </w:rPr>
        <w:outlineLvl w:val="1"/>
      </w:pPr>
      <w:r>
        <w:rPr>
          <w:rFonts w:hint="eastAsia" w:ascii="宋体" w:hAnsi="宋体" w:eastAsia="宋体" w:cs="宋体"/>
          <w:b/>
          <w:color w:val="auto"/>
          <w:sz w:val="30"/>
          <w:szCs w:val="22"/>
          <w:highlight w:val="none"/>
        </w:rPr>
        <w:t xml:space="preserve">十、具备履行合同所必需的设备和专业技术能力的书面声明</w:t>
      </w:r>
      <w:r/>
    </w:p>
    <w:p>
      <w:pPr>
        <w:pStyle w:val="767"/>
        <w:jc w:val="center"/>
        <w:rPr>
          <w:rFonts w:hint="eastAsia" w:ascii="宋体" w:hAnsi="宋体" w:eastAsia="宋体" w:cs="宋体"/>
          <w:b/>
          <w:color w:val="auto"/>
          <w:sz w:val="30"/>
          <w:szCs w:val="22"/>
          <w:highlight w:val="none"/>
        </w:rPr>
      </w:pPr>
      <w:r/>
      <w:bookmarkStart w:id="18" w:name="_Toc7939"/>
      <w:r>
        <w:rPr>
          <w:rFonts w:hint="eastAsia" w:ascii="宋体" w:hAnsi="宋体" w:eastAsia="宋体" w:cs="宋体"/>
          <w:b/>
          <w:color w:val="auto"/>
          <w:sz w:val="30"/>
          <w:szCs w:val="22"/>
          <w:highlight w:val="none"/>
        </w:rPr>
        <w:t xml:space="preserve">（附证明材料原件的扫描件）</w:t>
      </w:r>
      <w:bookmarkEnd w:id="18"/>
      <w:r/>
      <w:r/>
    </w:p>
    <w:p>
      <w:pPr>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项目名称：</w:t>
      </w:r>
      <w:r>
        <w:rPr>
          <w:rFonts w:hint="eastAsia" w:ascii="宋体" w:hAnsi="宋体" w:cs="宋体"/>
          <w:color w:val="auto"/>
          <w:szCs w:val="22"/>
          <w:highlight w:val="none"/>
          <w:lang w:eastAsia="zh-CN"/>
        </w:rPr>
        <w:t xml:space="preserve">张集镇农村市场化保洁</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项目编号：</w:t>
      </w:r>
      <w:r>
        <w:rPr>
          <w:rFonts w:hint="eastAsia" w:ascii="宋体" w:hAnsi="宋体" w:cs="宋体"/>
          <w:color w:val="auto"/>
          <w:szCs w:val="22"/>
          <w:highlight w:val="none"/>
          <w:lang w:eastAsia="zh-CN"/>
        </w:rPr>
        <w:t xml:space="preserve">JSZC-320312-RHGC-G2026-0008</w:t>
      </w:r>
      <w:r>
        <w:rPr>
          <w:rFonts w:hint="eastAsia" w:ascii="宋体" w:hAnsi="宋体" w:eastAsia="宋体" w:cs="宋体"/>
          <w:color w:val="auto"/>
          <w:szCs w:val="22"/>
          <w:highlight w:val="none"/>
          <w:lang w:eastAsia="zh-CN"/>
        </w:rPr>
        <w:tab/>
      </w:r>
      <w:r>
        <w:rPr>
          <w:rFonts w:hint="eastAsia" w:ascii="宋体" w:hAnsi="宋体" w:eastAsia="宋体" w:cs="宋体"/>
          <w:color w:val="auto"/>
          <w:szCs w:val="22"/>
          <w:highlight w:val="none"/>
        </w:rPr>
        <w:t xml:space="preserve">  </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投标人郑重声明：投标人具备履行合同（项目名称：</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szCs w:val="22"/>
          <w:highlight w:val="none"/>
        </w:rPr>
        <w:t xml:space="preserve"> ，项目编号：</w:t>
      </w:r>
      <w:r>
        <w:rPr>
          <w:rFonts w:hint="eastAsia" w:ascii="宋体" w:hAnsi="宋体" w:cs="宋体"/>
          <w:color w:val="auto"/>
          <w:szCs w:val="22"/>
          <w:highlight w:val="none"/>
          <w:lang w:eastAsia="zh-CN"/>
        </w:rPr>
        <w:t xml:space="preserve">JSZC-320312-RHGC-G2026-0008</w:t>
      </w:r>
      <w:r>
        <w:rPr>
          <w:rFonts w:hint="eastAsia" w:ascii="宋体" w:hAnsi="宋体" w:eastAsia="宋体" w:cs="宋体"/>
          <w:color w:val="auto"/>
          <w:szCs w:val="22"/>
          <w:highlight w:val="none"/>
          <w:lang w:eastAsia="zh-CN"/>
        </w:rPr>
        <w:tab/>
      </w:r>
      <w:r>
        <w:rPr>
          <w:rFonts w:hint="eastAsia" w:ascii="宋体" w:hAnsi="宋体" w:eastAsia="宋体" w:cs="宋体"/>
          <w:color w:val="auto"/>
          <w:szCs w:val="22"/>
          <w:highlight w:val="none"/>
        </w:rPr>
        <w:t xml:space="preserve">  ）所必需的专业技术能力，具体为：</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设备：</w:t>
      </w:r>
      <w:r/>
    </w:p>
    <w:p>
      <w:pPr>
        <w:ind w:firstLine="480"/>
        <w:jc w:val="both"/>
        <w:spacing w:line="240" w:lineRule="auto"/>
        <w:widowControl w:val="off"/>
        <w:rPr>
          <w:rFonts w:hint="eastAsia" w:ascii="宋体" w:hAnsi="宋体" w:eastAsia="宋体" w:cs="宋体"/>
          <w:color w:val="auto"/>
          <w:szCs w:val="24"/>
          <w:highlight w:val="none"/>
        </w:rPr>
      </w:pPr>
      <w:r/>
      <w:bookmarkStart w:id="19" w:name="_Toc4265"/>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19"/>
      <w:r/>
      <w:r/>
    </w:p>
    <w:p>
      <w:pPr>
        <w:ind w:firstLine="480"/>
        <w:jc w:val="both"/>
        <w:spacing w:line="240" w:lineRule="auto"/>
        <w:widowControl w:val="off"/>
        <w:rPr>
          <w:rFonts w:hint="eastAsia" w:ascii="宋体" w:hAnsi="宋体" w:eastAsia="宋体" w:cs="宋体"/>
          <w:color w:val="auto"/>
          <w:szCs w:val="24"/>
          <w:highlight w:val="none"/>
        </w:rPr>
      </w:pPr>
      <w:r/>
      <w:bookmarkStart w:id="20" w:name="_Toc25540"/>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0"/>
      <w:r/>
      <w:r/>
    </w:p>
    <w:p>
      <w:pPr>
        <w:ind w:firstLine="480"/>
        <w:jc w:val="both"/>
        <w:spacing w:line="240" w:lineRule="auto"/>
        <w:widowControl w:val="off"/>
        <w:rPr>
          <w:rFonts w:hint="eastAsia" w:ascii="宋体" w:hAnsi="宋体" w:eastAsia="宋体" w:cs="宋体"/>
          <w:color w:val="auto"/>
          <w:szCs w:val="24"/>
          <w:highlight w:val="none"/>
        </w:rPr>
      </w:pPr>
      <w:r/>
      <w:bookmarkStart w:id="21" w:name="_Toc7481"/>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1"/>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专业技术能力：</w:t>
      </w:r>
      <w:r/>
    </w:p>
    <w:p>
      <w:pPr>
        <w:ind w:firstLine="480"/>
        <w:jc w:val="both"/>
        <w:spacing w:line="240" w:lineRule="auto"/>
        <w:widowControl w:val="off"/>
        <w:rPr>
          <w:rFonts w:hint="eastAsia" w:ascii="宋体" w:hAnsi="宋体" w:eastAsia="宋体" w:cs="宋体"/>
          <w:color w:val="auto"/>
          <w:szCs w:val="24"/>
          <w:highlight w:val="none"/>
        </w:rPr>
      </w:pPr>
      <w:r/>
      <w:bookmarkStart w:id="22" w:name="_Toc6072"/>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2"/>
      <w:r/>
      <w:r/>
    </w:p>
    <w:p>
      <w:pPr>
        <w:ind w:firstLine="480"/>
        <w:jc w:val="both"/>
        <w:spacing w:line="240" w:lineRule="auto"/>
        <w:widowControl w:val="off"/>
        <w:rPr>
          <w:rFonts w:hint="eastAsia" w:ascii="宋体" w:hAnsi="宋体" w:eastAsia="宋体" w:cs="宋体"/>
          <w:color w:val="auto"/>
          <w:szCs w:val="24"/>
          <w:highlight w:val="none"/>
        </w:rPr>
      </w:pPr>
      <w:r/>
      <w:bookmarkStart w:id="23" w:name="_Toc13842"/>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3"/>
      <w:r/>
      <w:r/>
    </w:p>
    <w:p>
      <w:pPr>
        <w:ind w:firstLine="480"/>
        <w:jc w:val="both"/>
        <w:spacing w:line="240" w:lineRule="auto"/>
        <w:widowControl w:val="off"/>
        <w:rPr>
          <w:rFonts w:hint="eastAsia" w:ascii="宋体" w:hAnsi="宋体" w:eastAsia="宋体" w:cs="宋体"/>
          <w:color w:val="auto"/>
          <w:szCs w:val="24"/>
          <w:highlight w:val="none"/>
        </w:rPr>
      </w:pPr>
      <w:r/>
      <w:bookmarkStart w:id="24" w:name="_Toc27185"/>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4"/>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770"/>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特此声明。</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投标人对上述声明的真实性负责。如有虚假，将依法承担相应责任。</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                  （电子签章） </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日期：   年  月  日</w:t>
      </w:r>
      <w:r/>
    </w:p>
    <w:p>
      <w:pPr>
        <w:pStyle w:val="811"/>
        <w:ind w:left="0" w:firstLine="0"/>
        <w:rPr>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2"/>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仿宋">
    <w:panose1 w:val="02010609060101010101"/>
  </w:font>
  <w:font w:name="Symbol">
    <w:panose1 w:val="05050102010706020507"/>
  </w:font>
  <w:font w:name="新宋体">
    <w:panose1 w:val="02010609030101010101"/>
  </w:font>
  <w:font w:name="Courier New">
    <w:panose1 w:val="02070309020205020404"/>
  </w:font>
  <w:font w:name="Calibri Light">
    <w:panose1 w:val="020F0302020204030204"/>
  </w:font>
  <w:font w:name="Verdana">
    <w:panose1 w:val="020B06040305040402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i/>
        <w:iCs/>
        <w:sz w:val="18"/>
        <w:szCs w:val="24"/>
      </w:rPr>
    </w:pPr>
    <w:r>
      <w:rPr>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4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698">
    <w:name w:val="Heading 1"/>
    <w:next w:val="697"/>
    <w:link w:val="942"/>
    <w:uiPriority w:val="0"/>
    <w:qFormat/>
    <w:pPr>
      <w:jc w:val="center"/>
      <w:keepLines/>
      <w:keepNext/>
      <w:spacing w:line="360" w:lineRule="auto"/>
      <w:outlineLvl w:val="0"/>
    </w:pPr>
    <w:rPr>
      <w:rFonts w:hint="default" w:ascii="Arial" w:hAnsi="Arial" w:eastAsia="宋体" w:cs="Arial"/>
      <w:b/>
      <w:sz w:val="36"/>
      <w:szCs w:val="40"/>
      <w:lang w:val="en-US" w:eastAsia="zh-CN" w:bidi="ar-SA"/>
    </w:rPr>
  </w:style>
  <w:style w:type="paragraph" w:styleId="699">
    <w:name w:val="Heading 2"/>
    <w:next w:val="697"/>
    <w:link w:val="943"/>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00">
    <w:name w:val="Heading 3"/>
    <w:basedOn w:val="697"/>
    <w:next w:val="697"/>
    <w:link w:val="944"/>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01">
    <w:name w:val="Heading 4"/>
    <w:next w:val="697"/>
    <w:link w:val="945"/>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02">
    <w:name w:val="Heading 5"/>
    <w:basedOn w:val="697"/>
    <w:next w:val="697"/>
    <w:link w:val="946"/>
    <w:uiPriority w:val="0"/>
    <w:semiHidden/>
    <w:unhideWhenUsed/>
    <w:qFormat/>
    <w:pPr>
      <w:keepLines/>
      <w:keepNext/>
      <w:spacing w:before="80" w:after="80" w:line="372" w:lineRule="auto"/>
      <w:outlineLvl w:val="4"/>
    </w:pPr>
    <w:rPr>
      <w:b/>
    </w:rPr>
  </w:style>
  <w:style w:type="paragraph" w:styleId="703">
    <w:name w:val="Heading 6"/>
    <w:basedOn w:val="697"/>
    <w:next w:val="697"/>
    <w:link w:val="818"/>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820"/>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821"/>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spacing w:after="57"/>
    </w:pPr>
  </w:style>
  <w:style w:type="paragraph" w:styleId="710">
    <w:name w:val="Normal Indent"/>
    <w:basedOn w:val="697"/>
    <w:uiPriority w:val="0"/>
    <w:qFormat/>
    <w:pPr>
      <w:ind w:firstLine="420"/>
    </w:pPr>
  </w:style>
  <w:style w:type="paragraph" w:styleId="711">
    <w:name w:val="Caption"/>
    <w:basedOn w:val="697"/>
    <w:next w:val="69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2">
    <w:name w:val="index 5"/>
    <w:next w:val="697"/>
    <w:uiPriority w:val="0"/>
    <w:qFormat/>
    <w:pPr>
      <w:ind w:left="798"/>
      <w:jc w:val="left"/>
      <w:widowControl w:val="off"/>
    </w:pPr>
    <w:rPr>
      <w:rFonts w:hint="default" w:ascii="Calibri" w:hAnsi="Calibri" w:eastAsia="宋体" w:cs="Times New Roman"/>
      <w:sz w:val="21"/>
      <w:szCs w:val="24"/>
      <w:lang w:val="en-US" w:eastAsia="zh-CN" w:bidi="ar-SA"/>
    </w:rPr>
  </w:style>
  <w:style w:type="paragraph" w:styleId="713">
    <w:name w:val="annotation text"/>
    <w:basedOn w:val="697"/>
    <w:link w:val="971"/>
    <w:uiPriority w:val="99"/>
    <w:semiHidden/>
    <w:unhideWhenUsed/>
    <w:qFormat/>
  </w:style>
  <w:style w:type="paragraph" w:styleId="714">
    <w:name w:val="Body Text"/>
    <w:basedOn w:val="697"/>
    <w:next w:val="715"/>
    <w:uiPriority w:val="0"/>
    <w:qFormat/>
    <w:pPr>
      <w:spacing w:after="120"/>
      <w:tabs>
        <w:tab w:val="left" w:pos="420" w:leader="none"/>
      </w:tabs>
    </w:pPr>
  </w:style>
  <w:style w:type="paragraph" w:styleId="715">
    <w:name w:val="Body Text First Indent"/>
    <w:basedOn w:val="714"/>
    <w:next w:val="716"/>
    <w:uiPriority w:val="0"/>
    <w:qFormat/>
    <w:pPr>
      <w:ind w:firstLine="420"/>
      <w:spacing w:after="0"/>
    </w:pPr>
    <w:rPr>
      <w:sz w:val="28"/>
      <w:szCs w:val="28"/>
    </w:rPr>
  </w:style>
  <w:style w:type="paragraph" w:styleId="716">
    <w:name w:val="Body Text First Indent 2"/>
    <w:basedOn w:val="717"/>
    <w:next w:val="697"/>
    <w:uiPriority w:val="0"/>
    <w:qFormat/>
    <w:pPr>
      <w:ind w:firstLine="420"/>
    </w:pPr>
    <w:rPr>
      <w:rFonts w:ascii="宋体" w:hAnsi="宋体"/>
    </w:rPr>
  </w:style>
  <w:style w:type="paragraph" w:styleId="717">
    <w:name w:val="Body Text Indent"/>
    <w:basedOn w:val="697"/>
    <w:next w:val="718"/>
    <w:uiPriority w:val="99"/>
    <w:unhideWhenUsed/>
    <w:qFormat/>
    <w:pPr>
      <w:ind w:firstLine="425"/>
      <w:spacing w:line="360" w:lineRule="auto"/>
    </w:pPr>
  </w:style>
  <w:style w:type="paragraph" w:styleId="718">
    <w:name w:val="envelope return"/>
    <w:basedOn w:val="697"/>
    <w:uiPriority w:val="99"/>
    <w:unhideWhenUsed/>
    <w:qFormat/>
    <w:rPr>
      <w:rFonts w:ascii="Arial" w:hAnsi="Arial"/>
    </w:rPr>
  </w:style>
  <w:style w:type="paragraph" w:styleId="719">
    <w:name w:val="Block Text"/>
    <w:basedOn w:val="697"/>
    <w:uiPriority w:val="0"/>
    <w:qFormat/>
    <w:pPr>
      <w:ind w:left="1440"/>
      <w:spacing w:after="120"/>
    </w:pPr>
  </w:style>
  <w:style w:type="paragraph" w:styleId="720">
    <w:name w:val="toc 5"/>
    <w:basedOn w:val="697"/>
    <w:next w:val="697"/>
    <w:uiPriority w:val="39"/>
    <w:unhideWhenUsed/>
    <w:qFormat/>
    <w:pPr>
      <w:ind w:left="1134"/>
      <w:spacing w:after="57"/>
    </w:pPr>
  </w:style>
  <w:style w:type="paragraph" w:styleId="721">
    <w:name w:val="toc 3"/>
    <w:basedOn w:val="697"/>
    <w:next w:val="697"/>
    <w:uiPriority w:val="39"/>
    <w:unhideWhenUsed/>
    <w:qFormat/>
    <w:pPr>
      <w:ind w:left="567"/>
      <w:spacing w:after="57"/>
    </w:pPr>
  </w:style>
  <w:style w:type="paragraph" w:styleId="722">
    <w:name w:val="toc 8"/>
    <w:basedOn w:val="697"/>
    <w:next w:val="697"/>
    <w:uiPriority w:val="39"/>
    <w:unhideWhenUsed/>
    <w:qFormat/>
    <w:pPr>
      <w:ind w:left="1984"/>
      <w:spacing w:after="57"/>
    </w:pPr>
  </w:style>
  <w:style w:type="paragraph" w:styleId="723">
    <w:name w:val="endnote text"/>
    <w:basedOn w:val="697"/>
    <w:link w:val="940"/>
    <w:uiPriority w:val="99"/>
    <w:semiHidden/>
    <w:unhideWhenUsed/>
    <w:qFormat/>
    <w:pPr>
      <w:spacing w:line="240" w:lineRule="auto"/>
    </w:pPr>
    <w:rPr>
      <w:sz w:val="20"/>
    </w:rPr>
  </w:style>
  <w:style w:type="paragraph" w:styleId="724">
    <w:name w:val="Balloon Text"/>
    <w:basedOn w:val="697"/>
    <w:link w:val="973"/>
    <w:uiPriority w:val="99"/>
    <w:semiHidden/>
    <w:unhideWhenUsed/>
    <w:qFormat/>
    <w:pPr>
      <w:spacing w:line="240" w:lineRule="auto"/>
    </w:pPr>
    <w:rPr>
      <w:sz w:val="18"/>
      <w:szCs w:val="18"/>
    </w:rPr>
  </w:style>
  <w:style w:type="paragraph" w:styleId="725">
    <w:name w:val="Footer"/>
    <w:basedOn w:val="697"/>
    <w:link w:val="832"/>
    <w:uiPriority w:val="99"/>
    <w:unhideWhenUsed/>
    <w:qFormat/>
    <w:pPr>
      <w:spacing w:line="240" w:lineRule="auto"/>
      <w:tabs>
        <w:tab w:val="center" w:pos="7143" w:leader="none"/>
        <w:tab w:val="right" w:pos="14287" w:leader="none"/>
      </w:tabs>
    </w:pPr>
  </w:style>
  <w:style w:type="paragraph" w:styleId="726">
    <w:name w:val="Header"/>
    <w:basedOn w:val="697"/>
    <w:link w:val="830"/>
    <w:uiPriority w:val="99"/>
    <w:unhideWhenUsed/>
    <w:qFormat/>
    <w:pPr>
      <w:spacing w:line="240" w:lineRule="auto"/>
      <w:tabs>
        <w:tab w:val="center" w:pos="7143" w:leader="none"/>
        <w:tab w:val="right" w:pos="14287" w:leader="none"/>
      </w:tabs>
    </w:pPr>
  </w:style>
  <w:style w:type="paragraph" w:styleId="727">
    <w:name w:val="toc 1"/>
    <w:basedOn w:val="697"/>
    <w:next w:val="697"/>
    <w:uiPriority w:val="0"/>
    <w:qFormat/>
  </w:style>
  <w:style w:type="paragraph" w:styleId="728">
    <w:name w:val="toc 4"/>
    <w:basedOn w:val="697"/>
    <w:next w:val="697"/>
    <w:uiPriority w:val="39"/>
    <w:unhideWhenUsed/>
    <w:qFormat/>
    <w:pPr>
      <w:ind w:left="850"/>
      <w:spacing w:after="57"/>
    </w:pPr>
  </w:style>
  <w:style w:type="paragraph" w:styleId="729">
    <w:name w:val="Subtitle"/>
    <w:basedOn w:val="697"/>
    <w:next w:val="697"/>
    <w:link w:val="825"/>
    <w:uiPriority w:val="11"/>
    <w:qFormat/>
    <w:pPr>
      <w:spacing w:before="200" w:after="200"/>
    </w:pPr>
    <w:rPr>
      <w:szCs w:val="24"/>
    </w:rPr>
  </w:style>
  <w:style w:type="paragraph" w:styleId="730">
    <w:name w:val="footnote text"/>
    <w:basedOn w:val="697"/>
    <w:next w:val="712"/>
    <w:uiPriority w:val="0"/>
    <w:qFormat/>
    <w:rPr>
      <w:sz w:val="18"/>
    </w:rPr>
  </w:style>
  <w:style w:type="paragraph" w:styleId="731">
    <w:name w:val="toc 6"/>
    <w:basedOn w:val="697"/>
    <w:next w:val="697"/>
    <w:uiPriority w:val="39"/>
    <w:unhideWhenUsed/>
    <w:qFormat/>
    <w:pPr>
      <w:ind w:left="1417"/>
      <w:spacing w:after="57"/>
    </w:pPr>
  </w:style>
  <w:style w:type="paragraph" w:styleId="732">
    <w:name w:val="table of figures"/>
    <w:basedOn w:val="697"/>
    <w:next w:val="697"/>
    <w:uiPriority w:val="99"/>
    <w:unhideWhenUsed/>
    <w:qFormat/>
  </w:style>
  <w:style w:type="paragraph" w:styleId="733">
    <w:name w:val="toc 2"/>
    <w:basedOn w:val="697"/>
    <w:next w:val="697"/>
    <w:uiPriority w:val="39"/>
    <w:unhideWhenUsed/>
    <w:qFormat/>
    <w:pPr>
      <w:ind w:left="283"/>
      <w:spacing w:after="57"/>
    </w:pPr>
  </w:style>
  <w:style w:type="paragraph" w:styleId="734">
    <w:name w:val="toc 9"/>
    <w:basedOn w:val="697"/>
    <w:next w:val="697"/>
    <w:uiPriority w:val="39"/>
    <w:unhideWhenUsed/>
    <w:qFormat/>
    <w:pPr>
      <w:ind w:left="2268"/>
      <w:spacing w:after="57"/>
    </w:pPr>
  </w:style>
  <w:style w:type="paragraph" w:styleId="735">
    <w:name w:val="Body Text 2"/>
    <w:uiPriority w:val="99"/>
    <w:qFormat/>
    <w:pPr>
      <w:ind w:firstLine="200"/>
      <w:spacing w:line="312" w:lineRule="auto"/>
    </w:pPr>
    <w:rPr>
      <w:rFonts w:hint="default" w:ascii="Times New Roman" w:hAnsi="Times New Roman" w:eastAsia="仿宋_GB2312" w:cs="Times New Roman"/>
      <w:sz w:val="18"/>
      <w:lang w:eastAsia="zh-CN"/>
    </w:rPr>
  </w:style>
  <w:style w:type="paragraph" w:styleId="736">
    <w:name w:val="Normal (Web)"/>
    <w:basedOn w:val="697"/>
    <w:uiPriority w:val="99"/>
    <w:semiHidden/>
    <w:unhideWhenUsed/>
    <w:qFormat/>
  </w:style>
  <w:style w:type="paragraph" w:styleId="737">
    <w:name w:val="Title"/>
    <w:basedOn w:val="697"/>
    <w:next w:val="697"/>
    <w:link w:val="824"/>
    <w:uiPriority w:val="10"/>
    <w:qFormat/>
    <w:pPr>
      <w:contextualSpacing/>
      <w:spacing w:before="300" w:after="200"/>
    </w:pPr>
    <w:rPr>
      <w:sz w:val="48"/>
      <w:szCs w:val="48"/>
    </w:rPr>
  </w:style>
  <w:style w:type="paragraph" w:styleId="738">
    <w:name w:val="annotation subject"/>
    <w:basedOn w:val="713"/>
    <w:next w:val="713"/>
    <w:link w:val="972"/>
    <w:uiPriority w:val="99"/>
    <w:semiHidden/>
    <w:unhideWhenUsed/>
    <w:qFormat/>
    <w:rPr>
      <w:b/>
      <w:bCs/>
    </w:rPr>
  </w:style>
  <w:style w:type="table" w:styleId="739">
    <w:name w:val="Table Grid"/>
    <w:basedOn w:val="7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endnote reference"/>
    <w:basedOn w:val="707"/>
    <w:uiPriority w:val="99"/>
    <w:semiHidden/>
    <w:unhideWhenUsed/>
    <w:qFormat/>
    <w:rPr>
      <w:vertAlign w:val="superscript"/>
    </w:rPr>
  </w:style>
  <w:style w:type="character" w:styleId="741">
    <w:name w:val="Hyperlink"/>
    <w:uiPriority w:val="99"/>
    <w:unhideWhenUsed/>
    <w:qFormat/>
    <w:rPr>
      <w:color w:val="0563c1" w:themeColor="hyperlink"/>
      <w:u w:val="single"/>
      <w14:textFill>
        <w14:solidFill>
          <w14:schemeClr w14:val="hlink"/>
        </w14:solidFill>
      </w14:textFill>
    </w:rPr>
  </w:style>
  <w:style w:type="character" w:styleId="742">
    <w:name w:val="annotation reference"/>
    <w:basedOn w:val="707"/>
    <w:uiPriority w:val="99"/>
    <w:semiHidden/>
    <w:unhideWhenUsed/>
    <w:qFormat/>
    <w:rPr>
      <w:sz w:val="21"/>
      <w:szCs w:val="21"/>
    </w:rPr>
  </w:style>
  <w:style w:type="character" w:styleId="743">
    <w:name w:val="footnote reference"/>
    <w:basedOn w:val="707"/>
    <w:uiPriority w:val="99"/>
    <w:unhideWhenUsed/>
    <w:qFormat/>
    <w:rPr>
      <w:vertAlign w:val="superscript"/>
    </w:rPr>
  </w:style>
  <w:style w:type="paragraph" w:styleId="744" w:customStyle="1">
    <w:name w:val="BodyText1I2"/>
    <w:uiPriority w:val="0"/>
    <w:qFormat/>
    <w:pPr>
      <w:ind w:left="420" w:firstLine="420"/>
      <w:jc w:val="both"/>
      <w:spacing w:after="120" w:line="360" w:lineRule="auto"/>
      <w:widowControl/>
    </w:pPr>
    <w:rPr>
      <w:rFonts w:hint="default" w:ascii="宋体" w:hAnsi="宋体" w:eastAsia="宋体" w:cstheme="minorBidi"/>
      <w:sz w:val="20"/>
      <w:szCs w:val="20"/>
      <w:lang w:val="en-US" w:eastAsia="zh-CN" w:bidi="ar-SA"/>
    </w:rPr>
  </w:style>
  <w:style w:type="table" w:styleId="745"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4" w:customStyle="1">
    <w:name w:val="TOC Heading"/>
    <w:uiPriority w:val="39"/>
    <w:unhideWhenUsed/>
    <w:qFormat/>
    <w:rPr>
      <w:rFonts w:hint="default" w:ascii="Times New Roman" w:hAnsi="Times New Roman" w:eastAsia="宋体" w:cs="Times New Roman"/>
    </w:rPr>
  </w:style>
  <w:style w:type="paragraph" w:styleId="765" w:customStyle="1">
    <w:name w:val="列表段落1"/>
    <w:basedOn w:val="766"/>
    <w:next w:val="697"/>
    <w:uiPriority w:val="99"/>
    <w:qFormat/>
    <w:pPr>
      <w:ind w:firstLine="420"/>
    </w:pPr>
  </w:style>
  <w:style w:type="paragraph" w:styleId="766" w:customStyle="1">
    <w:name w:val="正文1"/>
    <w:basedOn w:val="767"/>
    <w:next w:val="768"/>
    <w:uiPriority w:val="0"/>
    <w:qFormat/>
  </w:style>
  <w:style w:type="paragraph" w:styleId="767" w:customStyle="1">
    <w:name w:val="正文11"/>
    <w:next w:val="768"/>
    <w:link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customStyle="1">
    <w:name w:val="目录 11"/>
    <w:basedOn w:val="769"/>
    <w:next w:val="767"/>
    <w:uiPriority w:val="0"/>
    <w:qFormat/>
    <w:pPr>
      <w:jc w:val="left"/>
      <w:spacing w:after="100" w:line="259" w:lineRule="auto"/>
      <w:widowControl/>
    </w:pPr>
    <w:rPr>
      <w:rFonts w:ascii="Calibri" w:hAnsi="Calibri"/>
      <w:sz w:val="22"/>
      <w:szCs w:val="22"/>
    </w:rPr>
  </w:style>
  <w:style w:type="paragraph" w:styleId="769" w:customStyle="1">
    <w:name w:val="正文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正文文本11"/>
    <w:basedOn w:val="771"/>
    <w:next w:val="772"/>
    <w:uiPriority w:val="0"/>
    <w:qFormat/>
    <w:pPr>
      <w:spacing w:after="120"/>
    </w:pPr>
  </w:style>
  <w:style w:type="paragraph" w:styleId="771" w:customStyle="1">
    <w:name w:val="正文1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一级条标题"/>
    <w:basedOn w:val="773"/>
    <w:next w:val="774"/>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73" w:customStyle="1">
    <w:name w:val="章标题"/>
    <w:next w:val="76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4" w:customStyle="1">
    <w:name w:val="段"/>
    <w:basedOn w:val="766"/>
    <w:next w:val="697"/>
    <w:uiPriority w:val="0"/>
    <w:qFormat/>
    <w:pPr>
      <w:ind w:firstLine="200"/>
      <w:widowControl/>
    </w:pPr>
    <w:rPr>
      <w:rFonts w:ascii="宋体"/>
      <w:sz w:val="20"/>
      <w:szCs w:val="20"/>
    </w:rPr>
  </w:style>
  <w:style w:type="paragraph" w:styleId="775" w:customStyle="1">
    <w:name w:val="正文文本1"/>
    <w:basedOn w:val="766"/>
    <w:next w:val="697"/>
    <w:uiPriority w:val="0"/>
    <w:qFormat/>
    <w:pPr>
      <w:spacing w:after="120"/>
    </w:pPr>
  </w:style>
  <w:style w:type="paragraph" w:styleId="776" w:customStyle="1">
    <w:name w:val="文本块11"/>
    <w:basedOn w:val="769"/>
    <w:uiPriority w:val="0"/>
    <w:qFormat/>
    <w:pPr>
      <w:ind w:left="420" w:right="33"/>
      <w:jc w:val="left"/>
    </w:pPr>
    <w:rPr>
      <w:sz w:val="24"/>
      <w:szCs w:val="20"/>
    </w:rPr>
  </w:style>
  <w:style w:type="paragraph" w:styleId="777" w:customStyle="1">
    <w:name w:val="信息标题1"/>
    <w:next w:val="778"/>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778" w:customStyle="1">
    <w:name w:val="正文文本12"/>
    <w:next w:val="697"/>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character" w:styleId="779" w:customStyle="1">
    <w:name w:val="Heading 6 Char"/>
    <w:basedOn w:val="707"/>
    <w:uiPriority w:val="9"/>
    <w:qFormat/>
    <w:rPr>
      <w:rFonts w:ascii="Arial" w:hAnsi="Arial" w:eastAsia="Arial" w:cs="Arial"/>
      <w:b/>
      <w:bCs/>
      <w:sz w:val="22"/>
      <w:szCs w:val="22"/>
    </w:rPr>
  </w:style>
  <w:style w:type="character" w:styleId="780" w:customStyle="1">
    <w:name w:val="Heading 7 Char"/>
    <w:basedOn w:val="707"/>
    <w:uiPriority w:val="9"/>
    <w:qFormat/>
    <w:rPr>
      <w:rFonts w:ascii="Arial" w:hAnsi="Arial" w:eastAsia="Arial" w:cs="Arial"/>
      <w:b/>
      <w:bCs/>
      <w:i/>
      <w:iCs/>
      <w:sz w:val="22"/>
      <w:szCs w:val="22"/>
    </w:rPr>
  </w:style>
  <w:style w:type="character" w:styleId="781" w:customStyle="1">
    <w:name w:val="Heading 8 Char"/>
    <w:basedOn w:val="707"/>
    <w:uiPriority w:val="9"/>
    <w:qFormat/>
    <w:rPr>
      <w:rFonts w:ascii="Arial" w:hAnsi="Arial" w:eastAsia="Arial" w:cs="Arial"/>
      <w:i/>
      <w:iCs/>
      <w:sz w:val="22"/>
      <w:szCs w:val="22"/>
    </w:rPr>
  </w:style>
  <w:style w:type="character" w:styleId="782" w:customStyle="1">
    <w:name w:val="Heading 9 Char"/>
    <w:basedOn w:val="707"/>
    <w:uiPriority w:val="9"/>
    <w:qFormat/>
    <w:rPr>
      <w:rFonts w:ascii="Arial" w:hAnsi="Arial" w:eastAsia="Arial" w:cs="Arial"/>
      <w:i/>
      <w:iCs/>
      <w:sz w:val="21"/>
      <w:szCs w:val="21"/>
    </w:rPr>
  </w:style>
  <w:style w:type="character" w:styleId="783" w:customStyle="1">
    <w:name w:val="Title Char"/>
    <w:basedOn w:val="707"/>
    <w:uiPriority w:val="10"/>
    <w:qFormat/>
    <w:rPr>
      <w:sz w:val="48"/>
      <w:szCs w:val="48"/>
    </w:rPr>
  </w:style>
  <w:style w:type="character" w:styleId="784" w:customStyle="1">
    <w:name w:val="Subtitle Char"/>
    <w:basedOn w:val="707"/>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07"/>
    <w:uiPriority w:val="99"/>
    <w:qFormat/>
  </w:style>
  <w:style w:type="character" w:styleId="788" w:customStyle="1">
    <w:name w:val="Caption Char"/>
    <w:uiPriority w:val="99"/>
    <w:qFormat/>
  </w:style>
  <w:style w:type="table" w:styleId="789" w:customStyle="1">
    <w:name w:val="无格式表格 1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Endnote Text Char"/>
    <w:uiPriority w:val="99"/>
    <w:qFormat/>
    <w:rPr>
      <w:sz w:val="20"/>
    </w:rPr>
  </w:style>
  <w:style w:type="paragraph" w:styleId="809" w:customStyle="1">
    <w:name w:val="TOC 标题1"/>
    <w:uiPriority w:val="39"/>
    <w:unhideWhenUsed/>
    <w:qFormat/>
    <w:rPr>
      <w:rFonts w:hint="default" w:asciiTheme="minorHAnsi" w:hAnsiTheme="minorHAnsi" w:eastAsiaTheme="minorEastAsia" w:cstheme="minorBidi"/>
      <w:lang w:val="en-US" w:eastAsia="zh-CN" w:bidi="ar-SA"/>
    </w:rPr>
  </w:style>
  <w:style w:type="paragraph" w:styleId="810" w:customStyle="1">
    <w:name w:val="标题 211"/>
    <w:basedOn w:val="767"/>
    <w:next w:val="697"/>
    <w:uiPriority w:val="0"/>
    <w:qFormat/>
    <w:pPr>
      <w:keepLines/>
      <w:keepNext/>
      <w:spacing w:before="260" w:after="260" w:line="416" w:lineRule="auto"/>
      <w:outlineLvl w:val="1"/>
    </w:pPr>
    <w:rPr>
      <w:rFonts w:ascii="Calibri Light" w:hAnsi="Calibri Light"/>
      <w:bCs/>
      <w:sz w:val="32"/>
      <w:szCs w:val="32"/>
    </w:rPr>
  </w:style>
  <w:style w:type="paragraph" w:styleId="811" w:customStyle="1">
    <w:name w:val="文本块1"/>
    <w:basedOn w:val="767"/>
    <w:next w:val="812"/>
    <w:uiPriority w:val="0"/>
    <w:qFormat/>
    <w:pPr>
      <w:ind w:left="567" w:right="454" w:firstLine="498"/>
      <w:jc w:val="left"/>
      <w:widowControl/>
    </w:pPr>
    <w:rPr>
      <w:rFonts w:ascii="仿宋_GB2312" w:eastAsia="仿宋_GB2312"/>
      <w:sz w:val="30"/>
      <w:szCs w:val="20"/>
    </w:rPr>
  </w:style>
  <w:style w:type="paragraph" w:styleId="812" w:customStyle="1">
    <w:name w:val="标题 411"/>
    <w:basedOn w:val="769"/>
    <w:next w:val="767"/>
    <w:uiPriority w:val="0"/>
    <w:qFormat/>
    <w:pPr>
      <w:keepLines/>
      <w:keepNext/>
      <w:spacing w:before="280" w:after="290" w:line="376" w:lineRule="auto"/>
      <w:outlineLvl w:val="3"/>
    </w:pPr>
    <w:rPr>
      <w:rFonts w:ascii="Arial" w:hAnsi="Arial" w:eastAsia="黑体"/>
      <w:b/>
      <w:bCs/>
      <w:sz w:val="28"/>
      <w:szCs w:val="28"/>
    </w:rPr>
  </w:style>
  <w:style w:type="character" w:styleId="813" w:customStyle="1">
    <w:name w:val="Heading 1 Char"/>
    <w:basedOn w:val="707"/>
    <w:uiPriority w:val="9"/>
    <w:qFormat/>
    <w:rPr>
      <w:rFonts w:ascii="Arial" w:hAnsi="Arial" w:eastAsia="Arial" w:cs="Arial"/>
      <w:sz w:val="40"/>
      <w:szCs w:val="40"/>
    </w:rPr>
  </w:style>
  <w:style w:type="character" w:styleId="814" w:customStyle="1">
    <w:name w:val="Heading 2 Char"/>
    <w:basedOn w:val="707"/>
    <w:uiPriority w:val="9"/>
    <w:qFormat/>
    <w:rPr>
      <w:rFonts w:ascii="Arial" w:hAnsi="Arial" w:eastAsia="Arial" w:cs="Arial"/>
      <w:sz w:val="34"/>
    </w:rPr>
  </w:style>
  <w:style w:type="character" w:styleId="815" w:customStyle="1">
    <w:name w:val="Heading 3 Char"/>
    <w:basedOn w:val="707"/>
    <w:uiPriority w:val="9"/>
    <w:qFormat/>
    <w:rPr>
      <w:rFonts w:ascii="Arial" w:hAnsi="Arial" w:eastAsia="Arial" w:cs="Arial"/>
      <w:sz w:val="30"/>
      <w:szCs w:val="30"/>
    </w:rPr>
  </w:style>
  <w:style w:type="character" w:styleId="816" w:customStyle="1">
    <w:name w:val="Heading 4 Char"/>
    <w:basedOn w:val="707"/>
    <w:uiPriority w:val="9"/>
    <w:qFormat/>
    <w:rPr>
      <w:rFonts w:ascii="Arial" w:hAnsi="Arial" w:eastAsia="Arial" w:cs="Arial"/>
      <w:b/>
      <w:bCs/>
      <w:sz w:val="26"/>
      <w:szCs w:val="26"/>
    </w:rPr>
  </w:style>
  <w:style w:type="character" w:styleId="817" w:customStyle="1">
    <w:name w:val="Heading 5 Char"/>
    <w:basedOn w:val="707"/>
    <w:uiPriority w:val="9"/>
    <w:qFormat/>
    <w:rPr>
      <w:rFonts w:ascii="Arial" w:hAnsi="Arial" w:eastAsia="Arial" w:cs="Arial"/>
      <w:b/>
      <w:bCs/>
      <w:sz w:val="24"/>
      <w:szCs w:val="24"/>
    </w:rPr>
  </w:style>
  <w:style w:type="character" w:styleId="818" w:customStyle="1">
    <w:name w:val="标题 6 字符"/>
    <w:basedOn w:val="707"/>
    <w:link w:val="703"/>
    <w:uiPriority w:val="9"/>
    <w:qFormat/>
    <w:rPr>
      <w:rFonts w:ascii="Arial" w:hAnsi="Arial" w:eastAsia="Arial" w:cs="Arial"/>
      <w:b/>
      <w:bCs/>
      <w:sz w:val="22"/>
      <w:szCs w:val="22"/>
    </w:rPr>
  </w:style>
  <w:style w:type="character" w:styleId="819" w:customStyle="1">
    <w:name w:val="标题 7 字符"/>
    <w:basedOn w:val="707"/>
    <w:link w:val="704"/>
    <w:uiPriority w:val="9"/>
    <w:qFormat/>
    <w:rPr>
      <w:rFonts w:ascii="Arial" w:hAnsi="Arial" w:eastAsia="Arial" w:cs="Arial"/>
      <w:b/>
      <w:bCs/>
      <w:i/>
      <w:iCs/>
      <w:sz w:val="22"/>
      <w:szCs w:val="22"/>
    </w:rPr>
  </w:style>
  <w:style w:type="character" w:styleId="820" w:customStyle="1">
    <w:name w:val="标题 8 字符"/>
    <w:basedOn w:val="707"/>
    <w:link w:val="705"/>
    <w:uiPriority w:val="9"/>
    <w:qFormat/>
    <w:rPr>
      <w:rFonts w:ascii="Arial" w:hAnsi="Arial" w:eastAsia="Arial" w:cs="Arial"/>
      <w:i/>
      <w:iCs/>
      <w:sz w:val="22"/>
      <w:szCs w:val="22"/>
    </w:rPr>
  </w:style>
  <w:style w:type="character" w:styleId="821" w:customStyle="1">
    <w:name w:val="标题 9 字符"/>
    <w:basedOn w:val="707"/>
    <w:link w:val="706"/>
    <w:uiPriority w:val="9"/>
    <w:qFormat/>
    <w:rPr>
      <w:rFonts w:ascii="Arial" w:hAnsi="Arial" w:eastAsia="Arial" w:cs="Arial"/>
      <w:i/>
      <w:iCs/>
      <w:sz w:val="21"/>
      <w:szCs w:val="21"/>
    </w:rPr>
  </w:style>
  <w:style w:type="paragraph" w:styleId="822">
    <w:name w:val="List Paragraph"/>
    <w:basedOn w:val="697"/>
    <w:uiPriority w:val="34"/>
    <w:qFormat/>
    <w:pPr>
      <w:contextualSpacing/>
      <w:ind w:left="720"/>
    </w:p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basedOn w:val="707"/>
    <w:link w:val="737"/>
    <w:uiPriority w:val="10"/>
    <w:qFormat/>
    <w:rPr>
      <w:sz w:val="48"/>
      <w:szCs w:val="48"/>
    </w:rPr>
  </w:style>
  <w:style w:type="character" w:styleId="825" w:customStyle="1">
    <w:name w:val="副标题 字符"/>
    <w:basedOn w:val="707"/>
    <w:link w:val="729"/>
    <w:uiPriority w:val="11"/>
    <w:qFormat/>
    <w:rPr>
      <w:sz w:val="24"/>
      <w:szCs w:val="24"/>
    </w:rPr>
  </w:style>
  <w:style w:type="paragraph" w:styleId="826">
    <w:name w:val="Quote"/>
    <w:basedOn w:val="697"/>
    <w:next w:val="697"/>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697"/>
    <w:next w:val="697"/>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basedOn w:val="707"/>
    <w:link w:val="726"/>
    <w:uiPriority w:val="99"/>
    <w:qFormat/>
  </w:style>
  <w:style w:type="character" w:styleId="831" w:customStyle="1">
    <w:name w:val="Footer Char"/>
    <w:basedOn w:val="707"/>
    <w:uiPriority w:val="99"/>
    <w:qFormat/>
  </w:style>
  <w:style w:type="character" w:styleId="832" w:customStyle="1">
    <w:name w:val="页脚 字符"/>
    <w:link w:val="725"/>
    <w:uiPriority w:val="99"/>
    <w:qFormat/>
  </w:style>
  <w:style w:type="table" w:styleId="833" w:customStyle="1">
    <w:name w:val="Table Grid Light"/>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Grid Table 1 Light - Accent 1"/>
    <w:basedOn w:val="70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0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0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 Accent 1"/>
    <w:basedOn w:val="70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0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0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0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Grid Table 3 - Accent 1"/>
    <w:basedOn w:val="70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0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0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0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 Accent 1"/>
    <w:basedOn w:val="70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3" w:customStyle="1">
    <w:name w:val="Grid Table 4 - Accent 2"/>
    <w:basedOn w:val="70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0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0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0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7" w:customStyle="1">
    <w:name w:val="Grid Table 4 - Accent 6"/>
    <w:basedOn w:val="70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Grid Table 5 Dark- Accent 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9" w:customStyle="1">
    <w:name w:val="Grid Table 5 Dark - Accent 2"/>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0" w:customStyle="1">
    <w:name w:val="Grid Table 5 Dark - Accent 3"/>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1" w:customStyle="1">
    <w:name w:val="Grid Table 5 Dark- Accent 4"/>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2" w:customStyle="1">
    <w:name w:val="Grid Table 5 Dark - Accent 5"/>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3" w:customStyle="1">
    <w:name w:val="Grid Table 5 Dark - Accent 6"/>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4" w:customStyle="1">
    <w:name w:val="Grid Table 6 Colorful - Accent 1"/>
    <w:basedOn w:val="70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0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0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7" w:customStyle="1">
    <w:name w:val="Grid Table 6 Colorful - Accent 4"/>
    <w:basedOn w:val="7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0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6 Colorful - Accent 6"/>
    <w:basedOn w:val="70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Grid Table 7 Colorful - Accent 1"/>
    <w:basedOn w:val="70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0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0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0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0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0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 Accent 1"/>
    <w:basedOn w:val="70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0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0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0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0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0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List Table 2 - Accent 1"/>
    <w:basedOn w:val="70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3" w:customStyle="1">
    <w:name w:val="List Table 2 - Accent 2"/>
    <w:basedOn w:val="70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4" w:customStyle="1">
    <w:name w:val="List Table 2 - Accent 3"/>
    <w:basedOn w:val="70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5" w:customStyle="1">
    <w:name w:val="List Table 2 - Accent 4"/>
    <w:basedOn w:val="70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6" w:customStyle="1">
    <w:name w:val="List Table 2 - Accent 5"/>
    <w:basedOn w:val="70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7" w:customStyle="1">
    <w:name w:val="List Table 2 - Accent 6"/>
    <w:basedOn w:val="70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8" w:customStyle="1">
    <w:name w:val="List Table 3 - Accent 1"/>
    <w:basedOn w:val="70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0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0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0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0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List Table 4 - Accent 1"/>
    <w:basedOn w:val="70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0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0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0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0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0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List Table 5 Dark - Accent 1"/>
    <w:basedOn w:val="70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0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0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0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0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0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 Accent 1"/>
    <w:basedOn w:val="70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7" w:customStyle="1">
    <w:name w:val="List Table 6 Colorful - Accent 2"/>
    <w:basedOn w:val="70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8" w:customStyle="1">
    <w:name w:val="List Table 6 Colorful - Accent 3"/>
    <w:basedOn w:val="70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9" w:customStyle="1">
    <w:name w:val="List Table 6 Colorful - Accent 4"/>
    <w:basedOn w:val="70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0" w:customStyle="1">
    <w:name w:val="List Table 6 Colorful - Accent 5"/>
    <w:basedOn w:val="70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1" w:customStyle="1">
    <w:name w:val="List Table 6 Colorful - Accent 6"/>
    <w:basedOn w:val="70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2" w:customStyle="1">
    <w:name w:val="List Table 7 Colorful - Accent 1"/>
    <w:basedOn w:val="70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0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0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0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0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0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Lined - Accent 2"/>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Lined - Accent 3"/>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Lined - Accent 5"/>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Lined - Accent 6"/>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0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Bordered &amp; Lined - Accent 2"/>
    <w:basedOn w:val="70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Bordered &amp; Lined - Accent 3"/>
    <w:basedOn w:val="70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0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Bordered &amp; Lined - Accent 5"/>
    <w:basedOn w:val="70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Bordered &amp; Lined - Accent 6"/>
    <w:basedOn w:val="70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0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4" w:customStyle="1">
    <w:name w:val="Bordered - Accent 2"/>
    <w:basedOn w:val="7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5" w:customStyle="1">
    <w:name w:val="Bordered - Accent 3"/>
    <w:basedOn w:val="70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0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7" w:customStyle="1">
    <w:name w:val="Bordered - Accent 5"/>
    <w:basedOn w:val="7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8" w:customStyle="1">
    <w:name w:val="Bordered - Accent 6"/>
    <w:basedOn w:val="7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Footnote Text Char"/>
    <w:uiPriority w:val="99"/>
    <w:qFormat/>
    <w:rPr>
      <w:sz w:val="18"/>
    </w:rPr>
  </w:style>
  <w:style w:type="character" w:styleId="940" w:customStyle="1">
    <w:name w:val="尾注文本 字符"/>
    <w:link w:val="723"/>
    <w:uiPriority w:val="99"/>
    <w:qFormat/>
    <w:rPr>
      <w:sz w:val="20"/>
    </w:rPr>
  </w:style>
  <w:style w:type="paragraph" w:styleId="941" w:customStyle="1">
    <w:name w:val="TOC 标题11"/>
    <w:uiPriority w:val="39"/>
    <w:unhideWhenUsed/>
    <w:qFormat/>
    <w:rPr>
      <w:rFonts w:hint="default" w:ascii="Times New Roman" w:hAnsi="Times New Roman" w:eastAsia="宋体" w:cs="Times New Roman"/>
      <w:lang w:val="en-US" w:eastAsia="zh-CN" w:bidi="ar-SA"/>
    </w:rPr>
  </w:style>
  <w:style w:type="character" w:styleId="942" w:customStyle="1">
    <w:name w:val="标题 1 字符"/>
    <w:link w:val="698"/>
    <w:uiPriority w:val="0"/>
    <w:qFormat/>
    <w:rPr>
      <w:rFonts w:ascii="Arial" w:hAnsi="Arial" w:eastAsia="宋体" w:cs="微软雅黑"/>
      <w:b/>
      <w:sz w:val="36"/>
      <w:szCs w:val="32"/>
      <w:lang w:bidi="ar-SA"/>
    </w:rPr>
  </w:style>
  <w:style w:type="character" w:styleId="943" w:customStyle="1">
    <w:name w:val="标题 2 字符"/>
    <w:link w:val="699"/>
    <w:uiPriority w:val="9"/>
    <w:qFormat/>
    <w:rPr>
      <w:rFonts w:ascii="Arial" w:hAnsi="Arial" w:eastAsia="宋体" w:cs="Times New Roman"/>
      <w:b/>
      <w:bCs/>
      <w:sz w:val="21"/>
      <w:szCs w:val="21"/>
      <w:lang w:bidi="ar-SA"/>
    </w:rPr>
  </w:style>
  <w:style w:type="character" w:styleId="944" w:customStyle="1">
    <w:name w:val="标题 3 字符"/>
    <w:link w:val="700"/>
    <w:uiPriority w:val="0"/>
    <w:qFormat/>
    <w:rPr>
      <w:rFonts w:ascii="Arial" w:hAnsi="Arial" w:eastAsia="宋体" w:cstheme="minorBidi"/>
      <w:b/>
      <w:sz w:val="28"/>
      <w:szCs w:val="22"/>
      <w:lang w:val="en-US" w:eastAsia="en-US" w:bidi="ar-SA"/>
    </w:rPr>
  </w:style>
  <w:style w:type="character" w:styleId="945" w:customStyle="1">
    <w:name w:val="标题 4 字符"/>
    <w:link w:val="701"/>
    <w:uiPriority w:val="0"/>
    <w:qFormat/>
    <w:rPr>
      <w:rFonts w:ascii="Arial" w:hAnsi="Arial" w:eastAsia="宋体"/>
      <w:b/>
      <w:sz w:val="24"/>
      <w:szCs w:val="20"/>
      <w:lang w:val="zh-CN"/>
    </w:rPr>
  </w:style>
  <w:style w:type="character" w:styleId="946" w:customStyle="1">
    <w:name w:val="标题 5 字符"/>
    <w:link w:val="702"/>
    <w:uiPriority w:val="0"/>
    <w:qFormat/>
    <w:rPr>
      <w:rFonts w:eastAsia="宋体"/>
      <w:b/>
      <w:sz w:val="24"/>
    </w:rPr>
  </w:style>
  <w:style w:type="paragraph" w:styleId="947" w:customStyle="1">
    <w:name w:val="正文111"/>
    <w:next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目录 111"/>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脚注文本1"/>
    <w:basedOn w:val="947"/>
    <w:next w:val="950"/>
    <w:uiPriority w:val="0"/>
    <w:qFormat/>
    <w:pPr>
      <w:jc w:val="left"/>
    </w:pPr>
    <w:rPr>
      <w:rFonts w:ascii="宋体" w:eastAsia="Times New Roman"/>
      <w:sz w:val="18"/>
      <w:szCs w:val="18"/>
    </w:rPr>
  </w:style>
  <w:style w:type="paragraph" w:styleId="950" w:customStyle="1">
    <w:name w:val="索引 51"/>
    <w:basedOn w:val="766"/>
    <w:next w:val="766"/>
    <w:uiPriority w:val="0"/>
    <w:qFormat/>
    <w:pPr>
      <w:ind w:left="798"/>
      <w:jc w:val="left"/>
    </w:pPr>
    <w:rPr>
      <w:rFonts w:ascii="Calibri" w:hAnsi="Calibri"/>
    </w:rPr>
  </w:style>
  <w:style w:type="paragraph" w:styleId="951" w:customStyle="1">
    <w:name w:val="正文文本缩进1"/>
    <w:basedOn w:val="766"/>
    <w:next w:val="952"/>
    <w:uiPriority w:val="0"/>
    <w:qFormat/>
    <w:pPr>
      <w:ind w:left="420"/>
      <w:spacing w:after="120"/>
    </w:pPr>
  </w:style>
  <w:style w:type="paragraph" w:styleId="952" w:customStyle="1">
    <w:name w:val="寄信人地址1"/>
    <w:basedOn w:val="767"/>
    <w:uiPriority w:val="0"/>
    <w:qFormat/>
    <w:rPr>
      <w:rFonts w:ascii="Arial" w:hAnsi="Arial"/>
    </w:rPr>
  </w:style>
  <w:style w:type="paragraph" w:styleId="953" w:customStyle="1">
    <w:name w:val="正文首行缩进1"/>
    <w:basedOn w:val="770"/>
    <w:next w:val="954"/>
    <w:uiPriority w:val="0"/>
    <w:qFormat/>
    <w:pPr>
      <w:ind w:firstLine="200"/>
      <w:spacing w:line="360" w:lineRule="auto"/>
    </w:pPr>
    <w:rPr>
      <w:rFonts w:ascii="仿宋_GB2312" w:eastAsia="仿宋_GB2312"/>
      <w:sz w:val="30"/>
      <w:szCs w:val="30"/>
    </w:rPr>
  </w:style>
  <w:style w:type="paragraph" w:styleId="954" w:customStyle="1">
    <w:name w:val="正文首行缩进 211"/>
    <w:next w:val="771"/>
    <w:uiPriority w:val="0"/>
    <w:qFormat/>
    <w:pPr>
      <w:ind w:firstLine="42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5" w:customStyle="1">
    <w:name w:val="正文首行缩进 21"/>
    <w:basedOn w:val="951"/>
    <w:next w:val="947"/>
    <w:uiPriority w:val="0"/>
    <w:qFormat/>
    <w:pPr>
      <w:ind w:left="0" w:firstLine="420"/>
      <w:spacing w:after="0" w:line="360" w:lineRule="auto"/>
    </w:pPr>
    <w:rPr>
      <w:rFonts w:ascii="宋体" w:hAnsi="宋体"/>
    </w:rPr>
  </w:style>
  <w:style w:type="paragraph" w:styleId="956" w:customStyle="1">
    <w:name w:val="标题 21"/>
    <w:basedOn w:val="947"/>
    <w:next w:val="767"/>
    <w:uiPriority w:val="0"/>
    <w:qFormat/>
    <w:pPr>
      <w:ind w:firstLine="600"/>
      <w:spacing w:line="520" w:lineRule="exact"/>
      <w:outlineLvl w:val="1"/>
    </w:pPr>
    <w:rPr>
      <w:rFonts w:ascii="黑体" w:hAnsi="黑体" w:eastAsia="黑体"/>
      <w:sz w:val="30"/>
      <w:szCs w:val="30"/>
    </w:rPr>
  </w:style>
  <w:style w:type="paragraph" w:styleId="957" w:customStyle="1">
    <w:name w:val="PlainText1"/>
    <w:basedOn w:val="697"/>
    <w:uiPriority w:val="0"/>
    <w:qFormat/>
    <w:rPr>
      <w:rFonts w:ascii="宋体" w:hAnsi="Courier New"/>
    </w:rPr>
  </w:style>
  <w:style w:type="paragraph" w:styleId="958" w:customStyle="1">
    <w:name w:val="UserStyle_0"/>
    <w:next w:val="697"/>
    <w:uiPriority w:val="0"/>
    <w:qFormat/>
    <w:rPr>
      <w:rFonts w:hint="default" w:ascii="Times New Roman" w:hAnsi="Times New Roman" w:eastAsia="宋体" w:cs="Times New Roman"/>
      <w:color w:val="000000"/>
      <w:sz w:val="24"/>
      <w:szCs w:val="24"/>
      <w:lang w:val="en-US" w:eastAsia="zh-CN" w:bidi="ar-SA"/>
    </w:rPr>
  </w:style>
  <w:style w:type="paragraph" w:styleId="959" w:customStyle="1">
    <w:name w:val="标题 11"/>
    <w:basedOn w:val="766"/>
    <w:next w:val="766"/>
    <w:uiPriority w:val="0"/>
    <w:qFormat/>
    <w:pPr>
      <w:jc w:val="center"/>
      <w:keepLines/>
      <w:keepNext/>
      <w:spacing w:line="578" w:lineRule="auto"/>
      <w:outlineLvl w:val="0"/>
    </w:pPr>
    <w:rPr>
      <w:rFonts w:eastAsia="新宋体"/>
      <w:b/>
      <w:bCs/>
      <w:sz w:val="30"/>
      <w:szCs w:val="44"/>
    </w:rPr>
  </w:style>
  <w:style w:type="paragraph" w:styleId="960" w:customStyle="1">
    <w:name w:val="日期1"/>
    <w:basedOn w:val="766"/>
    <w:next w:val="766"/>
    <w:uiPriority w:val="0"/>
    <w:qFormat/>
    <w:rPr>
      <w:rFonts w:eastAsia="仿宋_GB2312"/>
      <w:sz w:val="28"/>
      <w:szCs w:val="20"/>
    </w:rPr>
  </w:style>
  <w:style w:type="paragraph" w:styleId="961" w:customStyle="1">
    <w:name w:val="普通(网站)11"/>
    <w:basedOn w:val="766"/>
    <w:uiPriority w:val="0"/>
    <w:qFormat/>
    <w:pPr>
      <w:jc w:val="left"/>
      <w:spacing w:before="100" w:beforeAutospacing="1" w:after="100" w:afterAutospacing="1"/>
      <w:widowControl/>
    </w:pPr>
    <w:rPr>
      <w:rFonts w:ascii="宋体" w:hAnsi="宋体"/>
      <w:sz w:val="24"/>
    </w:rPr>
  </w:style>
  <w:style w:type="paragraph" w:styleId="962" w:customStyle="1">
    <w:name w:val="页眉1"/>
    <w:basedOn w:val="766"/>
    <w:uiPriority w:val="0"/>
    <w:qFormat/>
    <w:pPr>
      <w:jc w:val="center"/>
      <w:tabs>
        <w:tab w:val="center" w:pos="4153" w:leader="none"/>
        <w:tab w:val="right" w:pos="8306" w:leader="none"/>
      </w:tabs>
      <w:pBdr>
        <w:bottom w:val="single" w:color="000000" w:sz="6" w:space="1"/>
      </w:pBdr>
    </w:pPr>
    <w:rPr>
      <w:sz w:val="18"/>
      <w:szCs w:val="18"/>
    </w:rPr>
  </w:style>
  <w:style w:type="paragraph" w:styleId="963" w:customStyle="1">
    <w:name w:val="页脚1"/>
    <w:basedOn w:val="766"/>
    <w:uiPriority w:val="0"/>
    <w:qFormat/>
    <w:pPr>
      <w:jc w:val="left"/>
      <w:tabs>
        <w:tab w:val="center" w:pos="4153" w:leader="none"/>
        <w:tab w:val="right" w:pos="8306" w:leader="none"/>
      </w:tabs>
    </w:pPr>
    <w:rPr>
      <w:sz w:val="18"/>
      <w:szCs w:val="18"/>
    </w:rPr>
  </w:style>
  <w:style w:type="character" w:styleId="964" w:customStyle="1">
    <w:name w:val="页码1"/>
    <w:uiPriority w:val="0"/>
    <w:qFormat/>
  </w:style>
  <w:style w:type="paragraph" w:styleId="965" w:customStyle="1">
    <w:name w:val="纯文本1"/>
    <w:basedOn w:val="947"/>
    <w:uiPriority w:val="0"/>
    <w:qFormat/>
    <w:rPr>
      <w:rFonts w:ascii="宋体" w:hAnsi="Courier New"/>
      <w:szCs w:val="21"/>
    </w:rPr>
  </w:style>
  <w:style w:type="character" w:styleId="966" w:customStyle="1">
    <w:name w:val="16"/>
    <w:uiPriority w:val="0"/>
    <w:qFormat/>
    <w:rPr>
      <w:rFonts w:hint="default" w:ascii="Times New Roman" w:hAnsi="Times New Roman" w:eastAsia="宋体" w:cs="Times New Roman"/>
      <w:sz w:val="24"/>
      <w:lang w:val="en-US" w:eastAsia="zh-CN" w:bidi="ar-SA"/>
    </w:rPr>
  </w:style>
  <w:style w:type="character" w:styleId="967" w:customStyle="1">
    <w:name w:val="默认段落字体1"/>
    <w:uiPriority w:val="0"/>
    <w:semiHidden/>
    <w:qFormat/>
  </w:style>
  <w:style w:type="character" w:styleId="968" w:customStyle="1">
    <w:name w:val="15"/>
    <w:basedOn w:val="967"/>
    <w:link w:val="767"/>
    <w:uiPriority w:val="0"/>
    <w:qFormat/>
    <w:rPr>
      <w:rFonts w:ascii="仿宋" w:hAnsi="仿宋" w:eastAsia="仿宋"/>
      <w:color w:val="000000"/>
      <w:sz w:val="18"/>
      <w:szCs w:val="18"/>
    </w:rPr>
  </w:style>
  <w:style w:type="paragraph" w:styleId="969" w:customStyle="1">
    <w:name w:val="正文缩进11"/>
    <w:basedOn w:val="769"/>
    <w:uiPriority w:val="0"/>
    <w:qFormat/>
    <w:pPr>
      <w:ind w:firstLine="420"/>
    </w:pPr>
  </w:style>
  <w:style w:type="paragraph" w:styleId="970" w:customStyle="1">
    <w:name w:val="p0"/>
    <w:basedOn w:val="767"/>
    <w:uiPriority w:val="0"/>
    <w:qFormat/>
    <w:pPr>
      <w:widowControl/>
    </w:pPr>
    <w:rPr>
      <w:szCs w:val="21"/>
    </w:rPr>
  </w:style>
  <w:style w:type="character" w:styleId="971" w:customStyle="1">
    <w:name w:val="批注文字 字符"/>
    <w:basedOn w:val="707"/>
    <w:link w:val="713"/>
    <w:uiPriority w:val="99"/>
    <w:semiHidden/>
    <w:qFormat/>
    <w:rPr>
      <w:rFonts w:ascii="Times New Roman" w:hAnsi="Times New Roman" w:eastAsia="宋体" w:cs="Times New Roman"/>
      <w:sz w:val="24"/>
    </w:rPr>
  </w:style>
  <w:style w:type="character" w:styleId="972" w:customStyle="1">
    <w:name w:val="批注主题 字符"/>
    <w:basedOn w:val="971"/>
    <w:link w:val="738"/>
    <w:uiPriority w:val="99"/>
    <w:semiHidden/>
    <w:qFormat/>
    <w:rPr>
      <w:rFonts w:ascii="Times New Roman" w:hAnsi="Times New Roman" w:eastAsia="宋体" w:cs="Times New Roman"/>
      <w:b/>
      <w:bCs/>
      <w:sz w:val="24"/>
    </w:rPr>
  </w:style>
  <w:style w:type="character" w:styleId="973" w:customStyle="1">
    <w:name w:val="批注框文本 字符"/>
    <w:basedOn w:val="707"/>
    <w:link w:val="724"/>
    <w:uiPriority w:val="99"/>
    <w:semiHidden/>
    <w:qFormat/>
    <w:rPr>
      <w:rFonts w:ascii="Times New Roman" w:hAnsi="Times New Roman" w:eastAsia="宋体" w:cs="Times New Roman"/>
      <w:sz w:val="18"/>
      <w:szCs w:val="18"/>
    </w:rPr>
  </w:style>
  <w:style w:type="paragraph" w:styleId="974" w:customStyle="1">
    <w:name w:val="正文文本111"/>
    <w:next w:val="697"/>
    <w:uiPriority w:val="0"/>
    <w:qFormat/>
    <w:rPr>
      <w:rFonts w:hint="default" w:ascii="Verdana" w:hAnsi="Verdana" w:eastAsia="宋体" w:cs="Times New Roman"/>
      <w:sz w:val="24"/>
      <w:szCs w:val="18"/>
      <w:lang w:val="en-US" w:eastAsia="zh-CN" w:bidi="ar-SA"/>
    </w:rPr>
  </w:style>
  <w:style w:type="paragraph" w:styleId="975" w:customStyle="1">
    <w:name w:val="正文文本缩进11"/>
    <w:uiPriority w:val="0"/>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976" w:customStyle="1">
    <w:name w:val="标题 41"/>
    <w:next w:val="947"/>
    <w:uiPriority w:val="0"/>
    <w:qFormat/>
    <w:pPr>
      <w:jc w:val="center"/>
      <w:keepLines/>
      <w:keepNext/>
      <w:spacing w:before="280" w:after="290" w:line="376" w:lineRule="auto"/>
      <w:widowControl w:val="off"/>
      <w:outlineLvl w:val="3"/>
    </w:pPr>
    <w:rPr>
      <w:rFonts w:hint="default" w:ascii="Calibri Light" w:hAnsi="Calibri Light" w:eastAsia="宋体" w:cs="Times New Roman"/>
      <w:b/>
      <w:bCs/>
      <w:sz w:val="28"/>
      <w:szCs w:val="28"/>
      <w:lang w:val="en-US" w:eastAsia="zh-CN" w:bidi="ar-SA"/>
    </w:rPr>
  </w:style>
  <w:style w:type="paragraph" w:styleId="977" w:customStyle="1">
    <w:name w:val="标题1"/>
    <w:next w:val="771"/>
    <w:uiPriority w:val="0"/>
    <w:qFormat/>
    <w:pPr>
      <w:jc w:val="center"/>
      <w:spacing w:before="300" w:after="300"/>
      <w:widowControl w:val="off"/>
      <w:outlineLvl w:val="0"/>
    </w:pPr>
    <w:rPr>
      <w:rFonts w:hint="default" w:ascii="Cambria" w:hAnsi="Cambria" w:eastAsia="仿宋_GB2312" w:cs="Times New Roman"/>
      <w:b/>
      <w:bCs/>
      <w:sz w:val="36"/>
      <w:szCs w:val="32"/>
      <w:lang w:val="en-US" w:eastAsia="zh-CN" w:bidi="ar-SA"/>
    </w:rPr>
  </w:style>
  <w:style w:type="paragraph" w:styleId="978" w:customStyle="1">
    <w:name w:val="文本块12"/>
    <w:next w:val="697"/>
    <w:uiPriority w:val="0"/>
    <w:qFormat/>
    <w:pPr>
      <w:ind w:left="256" w:right="6" w:firstLine="624"/>
    </w:pPr>
    <w:rPr>
      <w:rFonts w:hint="default" w:ascii="Times New Roman" w:hAnsi="Times New Roman" w:eastAsia="仿宋" w:cs="Times New Roman"/>
      <w:sz w:val="28"/>
      <w:lang w:val="en-US" w:eastAsia="zh-CN" w:bidi="ar-SA"/>
    </w:rPr>
  </w:style>
  <w:style w:type="paragraph" w:styleId="979" w:customStyle="1">
    <w:name w:val="正文1111"/>
    <w:next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paragraph" w:styleId="981" w:customStyle="1">
    <w:name w:val="标题 111"/>
    <w:next w:val="697"/>
    <w:uiPriority w:val="9"/>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82" w:customStyle="1">
    <w:name w:val="目录 1112"/>
    <w:next w:val="697"/>
    <w:uiPriority w:val="39"/>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页脚2"/>
    <w:uiPriority w:val="99"/>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984" w:customStyle="1">
    <w:name w:val="NormalCharacter1"/>
    <w:uiPriority w:val="0"/>
    <w:semiHidden/>
    <w:qFormat/>
    <w:rPr>
      <w:sz w:val="28"/>
      <w:lang w:val="en-US" w:eastAsia="zh-CN" w:bidi="ar-SA"/>
    </w:rPr>
  </w:style>
  <w:style w:type="paragraph" w:styleId="985" w:customStyle="1">
    <w:name w:val="WPSOffice手动目录 1"/>
    <w:uiPriority w:val="0"/>
    <w:qFormat/>
    <w:rPr>
      <w:rFonts w:hint="default" w:ascii="Times New Roman" w:hAnsi="Times New Roman" w:eastAsia="宋体" w:cs="Times New Roman"/>
      <w:lang w:val="en-US" w:eastAsia="zh-CN" w:bidi="ar-SA"/>
    </w:rPr>
  </w:style>
  <w:style w:type="paragraph" w:styleId="986" w:customStyle="1">
    <w:name w:val="脚注文本11"/>
    <w:basedOn w:val="697"/>
    <w:next w:val="987"/>
    <w:uiPriority w:val="0"/>
    <w:qFormat/>
    <w:pPr>
      <w:jc w:val="left"/>
    </w:pPr>
    <w:rPr>
      <w:rFonts w:ascii="宋体" w:eastAsia="Times New Roman"/>
      <w:sz w:val="18"/>
      <w:szCs w:val="18"/>
    </w:rPr>
  </w:style>
  <w:style w:type="paragraph" w:styleId="987" w:customStyle="1">
    <w:name w:val="索引 511"/>
    <w:basedOn w:val="697"/>
    <w:next w:val="697"/>
    <w:uiPriority w:val="0"/>
    <w:qFormat/>
    <w:pPr>
      <w:ind w:left="798"/>
      <w:jc w:val="left"/>
    </w:pPr>
    <w:rPr>
      <w:rFonts w:ascii="Calibri" w:hAnsi="Calibri"/>
    </w:rPr>
  </w:style>
  <w:style w:type="paragraph" w:styleId="988" w:customStyle="1">
    <w:name w:val="BodyTextIndent"/>
    <w:next w:val="989"/>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89" w:customStyle="1">
    <w:name w:val="EnvelopeReturn"/>
    <w:uiPriority w:val="0"/>
    <w:qFormat/>
    <w:pPr>
      <w:jc w:val="both"/>
      <w:widowControl w:val="off"/>
    </w:pPr>
    <w:rPr>
      <w:rFonts w:hint="default" w:ascii="Arial" w:hAnsi="Arial" w:eastAsia="宋体" w:cs="Times New Roman"/>
      <w:sz w:val="21"/>
      <w:szCs w:val="24"/>
      <w:lang w:val="en-US" w:eastAsia="zh-CN" w:bidi="ar-SA"/>
    </w:rPr>
  </w:style>
  <w:style w:type="paragraph" w:styleId="990" w:customStyle="1">
    <w:name w:val="_Style 1"/>
    <w:uiPriority w:val="0"/>
    <w:qFormat/>
    <w:pPr>
      <w:ind w:firstLine="420"/>
      <w:jc w:val="both"/>
      <w:widowControl w:val="off"/>
    </w:pPr>
    <w:rPr>
      <w:rFonts w:hint="default" w:ascii="Calibri" w:hAnsi="Calibri" w:eastAsia="宋体" w:cs="Times New Roman"/>
      <w:sz w:val="24"/>
      <w:szCs w:val="24"/>
      <w:lang w:val="en-US" w:eastAsia="zh-CN" w:bidi="ar-SA"/>
    </w:rPr>
  </w:style>
  <w:style w:type="paragraph" w:styleId="991" w:customStyle="1">
    <w:name w:val="正文113"/>
    <w:next w:val="74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2" w:customStyle="1">
    <w:name w:val="font51"/>
    <w:uiPriority w:val="0"/>
    <w:qFormat/>
    <w:rPr>
      <w:rFonts w:hint="default" w:ascii="Times New Roman" w:hAnsi="Times New Roman" w:cs="Times New Roman"/>
      <w:color w:val="000000"/>
      <w:sz w:val="24"/>
      <w:szCs w:val="24"/>
      <w:u w:val="none"/>
    </w:rPr>
  </w:style>
  <w:style w:type="character" w:styleId="993" w:customStyle="1">
    <w:name w:val="NormalCharacter"/>
    <w:uiPriority w:val="0"/>
    <w:semiHidden/>
    <w:qFormat/>
    <w:rPr>
      <w:sz w:val="28"/>
      <w:lang w:val="en-US" w:eastAsia="zh-CN" w:bidi="ar-SA"/>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55c387da-12ac-4426-8ac4-c51f6eac27ed}"/>
        <w:description w:val=""/>
        <w:category>
          <w:name w:val="常规"/>
          <w:gallery w:val="placeholder"/>
        </w:category>
        <w:types>
          <w:type w:val="bbPlcHdr"/>
        </w:types>
        <w:behaviors>
          <w:behavior w:val="content"/>
        </w:behaviors>
        <w:guid w:val="{55C387DA-12AC-4426-8AC4-C51F6EAC27ED}"/>
      </w:docPartPr>
      <w:docPartBody>
        <w:p>
          <w:r>
            <w:rPr>
              <w:color w:val="808080"/>
            </w:rPr>
            <w:t xml:space="preserve">单击此处输入文字。</w:t>
          </w:r>
          <w:r/>
        </w:p>
      </w:docPartBody>
    </w:docPart>
    <w:docPart>
      <w:docPartPr>
        <w:name w:val="{8a620304-6dd3-4a58-9ef7-6dea34c33538}"/>
        <w:description w:val=""/>
        <w:category>
          <w:name w:val="常规"/>
          <w:gallery w:val="placeholder"/>
        </w:category>
        <w:types>
          <w:type w:val="bbPlcHdr"/>
        </w:types>
        <w:behaviors>
          <w:behavior w:val="content"/>
        </w:behaviors>
        <w:guid w:val="{8A620304-6DD3-4A58-9EF7-6DEA34C33538}"/>
      </w:docPartPr>
      <w:docPartBody>
        <w:p>
          <w:r>
            <w:rPr>
              <w:color w:val="808080"/>
            </w:rPr>
            <w:t xml:space="preserve">单击此处输入文字。</w:t>
          </w:r>
          <w:r/>
        </w:p>
      </w:docPartBody>
    </w:docPart>
    <w:docPart>
      <w:docPartPr>
        <w:name w:val="{df9490af-9bda-4bb2-9687-0fd858e78a62}"/>
        <w:description w:val=""/>
        <w:category>
          <w:name w:val="常规"/>
          <w:gallery w:val="placeholder"/>
        </w:category>
        <w:types>
          <w:type w:val="bbPlcHdr"/>
        </w:types>
        <w:behaviors>
          <w:behavior w:val="content"/>
        </w:behaviors>
        <w:guid w:val="{DF9490AF-9BDA-4BB2-9687-0FD858E78A62}"/>
      </w:docPartPr>
      <w:docPartBody>
        <w:p>
          <w:r>
            <w:rPr>
              <w:color w:val="808080"/>
            </w:rPr>
            <w:t xml:space="preserve">单击此处输入文字。</w:t>
          </w:r>
          <w:r/>
        </w:p>
      </w:docPartBody>
    </w:docPart>
    <w:docPart>
      <w:docPartPr>
        <w:name w:val="{15f6361f-523a-4ae7-bd5e-9c8177512553}"/>
        <w:description w:val=""/>
        <w:category>
          <w:name w:val="常规"/>
          <w:gallery w:val="placeholder"/>
        </w:category>
        <w:types>
          <w:type w:val="bbPlcHdr"/>
        </w:types>
        <w:behaviors>
          <w:behavior w:val="content"/>
        </w:behaviors>
        <w:guid w:val="{15F6361F-523A-4AE7-BD5E-9C8177512553}"/>
      </w:docPartPr>
      <w:docPartBody>
        <w:p>
          <w:r>
            <w:rPr>
              <w:color w:val="808080"/>
            </w:rPr>
            <w:t xml:space="preserve">单击此处输入文字。</w:t>
          </w:r>
          <w:r/>
        </w:p>
      </w:docPartBody>
    </w:docPart>
    <w:docPart>
      <w:docPartPr>
        <w:name w:val="{79c8ad81-8c94-4744-9fc2-ac88151832ba}"/>
        <w:description w:val=""/>
        <w:category>
          <w:name w:val="常规"/>
          <w:gallery w:val="placeholder"/>
        </w:category>
        <w:types>
          <w:type w:val="bbPlcHdr"/>
        </w:types>
        <w:behaviors>
          <w:behavior w:val="content"/>
        </w:behaviors>
        <w:guid w:val="{79C8AD81-8C94-4744-9FC2-AC88151832BA}"/>
      </w:docPartPr>
      <w:docPartBody>
        <w:p>
          <w:r>
            <w:rPr>
              <w:color w:val="808080"/>
            </w:rPr>
            <w:t xml:space="preserve">单击此处输入文字。</w:t>
          </w:r>
          <w:r/>
        </w:p>
      </w:docPartBody>
    </w:docPart>
    <w:docPart>
      <w:docPartPr>
        <w:name w:val="{04239173-c01d-4a4b-8508-fb3eaa69b4c7}"/>
        <w:description w:val=""/>
        <w:category>
          <w:name w:val="常规"/>
          <w:gallery w:val="placeholder"/>
        </w:category>
        <w:types>
          <w:type w:val="bbPlcHdr"/>
        </w:types>
        <w:behaviors>
          <w:behavior w:val="content"/>
        </w:behaviors>
        <w:guid w:val="{04239173-C01D-4A4B-8508-FB3EAA69B4C7}"/>
      </w:docPartPr>
      <w:docPartBody>
        <w:p>
          <w:r>
            <w:rPr>
              <w:color w:val="808080"/>
            </w:rPr>
            <w:t xml:space="preserve">单击此处输入文字。</w:t>
          </w:r>
          <w:r/>
        </w:p>
      </w:docPartBody>
    </w:docPart>
    <w:docPart>
      <w:docPartPr>
        <w:name w:val="{d3968b42-b209-4005-a9ea-51fb008e0ebd}"/>
        <w:description w:val=""/>
        <w:category>
          <w:name w:val="常规"/>
          <w:gallery w:val="placeholder"/>
        </w:category>
        <w:types>
          <w:type w:val="bbPlcHdr"/>
        </w:types>
        <w:behaviors>
          <w:behavior w:val="content"/>
        </w:behaviors>
        <w:guid w:val="{D3968B42-B209-4005-A9EA-51FB008E0EBD}"/>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43" w:default="1">
    <w:name w:val="Normal"/>
    <w:uiPriority w:val="0"/>
    <w:qFormat/>
    <w:pPr>
      <w:jc w:val="both"/>
      <w:widowControl w:val="off"/>
    </w:pPr>
    <w:rPr>
      <w:rFonts w:hint="default" w:asciiTheme="minorHAnsi" w:hAnsiTheme="minorHAnsi" w:eastAsiaTheme="minorEastAsia" w:cstheme="minorBidi"/>
      <w:lang w:val="en-US" w:eastAsia="zh-CN" w:bidi="ar-SA"/>
    </w:rPr>
  </w:style>
  <w:style w:type="paragraph" w:styleId="1444">
    <w:name w:val="Heading 1"/>
    <w:basedOn w:val="1443"/>
    <w:next w:val="1443"/>
    <w:link w:val="1455"/>
    <w:uiPriority w:val="9"/>
    <w:qFormat/>
    <w:pPr>
      <w:keepLines/>
      <w:keepNext/>
      <w:spacing w:before="480" w:after="200"/>
      <w:outlineLvl w:val="0"/>
    </w:pPr>
    <w:rPr>
      <w:rFonts w:ascii="Arial" w:hAnsi="Arial" w:eastAsia="Arial" w:cs="Arial"/>
      <w:sz w:val="40"/>
      <w:szCs w:val="40"/>
    </w:rPr>
  </w:style>
  <w:style w:type="paragraph" w:styleId="1445">
    <w:name w:val="Heading 2"/>
    <w:basedOn w:val="1443"/>
    <w:next w:val="1443"/>
    <w:link w:val="1456"/>
    <w:uiPriority w:val="9"/>
    <w:unhideWhenUsed/>
    <w:qFormat/>
    <w:pPr>
      <w:keepLines/>
      <w:keepNext/>
      <w:spacing w:before="360" w:after="200"/>
      <w:outlineLvl w:val="1"/>
    </w:pPr>
    <w:rPr>
      <w:rFonts w:ascii="Arial" w:hAnsi="Arial" w:eastAsia="Arial" w:cs="Arial"/>
      <w:sz w:val="34"/>
    </w:rPr>
  </w:style>
  <w:style w:type="paragraph" w:styleId="1446">
    <w:name w:val="Heading 3"/>
    <w:basedOn w:val="1443"/>
    <w:next w:val="1443"/>
    <w:link w:val="1457"/>
    <w:uiPriority w:val="9"/>
    <w:unhideWhenUsed/>
    <w:qFormat/>
    <w:pPr>
      <w:keepLines/>
      <w:keepNext/>
      <w:spacing w:before="320" w:after="200"/>
      <w:outlineLvl w:val="2"/>
    </w:pPr>
    <w:rPr>
      <w:rFonts w:ascii="Arial" w:hAnsi="Arial" w:eastAsia="Arial" w:cs="Arial"/>
      <w:sz w:val="30"/>
      <w:szCs w:val="30"/>
    </w:rPr>
  </w:style>
  <w:style w:type="paragraph" w:styleId="1447">
    <w:name w:val="Heading 4"/>
    <w:basedOn w:val="1443"/>
    <w:next w:val="1443"/>
    <w:link w:val="1458"/>
    <w:uiPriority w:val="9"/>
    <w:unhideWhenUsed/>
    <w:qFormat/>
    <w:pPr>
      <w:keepLines/>
      <w:keepNext/>
      <w:spacing w:before="320" w:after="200"/>
      <w:outlineLvl w:val="3"/>
    </w:pPr>
    <w:rPr>
      <w:rFonts w:ascii="Arial" w:hAnsi="Arial" w:eastAsia="Arial" w:cs="Arial"/>
      <w:b/>
      <w:bCs/>
      <w:sz w:val="26"/>
      <w:szCs w:val="26"/>
    </w:rPr>
  </w:style>
  <w:style w:type="paragraph" w:styleId="1448">
    <w:name w:val="Heading 5"/>
    <w:basedOn w:val="1443"/>
    <w:next w:val="1443"/>
    <w:link w:val="1459"/>
    <w:uiPriority w:val="9"/>
    <w:unhideWhenUsed/>
    <w:qFormat/>
    <w:pPr>
      <w:keepLines/>
      <w:keepNext/>
      <w:spacing w:before="320" w:after="200"/>
      <w:outlineLvl w:val="4"/>
    </w:pPr>
    <w:rPr>
      <w:rFonts w:ascii="Arial" w:hAnsi="Arial" w:eastAsia="Arial" w:cs="Arial"/>
      <w:b/>
      <w:bCs/>
      <w:sz w:val="24"/>
      <w:szCs w:val="24"/>
    </w:rPr>
  </w:style>
  <w:style w:type="paragraph" w:styleId="1449">
    <w:name w:val="Heading 6"/>
    <w:basedOn w:val="1443"/>
    <w:next w:val="1443"/>
    <w:link w:val="1460"/>
    <w:uiPriority w:val="9"/>
    <w:unhideWhenUsed/>
    <w:qFormat/>
    <w:pPr>
      <w:keepLines/>
      <w:keepNext/>
      <w:spacing w:before="320" w:after="200"/>
      <w:outlineLvl w:val="5"/>
    </w:pPr>
    <w:rPr>
      <w:rFonts w:ascii="Arial" w:hAnsi="Arial" w:eastAsia="Arial" w:cs="Arial"/>
      <w:b/>
      <w:bCs/>
      <w:sz w:val="22"/>
      <w:szCs w:val="22"/>
    </w:rPr>
  </w:style>
  <w:style w:type="paragraph" w:styleId="1450">
    <w:name w:val="Heading 7"/>
    <w:basedOn w:val="1443"/>
    <w:next w:val="1443"/>
    <w:link w:val="1461"/>
    <w:uiPriority w:val="9"/>
    <w:unhideWhenUsed/>
    <w:qFormat/>
    <w:pPr>
      <w:keepLines/>
      <w:keepNext/>
      <w:spacing w:before="320" w:after="200"/>
      <w:outlineLvl w:val="6"/>
    </w:pPr>
    <w:rPr>
      <w:rFonts w:ascii="Arial" w:hAnsi="Arial" w:eastAsia="Arial" w:cs="Arial"/>
      <w:b/>
      <w:bCs/>
      <w:i/>
      <w:iCs/>
      <w:sz w:val="22"/>
      <w:szCs w:val="22"/>
    </w:rPr>
  </w:style>
  <w:style w:type="paragraph" w:styleId="1451">
    <w:name w:val="Heading 8"/>
    <w:basedOn w:val="1443"/>
    <w:next w:val="1443"/>
    <w:link w:val="1462"/>
    <w:uiPriority w:val="9"/>
    <w:unhideWhenUsed/>
    <w:qFormat/>
    <w:pPr>
      <w:keepLines/>
      <w:keepNext/>
      <w:spacing w:before="320" w:after="200"/>
      <w:outlineLvl w:val="7"/>
    </w:pPr>
    <w:rPr>
      <w:rFonts w:ascii="Arial" w:hAnsi="Arial" w:eastAsia="Arial" w:cs="Arial"/>
      <w:i/>
      <w:iCs/>
      <w:sz w:val="22"/>
      <w:szCs w:val="22"/>
    </w:rPr>
  </w:style>
  <w:style w:type="paragraph" w:styleId="1452">
    <w:name w:val="Heading 9"/>
    <w:basedOn w:val="1443"/>
    <w:next w:val="1443"/>
    <w:link w:val="1463"/>
    <w:uiPriority w:val="9"/>
    <w:unhideWhenUsed/>
    <w:qFormat/>
    <w:pPr>
      <w:keepLines/>
      <w:keepNext/>
      <w:spacing w:before="320" w:after="200"/>
      <w:outlineLvl w:val="8"/>
    </w:pPr>
    <w:rPr>
      <w:rFonts w:ascii="Arial" w:hAnsi="Arial" w:eastAsia="Arial" w:cs="Arial"/>
      <w:i/>
      <w:iCs/>
      <w:sz w:val="21"/>
      <w:szCs w:val="21"/>
    </w:rPr>
  </w:style>
  <w:style w:type="character" w:styleId="1453" w:default="1">
    <w:name w:val="Default Paragraph Font"/>
    <w:uiPriority w:val="1"/>
    <w:semiHidden/>
    <w:unhideWhenUsed/>
    <w:qFormat/>
  </w:style>
  <w:style w:type="table" w:styleId="1454" w:default="1">
    <w:name w:val="Normal Table"/>
    <w:uiPriority w:val="99"/>
    <w:semiHidden/>
    <w:unhideWhenUsed/>
    <w:qFormat/>
    <w:tblPr>
      <w:tblCellMar>
        <w:left w:w="108" w:type="dxa"/>
        <w:top w:w="0" w:type="dxa"/>
        <w:right w:w="108" w:type="dxa"/>
        <w:bottom w:w="0" w:type="dxa"/>
      </w:tblCellMar>
    </w:tblPr>
  </w:style>
  <w:style w:type="character" w:styleId="1455" w:customStyle="1">
    <w:name w:val="Heading 1 Char"/>
    <w:basedOn w:val="1453"/>
    <w:link w:val="1444"/>
    <w:uiPriority w:val="9"/>
    <w:qFormat/>
    <w:rPr>
      <w:rFonts w:ascii="Arial" w:hAnsi="Arial" w:eastAsia="Arial" w:cs="Arial"/>
      <w:sz w:val="40"/>
      <w:szCs w:val="40"/>
    </w:rPr>
  </w:style>
  <w:style w:type="character" w:styleId="1456" w:customStyle="1">
    <w:name w:val="Heading 2 Char"/>
    <w:basedOn w:val="1453"/>
    <w:link w:val="1445"/>
    <w:uiPriority w:val="9"/>
    <w:qFormat/>
    <w:rPr>
      <w:rFonts w:ascii="Arial" w:hAnsi="Arial" w:eastAsia="Arial" w:cs="Arial"/>
      <w:sz w:val="34"/>
    </w:rPr>
  </w:style>
  <w:style w:type="character" w:styleId="1457" w:customStyle="1">
    <w:name w:val="Heading 3 Char"/>
    <w:basedOn w:val="1453"/>
    <w:link w:val="1446"/>
    <w:uiPriority w:val="9"/>
    <w:qFormat/>
    <w:rPr>
      <w:rFonts w:ascii="Arial" w:hAnsi="Arial" w:eastAsia="Arial" w:cs="Arial"/>
      <w:sz w:val="30"/>
      <w:szCs w:val="30"/>
    </w:rPr>
  </w:style>
  <w:style w:type="character" w:styleId="1458" w:customStyle="1">
    <w:name w:val="Heading 4 Char"/>
    <w:basedOn w:val="1453"/>
    <w:link w:val="1447"/>
    <w:uiPriority w:val="9"/>
    <w:qFormat/>
    <w:rPr>
      <w:rFonts w:ascii="Arial" w:hAnsi="Arial" w:eastAsia="Arial" w:cs="Arial"/>
      <w:b/>
      <w:bCs/>
      <w:sz w:val="26"/>
      <w:szCs w:val="26"/>
    </w:rPr>
  </w:style>
  <w:style w:type="character" w:styleId="1459" w:customStyle="1">
    <w:name w:val="Heading 5 Char"/>
    <w:basedOn w:val="1453"/>
    <w:link w:val="1448"/>
    <w:uiPriority w:val="9"/>
    <w:qFormat/>
    <w:rPr>
      <w:rFonts w:ascii="Arial" w:hAnsi="Arial" w:eastAsia="Arial" w:cs="Arial"/>
      <w:b/>
      <w:bCs/>
      <w:sz w:val="24"/>
      <w:szCs w:val="24"/>
    </w:rPr>
  </w:style>
  <w:style w:type="character" w:styleId="1460" w:customStyle="1">
    <w:name w:val="Heading 6 Char"/>
    <w:basedOn w:val="1453"/>
    <w:link w:val="1449"/>
    <w:uiPriority w:val="9"/>
    <w:qFormat/>
    <w:rPr>
      <w:rFonts w:ascii="Arial" w:hAnsi="Arial" w:eastAsia="Arial" w:cs="Arial"/>
      <w:b/>
      <w:bCs/>
      <w:sz w:val="22"/>
      <w:szCs w:val="22"/>
    </w:rPr>
  </w:style>
  <w:style w:type="character" w:styleId="1461" w:customStyle="1">
    <w:name w:val="Heading 7 Char"/>
    <w:basedOn w:val="1453"/>
    <w:link w:val="1450"/>
    <w:uiPriority w:val="9"/>
    <w:qFormat/>
    <w:rPr>
      <w:rFonts w:ascii="Arial" w:hAnsi="Arial" w:eastAsia="Arial" w:cs="Arial"/>
      <w:b/>
      <w:bCs/>
      <w:i/>
      <w:iCs/>
      <w:sz w:val="22"/>
      <w:szCs w:val="22"/>
    </w:rPr>
  </w:style>
  <w:style w:type="character" w:styleId="1462" w:customStyle="1">
    <w:name w:val="Heading 8 Char"/>
    <w:basedOn w:val="1453"/>
    <w:link w:val="1451"/>
    <w:uiPriority w:val="9"/>
    <w:qFormat/>
    <w:rPr>
      <w:rFonts w:ascii="Arial" w:hAnsi="Arial" w:eastAsia="Arial" w:cs="Arial"/>
      <w:i/>
      <w:iCs/>
      <w:sz w:val="22"/>
      <w:szCs w:val="22"/>
    </w:rPr>
  </w:style>
  <w:style w:type="character" w:styleId="1463" w:customStyle="1">
    <w:name w:val="Heading 9 Char"/>
    <w:basedOn w:val="1453"/>
    <w:link w:val="1452"/>
    <w:uiPriority w:val="9"/>
    <w:qFormat/>
    <w:rPr>
      <w:rFonts w:ascii="Arial" w:hAnsi="Arial" w:eastAsia="Arial" w:cs="Arial"/>
      <w:i/>
      <w:iCs/>
      <w:sz w:val="21"/>
      <w:szCs w:val="21"/>
    </w:rPr>
  </w:style>
  <w:style w:type="paragraph" w:styleId="1464">
    <w:name w:val="List Paragraph"/>
    <w:basedOn w:val="1443"/>
    <w:uiPriority w:val="34"/>
    <w:qFormat/>
    <w:pPr>
      <w:contextualSpacing/>
      <w:ind w:left="720"/>
    </w:pPr>
  </w:style>
  <w:style w:type="paragraph" w:styleId="1465">
    <w:name w:val="No Spacing"/>
    <w:uiPriority w:val="1"/>
    <w:qFormat/>
    <w:pPr>
      <w:spacing w:before="0" w:after="0" w:line="240" w:lineRule="auto"/>
    </w:pPr>
    <w:rPr>
      <w:rFonts w:hint="default" w:asciiTheme="minorHAnsi" w:hAnsiTheme="minorHAnsi" w:eastAsiaTheme="minorEastAsia" w:cstheme="minorBidi"/>
    </w:rPr>
  </w:style>
  <w:style w:type="paragraph" w:styleId="1466">
    <w:name w:val="Title"/>
    <w:basedOn w:val="1443"/>
    <w:next w:val="1443"/>
    <w:link w:val="1467"/>
    <w:uiPriority w:val="10"/>
    <w:qFormat/>
    <w:pPr>
      <w:contextualSpacing/>
      <w:spacing w:before="300" w:after="200"/>
    </w:pPr>
    <w:rPr>
      <w:sz w:val="48"/>
      <w:szCs w:val="48"/>
    </w:rPr>
  </w:style>
  <w:style w:type="character" w:styleId="1467" w:customStyle="1">
    <w:name w:val="Title Char"/>
    <w:basedOn w:val="1453"/>
    <w:link w:val="1466"/>
    <w:uiPriority w:val="10"/>
    <w:qFormat/>
    <w:rPr>
      <w:sz w:val="48"/>
      <w:szCs w:val="48"/>
    </w:rPr>
  </w:style>
  <w:style w:type="paragraph" w:styleId="1468">
    <w:name w:val="Subtitle"/>
    <w:basedOn w:val="1443"/>
    <w:next w:val="1443"/>
    <w:link w:val="1469"/>
    <w:uiPriority w:val="11"/>
    <w:qFormat/>
    <w:pPr>
      <w:spacing w:before="200" w:after="200"/>
    </w:pPr>
    <w:rPr>
      <w:sz w:val="24"/>
      <w:szCs w:val="24"/>
    </w:rPr>
  </w:style>
  <w:style w:type="character" w:styleId="1469" w:customStyle="1">
    <w:name w:val="Subtitle Char"/>
    <w:basedOn w:val="1453"/>
    <w:link w:val="1468"/>
    <w:uiPriority w:val="11"/>
    <w:qFormat/>
    <w:rPr>
      <w:sz w:val="24"/>
      <w:szCs w:val="24"/>
    </w:rPr>
  </w:style>
  <w:style w:type="paragraph" w:styleId="1470">
    <w:name w:val="Quote"/>
    <w:basedOn w:val="1443"/>
    <w:next w:val="1443"/>
    <w:link w:val="1471"/>
    <w:uiPriority w:val="29"/>
    <w:qFormat/>
    <w:pPr>
      <w:ind w:left="720" w:right="720"/>
    </w:pPr>
    <w:rPr>
      <w:i/>
    </w:rPr>
  </w:style>
  <w:style w:type="character" w:styleId="1471" w:customStyle="1">
    <w:name w:val="Quote Char"/>
    <w:link w:val="1470"/>
    <w:uiPriority w:val="29"/>
    <w:qFormat/>
    <w:rPr>
      <w:i/>
    </w:rPr>
  </w:style>
  <w:style w:type="paragraph" w:styleId="1472">
    <w:name w:val="Intense Quote"/>
    <w:basedOn w:val="1443"/>
    <w:next w:val="1443"/>
    <w:link w:val="14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73" w:customStyle="1">
    <w:name w:val="Intense Quote Char"/>
    <w:link w:val="1472"/>
    <w:uiPriority w:val="30"/>
    <w:qFormat/>
    <w:rPr>
      <w:i/>
    </w:rPr>
  </w:style>
  <w:style w:type="paragraph" w:styleId="1474">
    <w:name w:val="Header"/>
    <w:basedOn w:val="1443"/>
    <w:link w:val="1475"/>
    <w:uiPriority w:val="99"/>
    <w:unhideWhenUsed/>
    <w:qFormat/>
    <w:pPr>
      <w:spacing w:after="0" w:line="240" w:lineRule="auto"/>
      <w:tabs>
        <w:tab w:val="center" w:pos="7143" w:leader="none"/>
        <w:tab w:val="right" w:pos="14287" w:leader="none"/>
      </w:tabs>
    </w:pPr>
  </w:style>
  <w:style w:type="character" w:styleId="1475" w:customStyle="1">
    <w:name w:val="Header Char"/>
    <w:basedOn w:val="1453"/>
    <w:link w:val="1474"/>
    <w:uiPriority w:val="99"/>
    <w:qFormat/>
  </w:style>
  <w:style w:type="paragraph" w:styleId="1476">
    <w:name w:val="Footer"/>
    <w:basedOn w:val="1443"/>
    <w:link w:val="1479"/>
    <w:uiPriority w:val="99"/>
    <w:unhideWhenUsed/>
    <w:qFormat/>
    <w:pPr>
      <w:spacing w:after="0" w:line="240" w:lineRule="auto"/>
      <w:tabs>
        <w:tab w:val="center" w:pos="7143" w:leader="none"/>
        <w:tab w:val="right" w:pos="14287" w:leader="none"/>
      </w:tabs>
    </w:pPr>
  </w:style>
  <w:style w:type="character" w:styleId="1477" w:customStyle="1">
    <w:name w:val="Footer Char"/>
    <w:basedOn w:val="1453"/>
    <w:link w:val="1476"/>
    <w:uiPriority w:val="99"/>
    <w:qFormat/>
  </w:style>
  <w:style w:type="paragraph" w:styleId="1478">
    <w:name w:val="Caption"/>
    <w:basedOn w:val="1443"/>
    <w:next w:val="1443"/>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1479" w:customStyle="1">
    <w:name w:val="Caption Char"/>
    <w:link w:val="1476"/>
    <w:uiPriority w:val="99"/>
    <w:qFormat/>
  </w:style>
  <w:style w:type="table" w:styleId="1480">
    <w:name w:val="Table Grid"/>
    <w:basedOn w:val="145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81" w:customStyle="1">
    <w:name w:val="Table Grid Light"/>
    <w:basedOn w:val="14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82" w:customStyle="1">
    <w:name w:val="Plain Table 1"/>
    <w:basedOn w:val="14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83" w:customStyle="1">
    <w:name w:val="Plain Table 2"/>
    <w:basedOn w:val="14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84" w:customStyle="1">
    <w:name w:val="Plain Table 3"/>
    <w:basedOn w:val="14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85" w:customStyle="1">
    <w:name w:val="Plain Table 4"/>
    <w:basedOn w:val="14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86" w:customStyle="1">
    <w:name w:val="Plain Table 5"/>
    <w:basedOn w:val="14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87" w:customStyle="1">
    <w:name w:val="Grid Table 1 Light"/>
    <w:basedOn w:val="14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88" w:customStyle="1">
    <w:name w:val="Grid Table 1 Light - Accent 1"/>
    <w:basedOn w:val="145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489" w:customStyle="1">
    <w:name w:val="Grid Table 1 Light - Accent 2"/>
    <w:basedOn w:val="145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490" w:customStyle="1">
    <w:name w:val="Grid Table 1 Light - Accent 3"/>
    <w:basedOn w:val="145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91" w:customStyle="1">
    <w:name w:val="Grid Table 1 Light - Accent 4"/>
    <w:basedOn w:val="145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492" w:customStyle="1">
    <w:name w:val="Grid Table 1 Light - Accent 5"/>
    <w:basedOn w:val="145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493" w:customStyle="1">
    <w:name w:val="Grid Table 1 Light - Accent 6"/>
    <w:basedOn w:val="145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94" w:customStyle="1">
    <w:name w:val="Grid Table 2"/>
    <w:basedOn w:val="14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95" w:customStyle="1">
    <w:name w:val="Grid Table 2 - Accent 1"/>
    <w:basedOn w:val="145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496" w:customStyle="1">
    <w:name w:val="Grid Table 2 - Accent 2"/>
    <w:basedOn w:val="145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497" w:customStyle="1">
    <w:name w:val="Grid Table 2 - Accent 3"/>
    <w:basedOn w:val="145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98" w:customStyle="1">
    <w:name w:val="Grid Table 2 - Accent 4"/>
    <w:basedOn w:val="145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499" w:customStyle="1">
    <w:name w:val="Grid Table 2 - Accent 5"/>
    <w:basedOn w:val="145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500" w:customStyle="1">
    <w:name w:val="Grid Table 2 - Accent 6"/>
    <w:basedOn w:val="145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01" w:customStyle="1">
    <w:name w:val="Grid Table 3"/>
    <w:basedOn w:val="14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02" w:customStyle="1">
    <w:name w:val="Grid Table 3 - Accent 1"/>
    <w:basedOn w:val="145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03" w:customStyle="1">
    <w:name w:val="Grid Table 3 - Accent 2"/>
    <w:basedOn w:val="145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04" w:customStyle="1">
    <w:name w:val="Grid Table 3 - Accent 3"/>
    <w:basedOn w:val="145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05" w:customStyle="1">
    <w:name w:val="Grid Table 3 - Accent 4"/>
    <w:basedOn w:val="145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06" w:customStyle="1">
    <w:name w:val="Grid Table 3 - Accent 5"/>
    <w:basedOn w:val="145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07" w:customStyle="1">
    <w:name w:val="Grid Table 3 - Accent 6"/>
    <w:basedOn w:val="145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08" w:customStyle="1">
    <w:name w:val="Grid Table 4"/>
    <w:basedOn w:val="14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09" w:customStyle="1">
    <w:name w:val="Grid Table 4 - Accent 1"/>
    <w:basedOn w:val="145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510" w:customStyle="1">
    <w:name w:val="Grid Table 4 - Accent 2"/>
    <w:basedOn w:val="145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11" w:customStyle="1">
    <w:name w:val="Grid Table 4 - Accent 3"/>
    <w:basedOn w:val="145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12" w:customStyle="1">
    <w:name w:val="Grid Table 4 - Accent 4"/>
    <w:basedOn w:val="145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13" w:customStyle="1">
    <w:name w:val="Grid Table 4 - Accent 5"/>
    <w:basedOn w:val="145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514" w:customStyle="1">
    <w:name w:val="Grid Table 4 - Accent 6"/>
    <w:basedOn w:val="145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15" w:customStyle="1">
    <w:name w:val="Grid Table 5 Dark"/>
    <w:basedOn w:val="14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16" w:customStyle="1">
    <w:name w:val="Grid Table 5 Dark- Accent 1"/>
    <w:basedOn w:val="14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517" w:customStyle="1">
    <w:name w:val="Grid Table 5 Dark - Accent 2"/>
    <w:basedOn w:val="14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18" w:customStyle="1">
    <w:name w:val="Grid Table 5 Dark - Accent 3"/>
    <w:basedOn w:val="14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19" w:customStyle="1">
    <w:name w:val="Grid Table 5 Dark- Accent 4"/>
    <w:basedOn w:val="14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20" w:customStyle="1">
    <w:name w:val="Grid Table 5 Dark - Accent 5"/>
    <w:basedOn w:val="14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521" w:customStyle="1">
    <w:name w:val="Grid Table 5 Dark - Accent 6"/>
    <w:basedOn w:val="14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22" w:customStyle="1">
    <w:name w:val="Grid Table 6 Colorful"/>
    <w:basedOn w:val="14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23" w:customStyle="1">
    <w:name w:val="Grid Table 6 Colorful - Accent 1"/>
    <w:basedOn w:val="145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524" w:customStyle="1">
    <w:name w:val="Grid Table 6 Colorful - Accent 2"/>
    <w:basedOn w:val="145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525" w:customStyle="1">
    <w:name w:val="Grid Table 6 Colorful - Accent 3"/>
    <w:basedOn w:val="145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526" w:customStyle="1">
    <w:name w:val="Grid Table 6 Colorful - Accent 4"/>
    <w:basedOn w:val="145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527" w:customStyle="1">
    <w:name w:val="Grid Table 6 Colorful - Accent 5"/>
    <w:basedOn w:val="145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28" w:customStyle="1">
    <w:name w:val="Grid Table 6 Colorful - Accent 6"/>
    <w:basedOn w:val="145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29" w:customStyle="1">
    <w:name w:val="Grid Table 7 Colorful"/>
    <w:basedOn w:val="14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30" w:customStyle="1">
    <w:name w:val="Grid Table 7 Colorful - Accent 1"/>
    <w:basedOn w:val="145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531" w:customStyle="1">
    <w:name w:val="Grid Table 7 Colorful - Accent 2"/>
    <w:basedOn w:val="145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32" w:customStyle="1">
    <w:name w:val="Grid Table 7 Colorful - Accent 3"/>
    <w:basedOn w:val="145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33" w:customStyle="1">
    <w:name w:val="Grid Table 7 Colorful - Accent 4"/>
    <w:basedOn w:val="145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34" w:customStyle="1">
    <w:name w:val="Grid Table 7 Colorful - Accent 5"/>
    <w:basedOn w:val="145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535" w:customStyle="1">
    <w:name w:val="Grid Table 7 Colorful - Accent 6"/>
    <w:basedOn w:val="145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36" w:customStyle="1">
    <w:name w:val="List Table 1 Light"/>
    <w:basedOn w:val="14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37" w:customStyle="1">
    <w:name w:val="List Table 1 Light - Accent 1"/>
    <w:basedOn w:val="145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538" w:customStyle="1">
    <w:name w:val="List Table 1 Light - Accent 2"/>
    <w:basedOn w:val="145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39" w:customStyle="1">
    <w:name w:val="List Table 1 Light - Accent 3"/>
    <w:basedOn w:val="145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40" w:customStyle="1">
    <w:name w:val="List Table 1 Light - Accent 4"/>
    <w:basedOn w:val="145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41" w:customStyle="1">
    <w:name w:val="List Table 1 Light - Accent 5"/>
    <w:basedOn w:val="145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542" w:customStyle="1">
    <w:name w:val="List Table 1 Light - Accent 6"/>
    <w:basedOn w:val="145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43" w:customStyle="1">
    <w:name w:val="List Table 2"/>
    <w:basedOn w:val="14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44" w:customStyle="1">
    <w:name w:val="List Table 2 - Accent 1"/>
    <w:basedOn w:val="145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545" w:customStyle="1">
    <w:name w:val="List Table 2 - Accent 2"/>
    <w:basedOn w:val="145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46" w:customStyle="1">
    <w:name w:val="List Table 2 - Accent 3"/>
    <w:basedOn w:val="145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47" w:customStyle="1">
    <w:name w:val="List Table 2 - Accent 4"/>
    <w:basedOn w:val="145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548" w:customStyle="1">
    <w:name w:val="List Table 2 - Accent 5"/>
    <w:basedOn w:val="145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549" w:customStyle="1">
    <w:name w:val="List Table 2 - Accent 6"/>
    <w:basedOn w:val="145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50" w:customStyle="1">
    <w:name w:val="List Table 3"/>
    <w:basedOn w:val="14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51" w:customStyle="1">
    <w:name w:val="List Table 3 - Accent 1"/>
    <w:basedOn w:val="145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52" w:customStyle="1">
    <w:name w:val="List Table 3 - Accent 2"/>
    <w:basedOn w:val="145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53" w:customStyle="1">
    <w:name w:val="List Table 3 - Accent 3"/>
    <w:basedOn w:val="145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54" w:customStyle="1">
    <w:name w:val="List Table 3 - Accent 4"/>
    <w:basedOn w:val="145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55" w:customStyle="1">
    <w:name w:val="List Table 3 - Accent 5"/>
    <w:basedOn w:val="145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556" w:customStyle="1">
    <w:name w:val="List Table 3 - Accent 6"/>
    <w:basedOn w:val="145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57" w:customStyle="1">
    <w:name w:val="List Table 4"/>
    <w:basedOn w:val="14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58" w:customStyle="1">
    <w:name w:val="List Table 4 - Accent 1"/>
    <w:basedOn w:val="145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59" w:customStyle="1">
    <w:name w:val="List Table 4 - Accent 2"/>
    <w:basedOn w:val="145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60" w:customStyle="1">
    <w:name w:val="List Table 4 - Accent 3"/>
    <w:basedOn w:val="145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61" w:customStyle="1">
    <w:name w:val="List Table 4 - Accent 4"/>
    <w:basedOn w:val="145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62" w:customStyle="1">
    <w:name w:val="List Table 4 - Accent 5"/>
    <w:basedOn w:val="145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63" w:customStyle="1">
    <w:name w:val="List Table 4 - Accent 6"/>
    <w:basedOn w:val="145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64" w:customStyle="1">
    <w:name w:val="List Table 5 Dark"/>
    <w:basedOn w:val="14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5" w:customStyle="1">
    <w:name w:val="List Table 5 Dark - Accent 1"/>
    <w:basedOn w:val="145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6" w:customStyle="1">
    <w:name w:val="List Table 5 Dark - Accent 2"/>
    <w:basedOn w:val="145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7" w:customStyle="1">
    <w:name w:val="List Table 5 Dark - Accent 3"/>
    <w:basedOn w:val="145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8" w:customStyle="1">
    <w:name w:val="List Table 5 Dark - Accent 4"/>
    <w:basedOn w:val="145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9" w:customStyle="1">
    <w:name w:val="List Table 5 Dark - Accent 5"/>
    <w:basedOn w:val="145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70" w:customStyle="1">
    <w:name w:val="List Table 5 Dark - Accent 6"/>
    <w:basedOn w:val="145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71" w:customStyle="1">
    <w:name w:val="List Table 6 Colorful"/>
    <w:basedOn w:val="14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72" w:customStyle="1">
    <w:name w:val="List Table 6 Colorful - Accent 1"/>
    <w:basedOn w:val="145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573" w:customStyle="1">
    <w:name w:val="List Table 6 Colorful - Accent 2"/>
    <w:basedOn w:val="145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574" w:customStyle="1">
    <w:name w:val="List Table 6 Colorful - Accent 3"/>
    <w:basedOn w:val="145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575" w:customStyle="1">
    <w:name w:val="List Table 6 Colorful - Accent 4"/>
    <w:basedOn w:val="145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576" w:customStyle="1">
    <w:name w:val="List Table 6 Colorful - Accent 5"/>
    <w:basedOn w:val="145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577" w:customStyle="1">
    <w:name w:val="List Table 6 Colorful - Accent 6"/>
    <w:basedOn w:val="145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578" w:customStyle="1">
    <w:name w:val="List Table 7 Colorful"/>
    <w:basedOn w:val="14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79" w:customStyle="1">
    <w:name w:val="List Table 7 Colorful - Accent 1"/>
    <w:basedOn w:val="145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580" w:customStyle="1">
    <w:name w:val="List Table 7 Colorful - Accent 2"/>
    <w:basedOn w:val="145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81" w:customStyle="1">
    <w:name w:val="List Table 7 Colorful - Accent 3"/>
    <w:basedOn w:val="145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582" w:customStyle="1">
    <w:name w:val="List Table 7 Colorful - Accent 4"/>
    <w:basedOn w:val="145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83" w:customStyle="1">
    <w:name w:val="List Table 7 Colorful - Accent 5"/>
    <w:basedOn w:val="145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584" w:customStyle="1">
    <w:name w:val="List Table 7 Colorful - Accent 6"/>
    <w:basedOn w:val="145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585" w:customStyle="1">
    <w:name w:val="Lined - Accent"/>
    <w:basedOn w:val="14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86" w:customStyle="1">
    <w:name w:val="Lined - Accent 1"/>
    <w:basedOn w:val="14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87" w:customStyle="1">
    <w:name w:val="Lined - Accent 2"/>
    <w:basedOn w:val="14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88" w:customStyle="1">
    <w:name w:val="Lined - Accent 3"/>
    <w:basedOn w:val="14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89" w:customStyle="1">
    <w:name w:val="Lined - Accent 4"/>
    <w:basedOn w:val="14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90" w:customStyle="1">
    <w:name w:val="Lined - Accent 5"/>
    <w:basedOn w:val="14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91" w:customStyle="1">
    <w:name w:val="Lined - Accent 6"/>
    <w:basedOn w:val="14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92" w:customStyle="1">
    <w:name w:val="Bordered &amp; Lined - Accent"/>
    <w:basedOn w:val="14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93" w:customStyle="1">
    <w:name w:val="Bordered &amp; Lined - Accent 1"/>
    <w:basedOn w:val="145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94" w:customStyle="1">
    <w:name w:val="Bordered &amp; Lined - Accent 2"/>
    <w:basedOn w:val="145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95" w:customStyle="1">
    <w:name w:val="Bordered &amp; Lined - Accent 3"/>
    <w:basedOn w:val="145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96" w:customStyle="1">
    <w:name w:val="Bordered &amp; Lined - Accent 4"/>
    <w:basedOn w:val="145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97" w:customStyle="1">
    <w:name w:val="Bordered &amp; Lined - Accent 5"/>
    <w:basedOn w:val="145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98" w:customStyle="1">
    <w:name w:val="Bordered &amp; Lined - Accent 6"/>
    <w:basedOn w:val="145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99" w:customStyle="1">
    <w:name w:val="Bordered"/>
    <w:basedOn w:val="14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00" w:customStyle="1">
    <w:name w:val="Bordered - Accent 1"/>
    <w:basedOn w:val="145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601" w:customStyle="1">
    <w:name w:val="Bordered - Accent 2"/>
    <w:basedOn w:val="145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02" w:customStyle="1">
    <w:name w:val="Bordered - Accent 3"/>
    <w:basedOn w:val="145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03" w:customStyle="1">
    <w:name w:val="Bordered - Accent 4"/>
    <w:basedOn w:val="145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04" w:customStyle="1">
    <w:name w:val="Bordered - Accent 5"/>
    <w:basedOn w:val="145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605" w:customStyle="1">
    <w:name w:val="Bordered - Accent 6"/>
    <w:basedOn w:val="145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06">
    <w:name w:val="Hyperlink"/>
    <w:uiPriority w:val="99"/>
    <w:unhideWhenUsed/>
    <w:qFormat/>
    <w:rPr>
      <w:color w:val="0563c1" w:themeColor="hyperlink"/>
      <w:u w:val="single"/>
      <w14:textFill>
        <w14:solidFill>
          <w14:schemeClr w14:val="hlink"/>
        </w14:solidFill>
      </w14:textFill>
    </w:rPr>
  </w:style>
  <w:style w:type="paragraph" w:styleId="1607">
    <w:name w:val="footnote text"/>
    <w:basedOn w:val="1443"/>
    <w:link w:val="1608"/>
    <w:uiPriority w:val="99"/>
    <w:semiHidden/>
    <w:unhideWhenUsed/>
    <w:qFormat/>
    <w:pPr>
      <w:spacing w:after="40" w:line="240" w:lineRule="auto"/>
    </w:pPr>
    <w:rPr>
      <w:sz w:val="18"/>
    </w:rPr>
  </w:style>
  <w:style w:type="character" w:styleId="1608" w:customStyle="1">
    <w:name w:val="Footnote Text Char"/>
    <w:link w:val="1607"/>
    <w:uiPriority w:val="99"/>
    <w:qFormat/>
    <w:rPr>
      <w:sz w:val="18"/>
    </w:rPr>
  </w:style>
  <w:style w:type="character" w:styleId="1609">
    <w:name w:val="footnote reference"/>
    <w:basedOn w:val="1453"/>
    <w:uiPriority w:val="99"/>
    <w:unhideWhenUsed/>
    <w:qFormat/>
    <w:rPr>
      <w:vertAlign w:val="superscript"/>
    </w:rPr>
  </w:style>
  <w:style w:type="paragraph" w:styleId="1610">
    <w:name w:val="endnote text"/>
    <w:basedOn w:val="1443"/>
    <w:link w:val="1611"/>
    <w:uiPriority w:val="99"/>
    <w:semiHidden/>
    <w:unhideWhenUsed/>
    <w:qFormat/>
    <w:pPr>
      <w:spacing w:after="0" w:line="240" w:lineRule="auto"/>
    </w:pPr>
    <w:rPr>
      <w:sz w:val="20"/>
    </w:rPr>
  </w:style>
  <w:style w:type="character" w:styleId="1611" w:customStyle="1">
    <w:name w:val="Endnote Text Char"/>
    <w:link w:val="1610"/>
    <w:uiPriority w:val="99"/>
    <w:qFormat/>
    <w:rPr>
      <w:sz w:val="20"/>
    </w:rPr>
  </w:style>
  <w:style w:type="character" w:styleId="1612">
    <w:name w:val="endnote reference"/>
    <w:basedOn w:val="1453"/>
    <w:uiPriority w:val="99"/>
    <w:semiHidden/>
    <w:unhideWhenUsed/>
    <w:qFormat/>
    <w:rPr>
      <w:vertAlign w:val="superscript"/>
    </w:rPr>
  </w:style>
  <w:style w:type="paragraph" w:styleId="1613">
    <w:name w:val="toc 1"/>
    <w:basedOn w:val="1443"/>
    <w:next w:val="1443"/>
    <w:uiPriority w:val="39"/>
    <w:unhideWhenUsed/>
    <w:qFormat/>
    <w:pPr>
      <w:ind w:left="0" w:right="0" w:firstLine="0"/>
      <w:spacing w:after="57"/>
    </w:pPr>
  </w:style>
  <w:style w:type="paragraph" w:styleId="1614">
    <w:name w:val="toc 2"/>
    <w:basedOn w:val="1443"/>
    <w:next w:val="1443"/>
    <w:uiPriority w:val="39"/>
    <w:unhideWhenUsed/>
    <w:qFormat/>
    <w:pPr>
      <w:ind w:left="283" w:right="0" w:firstLine="0"/>
      <w:spacing w:after="57"/>
    </w:pPr>
  </w:style>
  <w:style w:type="paragraph" w:styleId="1615">
    <w:name w:val="toc 3"/>
    <w:basedOn w:val="1443"/>
    <w:next w:val="1443"/>
    <w:uiPriority w:val="39"/>
    <w:unhideWhenUsed/>
    <w:qFormat/>
    <w:pPr>
      <w:ind w:left="567" w:right="0" w:firstLine="0"/>
      <w:spacing w:after="57"/>
    </w:pPr>
  </w:style>
  <w:style w:type="paragraph" w:styleId="1616">
    <w:name w:val="toc 4"/>
    <w:basedOn w:val="1443"/>
    <w:next w:val="1443"/>
    <w:uiPriority w:val="39"/>
    <w:unhideWhenUsed/>
    <w:qFormat/>
    <w:pPr>
      <w:ind w:left="850" w:right="0" w:firstLine="0"/>
      <w:spacing w:after="57"/>
    </w:pPr>
  </w:style>
  <w:style w:type="paragraph" w:styleId="1617">
    <w:name w:val="toc 5"/>
    <w:basedOn w:val="1443"/>
    <w:next w:val="1443"/>
    <w:uiPriority w:val="39"/>
    <w:unhideWhenUsed/>
    <w:qFormat/>
    <w:pPr>
      <w:ind w:left="1134" w:right="0" w:firstLine="0"/>
      <w:spacing w:after="57"/>
    </w:pPr>
  </w:style>
  <w:style w:type="paragraph" w:styleId="1618">
    <w:name w:val="toc 6"/>
    <w:basedOn w:val="1443"/>
    <w:next w:val="1443"/>
    <w:uiPriority w:val="39"/>
    <w:unhideWhenUsed/>
    <w:qFormat/>
    <w:pPr>
      <w:ind w:left="1417" w:right="0" w:firstLine="0"/>
      <w:spacing w:after="57"/>
    </w:pPr>
  </w:style>
  <w:style w:type="paragraph" w:styleId="1619">
    <w:name w:val="toc 7"/>
    <w:basedOn w:val="1443"/>
    <w:next w:val="1443"/>
    <w:uiPriority w:val="39"/>
    <w:unhideWhenUsed/>
    <w:qFormat/>
    <w:pPr>
      <w:ind w:left="1701" w:right="0" w:firstLine="0"/>
      <w:spacing w:after="57"/>
    </w:pPr>
  </w:style>
  <w:style w:type="paragraph" w:styleId="1620">
    <w:name w:val="toc 8"/>
    <w:basedOn w:val="1443"/>
    <w:next w:val="1443"/>
    <w:uiPriority w:val="39"/>
    <w:unhideWhenUsed/>
    <w:qFormat/>
    <w:pPr>
      <w:ind w:left="1984" w:right="0" w:firstLine="0"/>
      <w:spacing w:after="57"/>
    </w:pPr>
  </w:style>
  <w:style w:type="paragraph" w:styleId="1621">
    <w:name w:val="toc 9"/>
    <w:basedOn w:val="1443"/>
    <w:next w:val="1443"/>
    <w:uiPriority w:val="39"/>
    <w:unhideWhenUsed/>
    <w:qFormat/>
    <w:pPr>
      <w:ind w:left="2268" w:right="0" w:firstLine="0"/>
      <w:spacing w:after="57"/>
    </w:pPr>
  </w:style>
  <w:style w:type="paragraph" w:styleId="1622" w:customStyle="1">
    <w:name w:val="TOC Heading"/>
    <w:uiPriority w:val="39"/>
    <w:unhideWhenUsed/>
    <w:qFormat/>
    <w:rPr>
      <w:rFonts w:hint="default" w:asciiTheme="minorHAnsi" w:hAnsiTheme="minorHAnsi" w:eastAsiaTheme="minorEastAsia" w:cstheme="minorBidi"/>
    </w:rPr>
  </w:style>
  <w:style w:type="paragraph" w:styleId="1623">
    <w:name w:val="table of figures"/>
    <w:basedOn w:val="1443"/>
    <w:next w:val="1443"/>
    <w:uiPriority w:val="99"/>
    <w:unhideWhenUsed/>
    <w:qFormat/>
    <w:pPr>
      <w:spacing w:after="0" w:afterAutospacing="0"/>
    </w:pPr>
  </w:style>
  <w:style w:type="numbering" w:styleId="1624"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王状</cp:lastModifiedBy>
  <cp:revision>69</cp:revision>
  <dcterms:created xsi:type="dcterms:W3CDTF">2023-04-12T07:00:00Z</dcterms:created>
  <dcterms:modified xsi:type="dcterms:W3CDTF">2026-10-21T08:00:10Z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6044C267854F4E98AA6049120A1FFD5F_13</vt:lpwstr>
  </property>
  <property fmtid="{D5CDD505-2E9C-101B-9397-08002B2CF9AE}" pid="4" name="KSOTemplateDocerSaveRecord">
    <vt:lpwstr>eyJoZGlkIjoiMGM2YTE3MzdhYTg4ZDg4ZGZhNTkyZGY0OWQ5NTk1YWQiLCJ1c2VySWQiOiIxMDY0MDI4MjM1In0=</vt:lpwstr>
  </property>
</Properties>
</file>