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EE93EC">
      <w:pPr>
        <w:rPr>
          <w:rFonts w:hint="eastAsia" w:ascii="宋体" w:hAnsi="宋体" w:eastAsia="宋体" w:cs="宋体"/>
        </w:rPr>
      </w:pPr>
    </w:p>
    <w:p w14:paraId="6C2D76E0">
      <w:pPr>
        <w:rPr>
          <w:rFonts w:hint="eastAsia" w:ascii="宋体" w:hAnsi="宋体" w:eastAsia="宋体" w:cs="宋体"/>
        </w:rPr>
      </w:pPr>
    </w:p>
    <w:p w14:paraId="390FA9A8">
      <w:pPr>
        <w:rPr>
          <w:rFonts w:hint="eastAsia" w:ascii="宋体" w:hAnsi="宋体" w:eastAsia="宋体" w:cs="宋体"/>
        </w:rPr>
      </w:pPr>
    </w:p>
    <w:p w14:paraId="5AB7103D">
      <w:pPr>
        <w:rPr>
          <w:rFonts w:hint="eastAsia" w:ascii="宋体" w:hAnsi="宋体" w:eastAsia="宋体" w:cs="宋体"/>
        </w:rPr>
      </w:pPr>
    </w:p>
    <w:p w14:paraId="51E240A3">
      <w:pPr>
        <w:jc w:val="center"/>
        <w:rPr>
          <w:rFonts w:hint="eastAsia" w:ascii="宋体" w:hAnsi="宋体" w:eastAsia="宋体" w:cs="宋体"/>
          <w:spacing w:val="76"/>
          <w:sz w:val="156"/>
        </w:rPr>
      </w:pPr>
      <w:r>
        <w:rPr>
          <w:rFonts w:hint="eastAsia" w:ascii="宋体" w:hAnsi="宋体" w:eastAsia="宋体" w:cs="宋体"/>
          <w:spacing w:val="76"/>
          <w:sz w:val="156"/>
        </w:rPr>
        <w:t>招标文件</w:t>
      </w:r>
    </w:p>
    <w:p w14:paraId="3CD5542D">
      <w:pPr>
        <w:rPr>
          <w:rFonts w:hint="eastAsia" w:ascii="宋体" w:hAnsi="宋体" w:eastAsia="宋体" w:cs="宋体"/>
          <w:sz w:val="32"/>
        </w:rPr>
      </w:pPr>
    </w:p>
    <w:p w14:paraId="5CF43943">
      <w:pPr>
        <w:ind w:firstLine="630"/>
        <w:rPr>
          <w:rFonts w:hint="eastAsia" w:ascii="宋体" w:hAnsi="宋体" w:eastAsia="宋体" w:cs="宋体"/>
          <w:sz w:val="32"/>
        </w:rPr>
      </w:pPr>
    </w:p>
    <w:p w14:paraId="418EFB35">
      <w:pPr>
        <w:pStyle w:val="48"/>
        <w:rPr>
          <w:rFonts w:hint="eastAsia" w:ascii="宋体" w:hAnsi="宋体" w:eastAsia="宋体" w:cs="宋体"/>
          <w:sz w:val="32"/>
        </w:rPr>
      </w:pPr>
    </w:p>
    <w:p w14:paraId="0DA63ADF">
      <w:pPr>
        <w:pStyle w:val="48"/>
        <w:rPr>
          <w:rFonts w:hint="eastAsia" w:ascii="宋体" w:hAnsi="宋体" w:eastAsia="宋体" w:cs="宋体"/>
          <w:sz w:val="32"/>
        </w:rPr>
      </w:pPr>
    </w:p>
    <w:p w14:paraId="4E3C1836">
      <w:pPr>
        <w:ind w:firstLine="630"/>
        <w:rPr>
          <w:rFonts w:hint="eastAsia" w:ascii="宋体" w:hAnsi="宋体" w:eastAsia="宋体" w:cs="宋体"/>
          <w:sz w:val="32"/>
        </w:rPr>
      </w:pPr>
      <w:r>
        <w:rPr>
          <w:rFonts w:hint="eastAsia" w:ascii="宋体" w:hAnsi="宋体" w:eastAsia="宋体" w:cs="宋体"/>
          <w:sz w:val="32"/>
        </w:rPr>
        <w:t xml:space="preserve">  </w:t>
      </w:r>
    </w:p>
    <w:p w14:paraId="494B83F7">
      <w:pPr>
        <w:ind w:firstLine="944"/>
        <w:rPr>
          <w:rFonts w:hint="eastAsia" w:ascii="宋体" w:hAnsi="宋体" w:eastAsia="宋体" w:cs="宋体"/>
          <w:sz w:val="32"/>
          <w:highlight w:val="none"/>
          <w:lang w:eastAsia="zh-CN"/>
        </w:rPr>
      </w:pPr>
      <w:r>
        <w:rPr>
          <w:rFonts w:hint="eastAsia" w:ascii="宋体" w:hAnsi="宋体" w:eastAsia="宋体" w:cs="宋体"/>
          <w:sz w:val="32"/>
        </w:rPr>
        <w:t>项目名</w:t>
      </w:r>
      <w:r>
        <w:rPr>
          <w:rFonts w:hint="eastAsia" w:ascii="宋体" w:hAnsi="宋体" w:eastAsia="宋体" w:cs="宋体"/>
          <w:sz w:val="32"/>
          <w:highlight w:val="none"/>
        </w:rPr>
        <w:t>称：</w:t>
      </w:r>
      <w:r>
        <w:rPr>
          <w:rFonts w:hint="eastAsia" w:ascii="宋体" w:hAnsi="宋体" w:eastAsia="宋体" w:cs="宋体"/>
          <w:sz w:val="32"/>
          <w:highlight w:val="none"/>
          <w:lang w:val="en-US" w:eastAsia="zh-CN"/>
        </w:rPr>
        <w:t>国家税务总局丰县税务局2026年食堂食材采购项目</w:t>
      </w:r>
    </w:p>
    <w:p w14:paraId="2DFACE92">
      <w:pPr>
        <w:ind w:firstLine="960"/>
        <w:rPr>
          <w:rFonts w:hint="eastAsia" w:ascii="宋体" w:hAnsi="宋体" w:eastAsia="宋体" w:cs="宋体"/>
          <w:sz w:val="32"/>
          <w:highlight w:val="none"/>
          <w:lang w:val="en-US" w:eastAsia="zh-CN"/>
        </w:rPr>
      </w:pPr>
      <w:r>
        <w:rPr>
          <w:rFonts w:hint="eastAsia" w:ascii="宋体" w:hAnsi="宋体" w:eastAsia="宋体" w:cs="宋体"/>
          <w:sz w:val="32"/>
          <w:highlight w:val="none"/>
        </w:rPr>
        <w:t>项目编号：</w:t>
      </w:r>
      <w:r>
        <w:rPr>
          <w:rFonts w:hint="eastAsia" w:ascii="宋体" w:hAnsi="宋体" w:cs="宋体"/>
          <w:color w:val="auto"/>
          <w:sz w:val="32"/>
          <w:szCs w:val="32"/>
          <w:highlight w:val="none"/>
          <w:u w:val="none"/>
          <w:lang w:val="en-US" w:eastAsia="zh-CN"/>
        </w:rPr>
        <w:t>JSZC-320321-WHAN-G2026-0003</w:t>
      </w:r>
    </w:p>
    <w:p w14:paraId="3AD634A2">
      <w:pPr>
        <w:ind w:firstLine="960"/>
        <w:rPr>
          <w:rFonts w:hint="eastAsia" w:ascii="宋体" w:hAnsi="宋体" w:eastAsia="宋体" w:cs="宋体"/>
          <w:sz w:val="32"/>
          <w:highlight w:val="none"/>
          <w:lang w:eastAsia="zh-CN"/>
        </w:rPr>
      </w:pPr>
      <w:r>
        <w:rPr>
          <w:rFonts w:hint="eastAsia" w:ascii="宋体" w:hAnsi="宋体" w:eastAsia="宋体" w:cs="宋体"/>
          <w:sz w:val="32"/>
          <w:highlight w:val="none"/>
        </w:rPr>
        <w:t>采 购 人：</w:t>
      </w:r>
      <w:r>
        <w:rPr>
          <w:rFonts w:hint="eastAsia" w:ascii="宋体" w:hAnsi="宋体" w:eastAsia="宋体" w:cs="宋体"/>
          <w:sz w:val="32"/>
          <w:highlight w:val="none"/>
          <w:lang w:eastAsia="zh-CN"/>
        </w:rPr>
        <w:t>国家税务总局丰县税务局</w:t>
      </w:r>
    </w:p>
    <w:p w14:paraId="5C650739">
      <w:pPr>
        <w:rPr>
          <w:rFonts w:hint="eastAsia" w:ascii="宋体" w:hAnsi="宋体" w:eastAsia="宋体" w:cs="宋体"/>
          <w:sz w:val="32"/>
          <w:highlight w:val="none"/>
        </w:rPr>
      </w:pPr>
    </w:p>
    <w:p w14:paraId="770EB59A">
      <w:pPr>
        <w:pStyle w:val="29"/>
        <w:rPr>
          <w:rFonts w:hint="eastAsia" w:ascii="宋体" w:hAnsi="宋体" w:eastAsia="宋体" w:cs="宋体"/>
          <w:highlight w:val="none"/>
        </w:rPr>
      </w:pPr>
    </w:p>
    <w:p w14:paraId="7EED3AF0">
      <w:pPr>
        <w:rPr>
          <w:rFonts w:hint="eastAsia" w:ascii="宋体" w:hAnsi="宋体" w:eastAsia="宋体" w:cs="宋体"/>
          <w:highlight w:val="none"/>
        </w:rPr>
      </w:pPr>
    </w:p>
    <w:p w14:paraId="38059C5B">
      <w:pPr>
        <w:pStyle w:val="48"/>
        <w:rPr>
          <w:rFonts w:hint="eastAsia" w:ascii="宋体" w:hAnsi="宋体" w:eastAsia="宋体" w:cs="宋体"/>
          <w:highlight w:val="none"/>
        </w:rPr>
      </w:pPr>
    </w:p>
    <w:p w14:paraId="6EFB7FC4">
      <w:pPr>
        <w:pStyle w:val="48"/>
        <w:rPr>
          <w:rFonts w:hint="eastAsia" w:ascii="宋体" w:hAnsi="宋体" w:eastAsia="宋体" w:cs="宋体"/>
          <w:highlight w:val="none"/>
        </w:rPr>
      </w:pPr>
    </w:p>
    <w:p w14:paraId="09B5C1E0">
      <w:pPr>
        <w:pStyle w:val="48"/>
        <w:rPr>
          <w:rFonts w:hint="eastAsia" w:ascii="宋体" w:hAnsi="宋体" w:eastAsia="宋体" w:cs="宋体"/>
          <w:highlight w:val="none"/>
        </w:rPr>
      </w:pPr>
    </w:p>
    <w:p w14:paraId="1FB77FFC">
      <w:pPr>
        <w:pStyle w:val="48"/>
        <w:ind w:left="0" w:leftChars="0" w:firstLine="0" w:firstLineChars="0"/>
        <w:rPr>
          <w:rFonts w:hint="eastAsia" w:ascii="宋体" w:hAnsi="宋体" w:eastAsia="宋体" w:cs="宋体"/>
          <w:highlight w:val="none"/>
        </w:rPr>
      </w:pPr>
    </w:p>
    <w:p w14:paraId="641A82A1">
      <w:pPr>
        <w:pStyle w:val="48"/>
        <w:rPr>
          <w:rFonts w:hint="eastAsia" w:ascii="宋体" w:hAnsi="宋体" w:eastAsia="宋体" w:cs="宋体"/>
          <w:highlight w:val="none"/>
        </w:rPr>
      </w:pPr>
    </w:p>
    <w:p w14:paraId="07924FCC">
      <w:pPr>
        <w:pStyle w:val="48"/>
        <w:rPr>
          <w:rFonts w:hint="eastAsia" w:ascii="宋体" w:hAnsi="宋体" w:eastAsia="宋体" w:cs="宋体"/>
          <w:highlight w:val="none"/>
        </w:rPr>
      </w:pPr>
    </w:p>
    <w:p w14:paraId="7D6F77DE">
      <w:pPr>
        <w:pStyle w:val="29"/>
        <w:rPr>
          <w:rFonts w:hint="eastAsia" w:ascii="宋体" w:hAnsi="宋体" w:eastAsia="宋体" w:cs="宋体"/>
          <w:highlight w:val="none"/>
        </w:rPr>
      </w:pPr>
    </w:p>
    <w:p w14:paraId="2892763D">
      <w:pPr>
        <w:rPr>
          <w:rFonts w:hint="eastAsia" w:ascii="宋体" w:hAnsi="宋体" w:eastAsia="宋体" w:cs="宋体"/>
          <w:highlight w:val="none"/>
        </w:rPr>
      </w:pPr>
    </w:p>
    <w:p w14:paraId="006540FD">
      <w:pPr>
        <w:pStyle w:val="29"/>
        <w:rPr>
          <w:rFonts w:hint="eastAsia" w:ascii="宋体" w:hAnsi="宋体" w:eastAsia="宋体" w:cs="宋体"/>
          <w:highlight w:val="none"/>
        </w:rPr>
      </w:pPr>
    </w:p>
    <w:p w14:paraId="04FB0FFB">
      <w:pPr>
        <w:pStyle w:val="29"/>
        <w:rPr>
          <w:rFonts w:hint="eastAsia" w:ascii="宋体" w:hAnsi="宋体" w:eastAsia="宋体" w:cs="宋体"/>
          <w:highlight w:val="none"/>
        </w:rPr>
      </w:pPr>
    </w:p>
    <w:p w14:paraId="6D8A5A8F">
      <w:pPr>
        <w:jc w:val="center"/>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rPr>
        <w:t>采购代理机构：徐州汉韵工程项目管理有限公司</w:t>
      </w:r>
    </w:p>
    <w:p w14:paraId="7DE07C7F">
      <w:pPr>
        <w:widowControl/>
        <w:jc w:val="center"/>
        <w:rPr>
          <w:rFonts w:hint="eastAsia" w:ascii="宋体" w:hAnsi="宋体" w:eastAsia="宋体" w:cs="宋体"/>
          <w:sz w:val="32"/>
          <w:szCs w:val="32"/>
          <w:highlight w:val="none"/>
        </w:rPr>
        <w:sectPr>
          <w:headerReference r:id="rId3" w:type="default"/>
          <w:footerReference r:id="rId4" w:type="default"/>
          <w:pgSz w:w="11906" w:h="16838"/>
          <w:pgMar w:top="1440" w:right="1800" w:bottom="1440" w:left="1800" w:header="851" w:footer="992" w:gutter="0"/>
          <w:cols w:space="720" w:num="1"/>
          <w:docGrid w:linePitch="360" w:charSpace="0"/>
        </w:sectPr>
      </w:pPr>
      <w:r>
        <w:rPr>
          <w:rFonts w:hint="eastAsia" w:ascii="宋体" w:hAnsi="宋体" w:eastAsia="宋体" w:cs="宋体"/>
          <w:sz w:val="32"/>
          <w:szCs w:val="32"/>
          <w:highlight w:val="none"/>
        </w:rPr>
        <w:t>二〇二</w:t>
      </w:r>
      <w:r>
        <w:rPr>
          <w:rFonts w:hint="eastAsia" w:ascii="宋体" w:hAnsi="宋体" w:eastAsia="宋体" w:cs="宋体"/>
          <w:sz w:val="32"/>
          <w:szCs w:val="32"/>
          <w:highlight w:val="none"/>
          <w:lang w:val="en-US" w:eastAsia="zh-CN"/>
        </w:rPr>
        <w:t>六</w:t>
      </w:r>
      <w:r>
        <w:rPr>
          <w:rFonts w:hint="eastAsia" w:ascii="宋体" w:hAnsi="宋体" w:eastAsia="宋体" w:cs="宋体"/>
          <w:sz w:val="32"/>
          <w:szCs w:val="32"/>
          <w:highlight w:val="none"/>
        </w:rPr>
        <w:t>年</w:t>
      </w:r>
      <w:r>
        <w:rPr>
          <w:rFonts w:hint="eastAsia" w:ascii="宋体" w:hAnsi="宋体" w:eastAsia="宋体" w:cs="宋体"/>
          <w:sz w:val="32"/>
          <w:szCs w:val="32"/>
          <w:highlight w:val="none"/>
          <w:lang w:val="en-US" w:eastAsia="zh-CN"/>
        </w:rPr>
        <w:t>九</w:t>
      </w:r>
      <w:r>
        <w:rPr>
          <w:rFonts w:hint="eastAsia" w:ascii="宋体" w:hAnsi="宋体" w:eastAsia="宋体" w:cs="宋体"/>
          <w:sz w:val="32"/>
          <w:szCs w:val="32"/>
          <w:highlight w:val="none"/>
        </w:rPr>
        <w:t>月</w:t>
      </w:r>
    </w:p>
    <w:p w14:paraId="11F1FDA4">
      <w:pPr>
        <w:pStyle w:val="6"/>
        <w:ind w:firstLine="880"/>
        <w:jc w:val="center"/>
        <w:rPr>
          <w:rFonts w:hint="eastAsia" w:ascii="宋体" w:hAnsi="宋体" w:eastAsia="宋体" w:cs="宋体"/>
          <w:sz w:val="44"/>
          <w:highlight w:val="none"/>
        </w:rPr>
      </w:pPr>
      <w:r>
        <w:rPr>
          <w:rFonts w:hint="eastAsia" w:ascii="宋体" w:hAnsi="宋体" w:eastAsia="宋体" w:cs="宋体"/>
          <w:sz w:val="44"/>
          <w:highlight w:val="none"/>
        </w:rPr>
        <w:t>总目录</w:t>
      </w:r>
    </w:p>
    <w:p w14:paraId="47E9FF27">
      <w:pPr>
        <w:rPr>
          <w:rFonts w:hint="eastAsia" w:ascii="宋体" w:hAnsi="宋体" w:eastAsia="宋体" w:cs="宋体"/>
          <w:sz w:val="30"/>
          <w:szCs w:val="30"/>
          <w:highlight w:val="none"/>
        </w:rPr>
      </w:pPr>
      <w:r>
        <w:rPr>
          <w:rFonts w:hint="eastAsia" w:ascii="宋体" w:hAnsi="宋体" w:eastAsia="宋体" w:cs="宋体"/>
          <w:sz w:val="30"/>
          <w:szCs w:val="30"/>
          <w:highlight w:val="none"/>
        </w:rPr>
        <w:t>第一章 投标邀请</w:t>
      </w:r>
    </w:p>
    <w:p w14:paraId="34F5BC9C">
      <w:pPr>
        <w:rPr>
          <w:rFonts w:hint="eastAsia" w:ascii="宋体" w:hAnsi="宋体" w:eastAsia="宋体" w:cs="宋体"/>
          <w:sz w:val="30"/>
          <w:szCs w:val="30"/>
          <w:highlight w:val="none"/>
        </w:rPr>
      </w:pPr>
      <w:r>
        <w:rPr>
          <w:rFonts w:hint="eastAsia" w:ascii="宋体" w:hAnsi="宋体" w:eastAsia="宋体" w:cs="宋体"/>
          <w:sz w:val="30"/>
          <w:szCs w:val="30"/>
          <w:highlight w:val="none"/>
        </w:rPr>
        <w:t>第二章 投标人须知</w:t>
      </w:r>
    </w:p>
    <w:p w14:paraId="54D2D9DC">
      <w:pPr>
        <w:rPr>
          <w:rFonts w:hint="eastAsia" w:ascii="宋体" w:hAnsi="宋体" w:eastAsia="宋体" w:cs="宋体"/>
          <w:sz w:val="30"/>
          <w:szCs w:val="30"/>
          <w:highlight w:val="none"/>
        </w:rPr>
      </w:pPr>
      <w:r>
        <w:rPr>
          <w:rFonts w:hint="eastAsia" w:ascii="宋体" w:hAnsi="宋体" w:eastAsia="宋体" w:cs="宋体"/>
          <w:sz w:val="30"/>
          <w:szCs w:val="30"/>
          <w:highlight w:val="none"/>
        </w:rPr>
        <w:t>第三章 投标资料表</w:t>
      </w:r>
    </w:p>
    <w:p w14:paraId="582CD60F">
      <w:pPr>
        <w:rPr>
          <w:rFonts w:hint="eastAsia" w:ascii="宋体" w:hAnsi="宋体" w:eastAsia="宋体" w:cs="宋体"/>
          <w:sz w:val="30"/>
          <w:szCs w:val="30"/>
          <w:highlight w:val="none"/>
        </w:rPr>
      </w:pPr>
      <w:r>
        <w:rPr>
          <w:rFonts w:hint="eastAsia" w:ascii="宋体" w:hAnsi="宋体" w:eastAsia="宋体" w:cs="宋体"/>
          <w:sz w:val="30"/>
          <w:szCs w:val="30"/>
          <w:highlight w:val="none"/>
        </w:rPr>
        <w:t>第四章 评标标准</w:t>
      </w:r>
    </w:p>
    <w:p w14:paraId="665EE17D">
      <w:pPr>
        <w:rPr>
          <w:rFonts w:hint="eastAsia" w:ascii="宋体" w:hAnsi="宋体" w:eastAsia="宋体" w:cs="宋体"/>
          <w:sz w:val="30"/>
          <w:szCs w:val="30"/>
          <w:highlight w:val="none"/>
        </w:rPr>
      </w:pPr>
      <w:r>
        <w:rPr>
          <w:rFonts w:hint="eastAsia" w:ascii="宋体" w:hAnsi="宋体" w:eastAsia="宋体" w:cs="宋体"/>
          <w:sz w:val="30"/>
          <w:szCs w:val="30"/>
          <w:highlight w:val="none"/>
        </w:rPr>
        <w:t>第五章 拟签订的合同文本</w:t>
      </w:r>
    </w:p>
    <w:p w14:paraId="3D82D803">
      <w:pPr>
        <w:rPr>
          <w:rFonts w:hint="eastAsia" w:ascii="宋体" w:hAnsi="宋体" w:eastAsia="宋体" w:cs="宋体"/>
          <w:sz w:val="30"/>
          <w:szCs w:val="30"/>
          <w:highlight w:val="none"/>
        </w:rPr>
      </w:pPr>
      <w:r>
        <w:rPr>
          <w:rFonts w:hint="eastAsia" w:ascii="宋体" w:hAnsi="宋体" w:eastAsia="宋体" w:cs="宋体"/>
          <w:sz w:val="30"/>
          <w:szCs w:val="30"/>
          <w:highlight w:val="none"/>
        </w:rPr>
        <w:t>第六章 采购需求</w:t>
      </w:r>
    </w:p>
    <w:p w14:paraId="14C3892D">
      <w:pPr>
        <w:rPr>
          <w:rFonts w:hint="eastAsia" w:ascii="宋体" w:hAnsi="宋体" w:eastAsia="宋体" w:cs="宋体"/>
          <w:sz w:val="30"/>
          <w:szCs w:val="30"/>
          <w:highlight w:val="none"/>
        </w:rPr>
      </w:pPr>
      <w:r>
        <w:rPr>
          <w:rFonts w:hint="eastAsia" w:ascii="宋体" w:hAnsi="宋体" w:eastAsia="宋体" w:cs="宋体"/>
          <w:sz w:val="30"/>
          <w:szCs w:val="30"/>
          <w:highlight w:val="none"/>
        </w:rPr>
        <w:t>第七章 投标文件相关格式</w:t>
      </w:r>
    </w:p>
    <w:p w14:paraId="693ED93A">
      <w:pPr>
        <w:rPr>
          <w:rFonts w:hint="eastAsia" w:ascii="宋体" w:hAnsi="宋体" w:eastAsia="宋体" w:cs="宋体"/>
          <w:sz w:val="30"/>
          <w:szCs w:val="30"/>
          <w:highlight w:val="none"/>
        </w:rPr>
      </w:pPr>
    </w:p>
    <w:p w14:paraId="5183360F">
      <w:pPr>
        <w:rPr>
          <w:rFonts w:hint="eastAsia" w:ascii="宋体" w:hAnsi="宋体" w:eastAsia="宋体" w:cs="宋体"/>
          <w:sz w:val="30"/>
          <w:szCs w:val="30"/>
          <w:highlight w:val="none"/>
        </w:rPr>
      </w:pPr>
    </w:p>
    <w:p w14:paraId="21E55D41">
      <w:pPr>
        <w:widowControl/>
        <w:jc w:val="left"/>
        <w:rPr>
          <w:rFonts w:hint="eastAsia" w:ascii="宋体" w:hAnsi="宋体" w:eastAsia="宋体" w:cs="宋体"/>
          <w:sz w:val="30"/>
          <w:szCs w:val="30"/>
          <w:highlight w:val="none"/>
        </w:rPr>
        <w:sectPr>
          <w:pgSz w:w="11906" w:h="16838"/>
          <w:pgMar w:top="1440" w:right="1800" w:bottom="1440" w:left="1800" w:header="851" w:footer="992" w:gutter="0"/>
          <w:cols w:space="720" w:num="1"/>
          <w:docGrid w:linePitch="360" w:charSpace="0"/>
        </w:sectPr>
      </w:pPr>
    </w:p>
    <w:p w14:paraId="6F325D91">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第一章  投标邀请</w:t>
      </w:r>
    </w:p>
    <w:p w14:paraId="1A845969">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徐州汉韵工程项目管理有限公司对</w:t>
      </w:r>
      <w:r>
        <w:rPr>
          <w:rFonts w:hint="eastAsia" w:ascii="宋体" w:hAnsi="宋体" w:eastAsia="宋体" w:cs="宋体"/>
          <w:color w:val="000000" w:themeColor="text1"/>
          <w:sz w:val="24"/>
          <w:highlight w:val="none"/>
          <w:lang w:eastAsia="zh-CN"/>
          <w14:textFill>
            <w14:solidFill>
              <w14:schemeClr w14:val="tx1"/>
            </w14:solidFill>
          </w14:textFill>
        </w:rPr>
        <w:t>国家税务总局丰县税务局202</w:t>
      </w:r>
      <w:r>
        <w:rPr>
          <w:rFonts w:hint="eastAsia" w:ascii="宋体" w:hAnsi="宋体" w:eastAsia="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lang w:eastAsia="zh-CN"/>
          <w14:textFill>
            <w14:solidFill>
              <w14:schemeClr w14:val="tx1"/>
            </w14:solidFill>
          </w14:textFill>
        </w:rPr>
        <w:t>年食堂食材采购项目</w:t>
      </w:r>
      <w:r>
        <w:rPr>
          <w:rFonts w:hint="eastAsia" w:ascii="宋体" w:hAnsi="宋体" w:eastAsia="宋体" w:cs="宋体"/>
          <w:color w:val="000000" w:themeColor="text1"/>
          <w:sz w:val="24"/>
          <w:highlight w:val="none"/>
          <w14:textFill>
            <w14:solidFill>
              <w14:schemeClr w14:val="tx1"/>
            </w14:solidFill>
          </w14:textFill>
        </w:rPr>
        <w:t>进行公开招标采购，现欢迎符合相关条件的供应商投标。</w:t>
      </w:r>
    </w:p>
    <w:p w14:paraId="043C576A">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一、项目名称和项目编号</w:t>
      </w:r>
    </w:p>
    <w:p w14:paraId="19829A0A">
      <w:pPr>
        <w:ind w:firstLine="480"/>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项目名称：</w:t>
      </w:r>
      <w:r>
        <w:rPr>
          <w:rFonts w:hint="eastAsia" w:ascii="宋体" w:hAnsi="宋体" w:eastAsia="宋体" w:cs="宋体"/>
          <w:color w:val="000000" w:themeColor="text1"/>
          <w:sz w:val="24"/>
          <w:highlight w:val="none"/>
          <w:lang w:eastAsia="zh-CN"/>
          <w14:textFill>
            <w14:solidFill>
              <w14:schemeClr w14:val="tx1"/>
            </w14:solidFill>
          </w14:textFill>
        </w:rPr>
        <w:t>国家税务总局丰县税务局202</w:t>
      </w:r>
      <w:r>
        <w:rPr>
          <w:rFonts w:hint="eastAsia" w:ascii="宋体" w:hAnsi="宋体" w:eastAsia="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lang w:eastAsia="zh-CN"/>
          <w14:textFill>
            <w14:solidFill>
              <w14:schemeClr w14:val="tx1"/>
            </w14:solidFill>
          </w14:textFill>
        </w:rPr>
        <w:t>年食堂食材采购项目</w:t>
      </w:r>
    </w:p>
    <w:p w14:paraId="3EEA0FC2">
      <w:pPr>
        <w:ind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项目编号：</w:t>
      </w:r>
      <w:r>
        <w:rPr>
          <w:rFonts w:hint="eastAsia" w:ascii="宋体" w:hAnsi="宋体" w:cs="宋体"/>
          <w:color w:val="000000" w:themeColor="text1"/>
          <w:sz w:val="24"/>
          <w:highlight w:val="none"/>
          <w:lang w:val="en-US" w:eastAsia="zh-CN"/>
          <w14:textFill>
            <w14:solidFill>
              <w14:schemeClr w14:val="tx1"/>
            </w14:solidFill>
          </w14:textFill>
        </w:rPr>
        <w:t>JSZC-320321-WHAN-G2026-0003</w:t>
      </w:r>
    </w:p>
    <w:p w14:paraId="050CB9E3">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二、投标人的资格要求：</w:t>
      </w:r>
    </w:p>
    <w:p w14:paraId="0666F3F9">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见本项目公开招标公告。</w:t>
      </w:r>
    </w:p>
    <w:p w14:paraId="4147F88E">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三、获取招标文件的时间期限、地点、方式及招标文件售价</w:t>
      </w:r>
    </w:p>
    <w:p w14:paraId="2EDA3FE0">
      <w:pPr>
        <w:ind w:left="42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bCs/>
          <w:color w:val="000000" w:themeColor="text1"/>
          <w:sz w:val="24"/>
          <w:highlight w:val="none"/>
          <w14:textFill>
            <w14:solidFill>
              <w14:schemeClr w14:val="tx1"/>
            </w14:solidFill>
          </w14:textFill>
        </w:rPr>
        <w:t>时间（时间期限）、地点、方式：</w:t>
      </w:r>
    </w:p>
    <w:p w14:paraId="67561461">
      <w:pPr>
        <w:ind w:firstLine="36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招标文件提供期限：自招标公告发布之日起5个工作日；</w:t>
      </w:r>
      <w:r>
        <w:rPr>
          <w:rFonts w:hint="eastAsia" w:ascii="宋体" w:hAnsi="宋体" w:eastAsia="宋体" w:cs="宋体"/>
          <w:bCs/>
          <w:color w:val="000000" w:themeColor="text1"/>
          <w:sz w:val="24"/>
          <w:highlight w:val="none"/>
          <w14:textFill>
            <w14:solidFill>
              <w14:schemeClr w14:val="tx1"/>
            </w14:solidFill>
          </w14:textFill>
        </w:rPr>
        <w:t>在“徐州政府采购网”（网址：</w:t>
      </w:r>
      <w:r>
        <w:rPr>
          <w:rFonts w:hint="eastAsia" w:ascii="宋体" w:hAnsi="宋体" w:eastAsia="宋体" w:cs="宋体"/>
          <w:color w:val="000000" w:themeColor="text1"/>
          <w:sz w:val="24"/>
          <w:highlight w:val="none"/>
          <w:u w:val="single"/>
          <w14:textFill>
            <w14:solidFill>
              <w14:schemeClr w14:val="tx1"/>
            </w14:solidFill>
          </w14:textFill>
        </w:rPr>
        <w:t>http://czj.xz.gov.cn/Home/HomeIndex</w:t>
      </w:r>
      <w:r>
        <w:rPr>
          <w:rFonts w:hint="eastAsia" w:ascii="宋体" w:hAnsi="宋体" w:eastAsia="宋体" w:cs="宋体"/>
          <w:bCs/>
          <w:color w:val="000000" w:themeColor="text1"/>
          <w:sz w:val="24"/>
          <w:highlight w:val="none"/>
          <w14:textFill>
            <w14:solidFill>
              <w14:schemeClr w14:val="tx1"/>
            </w14:solidFill>
          </w14:textFill>
        </w:rPr>
        <w:t>）本项目公开招标公告的附件，自行下载。</w:t>
      </w:r>
    </w:p>
    <w:p w14:paraId="110C0B58">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2．招标文件售价：免费。</w:t>
      </w:r>
    </w:p>
    <w:p w14:paraId="5DFFB993">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四、投标有关信息</w:t>
      </w:r>
    </w:p>
    <w:p w14:paraId="2134EC68">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1.投标截止时间：</w:t>
      </w:r>
      <w:r>
        <w:rPr>
          <w:rFonts w:hint="eastAsia" w:ascii="宋体" w:hAnsi="宋体" w:eastAsia="宋体" w:cs="宋体"/>
          <w:color w:val="000000" w:themeColor="text1"/>
          <w:sz w:val="24"/>
          <w:highlight w:val="none"/>
          <w:lang w:eastAsia="zh-CN"/>
          <w14:textFill>
            <w14:solidFill>
              <w14:schemeClr w14:val="tx1"/>
            </w14:solidFill>
          </w14:textFill>
        </w:rPr>
        <w:t>2026年</w:t>
      </w:r>
      <w:r>
        <w:rPr>
          <w:rFonts w:hint="eastAsia" w:ascii="宋体" w:hAnsi="宋体" w:cs="宋体"/>
          <w:color w:val="000000" w:themeColor="text1"/>
          <w:sz w:val="24"/>
          <w:highlight w:val="none"/>
          <w:lang w:val="en-US" w:eastAsia="zh-CN"/>
          <w14:textFill>
            <w14:solidFill>
              <w14:schemeClr w14:val="tx1"/>
            </w14:solidFill>
          </w14:textFill>
        </w:rPr>
        <w:t>10</w:t>
      </w:r>
      <w:r>
        <w:rPr>
          <w:rFonts w:hint="eastAsia" w:ascii="宋体" w:hAnsi="宋体" w:eastAsia="宋体" w:cs="宋体"/>
          <w:color w:val="000000" w:themeColor="text1"/>
          <w:sz w:val="24"/>
          <w:highlight w:val="none"/>
          <w:lang w:eastAsia="zh-CN"/>
          <w14:textFill>
            <w14:solidFill>
              <w14:schemeClr w14:val="tx1"/>
            </w14:solidFill>
          </w14:textFill>
        </w:rPr>
        <w:t>月2</w:t>
      </w:r>
      <w:r>
        <w:rPr>
          <w:rFonts w:hint="eastAsia" w:ascii="宋体" w:hAnsi="宋体" w:cs="宋体"/>
          <w:color w:val="000000" w:themeColor="text1"/>
          <w:sz w:val="24"/>
          <w:highlight w:val="none"/>
          <w:lang w:val="en-US" w:eastAsia="zh-CN"/>
          <w14:textFill>
            <w14:solidFill>
              <w14:schemeClr w14:val="tx1"/>
            </w14:solidFill>
          </w14:textFill>
        </w:rPr>
        <w:t>1</w:t>
      </w:r>
      <w:r>
        <w:rPr>
          <w:rFonts w:hint="eastAsia" w:ascii="宋体" w:hAnsi="宋体" w:eastAsia="宋体" w:cs="宋体"/>
          <w:color w:val="000000" w:themeColor="text1"/>
          <w:sz w:val="24"/>
          <w:highlight w:val="none"/>
          <w:lang w:eastAsia="zh-CN"/>
          <w14:textFill>
            <w14:solidFill>
              <w14:schemeClr w14:val="tx1"/>
            </w14:solidFill>
          </w14:textFill>
        </w:rPr>
        <w:t>日</w:t>
      </w:r>
      <w:r>
        <w:rPr>
          <w:rFonts w:hint="eastAsia" w:ascii="宋体" w:hAnsi="宋体" w:eastAsia="宋体" w:cs="宋体"/>
          <w:color w:val="000000" w:themeColor="text1"/>
          <w:sz w:val="24"/>
          <w:highlight w:val="none"/>
          <w:lang w:val="en-US" w:eastAsia="zh-CN"/>
          <w14:textFill>
            <w14:solidFill>
              <w14:schemeClr w14:val="tx1"/>
            </w14:solidFill>
          </w14:textFill>
        </w:rPr>
        <w:t>9:30</w:t>
      </w:r>
      <w:r>
        <w:rPr>
          <w:rFonts w:hint="eastAsia" w:ascii="宋体" w:hAnsi="宋体" w:eastAsia="宋体" w:cs="宋体"/>
          <w:color w:val="000000" w:themeColor="text1"/>
          <w:sz w:val="24"/>
          <w:highlight w:val="none"/>
          <w14:textFill>
            <w14:solidFill>
              <w14:schemeClr w14:val="tx1"/>
            </w14:solidFill>
          </w14:textFill>
        </w:rPr>
        <w:t>（电子招标投标交易平台（即“苏采云”系统）的国家授时中心标准时间，下同）</w:t>
      </w:r>
    </w:p>
    <w:p w14:paraId="14272081">
      <w:pPr>
        <w:ind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2.开标时间：</w:t>
      </w:r>
      <w:r>
        <w:rPr>
          <w:rFonts w:hint="eastAsia" w:ascii="宋体" w:hAnsi="宋体" w:eastAsia="宋体" w:cs="宋体"/>
          <w:color w:val="000000" w:themeColor="text1"/>
          <w:sz w:val="24"/>
          <w:highlight w:val="none"/>
          <w:lang w:eastAsia="zh-CN"/>
          <w14:textFill>
            <w14:solidFill>
              <w14:schemeClr w14:val="tx1"/>
            </w14:solidFill>
          </w14:textFill>
        </w:rPr>
        <w:t>2026年</w:t>
      </w:r>
      <w:r>
        <w:rPr>
          <w:rFonts w:hint="eastAsia" w:ascii="宋体" w:hAnsi="宋体" w:cs="宋体"/>
          <w:color w:val="000000" w:themeColor="text1"/>
          <w:sz w:val="24"/>
          <w:highlight w:val="none"/>
          <w:lang w:val="en-US" w:eastAsia="zh-CN"/>
          <w14:textFill>
            <w14:solidFill>
              <w14:schemeClr w14:val="tx1"/>
            </w14:solidFill>
          </w14:textFill>
        </w:rPr>
        <w:t>10</w:t>
      </w:r>
      <w:r>
        <w:rPr>
          <w:rFonts w:hint="eastAsia" w:ascii="宋体" w:hAnsi="宋体" w:eastAsia="宋体" w:cs="宋体"/>
          <w:color w:val="000000" w:themeColor="text1"/>
          <w:sz w:val="24"/>
          <w:highlight w:val="none"/>
          <w:lang w:eastAsia="zh-CN"/>
          <w14:textFill>
            <w14:solidFill>
              <w14:schemeClr w14:val="tx1"/>
            </w14:solidFill>
          </w14:textFill>
        </w:rPr>
        <w:t>月2</w:t>
      </w:r>
      <w:r>
        <w:rPr>
          <w:rFonts w:hint="eastAsia" w:ascii="宋体" w:hAnsi="宋体" w:cs="宋体"/>
          <w:color w:val="000000" w:themeColor="text1"/>
          <w:sz w:val="24"/>
          <w:highlight w:val="none"/>
          <w:lang w:val="en-US" w:eastAsia="zh-CN"/>
          <w14:textFill>
            <w14:solidFill>
              <w14:schemeClr w14:val="tx1"/>
            </w14:solidFill>
          </w14:textFill>
        </w:rPr>
        <w:t>1</w:t>
      </w:r>
      <w:r>
        <w:rPr>
          <w:rFonts w:hint="eastAsia" w:ascii="宋体" w:hAnsi="宋体" w:eastAsia="宋体" w:cs="宋体"/>
          <w:color w:val="000000" w:themeColor="text1"/>
          <w:sz w:val="24"/>
          <w:highlight w:val="none"/>
          <w:lang w:eastAsia="zh-CN"/>
          <w14:textFill>
            <w14:solidFill>
              <w14:schemeClr w14:val="tx1"/>
            </w14:solidFill>
          </w14:textFill>
        </w:rPr>
        <w:t>日</w:t>
      </w:r>
      <w:r>
        <w:rPr>
          <w:rFonts w:hint="eastAsia" w:ascii="宋体" w:hAnsi="宋体" w:eastAsia="宋体" w:cs="宋体"/>
          <w:color w:val="000000" w:themeColor="text1"/>
          <w:sz w:val="24"/>
          <w:highlight w:val="none"/>
          <w:lang w:val="en-US" w:eastAsia="zh-CN"/>
          <w14:textFill>
            <w14:solidFill>
              <w14:schemeClr w14:val="tx1"/>
            </w14:solidFill>
          </w14:textFill>
        </w:rPr>
        <w:t>9:30</w:t>
      </w:r>
    </w:p>
    <w:p w14:paraId="42EDEE83">
      <w:pPr>
        <w:ind w:firstLine="480"/>
        <w:rPr>
          <w:rFonts w:hint="eastAsia" w:ascii="宋体" w:hAnsi="宋体" w:eastAsia="宋体" w:cs="宋体"/>
          <w:bCs/>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3.开标地点：“苏采云”系统（网址： http://jszfcg.jsczt.cn/）“开标大厅”或进入徐州政府采购网（网址：http://czj.xz.gov.cn/Home/HomeIndex）-业务工作-用户登录，点击“苏采云”进入系统“开标大厅”。 </w:t>
      </w:r>
    </w:p>
    <w:p w14:paraId="5DF3DEE4">
      <w:pPr>
        <w:ind w:left="47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五、采购人</w:t>
      </w:r>
    </w:p>
    <w:p w14:paraId="1D1C1597">
      <w:pPr>
        <w:ind w:firstLine="480"/>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1.名 称：</w:t>
      </w:r>
      <w:r>
        <w:rPr>
          <w:rFonts w:hint="eastAsia" w:ascii="宋体" w:hAnsi="宋体" w:eastAsia="宋体" w:cs="宋体"/>
          <w:color w:val="000000" w:themeColor="text1"/>
          <w:sz w:val="24"/>
          <w:highlight w:val="none"/>
          <w:lang w:eastAsia="zh-CN"/>
          <w14:textFill>
            <w14:solidFill>
              <w14:schemeClr w14:val="tx1"/>
            </w14:solidFill>
          </w14:textFill>
        </w:rPr>
        <w:t>国家税务总局丰县税务局</w:t>
      </w:r>
    </w:p>
    <w:p w14:paraId="7F962F74">
      <w:pPr>
        <w:ind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2.地址：</w:t>
      </w:r>
      <w:r>
        <w:rPr>
          <w:rFonts w:hint="eastAsia" w:ascii="宋体" w:hAnsi="宋体" w:eastAsia="宋体" w:cs="宋体"/>
          <w:color w:val="000000" w:themeColor="text1"/>
          <w:sz w:val="24"/>
          <w:highlight w:val="none"/>
          <w:lang w:val="en-US" w:eastAsia="zh-CN"/>
          <w14:textFill>
            <w14:solidFill>
              <w14:schemeClr w14:val="tx1"/>
            </w14:solidFill>
          </w14:textFill>
        </w:rPr>
        <w:t>江苏丰县中阳大道北、丰邑路东交汇处</w:t>
      </w:r>
    </w:p>
    <w:p w14:paraId="7EF80DB5">
      <w:pPr>
        <w:ind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3.联系方法：0516-8</w:t>
      </w:r>
      <w:r>
        <w:rPr>
          <w:rFonts w:hint="eastAsia" w:ascii="宋体" w:hAnsi="宋体" w:eastAsia="宋体" w:cs="宋体"/>
          <w:color w:val="000000" w:themeColor="text1"/>
          <w:sz w:val="24"/>
          <w:highlight w:val="none"/>
          <w:lang w:val="en-US" w:eastAsia="zh-CN"/>
          <w14:textFill>
            <w14:solidFill>
              <w14:schemeClr w14:val="tx1"/>
            </w14:solidFill>
          </w14:textFill>
        </w:rPr>
        <w:t>9223316</w:t>
      </w:r>
    </w:p>
    <w:p w14:paraId="19F434B1">
      <w:pPr>
        <w:ind w:firstLine="480"/>
        <w:rPr>
          <w:rFonts w:hint="eastAsia" w:ascii="宋体" w:hAnsi="宋体" w:eastAsia="宋体" w:cs="宋体"/>
          <w:color w:val="000000"/>
          <w:sz w:val="24"/>
          <w:highlight w:val="none"/>
          <w:lang w:eastAsia="zh-CN"/>
        </w:rPr>
      </w:pPr>
      <w:r>
        <w:rPr>
          <w:rFonts w:hint="eastAsia" w:ascii="宋体" w:hAnsi="宋体" w:eastAsia="宋体" w:cs="宋体"/>
          <w:color w:val="000000" w:themeColor="text1"/>
          <w:sz w:val="24"/>
          <w:highlight w:val="none"/>
          <w14:textFill>
            <w14:solidFill>
              <w14:schemeClr w14:val="tx1"/>
            </w14:solidFill>
          </w14:textFill>
        </w:rPr>
        <w:t>4.采购项目联系人：</w:t>
      </w:r>
      <w:r>
        <w:rPr>
          <w:rFonts w:hint="eastAsia" w:ascii="宋体" w:hAnsi="宋体" w:eastAsia="宋体" w:cs="宋体"/>
          <w:color w:val="000000"/>
          <w:sz w:val="24"/>
          <w:highlight w:val="none"/>
          <w:lang w:val="en-US" w:eastAsia="zh-CN"/>
        </w:rPr>
        <w:t>程全</w:t>
      </w:r>
    </w:p>
    <w:p w14:paraId="4F15765F">
      <w:pPr>
        <w:ind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电话：0516-8</w:t>
      </w:r>
      <w:r>
        <w:rPr>
          <w:rFonts w:hint="eastAsia" w:ascii="宋体" w:hAnsi="宋体" w:eastAsia="宋体" w:cs="宋体"/>
          <w:color w:val="000000" w:themeColor="text1"/>
          <w:sz w:val="24"/>
          <w:highlight w:val="none"/>
          <w:lang w:val="en-US" w:eastAsia="zh-CN"/>
          <w14:textFill>
            <w14:solidFill>
              <w14:schemeClr w14:val="tx1"/>
            </w14:solidFill>
          </w14:textFill>
        </w:rPr>
        <w:t>9223316</w:t>
      </w:r>
    </w:p>
    <w:p w14:paraId="6DA9B03E">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六、采购代理机构</w:t>
      </w:r>
    </w:p>
    <w:p w14:paraId="0DC2FDA3">
      <w:pPr>
        <w:ind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1．名称：徐州汉韵工程项目管理有限公司</w:t>
      </w:r>
    </w:p>
    <w:p w14:paraId="0624358E">
      <w:pPr>
        <w:ind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2．地址：</w:t>
      </w:r>
      <w:r>
        <w:rPr>
          <w:rFonts w:hint="eastAsia" w:ascii="宋体" w:hAnsi="宋体" w:eastAsia="宋体" w:cs="宋体"/>
          <w:color w:val="000000" w:themeColor="text1"/>
          <w:sz w:val="24"/>
          <w:highlight w:val="none"/>
          <w:lang w:val="en-US" w:eastAsia="zh-CN"/>
          <w14:textFill>
            <w14:solidFill>
              <w14:schemeClr w14:val="tx1"/>
            </w14:solidFill>
          </w14:textFill>
        </w:rPr>
        <w:t>红星大道北侧琵琶街坊中心综合楼7-136</w:t>
      </w:r>
    </w:p>
    <w:p w14:paraId="7DEB7EFE">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3．联系方法：19552177979</w:t>
      </w:r>
    </w:p>
    <w:p w14:paraId="1620B898">
      <w:pPr>
        <w:ind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4．采购项目联系人：</w:t>
      </w:r>
      <w:r>
        <w:rPr>
          <w:rFonts w:hint="eastAsia" w:ascii="宋体" w:hAnsi="宋体" w:eastAsia="宋体" w:cs="宋体"/>
          <w:color w:val="000000" w:themeColor="text1"/>
          <w:sz w:val="24"/>
          <w:highlight w:val="none"/>
          <w:lang w:val="en-US" w:eastAsia="zh-CN"/>
          <w14:textFill>
            <w14:solidFill>
              <w14:schemeClr w14:val="tx1"/>
            </w14:solidFill>
          </w14:textFill>
        </w:rPr>
        <w:t>吴中晨        电话：19552177979</w:t>
      </w:r>
    </w:p>
    <w:p w14:paraId="64CE09DC">
      <w:pPr>
        <w:ind w:firstLine="600"/>
        <w:rPr>
          <w:rFonts w:hint="eastAsia" w:ascii="宋体" w:hAnsi="宋体" w:eastAsia="宋体" w:cs="宋体"/>
          <w:sz w:val="24"/>
          <w:highlight w:val="none"/>
        </w:rPr>
      </w:pPr>
    </w:p>
    <w:p w14:paraId="64D02E8E">
      <w:pPr>
        <w:ind w:firstLine="600"/>
        <w:rPr>
          <w:rFonts w:hint="eastAsia" w:ascii="宋体" w:hAnsi="宋体" w:eastAsia="宋体" w:cs="宋体"/>
          <w:sz w:val="24"/>
          <w:highlight w:val="none"/>
        </w:rPr>
      </w:pPr>
    </w:p>
    <w:p w14:paraId="369B7910">
      <w:pPr>
        <w:jc w:val="center"/>
        <w:rPr>
          <w:rFonts w:hint="eastAsia" w:ascii="宋体" w:hAnsi="宋体" w:eastAsia="宋体" w:cs="宋体"/>
          <w:sz w:val="30"/>
          <w:szCs w:val="30"/>
          <w:highlight w:val="none"/>
        </w:rPr>
      </w:pPr>
      <w:r>
        <w:rPr>
          <w:rFonts w:hint="eastAsia" w:ascii="宋体" w:hAnsi="宋体" w:eastAsia="宋体" w:cs="宋体"/>
          <w:sz w:val="24"/>
          <w:highlight w:val="none"/>
          <w:u w:val="single"/>
        </w:rPr>
        <w:br w:type="page" w:clear="all"/>
      </w:r>
      <w:r>
        <w:rPr>
          <w:rFonts w:hint="eastAsia" w:ascii="宋体" w:hAnsi="宋体" w:eastAsia="宋体" w:cs="宋体"/>
          <w:sz w:val="30"/>
          <w:szCs w:val="30"/>
          <w:highlight w:val="none"/>
        </w:rPr>
        <w:t>第二章  投标人须知</w:t>
      </w:r>
    </w:p>
    <w:p w14:paraId="51E60541">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目录</w:t>
      </w:r>
    </w:p>
    <w:p w14:paraId="63C1BE99">
      <w:pPr>
        <w:spacing w:line="360" w:lineRule="auto"/>
        <w:ind w:left="420"/>
        <w:rPr>
          <w:rFonts w:hint="eastAsia" w:ascii="宋体" w:hAnsi="宋体" w:eastAsia="宋体" w:cs="宋体"/>
          <w:sz w:val="30"/>
          <w:szCs w:val="30"/>
          <w:highlight w:val="none"/>
        </w:rPr>
      </w:pPr>
    </w:p>
    <w:p w14:paraId="7C5D0739">
      <w:pPr>
        <w:spacing w:line="360" w:lineRule="auto"/>
        <w:ind w:left="420"/>
        <w:rPr>
          <w:rFonts w:hint="eastAsia" w:ascii="宋体" w:hAnsi="宋体" w:eastAsia="宋体" w:cs="宋体"/>
          <w:sz w:val="30"/>
          <w:szCs w:val="30"/>
          <w:highlight w:val="none"/>
        </w:rPr>
      </w:pPr>
      <w:r>
        <w:rPr>
          <w:rFonts w:hint="eastAsia" w:ascii="宋体" w:hAnsi="宋体" w:eastAsia="宋体" w:cs="宋体"/>
          <w:sz w:val="30"/>
          <w:szCs w:val="30"/>
          <w:highlight w:val="none"/>
        </w:rPr>
        <w:t>一、总则</w:t>
      </w:r>
    </w:p>
    <w:p w14:paraId="2F247CB1">
      <w:pPr>
        <w:spacing w:line="360" w:lineRule="auto"/>
        <w:ind w:left="420"/>
        <w:rPr>
          <w:rFonts w:hint="eastAsia" w:ascii="宋体" w:hAnsi="宋体" w:eastAsia="宋体" w:cs="宋体"/>
          <w:sz w:val="30"/>
          <w:szCs w:val="30"/>
          <w:highlight w:val="none"/>
        </w:rPr>
      </w:pPr>
      <w:r>
        <w:rPr>
          <w:rFonts w:hint="eastAsia" w:ascii="宋体" w:hAnsi="宋体" w:eastAsia="宋体" w:cs="宋体"/>
          <w:sz w:val="30"/>
          <w:szCs w:val="30"/>
          <w:highlight w:val="none"/>
        </w:rPr>
        <w:t>二、招标</w:t>
      </w:r>
    </w:p>
    <w:p w14:paraId="626D499D">
      <w:pPr>
        <w:spacing w:line="360" w:lineRule="auto"/>
        <w:ind w:left="420"/>
        <w:rPr>
          <w:rFonts w:hint="eastAsia" w:ascii="宋体" w:hAnsi="宋体" w:eastAsia="宋体" w:cs="宋体"/>
          <w:sz w:val="30"/>
          <w:szCs w:val="30"/>
          <w:highlight w:val="none"/>
        </w:rPr>
      </w:pPr>
      <w:r>
        <w:rPr>
          <w:rFonts w:hint="eastAsia" w:ascii="宋体" w:hAnsi="宋体" w:eastAsia="宋体" w:cs="宋体"/>
          <w:sz w:val="30"/>
          <w:szCs w:val="30"/>
          <w:highlight w:val="none"/>
        </w:rPr>
        <w:t>三、投标</w:t>
      </w:r>
    </w:p>
    <w:p w14:paraId="444CFDF7">
      <w:pPr>
        <w:spacing w:line="360" w:lineRule="auto"/>
        <w:ind w:left="420"/>
        <w:rPr>
          <w:rFonts w:hint="eastAsia" w:ascii="宋体" w:hAnsi="宋体" w:eastAsia="宋体" w:cs="宋体"/>
          <w:sz w:val="30"/>
          <w:szCs w:val="30"/>
          <w:highlight w:val="none"/>
        </w:rPr>
      </w:pPr>
      <w:r>
        <w:rPr>
          <w:rFonts w:hint="eastAsia" w:ascii="宋体" w:hAnsi="宋体" w:eastAsia="宋体" w:cs="宋体"/>
          <w:sz w:val="30"/>
          <w:szCs w:val="30"/>
          <w:highlight w:val="none"/>
        </w:rPr>
        <w:t>四、开标、评标</w:t>
      </w:r>
    </w:p>
    <w:p w14:paraId="6FA2EC8F">
      <w:pPr>
        <w:spacing w:line="360" w:lineRule="auto"/>
        <w:ind w:left="420"/>
        <w:rPr>
          <w:rFonts w:hint="eastAsia" w:ascii="宋体" w:hAnsi="宋体" w:eastAsia="宋体" w:cs="宋体"/>
          <w:sz w:val="30"/>
          <w:szCs w:val="30"/>
          <w:highlight w:val="none"/>
        </w:rPr>
      </w:pPr>
      <w:r>
        <w:rPr>
          <w:rFonts w:hint="eastAsia" w:ascii="宋体" w:hAnsi="宋体" w:eastAsia="宋体" w:cs="宋体"/>
          <w:sz w:val="30"/>
          <w:szCs w:val="30"/>
          <w:highlight w:val="none"/>
        </w:rPr>
        <w:t>五、中标和合同</w:t>
      </w:r>
    </w:p>
    <w:p w14:paraId="00FEFC54">
      <w:pPr>
        <w:spacing w:line="360" w:lineRule="auto"/>
        <w:ind w:left="420"/>
        <w:rPr>
          <w:rFonts w:hint="eastAsia" w:ascii="宋体" w:hAnsi="宋体" w:eastAsia="宋体" w:cs="宋体"/>
          <w:sz w:val="30"/>
          <w:szCs w:val="30"/>
          <w:highlight w:val="none"/>
        </w:rPr>
      </w:pPr>
      <w:r>
        <w:rPr>
          <w:rFonts w:hint="eastAsia" w:ascii="宋体" w:hAnsi="宋体" w:eastAsia="宋体" w:cs="宋体"/>
          <w:sz w:val="30"/>
          <w:szCs w:val="30"/>
          <w:highlight w:val="none"/>
        </w:rPr>
        <w:t>六、询问和质疑</w:t>
      </w:r>
    </w:p>
    <w:p w14:paraId="4CB1C2BA">
      <w:pPr>
        <w:spacing w:line="360" w:lineRule="auto"/>
        <w:ind w:left="420"/>
        <w:rPr>
          <w:rFonts w:hint="eastAsia" w:ascii="宋体" w:hAnsi="宋体" w:eastAsia="宋体" w:cs="宋体"/>
          <w:sz w:val="30"/>
          <w:szCs w:val="30"/>
          <w:highlight w:val="none"/>
        </w:rPr>
      </w:pPr>
      <w:r>
        <w:rPr>
          <w:rFonts w:hint="eastAsia" w:ascii="宋体" w:hAnsi="宋体" w:eastAsia="宋体" w:cs="宋体"/>
          <w:sz w:val="30"/>
          <w:szCs w:val="30"/>
          <w:highlight w:val="none"/>
        </w:rPr>
        <w:t>七、电子招标投标交易平台</w:t>
      </w:r>
    </w:p>
    <w:p w14:paraId="341A4BB2">
      <w:pPr>
        <w:spacing w:line="360" w:lineRule="auto"/>
        <w:ind w:left="420"/>
        <w:rPr>
          <w:rFonts w:hint="eastAsia" w:ascii="宋体" w:hAnsi="宋体" w:eastAsia="宋体" w:cs="宋体"/>
          <w:sz w:val="30"/>
          <w:szCs w:val="30"/>
          <w:highlight w:val="none"/>
        </w:rPr>
      </w:pPr>
    </w:p>
    <w:p w14:paraId="1432C1D1">
      <w:pPr>
        <w:keepNext w:val="0"/>
        <w:keepLines w:val="0"/>
        <w:pageBreakBefore w:val="0"/>
        <w:widowControl w:val="0"/>
        <w:spacing w:line="360" w:lineRule="auto"/>
        <w:ind w:firstLine="480"/>
        <w:rPr>
          <w:rFonts w:hint="eastAsia" w:ascii="宋体" w:hAnsi="宋体" w:eastAsia="宋体" w:cs="宋体"/>
          <w:b/>
          <w:bCs/>
          <w:color w:val="000000"/>
          <w:sz w:val="24"/>
          <w:szCs w:val="24"/>
          <w:lang w:eastAsia="zh-CN"/>
        </w:rPr>
      </w:pPr>
      <w:r>
        <w:rPr>
          <w:rFonts w:hint="eastAsia" w:ascii="宋体" w:hAnsi="宋体" w:eastAsia="宋体" w:cs="宋体"/>
          <w:sz w:val="30"/>
          <w:szCs w:val="30"/>
          <w:highlight w:val="none"/>
        </w:rPr>
        <w:br w:type="page" w:clear="all"/>
      </w:r>
      <w:r>
        <w:rPr>
          <w:rFonts w:hint="eastAsia" w:ascii="宋体" w:hAnsi="宋体" w:eastAsia="宋体" w:cs="宋体"/>
          <w:sz w:val="30"/>
          <w:szCs w:val="30"/>
          <w:highlight w:val="none"/>
          <w:lang w:val="en-US" w:eastAsia="zh-CN"/>
        </w:rPr>
        <w:t xml:space="preserve"> </w:t>
      </w:r>
      <w:r>
        <w:rPr>
          <w:rFonts w:hint="eastAsia" w:ascii="宋体" w:hAnsi="宋体" w:eastAsia="宋体" w:cs="宋体"/>
          <w:b/>
          <w:bCs/>
          <w:color w:val="000000"/>
          <w:sz w:val="24"/>
          <w:szCs w:val="24"/>
          <w:lang w:eastAsia="zh-CN"/>
        </w:rPr>
        <w:t>一、总则</w:t>
      </w:r>
    </w:p>
    <w:p w14:paraId="3A409D14">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（一）采购人。采购人即指依法进行政府采购的国家机关、事业单位和团体组织。</w:t>
      </w:r>
    </w:p>
    <w:p w14:paraId="4DD63D20">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（二）政府招标采购方式。政府采购货物或服务（以下简称“货物服务”）的招标方式，分为公开招标和邀请招标。</w:t>
      </w:r>
    </w:p>
    <w:p w14:paraId="31054D1D">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（三）采购人在采购货物服务的招标投标活动中，应当贯彻落实“节约能源、保护环境、扶持不发达地区和少数民族地区和促进中小企业发展”等政府采购政策。</w:t>
      </w:r>
    </w:p>
    <w:p w14:paraId="4765203B">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（四）采购人应当按照财政部制定的《政府采购品目分类目录》确定采购项目属性，对按照《政府采购品目分类目录》无法确定采购项目属性的，应按照有利于采购项目实施的原则确定。</w:t>
      </w:r>
    </w:p>
    <w:p w14:paraId="033C405A">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（五）采购人委托采购代理机构代理招标的，采购代理机构必须在采购人委托的范围内依法开展采购活动。</w:t>
      </w:r>
    </w:p>
    <w:p w14:paraId="6753C2AC">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（六）投标人的资格条件：</w:t>
      </w:r>
    </w:p>
    <w:p w14:paraId="74CEE52A">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1.参加“政府采购货物服务投标活动”的供应商（以下简称投标人），应当是能够提供本国货物服务的本国供应商，但法律、行政法规规定的外国供应商可以参加货物服务招标投标活动的除外。</w:t>
      </w:r>
    </w:p>
    <w:p w14:paraId="43A23372">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投标人是指响应招标、参加投标竞争的法人、其他组织或者自然人。</w:t>
      </w:r>
    </w:p>
    <w:p w14:paraId="64FCAC8D">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2.投标人授权代表系指法定代表人或受法人委托的受托人。</w:t>
      </w:r>
    </w:p>
    <w:p w14:paraId="4E793F76">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（七）投标费用：投标人应承担所有与准备和参加投标有关的费用。无论投标的结果如何，采购代理机构对上述费用不承担任何责任和义务。</w:t>
      </w:r>
    </w:p>
    <w:p w14:paraId="43CFA52C">
      <w:pPr>
        <w:keepNext w:val="0"/>
        <w:keepLines w:val="0"/>
        <w:pageBreakBefore w:val="0"/>
        <w:widowControl w:val="0"/>
        <w:spacing w:line="360" w:lineRule="auto"/>
        <w:ind w:firstLine="480"/>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二、招标</w:t>
      </w:r>
    </w:p>
    <w:p w14:paraId="7AE3A9F2">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（八）招标文件应包括以下内容：</w:t>
      </w:r>
    </w:p>
    <w:p w14:paraId="0D896118">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第一章  投标邀请；</w:t>
      </w:r>
    </w:p>
    <w:p w14:paraId="7601046E">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第二章  投标人须知；</w:t>
      </w:r>
    </w:p>
    <w:p w14:paraId="616A6C37">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第三章  </w:t>
      </w:r>
      <w:r>
        <w:rPr>
          <w:rFonts w:hint="eastAsia" w:ascii="宋体" w:hAnsi="宋体" w:eastAsia="宋体" w:cs="宋体"/>
          <w:color w:val="000000"/>
          <w:sz w:val="24"/>
          <w:szCs w:val="24"/>
          <w:lang w:val="en-US" w:eastAsia="zh-CN"/>
        </w:rPr>
        <w:t>采购需求</w:t>
      </w:r>
      <w:r>
        <w:rPr>
          <w:rFonts w:hint="eastAsia" w:ascii="宋体" w:hAnsi="宋体" w:eastAsia="宋体" w:cs="宋体"/>
          <w:color w:val="000000"/>
          <w:sz w:val="24"/>
          <w:szCs w:val="24"/>
          <w:lang w:eastAsia="zh-CN"/>
        </w:rPr>
        <w:t>；</w:t>
      </w:r>
    </w:p>
    <w:p w14:paraId="73ACED5F">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第四章  </w:t>
      </w:r>
      <w:r>
        <w:rPr>
          <w:rFonts w:hint="eastAsia" w:ascii="宋体" w:hAnsi="宋体" w:eastAsia="宋体" w:cs="宋体"/>
          <w:color w:val="000000"/>
          <w:sz w:val="24"/>
          <w:szCs w:val="24"/>
          <w:lang w:val="en-US" w:eastAsia="zh-CN"/>
        </w:rPr>
        <w:t>评标标准</w:t>
      </w:r>
      <w:r>
        <w:rPr>
          <w:rFonts w:hint="eastAsia" w:ascii="宋体" w:hAnsi="宋体" w:eastAsia="宋体" w:cs="宋体"/>
          <w:color w:val="000000"/>
          <w:sz w:val="24"/>
          <w:szCs w:val="24"/>
          <w:lang w:eastAsia="zh-CN"/>
        </w:rPr>
        <w:t>；</w:t>
      </w:r>
    </w:p>
    <w:p w14:paraId="6A5FF609">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第五章  合同草案条款；</w:t>
      </w:r>
    </w:p>
    <w:p w14:paraId="27DC6A65">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第六章  投标文件相关格式。</w:t>
      </w:r>
    </w:p>
    <w:p w14:paraId="3F602E2D">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（九）招标文件澄清或者修改（</w:t>
      </w:r>
      <w:r>
        <w:rPr>
          <w:rFonts w:hint="eastAsia" w:ascii="宋体" w:hAnsi="宋体" w:eastAsia="宋体" w:cs="宋体"/>
          <w:b/>
          <w:bCs/>
          <w:color w:val="000000"/>
          <w:sz w:val="24"/>
          <w:szCs w:val="24"/>
          <w:lang w:eastAsia="zh-CN"/>
        </w:rPr>
        <w:t>请关注徐州政府采购网“更正公告”</w:t>
      </w:r>
      <w:r>
        <w:rPr>
          <w:rFonts w:hint="eastAsia" w:ascii="宋体" w:hAnsi="宋体" w:eastAsia="宋体" w:cs="宋体"/>
          <w:color w:val="000000"/>
          <w:sz w:val="24"/>
          <w:szCs w:val="24"/>
          <w:lang w:eastAsia="zh-CN"/>
        </w:rPr>
        <w:t>）：</w:t>
      </w:r>
    </w:p>
    <w:p w14:paraId="44FA6120">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1.徐州汉韵工程项目管理有限公司可在投标截止时间十五日前对招标文件进行必要的澄清或者修改，不足十五日的，将顺延提交投标文件的截止时间和开标日期。</w:t>
      </w:r>
    </w:p>
    <w:p w14:paraId="25AF871A">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如需对招标文件进行澄清或修改，徐州汉韵工程项目管理有限公司将在</w:t>
      </w:r>
      <w:r>
        <w:rPr>
          <w:rFonts w:hint="eastAsia" w:ascii="宋体" w:hAnsi="宋体" w:eastAsia="宋体" w:cs="宋体"/>
          <w:b/>
          <w:bCs/>
          <w:color w:val="000000"/>
          <w:sz w:val="24"/>
          <w:szCs w:val="24"/>
          <w:lang w:eastAsia="zh-CN"/>
        </w:rPr>
        <w:t>徐州政府采购网</w:t>
      </w:r>
      <w:r>
        <w:rPr>
          <w:rFonts w:hint="eastAsia" w:ascii="宋体" w:hAnsi="宋体" w:eastAsia="宋体" w:cs="宋体"/>
          <w:color w:val="000000"/>
          <w:sz w:val="24"/>
          <w:szCs w:val="24"/>
          <w:lang w:eastAsia="zh-CN"/>
        </w:rPr>
        <w:t>发布更正公告，并同步至江苏政府采购网，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p>
    <w:p w14:paraId="6440F50A">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2.现场考察以本章《供应商须知》前附表中的要求为准。</w:t>
      </w:r>
    </w:p>
    <w:p w14:paraId="738FBBF5">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3.开标前答疑会以本章《供应商须知》前附表中的要求为准。</w:t>
      </w:r>
    </w:p>
    <w:p w14:paraId="4C3E7E3F">
      <w:pPr>
        <w:keepNext w:val="0"/>
        <w:keepLines w:val="0"/>
        <w:pageBreakBefore w:val="0"/>
        <w:widowControl w:val="0"/>
        <w:spacing w:line="360" w:lineRule="auto"/>
        <w:ind w:firstLine="480"/>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三、投标</w:t>
      </w:r>
    </w:p>
    <w:p w14:paraId="7263E81D">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（十）投标人应当按照招标文件的要求编制投标文件。投标文件应对招标文件提出的要求和条件作出实质性响应。</w:t>
      </w:r>
    </w:p>
    <w:p w14:paraId="7CC03721">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（十一）投标文件的语言。投标文件以及投标人与采购代理机构就有关投标的往来函电均应使用本章《供应商须知》前附表规定的语言书写，否则无效。</w:t>
      </w:r>
    </w:p>
    <w:p w14:paraId="0367B4F2">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（十二）投标文件的构成：</w:t>
      </w:r>
    </w:p>
    <w:p w14:paraId="01C41E67">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1.投标文件的构成以本章《供应商须知》前附表中的要求为准。</w:t>
      </w:r>
    </w:p>
    <w:p w14:paraId="64B43B08">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2.投标人应当提交的资格、资信证明文件，以本章《供应商须知》前附表中的所提要求为准。</w:t>
      </w:r>
    </w:p>
    <w:p w14:paraId="4B537885">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（十三）投标函和价格表、商务条件、交货和提供服务的时间：</w:t>
      </w:r>
    </w:p>
    <w:p w14:paraId="10B3A89E">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1.投标函和价格表的要求见本章格式见本文件第</w:t>
      </w:r>
      <w:r>
        <w:rPr>
          <w:rFonts w:hint="eastAsia" w:ascii="宋体" w:hAnsi="宋体" w:eastAsia="宋体" w:cs="宋体"/>
          <w:color w:val="000000"/>
          <w:sz w:val="24"/>
          <w:szCs w:val="24"/>
          <w:lang w:val="en-US" w:eastAsia="zh-CN"/>
        </w:rPr>
        <w:t>六</w:t>
      </w:r>
      <w:r>
        <w:rPr>
          <w:rFonts w:hint="eastAsia" w:ascii="宋体" w:hAnsi="宋体" w:eastAsia="宋体" w:cs="宋体"/>
          <w:color w:val="000000"/>
          <w:sz w:val="24"/>
          <w:szCs w:val="24"/>
          <w:lang w:eastAsia="zh-CN"/>
        </w:rPr>
        <w:t>章《投标文件相关格式》中《投标函》和《开标一览表》（</w:t>
      </w:r>
      <w:r>
        <w:rPr>
          <w:rFonts w:hint="eastAsia" w:ascii="宋体" w:hAnsi="宋体" w:eastAsia="宋体" w:cs="宋体"/>
          <w:color w:val="000000"/>
          <w:sz w:val="24"/>
          <w:szCs w:val="24"/>
          <w:lang w:val="en-US" w:eastAsia="zh-CN"/>
        </w:rPr>
        <w:t>如与苏采云系统格式不同，请以系统格式为准）</w:t>
      </w:r>
      <w:r>
        <w:rPr>
          <w:rFonts w:hint="eastAsia" w:ascii="宋体" w:hAnsi="宋体" w:eastAsia="宋体" w:cs="宋体"/>
          <w:color w:val="000000"/>
          <w:sz w:val="24"/>
          <w:szCs w:val="24"/>
          <w:lang w:eastAsia="zh-CN"/>
        </w:rPr>
        <w:t>。</w:t>
      </w:r>
    </w:p>
    <w:p w14:paraId="28FB8E13">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2.商务条件以本章《供应商须知》前附表中的要求为准。</w:t>
      </w:r>
    </w:p>
    <w:p w14:paraId="6CCFD31A">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3.交货和提供服务的时间，以本章《供应商须知》前附表中所提要求为准。</w:t>
      </w:r>
    </w:p>
    <w:p w14:paraId="7AFECBE4">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（十四）投标报价要求：</w:t>
      </w:r>
    </w:p>
    <w:p w14:paraId="6606852D">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1.投标人应按照招标文件的要求报出分项价格和总价。</w:t>
      </w:r>
    </w:p>
    <w:p w14:paraId="42368CF5">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2.投标人应按照招标文件的要求进行报价，如投标人作出偏离，应在《偏离表》中列出。</w:t>
      </w:r>
    </w:p>
    <w:p w14:paraId="3E356FFF">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3.采购人不支付报价以外的任何费用。</w:t>
      </w:r>
    </w:p>
    <w:p w14:paraId="7CCC7DD6">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4.投标人所报的价格，在合同执行过程中是固定的，不得以任何理由予以变更。投标人提交滑动价格的投标文件，在资格性、符合性检查时按照无效投标处理。</w:t>
      </w:r>
    </w:p>
    <w:p w14:paraId="33B92BBC">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5.投标人只能提交一个投标价格，投标人提交多个价格的投标文件，在资格性、符合性检查时按照无效投标处理。</w:t>
      </w:r>
    </w:p>
    <w:p w14:paraId="78ED29E4">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（十五）投标货币。以本章《供应商须知》前附表中所提要求为准。</w:t>
      </w:r>
    </w:p>
    <w:p w14:paraId="05C23E57">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（十六）投标有效期：</w:t>
      </w:r>
    </w:p>
    <w:p w14:paraId="2FE6A6F9">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1.投标有效期为开标之日后</w:t>
      </w:r>
      <w:r>
        <w:rPr>
          <w:rFonts w:hint="eastAsia" w:ascii="宋体" w:hAnsi="宋体" w:eastAsia="宋体" w:cs="宋体"/>
          <w:color w:val="000000"/>
          <w:sz w:val="24"/>
          <w:szCs w:val="24"/>
          <w:lang w:val="en-US" w:eastAsia="zh-CN"/>
        </w:rPr>
        <w:t>90</w:t>
      </w:r>
      <w:r>
        <w:rPr>
          <w:rFonts w:hint="eastAsia" w:ascii="宋体" w:hAnsi="宋体" w:eastAsia="宋体" w:cs="宋体"/>
          <w:color w:val="000000"/>
          <w:sz w:val="24"/>
          <w:szCs w:val="24"/>
          <w:lang w:eastAsia="zh-CN"/>
        </w:rPr>
        <w:t>天。采购人可以要求对投标有效期延长一次，但该延长期最长不得超过30天。</w:t>
      </w:r>
    </w:p>
    <w:p w14:paraId="2E90B6F6">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2.采购人要求延长投标有效期的，必须在距投标有效期满20日之前，以书面形式通知投标人，如果有关投标人同意延长投标有效期的要求，其应在原投标有效期期满前以书面形式向采购人确认。</w:t>
      </w:r>
    </w:p>
    <w:p w14:paraId="37F4C6E6">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3.如果采购人发出要求延长投标有效期的通知，并在投标有效期届满前，没有收到投标人同意的书面通知，则视为该投标人不接受上述延期的要求。</w:t>
      </w:r>
    </w:p>
    <w:p w14:paraId="618E03AD">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（十七）投标文件的编制要求和签署要求</w:t>
      </w:r>
    </w:p>
    <w:p w14:paraId="6343D06B">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（1）投标人应由其法定代表人或法定代表人授权代表在规定的网上投标时间，凭 CA 证书登录“苏采云”系统在线编制投标文件（电子数据），并在投标截止时间之前上传投标文件。</w:t>
      </w:r>
    </w:p>
    <w:p w14:paraId="2989488C">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（2）投标人应对 CA 证书妥善保管，如被他人盗用投标，因此带来的结果均由投标人自行承担。</w:t>
      </w:r>
    </w:p>
    <w:p w14:paraId="758AEFF9">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（3）投标人应当对招标文件提出的要求和条件作出实质性响应，并在电子投标系统逐条应答。</w:t>
      </w:r>
    </w:p>
    <w:p w14:paraId="412098E5">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（4）投标人应对要求提供的资格证明文件（如资质证书、资格证书）、技术资料（如白皮书、彩页、手册、检测报告等）扫描上传至投标系统。</w:t>
      </w:r>
    </w:p>
    <w:p w14:paraId="502DDE2E">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（十八）投标文件的盖章要求：</w:t>
      </w:r>
    </w:p>
    <w:p w14:paraId="5909ED2C">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投标文件的盖章要求，以本章《供应商须知》前附表中所提要求为准。</w:t>
      </w:r>
    </w:p>
    <w:p w14:paraId="2592F7F4">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（十九）提交投标文件的截止时间和收到投标文件后注意事项。投标人应在招标文件要求的提交投标文件的截止时间前，将投标文件提交至“苏采云”系统。</w:t>
      </w:r>
    </w:p>
    <w:p w14:paraId="15C0E1B6">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（二十）凡在招标文件要求提交投标文件的截止时间之后送达的投标文件，均为无效投标文件，“苏采云”系统将自动拒收。 各投标人应在规定时间内通过 CA 证书进行网上解密。</w:t>
      </w:r>
    </w:p>
    <w:p w14:paraId="3634F587">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（二十一）投标人在投标截止时间前，可以对所递交的投标文件进行补充、修改或者撤回。其所进行补充、修改的内容，应当按照招标文件要求进行签署、盖章，然后纳为投标文件的组成部分。</w:t>
      </w:r>
    </w:p>
    <w:p w14:paraId="6F8B57CC">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（二十二）本项目不允许分包。</w:t>
      </w:r>
    </w:p>
    <w:p w14:paraId="074537CA">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（二十三）投标人应当遵循公平竞争的原则，不得恶意串通，不得妨碍其他投标人的竞争行为，不得损害采购人或者其他投标人的合法权益。</w:t>
      </w:r>
    </w:p>
    <w:p w14:paraId="3F9ABD6B">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在评标过程中发现投标人有上述情形的，评标委员会应当认定其投标无效，并书面报告本级财政部门。</w:t>
      </w:r>
    </w:p>
    <w:p w14:paraId="6B2529E4">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（二十四）有下列情形之一的，其投标无效。</w:t>
      </w:r>
    </w:p>
    <w:p w14:paraId="6D0F7144">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1.不同投标人的投标文件，由同一单位或者个人编制；</w:t>
      </w:r>
    </w:p>
    <w:p w14:paraId="0AB54D1F">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2.不同投标人委托同一单位或者个人办理投标事宜；</w:t>
      </w:r>
    </w:p>
    <w:p w14:paraId="237C177B">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3.不同投标人的投标文件中，所载明的项目管理成员或联系人为同一人；</w:t>
      </w:r>
    </w:p>
    <w:p w14:paraId="04757732">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4.不同投标人的投标文件，异常一致或者投标报价呈规律性差异；</w:t>
      </w:r>
    </w:p>
    <w:p w14:paraId="112C1CF2">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5.不同投标人投标文件内容存在非正常一致、项目组成员出现同一人、投标文件中错误（或异常）一致或雷同、电子文档信息一致或雷同的、投标报价呈规律性差异的；</w:t>
      </w:r>
    </w:p>
    <w:p w14:paraId="2A1E2697">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6.电子投标文件未按规定期限投标的；</w:t>
      </w:r>
    </w:p>
    <w:p w14:paraId="049D54BA">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7.电子投标文件未按招标文件要求签章的；</w:t>
      </w:r>
    </w:p>
    <w:p w14:paraId="05DE3110">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8.投标人未在规定时间内解密电子投标文件的；</w:t>
      </w:r>
    </w:p>
    <w:p w14:paraId="14F9E5E6">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9.投标文件未按招标文件规定的内容和要求填写的；没有在投标系统指定位置上传对应文件、材料的；</w:t>
      </w:r>
    </w:p>
    <w:p w14:paraId="5B4171D1">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10.不具备招标文件中规定的资格要求的；</w:t>
      </w:r>
    </w:p>
    <w:p w14:paraId="5597A1B9">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11.报价超过招标文件中规定的预算金额或者最高限价的；</w:t>
      </w:r>
    </w:p>
    <w:p w14:paraId="15C873FA">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12.投标文件含有采购人不能接受的附加条件的；</w:t>
      </w:r>
    </w:p>
    <w:p w14:paraId="20075FD9">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13.法律法规和招标文件规定的其他无效情形。</w:t>
      </w:r>
    </w:p>
    <w:p w14:paraId="1AF56C0D">
      <w:pPr>
        <w:keepNext w:val="0"/>
        <w:keepLines w:val="0"/>
        <w:pageBreakBefore w:val="0"/>
        <w:widowControl w:val="0"/>
        <w:spacing w:line="360" w:lineRule="auto"/>
        <w:ind w:firstLine="480"/>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四、开标</w:t>
      </w:r>
    </w:p>
    <w:p w14:paraId="0EA4A315">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（二十五）开标：</w:t>
      </w:r>
    </w:p>
    <w:p w14:paraId="2E5150C1">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1.开标时间及地点。开标应当在招标文件确定的提交投标文件截止时间的同一时间公开进行；开标地点应当为招标文件中预先确定的地点。</w:t>
      </w:r>
    </w:p>
    <w:p w14:paraId="495C5FE9">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2.由电子招标投标交易平台主持，邀请投标人参加。</w:t>
      </w:r>
    </w:p>
    <w:p w14:paraId="2ACAFB9B">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3.所有投标单位使用 CA 证书在开标时间时，解密各自投标文件，投标人不足3家的，不得评标。</w:t>
      </w:r>
    </w:p>
    <w:p w14:paraId="798B4D87">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4.投标人原因造成投标文件未解密的，视为撤销其投标文件；因投标人之外的原因造成投标文件未解密的，视为撤回其投标文件。部分投标文件未解密的，其他投标文件的开标可以继续进行。</w:t>
      </w:r>
    </w:p>
    <w:p w14:paraId="56D9C117">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5.投标人代表对开标过程和开标记录有疑义的，或者认为采购人、采购代理机构相关工作人员有需要回避情形的，应当场提出询问或者提出回避申请。</w:t>
      </w:r>
    </w:p>
    <w:p w14:paraId="440E609E">
      <w:pPr>
        <w:keepNext w:val="0"/>
        <w:keepLines w:val="0"/>
        <w:pageBreakBefore w:val="0"/>
        <w:widowControl w:val="0"/>
        <w:spacing w:line="360" w:lineRule="auto"/>
        <w:ind w:firstLine="480"/>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五、评标</w:t>
      </w:r>
    </w:p>
    <w:p w14:paraId="4260DE85">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（二十六）公开招标采购项目开标结束后，采购人依法对投标人的资格进行审查。合格投标人不足3家的，不得评标。</w:t>
      </w:r>
    </w:p>
    <w:p w14:paraId="5A716203">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1.评标工作由采购代理机构负责组织，并履行下列职责：</w:t>
      </w:r>
    </w:p>
    <w:p w14:paraId="543DBE94">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（1）核对评审专家身份和采购人代表授权函，对评审专家在政府采购活动中的职责履行情况予以记录，并及时将有关违法违规行为向财政部门报告；</w:t>
      </w:r>
    </w:p>
    <w:p w14:paraId="10018EC3">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（2）宣布评标纪律；</w:t>
      </w:r>
    </w:p>
    <w:p w14:paraId="0CCB95BC">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（3）公布投标人名单，告知评审专家应当回避的情形；</w:t>
      </w:r>
    </w:p>
    <w:p w14:paraId="39EB25EF">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（4）组织评标委员会推选评标组长（采购人代表不得担任组长）；</w:t>
      </w:r>
    </w:p>
    <w:p w14:paraId="26404612">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（5）在评标期间采取必要的通讯管理措施，保证评标活动不受外界干扰；</w:t>
      </w:r>
    </w:p>
    <w:p w14:paraId="1834A478">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（6）根据评标委员会的要求介绍政府采购相关政策法规、招标文件；</w:t>
      </w:r>
    </w:p>
    <w:p w14:paraId="0E5345A5">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（7）维护评标秩序，监督评标委员会依照招标文件规定的评标程序、方法和标准进行独立评审。及时制止和纠正采购人代表、评审专家的倾向性言论或者违法违规行为；</w:t>
      </w:r>
    </w:p>
    <w:p w14:paraId="5E2579A9">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（8）核对评标结果，对有《</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lang w:eastAsia="zh-CN"/>
        </w:rPr>
        <w:instrText xml:space="preserve">HYPERLINK "http://www.caigou2003.com/" \o "http://www.caigou2003.com/"</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lang w:eastAsia="zh-CN"/>
        </w:rPr>
        <w:t>政府采购</w:t>
      </w:r>
      <w:r>
        <w:rPr>
          <w:rFonts w:hint="eastAsia" w:ascii="宋体" w:hAnsi="宋体" w:eastAsia="宋体" w:cs="宋体"/>
          <w:color w:val="000000"/>
          <w:sz w:val="24"/>
          <w:szCs w:val="24"/>
          <w:lang w:eastAsia="zh-CN"/>
        </w:rPr>
        <w:fldChar w:fldCharType="end"/>
      </w:r>
      <w:r>
        <w:rPr>
          <w:rFonts w:hint="eastAsia" w:ascii="宋体" w:hAnsi="宋体" w:eastAsia="宋体" w:cs="宋体"/>
          <w:color w:val="000000"/>
          <w:sz w:val="24"/>
          <w:szCs w:val="24"/>
          <w:lang w:eastAsia="zh-CN"/>
        </w:rPr>
        <w:t>货物和服务招标投标管理办法》第六十四条规定情形的，应要求评标委员会复核或者书面说明理由，评标委员会拒绝的，应予记录并向本级财政部门报告；</w:t>
      </w:r>
    </w:p>
    <w:p w14:paraId="003C6A19">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（9）评审工作完成后，按照规定向评审专家支付劳务报酬和异地评审差旅费，不得向评审专家以外的其他人员支付评审劳务报酬； </w:t>
      </w:r>
    </w:p>
    <w:p w14:paraId="4A421E42">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（10）处理与评标有关的其他事项。</w:t>
      </w:r>
    </w:p>
    <w:p w14:paraId="120AE3F2">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采购人可以在评标前说明项目背景和采购需求，说明内容不得含有歧视性、倾向性意见，不得超出招标文件所述范围。其说明应当提交书面材料，并随采购文件一并存档。</w:t>
      </w:r>
    </w:p>
    <w:p w14:paraId="2289470A">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2.评标委员会负责具体评标事务，并独立履行下列职责：</w:t>
      </w:r>
    </w:p>
    <w:p w14:paraId="182F0FFF">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（1）审查、评价投标文件是否符合招标文件的商务、技术等实质性要求；</w:t>
      </w:r>
    </w:p>
    <w:p w14:paraId="7B18C792">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（2）要求投标人对投标文件有关事项作出澄清或者说明；</w:t>
      </w:r>
    </w:p>
    <w:p w14:paraId="068F9DA6">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（3）对投标文件进行比较和评价；</w:t>
      </w:r>
    </w:p>
    <w:p w14:paraId="1FDE0B85">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（4）确定中标候选人名单，以及根据采购人委托直接确定中标人；</w:t>
      </w:r>
    </w:p>
    <w:p w14:paraId="048B326E">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（5）向采购人、采购代理机构或有关部门报告评标中发现的违法行为。</w:t>
      </w:r>
    </w:p>
    <w:p w14:paraId="5B91E57F">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（二十七）评标方法分为最低评标价法和综合评分法。</w:t>
      </w:r>
    </w:p>
    <w:p w14:paraId="7EC97CA1">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（二十八）评标</w:t>
      </w:r>
    </w:p>
    <w:p w14:paraId="311164E1">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1.评标工作程序：</w:t>
      </w:r>
    </w:p>
    <w:p w14:paraId="12DDCF4F">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（1）投标文件初审。</w:t>
      </w:r>
    </w:p>
    <w:p w14:paraId="1FD35009">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①资格性审查。</w:t>
      </w:r>
    </w:p>
    <w:p w14:paraId="5BA08820">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②符合性审查。</w:t>
      </w:r>
    </w:p>
    <w:p w14:paraId="5FBFE152">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（2）澄清有关问题。</w:t>
      </w:r>
    </w:p>
    <w:p w14:paraId="5BC72C6B">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（3）比较与评价。</w:t>
      </w:r>
    </w:p>
    <w:p w14:paraId="67007703">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（4）推荐中标候选供应商名单。</w:t>
      </w:r>
    </w:p>
    <w:p w14:paraId="57E800EB">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（5）编写评审报告（评标报告）。</w:t>
      </w:r>
    </w:p>
    <w:p w14:paraId="3E91BED5">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2.在评标中，不得改变招标文件中规定的评标标准、方法和中标条件。评标委员会对投标文件响应性的判定，要基于投标文件本身的内容，而不得寻求外部的证据。</w:t>
      </w:r>
    </w:p>
    <w:p w14:paraId="4A0D4A26">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3.采用</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lang w:eastAsia="zh-CN"/>
        </w:rPr>
        <w:instrText xml:space="preserve">HYPERLINK "http://lilun.caigou2003.com/recijiedu/2365668.html" \o "http://lilun.caigou2003.com/recijiedu/2365668.html"</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lang w:eastAsia="zh-CN"/>
        </w:rPr>
        <w:t>最低评标价法</w:t>
      </w:r>
      <w:r>
        <w:rPr>
          <w:rFonts w:hint="eastAsia" w:ascii="宋体" w:hAnsi="宋体" w:eastAsia="宋体" w:cs="宋体"/>
          <w:color w:val="000000"/>
          <w:sz w:val="24"/>
          <w:szCs w:val="24"/>
          <w:lang w:eastAsia="zh-CN"/>
        </w:rPr>
        <w:fldChar w:fldCharType="end"/>
      </w:r>
      <w:r>
        <w:rPr>
          <w:rFonts w:hint="eastAsia" w:ascii="宋体" w:hAnsi="宋体" w:eastAsia="宋体" w:cs="宋体"/>
          <w:color w:val="000000"/>
          <w:sz w:val="24"/>
          <w:szCs w:val="24"/>
          <w:lang w:eastAsia="zh-CN"/>
        </w:rPr>
        <w:t>的采购项目，对提供相同品牌产品的不同投标人参加同一合同项下投标的，应以其中通过资格审查、符合性审查的，并且报价最低的参加评标；报价相同的，采取随机抽取方式确定，其他投标无效。</w:t>
      </w:r>
    </w:p>
    <w:p w14:paraId="6412B2BD">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采用</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"http://lilun.caigou2003.com/recijiedu/2365667.html" \o "http://lilun.caigou2003.com/recijiedu/2365667.html"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lang w:eastAsia="zh-CN"/>
        </w:rPr>
        <w:t>综合评分法</w:t>
      </w:r>
      <w:r>
        <w:rPr>
          <w:rFonts w:hint="eastAsia" w:ascii="宋体" w:hAnsi="宋体" w:eastAsia="宋体" w:cs="宋体"/>
          <w:color w:val="000000"/>
          <w:sz w:val="24"/>
          <w:szCs w:val="24"/>
          <w:lang w:eastAsia="zh-CN"/>
        </w:rPr>
        <w:fldChar w:fldCharType="end"/>
      </w:r>
      <w:r>
        <w:rPr>
          <w:rFonts w:hint="eastAsia" w:ascii="宋体" w:hAnsi="宋体" w:eastAsia="宋体" w:cs="宋体"/>
          <w:color w:val="000000"/>
          <w:sz w:val="24"/>
          <w:szCs w:val="24"/>
          <w:lang w:eastAsia="zh-CN"/>
        </w:rPr>
        <w:t>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p>
    <w:p w14:paraId="53AA3B2E">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非单一产品采购项目，多家投标人提供的核心产品品牌相同的，按前两款规定处理。</w:t>
      </w:r>
    </w:p>
    <w:p w14:paraId="5B936E06">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（二十九）投标文件报价出现前后不一致的，按照下列规定修正：</w:t>
      </w:r>
    </w:p>
    <w:p w14:paraId="7B5AE11C">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1.投标文件中开标一览表（报价表）内容与投标文件中相应内容不一致的，以开标一览表（报价表）为准；</w:t>
      </w:r>
    </w:p>
    <w:p w14:paraId="3B293302">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2.大写金额和小写金额不一致的，以大写金额为准；</w:t>
      </w:r>
    </w:p>
    <w:p w14:paraId="44B65C6B">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3.单价金额小数点或者百分比有明显错位的，以开标一览表的总价为准，并修改单价；</w:t>
      </w:r>
    </w:p>
    <w:p w14:paraId="32E56216">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4.总价金额与按单价合计金额不一致的，以</w:t>
      </w:r>
      <w:r>
        <w:rPr>
          <w:rFonts w:hint="eastAsia" w:ascii="宋体" w:hAnsi="宋体" w:eastAsia="宋体" w:cs="宋体"/>
          <w:color w:val="000000"/>
          <w:sz w:val="24"/>
          <w:szCs w:val="24"/>
          <w:lang w:val="en-US" w:eastAsia="zh-CN"/>
        </w:rPr>
        <w:t>总</w:t>
      </w:r>
      <w:r>
        <w:rPr>
          <w:rFonts w:hint="eastAsia" w:ascii="宋体" w:hAnsi="宋体" w:eastAsia="宋体" w:cs="宋体"/>
          <w:color w:val="000000"/>
          <w:sz w:val="24"/>
          <w:szCs w:val="24"/>
          <w:lang w:eastAsia="zh-CN"/>
        </w:rPr>
        <w:t>价金额计算结果为准。</w:t>
      </w:r>
    </w:p>
    <w:p w14:paraId="019C3F52">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同时出现两种以上不一致的，按照前款规定的顺序修正。将修正后的报价，形成投标人的澄清、说明或补正材料，经投标人确认后产生约束力。投标人不确认的，其投标无效。</w:t>
      </w:r>
    </w:p>
    <w:p w14:paraId="2BDDEC0C">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评标中需要投标人对投标文件澄清或者说明的，应当通过“苏采云”系统交换数据电文。在评标期间，请投标人保持在线。</w:t>
      </w:r>
    </w:p>
    <w:p w14:paraId="024B3DB3">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（三十）政府采购评审中出现下列情形之一的，评</w:t>
      </w:r>
      <w:r>
        <w:rPr>
          <w:rFonts w:hint="eastAsia" w:ascii="宋体" w:hAnsi="宋体" w:eastAsia="宋体" w:cs="宋体"/>
          <w:color w:val="000000"/>
          <w:sz w:val="24"/>
          <w:szCs w:val="24"/>
          <w:lang w:val="en-US" w:eastAsia="zh-CN"/>
        </w:rPr>
        <w:t>标</w:t>
      </w:r>
      <w:r>
        <w:rPr>
          <w:rFonts w:hint="eastAsia" w:ascii="宋体" w:hAnsi="宋体" w:eastAsia="宋体" w:cs="宋体"/>
          <w:color w:val="000000"/>
          <w:sz w:val="24"/>
          <w:szCs w:val="24"/>
          <w:lang w:eastAsia="zh-CN"/>
        </w:rPr>
        <w:t>委员会应当启动异常低价</w:t>
      </w:r>
      <w:r>
        <w:rPr>
          <w:rFonts w:hint="eastAsia" w:ascii="宋体" w:hAnsi="宋体" w:eastAsia="宋体" w:cs="宋体"/>
          <w:color w:val="000000"/>
          <w:sz w:val="24"/>
          <w:szCs w:val="24"/>
          <w:lang w:val="en-US" w:eastAsia="zh-CN"/>
        </w:rPr>
        <w:t>报价</w:t>
      </w:r>
      <w:r>
        <w:rPr>
          <w:rFonts w:hint="eastAsia" w:ascii="宋体" w:hAnsi="宋体" w:eastAsia="宋体" w:cs="宋体"/>
          <w:color w:val="000000"/>
          <w:sz w:val="24"/>
          <w:szCs w:val="24"/>
          <w:lang w:eastAsia="zh-CN"/>
        </w:rPr>
        <w:t>审查程序（</w:t>
      </w:r>
      <w:r>
        <w:rPr>
          <w:rFonts w:hint="eastAsia" w:ascii="宋体" w:hAnsi="宋体" w:eastAsia="宋体" w:cs="宋体"/>
          <w:color w:val="000000"/>
          <w:sz w:val="24"/>
          <w:szCs w:val="24"/>
          <w:lang w:val="en-US" w:eastAsia="zh-CN"/>
        </w:rPr>
        <w:t>本项目的投标报价按1-优惠率计取</w:t>
      </w:r>
      <w:r>
        <w:rPr>
          <w:rFonts w:hint="eastAsia" w:ascii="宋体" w:hAnsi="宋体" w:eastAsia="宋体" w:cs="宋体"/>
          <w:color w:val="000000"/>
          <w:sz w:val="24"/>
          <w:szCs w:val="24"/>
          <w:lang w:eastAsia="zh-CN"/>
        </w:rPr>
        <w:t>）：</w:t>
      </w:r>
    </w:p>
    <w:p w14:paraId="2F7B0CF5">
      <w:pPr>
        <w:keepNext w:val="0"/>
        <w:keepLines w:val="0"/>
        <w:pageBreakBefore w:val="0"/>
        <w:widowControl w:val="0"/>
        <w:spacing w:line="360" w:lineRule="auto"/>
        <w:ind w:left="0" w:right="34" w:firstLine="48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1.投标报价低于全部通过符合性审查投标人投标报价平均值50%的，即投标报价&lt;全部通过符合性审查投标人投标报价平均值×50%；</w:t>
      </w:r>
    </w:p>
    <w:p w14:paraId="152BA120">
      <w:pPr>
        <w:keepNext w:val="0"/>
        <w:keepLines w:val="0"/>
        <w:pageBreakBefore w:val="0"/>
        <w:widowControl w:val="0"/>
        <w:spacing w:line="360" w:lineRule="auto"/>
        <w:ind w:left="0" w:right="34" w:firstLine="48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2.投标报价低于通过符合性审查且报价次低投标人投标报价50%的，即投标报价&lt;通过符合性审查且报价次低投标人投标报价×50%；</w:t>
      </w:r>
    </w:p>
    <w:p w14:paraId="47D4229E">
      <w:pPr>
        <w:keepNext w:val="0"/>
        <w:keepLines w:val="0"/>
        <w:pageBreakBefore w:val="0"/>
        <w:widowControl w:val="0"/>
        <w:spacing w:line="360" w:lineRule="auto"/>
        <w:ind w:left="0" w:right="34" w:firstLine="48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3投标报价低于采购项目最高限价45%的，即投标报价&lt;采购项目最高限价×45%；</w:t>
      </w:r>
    </w:p>
    <w:p w14:paraId="76237C82">
      <w:pPr>
        <w:keepNext w:val="0"/>
        <w:keepLines w:val="0"/>
        <w:pageBreakBefore w:val="0"/>
        <w:widowControl w:val="0"/>
        <w:spacing w:line="360" w:lineRule="auto"/>
        <w:ind w:left="0" w:right="34" w:firstLine="48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4.其他评审委员会认为投标人报价过低，有可能影响产品质量或者不能诚信履约的情形。</w:t>
      </w:r>
    </w:p>
    <w:p w14:paraId="469BE8AE">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评审委员会启动异常低价响应审查后，应当通过“苏采云”系统要求投标人作出必要的说明，并规定回复时间（</w:t>
      </w:r>
      <w:r>
        <w:rPr>
          <w:rFonts w:hint="eastAsia" w:ascii="宋体" w:hAnsi="宋体" w:eastAsia="宋体" w:cs="宋体"/>
          <w:color w:val="000000"/>
          <w:sz w:val="24"/>
          <w:szCs w:val="24"/>
          <w:lang w:val="en-US" w:eastAsia="zh-CN"/>
        </w:rPr>
        <w:t>一般为30分钟</w:t>
      </w:r>
      <w:r>
        <w:rPr>
          <w:rFonts w:hint="eastAsia" w:ascii="宋体" w:hAnsi="宋体" w:eastAsia="宋体" w:cs="宋体"/>
          <w:color w:val="000000"/>
          <w:sz w:val="24"/>
          <w:szCs w:val="24"/>
          <w:lang w:eastAsia="zh-CN"/>
        </w:rPr>
        <w:t>）。投标人说明应当采用通过“苏采云”系统（使用“CA数字证书”，加盖电子签章）形式。投标人不能证明其报价合理性的，评标委员会应当将其作为无效投标处理。</w:t>
      </w:r>
    </w:p>
    <w:p w14:paraId="72F72CBC">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（三十一）评标委员会成员对需要共同认定的事项存在争议的，应当按照少数服从多数的原则作出结论。持不同意见的评标委员会成员应当在评标报告上签署不同意见及理由，否则视为同意评标报告。</w:t>
      </w:r>
    </w:p>
    <w:p w14:paraId="2831BF92">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（三十二）废标条款：</w:t>
      </w:r>
    </w:p>
    <w:p w14:paraId="27179073">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出现下列情形之一的，应予废标。</w:t>
      </w:r>
    </w:p>
    <w:p w14:paraId="0BBD2F68">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1.符合专业条件的供应商或者对招标文件作实质响应的供应商不足三家的；</w:t>
      </w:r>
    </w:p>
    <w:p w14:paraId="73D92191">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2.出现影响采购公正的违法、违规行为的；</w:t>
      </w:r>
    </w:p>
    <w:p w14:paraId="79856DED">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3.投标人的报价均超过了采购预算，采购人不能支付的；</w:t>
      </w:r>
    </w:p>
    <w:p w14:paraId="68B9F994">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4.因重大变故，采购任务取消的。</w:t>
      </w:r>
    </w:p>
    <w:p w14:paraId="797F6FAD">
      <w:pPr>
        <w:keepNext w:val="0"/>
        <w:keepLines w:val="0"/>
        <w:pageBreakBefore w:val="0"/>
        <w:widowControl w:val="0"/>
        <w:spacing w:line="360" w:lineRule="auto"/>
        <w:ind w:firstLine="480"/>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六、定标</w:t>
      </w:r>
    </w:p>
    <w:p w14:paraId="654974CB">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（三十三）采购代理机构应当在评标结束后2个工作日内将评标报告送采购人。</w:t>
      </w:r>
    </w:p>
    <w:p w14:paraId="7F267A77">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（三十四）采购人应当自收到评标报告之日起5个工作日内，在评标报告确定的中标候选人名单中按顺序确定中标人。</w:t>
      </w:r>
    </w:p>
    <w:p w14:paraId="07B7AA00">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（三十五）采购人有权对投标人投标文件的真实性进行核实，如果投标人不能在采购人规定的时间内向采购人提供有效的证明文件，将被采购人视为放弃中标资格。</w:t>
      </w:r>
    </w:p>
    <w:p w14:paraId="6CBD0166">
      <w:pPr>
        <w:keepNext w:val="0"/>
        <w:keepLines w:val="0"/>
        <w:pageBreakBefore w:val="0"/>
        <w:widowControl w:val="0"/>
        <w:spacing w:line="360" w:lineRule="auto"/>
        <w:ind w:firstLine="480"/>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七、政府采购合同</w:t>
      </w:r>
    </w:p>
    <w:p w14:paraId="38062907">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（三十六）签订政府采购合同（合同签订方式）：</w:t>
      </w:r>
    </w:p>
    <w:p w14:paraId="5801EEDC">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1.采购人应当自中标通知书发出之日起30日内，按照招标文件和中标人投标文件的规定，与中标人签订书面合同。所签订的合同不得对招标文件确定的事项和中标人投标文件作实质性修改。</w:t>
      </w:r>
    </w:p>
    <w:p w14:paraId="47446C82">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采购人不得向中标人提出任何不合理的要求作为签订合同的条件。</w:t>
      </w:r>
    </w:p>
    <w:p w14:paraId="380EDBE7">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2.中标或者成交供应商拒绝与采购人签订合同的，采购人可以按照评审报告推荐的中标或者成交候选人名单排序，确定下一个候选人为中标或者成交供应商，也可以重新开展政府采购活动。</w:t>
      </w:r>
    </w:p>
    <w:p w14:paraId="5804D271">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3.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p>
    <w:p w14:paraId="36F94443">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（三十七）采购人与中标人应当根据合同的约定依法履行合同义务。政府采购合同的履行、违约责任和解决争议的方法等，按《中华人民共和国民法典》相关条款执行。</w:t>
      </w:r>
    </w:p>
    <w:p w14:paraId="08A9E228">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（三十八）履约保证金：</w:t>
      </w:r>
      <w:r>
        <w:rPr>
          <w:rFonts w:hint="eastAsia" w:ascii="宋体" w:hAnsi="宋体" w:eastAsia="宋体" w:cs="宋体"/>
          <w:color w:val="000000"/>
          <w:sz w:val="24"/>
          <w:szCs w:val="24"/>
          <w:lang w:val="en-US" w:eastAsia="zh-CN"/>
        </w:rPr>
        <w:t>详见</w:t>
      </w:r>
      <w:r>
        <w:rPr>
          <w:rFonts w:hint="eastAsia" w:ascii="宋体" w:hAnsi="宋体" w:eastAsia="宋体" w:cs="宋体"/>
          <w:color w:val="000000"/>
          <w:sz w:val="24"/>
          <w:szCs w:val="24"/>
          <w:lang w:eastAsia="zh-CN"/>
        </w:rPr>
        <w:t>本章《供应商须知》前附表。</w:t>
      </w:r>
    </w:p>
    <w:p w14:paraId="7D76C92E">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（三十九）腐败和欺诈行为：</w:t>
      </w:r>
    </w:p>
    <w:p w14:paraId="440C2882">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1.采购代理机构、采购人、投标人等参与招投标的各方，均应在招标、采购、合同执行等过程中保持廉洁和最高的道德水准。</w:t>
      </w:r>
    </w:p>
    <w:p w14:paraId="23406B29">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（1）腐败和欺诈行为的含义：</w:t>
      </w:r>
    </w:p>
    <w:p w14:paraId="3325BB42">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①“腐败行为”系指在招标、采购和合同执行等过程中，为了谋求私利，影响相关人员提供、给予、接受或索取有价物品，并导致损害买方、卖方、采购代理机构和他人利益的行为。</w:t>
      </w:r>
    </w:p>
    <w:p w14:paraId="23AFDF7F">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②“欺诈行为”系指为了影响招标、采购和合同执行等过程，隐瞒事实真相，给买方、卖方、采购代理机构及他人造成损害的行为，其中包括投标人之间的串通行为。</w:t>
      </w:r>
    </w:p>
    <w:p w14:paraId="5154946F">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（2）如果被推荐的中标人有腐败和欺诈行为，将取消其中标资格。</w:t>
      </w:r>
    </w:p>
    <w:p w14:paraId="6FE7C1ED">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（3）如果投标人在任何时候，被法院及政府有关管理部门认定为有腐败和欺诈行为，采购代理机构有权拒绝其投标、取消其中标资格和撤销其已签署的合同。</w:t>
      </w:r>
    </w:p>
    <w:p w14:paraId="679CBF1B">
      <w:pPr>
        <w:keepNext w:val="0"/>
        <w:keepLines w:val="0"/>
        <w:pageBreakBefore w:val="0"/>
        <w:widowControl w:val="0"/>
        <w:spacing w:line="360" w:lineRule="auto"/>
        <w:ind w:firstLine="480"/>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八、询问和质疑</w:t>
      </w:r>
    </w:p>
    <w:p w14:paraId="2682143E">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（四十）询问和质疑</w:t>
      </w:r>
    </w:p>
    <w:p w14:paraId="7E1A7268">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供应商对政府采购活动事项有疑问的，向采购人或代理机构提出询问；供应商认为采购文件、采购过程和中标、成交结果使自己的权益受到损害的，可以在知道或者应知其权益受到损害之日起，七个工作日内以书面形式向采购人或代理机构提出质疑。询问和质疑由采购人或代理机构依法处理。</w:t>
      </w:r>
      <w:r>
        <w:rPr>
          <w:rFonts w:hint="eastAsia" w:ascii="宋体" w:hAnsi="宋体" w:eastAsia="宋体" w:cs="宋体"/>
          <w:sz w:val="24"/>
          <w:szCs w:val="24"/>
          <w:lang w:eastAsia="zh-CN"/>
        </w:rPr>
        <w:t>供应商对同一采购程序环节的质疑应在质疑期内一次性提出。</w:t>
      </w:r>
    </w:p>
    <w:p w14:paraId="24F978FF">
      <w:pPr>
        <w:keepNext w:val="0"/>
        <w:keepLines w:val="0"/>
        <w:pageBreakBefore w:val="0"/>
        <w:widowControl w:val="0"/>
        <w:spacing w:line="360" w:lineRule="auto"/>
        <w:ind w:firstLine="482"/>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政府采购投诉网上平台，请登陆江苏政务服务网站（http://xzxy.jszwfw.gov.cn），选择新沂市--个人服务--按部门--市财政局--政府采购投诉处理--在线办理。（注意在线办理前须注册江苏政务服务网站帐号）。</w:t>
      </w:r>
    </w:p>
    <w:p w14:paraId="5DC0CA34">
      <w:pPr>
        <w:keepNext w:val="0"/>
        <w:keepLines w:val="0"/>
        <w:pageBreakBefore w:val="0"/>
        <w:widowControl w:val="0"/>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质疑接收人：</w:t>
      </w:r>
      <w:r>
        <w:rPr>
          <w:rFonts w:hint="eastAsia" w:ascii="宋体" w:hAnsi="宋体" w:eastAsia="宋体" w:cs="宋体"/>
          <w:color w:val="000000"/>
          <w:sz w:val="24"/>
          <w:szCs w:val="24"/>
          <w:highlight w:val="none"/>
          <w:lang w:val="en-US" w:eastAsia="zh-CN"/>
        </w:rPr>
        <w:t>吴中晨</w:t>
      </w:r>
      <w:r>
        <w:rPr>
          <w:rFonts w:hint="eastAsia" w:ascii="宋体" w:hAnsi="宋体" w:eastAsia="宋体" w:cs="宋体"/>
          <w:color w:val="000000"/>
          <w:sz w:val="24"/>
          <w:szCs w:val="24"/>
          <w:highlight w:val="none"/>
        </w:rPr>
        <w:t xml:space="preserve">  </w:t>
      </w:r>
    </w:p>
    <w:p w14:paraId="7FB17209">
      <w:pPr>
        <w:keepNext w:val="0"/>
        <w:keepLines w:val="0"/>
        <w:pageBreakBefore w:val="0"/>
        <w:widowControl w:val="0"/>
        <w:spacing w:line="360" w:lineRule="auto"/>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联系电话：</w:t>
      </w:r>
      <w:r>
        <w:rPr>
          <w:rFonts w:hint="eastAsia" w:ascii="宋体" w:hAnsi="宋体" w:eastAsia="宋体" w:cs="宋体"/>
          <w:color w:val="000000"/>
          <w:sz w:val="24"/>
          <w:szCs w:val="24"/>
          <w:highlight w:val="none"/>
          <w:lang w:val="en-US" w:eastAsia="zh-CN"/>
        </w:rPr>
        <w:t>19552177979</w:t>
      </w:r>
    </w:p>
    <w:p w14:paraId="40CF5A25">
      <w:pPr>
        <w:keepNext w:val="0"/>
        <w:keepLines w:val="0"/>
        <w:pageBreakBefore w:val="0"/>
        <w:widowControl w:val="0"/>
        <w:spacing w:line="360" w:lineRule="auto"/>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址：</w:t>
      </w:r>
      <w:r>
        <w:rPr>
          <w:rFonts w:hint="eastAsia" w:ascii="宋体" w:hAnsi="宋体" w:eastAsia="宋体" w:cs="宋体"/>
          <w:color w:val="000000"/>
          <w:sz w:val="24"/>
          <w:szCs w:val="24"/>
          <w:highlight w:val="none"/>
          <w:lang w:eastAsia="zh-CN"/>
        </w:rPr>
        <w:t>红星大道北侧琵琶街坊中心综合楼7-136</w:t>
      </w:r>
    </w:p>
    <w:p w14:paraId="34572FBB">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（四十一）质疑和投诉按《政府采购质疑和投诉办法》执行。</w:t>
      </w:r>
    </w:p>
    <w:p w14:paraId="281A948C">
      <w:pPr>
        <w:keepNext w:val="0"/>
        <w:keepLines w:val="0"/>
        <w:pageBreakBefore w:val="0"/>
        <w:widowControl w:val="0"/>
        <w:spacing w:line="360" w:lineRule="auto"/>
        <w:ind w:firstLine="480"/>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九、电子招标投标交易平台</w:t>
      </w:r>
    </w:p>
    <w:p w14:paraId="670B0862">
      <w:pPr>
        <w:keepNext w:val="0"/>
        <w:keepLines w:val="0"/>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（四十二）电子招标投标交易平台（即“苏采云”系统，网址：</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HYPERLINK "http://jszfcg.jsczt.cn/" \o "http://jszfcg.jsczt.cn/"</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lang w:eastAsia="zh-CN"/>
        </w:rPr>
        <w:t>http：//jszfcg.jsczt.cn/</w:t>
      </w:r>
      <w:r>
        <w:rPr>
          <w:rFonts w:hint="eastAsia" w:ascii="宋体" w:hAnsi="宋体" w:eastAsia="宋体" w:cs="宋体"/>
          <w:color w:val="000000"/>
          <w:sz w:val="24"/>
          <w:szCs w:val="24"/>
          <w:lang w:eastAsia="zh-CN"/>
        </w:rPr>
        <w:fldChar w:fldCharType="end"/>
      </w:r>
      <w:r>
        <w:rPr>
          <w:rFonts w:hint="eastAsia" w:ascii="宋体" w:hAnsi="宋体" w:eastAsia="宋体" w:cs="宋体"/>
          <w:color w:val="000000"/>
          <w:sz w:val="24"/>
          <w:szCs w:val="24"/>
          <w:lang w:eastAsia="zh-CN"/>
        </w:rPr>
        <w:t>）相关要求是本招标文件的组成部分。</w:t>
      </w:r>
    </w:p>
    <w:p w14:paraId="68E5B455">
      <w:pPr>
        <w:rPr>
          <w:rFonts w:hint="eastAsia" w:ascii="宋体" w:hAnsi="宋体" w:eastAsia="宋体" w:cs="宋体"/>
          <w:sz w:val="30"/>
          <w:szCs w:val="30"/>
          <w:highlight w:val="none"/>
        </w:rPr>
      </w:pPr>
      <w:r>
        <w:rPr>
          <w:rFonts w:hint="eastAsia" w:ascii="宋体" w:hAnsi="宋体" w:eastAsia="宋体" w:cs="宋体"/>
          <w:sz w:val="24"/>
          <w:highlight w:val="none"/>
        </w:rPr>
        <w:br w:type="page" w:clear="all"/>
      </w:r>
      <w:r>
        <w:rPr>
          <w:rFonts w:hint="eastAsia" w:ascii="宋体" w:hAnsi="宋体" w:eastAsia="宋体" w:cs="宋体"/>
          <w:sz w:val="24"/>
          <w:highlight w:val="none"/>
          <w:lang w:val="en-US" w:eastAsia="zh-CN"/>
        </w:rPr>
        <w:t xml:space="preserve">                     </w:t>
      </w:r>
      <w:r>
        <w:rPr>
          <w:rFonts w:hint="eastAsia" w:ascii="宋体" w:hAnsi="宋体" w:eastAsia="宋体" w:cs="宋体"/>
          <w:sz w:val="30"/>
          <w:szCs w:val="30"/>
          <w:highlight w:val="none"/>
        </w:rPr>
        <w:t>第三章  投标资料表</w:t>
      </w:r>
    </w:p>
    <w:p w14:paraId="2F4EDA94">
      <w:pPr>
        <w:pStyle w:val="24"/>
        <w:ind w:firstLine="480"/>
        <w:rPr>
          <w:rFonts w:hint="eastAsia" w:ascii="宋体" w:hAnsi="宋体" w:eastAsia="宋体" w:cs="宋体"/>
          <w:sz w:val="24"/>
          <w:highlight w:val="none"/>
        </w:rPr>
      </w:pPr>
      <w:r>
        <w:rPr>
          <w:rFonts w:hint="eastAsia" w:ascii="宋体" w:hAnsi="宋体" w:eastAsia="宋体" w:cs="宋体"/>
          <w:sz w:val="24"/>
          <w:highlight w:val="none"/>
        </w:rPr>
        <w:t>该资料表的条款项号是与《投标人须知》中条款项号对应的，或增加的条款，是对《投标人须知》的补充、修改和完善，如果有矛盾的话，应以本资料表为准。</w:t>
      </w:r>
    </w:p>
    <w:p w14:paraId="4972CCA9">
      <w:pPr>
        <w:rPr>
          <w:rFonts w:hint="eastAsia" w:ascii="宋体" w:hAnsi="宋体" w:eastAsia="宋体" w:cs="宋体"/>
          <w:highlight w:val="none"/>
        </w:rPr>
      </w:pPr>
    </w:p>
    <w:tbl>
      <w:tblPr>
        <w:tblStyle w:val="40"/>
        <w:tblW w:w="8564"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68"/>
        <w:gridCol w:w="7296"/>
      </w:tblGrid>
      <w:tr w14:paraId="3ACF2A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19A34A97">
            <w:pPr>
              <w:jc w:val="center"/>
              <w:rPr>
                <w:rFonts w:hint="eastAsia" w:ascii="宋体" w:hAnsi="宋体" w:eastAsia="宋体" w:cs="宋体"/>
                <w:sz w:val="24"/>
                <w:highlight w:val="none"/>
              </w:rPr>
            </w:pPr>
            <w:r>
              <w:rPr>
                <w:rFonts w:hint="eastAsia" w:ascii="宋体" w:hAnsi="宋体" w:eastAsia="宋体" w:cs="宋体"/>
                <w:sz w:val="24"/>
                <w:highlight w:val="none"/>
              </w:rPr>
              <w:t>条款项号</w:t>
            </w:r>
          </w:p>
        </w:tc>
        <w:tc>
          <w:tcPr>
            <w:tcW w:w="7296" w:type="dxa"/>
            <w:tcBorders>
              <w:top w:val="single" w:color="auto" w:sz="4" w:space="0"/>
              <w:left w:val="single" w:color="auto" w:sz="4" w:space="0"/>
              <w:bottom w:val="single" w:color="auto" w:sz="4" w:space="0"/>
              <w:right w:val="single" w:color="auto" w:sz="4" w:space="0"/>
            </w:tcBorders>
            <w:noWrap w:val="0"/>
          </w:tcPr>
          <w:p w14:paraId="4D1BCCE0">
            <w:pPr>
              <w:jc w:val="center"/>
              <w:rPr>
                <w:rFonts w:hint="eastAsia" w:ascii="宋体" w:hAnsi="宋体" w:eastAsia="宋体" w:cs="宋体"/>
                <w:sz w:val="24"/>
                <w:highlight w:val="none"/>
              </w:rPr>
            </w:pPr>
            <w:r>
              <w:rPr>
                <w:rFonts w:hint="eastAsia" w:ascii="宋体" w:hAnsi="宋体" w:eastAsia="宋体" w:cs="宋体"/>
                <w:sz w:val="24"/>
                <w:highlight w:val="none"/>
              </w:rPr>
              <w:t>内容</w:t>
            </w:r>
          </w:p>
        </w:tc>
      </w:tr>
      <w:tr w14:paraId="2ED5F9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31AF2834">
            <w:pPr>
              <w:jc w:val="center"/>
              <w:rPr>
                <w:rFonts w:hint="eastAsia" w:ascii="宋体" w:hAnsi="宋体" w:eastAsia="宋体" w:cs="宋体"/>
                <w:sz w:val="24"/>
                <w:highlight w:val="none"/>
              </w:rPr>
            </w:pPr>
          </w:p>
        </w:tc>
        <w:tc>
          <w:tcPr>
            <w:tcW w:w="7296" w:type="dxa"/>
            <w:tcBorders>
              <w:top w:val="single" w:color="auto" w:sz="4" w:space="0"/>
              <w:left w:val="single" w:color="auto" w:sz="4" w:space="0"/>
              <w:bottom w:val="single" w:color="auto" w:sz="4" w:space="0"/>
              <w:right w:val="single" w:color="auto" w:sz="4" w:space="0"/>
            </w:tcBorders>
            <w:noWrap w:val="0"/>
          </w:tcPr>
          <w:p w14:paraId="36FECED8">
            <w:pPr>
              <w:jc w:val="center"/>
              <w:rPr>
                <w:rFonts w:hint="eastAsia" w:ascii="宋体" w:hAnsi="宋体" w:eastAsia="宋体" w:cs="宋体"/>
                <w:sz w:val="24"/>
                <w:highlight w:val="none"/>
              </w:rPr>
            </w:pPr>
            <w:r>
              <w:rPr>
                <w:rFonts w:hint="eastAsia" w:ascii="宋体" w:hAnsi="宋体" w:eastAsia="宋体" w:cs="宋体"/>
                <w:sz w:val="24"/>
                <w:highlight w:val="none"/>
              </w:rPr>
              <w:t>一、总则</w:t>
            </w:r>
          </w:p>
        </w:tc>
      </w:tr>
      <w:tr w14:paraId="31168A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419D0E07">
            <w:pPr>
              <w:jc w:val="center"/>
              <w:rPr>
                <w:rFonts w:hint="eastAsia" w:ascii="宋体" w:hAnsi="宋体" w:eastAsia="宋体" w:cs="宋体"/>
                <w:sz w:val="24"/>
                <w:highlight w:val="none"/>
              </w:rPr>
            </w:pPr>
            <w:r>
              <w:rPr>
                <w:rFonts w:hint="eastAsia" w:ascii="宋体" w:hAnsi="宋体" w:eastAsia="宋体" w:cs="宋体"/>
                <w:sz w:val="24"/>
                <w:highlight w:val="none"/>
              </w:rPr>
              <w:t>1.1</w:t>
            </w:r>
          </w:p>
        </w:tc>
        <w:tc>
          <w:tcPr>
            <w:tcW w:w="7296" w:type="dxa"/>
            <w:tcBorders>
              <w:top w:val="single" w:color="auto" w:sz="4" w:space="0"/>
              <w:left w:val="single" w:color="auto" w:sz="4" w:space="0"/>
              <w:bottom w:val="single" w:color="auto" w:sz="4" w:space="0"/>
              <w:right w:val="single" w:color="auto" w:sz="4" w:space="0"/>
            </w:tcBorders>
            <w:noWrap w:val="0"/>
          </w:tcPr>
          <w:p w14:paraId="6C4B8C24">
            <w:pPr>
              <w:rPr>
                <w:rFonts w:hint="eastAsia" w:ascii="宋体" w:hAnsi="宋体" w:eastAsia="宋体" w:cs="宋体"/>
                <w:sz w:val="24"/>
                <w:highlight w:val="none"/>
              </w:rPr>
            </w:pPr>
            <w:r>
              <w:rPr>
                <w:rFonts w:hint="eastAsia" w:ascii="宋体" w:hAnsi="宋体" w:eastAsia="宋体" w:cs="宋体"/>
                <w:sz w:val="24"/>
                <w:highlight w:val="none"/>
              </w:rPr>
              <w:t>本项目采购人：</w:t>
            </w:r>
            <w:r>
              <w:rPr>
                <w:rFonts w:hint="eastAsia" w:ascii="宋体" w:hAnsi="宋体" w:eastAsia="宋体" w:cs="宋体"/>
                <w:sz w:val="24"/>
                <w:highlight w:val="none"/>
                <w:lang w:eastAsia="zh-CN"/>
              </w:rPr>
              <w:t>国家税务总局丰县税务局</w:t>
            </w:r>
            <w:r>
              <w:rPr>
                <w:rFonts w:hint="eastAsia" w:ascii="宋体" w:hAnsi="宋体" w:eastAsia="宋体" w:cs="宋体"/>
                <w:sz w:val="24"/>
                <w:highlight w:val="none"/>
              </w:rPr>
              <w:t xml:space="preserve"> </w:t>
            </w:r>
          </w:p>
        </w:tc>
      </w:tr>
      <w:tr w14:paraId="2BFB38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1557D41F">
            <w:pPr>
              <w:jc w:val="center"/>
              <w:rPr>
                <w:rFonts w:hint="eastAsia" w:ascii="宋体" w:hAnsi="宋体" w:eastAsia="宋体" w:cs="宋体"/>
                <w:sz w:val="24"/>
                <w:highlight w:val="none"/>
              </w:rPr>
            </w:pPr>
            <w:r>
              <w:rPr>
                <w:rFonts w:hint="eastAsia" w:ascii="宋体" w:hAnsi="宋体" w:eastAsia="宋体" w:cs="宋体"/>
                <w:sz w:val="24"/>
                <w:highlight w:val="none"/>
              </w:rPr>
              <w:t>2.1</w:t>
            </w:r>
          </w:p>
        </w:tc>
        <w:tc>
          <w:tcPr>
            <w:tcW w:w="7296" w:type="dxa"/>
            <w:tcBorders>
              <w:top w:val="single" w:color="auto" w:sz="4" w:space="0"/>
              <w:left w:val="single" w:color="auto" w:sz="4" w:space="0"/>
              <w:bottom w:val="single" w:color="auto" w:sz="4" w:space="0"/>
              <w:right w:val="single" w:color="auto" w:sz="4" w:space="0"/>
            </w:tcBorders>
            <w:noWrap w:val="0"/>
          </w:tcPr>
          <w:p w14:paraId="4A137514">
            <w:pPr>
              <w:rPr>
                <w:rFonts w:hint="eastAsia" w:ascii="宋体" w:hAnsi="宋体" w:eastAsia="宋体" w:cs="宋体"/>
                <w:sz w:val="24"/>
                <w:highlight w:val="none"/>
              </w:rPr>
            </w:pPr>
            <w:r>
              <w:rPr>
                <w:rFonts w:hint="eastAsia" w:ascii="宋体" w:hAnsi="宋体" w:eastAsia="宋体" w:cs="宋体"/>
                <w:sz w:val="24"/>
                <w:highlight w:val="none"/>
              </w:rPr>
              <w:t>本次采购采用的政府采购方式：公开招标。</w:t>
            </w:r>
          </w:p>
        </w:tc>
      </w:tr>
      <w:tr w14:paraId="1D4BA5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0534F67F">
            <w:pPr>
              <w:jc w:val="center"/>
              <w:rPr>
                <w:rFonts w:hint="eastAsia" w:ascii="宋体" w:hAnsi="宋体" w:eastAsia="宋体" w:cs="宋体"/>
                <w:sz w:val="24"/>
                <w:highlight w:val="none"/>
              </w:rPr>
            </w:pPr>
            <w:r>
              <w:rPr>
                <w:rFonts w:hint="eastAsia" w:ascii="宋体" w:hAnsi="宋体" w:eastAsia="宋体" w:cs="宋体"/>
                <w:sz w:val="24"/>
                <w:highlight w:val="none"/>
              </w:rPr>
              <w:t>4.</w:t>
            </w:r>
          </w:p>
        </w:tc>
        <w:tc>
          <w:tcPr>
            <w:tcW w:w="7296" w:type="dxa"/>
            <w:tcBorders>
              <w:top w:val="single" w:color="auto" w:sz="4" w:space="0"/>
              <w:left w:val="single" w:color="auto" w:sz="4" w:space="0"/>
              <w:bottom w:val="single" w:color="auto" w:sz="4" w:space="0"/>
              <w:right w:val="single" w:color="auto" w:sz="4" w:space="0"/>
            </w:tcBorders>
            <w:noWrap w:val="0"/>
          </w:tcPr>
          <w:p w14:paraId="61305997">
            <w:pPr>
              <w:rPr>
                <w:rFonts w:hint="eastAsia" w:ascii="宋体" w:hAnsi="宋体" w:eastAsia="宋体" w:cs="宋体"/>
                <w:sz w:val="24"/>
                <w:highlight w:val="none"/>
              </w:rPr>
            </w:pPr>
            <w:r>
              <w:rPr>
                <w:rFonts w:hint="eastAsia" w:ascii="宋体" w:hAnsi="宋体" w:eastAsia="宋体" w:cs="宋体"/>
                <w:sz w:val="24"/>
                <w:highlight w:val="none"/>
              </w:rPr>
              <w:t>采购人确定的采购项目属性：服务</w:t>
            </w:r>
          </w:p>
        </w:tc>
      </w:tr>
      <w:tr w14:paraId="74D861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042F6EE3">
            <w:pPr>
              <w:jc w:val="center"/>
              <w:rPr>
                <w:rFonts w:hint="eastAsia" w:ascii="宋体" w:hAnsi="宋体" w:eastAsia="宋体" w:cs="宋体"/>
                <w:sz w:val="24"/>
                <w:highlight w:val="none"/>
              </w:rPr>
            </w:pPr>
            <w:r>
              <w:rPr>
                <w:rFonts w:hint="eastAsia" w:ascii="宋体" w:hAnsi="宋体" w:eastAsia="宋体" w:cs="宋体"/>
                <w:sz w:val="24"/>
                <w:highlight w:val="none"/>
              </w:rPr>
              <w:t>5.</w:t>
            </w:r>
          </w:p>
        </w:tc>
        <w:tc>
          <w:tcPr>
            <w:tcW w:w="7296" w:type="dxa"/>
            <w:tcBorders>
              <w:top w:val="single" w:color="auto" w:sz="4" w:space="0"/>
              <w:left w:val="single" w:color="auto" w:sz="4" w:space="0"/>
              <w:bottom w:val="single" w:color="auto" w:sz="4" w:space="0"/>
              <w:right w:val="single" w:color="auto" w:sz="4" w:space="0"/>
            </w:tcBorders>
            <w:noWrap w:val="0"/>
          </w:tcPr>
          <w:p w14:paraId="435A4520">
            <w:pPr>
              <w:rPr>
                <w:rFonts w:hint="eastAsia" w:ascii="宋体" w:hAnsi="宋体" w:eastAsia="宋体" w:cs="宋体"/>
                <w:sz w:val="24"/>
                <w:highlight w:val="none"/>
                <w:lang w:val="en-US" w:eastAsia="zh-CN"/>
              </w:rPr>
            </w:pPr>
            <w:r>
              <w:rPr>
                <w:rFonts w:hint="eastAsia" w:ascii="宋体" w:hAnsi="宋体" w:eastAsia="宋体" w:cs="宋体"/>
                <w:sz w:val="24"/>
                <w:highlight w:val="none"/>
              </w:rPr>
              <w:t>本项目采购代理机构：徐州汉韵工程项目管理有限公司</w:t>
            </w:r>
          </w:p>
        </w:tc>
      </w:tr>
      <w:tr w14:paraId="2F25B7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4609618B">
            <w:pPr>
              <w:jc w:val="center"/>
              <w:rPr>
                <w:rFonts w:hint="eastAsia" w:ascii="宋体" w:hAnsi="宋体" w:eastAsia="宋体" w:cs="宋体"/>
                <w:sz w:val="24"/>
                <w:highlight w:val="none"/>
              </w:rPr>
            </w:pPr>
            <w:r>
              <w:rPr>
                <w:rFonts w:hint="eastAsia" w:ascii="宋体" w:hAnsi="宋体" w:eastAsia="宋体" w:cs="宋体"/>
                <w:sz w:val="24"/>
                <w:highlight w:val="none"/>
              </w:rPr>
              <w:t>7.</w:t>
            </w:r>
          </w:p>
        </w:tc>
        <w:tc>
          <w:tcPr>
            <w:tcW w:w="7296" w:type="dxa"/>
            <w:tcBorders>
              <w:top w:val="single" w:color="auto" w:sz="4" w:space="0"/>
              <w:left w:val="single" w:color="auto" w:sz="4" w:space="0"/>
              <w:bottom w:val="single" w:color="auto" w:sz="4" w:space="0"/>
              <w:right w:val="single" w:color="auto" w:sz="4" w:space="0"/>
            </w:tcBorders>
            <w:noWrap w:val="0"/>
          </w:tcPr>
          <w:p w14:paraId="2E055C13">
            <w:pPr>
              <w:rPr>
                <w:rFonts w:hint="eastAsia" w:ascii="宋体" w:hAnsi="宋体" w:eastAsia="宋体" w:cs="宋体"/>
                <w:sz w:val="24"/>
                <w:highlight w:val="none"/>
              </w:rPr>
            </w:pPr>
            <w:r>
              <w:rPr>
                <w:rFonts w:hint="eastAsia" w:ascii="宋体" w:hAnsi="宋体" w:eastAsia="宋体" w:cs="宋体"/>
                <w:sz w:val="24"/>
                <w:highlight w:val="none"/>
              </w:rPr>
              <w:t>本项目为政府采购服务电子招标投标。</w:t>
            </w:r>
          </w:p>
        </w:tc>
      </w:tr>
      <w:tr w14:paraId="4E9C9F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6D4E4C2F">
            <w:pPr>
              <w:jc w:val="center"/>
              <w:rPr>
                <w:rFonts w:hint="eastAsia" w:ascii="宋体" w:hAnsi="宋体" w:eastAsia="宋体" w:cs="宋体"/>
                <w:sz w:val="24"/>
                <w:highlight w:val="none"/>
              </w:rPr>
            </w:pPr>
            <w:r>
              <w:rPr>
                <w:rFonts w:hint="eastAsia" w:ascii="宋体" w:hAnsi="宋体" w:eastAsia="宋体" w:cs="宋体"/>
                <w:sz w:val="24"/>
                <w:highlight w:val="none"/>
              </w:rPr>
              <w:t>7.1</w:t>
            </w:r>
          </w:p>
        </w:tc>
        <w:tc>
          <w:tcPr>
            <w:tcW w:w="7296" w:type="dxa"/>
            <w:tcBorders>
              <w:top w:val="single" w:color="auto" w:sz="4" w:space="0"/>
              <w:left w:val="single" w:color="auto" w:sz="4" w:space="0"/>
              <w:bottom w:val="single" w:color="auto" w:sz="4" w:space="0"/>
              <w:right w:val="single" w:color="auto" w:sz="4" w:space="0"/>
            </w:tcBorders>
            <w:noWrap w:val="0"/>
          </w:tcPr>
          <w:p w14:paraId="5FEBC498">
            <w:pPr>
              <w:rPr>
                <w:rFonts w:hint="eastAsia" w:ascii="宋体" w:hAnsi="宋体" w:eastAsia="宋体" w:cs="宋体"/>
                <w:sz w:val="24"/>
                <w:highlight w:val="none"/>
              </w:rPr>
            </w:pPr>
            <w:r>
              <w:rPr>
                <w:rFonts w:hint="eastAsia" w:ascii="宋体" w:hAnsi="宋体" w:eastAsia="宋体" w:cs="宋体"/>
                <w:sz w:val="24"/>
                <w:highlight w:val="none"/>
              </w:rPr>
              <w:t>潜在投标人访问“苏采云”系统的网络地址和方法：见本项目招标公告。</w:t>
            </w:r>
          </w:p>
        </w:tc>
      </w:tr>
      <w:tr w14:paraId="689404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3F232E65">
            <w:pPr>
              <w:jc w:val="center"/>
              <w:rPr>
                <w:rFonts w:hint="eastAsia" w:ascii="宋体" w:hAnsi="宋体" w:eastAsia="宋体" w:cs="宋体"/>
                <w:sz w:val="24"/>
                <w:highlight w:val="none"/>
              </w:rPr>
            </w:pPr>
          </w:p>
        </w:tc>
        <w:tc>
          <w:tcPr>
            <w:tcW w:w="7296" w:type="dxa"/>
            <w:tcBorders>
              <w:top w:val="single" w:color="auto" w:sz="4" w:space="0"/>
              <w:left w:val="single" w:color="auto" w:sz="4" w:space="0"/>
              <w:bottom w:val="single" w:color="auto" w:sz="4" w:space="0"/>
              <w:right w:val="single" w:color="auto" w:sz="4" w:space="0"/>
            </w:tcBorders>
            <w:noWrap w:val="0"/>
          </w:tcPr>
          <w:p w14:paraId="3BFDF5AF">
            <w:pPr>
              <w:rPr>
                <w:rFonts w:hint="eastAsia" w:ascii="宋体" w:hAnsi="宋体" w:eastAsia="宋体" w:cs="宋体"/>
                <w:sz w:val="24"/>
                <w:highlight w:val="none"/>
              </w:rPr>
            </w:pPr>
          </w:p>
        </w:tc>
      </w:tr>
      <w:tr w14:paraId="30D761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49F41E18">
            <w:pPr>
              <w:jc w:val="center"/>
              <w:rPr>
                <w:rFonts w:hint="eastAsia" w:ascii="宋体" w:hAnsi="宋体" w:eastAsia="宋体" w:cs="宋体"/>
                <w:sz w:val="24"/>
                <w:highlight w:val="none"/>
              </w:rPr>
            </w:pPr>
          </w:p>
        </w:tc>
        <w:tc>
          <w:tcPr>
            <w:tcW w:w="7296" w:type="dxa"/>
            <w:tcBorders>
              <w:top w:val="single" w:color="auto" w:sz="4" w:space="0"/>
              <w:left w:val="single" w:color="auto" w:sz="4" w:space="0"/>
              <w:bottom w:val="single" w:color="auto" w:sz="4" w:space="0"/>
              <w:right w:val="single" w:color="auto" w:sz="4" w:space="0"/>
            </w:tcBorders>
            <w:noWrap w:val="0"/>
          </w:tcPr>
          <w:p w14:paraId="632B2DA4">
            <w:pPr>
              <w:jc w:val="center"/>
              <w:rPr>
                <w:rFonts w:hint="eastAsia" w:ascii="宋体" w:hAnsi="宋体" w:eastAsia="宋体" w:cs="宋体"/>
                <w:sz w:val="24"/>
                <w:highlight w:val="none"/>
              </w:rPr>
            </w:pPr>
            <w:r>
              <w:rPr>
                <w:rFonts w:hint="eastAsia" w:ascii="宋体" w:hAnsi="宋体" w:eastAsia="宋体" w:cs="宋体"/>
                <w:sz w:val="24"/>
                <w:highlight w:val="none"/>
              </w:rPr>
              <w:t>二、招标</w:t>
            </w:r>
          </w:p>
        </w:tc>
      </w:tr>
      <w:tr w14:paraId="2CF701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66718EE6">
            <w:pPr>
              <w:jc w:val="center"/>
              <w:rPr>
                <w:rFonts w:hint="eastAsia" w:ascii="宋体" w:hAnsi="宋体" w:eastAsia="宋体" w:cs="宋体"/>
                <w:sz w:val="24"/>
                <w:highlight w:val="none"/>
              </w:rPr>
            </w:pPr>
            <w:r>
              <w:rPr>
                <w:rFonts w:hint="eastAsia" w:ascii="宋体" w:hAnsi="宋体" w:eastAsia="宋体" w:cs="宋体"/>
                <w:sz w:val="24"/>
                <w:highlight w:val="none"/>
              </w:rPr>
              <w:t>9.1</w:t>
            </w:r>
          </w:p>
        </w:tc>
        <w:tc>
          <w:tcPr>
            <w:tcW w:w="7296" w:type="dxa"/>
            <w:tcBorders>
              <w:top w:val="single" w:color="auto" w:sz="4" w:space="0"/>
              <w:left w:val="single" w:color="auto" w:sz="4" w:space="0"/>
              <w:bottom w:val="single" w:color="auto" w:sz="4" w:space="0"/>
              <w:right w:val="single" w:color="auto" w:sz="4" w:space="0"/>
            </w:tcBorders>
            <w:noWrap w:val="0"/>
          </w:tcPr>
          <w:p w14:paraId="6E4A87C6">
            <w:pPr>
              <w:rPr>
                <w:rFonts w:hint="eastAsia" w:ascii="宋体" w:hAnsi="宋体" w:eastAsia="宋体" w:cs="宋体"/>
                <w:sz w:val="24"/>
                <w:highlight w:val="none"/>
              </w:rPr>
            </w:pPr>
            <w:r>
              <w:rPr>
                <w:rFonts w:hint="eastAsia" w:ascii="宋体" w:hAnsi="宋体" w:eastAsia="宋体" w:cs="宋体"/>
                <w:sz w:val="24"/>
                <w:highlight w:val="none"/>
              </w:rPr>
              <w:t>采购项目预算金额：</w:t>
            </w:r>
            <w:r>
              <w:rPr>
                <w:rFonts w:hint="eastAsia" w:ascii="宋体" w:hAnsi="宋体" w:eastAsia="宋体" w:cs="宋体"/>
                <w:sz w:val="24"/>
                <w:highlight w:val="none"/>
                <w:lang w:val="en-US" w:eastAsia="zh-CN"/>
              </w:rPr>
              <w:t>215.6</w:t>
            </w:r>
            <w:r>
              <w:rPr>
                <w:rFonts w:hint="eastAsia" w:ascii="宋体" w:hAnsi="宋体" w:eastAsia="宋体" w:cs="宋体"/>
                <w:sz w:val="24"/>
                <w:highlight w:val="none"/>
              </w:rPr>
              <w:t>万元。</w:t>
            </w:r>
          </w:p>
        </w:tc>
      </w:tr>
      <w:tr w14:paraId="6FB003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3F5EA43E">
            <w:pPr>
              <w:jc w:val="center"/>
              <w:rPr>
                <w:rFonts w:hint="eastAsia" w:ascii="宋体" w:hAnsi="宋体" w:eastAsia="宋体" w:cs="宋体"/>
                <w:sz w:val="24"/>
                <w:highlight w:val="none"/>
              </w:rPr>
            </w:pPr>
            <w:r>
              <w:rPr>
                <w:rFonts w:hint="eastAsia" w:ascii="宋体" w:hAnsi="宋体" w:eastAsia="宋体" w:cs="宋体"/>
                <w:sz w:val="24"/>
                <w:highlight w:val="none"/>
              </w:rPr>
              <w:t>10.1</w:t>
            </w:r>
          </w:p>
        </w:tc>
        <w:tc>
          <w:tcPr>
            <w:tcW w:w="7296" w:type="dxa"/>
            <w:tcBorders>
              <w:top w:val="single" w:color="auto" w:sz="4" w:space="0"/>
              <w:left w:val="single" w:color="auto" w:sz="4" w:space="0"/>
              <w:bottom w:val="single" w:color="auto" w:sz="4" w:space="0"/>
              <w:right w:val="single" w:color="auto" w:sz="4" w:space="0"/>
            </w:tcBorders>
            <w:noWrap w:val="0"/>
          </w:tcPr>
          <w:p w14:paraId="5577F8E5">
            <w:pPr>
              <w:rPr>
                <w:rFonts w:hint="eastAsia" w:ascii="宋体" w:hAnsi="宋体" w:eastAsia="宋体" w:cs="宋体"/>
                <w:sz w:val="24"/>
                <w:highlight w:val="none"/>
              </w:rPr>
            </w:pPr>
            <w:r>
              <w:rPr>
                <w:rFonts w:hint="eastAsia" w:ascii="宋体" w:hAnsi="宋体" w:eastAsia="宋体" w:cs="宋体"/>
                <w:sz w:val="24"/>
                <w:highlight w:val="none"/>
              </w:rPr>
              <w:t>本项目对样品的要求：不要求投标人提供样品。</w:t>
            </w:r>
          </w:p>
        </w:tc>
      </w:tr>
      <w:tr w14:paraId="3DE304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2D009E80">
            <w:pPr>
              <w:jc w:val="center"/>
              <w:rPr>
                <w:rFonts w:hint="eastAsia" w:ascii="宋体" w:hAnsi="宋体" w:eastAsia="宋体" w:cs="宋体"/>
                <w:sz w:val="24"/>
                <w:highlight w:val="none"/>
              </w:rPr>
            </w:pPr>
            <w:r>
              <w:rPr>
                <w:rFonts w:hint="eastAsia" w:ascii="宋体" w:hAnsi="宋体" w:eastAsia="宋体" w:cs="宋体"/>
                <w:sz w:val="24"/>
                <w:highlight w:val="none"/>
              </w:rPr>
              <w:t>11.2</w:t>
            </w:r>
          </w:p>
        </w:tc>
        <w:tc>
          <w:tcPr>
            <w:tcW w:w="7296" w:type="dxa"/>
            <w:tcBorders>
              <w:top w:val="single" w:color="auto" w:sz="4" w:space="0"/>
              <w:left w:val="single" w:color="auto" w:sz="4" w:space="0"/>
              <w:bottom w:val="single" w:color="auto" w:sz="4" w:space="0"/>
              <w:right w:val="single" w:color="auto" w:sz="4" w:space="0"/>
            </w:tcBorders>
            <w:noWrap w:val="0"/>
          </w:tcPr>
          <w:p w14:paraId="484AAA3E">
            <w:pPr>
              <w:rPr>
                <w:rFonts w:hint="eastAsia" w:ascii="宋体" w:hAnsi="宋体" w:eastAsia="宋体" w:cs="宋体"/>
                <w:sz w:val="24"/>
                <w:highlight w:val="none"/>
              </w:rPr>
            </w:pPr>
            <w:r>
              <w:rPr>
                <w:rFonts w:hint="eastAsia" w:ascii="宋体" w:hAnsi="宋体" w:eastAsia="宋体" w:cs="宋体"/>
                <w:sz w:val="24"/>
                <w:highlight w:val="none"/>
              </w:rPr>
              <w:t>投标有效期:90天。</w:t>
            </w:r>
          </w:p>
        </w:tc>
      </w:tr>
      <w:tr w14:paraId="4885CD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5E925A43">
            <w:pPr>
              <w:jc w:val="center"/>
              <w:rPr>
                <w:rFonts w:hint="eastAsia" w:ascii="宋体" w:hAnsi="宋体" w:eastAsia="宋体" w:cs="宋体"/>
                <w:sz w:val="24"/>
                <w:highlight w:val="none"/>
              </w:rPr>
            </w:pPr>
            <w:r>
              <w:rPr>
                <w:rFonts w:hint="eastAsia" w:ascii="宋体" w:hAnsi="宋体" w:eastAsia="宋体" w:cs="宋体"/>
                <w:sz w:val="24"/>
                <w:highlight w:val="none"/>
              </w:rPr>
              <w:t>12.1</w:t>
            </w:r>
          </w:p>
        </w:tc>
        <w:tc>
          <w:tcPr>
            <w:tcW w:w="7296" w:type="dxa"/>
            <w:tcBorders>
              <w:top w:val="single" w:color="auto" w:sz="4" w:space="0"/>
              <w:left w:val="single" w:color="auto" w:sz="4" w:space="0"/>
              <w:bottom w:val="single" w:color="auto" w:sz="4" w:space="0"/>
              <w:right w:val="single" w:color="auto" w:sz="4" w:space="0"/>
            </w:tcBorders>
            <w:noWrap w:val="0"/>
          </w:tcPr>
          <w:p w14:paraId="55DF9F16">
            <w:pPr>
              <w:rPr>
                <w:rFonts w:hint="eastAsia" w:ascii="宋体" w:hAnsi="宋体" w:eastAsia="宋体" w:cs="宋体"/>
                <w:sz w:val="24"/>
                <w:highlight w:val="none"/>
              </w:rPr>
            </w:pPr>
            <w:r>
              <w:rPr>
                <w:rFonts w:hint="eastAsia" w:ascii="宋体" w:hAnsi="宋体" w:eastAsia="宋体" w:cs="宋体"/>
                <w:sz w:val="24"/>
                <w:highlight w:val="none"/>
              </w:rPr>
              <w:t>招标文件售价：免费。</w:t>
            </w:r>
          </w:p>
        </w:tc>
      </w:tr>
      <w:tr w14:paraId="7C1324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6F4D27EE">
            <w:pPr>
              <w:jc w:val="center"/>
              <w:rPr>
                <w:rFonts w:hint="eastAsia" w:ascii="宋体" w:hAnsi="宋体" w:eastAsia="宋体" w:cs="宋体"/>
                <w:sz w:val="24"/>
                <w:highlight w:val="none"/>
              </w:rPr>
            </w:pPr>
            <w:r>
              <w:rPr>
                <w:rFonts w:hint="eastAsia" w:ascii="宋体" w:hAnsi="宋体" w:eastAsia="宋体" w:cs="宋体"/>
                <w:sz w:val="24"/>
                <w:highlight w:val="none"/>
              </w:rPr>
              <w:t>13.1</w:t>
            </w:r>
          </w:p>
        </w:tc>
        <w:tc>
          <w:tcPr>
            <w:tcW w:w="7296" w:type="dxa"/>
            <w:tcBorders>
              <w:top w:val="single" w:color="auto" w:sz="4" w:space="0"/>
              <w:left w:val="single" w:color="auto" w:sz="4" w:space="0"/>
              <w:bottom w:val="single" w:color="auto" w:sz="4" w:space="0"/>
              <w:right w:val="single" w:color="auto" w:sz="4" w:space="0"/>
            </w:tcBorders>
            <w:noWrap w:val="0"/>
          </w:tcPr>
          <w:p w14:paraId="0A1A4E84">
            <w:pPr>
              <w:rPr>
                <w:rFonts w:hint="eastAsia" w:ascii="宋体" w:hAnsi="宋体" w:eastAsia="宋体" w:cs="宋体"/>
                <w:sz w:val="24"/>
                <w:highlight w:val="none"/>
              </w:rPr>
            </w:pPr>
            <w:r>
              <w:rPr>
                <w:rFonts w:hint="eastAsia" w:ascii="宋体" w:hAnsi="宋体" w:eastAsia="宋体" w:cs="宋体"/>
                <w:kern w:val="2"/>
                <w:sz w:val="24"/>
                <w:szCs w:val="24"/>
                <w:highlight w:val="none"/>
                <w:lang w:val="en-US" w:eastAsia="zh-CN" w:bidi="ar-SA"/>
              </w:rPr>
              <w:t>采购代理机构代理费用的收取标准和方式：本文件招标代理服务收费标准。</w:t>
            </w:r>
          </w:p>
        </w:tc>
      </w:tr>
      <w:tr w14:paraId="6ADAD2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1330A48D">
            <w:pPr>
              <w:jc w:val="center"/>
              <w:rPr>
                <w:rFonts w:hint="eastAsia" w:ascii="宋体" w:hAnsi="宋体" w:eastAsia="宋体" w:cs="宋体"/>
                <w:sz w:val="24"/>
                <w:highlight w:val="none"/>
              </w:rPr>
            </w:pPr>
            <w:r>
              <w:rPr>
                <w:rFonts w:hint="eastAsia" w:ascii="宋体" w:hAnsi="宋体" w:eastAsia="宋体" w:cs="宋体"/>
                <w:sz w:val="24"/>
                <w:highlight w:val="none"/>
              </w:rPr>
              <w:t>14.2</w:t>
            </w:r>
          </w:p>
        </w:tc>
        <w:tc>
          <w:tcPr>
            <w:tcW w:w="7296" w:type="dxa"/>
            <w:tcBorders>
              <w:top w:val="single" w:color="auto" w:sz="4" w:space="0"/>
              <w:left w:val="single" w:color="auto" w:sz="4" w:space="0"/>
              <w:bottom w:val="single" w:color="auto" w:sz="4" w:space="0"/>
              <w:right w:val="single" w:color="auto" w:sz="4" w:space="0"/>
            </w:tcBorders>
            <w:noWrap w:val="0"/>
          </w:tcPr>
          <w:p w14:paraId="2A73AD11">
            <w:pPr>
              <w:rPr>
                <w:rFonts w:hint="eastAsia" w:ascii="宋体" w:hAnsi="宋体" w:eastAsia="宋体" w:cs="宋体"/>
                <w:sz w:val="24"/>
                <w:highlight w:val="none"/>
              </w:rPr>
            </w:pPr>
            <w:r>
              <w:rPr>
                <w:rFonts w:hint="eastAsia" w:ascii="宋体" w:hAnsi="宋体" w:eastAsia="宋体" w:cs="宋体"/>
                <w:sz w:val="24"/>
                <w:highlight w:val="none"/>
              </w:rPr>
              <w:t>现场考察：不组织现场考察。</w:t>
            </w:r>
          </w:p>
        </w:tc>
      </w:tr>
      <w:tr w14:paraId="3F462E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602369C8">
            <w:pPr>
              <w:jc w:val="center"/>
              <w:rPr>
                <w:rFonts w:hint="eastAsia" w:ascii="宋体" w:hAnsi="宋体" w:eastAsia="宋体" w:cs="宋体"/>
                <w:sz w:val="24"/>
                <w:highlight w:val="none"/>
              </w:rPr>
            </w:pPr>
            <w:r>
              <w:rPr>
                <w:rFonts w:hint="eastAsia" w:ascii="宋体" w:hAnsi="宋体" w:eastAsia="宋体" w:cs="宋体"/>
                <w:sz w:val="24"/>
                <w:highlight w:val="none"/>
              </w:rPr>
              <w:t>14.3</w:t>
            </w:r>
          </w:p>
        </w:tc>
        <w:tc>
          <w:tcPr>
            <w:tcW w:w="7296" w:type="dxa"/>
            <w:tcBorders>
              <w:top w:val="single" w:color="auto" w:sz="4" w:space="0"/>
              <w:left w:val="single" w:color="auto" w:sz="4" w:space="0"/>
              <w:bottom w:val="single" w:color="auto" w:sz="4" w:space="0"/>
              <w:right w:val="single" w:color="auto" w:sz="4" w:space="0"/>
            </w:tcBorders>
            <w:noWrap w:val="0"/>
          </w:tcPr>
          <w:p w14:paraId="6FDB795E">
            <w:pPr>
              <w:rPr>
                <w:rFonts w:hint="eastAsia" w:ascii="宋体" w:hAnsi="宋体" w:eastAsia="宋体" w:cs="宋体"/>
                <w:sz w:val="24"/>
                <w:highlight w:val="none"/>
              </w:rPr>
            </w:pPr>
            <w:r>
              <w:rPr>
                <w:rFonts w:hint="eastAsia" w:ascii="宋体" w:hAnsi="宋体" w:eastAsia="宋体" w:cs="宋体"/>
                <w:sz w:val="24"/>
                <w:highlight w:val="none"/>
              </w:rPr>
              <w:t>开标前答疑会：不召开开标前答疑会。</w:t>
            </w:r>
          </w:p>
        </w:tc>
      </w:tr>
      <w:tr w14:paraId="28C45B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545FC89D">
            <w:pPr>
              <w:jc w:val="center"/>
              <w:rPr>
                <w:rFonts w:hint="eastAsia" w:ascii="宋体" w:hAnsi="宋体" w:eastAsia="宋体" w:cs="宋体"/>
                <w:sz w:val="24"/>
                <w:highlight w:val="none"/>
              </w:rPr>
            </w:pPr>
            <w:r>
              <w:rPr>
                <w:rFonts w:hint="eastAsia" w:ascii="宋体" w:hAnsi="宋体" w:eastAsia="宋体" w:cs="宋体"/>
                <w:sz w:val="24"/>
                <w:highlight w:val="none"/>
              </w:rPr>
              <w:t>15.1</w:t>
            </w:r>
          </w:p>
          <w:p w14:paraId="0F25D1FF">
            <w:pPr>
              <w:jc w:val="center"/>
              <w:rPr>
                <w:rFonts w:hint="eastAsia" w:ascii="宋体" w:hAnsi="宋体" w:eastAsia="宋体" w:cs="宋体"/>
                <w:sz w:val="24"/>
                <w:highlight w:val="none"/>
              </w:rPr>
            </w:pPr>
            <w:r>
              <w:rPr>
                <w:rFonts w:hint="eastAsia" w:ascii="宋体" w:hAnsi="宋体" w:eastAsia="宋体" w:cs="宋体"/>
                <w:sz w:val="24"/>
                <w:highlight w:val="none"/>
              </w:rPr>
              <w:t>15.2</w:t>
            </w:r>
          </w:p>
        </w:tc>
        <w:tc>
          <w:tcPr>
            <w:tcW w:w="7296" w:type="dxa"/>
            <w:tcBorders>
              <w:top w:val="single" w:color="auto" w:sz="4" w:space="0"/>
              <w:left w:val="single" w:color="auto" w:sz="4" w:space="0"/>
              <w:bottom w:val="single" w:color="auto" w:sz="4" w:space="0"/>
              <w:right w:val="single" w:color="auto" w:sz="4" w:space="0"/>
            </w:tcBorders>
            <w:noWrap w:val="0"/>
          </w:tcPr>
          <w:p w14:paraId="3D82F932">
            <w:pPr>
              <w:ind w:firstLine="480"/>
              <w:rPr>
                <w:rFonts w:hint="eastAsia" w:ascii="宋体" w:hAnsi="宋体" w:eastAsia="宋体" w:cs="宋体"/>
                <w:sz w:val="24"/>
                <w:highlight w:val="none"/>
              </w:rPr>
            </w:pPr>
            <w:r>
              <w:rPr>
                <w:rFonts w:hint="eastAsia" w:ascii="宋体" w:hAnsi="宋体" w:eastAsia="宋体" w:cs="宋体"/>
                <w:bCs/>
                <w:sz w:val="24"/>
                <w:highlight w:val="none"/>
              </w:rPr>
              <w:t>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p>
        </w:tc>
      </w:tr>
      <w:tr w14:paraId="500879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5A333366">
            <w:pPr>
              <w:jc w:val="center"/>
              <w:rPr>
                <w:rFonts w:hint="eastAsia" w:ascii="宋体" w:hAnsi="宋体" w:eastAsia="宋体" w:cs="宋体"/>
                <w:sz w:val="24"/>
                <w:highlight w:val="none"/>
              </w:rPr>
            </w:pPr>
            <w:r>
              <w:rPr>
                <w:rFonts w:hint="eastAsia" w:ascii="宋体" w:hAnsi="宋体" w:eastAsia="宋体" w:cs="宋体"/>
                <w:sz w:val="24"/>
                <w:highlight w:val="none"/>
              </w:rPr>
              <w:t>15.3</w:t>
            </w:r>
          </w:p>
        </w:tc>
        <w:tc>
          <w:tcPr>
            <w:tcW w:w="7296" w:type="dxa"/>
            <w:tcBorders>
              <w:top w:val="single" w:color="auto" w:sz="4" w:space="0"/>
              <w:left w:val="single" w:color="auto" w:sz="4" w:space="0"/>
              <w:bottom w:val="single" w:color="auto" w:sz="4" w:space="0"/>
              <w:right w:val="single" w:color="auto" w:sz="4" w:space="0"/>
            </w:tcBorders>
            <w:noWrap w:val="0"/>
          </w:tcPr>
          <w:p w14:paraId="455C0537">
            <w:pPr>
              <w:ind w:firstLine="480"/>
              <w:rPr>
                <w:rFonts w:hint="eastAsia" w:ascii="宋体" w:hAnsi="宋体" w:eastAsia="宋体" w:cs="宋体"/>
                <w:bCs/>
                <w:sz w:val="24"/>
                <w:highlight w:val="none"/>
              </w:rPr>
            </w:pPr>
            <w:r>
              <w:rPr>
                <w:rFonts w:hint="eastAsia" w:ascii="宋体" w:hAnsi="宋体" w:eastAsia="宋体" w:cs="宋体"/>
                <w:sz w:val="24"/>
                <w:highlight w:val="none"/>
              </w:rPr>
              <w:t>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宋体" w:hAnsi="宋体" w:eastAsia="宋体" w:cs="宋体"/>
                <w:bCs/>
                <w:sz w:val="24"/>
                <w:highlight w:val="none"/>
              </w:rPr>
              <w:t>并通过“苏采云”系统重新下载更正（澄清）后的采购文件（后缀名为“.kedt”），离线编制投标文件，</w:t>
            </w:r>
            <w:r>
              <w:rPr>
                <w:rFonts w:hint="eastAsia" w:ascii="宋体" w:hAnsi="宋体" w:eastAsia="宋体" w:cs="宋体"/>
                <w:sz w:val="24"/>
                <w:highlight w:val="none"/>
              </w:rPr>
              <w:t>否则，将自行承担相应的风险。</w:t>
            </w:r>
          </w:p>
        </w:tc>
      </w:tr>
      <w:tr w14:paraId="6B298B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1FA23E42">
            <w:pPr>
              <w:jc w:val="center"/>
              <w:rPr>
                <w:rFonts w:hint="eastAsia" w:ascii="宋体" w:hAnsi="宋体" w:eastAsia="宋体" w:cs="宋体"/>
                <w:sz w:val="24"/>
                <w:highlight w:val="none"/>
              </w:rPr>
            </w:pPr>
            <w:r>
              <w:rPr>
                <w:rFonts w:hint="eastAsia" w:ascii="宋体" w:hAnsi="宋体" w:eastAsia="宋体" w:cs="宋体"/>
                <w:sz w:val="24"/>
                <w:highlight w:val="none"/>
              </w:rPr>
              <w:t>16.1</w:t>
            </w:r>
          </w:p>
        </w:tc>
        <w:tc>
          <w:tcPr>
            <w:tcW w:w="7296" w:type="dxa"/>
            <w:tcBorders>
              <w:top w:val="single" w:color="auto" w:sz="4" w:space="0"/>
              <w:left w:val="single" w:color="auto" w:sz="4" w:space="0"/>
              <w:bottom w:val="single" w:color="auto" w:sz="4" w:space="0"/>
              <w:right w:val="single" w:color="auto" w:sz="4" w:space="0"/>
            </w:tcBorders>
            <w:noWrap w:val="0"/>
          </w:tcPr>
          <w:p w14:paraId="5E6C6C6D">
            <w:pPr>
              <w:widowControl/>
              <w:ind w:firstLine="480"/>
              <w:jc w:val="left"/>
              <w:rPr>
                <w:rFonts w:hint="eastAsia" w:ascii="宋体" w:hAnsi="宋体" w:eastAsia="宋体" w:cs="宋体"/>
                <w:bCs/>
                <w:sz w:val="24"/>
                <w:highlight w:val="none"/>
              </w:rPr>
            </w:pPr>
            <w:r>
              <w:rPr>
                <w:rFonts w:hint="eastAsia" w:ascii="宋体" w:hAnsi="宋体" w:eastAsia="宋体" w:cs="宋体"/>
                <w:sz w:val="24"/>
                <w:highlight w:val="none"/>
              </w:rPr>
              <w:t>终止招标的，采购代理机构应当及时在原公告发布媒体上发布终止公告，以“终止公告”的形式通知已经获取招标文件的潜在投标人，</w:t>
            </w:r>
            <w:r>
              <w:rPr>
                <w:rFonts w:hint="eastAsia" w:ascii="宋体" w:hAnsi="宋体" w:eastAsia="宋体" w:cs="宋体"/>
                <w:bCs/>
                <w:sz w:val="24"/>
                <w:highlight w:val="none"/>
              </w:rPr>
              <w:t>发布本项目的“</w:t>
            </w:r>
            <w:r>
              <w:rPr>
                <w:rFonts w:hint="eastAsia" w:ascii="宋体" w:hAnsi="宋体" w:eastAsia="宋体" w:cs="宋体"/>
                <w:sz w:val="24"/>
                <w:highlight w:val="none"/>
              </w:rPr>
              <w:t>终止公告</w:t>
            </w:r>
            <w:r>
              <w:rPr>
                <w:rFonts w:hint="eastAsia" w:ascii="宋体" w:hAnsi="宋体" w:eastAsia="宋体" w:cs="宋体"/>
                <w:bCs/>
                <w:sz w:val="24"/>
                <w:highlight w:val="none"/>
              </w:rPr>
              <w:t>”后采购代理机构已尽通知义务。敬请各潜在投标人关注本项目的“</w:t>
            </w:r>
            <w:r>
              <w:rPr>
                <w:rFonts w:hint="eastAsia" w:ascii="宋体" w:hAnsi="宋体" w:eastAsia="宋体" w:cs="宋体"/>
                <w:sz w:val="24"/>
                <w:highlight w:val="none"/>
              </w:rPr>
              <w:t>终止公告</w:t>
            </w:r>
            <w:r>
              <w:rPr>
                <w:rFonts w:hint="eastAsia" w:ascii="宋体" w:hAnsi="宋体" w:eastAsia="宋体" w:cs="宋体"/>
                <w:bCs/>
                <w:sz w:val="24"/>
                <w:highlight w:val="none"/>
              </w:rPr>
              <w:t>”，否则，将自行承担相应的风险。</w:t>
            </w:r>
          </w:p>
        </w:tc>
      </w:tr>
      <w:tr w14:paraId="29585F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12E112E9">
            <w:pPr>
              <w:jc w:val="center"/>
              <w:rPr>
                <w:rFonts w:hint="eastAsia" w:ascii="宋体" w:hAnsi="宋体" w:eastAsia="宋体" w:cs="宋体"/>
                <w:sz w:val="24"/>
                <w:highlight w:val="none"/>
              </w:rPr>
            </w:pPr>
            <w:r>
              <w:rPr>
                <w:rFonts w:hint="eastAsia" w:ascii="宋体" w:hAnsi="宋体" w:eastAsia="宋体" w:cs="宋体"/>
                <w:sz w:val="24"/>
                <w:highlight w:val="none"/>
              </w:rPr>
              <w:t>17.</w:t>
            </w:r>
          </w:p>
        </w:tc>
        <w:tc>
          <w:tcPr>
            <w:tcW w:w="7296" w:type="dxa"/>
            <w:tcBorders>
              <w:top w:val="single" w:color="auto" w:sz="4" w:space="0"/>
              <w:left w:val="single" w:color="auto" w:sz="4" w:space="0"/>
              <w:bottom w:val="single" w:color="auto" w:sz="4" w:space="0"/>
              <w:right w:val="single" w:color="auto" w:sz="4" w:space="0"/>
            </w:tcBorders>
            <w:noWrap w:val="0"/>
          </w:tcPr>
          <w:p w14:paraId="6BA13495">
            <w:pPr>
              <w:ind w:firstLine="480"/>
              <w:rPr>
                <w:rFonts w:hint="eastAsia" w:ascii="宋体" w:hAnsi="宋体" w:eastAsia="宋体" w:cs="宋体"/>
                <w:bCs/>
                <w:sz w:val="24"/>
                <w:highlight w:val="none"/>
              </w:rPr>
            </w:pPr>
            <w:r>
              <w:rPr>
                <w:rFonts w:hint="eastAsia" w:ascii="宋体" w:hAnsi="宋体" w:eastAsia="宋体" w:cs="宋体"/>
                <w:sz w:val="24"/>
                <w:highlight w:val="none"/>
              </w:rPr>
              <w:t>投标人信用信息查询渠道及截止时点、信用信息查询记录和证据留存的具体方式、信用信息的使用规则等：</w:t>
            </w:r>
          </w:p>
          <w:p w14:paraId="27F509BD">
            <w:pPr>
              <w:ind w:firstLine="480"/>
              <w:rPr>
                <w:rFonts w:hint="eastAsia" w:ascii="宋体" w:hAnsi="宋体" w:eastAsia="宋体" w:cs="宋体"/>
                <w:sz w:val="24"/>
                <w:highlight w:val="none"/>
              </w:rPr>
            </w:pPr>
            <w:r>
              <w:rPr>
                <w:rFonts w:hint="eastAsia" w:ascii="宋体" w:hAnsi="宋体" w:eastAsia="宋体" w:cs="宋体"/>
                <w:bCs/>
                <w:sz w:val="24"/>
                <w:highlight w:val="none"/>
              </w:rPr>
              <w:t>一、</w:t>
            </w:r>
            <w:r>
              <w:rPr>
                <w:rFonts w:hint="eastAsia" w:ascii="宋体" w:hAnsi="宋体" w:eastAsia="宋体" w:cs="宋体"/>
                <w:sz w:val="24"/>
                <w:highlight w:val="none"/>
              </w:rPr>
              <w:t>由采购人查询信用信息。</w:t>
            </w:r>
          </w:p>
          <w:p w14:paraId="65D729E0">
            <w:pPr>
              <w:ind w:firstLine="480"/>
              <w:rPr>
                <w:rFonts w:hint="eastAsia" w:ascii="宋体" w:hAnsi="宋体" w:eastAsia="宋体" w:cs="宋体"/>
                <w:sz w:val="24"/>
                <w:highlight w:val="none"/>
              </w:rPr>
            </w:pPr>
            <w:r>
              <w:rPr>
                <w:rFonts w:hint="eastAsia" w:ascii="宋体" w:hAnsi="宋体" w:eastAsia="宋体" w:cs="宋体"/>
                <w:sz w:val="24"/>
                <w:highlight w:val="none"/>
              </w:rPr>
              <w:t>二、查询渠道包括：</w:t>
            </w:r>
          </w:p>
          <w:p w14:paraId="074A27EC">
            <w:pPr>
              <w:ind w:firstLine="600"/>
              <w:rPr>
                <w:rFonts w:hint="eastAsia" w:ascii="宋体" w:hAnsi="宋体" w:eastAsia="宋体" w:cs="宋体"/>
                <w:sz w:val="24"/>
                <w:highlight w:val="none"/>
              </w:rPr>
            </w:pPr>
            <w:r>
              <w:rPr>
                <w:rFonts w:hint="eastAsia" w:ascii="宋体" w:hAnsi="宋体" w:eastAsia="宋体" w:cs="宋体"/>
                <w:sz w:val="24"/>
                <w:highlight w:val="none"/>
              </w:rPr>
              <w:t>1.“信用中国”网（</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"http://www.creditchina.gov.cn/" </w:instrText>
            </w:r>
            <w:r>
              <w:rPr>
                <w:rFonts w:hint="eastAsia" w:ascii="宋体" w:hAnsi="宋体" w:eastAsia="宋体" w:cs="宋体"/>
                <w:highlight w:val="none"/>
              </w:rPr>
              <w:fldChar w:fldCharType="separate"/>
            </w:r>
            <w:r>
              <w:rPr>
                <w:rFonts w:hint="eastAsia" w:ascii="宋体" w:hAnsi="宋体" w:eastAsia="宋体" w:cs="宋体"/>
                <w:sz w:val="24"/>
                <w:highlight w:val="none"/>
              </w:rPr>
              <w:t>www.creditchina.gov.cn</w:t>
            </w:r>
            <w:r>
              <w:rPr>
                <w:rFonts w:hint="eastAsia" w:ascii="宋体" w:hAnsi="宋体" w:eastAsia="宋体" w:cs="宋体"/>
                <w:sz w:val="24"/>
                <w:highlight w:val="none"/>
              </w:rPr>
              <w:fldChar w:fldCharType="end"/>
            </w:r>
            <w:r>
              <w:rPr>
                <w:rFonts w:hint="eastAsia" w:ascii="宋体" w:hAnsi="宋体" w:eastAsia="宋体" w:cs="宋体"/>
                <w:sz w:val="24"/>
                <w:highlight w:val="none"/>
              </w:rPr>
              <w:t>）；</w:t>
            </w:r>
          </w:p>
          <w:p w14:paraId="5B125EE3">
            <w:pPr>
              <w:ind w:firstLine="600"/>
              <w:rPr>
                <w:rFonts w:hint="eastAsia" w:ascii="宋体" w:hAnsi="宋体" w:eastAsia="宋体" w:cs="宋体"/>
                <w:sz w:val="24"/>
                <w:highlight w:val="none"/>
              </w:rPr>
            </w:pPr>
            <w:r>
              <w:rPr>
                <w:rFonts w:hint="eastAsia" w:ascii="宋体" w:hAnsi="宋体" w:eastAsia="宋体" w:cs="宋体"/>
                <w:sz w:val="24"/>
                <w:highlight w:val="none"/>
              </w:rPr>
              <w:t>2.中国政府采购网（</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"http://www.ccgp.gov.cn/" </w:instrText>
            </w:r>
            <w:r>
              <w:rPr>
                <w:rFonts w:hint="eastAsia" w:ascii="宋体" w:hAnsi="宋体" w:eastAsia="宋体" w:cs="宋体"/>
                <w:highlight w:val="none"/>
              </w:rPr>
              <w:fldChar w:fldCharType="separate"/>
            </w:r>
            <w:r>
              <w:rPr>
                <w:rFonts w:hint="eastAsia" w:ascii="宋体" w:hAnsi="宋体" w:eastAsia="宋体" w:cs="宋体"/>
                <w:sz w:val="24"/>
                <w:highlight w:val="none"/>
              </w:rPr>
              <w:t>www.ccgp.gov.cn</w:t>
            </w:r>
            <w:r>
              <w:rPr>
                <w:rFonts w:hint="eastAsia" w:ascii="宋体" w:hAnsi="宋体" w:eastAsia="宋体" w:cs="宋体"/>
                <w:sz w:val="24"/>
                <w:highlight w:val="none"/>
              </w:rPr>
              <w:fldChar w:fldCharType="end"/>
            </w:r>
            <w:r>
              <w:rPr>
                <w:rFonts w:hint="eastAsia" w:ascii="宋体" w:hAnsi="宋体" w:eastAsia="宋体" w:cs="宋体"/>
                <w:sz w:val="24"/>
                <w:highlight w:val="none"/>
              </w:rPr>
              <w:t>）；</w:t>
            </w:r>
          </w:p>
          <w:p w14:paraId="606108B0">
            <w:pPr>
              <w:rPr>
                <w:rFonts w:hint="eastAsia" w:ascii="宋体" w:hAnsi="宋体" w:eastAsia="宋体" w:cs="宋体"/>
                <w:bCs/>
                <w:sz w:val="24"/>
                <w:highlight w:val="none"/>
              </w:rPr>
            </w:pPr>
            <w:r>
              <w:rPr>
                <w:rFonts w:hint="eastAsia" w:ascii="宋体" w:hAnsi="宋体" w:eastAsia="宋体" w:cs="宋体"/>
                <w:bCs/>
                <w:sz w:val="24"/>
                <w:highlight w:val="none"/>
              </w:rPr>
              <w:t xml:space="preserve">     3.</w:t>
            </w:r>
            <w:r>
              <w:rPr>
                <w:rFonts w:hint="eastAsia" w:ascii="宋体" w:hAnsi="宋体" w:eastAsia="宋体" w:cs="宋体"/>
                <w:sz w:val="24"/>
                <w:highlight w:val="none"/>
              </w:rPr>
              <w:t>“信用江苏”网（http://credit.jiangsu.gov.cn/）</w:t>
            </w:r>
            <w:r>
              <w:rPr>
                <w:rFonts w:hint="eastAsia" w:ascii="宋体" w:hAnsi="宋体" w:eastAsia="宋体" w:cs="宋体"/>
                <w:bCs/>
                <w:sz w:val="24"/>
                <w:highlight w:val="none"/>
              </w:rPr>
              <w:t>；</w:t>
            </w:r>
          </w:p>
          <w:p w14:paraId="6EA58C4D">
            <w:pPr>
              <w:ind w:firstLine="600"/>
              <w:rPr>
                <w:rFonts w:hint="eastAsia" w:ascii="宋体" w:hAnsi="宋体" w:eastAsia="宋体" w:cs="宋体"/>
                <w:bCs/>
                <w:sz w:val="24"/>
                <w:highlight w:val="none"/>
              </w:rPr>
            </w:pPr>
            <w:r>
              <w:rPr>
                <w:rFonts w:hint="eastAsia" w:ascii="宋体" w:hAnsi="宋体" w:eastAsia="宋体" w:cs="宋体"/>
                <w:sz w:val="24"/>
                <w:highlight w:val="none"/>
              </w:rPr>
              <w:t>4.“信用徐州”网（</w:t>
            </w:r>
            <w:r>
              <w:rPr>
                <w:rFonts w:hint="eastAsia" w:ascii="宋体" w:hAnsi="宋体" w:eastAsia="宋体" w:cs="宋体"/>
                <w:bCs/>
                <w:sz w:val="24"/>
                <w:highlight w:val="none"/>
              </w:rPr>
              <w:t>www.xuzhoucredit.gov.cn/</w:t>
            </w:r>
            <w:r>
              <w:rPr>
                <w:rFonts w:hint="eastAsia" w:ascii="宋体" w:hAnsi="宋体" w:eastAsia="宋体" w:cs="宋体"/>
                <w:sz w:val="24"/>
                <w:highlight w:val="none"/>
              </w:rPr>
              <w:t>）。</w:t>
            </w:r>
          </w:p>
          <w:p w14:paraId="1C23CCDD">
            <w:pPr>
              <w:ind w:firstLine="480"/>
              <w:rPr>
                <w:rFonts w:hint="eastAsia" w:ascii="宋体" w:hAnsi="宋体" w:eastAsia="宋体" w:cs="宋体"/>
                <w:bCs/>
                <w:sz w:val="24"/>
                <w:highlight w:val="none"/>
              </w:rPr>
            </w:pPr>
            <w:r>
              <w:rPr>
                <w:rFonts w:hint="eastAsia" w:ascii="宋体" w:hAnsi="宋体" w:eastAsia="宋体" w:cs="宋体"/>
                <w:bCs/>
                <w:sz w:val="24"/>
                <w:highlight w:val="none"/>
              </w:rPr>
              <w:t>三、截止时点（查询环节）：开标后资格审查结束前。</w:t>
            </w:r>
          </w:p>
          <w:p w14:paraId="3C31F0BE">
            <w:pPr>
              <w:ind w:firstLine="480"/>
              <w:rPr>
                <w:rFonts w:hint="eastAsia" w:ascii="宋体" w:hAnsi="宋体" w:eastAsia="宋体" w:cs="宋体"/>
                <w:bCs/>
                <w:sz w:val="24"/>
                <w:highlight w:val="none"/>
              </w:rPr>
            </w:pPr>
            <w:r>
              <w:rPr>
                <w:rFonts w:hint="eastAsia" w:ascii="宋体" w:hAnsi="宋体" w:eastAsia="宋体" w:cs="宋体"/>
                <w:bCs/>
                <w:sz w:val="24"/>
                <w:highlight w:val="none"/>
              </w:rPr>
              <w:t>四、信用信息查询记录和证据留存的具体方式：</w:t>
            </w:r>
          </w:p>
          <w:p w14:paraId="417043A5">
            <w:pPr>
              <w:ind w:firstLine="480"/>
              <w:rPr>
                <w:rFonts w:hint="eastAsia" w:ascii="宋体" w:hAnsi="宋体" w:eastAsia="宋体" w:cs="宋体"/>
                <w:sz w:val="24"/>
                <w:highlight w:val="none"/>
              </w:rPr>
            </w:pPr>
            <w:r>
              <w:rPr>
                <w:rFonts w:hint="eastAsia" w:ascii="宋体" w:hAnsi="宋体" w:eastAsia="宋体" w:cs="宋体"/>
                <w:sz w:val="24"/>
                <w:highlight w:val="none"/>
              </w:rPr>
              <w:t>网页截屏打印，与其他采购文件一并保存。</w:t>
            </w:r>
          </w:p>
          <w:p w14:paraId="10617FB0">
            <w:pPr>
              <w:ind w:firstLine="480"/>
              <w:rPr>
                <w:rFonts w:hint="eastAsia" w:ascii="宋体" w:hAnsi="宋体" w:eastAsia="宋体" w:cs="宋体"/>
                <w:bCs/>
                <w:sz w:val="24"/>
                <w:highlight w:val="none"/>
              </w:rPr>
            </w:pPr>
            <w:r>
              <w:rPr>
                <w:rFonts w:hint="eastAsia" w:ascii="宋体" w:hAnsi="宋体" w:eastAsia="宋体" w:cs="宋体"/>
                <w:bCs/>
                <w:sz w:val="24"/>
                <w:highlight w:val="none"/>
              </w:rPr>
              <w:t>五、信用信息的使用规则：</w:t>
            </w:r>
          </w:p>
          <w:p w14:paraId="7304194B">
            <w:pPr>
              <w:ind w:firstLine="480"/>
              <w:rPr>
                <w:rFonts w:hint="eastAsia" w:ascii="宋体" w:hAnsi="宋体" w:eastAsia="宋体" w:cs="宋体"/>
                <w:bCs/>
                <w:sz w:val="24"/>
                <w:highlight w:val="none"/>
              </w:rPr>
            </w:pPr>
            <w:r>
              <w:rPr>
                <w:rFonts w:hint="eastAsia" w:ascii="宋体" w:hAnsi="宋体" w:eastAsia="宋体" w:cs="宋体"/>
                <w:bCs/>
                <w:sz w:val="24"/>
                <w:highlight w:val="none"/>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p w14:paraId="1E0C2278">
            <w:pPr>
              <w:rPr>
                <w:rFonts w:hint="eastAsia" w:ascii="宋体" w:hAnsi="宋体" w:eastAsia="宋体" w:cs="宋体"/>
                <w:strike/>
                <w:sz w:val="24"/>
                <w:highlight w:val="none"/>
              </w:rPr>
            </w:pPr>
            <w:r>
              <w:rPr>
                <w:rFonts w:hint="eastAsia" w:ascii="宋体" w:hAnsi="宋体" w:eastAsia="宋体" w:cs="宋体"/>
                <w:bCs/>
                <w:sz w:val="24"/>
                <w:highlight w:val="none"/>
              </w:rPr>
              <w:t xml:space="preserve">     </w:t>
            </w:r>
          </w:p>
        </w:tc>
      </w:tr>
      <w:tr w14:paraId="05E484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450B56DD">
            <w:pPr>
              <w:jc w:val="center"/>
              <w:rPr>
                <w:rFonts w:hint="eastAsia" w:ascii="宋体" w:hAnsi="宋体" w:eastAsia="宋体" w:cs="宋体"/>
                <w:sz w:val="24"/>
                <w:highlight w:val="none"/>
              </w:rPr>
            </w:pPr>
          </w:p>
        </w:tc>
        <w:tc>
          <w:tcPr>
            <w:tcW w:w="7296" w:type="dxa"/>
            <w:tcBorders>
              <w:top w:val="single" w:color="auto" w:sz="4" w:space="0"/>
              <w:left w:val="single" w:color="auto" w:sz="4" w:space="0"/>
              <w:bottom w:val="single" w:color="auto" w:sz="4" w:space="0"/>
              <w:right w:val="single" w:color="auto" w:sz="4" w:space="0"/>
            </w:tcBorders>
            <w:noWrap w:val="0"/>
          </w:tcPr>
          <w:p w14:paraId="277FDAAC">
            <w:pPr>
              <w:rPr>
                <w:rFonts w:hint="eastAsia" w:ascii="宋体" w:hAnsi="宋体" w:eastAsia="宋体" w:cs="宋体"/>
                <w:sz w:val="24"/>
                <w:highlight w:val="none"/>
              </w:rPr>
            </w:pPr>
          </w:p>
        </w:tc>
      </w:tr>
      <w:tr w14:paraId="5A6601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6B9B8960">
            <w:pPr>
              <w:jc w:val="center"/>
              <w:rPr>
                <w:rFonts w:hint="eastAsia" w:ascii="宋体" w:hAnsi="宋体" w:eastAsia="宋体" w:cs="宋体"/>
                <w:sz w:val="24"/>
                <w:highlight w:val="none"/>
              </w:rPr>
            </w:pPr>
          </w:p>
        </w:tc>
        <w:tc>
          <w:tcPr>
            <w:tcW w:w="7296" w:type="dxa"/>
            <w:tcBorders>
              <w:top w:val="single" w:color="auto" w:sz="4" w:space="0"/>
              <w:left w:val="single" w:color="auto" w:sz="4" w:space="0"/>
              <w:bottom w:val="single" w:color="auto" w:sz="4" w:space="0"/>
              <w:right w:val="single" w:color="auto" w:sz="4" w:space="0"/>
            </w:tcBorders>
            <w:noWrap w:val="0"/>
          </w:tcPr>
          <w:p w14:paraId="6BAF9A8E">
            <w:pPr>
              <w:jc w:val="center"/>
              <w:rPr>
                <w:rFonts w:hint="eastAsia" w:ascii="宋体" w:hAnsi="宋体" w:eastAsia="宋体" w:cs="宋体"/>
                <w:sz w:val="24"/>
                <w:highlight w:val="none"/>
              </w:rPr>
            </w:pPr>
            <w:r>
              <w:rPr>
                <w:rFonts w:hint="eastAsia" w:ascii="宋体" w:hAnsi="宋体" w:eastAsia="宋体" w:cs="宋体"/>
                <w:bCs/>
                <w:sz w:val="24"/>
                <w:highlight w:val="none"/>
              </w:rPr>
              <w:t>三、投标</w:t>
            </w:r>
          </w:p>
        </w:tc>
      </w:tr>
      <w:tr w14:paraId="74CF00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0184F600">
            <w:pPr>
              <w:jc w:val="center"/>
              <w:rPr>
                <w:rFonts w:hint="eastAsia" w:ascii="宋体" w:hAnsi="宋体" w:eastAsia="宋体" w:cs="宋体"/>
                <w:sz w:val="24"/>
                <w:highlight w:val="none"/>
              </w:rPr>
            </w:pPr>
            <w:r>
              <w:rPr>
                <w:rFonts w:hint="eastAsia" w:ascii="宋体" w:hAnsi="宋体" w:eastAsia="宋体" w:cs="宋体"/>
                <w:sz w:val="24"/>
                <w:highlight w:val="none"/>
              </w:rPr>
              <w:t>18.3</w:t>
            </w:r>
          </w:p>
        </w:tc>
        <w:tc>
          <w:tcPr>
            <w:tcW w:w="7296" w:type="dxa"/>
            <w:tcBorders>
              <w:top w:val="single" w:color="auto" w:sz="4" w:space="0"/>
              <w:left w:val="single" w:color="auto" w:sz="4" w:space="0"/>
              <w:bottom w:val="single" w:color="auto" w:sz="4" w:space="0"/>
              <w:right w:val="single" w:color="auto" w:sz="4" w:space="0"/>
            </w:tcBorders>
            <w:noWrap w:val="0"/>
          </w:tcPr>
          <w:p w14:paraId="70AB69E3">
            <w:pPr>
              <w:rPr>
                <w:rFonts w:hint="eastAsia" w:ascii="宋体" w:hAnsi="宋体" w:eastAsia="宋体" w:cs="宋体"/>
                <w:bCs/>
                <w:sz w:val="24"/>
                <w:highlight w:val="none"/>
              </w:rPr>
            </w:pPr>
            <w:r>
              <w:rPr>
                <w:rFonts w:hint="eastAsia" w:ascii="宋体" w:hAnsi="宋体" w:eastAsia="宋体" w:cs="宋体"/>
                <w:sz w:val="24"/>
                <w:highlight w:val="none"/>
              </w:rPr>
              <w:t>投标人的资格要求：见本项目公开招标公告。</w:t>
            </w:r>
          </w:p>
        </w:tc>
      </w:tr>
      <w:tr w14:paraId="5559CD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646334C7">
            <w:pPr>
              <w:jc w:val="center"/>
              <w:rPr>
                <w:rFonts w:hint="eastAsia" w:ascii="宋体" w:hAnsi="宋体" w:eastAsia="宋体" w:cs="宋体"/>
                <w:sz w:val="24"/>
                <w:highlight w:val="none"/>
              </w:rPr>
            </w:pPr>
            <w:r>
              <w:rPr>
                <w:rFonts w:hint="eastAsia" w:ascii="宋体" w:hAnsi="宋体" w:eastAsia="宋体" w:cs="宋体"/>
                <w:sz w:val="24"/>
                <w:highlight w:val="none"/>
              </w:rPr>
              <w:t>19.1</w:t>
            </w:r>
          </w:p>
        </w:tc>
        <w:tc>
          <w:tcPr>
            <w:tcW w:w="7296" w:type="dxa"/>
            <w:tcBorders>
              <w:top w:val="single" w:color="auto" w:sz="4" w:space="0"/>
              <w:left w:val="single" w:color="auto" w:sz="4" w:space="0"/>
              <w:bottom w:val="single" w:color="auto" w:sz="4" w:space="0"/>
              <w:right w:val="single" w:color="auto" w:sz="4" w:space="0"/>
            </w:tcBorders>
            <w:noWrap w:val="0"/>
          </w:tcPr>
          <w:p w14:paraId="4D54F5A6">
            <w:pPr>
              <w:ind w:firstLine="480"/>
              <w:rPr>
                <w:rFonts w:hint="eastAsia" w:ascii="宋体" w:hAnsi="宋体" w:eastAsia="宋体" w:cs="宋体"/>
                <w:sz w:val="24"/>
                <w:highlight w:val="none"/>
              </w:rPr>
            </w:pPr>
            <w:r>
              <w:rPr>
                <w:rFonts w:hint="eastAsia" w:ascii="宋体" w:hAnsi="宋体" w:eastAsia="宋体" w:cs="宋体"/>
                <w:sz w:val="24"/>
                <w:highlight w:val="none"/>
              </w:rPr>
              <w:t>投标人须用政府采购客户端工具导入“苏采云”系统下载的采购文件（后缀名为“.kedt”）后，离线编制投标文件。采购文件（后缀名为“.kedt”）及政府采购客户端工具可通过“苏采云”系统（网址：</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"http://jszfcg.jsczt.cn/" </w:instrText>
            </w:r>
            <w:r>
              <w:rPr>
                <w:rFonts w:hint="eastAsia" w:ascii="宋体" w:hAnsi="宋体" w:eastAsia="宋体" w:cs="宋体"/>
                <w:highlight w:val="none"/>
              </w:rPr>
              <w:fldChar w:fldCharType="separate"/>
            </w:r>
            <w:r>
              <w:rPr>
                <w:rFonts w:hint="eastAsia" w:ascii="宋体" w:hAnsi="宋体" w:eastAsia="宋体" w:cs="宋体"/>
                <w:sz w:val="24"/>
                <w:highlight w:val="none"/>
              </w:rPr>
              <w:t>http://jszfcg.jsc</w:t>
            </w:r>
            <w:bookmarkStart w:id="0" w:name="_Hlt91509263"/>
            <w:bookmarkStart w:id="1" w:name="_Hlt91509264"/>
            <w:r>
              <w:rPr>
                <w:rFonts w:hint="eastAsia" w:ascii="宋体" w:hAnsi="宋体" w:eastAsia="宋体" w:cs="宋体"/>
                <w:sz w:val="24"/>
                <w:highlight w:val="none"/>
              </w:rPr>
              <w:t>z</w:t>
            </w:r>
            <w:bookmarkEnd w:id="0"/>
            <w:bookmarkEnd w:id="1"/>
            <w:r>
              <w:rPr>
                <w:rFonts w:hint="eastAsia" w:ascii="宋体" w:hAnsi="宋体" w:eastAsia="宋体" w:cs="宋体"/>
                <w:sz w:val="24"/>
                <w:highlight w:val="none"/>
              </w:rPr>
              <w:t>t.cn/</w:t>
            </w:r>
            <w:r>
              <w:rPr>
                <w:rFonts w:hint="eastAsia" w:ascii="宋体" w:hAnsi="宋体" w:eastAsia="宋体" w:cs="宋体"/>
                <w:sz w:val="24"/>
                <w:highlight w:val="none"/>
              </w:rPr>
              <w:fldChar w:fldCharType="end"/>
            </w:r>
            <w:r>
              <w:rPr>
                <w:rFonts w:hint="eastAsia" w:ascii="宋体" w:hAnsi="宋体" w:eastAsia="宋体" w:cs="宋体"/>
                <w:sz w:val="24"/>
                <w:highlight w:val="none"/>
              </w:rPr>
              <w:t>）--已报名项目--报名详情页面内相应链接进行下载；“苏采云”系统供应商操作手册的获取及操作中的技术问题可通过“苏采云”系统中的客服热线进行咨询。</w:t>
            </w:r>
          </w:p>
          <w:p w14:paraId="28F5ECFE">
            <w:pPr>
              <w:ind w:firstLine="480"/>
              <w:rPr>
                <w:rFonts w:hint="eastAsia" w:ascii="宋体" w:hAnsi="宋体" w:eastAsia="宋体" w:cs="宋体"/>
                <w:sz w:val="24"/>
                <w:highlight w:val="none"/>
              </w:rPr>
            </w:pPr>
            <w:r>
              <w:rPr>
                <w:rFonts w:hint="eastAsia" w:ascii="宋体" w:hAnsi="宋体" w:eastAsia="宋体" w:cs="宋体"/>
                <w:sz w:val="24"/>
                <w:highlight w:val="none"/>
              </w:rPr>
              <w:t>特别说明：政府采购客户端工具需要导出加密的投标文件（后缀名为zip）。</w:t>
            </w:r>
            <w:r>
              <w:rPr>
                <w:rFonts w:hint="eastAsia" w:ascii="宋体" w:hAnsi="宋体" w:eastAsia="宋体" w:cs="宋体"/>
                <w:b/>
                <w:bCs/>
                <w:sz w:val="24"/>
                <w:highlight w:val="none"/>
              </w:rPr>
              <w:t>投标文件不得超过150M！</w:t>
            </w:r>
          </w:p>
        </w:tc>
      </w:tr>
      <w:tr w14:paraId="6931BC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60" w:hRule="atLeast"/>
        </w:trPr>
        <w:tc>
          <w:tcPr>
            <w:tcW w:w="1268" w:type="dxa"/>
            <w:tcBorders>
              <w:top w:val="single" w:color="auto" w:sz="4" w:space="0"/>
              <w:left w:val="single" w:color="auto" w:sz="4" w:space="0"/>
              <w:bottom w:val="single" w:color="auto" w:sz="4" w:space="0"/>
              <w:right w:val="single" w:color="auto" w:sz="4" w:space="0"/>
            </w:tcBorders>
            <w:noWrap w:val="0"/>
          </w:tcPr>
          <w:p w14:paraId="548EB362">
            <w:pPr>
              <w:jc w:val="center"/>
              <w:rPr>
                <w:rFonts w:hint="eastAsia" w:ascii="宋体" w:hAnsi="宋体" w:eastAsia="宋体" w:cs="宋体"/>
                <w:sz w:val="24"/>
                <w:highlight w:val="none"/>
              </w:rPr>
            </w:pPr>
            <w:r>
              <w:rPr>
                <w:rFonts w:hint="eastAsia" w:ascii="宋体" w:hAnsi="宋体" w:eastAsia="宋体" w:cs="宋体"/>
                <w:sz w:val="24"/>
                <w:highlight w:val="none"/>
              </w:rPr>
              <w:t>19.2</w:t>
            </w:r>
          </w:p>
        </w:tc>
        <w:tc>
          <w:tcPr>
            <w:tcW w:w="7296" w:type="dxa"/>
            <w:tcBorders>
              <w:top w:val="single" w:color="auto" w:sz="4" w:space="0"/>
              <w:left w:val="single" w:color="auto" w:sz="4" w:space="0"/>
              <w:bottom w:val="single" w:color="auto" w:sz="4" w:space="0"/>
              <w:right w:val="single" w:color="auto" w:sz="4" w:space="0"/>
            </w:tcBorders>
            <w:noWrap w:val="0"/>
          </w:tcPr>
          <w:p w14:paraId="627A43C1">
            <w:pPr>
              <w:rPr>
                <w:rFonts w:hint="eastAsia" w:ascii="宋体" w:hAnsi="宋体" w:eastAsia="宋体" w:cs="宋体"/>
                <w:sz w:val="24"/>
                <w:highlight w:val="none"/>
              </w:rPr>
            </w:pPr>
            <w:r>
              <w:rPr>
                <w:rFonts w:hint="eastAsia" w:ascii="宋体" w:hAnsi="宋体" w:eastAsia="宋体" w:cs="宋体"/>
                <w:b/>
                <w:bCs/>
                <w:sz w:val="24"/>
                <w:highlight w:val="none"/>
              </w:rPr>
              <w:t>投标文件编制要求</w:t>
            </w:r>
            <w:r>
              <w:rPr>
                <w:rFonts w:hint="eastAsia" w:ascii="宋体" w:hAnsi="宋体" w:eastAsia="宋体" w:cs="宋体"/>
                <w:sz w:val="24"/>
                <w:highlight w:val="none"/>
              </w:rPr>
              <w:t>：</w:t>
            </w:r>
          </w:p>
          <w:p w14:paraId="3F14FA2C">
            <w:pPr>
              <w:rPr>
                <w:rFonts w:hint="eastAsia" w:ascii="宋体" w:hAnsi="宋体" w:eastAsia="宋体" w:cs="宋体"/>
                <w:sz w:val="24"/>
                <w:highlight w:val="none"/>
              </w:rPr>
            </w:pPr>
            <w:r>
              <w:rPr>
                <w:rFonts w:hint="eastAsia" w:ascii="宋体" w:hAnsi="宋体" w:eastAsia="宋体" w:cs="宋体"/>
                <w:sz w:val="24"/>
                <w:highlight w:val="none"/>
              </w:rPr>
              <w:t>请按照以下要求（包括但不限于以下要求）制作：</w:t>
            </w:r>
          </w:p>
          <w:p w14:paraId="44D019EE">
            <w:pPr>
              <w:rPr>
                <w:rFonts w:hint="eastAsia" w:ascii="宋体" w:hAnsi="宋体" w:eastAsia="宋体" w:cs="宋体"/>
                <w:b/>
                <w:sz w:val="24"/>
                <w:highlight w:val="none"/>
              </w:rPr>
            </w:pPr>
            <w:r>
              <w:rPr>
                <w:rFonts w:hint="eastAsia" w:ascii="宋体" w:hAnsi="宋体" w:eastAsia="宋体" w:cs="宋体"/>
                <w:b/>
                <w:sz w:val="24"/>
                <w:highlight w:val="none"/>
              </w:rPr>
              <w:t>一、基本目录</w:t>
            </w:r>
          </w:p>
          <w:p w14:paraId="0DEBB119">
            <w:pPr>
              <w:rPr>
                <w:rFonts w:hint="eastAsia" w:ascii="宋体" w:hAnsi="宋体" w:eastAsia="宋体" w:cs="宋体"/>
                <w:sz w:val="24"/>
                <w:highlight w:val="none"/>
              </w:rPr>
            </w:pPr>
            <w:r>
              <w:rPr>
                <w:rFonts w:hint="eastAsia" w:ascii="宋体" w:hAnsi="宋体" w:eastAsia="宋体" w:cs="宋体"/>
                <w:sz w:val="24"/>
                <w:highlight w:val="none"/>
              </w:rPr>
              <w:t>1.《开标一览表》（加盖电子签章，政府采购客户端工具输入报价自动生成）；</w:t>
            </w:r>
          </w:p>
          <w:p w14:paraId="3A19726C">
            <w:pPr>
              <w:widowControl/>
              <w:outlineLvl w:val="2"/>
              <w:rPr>
                <w:rFonts w:hint="eastAsia" w:ascii="宋体" w:hAnsi="宋体" w:eastAsia="宋体" w:cs="宋体"/>
                <w:highlight w:val="none"/>
              </w:rPr>
            </w:pPr>
            <w:r>
              <w:rPr>
                <w:rFonts w:hint="eastAsia" w:ascii="宋体" w:hAnsi="宋体" w:eastAsia="宋体" w:cs="宋体"/>
                <w:sz w:val="24"/>
                <w:highlight w:val="none"/>
              </w:rPr>
              <w:t>2.《授权委托书》（提供扫描件，格式见招标文件第七章《投标文件相关格式》）；</w:t>
            </w:r>
          </w:p>
          <w:p w14:paraId="47B76800">
            <w:pPr>
              <w:rPr>
                <w:rFonts w:hint="eastAsia" w:ascii="宋体" w:hAnsi="宋体" w:eastAsia="宋体" w:cs="宋体"/>
                <w:sz w:val="24"/>
                <w:highlight w:val="none"/>
              </w:rPr>
            </w:pPr>
            <w:r>
              <w:rPr>
                <w:rFonts w:hint="eastAsia" w:ascii="宋体" w:hAnsi="宋体" w:eastAsia="宋体" w:cs="宋体"/>
                <w:b/>
                <w:sz w:val="24"/>
                <w:highlight w:val="none"/>
              </w:rPr>
              <w:t>二、资格条件</w:t>
            </w:r>
            <w:r>
              <w:rPr>
                <w:rFonts w:hint="eastAsia" w:ascii="宋体" w:hAnsi="宋体" w:eastAsia="宋体" w:cs="宋体"/>
                <w:sz w:val="24"/>
                <w:highlight w:val="none"/>
              </w:rPr>
              <w:t>（</w:t>
            </w:r>
            <w:r>
              <w:rPr>
                <w:rFonts w:hint="eastAsia" w:ascii="宋体" w:hAnsi="宋体" w:eastAsia="宋体" w:cs="宋体"/>
                <w:b/>
                <w:sz w:val="24"/>
                <w:highlight w:val="none"/>
              </w:rPr>
              <w:t>1～7及9～10项必须提供，否则投标无效</w:t>
            </w:r>
            <w:r>
              <w:rPr>
                <w:rFonts w:hint="eastAsia" w:ascii="宋体" w:hAnsi="宋体" w:eastAsia="宋体" w:cs="宋体"/>
                <w:sz w:val="24"/>
                <w:highlight w:val="none"/>
              </w:rPr>
              <w:t>）</w:t>
            </w:r>
          </w:p>
          <w:p w14:paraId="290C1CAB">
            <w:pPr>
              <w:rPr>
                <w:rFonts w:hint="eastAsia" w:ascii="宋体" w:hAnsi="宋体" w:eastAsia="宋体" w:cs="宋体"/>
                <w:sz w:val="24"/>
                <w:highlight w:val="none"/>
              </w:rPr>
            </w:pPr>
            <w:r>
              <w:rPr>
                <w:rFonts w:hint="eastAsia" w:ascii="宋体" w:hAnsi="宋体" w:eastAsia="宋体" w:cs="宋体"/>
                <w:sz w:val="24"/>
                <w:highlight w:val="none"/>
              </w:rPr>
              <w:t>1.投标人合法有效的法人或者其他组织的营业执照等证明文件，自然人的身份证明。以上证明文件提供扫描件。</w:t>
            </w:r>
          </w:p>
          <w:p w14:paraId="794A7F95">
            <w:pPr>
              <w:widowControl/>
              <w:ind w:right="26"/>
              <w:jc w:val="left"/>
              <w:rPr>
                <w:rFonts w:hint="eastAsia" w:ascii="宋体" w:hAnsi="宋体" w:eastAsia="宋体" w:cs="宋体"/>
                <w:sz w:val="24"/>
                <w:highlight w:val="none"/>
              </w:rPr>
            </w:pPr>
            <w:r>
              <w:rPr>
                <w:rFonts w:hint="eastAsia" w:ascii="宋体" w:hAnsi="宋体" w:eastAsia="宋体" w:cs="宋体"/>
                <w:sz w:val="24"/>
                <w:highlight w:val="none"/>
              </w:rPr>
              <w:t>2.财务状况报告（即提供投标人的本项目开标时间前6个月内任何时间的资产负债表、利润表各一份或提供投标人上年度财务报告（2025年度财务报告）或投标人的本项目开标时间前6个月内银行出具的资信证明扫描件）。</w:t>
            </w:r>
          </w:p>
          <w:p w14:paraId="100CCA33">
            <w:pPr>
              <w:widowControl/>
              <w:ind w:right="26"/>
              <w:jc w:val="left"/>
              <w:rPr>
                <w:rFonts w:hint="eastAsia" w:ascii="宋体" w:hAnsi="宋体" w:eastAsia="宋体" w:cs="宋体"/>
                <w:sz w:val="24"/>
                <w:highlight w:val="none"/>
              </w:rPr>
            </w:pPr>
            <w:r>
              <w:rPr>
                <w:rFonts w:hint="eastAsia" w:ascii="宋体" w:hAnsi="宋体" w:eastAsia="宋体" w:cs="宋体"/>
                <w:sz w:val="24"/>
                <w:highlight w:val="none"/>
              </w:rPr>
              <w:t>3.投标人的本项目开标时间前6个月内任何1个月的依法缴纳税收和社会保障资金的相关材料扫描件（依法免税或不需要缴纳社会保障资金的供应商,提供相应文件证明其依法免税或不需要缴纳社会保障资金)。</w:t>
            </w:r>
          </w:p>
          <w:p w14:paraId="054676C1">
            <w:pPr>
              <w:widowControl/>
              <w:ind w:right="26"/>
              <w:jc w:val="left"/>
              <w:rPr>
                <w:rFonts w:hint="eastAsia" w:ascii="宋体" w:hAnsi="宋体" w:eastAsia="宋体" w:cs="宋体"/>
                <w:sz w:val="24"/>
                <w:highlight w:val="none"/>
              </w:rPr>
            </w:pPr>
            <w:r>
              <w:rPr>
                <w:rFonts w:hint="eastAsia" w:ascii="宋体" w:hAnsi="宋体" w:eastAsia="宋体" w:cs="宋体"/>
                <w:sz w:val="24"/>
                <w:highlight w:val="none"/>
              </w:rPr>
              <w:t>4.具备履行合同所必需的设备和专业技术能力的证明材料，即投标文件中提供《</w:t>
            </w:r>
            <w:bookmarkStart w:id="2" w:name="_Toc515551102"/>
            <w:r>
              <w:rPr>
                <w:rFonts w:hint="eastAsia" w:ascii="宋体" w:hAnsi="宋体" w:eastAsia="宋体" w:cs="宋体"/>
                <w:sz w:val="24"/>
                <w:highlight w:val="none"/>
              </w:rPr>
              <w:t>具备履行合同所必需的设备和专业技术能力的书面声明</w:t>
            </w:r>
            <w:bookmarkEnd w:id="2"/>
            <w:r>
              <w:rPr>
                <w:rFonts w:hint="eastAsia" w:ascii="宋体" w:hAnsi="宋体" w:eastAsia="宋体" w:cs="宋体"/>
                <w:sz w:val="24"/>
                <w:highlight w:val="none"/>
              </w:rPr>
              <w:t>》（加盖电子签章，格式见招标文件第七章《投标文件相关格式》）。</w:t>
            </w:r>
          </w:p>
          <w:p w14:paraId="2BCA878D">
            <w:pPr>
              <w:rPr>
                <w:rFonts w:hint="eastAsia" w:ascii="宋体" w:hAnsi="宋体" w:eastAsia="宋体" w:cs="宋体"/>
                <w:sz w:val="24"/>
                <w:highlight w:val="none"/>
              </w:rPr>
            </w:pPr>
            <w:r>
              <w:rPr>
                <w:rFonts w:hint="eastAsia" w:ascii="宋体" w:hAnsi="宋体" w:eastAsia="宋体" w:cs="宋体"/>
                <w:sz w:val="24"/>
                <w:highlight w:val="none"/>
              </w:rPr>
              <w:t>5.投标人参加政府采购活动前3年内在经营活动中没有重大违法记录的书面声明（加盖电子签章，格式见招标文件第七章《投标文件相关格式》）。</w:t>
            </w:r>
          </w:p>
          <w:p w14:paraId="5B98868E">
            <w:pPr>
              <w:widowControl/>
              <w:ind w:right="26"/>
              <w:jc w:val="left"/>
              <w:rPr>
                <w:rFonts w:hint="eastAsia" w:ascii="宋体" w:hAnsi="宋体" w:eastAsia="宋体" w:cs="宋体"/>
                <w:sz w:val="24"/>
                <w:highlight w:val="none"/>
              </w:rPr>
            </w:pPr>
            <w:r>
              <w:rPr>
                <w:rFonts w:hint="eastAsia" w:ascii="宋体" w:hAnsi="宋体" w:eastAsia="宋体" w:cs="宋体"/>
                <w:sz w:val="24"/>
                <w:highlight w:val="none"/>
              </w:rPr>
              <w:t>6.投标人关于单位负责人为同一人或者存在直接控股、管理关系的不同供应商，不得参加同一合同项下的政府采购活动的承诺。（加盖电子签章，格式见招标文件第七章《投标文件相关格式》）。</w:t>
            </w:r>
          </w:p>
          <w:p w14:paraId="08D5A4ED">
            <w:pPr>
              <w:widowControl/>
              <w:ind w:right="26"/>
              <w:jc w:val="left"/>
              <w:rPr>
                <w:rFonts w:hint="eastAsia" w:ascii="宋体" w:hAnsi="宋体" w:eastAsia="宋体" w:cs="宋体"/>
                <w:sz w:val="24"/>
                <w:highlight w:val="none"/>
              </w:rPr>
            </w:pPr>
            <w:r>
              <w:rPr>
                <w:rFonts w:hint="eastAsia" w:ascii="宋体" w:hAnsi="宋体" w:eastAsia="宋体" w:cs="宋体"/>
                <w:sz w:val="24"/>
                <w:highlight w:val="none"/>
              </w:rPr>
              <w:t>7.投标人不是为本采购项目提供整体设计、规范编制或者项目管理、监理、检测等服务的供应商的书面声明。（加盖电子签章，格式见招标文件第七章《投标文件相关格式》）。</w:t>
            </w:r>
          </w:p>
          <w:p w14:paraId="65AC7B06">
            <w:pPr>
              <w:widowControl/>
              <w:ind w:right="26"/>
              <w:jc w:val="left"/>
              <w:rPr>
                <w:rFonts w:hint="eastAsia" w:ascii="宋体" w:hAnsi="宋体" w:eastAsia="宋体" w:cs="宋体"/>
                <w:sz w:val="24"/>
                <w:highlight w:val="none"/>
              </w:rPr>
            </w:pPr>
            <w:r>
              <w:rPr>
                <w:rFonts w:hint="eastAsia" w:ascii="宋体" w:hAnsi="宋体" w:eastAsia="宋体" w:cs="宋体"/>
                <w:sz w:val="24"/>
                <w:highlight w:val="none"/>
              </w:rPr>
              <w:t>8.投标人无被列入失信被执行人、重大税收违法案件当事人名单、政府采购严重失信行为记录名单及其他不符合《中华人民共和国政府采购法》第二十二条规定条件的信用记录。（具体要求见招标文件第三章《投标资料表》项号“17”的内容）。</w:t>
            </w:r>
          </w:p>
          <w:p w14:paraId="267C189B">
            <w:pPr>
              <w:widowControl/>
              <w:ind w:right="26"/>
              <w:jc w:val="left"/>
              <w:rPr>
                <w:rFonts w:hint="eastAsia" w:ascii="宋体" w:hAnsi="宋体" w:eastAsia="宋体" w:cs="宋体"/>
                <w:sz w:val="24"/>
                <w:highlight w:val="none"/>
              </w:rPr>
            </w:pPr>
            <w:r>
              <w:rPr>
                <w:rFonts w:hint="eastAsia" w:ascii="宋体" w:hAnsi="宋体" w:eastAsia="宋体" w:cs="宋体"/>
                <w:sz w:val="24"/>
                <w:highlight w:val="none"/>
              </w:rPr>
              <w:t>9.</w:t>
            </w:r>
            <w:r>
              <w:rPr>
                <w:rFonts w:hint="eastAsia" w:ascii="宋体" w:hAnsi="宋体" w:eastAsia="宋体" w:cs="宋体"/>
                <w:b/>
                <w:bCs/>
                <w:sz w:val="24"/>
                <w:highlight w:val="none"/>
              </w:rPr>
              <w:t>投标人具备有效的《食品经营许可证》或《食品生产许可证》（仅预包装食品经营的供应商，提供市场监管部门核发的仅销售预包装食品经营者备案凭证）扫描件。</w:t>
            </w:r>
          </w:p>
          <w:p w14:paraId="41B9441A">
            <w:pPr>
              <w:widowControl/>
              <w:ind w:right="26"/>
              <w:jc w:val="left"/>
              <w:rPr>
                <w:rFonts w:hint="eastAsia" w:ascii="宋体" w:hAnsi="宋体" w:eastAsia="宋体" w:cs="宋体"/>
                <w:sz w:val="24"/>
                <w:highlight w:val="none"/>
              </w:rPr>
            </w:pPr>
            <w:r>
              <w:rPr>
                <w:rFonts w:hint="eastAsia" w:ascii="宋体" w:hAnsi="宋体" w:eastAsia="宋体" w:cs="宋体"/>
                <w:sz w:val="24"/>
                <w:highlight w:val="none"/>
              </w:rPr>
              <w:t>10.本项目为专门面向中小企业采购的项目，</w:t>
            </w:r>
            <w:r>
              <w:rPr>
                <w:rFonts w:hint="eastAsia" w:ascii="宋体" w:hAnsi="宋体" w:eastAsia="宋体" w:cs="宋体"/>
                <w:iCs/>
                <w:sz w:val="24"/>
                <w:highlight w:val="none"/>
              </w:rPr>
              <w:t>供应商应为中小微企业、监狱企业、残疾人福利性单位。</w:t>
            </w:r>
          </w:p>
          <w:p w14:paraId="044F6CBA">
            <w:pPr>
              <w:rPr>
                <w:rFonts w:hint="eastAsia" w:ascii="宋体" w:hAnsi="宋体" w:eastAsia="宋体" w:cs="宋体"/>
                <w:sz w:val="24"/>
                <w:highlight w:val="none"/>
              </w:rPr>
            </w:pPr>
            <w:r>
              <w:rPr>
                <w:rFonts w:hint="eastAsia" w:ascii="宋体" w:hAnsi="宋体" w:eastAsia="宋体" w:cs="宋体"/>
                <w:sz w:val="24"/>
                <w:highlight w:val="none"/>
              </w:rPr>
              <w:t>（1）投标人提供的服务全部由符合政策要求的中小企业承接的，提供《中小企业声明函》（加盖电子签章，格式见招标文件第七章《投标文件相关格式》）。</w:t>
            </w:r>
          </w:p>
          <w:p w14:paraId="28C1A31E">
            <w:pPr>
              <w:rPr>
                <w:rFonts w:hint="eastAsia" w:ascii="宋体" w:hAnsi="宋体" w:eastAsia="宋体" w:cs="宋体"/>
                <w:sz w:val="24"/>
                <w:highlight w:val="none"/>
              </w:rPr>
            </w:pPr>
            <w:r>
              <w:rPr>
                <w:rFonts w:hint="eastAsia" w:ascii="宋体" w:hAnsi="宋体" w:eastAsia="宋体" w:cs="宋体"/>
                <w:sz w:val="24"/>
                <w:highlight w:val="none"/>
              </w:rPr>
              <w:t>注：具体以《政府采购促进中小企业发展管理办法》（财库[2020]46号）和《关于印发中小企业划型标准规定的通知》（工信部联企业[2011]300号）的规定为准。</w:t>
            </w:r>
          </w:p>
          <w:p w14:paraId="13D69862">
            <w:pPr>
              <w:rPr>
                <w:rFonts w:hint="eastAsia" w:ascii="宋体" w:hAnsi="宋体" w:eastAsia="宋体" w:cs="宋体"/>
                <w:sz w:val="24"/>
                <w:highlight w:val="none"/>
              </w:rPr>
            </w:pPr>
            <w:r>
              <w:rPr>
                <w:rFonts w:hint="eastAsia" w:ascii="宋体" w:hAnsi="宋体" w:eastAsia="宋体" w:cs="宋体"/>
                <w:sz w:val="24"/>
                <w:highlight w:val="none"/>
              </w:rPr>
              <w:t>（2）投标人为监狱企业的，提供省级以上监狱管理局、戒毒管理局（含新疆生产建设兵团）出具的属于监狱企业的证明文件的扫描件。</w:t>
            </w:r>
          </w:p>
          <w:p w14:paraId="01AC3C8A">
            <w:pPr>
              <w:ind w:firstLine="480"/>
              <w:rPr>
                <w:rFonts w:hint="eastAsia" w:ascii="宋体" w:hAnsi="宋体" w:eastAsia="宋体" w:cs="宋体"/>
                <w:sz w:val="24"/>
                <w:highlight w:val="none"/>
              </w:rPr>
            </w:pPr>
            <w:r>
              <w:rPr>
                <w:rFonts w:hint="eastAsia" w:ascii="宋体" w:hAnsi="宋体" w:eastAsia="宋体" w:cs="宋体"/>
                <w:sz w:val="24"/>
                <w:highlight w:val="none"/>
              </w:rPr>
              <w:t>注：具体以《财政部 司法部关于政府采购支持监狱企业发展有关问题的通知》（财库〔2014〕68号）的规定为准。</w:t>
            </w:r>
          </w:p>
          <w:p w14:paraId="47EF92A5">
            <w:pPr>
              <w:rPr>
                <w:rFonts w:hint="eastAsia" w:ascii="宋体" w:hAnsi="宋体" w:eastAsia="宋体" w:cs="宋体"/>
                <w:sz w:val="24"/>
                <w:highlight w:val="none"/>
              </w:rPr>
            </w:pPr>
            <w:r>
              <w:rPr>
                <w:rFonts w:hint="eastAsia" w:ascii="宋体" w:hAnsi="宋体" w:eastAsia="宋体" w:cs="宋体"/>
                <w:sz w:val="24"/>
                <w:highlight w:val="none"/>
              </w:rPr>
              <w:t>（3）投标人为享受政府采购支持政策的残疾人福利性单位的，提供《残疾人福利性单位声明函》（加盖电子签章，格式见招标文件第七章《投标文件相关格式》）。</w:t>
            </w:r>
          </w:p>
          <w:p w14:paraId="6642409E">
            <w:pPr>
              <w:widowControl/>
              <w:ind w:firstLine="480"/>
              <w:jc w:val="left"/>
              <w:rPr>
                <w:rFonts w:hint="eastAsia" w:ascii="宋体" w:hAnsi="宋体" w:eastAsia="宋体" w:cs="宋体"/>
                <w:sz w:val="24"/>
                <w:highlight w:val="none"/>
              </w:rPr>
            </w:pPr>
            <w:r>
              <w:rPr>
                <w:rFonts w:hint="eastAsia" w:ascii="宋体" w:hAnsi="宋体" w:eastAsia="宋体" w:cs="宋体"/>
                <w:sz w:val="24"/>
                <w:highlight w:val="none"/>
              </w:rPr>
              <w:t>享受政府采购支持政策的残疾人福利性单位应当同时满足以下条件：</w:t>
            </w:r>
          </w:p>
          <w:p w14:paraId="4F564BC6">
            <w:pPr>
              <w:widowControl/>
              <w:jc w:val="left"/>
              <w:rPr>
                <w:rFonts w:hint="eastAsia" w:ascii="宋体" w:hAnsi="宋体" w:eastAsia="宋体" w:cs="宋体"/>
                <w:sz w:val="24"/>
                <w:highlight w:val="none"/>
              </w:rPr>
            </w:pPr>
            <w:r>
              <w:rPr>
                <w:rFonts w:hint="eastAsia" w:ascii="宋体" w:hAnsi="宋体" w:eastAsia="宋体" w:cs="宋体"/>
                <w:sz w:val="24"/>
                <w:highlight w:val="none"/>
              </w:rPr>
              <w:t>　　①安置的残疾人占本单位在职职工人数的比例不低于25%（含25%），并且安置的残疾人人数不少于10人（含10人）；</w:t>
            </w:r>
          </w:p>
          <w:p w14:paraId="7EBF6949">
            <w:pPr>
              <w:widowControl/>
              <w:jc w:val="left"/>
              <w:rPr>
                <w:rFonts w:hint="eastAsia" w:ascii="宋体" w:hAnsi="宋体" w:eastAsia="宋体" w:cs="宋体"/>
                <w:sz w:val="24"/>
                <w:highlight w:val="none"/>
              </w:rPr>
            </w:pPr>
            <w:r>
              <w:rPr>
                <w:rFonts w:hint="eastAsia" w:ascii="宋体" w:hAnsi="宋体" w:eastAsia="宋体" w:cs="宋体"/>
                <w:sz w:val="24"/>
                <w:highlight w:val="none"/>
              </w:rPr>
              <w:t>　　②依法与安置的每位残疾人签订了一年以上（含一年）的劳动合同或服务协议；</w:t>
            </w:r>
          </w:p>
          <w:p w14:paraId="3BF269B9">
            <w:pPr>
              <w:widowControl/>
              <w:jc w:val="left"/>
              <w:rPr>
                <w:rFonts w:hint="eastAsia" w:ascii="宋体" w:hAnsi="宋体" w:eastAsia="宋体" w:cs="宋体"/>
                <w:sz w:val="24"/>
                <w:highlight w:val="none"/>
              </w:rPr>
            </w:pPr>
            <w:r>
              <w:rPr>
                <w:rFonts w:hint="eastAsia" w:ascii="宋体" w:hAnsi="宋体" w:eastAsia="宋体" w:cs="宋体"/>
                <w:sz w:val="24"/>
                <w:highlight w:val="none"/>
              </w:rPr>
              <w:t>　　③为安置的每位残疾人按月足额缴纳了基本养老保险、基本医疗保险、失业保险、工伤保险和生育保险等社会保险费；</w:t>
            </w:r>
          </w:p>
          <w:p w14:paraId="28774140">
            <w:pPr>
              <w:widowControl/>
              <w:jc w:val="left"/>
              <w:rPr>
                <w:rFonts w:hint="eastAsia" w:ascii="宋体" w:hAnsi="宋体" w:eastAsia="宋体" w:cs="宋体"/>
                <w:sz w:val="24"/>
                <w:highlight w:val="none"/>
              </w:rPr>
            </w:pPr>
            <w:r>
              <w:rPr>
                <w:rFonts w:hint="eastAsia" w:ascii="宋体" w:hAnsi="宋体" w:eastAsia="宋体" w:cs="宋体"/>
                <w:sz w:val="24"/>
                <w:highlight w:val="none"/>
              </w:rPr>
              <w:t>　　④通过银行等金融机构向安置的每位残疾人，按月支付了不低于单位所在区县适用的经省级人民政府批准的月最低工资标准的工资；</w:t>
            </w:r>
          </w:p>
          <w:p w14:paraId="7297848C">
            <w:pPr>
              <w:widowControl/>
              <w:jc w:val="left"/>
              <w:rPr>
                <w:rFonts w:hint="eastAsia" w:ascii="宋体" w:hAnsi="宋体" w:eastAsia="宋体" w:cs="宋体"/>
                <w:sz w:val="24"/>
                <w:highlight w:val="none"/>
              </w:rPr>
            </w:pPr>
            <w:r>
              <w:rPr>
                <w:rFonts w:hint="eastAsia" w:ascii="宋体" w:hAnsi="宋体" w:eastAsia="宋体" w:cs="宋体"/>
                <w:sz w:val="24"/>
                <w:highlight w:val="none"/>
              </w:rPr>
              <w:t>　　⑤提供本单位制造的货物、承担的工程或者服务（以下简称产品），或者提供其他残疾人福利性单位制造的货物（不包括使用非残疾人福利性单位注册商标的货物）。</w:t>
            </w:r>
          </w:p>
          <w:p w14:paraId="63ED3461">
            <w:pPr>
              <w:widowControl/>
              <w:jc w:val="left"/>
              <w:rPr>
                <w:rFonts w:hint="eastAsia" w:ascii="宋体" w:hAnsi="宋体" w:eastAsia="宋体" w:cs="宋体"/>
                <w:sz w:val="24"/>
                <w:highlight w:val="none"/>
              </w:rPr>
            </w:pPr>
            <w:r>
              <w:rPr>
                <w:rFonts w:hint="eastAsia" w:ascii="宋体" w:hAnsi="宋体" w:eastAsia="宋体" w:cs="宋体"/>
                <w:sz w:val="24"/>
                <w:highlight w:val="none"/>
              </w:rPr>
              <w:t>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85BA8E9">
            <w:pPr>
              <w:widowControl/>
              <w:outlineLvl w:val="2"/>
              <w:rPr>
                <w:rFonts w:hint="eastAsia" w:ascii="宋体" w:hAnsi="宋体" w:eastAsia="宋体" w:cs="宋体"/>
                <w:sz w:val="24"/>
                <w:highlight w:val="none"/>
              </w:rPr>
            </w:pPr>
            <w:r>
              <w:rPr>
                <w:rFonts w:hint="eastAsia" w:ascii="宋体" w:hAnsi="宋体" w:eastAsia="宋体" w:cs="宋体"/>
                <w:sz w:val="24"/>
                <w:highlight w:val="none"/>
              </w:rPr>
              <w:t xml:space="preserve">   具体以《三部门联合发布关于促进残疾人就业政府采购政策的通知》（财库〔2017〕141号）规定为准。</w:t>
            </w:r>
          </w:p>
          <w:p w14:paraId="0E16E0EA">
            <w:pPr>
              <w:rPr>
                <w:rFonts w:hint="eastAsia" w:ascii="宋体" w:hAnsi="宋体" w:eastAsia="宋体" w:cs="宋体"/>
                <w:sz w:val="24"/>
                <w:highlight w:val="none"/>
              </w:rPr>
            </w:pPr>
            <w:r>
              <w:rPr>
                <w:rFonts w:hint="eastAsia" w:ascii="宋体" w:hAnsi="宋体" w:eastAsia="宋体" w:cs="宋体"/>
                <w:b/>
                <w:sz w:val="24"/>
                <w:highlight w:val="none"/>
              </w:rPr>
              <w:t>三、符合条件</w:t>
            </w:r>
            <w:r>
              <w:rPr>
                <w:rFonts w:hint="eastAsia" w:ascii="宋体" w:hAnsi="宋体" w:eastAsia="宋体" w:cs="宋体"/>
                <w:sz w:val="24"/>
                <w:highlight w:val="none"/>
              </w:rPr>
              <w:t>（</w:t>
            </w:r>
            <w:r>
              <w:rPr>
                <w:rFonts w:hint="eastAsia" w:ascii="宋体" w:hAnsi="宋体" w:eastAsia="宋体" w:cs="宋体"/>
                <w:b/>
                <w:sz w:val="24"/>
                <w:highlight w:val="none"/>
              </w:rPr>
              <w:t>必须提供，否则投标无效</w:t>
            </w:r>
            <w:r>
              <w:rPr>
                <w:rFonts w:hint="eastAsia" w:ascii="宋体" w:hAnsi="宋体" w:eastAsia="宋体" w:cs="宋体"/>
                <w:sz w:val="24"/>
                <w:highlight w:val="none"/>
              </w:rPr>
              <w:t>）</w:t>
            </w:r>
          </w:p>
          <w:p w14:paraId="1E7BBFCE">
            <w:pPr>
              <w:rPr>
                <w:rFonts w:hint="eastAsia" w:ascii="宋体" w:hAnsi="宋体" w:eastAsia="宋体" w:cs="宋体"/>
                <w:sz w:val="24"/>
                <w:highlight w:val="none"/>
              </w:rPr>
            </w:pPr>
            <w:r>
              <w:rPr>
                <w:rFonts w:hint="eastAsia" w:ascii="宋体" w:hAnsi="宋体" w:eastAsia="宋体" w:cs="宋体"/>
                <w:sz w:val="24"/>
                <w:highlight w:val="none"/>
              </w:rPr>
              <w:t>1.《分项价格表》（加盖电子签章，格式见招标文件第七章《投标文件相关格式》。）；</w:t>
            </w:r>
          </w:p>
          <w:p w14:paraId="5D13A27C">
            <w:pPr>
              <w:rPr>
                <w:rFonts w:hint="eastAsia" w:ascii="宋体" w:hAnsi="宋体" w:eastAsia="宋体" w:cs="宋体"/>
                <w:sz w:val="24"/>
                <w:highlight w:val="none"/>
              </w:rPr>
            </w:pPr>
            <w:r>
              <w:rPr>
                <w:rFonts w:hint="eastAsia" w:ascii="宋体" w:hAnsi="宋体" w:eastAsia="宋体" w:cs="宋体"/>
                <w:sz w:val="24"/>
                <w:highlight w:val="none"/>
              </w:rPr>
              <w:t>2.《投标函》（加盖电子签章，格式见招标文件第七章《投标文件相关格式》。）；</w:t>
            </w:r>
          </w:p>
          <w:p w14:paraId="4795CBF7">
            <w:pPr>
              <w:rPr>
                <w:rFonts w:hint="eastAsia" w:ascii="宋体" w:hAnsi="宋体" w:eastAsia="宋体" w:cs="宋体"/>
                <w:sz w:val="24"/>
                <w:highlight w:val="none"/>
              </w:rPr>
            </w:pPr>
            <w:r>
              <w:rPr>
                <w:rFonts w:hint="eastAsia" w:ascii="宋体" w:hAnsi="宋体" w:eastAsia="宋体" w:cs="宋体"/>
                <w:sz w:val="24"/>
                <w:highlight w:val="none"/>
              </w:rPr>
              <w:t>3.《采购需求符合性条件响应表》（加盖电子签章，格式见招标文件第七章《投标文件相关格式》。）；</w:t>
            </w:r>
          </w:p>
          <w:p w14:paraId="631AB7CB">
            <w:pPr>
              <w:rPr>
                <w:rFonts w:hint="eastAsia" w:ascii="宋体" w:hAnsi="宋体" w:eastAsia="宋体" w:cs="宋体"/>
                <w:sz w:val="24"/>
                <w:highlight w:val="none"/>
              </w:rPr>
            </w:pPr>
            <w:r>
              <w:rPr>
                <w:rFonts w:hint="eastAsia" w:ascii="宋体" w:hAnsi="宋体" w:eastAsia="宋体" w:cs="宋体"/>
                <w:sz w:val="24"/>
                <w:highlight w:val="none"/>
              </w:rPr>
              <w:t>4.《偏离表》（加盖电子签章，格式见招标文件第七章《投标文件相关格式》。）；</w:t>
            </w:r>
          </w:p>
          <w:p w14:paraId="24BF5059">
            <w:pPr>
              <w:rPr>
                <w:rFonts w:hint="eastAsia" w:ascii="宋体" w:hAnsi="宋体" w:eastAsia="宋体" w:cs="宋体"/>
                <w:b/>
                <w:sz w:val="24"/>
                <w:highlight w:val="none"/>
              </w:rPr>
            </w:pPr>
            <w:r>
              <w:rPr>
                <w:rFonts w:hint="eastAsia" w:ascii="宋体" w:hAnsi="宋体" w:eastAsia="宋体" w:cs="宋体"/>
                <w:b/>
                <w:sz w:val="24"/>
                <w:highlight w:val="none"/>
              </w:rPr>
              <w:t>四、综合评审评分项</w:t>
            </w:r>
          </w:p>
          <w:p w14:paraId="763F8F89">
            <w:pPr>
              <w:rPr>
                <w:rFonts w:hint="eastAsia" w:ascii="宋体" w:hAnsi="宋体" w:eastAsia="宋体" w:cs="宋体"/>
                <w:sz w:val="24"/>
                <w:highlight w:val="none"/>
              </w:rPr>
            </w:pPr>
            <w:r>
              <w:rPr>
                <w:rFonts w:hint="eastAsia" w:ascii="宋体" w:hAnsi="宋体" w:eastAsia="宋体" w:cs="宋体"/>
                <w:sz w:val="24"/>
                <w:highlight w:val="none"/>
              </w:rPr>
              <w:t>（一）技术部分</w:t>
            </w:r>
          </w:p>
          <w:p w14:paraId="07303CC2">
            <w:pPr>
              <w:rPr>
                <w:rFonts w:hint="eastAsia" w:ascii="宋体" w:hAnsi="宋体" w:eastAsia="宋体" w:cs="宋体"/>
                <w:sz w:val="24"/>
                <w:highlight w:val="none"/>
              </w:rPr>
            </w:pPr>
            <w:r>
              <w:rPr>
                <w:rFonts w:hint="eastAsia" w:ascii="宋体" w:hAnsi="宋体" w:eastAsia="宋体" w:cs="宋体"/>
                <w:sz w:val="24"/>
                <w:highlight w:val="none"/>
              </w:rPr>
              <w:t>1.技术方案（要求见招标文件第六章《采购需求》）包括以下方案：</w:t>
            </w:r>
          </w:p>
          <w:p w14:paraId="5124B2CD">
            <w:pPr>
              <w:rPr>
                <w:rFonts w:hint="eastAsia" w:ascii="宋体" w:hAnsi="宋体" w:eastAsia="宋体" w:cs="宋体"/>
                <w:sz w:val="24"/>
                <w:highlight w:val="none"/>
              </w:rPr>
            </w:pPr>
            <w:r>
              <w:rPr>
                <w:rFonts w:hint="eastAsia" w:ascii="宋体" w:hAnsi="宋体" w:eastAsia="宋体" w:cs="宋体"/>
                <w:sz w:val="24"/>
                <w:highlight w:val="none"/>
              </w:rPr>
              <w:t>1.1食材供应方案；</w:t>
            </w:r>
          </w:p>
          <w:p w14:paraId="1BBB97B4">
            <w:pPr>
              <w:rPr>
                <w:rFonts w:hint="eastAsia" w:ascii="宋体" w:hAnsi="宋体" w:eastAsia="宋体" w:cs="宋体"/>
                <w:sz w:val="24"/>
                <w:highlight w:val="none"/>
              </w:rPr>
            </w:pPr>
            <w:r>
              <w:rPr>
                <w:rFonts w:hint="eastAsia" w:ascii="宋体" w:hAnsi="宋体" w:eastAsia="宋体" w:cs="宋体"/>
                <w:sz w:val="24"/>
                <w:highlight w:val="none"/>
              </w:rPr>
              <w:t>1.2食材质量保证方案，具体包括以下内容：</w:t>
            </w:r>
          </w:p>
          <w:p w14:paraId="703329F5">
            <w:pPr>
              <w:rPr>
                <w:rFonts w:hint="eastAsia" w:ascii="宋体" w:hAnsi="宋体" w:eastAsia="宋体" w:cs="宋体"/>
                <w:sz w:val="24"/>
                <w:highlight w:val="none"/>
              </w:rPr>
            </w:pPr>
            <w:r>
              <w:rPr>
                <w:rFonts w:hint="eastAsia" w:ascii="宋体" w:hAnsi="宋体" w:eastAsia="宋体" w:cs="宋体"/>
                <w:sz w:val="24"/>
                <w:highlight w:val="none"/>
              </w:rPr>
              <w:t>1.2.1食材质量保证措施；</w:t>
            </w:r>
          </w:p>
          <w:p w14:paraId="22CA9280">
            <w:pPr>
              <w:rPr>
                <w:rFonts w:hint="eastAsia" w:ascii="宋体" w:hAnsi="宋体" w:eastAsia="宋体" w:cs="宋体"/>
                <w:sz w:val="24"/>
                <w:highlight w:val="none"/>
              </w:rPr>
            </w:pPr>
            <w:r>
              <w:rPr>
                <w:rFonts w:hint="eastAsia" w:ascii="宋体" w:hAnsi="宋体" w:eastAsia="宋体" w:cs="宋体"/>
                <w:sz w:val="24"/>
                <w:highlight w:val="none"/>
              </w:rPr>
              <w:t>1.2.2食材质量保障能力。</w:t>
            </w:r>
          </w:p>
          <w:p w14:paraId="2CCD155B">
            <w:pPr>
              <w:rPr>
                <w:rFonts w:hint="eastAsia" w:ascii="宋体" w:hAnsi="宋体" w:eastAsia="宋体" w:cs="宋体"/>
                <w:sz w:val="24"/>
                <w:highlight w:val="none"/>
              </w:rPr>
            </w:pPr>
            <w:r>
              <w:rPr>
                <w:rFonts w:hint="eastAsia" w:ascii="宋体" w:hAnsi="宋体" w:eastAsia="宋体" w:cs="宋体"/>
                <w:sz w:val="24"/>
                <w:highlight w:val="none"/>
              </w:rPr>
              <w:t>1.3食材配送方案；</w:t>
            </w:r>
          </w:p>
          <w:p w14:paraId="39E017CE">
            <w:pPr>
              <w:rPr>
                <w:rFonts w:hint="eastAsia" w:ascii="宋体" w:hAnsi="宋体" w:eastAsia="宋体" w:cs="宋体"/>
                <w:sz w:val="24"/>
                <w:highlight w:val="none"/>
              </w:rPr>
            </w:pPr>
            <w:r>
              <w:rPr>
                <w:rFonts w:hint="eastAsia" w:ascii="宋体" w:hAnsi="宋体" w:eastAsia="宋体" w:cs="宋体"/>
                <w:sz w:val="24"/>
                <w:highlight w:val="none"/>
              </w:rPr>
              <w:t>1.4配合与服从采购人管理方案；</w:t>
            </w:r>
          </w:p>
          <w:p w14:paraId="786A441E">
            <w:pPr>
              <w:rPr>
                <w:rFonts w:hint="eastAsia" w:ascii="宋体" w:hAnsi="宋体" w:eastAsia="宋体" w:cs="宋体"/>
                <w:sz w:val="24"/>
                <w:highlight w:val="none"/>
              </w:rPr>
            </w:pPr>
            <w:r>
              <w:rPr>
                <w:rFonts w:hint="eastAsia" w:ascii="宋体" w:hAnsi="宋体" w:eastAsia="宋体" w:cs="宋体"/>
                <w:sz w:val="24"/>
                <w:highlight w:val="none"/>
              </w:rPr>
              <w:t>1.5处理突发食品安全事件的应急预案。</w:t>
            </w:r>
          </w:p>
          <w:p w14:paraId="3D7DA3CD">
            <w:pPr>
              <w:rPr>
                <w:rFonts w:hint="eastAsia" w:ascii="宋体" w:hAnsi="宋体" w:eastAsia="宋体" w:cs="宋体"/>
                <w:sz w:val="24"/>
                <w:highlight w:val="none"/>
              </w:rPr>
            </w:pPr>
            <w:r>
              <w:rPr>
                <w:rFonts w:hint="eastAsia" w:ascii="宋体" w:hAnsi="宋体" w:eastAsia="宋体" w:cs="宋体"/>
                <w:sz w:val="24"/>
                <w:highlight w:val="none"/>
              </w:rPr>
              <w:t>（二）商务部分</w:t>
            </w:r>
          </w:p>
          <w:p w14:paraId="79E83814">
            <w:pPr>
              <w:rPr>
                <w:rFonts w:hint="eastAsia" w:ascii="宋体" w:hAnsi="宋体" w:eastAsia="宋体" w:cs="宋体"/>
                <w:sz w:val="24"/>
                <w:highlight w:val="none"/>
              </w:rPr>
            </w:pPr>
            <w:r>
              <w:rPr>
                <w:rFonts w:hint="eastAsia" w:ascii="宋体" w:hAnsi="宋体" w:eastAsia="宋体" w:cs="宋体"/>
                <w:sz w:val="24"/>
                <w:highlight w:val="none"/>
              </w:rPr>
              <w:t>1.组织机构及人员和车辆配备方案（要求见招标文件第六章《采购需求》）包括以下方案：</w:t>
            </w:r>
          </w:p>
          <w:p w14:paraId="0BAF9A61">
            <w:pPr>
              <w:rPr>
                <w:rFonts w:hint="eastAsia" w:ascii="宋体" w:hAnsi="宋体" w:eastAsia="宋体" w:cs="宋体"/>
                <w:sz w:val="24"/>
                <w:highlight w:val="none"/>
              </w:rPr>
            </w:pPr>
            <w:r>
              <w:rPr>
                <w:rFonts w:hint="eastAsia" w:ascii="宋体" w:hAnsi="宋体" w:eastAsia="宋体" w:cs="宋体"/>
                <w:sz w:val="24"/>
                <w:highlight w:val="none"/>
              </w:rPr>
              <w:t>1.1组织机构设置方案；</w:t>
            </w:r>
          </w:p>
          <w:p w14:paraId="7F332C75">
            <w:pPr>
              <w:rPr>
                <w:rFonts w:hint="eastAsia" w:ascii="宋体" w:hAnsi="宋体" w:eastAsia="宋体" w:cs="宋体"/>
                <w:sz w:val="24"/>
                <w:highlight w:val="none"/>
              </w:rPr>
            </w:pPr>
            <w:r>
              <w:rPr>
                <w:rFonts w:hint="eastAsia" w:ascii="宋体" w:hAnsi="宋体" w:eastAsia="宋体" w:cs="宋体"/>
                <w:sz w:val="24"/>
                <w:highlight w:val="none"/>
              </w:rPr>
              <w:t>1.2人员配备方案。</w:t>
            </w:r>
          </w:p>
          <w:p w14:paraId="3EECB049">
            <w:pPr>
              <w:rPr>
                <w:rFonts w:hint="eastAsia" w:ascii="宋体" w:hAnsi="宋体" w:eastAsia="宋体" w:cs="宋体"/>
                <w:sz w:val="24"/>
                <w:highlight w:val="none"/>
              </w:rPr>
            </w:pPr>
            <w:r>
              <w:rPr>
                <w:rFonts w:hint="eastAsia" w:ascii="宋体" w:hAnsi="宋体" w:eastAsia="宋体" w:cs="宋体"/>
                <w:sz w:val="24"/>
                <w:highlight w:val="none"/>
              </w:rPr>
              <w:t>2.退换货承诺方案；</w:t>
            </w:r>
          </w:p>
          <w:p w14:paraId="55521E0A">
            <w:pPr>
              <w:rPr>
                <w:rFonts w:hint="eastAsia" w:ascii="宋体" w:hAnsi="宋体" w:eastAsia="宋体" w:cs="宋体"/>
                <w:highlight w:val="none"/>
              </w:rPr>
            </w:pPr>
            <w:r>
              <w:rPr>
                <w:rFonts w:hint="eastAsia" w:ascii="宋体" w:hAnsi="宋体" w:eastAsia="宋体" w:cs="宋体"/>
                <w:sz w:val="24"/>
                <w:highlight w:val="none"/>
              </w:rPr>
              <w:t>3.投标人业绩（要求见招标文件第四章《评标标准》）；</w:t>
            </w:r>
          </w:p>
          <w:p w14:paraId="3ABC0840">
            <w:pPr>
              <w:rPr>
                <w:rFonts w:hint="eastAsia" w:ascii="宋体" w:hAnsi="宋体" w:eastAsia="宋体" w:cs="宋体"/>
                <w:highlight w:val="none"/>
              </w:rPr>
            </w:pPr>
            <w:r>
              <w:rPr>
                <w:rFonts w:hint="eastAsia" w:ascii="宋体" w:hAnsi="宋体" w:eastAsia="宋体" w:cs="宋体"/>
                <w:sz w:val="24"/>
                <w:highlight w:val="none"/>
              </w:rPr>
              <w:t>4.投标人评价（要求见招标文件第四章《评标标准》）。</w:t>
            </w:r>
          </w:p>
          <w:p w14:paraId="2BFE70C6">
            <w:pPr>
              <w:rPr>
                <w:rFonts w:hint="eastAsia" w:ascii="宋体" w:hAnsi="宋体" w:eastAsia="宋体" w:cs="宋体"/>
                <w:b/>
                <w:sz w:val="24"/>
                <w:highlight w:val="none"/>
              </w:rPr>
            </w:pPr>
            <w:r>
              <w:rPr>
                <w:rFonts w:hint="eastAsia" w:ascii="宋体" w:hAnsi="宋体" w:eastAsia="宋体" w:cs="宋体"/>
                <w:b/>
                <w:sz w:val="24"/>
                <w:highlight w:val="none"/>
              </w:rPr>
              <w:t>五、价格折扣文件格式</w:t>
            </w:r>
          </w:p>
          <w:p w14:paraId="3B156D1B">
            <w:pPr>
              <w:rPr>
                <w:rFonts w:hint="eastAsia" w:ascii="宋体" w:hAnsi="宋体" w:eastAsia="宋体" w:cs="宋体"/>
                <w:sz w:val="24"/>
                <w:highlight w:val="none"/>
              </w:rPr>
            </w:pPr>
            <w:r>
              <w:rPr>
                <w:rFonts w:hint="eastAsia" w:ascii="宋体" w:hAnsi="宋体" w:eastAsia="宋体" w:cs="宋体"/>
                <w:sz w:val="24"/>
                <w:highlight w:val="none"/>
              </w:rPr>
              <w:t>（一）企业报价折扣证明：无。</w:t>
            </w:r>
          </w:p>
          <w:p w14:paraId="704FA38F">
            <w:pPr>
              <w:rPr>
                <w:rFonts w:hint="eastAsia" w:ascii="宋体" w:hAnsi="宋体" w:eastAsia="宋体" w:cs="宋体"/>
                <w:sz w:val="24"/>
                <w:highlight w:val="none"/>
              </w:rPr>
            </w:pPr>
            <w:r>
              <w:rPr>
                <w:rFonts w:hint="eastAsia" w:ascii="宋体" w:hAnsi="宋体" w:eastAsia="宋体" w:cs="宋体"/>
                <w:sz w:val="24"/>
                <w:highlight w:val="none"/>
              </w:rPr>
              <w:t>注：</w:t>
            </w:r>
          </w:p>
          <w:p w14:paraId="0E9FAF37">
            <w:pPr>
              <w:rPr>
                <w:rFonts w:hint="eastAsia" w:ascii="宋体" w:hAnsi="宋体" w:eastAsia="宋体" w:cs="宋体"/>
                <w:sz w:val="24"/>
                <w:highlight w:val="none"/>
              </w:rPr>
            </w:pPr>
            <w:r>
              <w:rPr>
                <w:rFonts w:hint="eastAsia" w:ascii="宋体" w:hAnsi="宋体" w:eastAsia="宋体" w:cs="宋体"/>
                <w:sz w:val="24"/>
                <w:highlight w:val="none"/>
              </w:rPr>
              <w:t>1.投标人应对以上文件的合法性、真实性负责。</w:t>
            </w:r>
          </w:p>
          <w:p w14:paraId="2D6BF347">
            <w:pPr>
              <w:rPr>
                <w:rFonts w:hint="eastAsia" w:ascii="宋体" w:hAnsi="宋体" w:eastAsia="宋体" w:cs="宋体"/>
                <w:highlight w:val="none"/>
              </w:rPr>
            </w:pPr>
            <w:r>
              <w:rPr>
                <w:rFonts w:hint="eastAsia" w:ascii="宋体" w:hAnsi="宋体" w:eastAsia="宋体" w:cs="宋体"/>
                <w:sz w:val="24"/>
                <w:highlight w:val="none"/>
              </w:rPr>
              <w:t>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p>
        </w:tc>
      </w:tr>
      <w:tr w14:paraId="6C1AC9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42D7DA94">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19.3 </w:t>
            </w:r>
          </w:p>
        </w:tc>
        <w:tc>
          <w:tcPr>
            <w:tcW w:w="7296" w:type="dxa"/>
            <w:tcBorders>
              <w:top w:val="single" w:color="auto" w:sz="4" w:space="0"/>
              <w:left w:val="single" w:color="auto" w:sz="4" w:space="0"/>
              <w:bottom w:val="single" w:color="auto" w:sz="4" w:space="0"/>
              <w:right w:val="single" w:color="auto" w:sz="4" w:space="0"/>
            </w:tcBorders>
            <w:noWrap w:val="0"/>
          </w:tcPr>
          <w:p w14:paraId="1BDA8492">
            <w:pPr>
              <w:widowControl/>
              <w:ind w:firstLine="480"/>
              <w:jc w:val="left"/>
              <w:rPr>
                <w:rFonts w:hint="eastAsia" w:ascii="宋体" w:hAnsi="宋体" w:eastAsia="宋体" w:cs="宋体"/>
                <w:sz w:val="24"/>
                <w:highlight w:val="none"/>
              </w:rPr>
            </w:pPr>
            <w:r>
              <w:rPr>
                <w:rFonts w:hint="eastAsia" w:ascii="宋体" w:hAnsi="宋体" w:eastAsia="宋体" w:cs="宋体"/>
                <w:sz w:val="24"/>
                <w:highlight w:val="none"/>
              </w:rPr>
              <w:t>投标人应当通过“苏采云”系统提交数据电文形式的投标文件（即电子投标）。</w:t>
            </w:r>
          </w:p>
          <w:p w14:paraId="4F95F36E">
            <w:pPr>
              <w:widowControl/>
              <w:ind w:firstLine="480"/>
              <w:jc w:val="left"/>
              <w:rPr>
                <w:rFonts w:hint="eastAsia" w:ascii="宋体" w:hAnsi="宋体" w:eastAsia="宋体" w:cs="宋体"/>
                <w:highlight w:val="none"/>
              </w:rPr>
            </w:pPr>
            <w:r>
              <w:rPr>
                <w:rFonts w:hint="eastAsia" w:ascii="宋体" w:hAnsi="宋体" w:eastAsia="宋体" w:cs="宋体"/>
                <w:sz w:val="24"/>
                <w:highlight w:val="none"/>
              </w:rPr>
              <w:t>特别说明：通过“苏采云”系统提交政府采购客户端工具导出加密的投标文件（后缀名为zip）。投标文件不得超过</w:t>
            </w:r>
            <w:r>
              <w:rPr>
                <w:rFonts w:hint="eastAsia" w:ascii="宋体" w:hAnsi="宋体" w:eastAsia="宋体" w:cs="宋体"/>
                <w:b/>
                <w:bCs/>
                <w:sz w:val="24"/>
                <w:highlight w:val="none"/>
              </w:rPr>
              <w:t>150M</w:t>
            </w:r>
            <w:r>
              <w:rPr>
                <w:rFonts w:hint="eastAsia" w:ascii="宋体" w:hAnsi="宋体" w:eastAsia="宋体" w:cs="宋体"/>
                <w:sz w:val="24"/>
                <w:highlight w:val="none"/>
              </w:rPr>
              <w:t>！</w:t>
            </w:r>
          </w:p>
        </w:tc>
      </w:tr>
      <w:tr w14:paraId="1D6C2F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14448B4F">
            <w:pPr>
              <w:ind w:firstLine="480"/>
              <w:rPr>
                <w:rFonts w:hint="eastAsia" w:ascii="宋体" w:hAnsi="宋体" w:eastAsia="宋体" w:cs="宋体"/>
                <w:sz w:val="24"/>
                <w:highlight w:val="none"/>
              </w:rPr>
            </w:pPr>
            <w:r>
              <w:rPr>
                <w:rFonts w:hint="eastAsia" w:ascii="宋体" w:hAnsi="宋体" w:eastAsia="宋体" w:cs="宋体"/>
                <w:sz w:val="24"/>
                <w:highlight w:val="none"/>
              </w:rPr>
              <w:t>19.4</w:t>
            </w:r>
          </w:p>
        </w:tc>
        <w:tc>
          <w:tcPr>
            <w:tcW w:w="7296" w:type="dxa"/>
            <w:tcBorders>
              <w:top w:val="single" w:color="auto" w:sz="4" w:space="0"/>
              <w:left w:val="single" w:color="auto" w:sz="4" w:space="0"/>
              <w:bottom w:val="single" w:color="auto" w:sz="4" w:space="0"/>
              <w:right w:val="single" w:color="auto" w:sz="4" w:space="0"/>
            </w:tcBorders>
            <w:noWrap w:val="0"/>
          </w:tcPr>
          <w:p w14:paraId="25DEFC57">
            <w:pPr>
              <w:widowControl/>
              <w:jc w:val="left"/>
              <w:rPr>
                <w:rFonts w:hint="eastAsia" w:ascii="宋体" w:hAnsi="宋体" w:eastAsia="宋体" w:cs="宋体"/>
                <w:sz w:val="24"/>
                <w:highlight w:val="none"/>
              </w:rPr>
            </w:pPr>
            <w:r>
              <w:rPr>
                <w:rFonts w:hint="eastAsia" w:ascii="宋体" w:hAnsi="宋体" w:eastAsia="宋体" w:cs="宋体"/>
                <w:sz w:val="24"/>
                <w:highlight w:val="none"/>
              </w:rPr>
              <w:t>投标文件的退还：</w:t>
            </w:r>
          </w:p>
          <w:p w14:paraId="398C19DF">
            <w:pPr>
              <w:widowControl/>
              <w:ind w:firstLine="480"/>
              <w:jc w:val="left"/>
              <w:rPr>
                <w:rFonts w:hint="eastAsia" w:ascii="宋体" w:hAnsi="宋体" w:eastAsia="宋体" w:cs="宋体"/>
                <w:sz w:val="24"/>
                <w:highlight w:val="none"/>
              </w:rPr>
            </w:pPr>
            <w:r>
              <w:rPr>
                <w:rFonts w:hint="eastAsia" w:ascii="宋体" w:hAnsi="宋体" w:eastAsia="宋体" w:cs="宋体"/>
                <w:sz w:val="24"/>
                <w:highlight w:val="none"/>
              </w:rPr>
              <w:t>投标文件不退还投标人，若采购人索取中标人的数据电文形式的投标文件的，须在双方签订政府采购合同后，由采购代理机构提供给采购人。</w:t>
            </w:r>
          </w:p>
        </w:tc>
      </w:tr>
      <w:tr w14:paraId="3E6518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6B158B4D">
            <w:pPr>
              <w:ind w:firstLine="480"/>
              <w:rPr>
                <w:rFonts w:hint="eastAsia" w:ascii="宋体" w:hAnsi="宋体" w:eastAsia="宋体" w:cs="宋体"/>
                <w:sz w:val="24"/>
                <w:highlight w:val="none"/>
              </w:rPr>
            </w:pPr>
            <w:r>
              <w:rPr>
                <w:rFonts w:hint="eastAsia" w:ascii="宋体" w:hAnsi="宋体" w:eastAsia="宋体" w:cs="宋体"/>
                <w:sz w:val="24"/>
                <w:highlight w:val="none"/>
              </w:rPr>
              <w:t>19.5</w:t>
            </w:r>
          </w:p>
        </w:tc>
        <w:tc>
          <w:tcPr>
            <w:tcW w:w="7296" w:type="dxa"/>
            <w:tcBorders>
              <w:top w:val="single" w:color="auto" w:sz="4" w:space="0"/>
              <w:left w:val="single" w:color="auto" w:sz="4" w:space="0"/>
              <w:bottom w:val="single" w:color="auto" w:sz="4" w:space="0"/>
              <w:right w:val="single" w:color="auto" w:sz="4" w:space="0"/>
            </w:tcBorders>
            <w:noWrap w:val="0"/>
          </w:tcPr>
          <w:p w14:paraId="23E89FDB">
            <w:pPr>
              <w:widowControl/>
              <w:jc w:val="left"/>
              <w:rPr>
                <w:rFonts w:hint="eastAsia" w:ascii="宋体" w:hAnsi="宋体" w:eastAsia="宋体" w:cs="宋体"/>
                <w:sz w:val="24"/>
                <w:highlight w:val="none"/>
              </w:rPr>
            </w:pPr>
            <w:r>
              <w:rPr>
                <w:rFonts w:hint="eastAsia" w:ascii="宋体" w:hAnsi="宋体" w:eastAsia="宋体" w:cs="宋体"/>
                <w:sz w:val="24"/>
                <w:highlight w:val="none"/>
              </w:rPr>
              <w:t>投标文件的密封、签署、盖章要求：</w:t>
            </w:r>
          </w:p>
          <w:p w14:paraId="1153FEA8">
            <w:pPr>
              <w:widowControl/>
              <w:jc w:val="left"/>
              <w:rPr>
                <w:rFonts w:hint="eastAsia" w:ascii="宋体" w:hAnsi="宋体" w:eastAsia="宋体" w:cs="宋体"/>
                <w:sz w:val="24"/>
                <w:highlight w:val="none"/>
              </w:rPr>
            </w:pPr>
            <w:r>
              <w:rPr>
                <w:rFonts w:hint="eastAsia" w:ascii="宋体" w:hAnsi="宋体" w:eastAsia="宋体" w:cs="宋体"/>
                <w:sz w:val="24"/>
                <w:highlight w:val="none"/>
              </w:rPr>
              <w:t>一、投标文件的密封（加密）要求：</w:t>
            </w:r>
          </w:p>
          <w:p w14:paraId="1559EF74">
            <w:pPr>
              <w:widowControl/>
              <w:jc w:val="left"/>
              <w:rPr>
                <w:rFonts w:hint="eastAsia" w:ascii="宋体" w:hAnsi="宋体" w:eastAsia="宋体" w:cs="宋体"/>
                <w:sz w:val="24"/>
                <w:highlight w:val="none"/>
              </w:rPr>
            </w:pPr>
            <w:r>
              <w:rPr>
                <w:rFonts w:hint="eastAsia" w:ascii="宋体" w:hAnsi="宋体" w:eastAsia="宋体" w:cs="宋体"/>
                <w:sz w:val="24"/>
                <w:highlight w:val="none"/>
              </w:rPr>
              <w:t>投标人应当按照招标文件和“苏采云”系统的要求编制并加密投标文件。本项目投标人须通过“苏采云”系统提供的政府采购客户端工具（使用“CA数字证书”）对其数据电文形式的投标文件加密。</w:t>
            </w:r>
          </w:p>
          <w:p w14:paraId="460B05DC">
            <w:pPr>
              <w:widowControl/>
              <w:jc w:val="left"/>
              <w:rPr>
                <w:rFonts w:hint="eastAsia" w:ascii="宋体" w:hAnsi="宋体" w:eastAsia="宋体" w:cs="宋体"/>
                <w:sz w:val="24"/>
                <w:highlight w:val="none"/>
              </w:rPr>
            </w:pPr>
            <w:r>
              <w:rPr>
                <w:rFonts w:hint="eastAsia" w:ascii="宋体" w:hAnsi="宋体" w:eastAsia="宋体" w:cs="宋体"/>
                <w:sz w:val="24"/>
                <w:highlight w:val="none"/>
              </w:rPr>
              <w:t>二、投标文件的签署要求：见招标文件第七章《投标文件相关格式》。</w:t>
            </w:r>
          </w:p>
          <w:p w14:paraId="74573B39">
            <w:pPr>
              <w:widowControl/>
              <w:jc w:val="left"/>
              <w:rPr>
                <w:rFonts w:hint="eastAsia" w:ascii="宋体" w:hAnsi="宋体" w:eastAsia="宋体" w:cs="宋体"/>
                <w:highlight w:val="none"/>
              </w:rPr>
            </w:pPr>
            <w:r>
              <w:rPr>
                <w:rFonts w:hint="eastAsia" w:ascii="宋体" w:hAnsi="宋体" w:eastAsia="宋体" w:cs="宋体"/>
                <w:sz w:val="24"/>
                <w:highlight w:val="none"/>
              </w:rPr>
              <w:t>三、投标文件的盖章要求：见招标文件第三章《投标资料表》19.2和招标文件第七章《投标文件相关格式》。投标人须通过“苏采云”系统提供的政府采购客户端工具（使用“CA数字证书”）加盖电子签章。</w:t>
            </w:r>
          </w:p>
        </w:tc>
      </w:tr>
      <w:tr w14:paraId="44E78E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0CBCFF28">
            <w:pPr>
              <w:ind w:firstLine="480"/>
              <w:rPr>
                <w:rFonts w:hint="eastAsia" w:ascii="宋体" w:hAnsi="宋体" w:eastAsia="宋体" w:cs="宋体"/>
                <w:sz w:val="24"/>
                <w:highlight w:val="none"/>
              </w:rPr>
            </w:pPr>
            <w:r>
              <w:rPr>
                <w:rFonts w:hint="eastAsia" w:ascii="宋体" w:hAnsi="宋体" w:eastAsia="宋体" w:cs="宋体"/>
                <w:sz w:val="24"/>
                <w:highlight w:val="none"/>
              </w:rPr>
              <w:t>19.7</w:t>
            </w:r>
          </w:p>
        </w:tc>
        <w:tc>
          <w:tcPr>
            <w:tcW w:w="7296" w:type="dxa"/>
            <w:tcBorders>
              <w:top w:val="single" w:color="auto" w:sz="4" w:space="0"/>
              <w:left w:val="single" w:color="auto" w:sz="4" w:space="0"/>
              <w:bottom w:val="single" w:color="auto" w:sz="4" w:space="0"/>
              <w:right w:val="single" w:color="auto" w:sz="4" w:space="0"/>
            </w:tcBorders>
            <w:noWrap w:val="0"/>
          </w:tcPr>
          <w:p w14:paraId="366D4859">
            <w:pPr>
              <w:pStyle w:val="37"/>
              <w:shd w:val="clear" w:color="auto" w:fill="FFFFFF"/>
              <w:spacing w:before="0" w:beforeAutospacing="0" w:after="0" w:afterAutospacing="0"/>
              <w:ind w:firstLine="480"/>
              <w:rPr>
                <w:rFonts w:hint="eastAsia" w:ascii="宋体" w:hAnsi="宋体" w:eastAsia="宋体" w:cs="宋体"/>
                <w:highlight w:val="none"/>
              </w:rPr>
            </w:pPr>
            <w:r>
              <w:rPr>
                <w:rFonts w:hint="eastAsia" w:ascii="宋体" w:hAnsi="宋体" w:eastAsia="宋体" w:cs="宋体"/>
                <w:highlight w:val="none"/>
              </w:rPr>
              <w:t>投标人未按规定加密的投标文件，“苏采云”系统应当拒收并提示。</w:t>
            </w:r>
          </w:p>
        </w:tc>
      </w:tr>
      <w:tr w14:paraId="68C04D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6AEF6FEB">
            <w:pPr>
              <w:ind w:firstLine="480"/>
              <w:rPr>
                <w:rFonts w:hint="eastAsia" w:ascii="宋体" w:hAnsi="宋体" w:eastAsia="宋体" w:cs="宋体"/>
                <w:sz w:val="24"/>
                <w:highlight w:val="none"/>
              </w:rPr>
            </w:pPr>
            <w:r>
              <w:rPr>
                <w:rFonts w:hint="eastAsia" w:ascii="宋体" w:hAnsi="宋体" w:eastAsia="宋体" w:cs="宋体"/>
                <w:sz w:val="24"/>
                <w:highlight w:val="none"/>
              </w:rPr>
              <w:t>19.8</w:t>
            </w:r>
          </w:p>
        </w:tc>
        <w:tc>
          <w:tcPr>
            <w:tcW w:w="7296" w:type="dxa"/>
            <w:tcBorders>
              <w:top w:val="single" w:color="auto" w:sz="4" w:space="0"/>
              <w:left w:val="single" w:color="auto" w:sz="4" w:space="0"/>
              <w:bottom w:val="single" w:color="auto" w:sz="4" w:space="0"/>
              <w:right w:val="single" w:color="auto" w:sz="4" w:space="0"/>
            </w:tcBorders>
            <w:noWrap w:val="0"/>
          </w:tcPr>
          <w:p w14:paraId="53B444B5">
            <w:pPr>
              <w:pStyle w:val="37"/>
              <w:shd w:val="clear" w:color="auto" w:fill="FFFFFF"/>
              <w:spacing w:before="0" w:beforeAutospacing="0" w:after="0" w:afterAutospacing="0"/>
              <w:ind w:firstLine="480"/>
              <w:rPr>
                <w:rFonts w:hint="eastAsia" w:ascii="宋体" w:hAnsi="宋体" w:eastAsia="宋体" w:cs="宋体"/>
                <w:highlight w:val="none"/>
              </w:rPr>
            </w:pPr>
            <w:r>
              <w:rPr>
                <w:rFonts w:hint="eastAsia" w:ascii="宋体" w:hAnsi="宋体" w:eastAsia="宋体" w:cs="宋体"/>
                <w:highlight w:val="none"/>
              </w:rPr>
              <w:t>投标人应当在投标截止时间前完成投标文件的传输提交，并可以补充、修改或者撤回投标文件。</w:t>
            </w:r>
          </w:p>
          <w:p w14:paraId="37604BD4">
            <w:pPr>
              <w:pStyle w:val="37"/>
              <w:shd w:val="clear" w:color="auto" w:fill="FFFFFF"/>
              <w:spacing w:before="0" w:beforeAutospacing="0" w:after="0" w:afterAutospacing="0"/>
              <w:ind w:firstLine="480"/>
              <w:rPr>
                <w:rFonts w:hint="eastAsia" w:ascii="宋体" w:hAnsi="宋体" w:eastAsia="宋体" w:cs="宋体"/>
                <w:highlight w:val="none"/>
              </w:rPr>
            </w:pPr>
            <w:r>
              <w:rPr>
                <w:rFonts w:hint="eastAsia" w:ascii="宋体" w:hAnsi="宋体" w:eastAsia="宋体" w:cs="宋体"/>
                <w:highlight w:val="none"/>
              </w:rPr>
              <w:t>补充、修改投标文件的，须先撤回投标文件，重新编制（即补充、修改）投标文件，在投标截止时间前完成投标文件的传输提交。</w:t>
            </w:r>
          </w:p>
          <w:p w14:paraId="353D7543">
            <w:pPr>
              <w:pStyle w:val="37"/>
              <w:shd w:val="clear" w:color="auto" w:fill="FFFFFF"/>
              <w:spacing w:before="0" w:beforeAutospacing="0" w:after="0" w:afterAutospacing="0"/>
              <w:ind w:firstLine="480"/>
              <w:rPr>
                <w:rFonts w:hint="eastAsia" w:ascii="宋体" w:hAnsi="宋体" w:eastAsia="宋体" w:cs="宋体"/>
                <w:highlight w:val="none"/>
              </w:rPr>
            </w:pPr>
            <w:r>
              <w:rPr>
                <w:rFonts w:hint="eastAsia" w:ascii="宋体" w:hAnsi="宋体" w:eastAsia="宋体" w:cs="宋体"/>
                <w:highlight w:val="none"/>
              </w:rPr>
              <w:t>投标截止时间前未完成投标文件传输的，视为撤回投标文件。投标截止时间后送达的投标文件，“苏采云”系统应当拒收。</w:t>
            </w:r>
          </w:p>
          <w:p w14:paraId="2F9037C8">
            <w:pPr>
              <w:pStyle w:val="37"/>
              <w:shd w:val="clear" w:color="auto" w:fill="FFFFFF"/>
              <w:spacing w:before="0" w:beforeAutospacing="0" w:after="0" w:afterAutospacing="0"/>
              <w:ind w:firstLine="480"/>
              <w:rPr>
                <w:rFonts w:hint="eastAsia" w:ascii="宋体" w:hAnsi="宋体" w:eastAsia="宋体" w:cs="宋体"/>
                <w:highlight w:val="none"/>
              </w:rPr>
            </w:pPr>
            <w:r>
              <w:rPr>
                <w:rFonts w:hint="eastAsia" w:ascii="宋体" w:hAnsi="宋体" w:eastAsia="宋体" w:cs="宋体"/>
                <w:b/>
                <w:highlight w:val="none"/>
              </w:rPr>
              <w:t>“苏采云”系统收到投标人送达的投标文件，即时向投标人发出确认回执通知（提示），</w:t>
            </w:r>
            <w:r>
              <w:rPr>
                <w:rFonts w:hint="eastAsia" w:ascii="宋体" w:hAnsi="宋体" w:eastAsia="宋体" w:cs="宋体"/>
                <w:highlight w:val="none"/>
              </w:rPr>
              <w:t>并妥善保存投标文件。在投标截止时间前，除投标人补充、修改或者撤回投标文件外，任何单位和个人不得解密、提取投标文件。</w:t>
            </w:r>
          </w:p>
        </w:tc>
      </w:tr>
      <w:tr w14:paraId="26EB0F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5937B5C5">
            <w:pPr>
              <w:ind w:firstLine="480"/>
              <w:rPr>
                <w:rFonts w:hint="eastAsia" w:ascii="宋体" w:hAnsi="宋体" w:eastAsia="宋体" w:cs="宋体"/>
                <w:sz w:val="24"/>
                <w:highlight w:val="none"/>
              </w:rPr>
            </w:pPr>
            <w:r>
              <w:rPr>
                <w:rFonts w:hint="eastAsia" w:ascii="宋体" w:hAnsi="宋体" w:eastAsia="宋体" w:cs="宋体"/>
                <w:sz w:val="24"/>
                <w:highlight w:val="none"/>
              </w:rPr>
              <w:t>20.6</w:t>
            </w:r>
          </w:p>
        </w:tc>
        <w:tc>
          <w:tcPr>
            <w:tcW w:w="7296" w:type="dxa"/>
            <w:tcBorders>
              <w:top w:val="single" w:color="auto" w:sz="4" w:space="0"/>
              <w:left w:val="single" w:color="auto" w:sz="4" w:space="0"/>
              <w:bottom w:val="single" w:color="auto" w:sz="4" w:space="0"/>
              <w:right w:val="single" w:color="auto" w:sz="4" w:space="0"/>
            </w:tcBorders>
            <w:noWrap w:val="0"/>
          </w:tcPr>
          <w:p w14:paraId="123032FE">
            <w:pPr>
              <w:widowControl/>
              <w:jc w:val="left"/>
              <w:rPr>
                <w:rFonts w:hint="eastAsia" w:ascii="宋体" w:hAnsi="宋体" w:eastAsia="宋体" w:cs="宋体"/>
                <w:sz w:val="24"/>
                <w:highlight w:val="none"/>
              </w:rPr>
            </w:pPr>
            <w:r>
              <w:rPr>
                <w:rFonts w:hint="eastAsia" w:ascii="宋体" w:hAnsi="宋体" w:eastAsia="宋体" w:cs="宋体"/>
                <w:b/>
                <w:bCs/>
                <w:sz w:val="24"/>
                <w:highlight w:val="none"/>
              </w:rPr>
              <w:t>项目按照优惠率进行投标报价，不接受低于或等于0的优惠率。</w:t>
            </w:r>
          </w:p>
        </w:tc>
      </w:tr>
      <w:tr w14:paraId="60A02C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2A2F6973">
            <w:pPr>
              <w:jc w:val="center"/>
              <w:rPr>
                <w:rFonts w:hint="eastAsia" w:ascii="宋体" w:hAnsi="宋体" w:eastAsia="宋体" w:cs="宋体"/>
                <w:sz w:val="24"/>
                <w:highlight w:val="none"/>
              </w:rPr>
            </w:pPr>
            <w:r>
              <w:rPr>
                <w:rFonts w:hint="eastAsia" w:ascii="宋体" w:hAnsi="宋体" w:eastAsia="宋体" w:cs="宋体"/>
                <w:sz w:val="24"/>
                <w:highlight w:val="none"/>
              </w:rPr>
              <w:t>22.1</w:t>
            </w:r>
          </w:p>
        </w:tc>
        <w:tc>
          <w:tcPr>
            <w:tcW w:w="7296" w:type="dxa"/>
            <w:tcBorders>
              <w:top w:val="single" w:color="auto" w:sz="4" w:space="0"/>
              <w:left w:val="single" w:color="auto" w:sz="4" w:space="0"/>
              <w:bottom w:val="single" w:color="auto" w:sz="4" w:space="0"/>
              <w:right w:val="single" w:color="auto" w:sz="4" w:space="0"/>
            </w:tcBorders>
            <w:noWrap w:val="0"/>
          </w:tcPr>
          <w:p w14:paraId="36AFDD38">
            <w:pPr>
              <w:widowControl/>
              <w:jc w:val="left"/>
              <w:rPr>
                <w:rFonts w:hint="eastAsia" w:ascii="宋体" w:hAnsi="宋体" w:eastAsia="宋体" w:cs="宋体"/>
                <w:sz w:val="24"/>
                <w:highlight w:val="none"/>
                <w:lang w:val="en-US"/>
              </w:rPr>
            </w:pPr>
            <w:r>
              <w:rPr>
                <w:rFonts w:hint="eastAsia" w:ascii="宋体" w:hAnsi="宋体" w:eastAsia="宋体" w:cs="宋体"/>
                <w:sz w:val="24"/>
                <w:highlight w:val="none"/>
              </w:rPr>
              <w:t>投标截止时间：</w:t>
            </w:r>
            <w:bookmarkStart w:id="24" w:name="_GoBack"/>
            <w:bookmarkEnd w:id="24"/>
            <w:r>
              <w:rPr>
                <w:rFonts w:hint="eastAsia" w:ascii="宋体" w:hAnsi="宋体" w:cs="宋体"/>
                <w:sz w:val="24"/>
                <w:highlight w:val="none"/>
                <w:lang w:eastAsia="zh-CN"/>
              </w:rPr>
              <w:t>2026年10月21日</w:t>
            </w:r>
            <w:r>
              <w:rPr>
                <w:rFonts w:hint="eastAsia" w:ascii="宋体" w:hAnsi="宋体" w:eastAsia="宋体" w:cs="宋体"/>
                <w:sz w:val="24"/>
                <w:highlight w:val="none"/>
                <w:lang w:val="en-US" w:eastAsia="zh-CN"/>
              </w:rPr>
              <w:t>9:30</w:t>
            </w:r>
          </w:p>
        </w:tc>
      </w:tr>
      <w:tr w14:paraId="1ECD84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4BE9018D">
            <w:pPr>
              <w:jc w:val="center"/>
              <w:rPr>
                <w:rFonts w:hint="eastAsia" w:ascii="宋体" w:hAnsi="宋体" w:eastAsia="宋体" w:cs="宋体"/>
                <w:sz w:val="24"/>
                <w:highlight w:val="none"/>
              </w:rPr>
            </w:pPr>
            <w:r>
              <w:rPr>
                <w:rFonts w:hint="eastAsia" w:ascii="宋体" w:hAnsi="宋体" w:eastAsia="宋体" w:cs="宋体"/>
                <w:sz w:val="24"/>
                <w:highlight w:val="none"/>
              </w:rPr>
              <w:t>22.2</w:t>
            </w:r>
          </w:p>
        </w:tc>
        <w:tc>
          <w:tcPr>
            <w:tcW w:w="7296" w:type="dxa"/>
            <w:tcBorders>
              <w:top w:val="single" w:color="auto" w:sz="4" w:space="0"/>
              <w:left w:val="single" w:color="auto" w:sz="4" w:space="0"/>
              <w:bottom w:val="single" w:color="auto" w:sz="4" w:space="0"/>
              <w:right w:val="single" w:color="auto" w:sz="4" w:space="0"/>
            </w:tcBorders>
            <w:noWrap w:val="0"/>
          </w:tcPr>
          <w:p w14:paraId="619D624F">
            <w:pPr>
              <w:rPr>
                <w:rFonts w:hint="eastAsia" w:ascii="宋体" w:hAnsi="宋体" w:eastAsia="宋体" w:cs="宋体"/>
                <w:sz w:val="24"/>
                <w:highlight w:val="none"/>
              </w:rPr>
            </w:pPr>
            <w:r>
              <w:rPr>
                <w:rFonts w:hint="eastAsia" w:ascii="宋体" w:hAnsi="宋体" w:eastAsia="宋体" w:cs="宋体"/>
                <w:sz w:val="24"/>
                <w:highlight w:val="none"/>
              </w:rPr>
              <w:t>投标文件的递交：</w:t>
            </w:r>
          </w:p>
          <w:p w14:paraId="2782CB98">
            <w:pPr>
              <w:rPr>
                <w:rFonts w:hint="eastAsia" w:ascii="宋体" w:hAnsi="宋体" w:eastAsia="宋体" w:cs="宋体"/>
                <w:sz w:val="24"/>
                <w:highlight w:val="none"/>
                <w:lang w:eastAsia="zh-CN"/>
              </w:rPr>
            </w:pPr>
            <w:r>
              <w:rPr>
                <w:rFonts w:hint="eastAsia" w:ascii="宋体" w:hAnsi="宋体" w:eastAsia="宋体" w:cs="宋体"/>
                <w:sz w:val="24"/>
                <w:highlight w:val="none"/>
              </w:rPr>
              <w:t>1.投标文件递交截止时间：</w:t>
            </w:r>
            <w:r>
              <w:rPr>
                <w:rFonts w:hint="eastAsia" w:ascii="宋体" w:hAnsi="宋体" w:cs="宋体"/>
                <w:sz w:val="24"/>
                <w:highlight w:val="none"/>
                <w:lang w:eastAsia="zh-CN"/>
              </w:rPr>
              <w:t>2026年10月21日</w:t>
            </w:r>
            <w:r>
              <w:rPr>
                <w:rFonts w:hint="eastAsia" w:ascii="宋体" w:hAnsi="宋体" w:eastAsia="宋体" w:cs="宋体"/>
                <w:sz w:val="24"/>
                <w:highlight w:val="none"/>
                <w:lang w:val="en-US" w:eastAsia="zh-CN"/>
              </w:rPr>
              <w:t>9:30</w:t>
            </w:r>
          </w:p>
          <w:p w14:paraId="61B84FAB">
            <w:pPr>
              <w:widowControl/>
              <w:jc w:val="left"/>
              <w:rPr>
                <w:rFonts w:hint="eastAsia" w:ascii="宋体" w:hAnsi="宋体" w:eastAsia="宋体" w:cs="宋体"/>
                <w:highlight w:val="none"/>
              </w:rPr>
            </w:pPr>
            <w:r>
              <w:rPr>
                <w:rFonts w:hint="eastAsia" w:ascii="宋体" w:hAnsi="宋体" w:eastAsia="宋体" w:cs="宋体"/>
                <w:sz w:val="24"/>
                <w:highlight w:val="none"/>
              </w:rPr>
              <w:t>2.递交：投标人应当通过电子招标投标交易平台递交数据电文形式的投标文件（即电子投标）。</w:t>
            </w:r>
          </w:p>
        </w:tc>
      </w:tr>
      <w:tr w14:paraId="3D2706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58903375">
            <w:pPr>
              <w:jc w:val="center"/>
              <w:rPr>
                <w:rFonts w:hint="eastAsia" w:ascii="宋体" w:hAnsi="宋体" w:eastAsia="宋体" w:cs="宋体"/>
                <w:sz w:val="24"/>
                <w:highlight w:val="none"/>
              </w:rPr>
            </w:pPr>
            <w:r>
              <w:rPr>
                <w:rFonts w:hint="eastAsia" w:ascii="宋体" w:hAnsi="宋体" w:eastAsia="宋体" w:cs="宋体"/>
                <w:sz w:val="24"/>
                <w:highlight w:val="none"/>
              </w:rPr>
              <w:t>23.2</w:t>
            </w:r>
          </w:p>
        </w:tc>
        <w:tc>
          <w:tcPr>
            <w:tcW w:w="7296" w:type="dxa"/>
            <w:tcBorders>
              <w:top w:val="single" w:color="auto" w:sz="4" w:space="0"/>
              <w:left w:val="single" w:color="auto" w:sz="4" w:space="0"/>
              <w:bottom w:val="single" w:color="auto" w:sz="4" w:space="0"/>
              <w:right w:val="single" w:color="auto" w:sz="4" w:space="0"/>
            </w:tcBorders>
            <w:noWrap w:val="0"/>
          </w:tcPr>
          <w:p w14:paraId="7D37C6A6">
            <w:pPr>
              <w:widowControl/>
              <w:jc w:val="left"/>
              <w:rPr>
                <w:rFonts w:hint="eastAsia" w:ascii="宋体" w:hAnsi="宋体" w:eastAsia="宋体" w:cs="宋体"/>
                <w:sz w:val="24"/>
                <w:highlight w:val="none"/>
              </w:rPr>
            </w:pPr>
            <w:r>
              <w:rPr>
                <w:rFonts w:hint="eastAsia" w:ascii="宋体" w:hAnsi="宋体" w:eastAsia="宋体" w:cs="宋体"/>
                <w:sz w:val="24"/>
                <w:highlight w:val="none"/>
              </w:rPr>
              <w:t>招标文件对本项目分包的规定：采购人不允许采用分包方式履行合同。</w:t>
            </w:r>
          </w:p>
        </w:tc>
      </w:tr>
      <w:tr w14:paraId="1D6462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5AFA223C">
            <w:pPr>
              <w:jc w:val="center"/>
              <w:rPr>
                <w:rFonts w:hint="eastAsia" w:ascii="宋体" w:hAnsi="宋体" w:eastAsia="宋体" w:cs="宋体"/>
                <w:sz w:val="24"/>
                <w:highlight w:val="none"/>
              </w:rPr>
            </w:pPr>
            <w:r>
              <w:rPr>
                <w:rFonts w:hint="eastAsia" w:ascii="宋体" w:hAnsi="宋体" w:eastAsia="宋体" w:cs="宋体"/>
                <w:sz w:val="24"/>
                <w:highlight w:val="none"/>
              </w:rPr>
              <w:t>24.1</w:t>
            </w:r>
          </w:p>
        </w:tc>
        <w:tc>
          <w:tcPr>
            <w:tcW w:w="7296" w:type="dxa"/>
            <w:tcBorders>
              <w:top w:val="single" w:color="auto" w:sz="4" w:space="0"/>
              <w:left w:val="single" w:color="auto" w:sz="4" w:space="0"/>
              <w:bottom w:val="single" w:color="auto" w:sz="4" w:space="0"/>
              <w:right w:val="single" w:color="auto" w:sz="4" w:space="0"/>
            </w:tcBorders>
            <w:noWrap w:val="0"/>
          </w:tcPr>
          <w:p w14:paraId="4FE73537">
            <w:pPr>
              <w:widowControl/>
              <w:jc w:val="left"/>
              <w:rPr>
                <w:rFonts w:hint="eastAsia" w:ascii="宋体" w:hAnsi="宋体" w:eastAsia="宋体" w:cs="宋体"/>
                <w:sz w:val="24"/>
                <w:highlight w:val="none"/>
              </w:rPr>
            </w:pPr>
            <w:r>
              <w:rPr>
                <w:rFonts w:hint="eastAsia" w:ascii="宋体" w:hAnsi="宋体" w:eastAsia="宋体" w:cs="宋体"/>
                <w:sz w:val="24"/>
                <w:highlight w:val="none"/>
              </w:rPr>
              <w:t>报价相同的，招标文件规定的确定一个投标人参加评标的方式：由采购人确定。</w:t>
            </w:r>
          </w:p>
          <w:p w14:paraId="0ACE207D">
            <w:pPr>
              <w:widowControl/>
              <w:jc w:val="left"/>
              <w:rPr>
                <w:rFonts w:hint="eastAsia" w:ascii="宋体" w:hAnsi="宋体" w:eastAsia="宋体" w:cs="宋体"/>
                <w:sz w:val="24"/>
                <w:highlight w:val="none"/>
              </w:rPr>
            </w:pPr>
            <w:r>
              <w:rPr>
                <w:rFonts w:hint="eastAsia" w:ascii="宋体" w:hAnsi="宋体" w:eastAsia="宋体" w:cs="宋体"/>
                <w:sz w:val="24"/>
                <w:highlight w:val="none"/>
              </w:rPr>
              <w:t>核心产品为两个及以上（具体见24.3）的，不同投标人所投的核心产品中有部分产品为同一品牌的，按照提供相同品牌产品处理。</w:t>
            </w:r>
          </w:p>
        </w:tc>
      </w:tr>
      <w:tr w14:paraId="7C0DE7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15BD865D">
            <w:pPr>
              <w:jc w:val="center"/>
              <w:rPr>
                <w:rFonts w:hint="eastAsia" w:ascii="宋体" w:hAnsi="宋体" w:eastAsia="宋体" w:cs="宋体"/>
                <w:sz w:val="24"/>
                <w:highlight w:val="none"/>
              </w:rPr>
            </w:pPr>
            <w:r>
              <w:rPr>
                <w:rFonts w:hint="eastAsia" w:ascii="宋体" w:hAnsi="宋体" w:eastAsia="宋体" w:cs="宋体"/>
                <w:sz w:val="24"/>
                <w:highlight w:val="none"/>
              </w:rPr>
              <w:t>24.2</w:t>
            </w:r>
          </w:p>
        </w:tc>
        <w:tc>
          <w:tcPr>
            <w:tcW w:w="7296" w:type="dxa"/>
            <w:tcBorders>
              <w:top w:val="single" w:color="auto" w:sz="4" w:space="0"/>
              <w:left w:val="single" w:color="auto" w:sz="4" w:space="0"/>
              <w:bottom w:val="single" w:color="auto" w:sz="4" w:space="0"/>
              <w:right w:val="single" w:color="auto" w:sz="4" w:space="0"/>
            </w:tcBorders>
            <w:noWrap w:val="0"/>
          </w:tcPr>
          <w:p w14:paraId="7E24D317">
            <w:pPr>
              <w:widowControl/>
              <w:jc w:val="left"/>
              <w:rPr>
                <w:rFonts w:hint="eastAsia" w:ascii="宋体" w:hAnsi="宋体" w:eastAsia="宋体" w:cs="宋体"/>
                <w:sz w:val="24"/>
                <w:highlight w:val="none"/>
              </w:rPr>
            </w:pPr>
            <w:r>
              <w:rPr>
                <w:rFonts w:hint="eastAsia" w:ascii="宋体" w:hAnsi="宋体" w:eastAsia="宋体" w:cs="宋体"/>
                <w:sz w:val="24"/>
                <w:highlight w:val="none"/>
              </w:rPr>
              <w:t>评审得分相同的，招标文件规定的确定一个投标人获得中标人推荐资格的方式：由采购人确定。</w:t>
            </w:r>
          </w:p>
          <w:p w14:paraId="1D9A29B5">
            <w:pPr>
              <w:widowControl/>
              <w:jc w:val="left"/>
              <w:rPr>
                <w:rFonts w:hint="eastAsia" w:ascii="宋体" w:hAnsi="宋体" w:eastAsia="宋体" w:cs="宋体"/>
                <w:sz w:val="24"/>
                <w:highlight w:val="none"/>
              </w:rPr>
            </w:pPr>
            <w:r>
              <w:rPr>
                <w:rFonts w:hint="eastAsia" w:ascii="宋体" w:hAnsi="宋体" w:eastAsia="宋体" w:cs="宋体"/>
                <w:sz w:val="24"/>
                <w:highlight w:val="none"/>
              </w:rPr>
              <w:t>核心产品为两个及以上（具体见24.3）的，不同投标人所投的核心产品中有部分产品为同一品牌的，按照提供相同品牌产品处理。</w:t>
            </w:r>
          </w:p>
        </w:tc>
      </w:tr>
      <w:tr w14:paraId="17D167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657BC46E">
            <w:pPr>
              <w:jc w:val="center"/>
              <w:rPr>
                <w:rFonts w:hint="eastAsia" w:ascii="宋体" w:hAnsi="宋体" w:eastAsia="宋体" w:cs="宋体"/>
                <w:sz w:val="24"/>
                <w:highlight w:val="none"/>
              </w:rPr>
            </w:pPr>
            <w:r>
              <w:rPr>
                <w:rFonts w:hint="eastAsia" w:ascii="宋体" w:hAnsi="宋体" w:eastAsia="宋体" w:cs="宋体"/>
                <w:sz w:val="24"/>
                <w:highlight w:val="none"/>
              </w:rPr>
              <w:t>24.3</w:t>
            </w:r>
          </w:p>
        </w:tc>
        <w:tc>
          <w:tcPr>
            <w:tcW w:w="7296" w:type="dxa"/>
            <w:tcBorders>
              <w:top w:val="single" w:color="auto" w:sz="4" w:space="0"/>
              <w:left w:val="single" w:color="auto" w:sz="4" w:space="0"/>
              <w:bottom w:val="single" w:color="auto" w:sz="4" w:space="0"/>
              <w:right w:val="single" w:color="auto" w:sz="4" w:space="0"/>
            </w:tcBorders>
            <w:noWrap w:val="0"/>
          </w:tcPr>
          <w:p w14:paraId="14CFEF0F">
            <w:pPr>
              <w:widowControl/>
              <w:jc w:val="left"/>
              <w:rPr>
                <w:rFonts w:hint="eastAsia" w:ascii="宋体" w:hAnsi="宋体" w:eastAsia="宋体" w:cs="宋体"/>
                <w:sz w:val="24"/>
                <w:highlight w:val="none"/>
              </w:rPr>
            </w:pPr>
            <w:r>
              <w:rPr>
                <w:rFonts w:hint="eastAsia" w:ascii="宋体" w:hAnsi="宋体" w:eastAsia="宋体" w:cs="宋体"/>
                <w:sz w:val="24"/>
                <w:highlight w:val="none"/>
              </w:rPr>
              <w:t>采购人根据采购项目技术构成、产品价格比重等确定核心产品：无。</w:t>
            </w:r>
          </w:p>
          <w:p w14:paraId="06E94B92">
            <w:pPr>
              <w:widowControl/>
              <w:jc w:val="left"/>
              <w:rPr>
                <w:rFonts w:hint="eastAsia" w:ascii="宋体" w:hAnsi="宋体" w:eastAsia="宋体" w:cs="宋体"/>
                <w:sz w:val="24"/>
                <w:highlight w:val="none"/>
              </w:rPr>
            </w:pPr>
          </w:p>
        </w:tc>
      </w:tr>
      <w:tr w14:paraId="0F6D23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35064DA4">
            <w:pPr>
              <w:jc w:val="center"/>
              <w:rPr>
                <w:rFonts w:hint="eastAsia" w:ascii="宋体" w:hAnsi="宋体" w:eastAsia="宋体" w:cs="宋体"/>
                <w:sz w:val="24"/>
                <w:highlight w:val="none"/>
              </w:rPr>
            </w:pPr>
          </w:p>
        </w:tc>
        <w:tc>
          <w:tcPr>
            <w:tcW w:w="7296" w:type="dxa"/>
            <w:tcBorders>
              <w:top w:val="single" w:color="auto" w:sz="4" w:space="0"/>
              <w:left w:val="single" w:color="auto" w:sz="4" w:space="0"/>
              <w:bottom w:val="single" w:color="auto" w:sz="4" w:space="0"/>
              <w:right w:val="single" w:color="auto" w:sz="4" w:space="0"/>
            </w:tcBorders>
            <w:noWrap w:val="0"/>
          </w:tcPr>
          <w:p w14:paraId="4C796DC7">
            <w:pPr>
              <w:widowControl/>
              <w:jc w:val="left"/>
              <w:rPr>
                <w:rFonts w:hint="eastAsia" w:ascii="宋体" w:hAnsi="宋体" w:eastAsia="宋体" w:cs="宋体"/>
                <w:sz w:val="24"/>
                <w:highlight w:val="none"/>
              </w:rPr>
            </w:pPr>
          </w:p>
        </w:tc>
      </w:tr>
      <w:tr w14:paraId="7EBF4D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1361BB87">
            <w:pPr>
              <w:jc w:val="center"/>
              <w:rPr>
                <w:rFonts w:hint="eastAsia" w:ascii="宋体" w:hAnsi="宋体" w:eastAsia="宋体" w:cs="宋体"/>
                <w:sz w:val="24"/>
                <w:highlight w:val="none"/>
              </w:rPr>
            </w:pPr>
          </w:p>
        </w:tc>
        <w:tc>
          <w:tcPr>
            <w:tcW w:w="7296" w:type="dxa"/>
            <w:tcBorders>
              <w:top w:val="single" w:color="auto" w:sz="4" w:space="0"/>
              <w:left w:val="single" w:color="auto" w:sz="4" w:space="0"/>
              <w:bottom w:val="single" w:color="auto" w:sz="4" w:space="0"/>
              <w:right w:val="single" w:color="auto" w:sz="4" w:space="0"/>
            </w:tcBorders>
            <w:noWrap w:val="0"/>
          </w:tcPr>
          <w:p w14:paraId="033637B5">
            <w:pPr>
              <w:jc w:val="center"/>
              <w:rPr>
                <w:rFonts w:hint="eastAsia" w:ascii="宋体" w:hAnsi="宋体" w:eastAsia="宋体" w:cs="宋体"/>
                <w:sz w:val="24"/>
                <w:highlight w:val="none"/>
              </w:rPr>
            </w:pPr>
            <w:r>
              <w:rPr>
                <w:rFonts w:hint="eastAsia" w:ascii="宋体" w:hAnsi="宋体" w:eastAsia="宋体" w:cs="宋体"/>
                <w:sz w:val="24"/>
                <w:highlight w:val="none"/>
              </w:rPr>
              <w:t>四、开标、评标</w:t>
            </w:r>
          </w:p>
        </w:tc>
      </w:tr>
      <w:tr w14:paraId="0D1382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3DAE6E19">
            <w:pPr>
              <w:jc w:val="center"/>
              <w:rPr>
                <w:rFonts w:hint="eastAsia" w:ascii="宋体" w:hAnsi="宋体" w:eastAsia="宋体" w:cs="宋体"/>
                <w:sz w:val="24"/>
                <w:highlight w:val="none"/>
              </w:rPr>
            </w:pPr>
            <w:r>
              <w:rPr>
                <w:rFonts w:hint="eastAsia" w:ascii="宋体" w:hAnsi="宋体" w:eastAsia="宋体" w:cs="宋体"/>
                <w:sz w:val="24"/>
                <w:highlight w:val="none"/>
              </w:rPr>
              <w:t>26.1</w:t>
            </w:r>
          </w:p>
        </w:tc>
        <w:tc>
          <w:tcPr>
            <w:tcW w:w="7296" w:type="dxa"/>
            <w:tcBorders>
              <w:top w:val="single" w:color="auto" w:sz="4" w:space="0"/>
              <w:left w:val="single" w:color="auto" w:sz="4" w:space="0"/>
              <w:bottom w:val="single" w:color="auto" w:sz="4" w:space="0"/>
              <w:right w:val="single" w:color="auto" w:sz="4" w:space="0"/>
            </w:tcBorders>
            <w:noWrap w:val="0"/>
          </w:tcPr>
          <w:p w14:paraId="328C44B8">
            <w:pPr>
              <w:widowControl/>
              <w:jc w:val="left"/>
              <w:rPr>
                <w:rFonts w:hint="eastAsia" w:ascii="宋体" w:hAnsi="宋体" w:eastAsia="宋体" w:cs="宋体"/>
                <w:sz w:val="24"/>
                <w:highlight w:val="none"/>
              </w:rPr>
            </w:pPr>
            <w:r>
              <w:rPr>
                <w:rFonts w:hint="eastAsia" w:ascii="宋体" w:hAnsi="宋体" w:eastAsia="宋体" w:cs="宋体"/>
                <w:sz w:val="24"/>
                <w:highlight w:val="none"/>
              </w:rPr>
              <w:t>开标时间及地点：</w:t>
            </w:r>
          </w:p>
          <w:p w14:paraId="4E3E9391">
            <w:pPr>
              <w:widowControl/>
              <w:jc w:val="left"/>
              <w:rPr>
                <w:rFonts w:hint="eastAsia" w:ascii="宋体" w:hAnsi="宋体" w:eastAsia="宋体" w:cs="宋体"/>
                <w:sz w:val="24"/>
                <w:highlight w:val="none"/>
                <w:lang w:val="en-US" w:eastAsia="zh-CN"/>
              </w:rPr>
            </w:pPr>
            <w:r>
              <w:rPr>
                <w:rFonts w:hint="eastAsia" w:ascii="宋体" w:hAnsi="宋体" w:eastAsia="宋体" w:cs="宋体"/>
                <w:sz w:val="24"/>
                <w:highlight w:val="none"/>
              </w:rPr>
              <w:t>1.开标时间：</w:t>
            </w:r>
            <w:r>
              <w:rPr>
                <w:rFonts w:hint="eastAsia" w:ascii="宋体" w:hAnsi="宋体" w:cs="宋体"/>
                <w:sz w:val="24"/>
                <w:highlight w:val="none"/>
                <w:lang w:eastAsia="zh-CN"/>
              </w:rPr>
              <w:t>2026年10月21日</w:t>
            </w:r>
            <w:r>
              <w:rPr>
                <w:rFonts w:hint="eastAsia" w:ascii="宋体" w:hAnsi="宋体" w:eastAsia="宋体" w:cs="宋体"/>
                <w:sz w:val="24"/>
                <w:highlight w:val="none"/>
                <w:lang w:val="en-US" w:eastAsia="zh-CN"/>
              </w:rPr>
              <w:t>9:30</w:t>
            </w:r>
          </w:p>
          <w:p w14:paraId="5D178554">
            <w:pPr>
              <w:widowControl/>
              <w:jc w:val="left"/>
              <w:rPr>
                <w:rFonts w:hint="eastAsia" w:ascii="宋体" w:hAnsi="宋体" w:eastAsia="宋体" w:cs="宋体"/>
                <w:sz w:val="24"/>
                <w:highlight w:val="none"/>
              </w:rPr>
            </w:pPr>
            <w:r>
              <w:rPr>
                <w:rFonts w:hint="eastAsia" w:ascii="宋体" w:hAnsi="宋体" w:eastAsia="宋体" w:cs="宋体"/>
                <w:sz w:val="24"/>
                <w:highlight w:val="none"/>
              </w:rPr>
              <w:t>2.开标地点：“苏采云”系统（网址： http://jszfcg.jsczt.cn/）“开标大厅”或进入徐州政府采购网（网址：http://czj.xz.gov.cn/Home/HomeIndex）--业务工作--用户登录，点击“苏采云”进入系统“开标大厅”。</w:t>
            </w:r>
          </w:p>
        </w:tc>
      </w:tr>
      <w:tr w14:paraId="37E186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5D147D65">
            <w:pPr>
              <w:jc w:val="center"/>
              <w:rPr>
                <w:rFonts w:hint="eastAsia" w:ascii="宋体" w:hAnsi="宋体" w:eastAsia="宋体" w:cs="宋体"/>
                <w:sz w:val="24"/>
                <w:highlight w:val="none"/>
              </w:rPr>
            </w:pPr>
            <w:r>
              <w:rPr>
                <w:rFonts w:hint="eastAsia" w:ascii="宋体" w:hAnsi="宋体" w:eastAsia="宋体" w:cs="宋体"/>
                <w:sz w:val="24"/>
                <w:highlight w:val="none"/>
              </w:rPr>
              <w:t>26.3</w:t>
            </w:r>
          </w:p>
        </w:tc>
        <w:tc>
          <w:tcPr>
            <w:tcW w:w="7296" w:type="dxa"/>
            <w:tcBorders>
              <w:top w:val="single" w:color="auto" w:sz="4" w:space="0"/>
              <w:left w:val="single" w:color="auto" w:sz="4" w:space="0"/>
              <w:bottom w:val="single" w:color="auto" w:sz="4" w:space="0"/>
              <w:right w:val="single" w:color="auto" w:sz="4" w:space="0"/>
            </w:tcBorders>
            <w:noWrap w:val="0"/>
          </w:tcPr>
          <w:p w14:paraId="14623FB8">
            <w:pPr>
              <w:widowControl/>
              <w:ind w:firstLine="480"/>
              <w:jc w:val="left"/>
              <w:rPr>
                <w:rFonts w:hint="eastAsia" w:ascii="宋体" w:hAnsi="宋体" w:eastAsia="宋体" w:cs="宋体"/>
                <w:sz w:val="24"/>
                <w:highlight w:val="none"/>
              </w:rPr>
            </w:pPr>
            <w:r>
              <w:rPr>
                <w:rFonts w:hint="eastAsia" w:ascii="宋体" w:hAnsi="宋体" w:eastAsia="宋体" w:cs="宋体"/>
                <w:sz w:val="24"/>
                <w:highlight w:val="none"/>
              </w:rPr>
              <w:t>线上开标时，“苏采云”系统自动提取所有投标文件，投标人按招标文件规定方式按时在线解密。本项目招标文件规定的投标人按时在线解密方式：</w:t>
            </w:r>
            <w:r>
              <w:rPr>
                <w:rFonts w:hint="eastAsia" w:ascii="宋体" w:hAnsi="宋体" w:eastAsia="宋体" w:cs="宋体"/>
                <w:b/>
                <w:bCs/>
                <w:sz w:val="24"/>
                <w:highlight w:val="none"/>
              </w:rPr>
              <w:t>开标时间后</w:t>
            </w:r>
            <w:r>
              <w:rPr>
                <w:rFonts w:hint="eastAsia" w:ascii="宋体" w:hAnsi="宋体" w:eastAsia="宋体" w:cs="宋体"/>
                <w:sz w:val="24"/>
                <w:highlight w:val="none"/>
              </w:rPr>
              <w:t>，通过“苏采云”系统（使用“CA数字证书”）解密。解密时限：进入解密环节后，</w:t>
            </w:r>
            <w:r>
              <w:rPr>
                <w:rFonts w:hint="eastAsia" w:ascii="宋体" w:hAnsi="宋体" w:eastAsia="宋体" w:cs="宋体"/>
                <w:b/>
                <w:bCs/>
                <w:sz w:val="24"/>
                <w:highlight w:val="none"/>
              </w:rPr>
              <w:t>30分钟内。</w:t>
            </w:r>
          </w:p>
          <w:p w14:paraId="5426648B">
            <w:pPr>
              <w:widowControl/>
              <w:ind w:firstLine="480"/>
              <w:jc w:val="left"/>
              <w:rPr>
                <w:rFonts w:hint="eastAsia" w:ascii="宋体" w:hAnsi="宋体" w:eastAsia="宋体" w:cs="宋体"/>
                <w:sz w:val="24"/>
                <w:highlight w:val="none"/>
              </w:rPr>
            </w:pPr>
            <w:r>
              <w:rPr>
                <w:rFonts w:hint="eastAsia" w:ascii="宋体" w:hAnsi="宋体" w:eastAsia="宋体" w:cs="宋体"/>
                <w:sz w:val="24"/>
                <w:highlight w:val="none"/>
              </w:rPr>
              <w:t>所有投标人解密（或解密时间）结束后，应当向所有投标人公布投标人名称、投标价格和招标文件规定的其他内容。本项目招标文件规定的需要宣布的内容：投标人名称和投标价格；本项目招标文件规定的其他内容：无。</w:t>
            </w:r>
          </w:p>
          <w:p w14:paraId="61896960">
            <w:pPr>
              <w:widowControl/>
              <w:ind w:firstLine="480"/>
              <w:jc w:val="left"/>
              <w:rPr>
                <w:rFonts w:hint="eastAsia" w:ascii="宋体" w:hAnsi="宋体" w:eastAsia="宋体" w:cs="宋体"/>
                <w:sz w:val="24"/>
                <w:highlight w:val="none"/>
              </w:rPr>
            </w:pPr>
            <w:r>
              <w:rPr>
                <w:rFonts w:hint="eastAsia" w:ascii="宋体" w:hAnsi="宋体" w:eastAsia="宋体" w:cs="宋体"/>
                <w:bCs/>
                <w:sz w:val="24"/>
                <w:highlight w:val="none"/>
              </w:rPr>
              <w:t>“苏采云”系统生成开标记录并向社会公众公布，但依法应当保密的除外。</w:t>
            </w:r>
          </w:p>
        </w:tc>
      </w:tr>
      <w:tr w14:paraId="0CD217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528A22CF">
            <w:pPr>
              <w:jc w:val="center"/>
              <w:rPr>
                <w:rFonts w:hint="eastAsia" w:ascii="宋体" w:hAnsi="宋体" w:eastAsia="宋体" w:cs="宋体"/>
                <w:sz w:val="24"/>
                <w:highlight w:val="none"/>
              </w:rPr>
            </w:pPr>
            <w:r>
              <w:rPr>
                <w:rFonts w:hint="eastAsia" w:ascii="宋体" w:hAnsi="宋体" w:eastAsia="宋体" w:cs="宋体"/>
                <w:sz w:val="24"/>
                <w:highlight w:val="none"/>
              </w:rPr>
              <w:t>26.4</w:t>
            </w:r>
          </w:p>
        </w:tc>
        <w:tc>
          <w:tcPr>
            <w:tcW w:w="7296" w:type="dxa"/>
            <w:tcBorders>
              <w:top w:val="single" w:color="auto" w:sz="4" w:space="0"/>
              <w:left w:val="single" w:color="auto" w:sz="4" w:space="0"/>
              <w:bottom w:val="single" w:color="auto" w:sz="4" w:space="0"/>
              <w:right w:val="single" w:color="auto" w:sz="4" w:space="0"/>
            </w:tcBorders>
            <w:noWrap w:val="0"/>
          </w:tcPr>
          <w:p w14:paraId="6CE82A76">
            <w:pPr>
              <w:widowControl/>
              <w:ind w:firstLine="480"/>
              <w:jc w:val="left"/>
              <w:rPr>
                <w:rFonts w:hint="eastAsia" w:ascii="宋体" w:hAnsi="宋体" w:eastAsia="宋体" w:cs="宋体"/>
                <w:sz w:val="24"/>
                <w:highlight w:val="none"/>
              </w:rPr>
            </w:pPr>
            <w:r>
              <w:rPr>
                <w:rFonts w:hint="eastAsia" w:ascii="宋体" w:hAnsi="宋体" w:eastAsia="宋体" w:cs="宋体"/>
                <w:sz w:val="24"/>
                <w:highlight w:val="none"/>
              </w:rPr>
              <w:t>“苏采云”系统生成开标记录并</w:t>
            </w:r>
            <w:r>
              <w:rPr>
                <w:rFonts w:hint="eastAsia" w:ascii="宋体" w:hAnsi="宋体" w:eastAsia="宋体" w:cs="宋体"/>
                <w:b/>
                <w:bCs/>
                <w:sz w:val="24"/>
                <w:highlight w:val="none"/>
              </w:rPr>
              <w:t>向社会公众公布后5分钟内</w:t>
            </w:r>
            <w:r>
              <w:rPr>
                <w:rFonts w:hint="eastAsia" w:ascii="宋体" w:hAnsi="宋体" w:eastAsia="宋体" w:cs="宋体"/>
                <w:sz w:val="24"/>
                <w:highlight w:val="none"/>
              </w:rPr>
              <w:t>，投标人通过“苏采云”系统（使用“CA数字证书”）</w:t>
            </w:r>
            <w:r>
              <w:rPr>
                <w:rFonts w:hint="eastAsia" w:ascii="宋体" w:hAnsi="宋体" w:eastAsia="宋体" w:cs="宋体"/>
                <w:b/>
                <w:bCs/>
                <w:sz w:val="24"/>
                <w:highlight w:val="none"/>
              </w:rPr>
              <w:t>确认开标过程</w:t>
            </w:r>
            <w:r>
              <w:rPr>
                <w:rFonts w:hint="eastAsia" w:ascii="宋体" w:hAnsi="宋体" w:eastAsia="宋体" w:cs="宋体"/>
                <w:sz w:val="24"/>
                <w:highlight w:val="none"/>
              </w:rPr>
              <w:t>。在以上时间内投标人没有确认的，视同该投标人认可开标结果。</w:t>
            </w:r>
          </w:p>
        </w:tc>
      </w:tr>
      <w:tr w14:paraId="5C4284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79B244E4">
            <w:pPr>
              <w:jc w:val="center"/>
              <w:rPr>
                <w:rFonts w:hint="eastAsia" w:ascii="宋体" w:hAnsi="宋体" w:eastAsia="宋体" w:cs="宋体"/>
                <w:sz w:val="24"/>
                <w:highlight w:val="none"/>
              </w:rPr>
            </w:pPr>
            <w:r>
              <w:rPr>
                <w:rFonts w:hint="eastAsia" w:ascii="宋体" w:hAnsi="宋体" w:eastAsia="宋体" w:cs="宋体"/>
                <w:sz w:val="24"/>
                <w:highlight w:val="none"/>
              </w:rPr>
              <w:t>26.5</w:t>
            </w:r>
          </w:p>
        </w:tc>
        <w:tc>
          <w:tcPr>
            <w:tcW w:w="7296" w:type="dxa"/>
            <w:tcBorders>
              <w:top w:val="single" w:color="auto" w:sz="4" w:space="0"/>
              <w:left w:val="single" w:color="auto" w:sz="4" w:space="0"/>
              <w:bottom w:val="single" w:color="auto" w:sz="4" w:space="0"/>
              <w:right w:val="single" w:color="auto" w:sz="4" w:space="0"/>
            </w:tcBorders>
            <w:noWrap w:val="0"/>
          </w:tcPr>
          <w:p w14:paraId="48E45712">
            <w:pPr>
              <w:widowControl/>
              <w:ind w:firstLine="480"/>
              <w:jc w:val="left"/>
              <w:rPr>
                <w:rFonts w:hint="eastAsia" w:ascii="宋体" w:hAnsi="宋体" w:eastAsia="宋体" w:cs="宋体"/>
                <w:sz w:val="24"/>
                <w:highlight w:val="none"/>
              </w:rPr>
            </w:pPr>
            <w:r>
              <w:rPr>
                <w:rFonts w:hint="eastAsia" w:ascii="宋体" w:hAnsi="宋体" w:eastAsia="宋体" w:cs="宋体"/>
                <w:sz w:val="24"/>
                <w:highlight w:val="none"/>
              </w:rPr>
              <w:t>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p>
        </w:tc>
      </w:tr>
      <w:tr w14:paraId="10E982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7F56C0CB">
            <w:pPr>
              <w:jc w:val="center"/>
              <w:rPr>
                <w:rFonts w:hint="eastAsia" w:ascii="宋体" w:hAnsi="宋体" w:eastAsia="宋体" w:cs="宋体"/>
                <w:sz w:val="24"/>
                <w:highlight w:val="none"/>
              </w:rPr>
            </w:pPr>
            <w:r>
              <w:rPr>
                <w:rFonts w:hint="eastAsia" w:ascii="宋体" w:hAnsi="宋体" w:eastAsia="宋体" w:cs="宋体"/>
                <w:sz w:val="24"/>
                <w:highlight w:val="none"/>
              </w:rPr>
              <w:t>26.6</w:t>
            </w:r>
          </w:p>
        </w:tc>
        <w:tc>
          <w:tcPr>
            <w:tcW w:w="7296" w:type="dxa"/>
            <w:tcBorders>
              <w:top w:val="single" w:color="auto" w:sz="4" w:space="0"/>
              <w:left w:val="single" w:color="auto" w:sz="4" w:space="0"/>
              <w:bottom w:val="single" w:color="auto" w:sz="4" w:space="0"/>
              <w:right w:val="single" w:color="auto" w:sz="4" w:space="0"/>
            </w:tcBorders>
            <w:noWrap w:val="0"/>
          </w:tcPr>
          <w:p w14:paraId="043E6B75">
            <w:pPr>
              <w:pStyle w:val="37"/>
              <w:shd w:val="clear" w:color="auto" w:fill="FFFFFF"/>
              <w:spacing w:before="0" w:beforeAutospacing="0" w:after="0" w:afterAutospacing="0"/>
              <w:ind w:firstLine="480"/>
              <w:rPr>
                <w:rFonts w:hint="eastAsia" w:ascii="宋体" w:hAnsi="宋体" w:eastAsia="宋体" w:cs="宋体"/>
                <w:highlight w:val="none"/>
              </w:rPr>
            </w:pPr>
            <w:r>
              <w:rPr>
                <w:rFonts w:hint="eastAsia" w:ascii="宋体" w:hAnsi="宋体" w:eastAsia="宋体" w:cs="宋体"/>
                <w:highlight w:val="none"/>
              </w:rPr>
              <w:t>投标文件解密失败的补救方案:无。</w:t>
            </w:r>
          </w:p>
        </w:tc>
      </w:tr>
      <w:tr w14:paraId="3E78A9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739CE107">
            <w:pPr>
              <w:jc w:val="center"/>
              <w:rPr>
                <w:rFonts w:hint="eastAsia" w:ascii="宋体" w:hAnsi="宋体" w:eastAsia="宋体" w:cs="宋体"/>
                <w:sz w:val="24"/>
                <w:highlight w:val="none"/>
              </w:rPr>
            </w:pPr>
          </w:p>
        </w:tc>
        <w:tc>
          <w:tcPr>
            <w:tcW w:w="7296" w:type="dxa"/>
            <w:tcBorders>
              <w:top w:val="single" w:color="auto" w:sz="4" w:space="0"/>
              <w:left w:val="single" w:color="auto" w:sz="4" w:space="0"/>
              <w:bottom w:val="single" w:color="auto" w:sz="4" w:space="0"/>
              <w:right w:val="single" w:color="auto" w:sz="4" w:space="0"/>
            </w:tcBorders>
            <w:noWrap w:val="0"/>
          </w:tcPr>
          <w:p w14:paraId="79E296E4">
            <w:pPr>
              <w:pStyle w:val="37"/>
              <w:shd w:val="clear" w:color="auto" w:fill="FFFFFF"/>
              <w:spacing w:before="0" w:beforeAutospacing="0" w:after="0" w:afterAutospacing="0"/>
              <w:ind w:firstLine="480"/>
              <w:rPr>
                <w:rFonts w:hint="eastAsia" w:ascii="宋体" w:hAnsi="宋体" w:eastAsia="宋体" w:cs="宋体"/>
                <w:highlight w:val="none"/>
              </w:rPr>
            </w:pPr>
          </w:p>
        </w:tc>
      </w:tr>
      <w:tr w14:paraId="3F09EB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29391161">
            <w:pPr>
              <w:jc w:val="center"/>
              <w:rPr>
                <w:rFonts w:hint="eastAsia" w:ascii="宋体" w:hAnsi="宋体" w:eastAsia="宋体" w:cs="宋体"/>
                <w:sz w:val="24"/>
                <w:highlight w:val="none"/>
              </w:rPr>
            </w:pPr>
            <w:r>
              <w:rPr>
                <w:rFonts w:hint="eastAsia" w:ascii="宋体" w:hAnsi="宋体" w:eastAsia="宋体" w:cs="宋体"/>
                <w:sz w:val="24"/>
                <w:highlight w:val="none"/>
              </w:rPr>
              <w:t>29.</w:t>
            </w:r>
          </w:p>
        </w:tc>
        <w:tc>
          <w:tcPr>
            <w:tcW w:w="7296" w:type="dxa"/>
            <w:tcBorders>
              <w:top w:val="single" w:color="auto" w:sz="4" w:space="0"/>
              <w:left w:val="single" w:color="auto" w:sz="4" w:space="0"/>
              <w:bottom w:val="single" w:color="auto" w:sz="4" w:space="0"/>
              <w:right w:val="single" w:color="auto" w:sz="4" w:space="0"/>
            </w:tcBorders>
            <w:noWrap w:val="0"/>
          </w:tcPr>
          <w:p w14:paraId="33DB305D">
            <w:pPr>
              <w:widowControl/>
              <w:ind w:firstLine="480"/>
              <w:jc w:val="left"/>
              <w:rPr>
                <w:rFonts w:hint="eastAsia" w:ascii="宋体" w:hAnsi="宋体" w:eastAsia="宋体" w:cs="宋体"/>
                <w:sz w:val="24"/>
                <w:highlight w:val="none"/>
              </w:rPr>
            </w:pPr>
            <w:r>
              <w:rPr>
                <w:rFonts w:hint="eastAsia" w:ascii="宋体" w:hAnsi="宋体" w:eastAsia="宋体" w:cs="宋体"/>
                <w:sz w:val="24"/>
                <w:highlight w:val="none"/>
              </w:rPr>
              <w:t>1.评标中需要投标人对投标文件澄清或者说明的，应当通过“苏采云”系统交换数据电文。</w:t>
            </w:r>
            <w:r>
              <w:rPr>
                <w:rFonts w:hint="eastAsia" w:ascii="宋体" w:hAnsi="宋体" w:eastAsia="宋体" w:cs="宋体"/>
                <w:b/>
                <w:bCs/>
                <w:sz w:val="24"/>
                <w:highlight w:val="none"/>
              </w:rPr>
              <w:t>在评标期间，请投标人保持在线</w:t>
            </w:r>
            <w:r>
              <w:rPr>
                <w:rFonts w:hint="eastAsia" w:ascii="宋体" w:hAnsi="宋体" w:eastAsia="宋体" w:cs="宋体"/>
                <w:sz w:val="24"/>
                <w:highlight w:val="none"/>
              </w:rPr>
              <w:t>。</w:t>
            </w:r>
          </w:p>
          <w:p w14:paraId="4ABA3FDF">
            <w:pPr>
              <w:widowControl/>
              <w:ind w:firstLine="480"/>
              <w:jc w:val="left"/>
              <w:rPr>
                <w:rFonts w:hint="eastAsia" w:ascii="宋体" w:hAnsi="宋体" w:eastAsia="宋体" w:cs="宋体"/>
                <w:sz w:val="24"/>
                <w:highlight w:val="none"/>
              </w:rPr>
            </w:pPr>
            <w:r>
              <w:rPr>
                <w:rFonts w:hint="eastAsia" w:ascii="宋体" w:hAnsi="宋体" w:eastAsia="宋体" w:cs="宋体"/>
                <w:sz w:val="24"/>
                <w:highlight w:val="none"/>
              </w:rPr>
              <w:t>2.对于投标文件中含义不明确、同类问题表述不一致或者有明显文字和计算错误的内容，评标委员会通过“苏采云”系统要求投标人作出必要的澄清、说明或者补正，并规定回复时间。</w:t>
            </w:r>
          </w:p>
          <w:p w14:paraId="551B7A07">
            <w:pPr>
              <w:widowControl/>
              <w:ind w:firstLine="480"/>
              <w:jc w:val="left"/>
              <w:rPr>
                <w:rFonts w:hint="eastAsia" w:ascii="宋体" w:hAnsi="宋体" w:eastAsia="宋体" w:cs="宋体"/>
                <w:sz w:val="24"/>
                <w:highlight w:val="none"/>
              </w:rPr>
            </w:pPr>
            <w:r>
              <w:rPr>
                <w:rFonts w:hint="eastAsia" w:ascii="宋体" w:hAnsi="宋体" w:eastAsia="宋体" w:cs="宋体"/>
                <w:sz w:val="24"/>
                <w:highlight w:val="none"/>
              </w:rPr>
              <w:t>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p>
          <w:p w14:paraId="079AE6D0">
            <w:pPr>
              <w:widowControl/>
              <w:ind w:firstLine="482"/>
              <w:jc w:val="left"/>
              <w:rPr>
                <w:rFonts w:hint="eastAsia" w:ascii="宋体" w:hAnsi="宋体" w:eastAsia="宋体" w:cs="宋体"/>
                <w:b/>
                <w:sz w:val="24"/>
                <w:highlight w:val="none"/>
              </w:rPr>
            </w:pPr>
            <w:r>
              <w:rPr>
                <w:rFonts w:hint="eastAsia" w:ascii="宋体" w:hAnsi="宋体" w:eastAsia="宋体" w:cs="宋体"/>
                <w:b/>
                <w:sz w:val="24"/>
                <w:highlight w:val="none"/>
              </w:rPr>
              <w:t>特别说明：“苏采云”系统通过“江苏省政府采购一体化不见面开标大厅</w:t>
            </w:r>
            <w:r>
              <w:rPr>
                <w:rFonts w:hint="eastAsia" w:ascii="宋体" w:hAnsi="宋体" w:eastAsia="宋体" w:cs="宋体"/>
                <w:b/>
                <w:bCs/>
                <w:sz w:val="24"/>
                <w:highlight w:val="none"/>
              </w:rPr>
              <w:t>”</w:t>
            </w:r>
            <w:r>
              <w:rPr>
                <w:rFonts w:hint="eastAsia" w:ascii="宋体" w:hAnsi="宋体" w:eastAsia="宋体" w:cs="宋体"/>
                <w:b/>
                <w:sz w:val="24"/>
                <w:highlight w:val="none"/>
              </w:rPr>
              <w:t>提醒投标人。投标人自行查看，投标人因自身原因不及时查看导致没收到信息，“苏采云”系统不承担任何责任。</w:t>
            </w:r>
          </w:p>
        </w:tc>
      </w:tr>
      <w:tr w14:paraId="0C74A8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72A73784">
            <w:pPr>
              <w:jc w:val="center"/>
              <w:rPr>
                <w:rFonts w:hint="eastAsia" w:ascii="宋体" w:hAnsi="宋体" w:eastAsia="宋体" w:cs="宋体"/>
                <w:sz w:val="24"/>
                <w:highlight w:val="none"/>
              </w:rPr>
            </w:pPr>
            <w:r>
              <w:rPr>
                <w:rFonts w:hint="eastAsia" w:ascii="宋体" w:hAnsi="宋体" w:eastAsia="宋体" w:cs="宋体"/>
                <w:sz w:val="24"/>
                <w:highlight w:val="none"/>
              </w:rPr>
              <w:t>31.1</w:t>
            </w:r>
          </w:p>
        </w:tc>
        <w:tc>
          <w:tcPr>
            <w:tcW w:w="7296" w:type="dxa"/>
            <w:tcBorders>
              <w:top w:val="single" w:color="auto" w:sz="4" w:space="0"/>
              <w:left w:val="single" w:color="auto" w:sz="4" w:space="0"/>
              <w:bottom w:val="single" w:color="auto" w:sz="4" w:space="0"/>
              <w:right w:val="single" w:color="auto" w:sz="4" w:space="0"/>
            </w:tcBorders>
            <w:noWrap w:val="0"/>
          </w:tcPr>
          <w:p w14:paraId="57C04575">
            <w:pPr>
              <w:widowControl/>
              <w:jc w:val="left"/>
              <w:rPr>
                <w:rFonts w:hint="eastAsia" w:ascii="宋体" w:hAnsi="宋体" w:eastAsia="宋体" w:cs="宋体"/>
                <w:sz w:val="24"/>
                <w:highlight w:val="none"/>
              </w:rPr>
            </w:pPr>
            <w:r>
              <w:rPr>
                <w:rFonts w:hint="eastAsia" w:ascii="宋体" w:hAnsi="宋体" w:eastAsia="宋体" w:cs="宋体"/>
                <w:sz w:val="24"/>
                <w:highlight w:val="none"/>
              </w:rPr>
              <w:t>本项目的评标方法：综合评分法。</w:t>
            </w:r>
          </w:p>
        </w:tc>
      </w:tr>
      <w:tr w14:paraId="197397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3005F71B">
            <w:pPr>
              <w:jc w:val="center"/>
              <w:rPr>
                <w:rFonts w:hint="eastAsia" w:ascii="宋体" w:hAnsi="宋体" w:eastAsia="宋体" w:cs="宋体"/>
                <w:sz w:val="24"/>
                <w:highlight w:val="none"/>
              </w:rPr>
            </w:pPr>
            <w:r>
              <w:rPr>
                <w:rFonts w:hint="eastAsia" w:ascii="宋体" w:hAnsi="宋体" w:eastAsia="宋体" w:cs="宋体"/>
                <w:sz w:val="24"/>
                <w:highlight w:val="none"/>
              </w:rPr>
              <w:t>33.</w:t>
            </w:r>
          </w:p>
        </w:tc>
        <w:tc>
          <w:tcPr>
            <w:tcW w:w="7296" w:type="dxa"/>
            <w:tcBorders>
              <w:top w:val="single" w:color="auto" w:sz="4" w:space="0"/>
              <w:left w:val="single" w:color="auto" w:sz="4" w:space="0"/>
              <w:bottom w:val="single" w:color="auto" w:sz="4" w:space="0"/>
              <w:right w:val="single" w:color="auto" w:sz="4" w:space="0"/>
            </w:tcBorders>
            <w:shd w:val="clear" w:color="auto" w:fill="auto"/>
            <w:noWrap w:val="0"/>
          </w:tcPr>
          <w:p w14:paraId="73BCD2FF">
            <w:pPr>
              <w:ind w:firstLine="482"/>
              <w:rPr>
                <w:rFonts w:hint="eastAsia" w:ascii="宋体" w:hAnsi="宋体" w:eastAsia="宋体" w:cs="宋体"/>
                <w:b/>
                <w:sz w:val="24"/>
                <w:highlight w:val="none"/>
              </w:rPr>
            </w:pPr>
            <w:r>
              <w:rPr>
                <w:rFonts w:hint="eastAsia" w:ascii="宋体" w:hAnsi="宋体" w:eastAsia="宋体" w:cs="宋体"/>
                <w:b w:val="0"/>
                <w:bCs/>
                <w:sz w:val="24"/>
                <w:highlight w:val="none"/>
              </w:rPr>
              <w:t>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p>
          <w:p w14:paraId="5DF6F194">
            <w:pPr>
              <w:shd w:val="clear"/>
              <w:ind w:firstLine="482"/>
              <w:rPr>
                <w:rFonts w:hint="eastAsia" w:ascii="宋体" w:hAnsi="宋体" w:eastAsia="宋体" w:cs="宋体"/>
                <w:b/>
                <w:sz w:val="24"/>
                <w:highlight w:val="none"/>
                <w:lang w:eastAsia="zh-CN"/>
              </w:rPr>
            </w:pPr>
            <w:r>
              <w:rPr>
                <w:rFonts w:hint="eastAsia" w:ascii="宋体" w:hAnsi="宋体" w:eastAsia="宋体" w:cs="宋体"/>
                <w:b/>
                <w:sz w:val="24"/>
                <w:highlight w:val="none"/>
              </w:rPr>
              <w:t>特别说明：“苏采云”系统通过“江苏省政府采购一体化不见面开标大厅”提醒投标人，投标人自行查看。投标人未及时查看或因自身原因导致未收到信息的，责任自负</w:t>
            </w:r>
            <w:r>
              <w:rPr>
                <w:rFonts w:hint="eastAsia" w:ascii="宋体" w:hAnsi="宋体" w:eastAsia="宋体" w:cs="宋体"/>
                <w:b/>
                <w:sz w:val="24"/>
                <w:highlight w:val="none"/>
                <w:lang w:eastAsia="zh-CN"/>
              </w:rPr>
              <w:t>。</w:t>
            </w:r>
          </w:p>
        </w:tc>
      </w:tr>
      <w:tr w14:paraId="03CCBE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195437F2">
            <w:pPr>
              <w:jc w:val="center"/>
              <w:rPr>
                <w:rFonts w:hint="eastAsia" w:ascii="宋体" w:hAnsi="宋体" w:eastAsia="宋体" w:cs="宋体"/>
                <w:sz w:val="24"/>
                <w:highlight w:val="none"/>
              </w:rPr>
            </w:pPr>
          </w:p>
        </w:tc>
        <w:tc>
          <w:tcPr>
            <w:tcW w:w="7296" w:type="dxa"/>
            <w:tcBorders>
              <w:top w:val="single" w:color="auto" w:sz="4" w:space="0"/>
              <w:left w:val="single" w:color="auto" w:sz="4" w:space="0"/>
              <w:bottom w:val="single" w:color="auto" w:sz="4" w:space="0"/>
              <w:right w:val="single" w:color="auto" w:sz="4" w:space="0"/>
            </w:tcBorders>
            <w:noWrap w:val="0"/>
          </w:tcPr>
          <w:p w14:paraId="766D0DF1">
            <w:pPr>
              <w:widowControl/>
              <w:jc w:val="left"/>
              <w:rPr>
                <w:rFonts w:hint="eastAsia" w:ascii="宋体" w:hAnsi="宋体" w:eastAsia="宋体" w:cs="宋体"/>
                <w:sz w:val="24"/>
                <w:highlight w:val="none"/>
              </w:rPr>
            </w:pPr>
          </w:p>
        </w:tc>
      </w:tr>
      <w:tr w14:paraId="64C961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674C1736">
            <w:pPr>
              <w:jc w:val="center"/>
              <w:rPr>
                <w:rFonts w:hint="eastAsia" w:ascii="宋体" w:hAnsi="宋体" w:eastAsia="宋体" w:cs="宋体"/>
                <w:sz w:val="24"/>
                <w:highlight w:val="none"/>
              </w:rPr>
            </w:pPr>
          </w:p>
        </w:tc>
        <w:tc>
          <w:tcPr>
            <w:tcW w:w="7296" w:type="dxa"/>
            <w:tcBorders>
              <w:top w:val="single" w:color="auto" w:sz="4" w:space="0"/>
              <w:left w:val="single" w:color="auto" w:sz="4" w:space="0"/>
              <w:bottom w:val="single" w:color="auto" w:sz="4" w:space="0"/>
              <w:right w:val="single" w:color="auto" w:sz="4" w:space="0"/>
            </w:tcBorders>
            <w:noWrap w:val="0"/>
          </w:tcPr>
          <w:p w14:paraId="2E7A42C6">
            <w:pPr>
              <w:jc w:val="center"/>
              <w:rPr>
                <w:rFonts w:hint="eastAsia" w:ascii="宋体" w:hAnsi="宋体" w:eastAsia="宋体" w:cs="宋体"/>
                <w:sz w:val="24"/>
                <w:highlight w:val="none"/>
              </w:rPr>
            </w:pPr>
            <w:r>
              <w:rPr>
                <w:rFonts w:hint="eastAsia" w:ascii="宋体" w:hAnsi="宋体" w:eastAsia="宋体" w:cs="宋体"/>
                <w:sz w:val="24"/>
                <w:highlight w:val="none"/>
              </w:rPr>
              <w:t>五、中标和合同</w:t>
            </w:r>
          </w:p>
        </w:tc>
      </w:tr>
      <w:tr w14:paraId="1D6ED7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2AE8E534">
            <w:pPr>
              <w:jc w:val="center"/>
              <w:rPr>
                <w:rFonts w:hint="eastAsia" w:ascii="宋体" w:hAnsi="宋体" w:eastAsia="宋体" w:cs="宋体"/>
                <w:sz w:val="24"/>
                <w:highlight w:val="none"/>
              </w:rPr>
            </w:pPr>
            <w:r>
              <w:rPr>
                <w:rFonts w:hint="eastAsia" w:ascii="宋体" w:hAnsi="宋体" w:eastAsia="宋体" w:cs="宋体"/>
                <w:sz w:val="24"/>
                <w:highlight w:val="none"/>
              </w:rPr>
              <w:t>36.2</w:t>
            </w:r>
          </w:p>
        </w:tc>
        <w:tc>
          <w:tcPr>
            <w:tcW w:w="7296" w:type="dxa"/>
            <w:tcBorders>
              <w:top w:val="single" w:color="auto" w:sz="4" w:space="0"/>
              <w:left w:val="single" w:color="auto" w:sz="4" w:space="0"/>
              <w:bottom w:val="single" w:color="auto" w:sz="4" w:space="0"/>
              <w:right w:val="single" w:color="auto" w:sz="4" w:space="0"/>
            </w:tcBorders>
            <w:noWrap w:val="0"/>
          </w:tcPr>
          <w:p w14:paraId="34711161">
            <w:pPr>
              <w:jc w:val="left"/>
              <w:rPr>
                <w:rFonts w:hint="eastAsia" w:ascii="宋体" w:hAnsi="宋体" w:eastAsia="宋体" w:cs="宋体"/>
                <w:sz w:val="24"/>
                <w:highlight w:val="none"/>
              </w:rPr>
            </w:pPr>
            <w:r>
              <w:rPr>
                <w:rFonts w:hint="eastAsia" w:ascii="宋体" w:hAnsi="宋体" w:eastAsia="宋体" w:cs="宋体"/>
                <w:sz w:val="24"/>
                <w:highlight w:val="none"/>
              </w:rPr>
              <w:t>中标候选人并列的，招标文件规定的确定中标人方式：</w:t>
            </w:r>
          </w:p>
          <w:p w14:paraId="47671323">
            <w:pPr>
              <w:jc w:val="left"/>
              <w:rPr>
                <w:rFonts w:hint="eastAsia" w:ascii="宋体" w:hAnsi="宋体" w:eastAsia="宋体" w:cs="宋体"/>
                <w:sz w:val="24"/>
                <w:highlight w:val="none"/>
              </w:rPr>
            </w:pPr>
            <w:r>
              <w:rPr>
                <w:rFonts w:hint="eastAsia" w:ascii="宋体" w:hAnsi="宋体" w:eastAsia="宋体" w:cs="宋体"/>
                <w:sz w:val="24"/>
                <w:highlight w:val="none"/>
              </w:rPr>
              <w:t>一、确定人：采购人。</w:t>
            </w:r>
          </w:p>
          <w:p w14:paraId="51ABB89E">
            <w:pPr>
              <w:jc w:val="left"/>
              <w:rPr>
                <w:rFonts w:hint="eastAsia" w:ascii="宋体" w:hAnsi="宋体" w:eastAsia="宋体" w:cs="宋体"/>
                <w:sz w:val="24"/>
                <w:highlight w:val="none"/>
              </w:rPr>
            </w:pPr>
            <w:r>
              <w:rPr>
                <w:rFonts w:hint="eastAsia" w:ascii="宋体" w:hAnsi="宋体" w:eastAsia="宋体" w:cs="宋体"/>
                <w:sz w:val="24"/>
                <w:highlight w:val="none"/>
              </w:rPr>
              <w:t>二、确定中标人方式：</w:t>
            </w:r>
          </w:p>
          <w:p w14:paraId="41131713">
            <w:pPr>
              <w:ind w:firstLine="480"/>
              <w:jc w:val="left"/>
              <w:rPr>
                <w:rFonts w:hint="eastAsia" w:ascii="宋体" w:hAnsi="宋体" w:eastAsia="宋体" w:cs="宋体"/>
                <w:sz w:val="24"/>
                <w:highlight w:val="none"/>
              </w:rPr>
            </w:pPr>
            <w:r>
              <w:rPr>
                <w:rFonts w:hint="eastAsia" w:ascii="宋体" w:hAnsi="宋体" w:eastAsia="宋体" w:cs="宋体"/>
                <w:sz w:val="24"/>
                <w:highlight w:val="none"/>
              </w:rPr>
              <w:t>按照以下顺序确定中标人：</w:t>
            </w:r>
          </w:p>
          <w:p w14:paraId="387AA923">
            <w:pPr>
              <w:ind w:firstLine="480"/>
              <w:jc w:val="left"/>
              <w:rPr>
                <w:rFonts w:hint="eastAsia" w:ascii="宋体" w:hAnsi="宋体" w:eastAsia="宋体" w:cs="宋体"/>
                <w:sz w:val="24"/>
                <w:highlight w:val="none"/>
              </w:rPr>
            </w:pPr>
            <w:r>
              <w:rPr>
                <w:rFonts w:hint="eastAsia" w:ascii="宋体" w:hAnsi="宋体" w:eastAsia="宋体" w:cs="宋体"/>
                <w:sz w:val="24"/>
                <w:highlight w:val="none"/>
              </w:rPr>
              <w:t>1.投标人投标优惠率高的，被确定为中标人；</w:t>
            </w:r>
          </w:p>
          <w:p w14:paraId="54B157E3">
            <w:pPr>
              <w:rPr>
                <w:rFonts w:hint="eastAsia" w:ascii="宋体" w:hAnsi="宋体" w:eastAsia="宋体" w:cs="宋体"/>
                <w:sz w:val="24"/>
                <w:highlight w:val="none"/>
              </w:rPr>
            </w:pPr>
            <w:r>
              <w:rPr>
                <w:rFonts w:hint="eastAsia" w:ascii="宋体" w:hAnsi="宋体" w:eastAsia="宋体" w:cs="宋体"/>
                <w:sz w:val="24"/>
                <w:highlight w:val="none"/>
              </w:rPr>
              <w:t xml:space="preserve">    2.投标人投标优惠率相同的，投标人《技术方案》得分高的，被确定为中标人。</w:t>
            </w:r>
          </w:p>
          <w:p w14:paraId="0EFBC103">
            <w:pPr>
              <w:rPr>
                <w:rFonts w:hint="eastAsia" w:ascii="宋体" w:hAnsi="宋体" w:eastAsia="宋体" w:cs="宋体"/>
                <w:sz w:val="24"/>
                <w:highlight w:val="none"/>
              </w:rPr>
            </w:pPr>
            <w:r>
              <w:rPr>
                <w:rFonts w:hint="eastAsia" w:ascii="宋体" w:hAnsi="宋体" w:eastAsia="宋体" w:cs="宋体"/>
                <w:sz w:val="24"/>
                <w:highlight w:val="none"/>
              </w:rPr>
              <w:t xml:space="preserve">    3.投标人投标报价和《技术方案》得分都相同的，由采购人确定。</w:t>
            </w:r>
          </w:p>
        </w:tc>
      </w:tr>
      <w:tr w14:paraId="585421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1469A8B5">
            <w:pPr>
              <w:jc w:val="center"/>
              <w:rPr>
                <w:rFonts w:hint="eastAsia" w:ascii="宋体" w:hAnsi="宋体" w:eastAsia="宋体" w:cs="宋体"/>
                <w:sz w:val="24"/>
                <w:highlight w:val="none"/>
              </w:rPr>
            </w:pPr>
            <w:r>
              <w:rPr>
                <w:rFonts w:hint="eastAsia" w:ascii="宋体" w:hAnsi="宋体" w:eastAsia="宋体" w:cs="宋体"/>
                <w:sz w:val="24"/>
                <w:highlight w:val="none"/>
              </w:rPr>
              <w:t>37.1</w:t>
            </w:r>
          </w:p>
        </w:tc>
        <w:tc>
          <w:tcPr>
            <w:tcW w:w="7296" w:type="dxa"/>
            <w:tcBorders>
              <w:top w:val="single" w:color="auto" w:sz="4" w:space="0"/>
              <w:left w:val="single" w:color="auto" w:sz="4" w:space="0"/>
              <w:bottom w:val="single" w:color="auto" w:sz="4" w:space="0"/>
              <w:right w:val="single" w:color="auto" w:sz="4" w:space="0"/>
            </w:tcBorders>
            <w:noWrap w:val="0"/>
          </w:tcPr>
          <w:p w14:paraId="6D0C3F7E">
            <w:pPr>
              <w:ind w:firstLine="480"/>
              <w:jc w:val="left"/>
              <w:rPr>
                <w:rFonts w:hint="eastAsia" w:ascii="宋体" w:hAnsi="宋体" w:eastAsia="宋体" w:cs="宋体"/>
                <w:b/>
                <w:color w:val="0070C0"/>
                <w:sz w:val="24"/>
                <w:highlight w:val="none"/>
              </w:rPr>
            </w:pPr>
            <w:r>
              <w:rPr>
                <w:rFonts w:hint="eastAsia" w:ascii="宋体" w:hAnsi="宋体" w:eastAsia="宋体" w:cs="宋体"/>
                <w:sz w:val="24"/>
                <w:highlight w:val="none"/>
              </w:rPr>
              <w:t>在公告中标结果的同时，</w:t>
            </w:r>
            <w:r>
              <w:rPr>
                <w:rFonts w:hint="eastAsia" w:ascii="宋体" w:hAnsi="宋体" w:eastAsia="宋体" w:cs="宋体"/>
                <w:b/>
                <w:sz w:val="24"/>
                <w:highlight w:val="none"/>
              </w:rPr>
              <w:t>通过“苏采云”系统以数据电文形式：</w:t>
            </w:r>
            <w:r>
              <w:rPr>
                <w:rFonts w:hint="eastAsia" w:ascii="宋体" w:hAnsi="宋体" w:eastAsia="宋体" w:cs="宋体"/>
                <w:sz w:val="24"/>
                <w:highlight w:val="none"/>
              </w:rPr>
              <w:t>向中标人发出中标通知书；告知未通过资格审查的投标人,其未通过的原因；采用综合评分法评审的，告知未中标人本人的评审得分与排序。</w:t>
            </w:r>
          </w:p>
        </w:tc>
      </w:tr>
      <w:tr w14:paraId="22712E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3DC3A66F">
            <w:pPr>
              <w:jc w:val="center"/>
              <w:rPr>
                <w:rFonts w:hint="eastAsia" w:ascii="宋体" w:hAnsi="宋体" w:eastAsia="宋体" w:cs="宋体"/>
                <w:sz w:val="24"/>
                <w:highlight w:val="none"/>
              </w:rPr>
            </w:pPr>
            <w:r>
              <w:rPr>
                <w:rFonts w:hint="eastAsia" w:ascii="宋体" w:hAnsi="宋体" w:eastAsia="宋体" w:cs="宋体"/>
                <w:sz w:val="24"/>
                <w:highlight w:val="none"/>
              </w:rPr>
              <w:t xml:space="preserve">37.2 </w:t>
            </w:r>
          </w:p>
        </w:tc>
        <w:tc>
          <w:tcPr>
            <w:tcW w:w="7296" w:type="dxa"/>
            <w:tcBorders>
              <w:top w:val="single" w:color="auto" w:sz="4" w:space="0"/>
              <w:left w:val="single" w:color="auto" w:sz="4" w:space="0"/>
              <w:bottom w:val="single" w:color="auto" w:sz="4" w:space="0"/>
              <w:right w:val="single" w:color="auto" w:sz="4" w:space="0"/>
            </w:tcBorders>
            <w:noWrap w:val="0"/>
          </w:tcPr>
          <w:p w14:paraId="272F279B">
            <w:pPr>
              <w:ind w:firstLine="480"/>
              <w:jc w:val="left"/>
              <w:rPr>
                <w:rFonts w:hint="eastAsia" w:ascii="宋体" w:hAnsi="宋体" w:eastAsia="宋体" w:cs="宋体"/>
                <w:sz w:val="24"/>
                <w:highlight w:val="none"/>
              </w:rPr>
            </w:pPr>
            <w:r>
              <w:rPr>
                <w:rFonts w:hint="eastAsia" w:ascii="宋体" w:hAnsi="宋体" w:eastAsia="宋体" w:cs="宋体"/>
                <w:sz w:val="24"/>
                <w:highlight w:val="none"/>
              </w:rPr>
              <w:t>中标结果在省级以上财政部门指定的媒体上进行公告。</w:t>
            </w:r>
          </w:p>
        </w:tc>
      </w:tr>
      <w:tr w14:paraId="6682FC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46EB91AB">
            <w:pPr>
              <w:jc w:val="center"/>
              <w:rPr>
                <w:rFonts w:hint="eastAsia" w:ascii="宋体" w:hAnsi="宋体" w:eastAsia="宋体" w:cs="宋体"/>
                <w:sz w:val="24"/>
                <w:highlight w:val="none"/>
              </w:rPr>
            </w:pPr>
            <w:r>
              <w:rPr>
                <w:rFonts w:hint="eastAsia" w:ascii="宋体" w:hAnsi="宋体" w:eastAsia="宋体" w:cs="宋体"/>
                <w:sz w:val="24"/>
                <w:highlight w:val="none"/>
              </w:rPr>
              <w:t>38.</w:t>
            </w:r>
          </w:p>
        </w:tc>
        <w:tc>
          <w:tcPr>
            <w:tcW w:w="7296" w:type="dxa"/>
            <w:tcBorders>
              <w:top w:val="single" w:color="auto" w:sz="4" w:space="0"/>
              <w:left w:val="single" w:color="auto" w:sz="4" w:space="0"/>
              <w:bottom w:val="single" w:color="auto" w:sz="4" w:space="0"/>
              <w:right w:val="single" w:color="auto" w:sz="4" w:space="0"/>
            </w:tcBorders>
            <w:noWrap w:val="0"/>
          </w:tcPr>
          <w:p w14:paraId="18401D88">
            <w:pPr>
              <w:rPr>
                <w:rFonts w:hint="eastAsia" w:ascii="宋体" w:hAnsi="宋体" w:eastAsia="宋体" w:cs="宋体"/>
                <w:sz w:val="24"/>
                <w:highlight w:val="none"/>
              </w:rPr>
            </w:pPr>
            <w:r>
              <w:rPr>
                <w:rFonts w:hint="eastAsia" w:ascii="宋体" w:hAnsi="宋体" w:eastAsia="宋体" w:cs="宋体"/>
                <w:sz w:val="24"/>
                <w:highlight w:val="none"/>
              </w:rPr>
              <w:t>特别说明：</w:t>
            </w:r>
          </w:p>
          <w:p w14:paraId="45255BB0">
            <w:pPr>
              <w:rPr>
                <w:rFonts w:hint="eastAsia" w:ascii="宋体" w:hAnsi="宋体" w:eastAsia="宋体" w:cs="宋体"/>
                <w:sz w:val="24"/>
                <w:highlight w:val="none"/>
              </w:rPr>
            </w:pPr>
            <w:r>
              <w:rPr>
                <w:rFonts w:hint="eastAsia" w:ascii="宋体" w:hAnsi="宋体" w:eastAsia="宋体" w:cs="宋体"/>
                <w:sz w:val="24"/>
                <w:highlight w:val="none"/>
              </w:rPr>
              <w:t>按照《政府采购法》及其实施条例以及相关规定，中标或者成交后无正当理由拒不与采购人签订政府采购合同的, 在一至三年内禁止参加政府采购活动，列入政府采购严重违法失信行为记录名单。</w:t>
            </w:r>
          </w:p>
        </w:tc>
      </w:tr>
      <w:tr w14:paraId="2E039D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7464BF2F">
            <w:pPr>
              <w:jc w:val="center"/>
              <w:rPr>
                <w:rFonts w:hint="eastAsia" w:ascii="宋体" w:hAnsi="宋体" w:eastAsia="宋体" w:cs="宋体"/>
                <w:sz w:val="24"/>
                <w:highlight w:val="none"/>
              </w:rPr>
            </w:pPr>
          </w:p>
        </w:tc>
        <w:tc>
          <w:tcPr>
            <w:tcW w:w="7296" w:type="dxa"/>
            <w:tcBorders>
              <w:top w:val="single" w:color="auto" w:sz="4" w:space="0"/>
              <w:left w:val="single" w:color="auto" w:sz="4" w:space="0"/>
              <w:bottom w:val="single" w:color="auto" w:sz="4" w:space="0"/>
              <w:right w:val="single" w:color="auto" w:sz="4" w:space="0"/>
            </w:tcBorders>
            <w:noWrap w:val="0"/>
          </w:tcPr>
          <w:p w14:paraId="7569F9BE">
            <w:pPr>
              <w:jc w:val="center"/>
              <w:rPr>
                <w:rFonts w:hint="eastAsia" w:ascii="宋体" w:hAnsi="宋体" w:eastAsia="宋体" w:cs="宋体"/>
                <w:sz w:val="24"/>
                <w:highlight w:val="none"/>
              </w:rPr>
            </w:pPr>
          </w:p>
        </w:tc>
      </w:tr>
      <w:tr w14:paraId="0A2B04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1E70EC29">
            <w:pPr>
              <w:jc w:val="center"/>
              <w:rPr>
                <w:rFonts w:hint="eastAsia" w:ascii="宋体" w:hAnsi="宋体" w:eastAsia="宋体" w:cs="宋体"/>
                <w:sz w:val="24"/>
                <w:highlight w:val="none"/>
              </w:rPr>
            </w:pPr>
          </w:p>
        </w:tc>
        <w:tc>
          <w:tcPr>
            <w:tcW w:w="7296" w:type="dxa"/>
            <w:tcBorders>
              <w:top w:val="single" w:color="auto" w:sz="4" w:space="0"/>
              <w:left w:val="single" w:color="auto" w:sz="4" w:space="0"/>
              <w:bottom w:val="single" w:color="auto" w:sz="4" w:space="0"/>
              <w:right w:val="single" w:color="auto" w:sz="4" w:space="0"/>
            </w:tcBorders>
            <w:noWrap w:val="0"/>
          </w:tcPr>
          <w:p w14:paraId="1058AE51">
            <w:pPr>
              <w:jc w:val="center"/>
              <w:rPr>
                <w:rFonts w:hint="eastAsia" w:ascii="宋体" w:hAnsi="宋体" w:eastAsia="宋体" w:cs="宋体"/>
                <w:sz w:val="24"/>
                <w:highlight w:val="none"/>
              </w:rPr>
            </w:pPr>
            <w:r>
              <w:rPr>
                <w:rFonts w:hint="eastAsia" w:ascii="宋体" w:hAnsi="宋体" w:eastAsia="宋体" w:cs="宋体"/>
                <w:sz w:val="24"/>
                <w:highlight w:val="none"/>
              </w:rPr>
              <w:t>六、询问和质疑</w:t>
            </w:r>
          </w:p>
        </w:tc>
      </w:tr>
      <w:tr w14:paraId="20CE36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3" w:hRule="atLeast"/>
        </w:trPr>
        <w:tc>
          <w:tcPr>
            <w:tcW w:w="1268" w:type="dxa"/>
            <w:tcBorders>
              <w:top w:val="single" w:color="auto" w:sz="4" w:space="0"/>
              <w:left w:val="single" w:color="auto" w:sz="4" w:space="0"/>
              <w:bottom w:val="single" w:color="auto" w:sz="4" w:space="0"/>
              <w:right w:val="single" w:color="auto" w:sz="4" w:space="0"/>
            </w:tcBorders>
            <w:noWrap w:val="0"/>
          </w:tcPr>
          <w:p w14:paraId="014503DE">
            <w:pPr>
              <w:jc w:val="center"/>
              <w:rPr>
                <w:rFonts w:hint="eastAsia" w:ascii="宋体" w:hAnsi="宋体" w:eastAsia="宋体" w:cs="宋体"/>
                <w:sz w:val="24"/>
                <w:highlight w:val="none"/>
              </w:rPr>
            </w:pPr>
            <w:r>
              <w:rPr>
                <w:rFonts w:hint="eastAsia" w:ascii="宋体" w:hAnsi="宋体" w:eastAsia="宋体" w:cs="宋体"/>
                <w:sz w:val="24"/>
                <w:highlight w:val="none"/>
              </w:rPr>
              <w:t>41.</w:t>
            </w:r>
          </w:p>
        </w:tc>
        <w:tc>
          <w:tcPr>
            <w:tcW w:w="7296" w:type="dxa"/>
            <w:tcBorders>
              <w:top w:val="single" w:color="auto" w:sz="4" w:space="0"/>
              <w:left w:val="single" w:color="auto" w:sz="4" w:space="0"/>
              <w:bottom w:val="single" w:color="auto" w:sz="4" w:space="0"/>
              <w:right w:val="single" w:color="auto" w:sz="4" w:space="0"/>
            </w:tcBorders>
            <w:noWrap w:val="0"/>
          </w:tcPr>
          <w:p w14:paraId="714E2AE8">
            <w:pPr>
              <w:numPr>
                <w:ilvl w:val="0"/>
                <w:numId w:val="0"/>
              </w:numPr>
              <w:jc w:val="left"/>
              <w:rPr>
                <w:rFonts w:hint="eastAsia" w:ascii="宋体" w:hAnsi="宋体" w:eastAsia="宋体" w:cs="宋体"/>
                <w:sz w:val="24"/>
                <w:highlight w:val="none"/>
              </w:rPr>
            </w:pPr>
            <w:r>
              <w:rPr>
                <w:rFonts w:hint="eastAsia" w:ascii="宋体" w:hAnsi="宋体" w:eastAsia="宋体" w:cs="宋体"/>
                <w:sz w:val="24"/>
                <w:highlight w:val="none"/>
                <w:lang w:val="en-US" w:eastAsia="zh-CN"/>
              </w:rPr>
              <w:t>1.</w:t>
            </w:r>
            <w:r>
              <w:rPr>
                <w:rFonts w:hint="eastAsia" w:ascii="宋体" w:hAnsi="宋体" w:eastAsia="宋体" w:cs="宋体"/>
                <w:sz w:val="24"/>
                <w:highlight w:val="none"/>
              </w:rPr>
              <w:t>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p>
          <w:p w14:paraId="417C34D3">
            <w:pPr>
              <w:jc w:val="left"/>
              <w:rPr>
                <w:rFonts w:hint="eastAsia" w:ascii="宋体" w:hAnsi="宋体" w:eastAsia="宋体" w:cs="宋体"/>
                <w:sz w:val="24"/>
                <w:highlight w:val="none"/>
              </w:rPr>
            </w:pPr>
            <w:r>
              <w:rPr>
                <w:rFonts w:hint="eastAsia" w:ascii="宋体" w:hAnsi="宋体" w:eastAsia="宋体" w:cs="宋体"/>
                <w:sz w:val="24"/>
                <w:highlight w:val="none"/>
                <w:lang w:val="en-US" w:eastAsia="zh-CN"/>
              </w:rPr>
              <w:t>2.</w:t>
            </w:r>
            <w:r>
              <w:rPr>
                <w:rFonts w:hint="eastAsia" w:ascii="宋体" w:hAnsi="宋体" w:eastAsia="宋体" w:cs="宋体"/>
                <w:sz w:val="24"/>
                <w:highlight w:val="none"/>
              </w:rPr>
              <w:t>供应商在法定质疑期内一次性提出针对同一采购程序环节的质疑。</w:t>
            </w:r>
          </w:p>
          <w:p w14:paraId="65B16A20">
            <w:pPr>
              <w:jc w:val="left"/>
              <w:rPr>
                <w:rFonts w:hint="eastAsia" w:ascii="宋体" w:hAnsi="宋体" w:eastAsia="宋体" w:cs="宋体"/>
                <w:sz w:val="24"/>
                <w:highlight w:val="none"/>
              </w:rPr>
            </w:pPr>
            <w:r>
              <w:rPr>
                <w:rFonts w:hint="eastAsia" w:ascii="宋体" w:hAnsi="宋体" w:eastAsia="宋体" w:cs="宋体"/>
                <w:sz w:val="24"/>
                <w:highlight w:val="none"/>
              </w:rPr>
              <w:t>质疑接收人：</w:t>
            </w:r>
            <w:r>
              <w:rPr>
                <w:rFonts w:hint="eastAsia" w:ascii="宋体" w:hAnsi="宋体" w:eastAsia="宋体" w:cs="宋体"/>
                <w:sz w:val="24"/>
                <w:highlight w:val="none"/>
                <w:lang w:eastAsia="zh-CN"/>
              </w:rPr>
              <w:t>吴中晨</w:t>
            </w:r>
            <w:r>
              <w:rPr>
                <w:rFonts w:hint="eastAsia" w:ascii="宋体" w:hAnsi="宋体" w:eastAsia="宋体" w:cs="宋体"/>
                <w:sz w:val="24"/>
                <w:highlight w:val="none"/>
              </w:rPr>
              <w:t>；联系电话：</w:t>
            </w:r>
            <w:r>
              <w:rPr>
                <w:rFonts w:hint="eastAsia" w:ascii="宋体" w:hAnsi="宋体" w:eastAsia="宋体" w:cs="宋体"/>
                <w:sz w:val="24"/>
                <w:highlight w:val="none"/>
                <w:lang w:val="en-US" w:eastAsia="zh-CN"/>
              </w:rPr>
              <w:t>19552177979</w:t>
            </w:r>
            <w:r>
              <w:rPr>
                <w:rFonts w:hint="eastAsia" w:ascii="宋体" w:hAnsi="宋体" w:eastAsia="宋体" w:cs="宋体"/>
                <w:sz w:val="24"/>
                <w:highlight w:val="none"/>
              </w:rPr>
              <w:t>；</w:t>
            </w:r>
          </w:p>
          <w:p w14:paraId="1F502EA7">
            <w:pPr>
              <w:rPr>
                <w:rFonts w:hint="eastAsia" w:ascii="宋体" w:hAnsi="宋体" w:eastAsia="宋体" w:cs="宋体"/>
                <w:sz w:val="24"/>
                <w:highlight w:val="none"/>
                <w:lang w:val="en-US" w:eastAsia="zh-CN"/>
              </w:rPr>
            </w:pPr>
            <w:r>
              <w:rPr>
                <w:rFonts w:hint="eastAsia" w:ascii="宋体" w:hAnsi="宋体" w:eastAsia="宋体" w:cs="宋体"/>
                <w:sz w:val="24"/>
                <w:highlight w:val="none"/>
              </w:rPr>
              <w:t>办公地址：</w:t>
            </w:r>
            <w:r>
              <w:rPr>
                <w:rFonts w:hint="eastAsia" w:ascii="宋体" w:hAnsi="宋体" w:eastAsia="宋体" w:cs="宋体"/>
                <w:sz w:val="24"/>
                <w:highlight w:val="none"/>
                <w:lang w:val="en-US" w:eastAsia="zh-CN"/>
              </w:rPr>
              <w:t>红星大道北侧琵琶街坊中心综合楼7-136</w:t>
            </w:r>
          </w:p>
          <w:p w14:paraId="72397967">
            <w:pPr>
              <w:rPr>
                <w:rFonts w:hint="eastAsia" w:ascii="宋体" w:hAnsi="宋体" w:eastAsia="宋体" w:cs="宋体"/>
                <w:sz w:val="24"/>
                <w:highlight w:val="none"/>
                <w:lang w:val="en-US" w:eastAsia="zh-CN"/>
              </w:rPr>
            </w:pPr>
          </w:p>
        </w:tc>
      </w:tr>
      <w:tr w14:paraId="45F246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68" w:type="dxa"/>
            <w:tcBorders>
              <w:top w:val="single" w:color="auto" w:sz="4" w:space="0"/>
              <w:left w:val="single" w:color="auto" w:sz="4" w:space="0"/>
              <w:bottom w:val="single" w:color="auto" w:sz="4" w:space="0"/>
              <w:right w:val="single" w:color="auto" w:sz="4" w:space="0"/>
            </w:tcBorders>
            <w:noWrap w:val="0"/>
          </w:tcPr>
          <w:p w14:paraId="37FF252B">
            <w:pPr>
              <w:jc w:val="center"/>
              <w:rPr>
                <w:rFonts w:hint="eastAsia" w:ascii="宋体" w:hAnsi="宋体" w:eastAsia="宋体" w:cs="宋体"/>
                <w:sz w:val="24"/>
                <w:highlight w:val="none"/>
              </w:rPr>
            </w:pPr>
            <w:r>
              <w:rPr>
                <w:rFonts w:hint="eastAsia" w:ascii="宋体" w:hAnsi="宋体" w:eastAsia="宋体" w:cs="宋体"/>
                <w:bCs/>
                <w:sz w:val="24"/>
                <w:highlight w:val="none"/>
              </w:rPr>
              <w:t>附加说明</w:t>
            </w:r>
          </w:p>
        </w:tc>
        <w:tc>
          <w:tcPr>
            <w:tcW w:w="7296" w:type="dxa"/>
            <w:tcBorders>
              <w:top w:val="single" w:color="auto" w:sz="4" w:space="0"/>
              <w:left w:val="single" w:color="auto" w:sz="4" w:space="0"/>
              <w:bottom w:val="single" w:color="auto" w:sz="4" w:space="0"/>
              <w:right w:val="single" w:color="auto" w:sz="4" w:space="0"/>
            </w:tcBorders>
            <w:noWrap w:val="0"/>
          </w:tcPr>
          <w:p w14:paraId="05F875A2">
            <w:pPr>
              <w:ind w:firstLine="480"/>
              <w:rPr>
                <w:rFonts w:hint="eastAsia" w:ascii="宋体" w:hAnsi="宋体" w:eastAsia="宋体" w:cs="宋体"/>
                <w:sz w:val="24"/>
                <w:highlight w:val="none"/>
              </w:rPr>
            </w:pPr>
          </w:p>
        </w:tc>
      </w:tr>
      <w:tr w14:paraId="2C0A99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7" w:hRule="atLeast"/>
        </w:trPr>
        <w:tc>
          <w:tcPr>
            <w:tcW w:w="1268" w:type="dxa"/>
            <w:tcBorders>
              <w:top w:val="single" w:color="auto" w:sz="4" w:space="0"/>
              <w:left w:val="single" w:color="auto" w:sz="4" w:space="0"/>
              <w:bottom w:val="single" w:color="auto" w:sz="4" w:space="0"/>
              <w:right w:val="single" w:color="auto" w:sz="4" w:space="0"/>
            </w:tcBorders>
            <w:noWrap w:val="0"/>
          </w:tcPr>
          <w:p w14:paraId="46D9D226">
            <w:pPr>
              <w:jc w:val="center"/>
              <w:rPr>
                <w:rFonts w:hint="eastAsia" w:ascii="宋体" w:hAnsi="宋体" w:eastAsia="宋体" w:cs="宋体"/>
                <w:sz w:val="24"/>
                <w:highlight w:val="none"/>
              </w:rPr>
            </w:pPr>
          </w:p>
        </w:tc>
        <w:tc>
          <w:tcPr>
            <w:tcW w:w="7296" w:type="dxa"/>
            <w:tcBorders>
              <w:top w:val="single" w:color="auto" w:sz="4" w:space="0"/>
              <w:left w:val="single" w:color="auto" w:sz="4" w:space="0"/>
              <w:bottom w:val="single" w:color="auto" w:sz="4" w:space="0"/>
              <w:right w:val="single" w:color="auto" w:sz="4" w:space="0"/>
            </w:tcBorders>
            <w:noWrap w:val="0"/>
          </w:tcPr>
          <w:p w14:paraId="6DDE46EA">
            <w:pPr>
              <w:jc w:val="center"/>
              <w:rPr>
                <w:rFonts w:hint="eastAsia" w:ascii="宋体" w:hAnsi="宋体" w:eastAsia="宋体" w:cs="宋体"/>
                <w:sz w:val="24"/>
                <w:highlight w:val="none"/>
              </w:rPr>
            </w:pPr>
          </w:p>
        </w:tc>
      </w:tr>
    </w:tbl>
    <w:p w14:paraId="06F88357">
      <w:pPr>
        <w:widowControl/>
        <w:spacing w:line="520" w:lineRule="exact"/>
        <w:ind w:firstLine="600"/>
        <w:rPr>
          <w:rFonts w:hint="eastAsia" w:ascii="宋体" w:hAnsi="宋体" w:eastAsia="宋体" w:cs="宋体"/>
          <w:color w:val="auto"/>
          <w:sz w:val="28"/>
          <w:szCs w:val="28"/>
          <w:highlight w:val="none"/>
        </w:rPr>
      </w:pPr>
    </w:p>
    <w:p w14:paraId="4D34798B">
      <w:pPr>
        <w:widowControl/>
        <w:spacing w:line="520" w:lineRule="exact"/>
        <w:ind w:firstLine="600"/>
        <w:rPr>
          <w:rFonts w:hint="eastAsia" w:ascii="宋体" w:hAnsi="宋体" w:eastAsia="宋体" w:cs="宋体"/>
          <w:color w:val="auto"/>
          <w:sz w:val="28"/>
          <w:szCs w:val="28"/>
          <w:highlight w:val="none"/>
        </w:rPr>
      </w:pPr>
    </w:p>
    <w:p w14:paraId="38C44FDB">
      <w:pPr>
        <w:widowControl/>
        <w:spacing w:line="520" w:lineRule="exact"/>
        <w:ind w:firstLine="600"/>
        <w:rPr>
          <w:rFonts w:hint="eastAsia" w:ascii="宋体" w:hAnsi="宋体" w:eastAsia="宋体" w:cs="宋体"/>
          <w:color w:val="auto"/>
          <w:sz w:val="28"/>
          <w:szCs w:val="28"/>
          <w:highlight w:val="none"/>
        </w:rPr>
      </w:pPr>
    </w:p>
    <w:p w14:paraId="5DEE1E31">
      <w:pPr>
        <w:widowControl/>
        <w:spacing w:line="520" w:lineRule="exact"/>
        <w:ind w:firstLine="0"/>
        <w:rPr>
          <w:rFonts w:hint="eastAsia" w:ascii="宋体" w:hAnsi="宋体" w:eastAsia="宋体" w:cs="宋体"/>
          <w:color w:val="auto"/>
          <w:sz w:val="28"/>
          <w:szCs w:val="28"/>
          <w:highlight w:val="none"/>
        </w:rPr>
      </w:pPr>
    </w:p>
    <w:p w14:paraId="44377B5C">
      <w:pPr>
        <w:pStyle w:val="48"/>
        <w:rPr>
          <w:rFonts w:hint="eastAsia" w:ascii="宋体" w:hAnsi="宋体" w:eastAsia="宋体" w:cs="宋体"/>
        </w:rPr>
      </w:pPr>
    </w:p>
    <w:p w14:paraId="4461D259">
      <w:pPr>
        <w:pStyle w:val="48"/>
        <w:rPr>
          <w:rFonts w:hint="eastAsia" w:ascii="宋体" w:hAnsi="宋体" w:eastAsia="宋体" w:cs="宋体"/>
        </w:rPr>
      </w:pPr>
    </w:p>
    <w:p w14:paraId="7B59E817">
      <w:pPr>
        <w:widowControl/>
        <w:spacing w:line="520" w:lineRule="exact"/>
        <w:ind w:firstLine="1915" w:firstLineChars="684"/>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本章附件：</w:t>
      </w:r>
      <w:r>
        <w:rPr>
          <w:rFonts w:hint="eastAsia" w:ascii="宋体" w:hAnsi="宋体" w:eastAsia="宋体" w:cs="宋体"/>
          <w:b/>
          <w:color w:val="auto"/>
          <w:sz w:val="28"/>
          <w:szCs w:val="28"/>
          <w:highlight w:val="none"/>
        </w:rPr>
        <w:t>招标代理服务收费标准</w:t>
      </w:r>
    </w:p>
    <w:tbl>
      <w:tblPr>
        <w:tblStyle w:val="4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945"/>
        <w:gridCol w:w="2706"/>
      </w:tblGrid>
      <w:tr w14:paraId="2EEB795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7" w:hRule="atLeast"/>
          <w:jc w:val="center"/>
        </w:trPr>
        <w:tc>
          <w:tcPr>
            <w:tcW w:w="4945"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5043ABD">
            <w:pPr>
              <w:pBdr>
                <w:top w:val="none" w:color="000000" w:sz="0" w:space="0"/>
                <w:left w:val="none" w:color="000000" w:sz="0" w:space="0"/>
                <w:bottom w:val="none" w:color="000000" w:sz="0" w:space="0"/>
                <w:right w:val="none" w:color="000000" w:sz="0" w:space="0"/>
              </w:pBdr>
              <w:spacing w:before="220" w:line="40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中标金额</w:t>
            </w:r>
          </w:p>
        </w:tc>
        <w:tc>
          <w:tcPr>
            <w:tcW w:w="2706" w:type="dxa"/>
            <w:tcBorders>
              <w:top w:val="single" w:color="000000" w:sz="8" w:space="0"/>
              <w:left w:val="single" w:color="000000" w:sz="8" w:space="0"/>
              <w:bottom w:val="single" w:color="000000" w:sz="8" w:space="0"/>
              <w:right w:val="single" w:color="000000" w:sz="8" w:space="0"/>
            </w:tcBorders>
            <w:noWrap/>
            <w:tcMar>
              <w:top w:w="0" w:type="dxa"/>
              <w:bottom w:w="0" w:type="dxa"/>
            </w:tcMar>
            <w:vAlign w:val="center"/>
          </w:tcPr>
          <w:p w14:paraId="04BD61E9">
            <w:pPr>
              <w:pBdr>
                <w:top w:val="none" w:color="000000" w:sz="0" w:space="0"/>
                <w:left w:val="none" w:color="000000" w:sz="0" w:space="0"/>
                <w:bottom w:val="none" w:color="000000" w:sz="0" w:space="0"/>
                <w:right w:val="none" w:color="000000" w:sz="0" w:space="0"/>
              </w:pBdr>
              <w:spacing w:before="220" w:line="40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费率</w:t>
            </w:r>
          </w:p>
        </w:tc>
      </w:tr>
      <w:tr w14:paraId="60D2C63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07" w:hRule="atLeast"/>
          <w:jc w:val="center"/>
        </w:trPr>
        <w:tc>
          <w:tcPr>
            <w:tcW w:w="494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DA6DD98">
            <w:pPr>
              <w:pBdr>
                <w:top w:val="none" w:color="000000" w:sz="0" w:space="0"/>
                <w:left w:val="none" w:color="000000" w:sz="0" w:space="0"/>
                <w:bottom w:val="none" w:color="000000" w:sz="0" w:space="0"/>
                <w:right w:val="none" w:color="000000" w:sz="0" w:space="0"/>
              </w:pBdr>
              <w:spacing w:before="220" w:line="40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最低收费金额（每个委托项目）</w:t>
            </w:r>
          </w:p>
        </w:tc>
        <w:tc>
          <w:tcPr>
            <w:tcW w:w="2706" w:type="dxa"/>
            <w:tcBorders>
              <w:top w:val="nil"/>
              <w:left w:val="single" w:color="000000" w:sz="8" w:space="0"/>
              <w:bottom w:val="single" w:color="000000" w:sz="8" w:space="0"/>
              <w:right w:val="single" w:color="000000" w:sz="8" w:space="0"/>
            </w:tcBorders>
            <w:noWrap/>
            <w:tcMar>
              <w:top w:w="0" w:type="dxa"/>
              <w:bottom w:w="0" w:type="dxa"/>
            </w:tcMar>
            <w:vAlign w:val="center"/>
          </w:tcPr>
          <w:p w14:paraId="0DEA3A5B">
            <w:pPr>
              <w:pBdr>
                <w:top w:val="none" w:color="000000" w:sz="0" w:space="0"/>
                <w:left w:val="none" w:color="000000" w:sz="0" w:space="0"/>
                <w:bottom w:val="none" w:color="000000" w:sz="0" w:space="0"/>
                <w:right w:val="none" w:color="000000" w:sz="0" w:space="0"/>
              </w:pBdr>
              <w:spacing w:before="220" w:line="40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5000元</w:t>
            </w:r>
          </w:p>
        </w:tc>
      </w:tr>
      <w:tr w14:paraId="7115761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jc w:val="center"/>
        </w:trPr>
        <w:tc>
          <w:tcPr>
            <w:tcW w:w="494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AE3C962">
            <w:pPr>
              <w:pBdr>
                <w:top w:val="none" w:color="000000" w:sz="0" w:space="0"/>
                <w:left w:val="none" w:color="000000" w:sz="0" w:space="0"/>
                <w:bottom w:val="none" w:color="000000" w:sz="0" w:space="0"/>
                <w:right w:val="none" w:color="000000" w:sz="0" w:space="0"/>
              </w:pBdr>
              <w:spacing w:before="220" w:line="40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50万元以下（含50万元）</w:t>
            </w:r>
          </w:p>
        </w:tc>
        <w:tc>
          <w:tcPr>
            <w:tcW w:w="2706" w:type="dxa"/>
            <w:tcBorders>
              <w:top w:val="nil"/>
              <w:left w:val="single" w:color="000000" w:sz="8" w:space="0"/>
              <w:bottom w:val="single" w:color="000000" w:sz="8" w:space="0"/>
              <w:right w:val="single" w:color="000000" w:sz="8" w:space="0"/>
            </w:tcBorders>
            <w:noWrap/>
            <w:tcMar>
              <w:top w:w="0" w:type="dxa"/>
              <w:bottom w:w="0" w:type="dxa"/>
            </w:tcMar>
            <w:vAlign w:val="center"/>
          </w:tcPr>
          <w:p w14:paraId="46FA171E">
            <w:pPr>
              <w:pBdr>
                <w:top w:val="none" w:color="000000" w:sz="0" w:space="0"/>
                <w:left w:val="none" w:color="000000" w:sz="0" w:space="0"/>
                <w:bottom w:val="none" w:color="000000" w:sz="0" w:space="0"/>
                <w:right w:val="none" w:color="000000" w:sz="0" w:space="0"/>
              </w:pBdr>
              <w:spacing w:before="220" w:line="40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w:t>
            </w:r>
          </w:p>
        </w:tc>
      </w:tr>
      <w:tr w14:paraId="57C6C5B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jc w:val="center"/>
        </w:trPr>
        <w:tc>
          <w:tcPr>
            <w:tcW w:w="494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74E5856">
            <w:pPr>
              <w:pBdr>
                <w:top w:val="none" w:color="000000" w:sz="0" w:space="0"/>
                <w:left w:val="none" w:color="000000" w:sz="0" w:space="0"/>
                <w:bottom w:val="none" w:color="000000" w:sz="0" w:space="0"/>
                <w:right w:val="none" w:color="000000" w:sz="0" w:space="0"/>
              </w:pBdr>
              <w:spacing w:before="220" w:line="40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50-400万元（含400万元）</w:t>
            </w:r>
          </w:p>
        </w:tc>
        <w:tc>
          <w:tcPr>
            <w:tcW w:w="2706" w:type="dxa"/>
            <w:tcBorders>
              <w:top w:val="nil"/>
              <w:left w:val="single" w:color="000000" w:sz="8" w:space="0"/>
              <w:bottom w:val="single" w:color="000000" w:sz="8" w:space="0"/>
              <w:right w:val="single" w:color="000000" w:sz="8" w:space="0"/>
            </w:tcBorders>
            <w:noWrap/>
            <w:tcMar>
              <w:top w:w="0" w:type="dxa"/>
              <w:bottom w:w="0" w:type="dxa"/>
            </w:tcMar>
            <w:vAlign w:val="center"/>
          </w:tcPr>
          <w:p w14:paraId="43697DC4">
            <w:pPr>
              <w:pBdr>
                <w:top w:val="none" w:color="000000" w:sz="0" w:space="0"/>
                <w:left w:val="none" w:color="000000" w:sz="0" w:space="0"/>
                <w:bottom w:val="none" w:color="000000" w:sz="0" w:space="0"/>
                <w:right w:val="none" w:color="000000" w:sz="0" w:space="0"/>
              </w:pBdr>
              <w:spacing w:before="220" w:line="40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w:t>
            </w:r>
          </w:p>
        </w:tc>
      </w:tr>
      <w:tr w14:paraId="4A20791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jc w:val="center"/>
        </w:trPr>
        <w:tc>
          <w:tcPr>
            <w:tcW w:w="494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4ED947F">
            <w:pPr>
              <w:pBdr>
                <w:top w:val="none" w:color="000000" w:sz="0" w:space="0"/>
                <w:left w:val="none" w:color="000000" w:sz="0" w:space="0"/>
                <w:bottom w:val="none" w:color="000000" w:sz="0" w:space="0"/>
                <w:right w:val="none" w:color="000000" w:sz="0" w:space="0"/>
              </w:pBdr>
              <w:spacing w:before="220" w:line="40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400-1000万元（含1000万元）</w:t>
            </w:r>
          </w:p>
        </w:tc>
        <w:tc>
          <w:tcPr>
            <w:tcW w:w="2706" w:type="dxa"/>
            <w:tcBorders>
              <w:top w:val="nil"/>
              <w:left w:val="single" w:color="000000" w:sz="8" w:space="0"/>
              <w:bottom w:val="single" w:color="000000" w:sz="8" w:space="0"/>
              <w:right w:val="single" w:color="000000" w:sz="8" w:space="0"/>
            </w:tcBorders>
            <w:noWrap/>
            <w:tcMar>
              <w:top w:w="0" w:type="dxa"/>
              <w:bottom w:w="0" w:type="dxa"/>
            </w:tcMar>
            <w:vAlign w:val="center"/>
          </w:tcPr>
          <w:p w14:paraId="6AE3FAE3">
            <w:pPr>
              <w:pBdr>
                <w:top w:val="none" w:color="000000" w:sz="0" w:space="0"/>
                <w:left w:val="none" w:color="000000" w:sz="0" w:space="0"/>
                <w:bottom w:val="none" w:color="000000" w:sz="0" w:space="0"/>
                <w:right w:val="none" w:color="000000" w:sz="0" w:space="0"/>
              </w:pBdr>
              <w:spacing w:before="220" w:line="40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w:t>
            </w:r>
          </w:p>
        </w:tc>
      </w:tr>
      <w:tr w14:paraId="5BA802A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jc w:val="center"/>
        </w:trPr>
        <w:tc>
          <w:tcPr>
            <w:tcW w:w="494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EB62FF8">
            <w:pPr>
              <w:pBdr>
                <w:top w:val="none" w:color="000000" w:sz="0" w:space="0"/>
                <w:left w:val="none" w:color="000000" w:sz="0" w:space="0"/>
                <w:bottom w:val="none" w:color="000000" w:sz="0" w:space="0"/>
                <w:right w:val="none" w:color="000000" w:sz="0" w:space="0"/>
              </w:pBdr>
              <w:spacing w:before="220" w:line="40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1000-5000万元（含5000万元）</w:t>
            </w:r>
          </w:p>
        </w:tc>
        <w:tc>
          <w:tcPr>
            <w:tcW w:w="2706" w:type="dxa"/>
            <w:tcBorders>
              <w:top w:val="nil"/>
              <w:left w:val="single" w:color="000000" w:sz="8" w:space="0"/>
              <w:bottom w:val="single" w:color="000000" w:sz="8" w:space="0"/>
              <w:right w:val="single" w:color="000000" w:sz="8" w:space="0"/>
            </w:tcBorders>
            <w:noWrap/>
            <w:tcMar>
              <w:top w:w="0" w:type="dxa"/>
              <w:bottom w:w="0" w:type="dxa"/>
            </w:tcMar>
            <w:vAlign w:val="center"/>
          </w:tcPr>
          <w:p w14:paraId="3B6F1E4D">
            <w:pPr>
              <w:pBdr>
                <w:top w:val="none" w:color="000000" w:sz="0" w:space="0"/>
                <w:left w:val="none" w:color="000000" w:sz="0" w:space="0"/>
                <w:bottom w:val="none" w:color="000000" w:sz="0" w:space="0"/>
                <w:right w:val="none" w:color="000000" w:sz="0" w:space="0"/>
              </w:pBdr>
              <w:spacing w:before="220" w:line="40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0.8%</w:t>
            </w:r>
          </w:p>
        </w:tc>
      </w:tr>
      <w:tr w14:paraId="1C173F3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jc w:val="center"/>
        </w:trPr>
        <w:tc>
          <w:tcPr>
            <w:tcW w:w="494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DC24A79">
            <w:pPr>
              <w:pBdr>
                <w:top w:val="none" w:color="000000" w:sz="0" w:space="0"/>
                <w:left w:val="none" w:color="000000" w:sz="0" w:space="0"/>
                <w:bottom w:val="none" w:color="000000" w:sz="0" w:space="0"/>
                <w:right w:val="none" w:color="000000" w:sz="0" w:space="0"/>
              </w:pBdr>
              <w:spacing w:before="220" w:line="40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5000-1亿元（含1亿元）</w:t>
            </w:r>
          </w:p>
        </w:tc>
        <w:tc>
          <w:tcPr>
            <w:tcW w:w="2706" w:type="dxa"/>
            <w:tcBorders>
              <w:top w:val="nil"/>
              <w:left w:val="single" w:color="000000" w:sz="8" w:space="0"/>
              <w:bottom w:val="single" w:color="000000" w:sz="8" w:space="0"/>
              <w:right w:val="single" w:color="000000" w:sz="8" w:space="0"/>
            </w:tcBorders>
            <w:noWrap/>
            <w:tcMar>
              <w:top w:w="0" w:type="dxa"/>
              <w:bottom w:w="0" w:type="dxa"/>
            </w:tcMar>
            <w:vAlign w:val="center"/>
          </w:tcPr>
          <w:p w14:paraId="39953E11">
            <w:pPr>
              <w:pBdr>
                <w:top w:val="none" w:color="000000" w:sz="0" w:space="0"/>
                <w:left w:val="none" w:color="000000" w:sz="0" w:space="0"/>
                <w:bottom w:val="none" w:color="000000" w:sz="0" w:space="0"/>
                <w:right w:val="none" w:color="000000" w:sz="0" w:space="0"/>
              </w:pBdr>
              <w:spacing w:before="220" w:line="40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0.25%</w:t>
            </w:r>
          </w:p>
        </w:tc>
      </w:tr>
      <w:tr w14:paraId="410EB7A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jc w:val="center"/>
        </w:trPr>
        <w:tc>
          <w:tcPr>
            <w:tcW w:w="494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F9DA0CE">
            <w:pPr>
              <w:pBdr>
                <w:top w:val="none" w:color="000000" w:sz="0" w:space="0"/>
                <w:left w:val="none" w:color="000000" w:sz="0" w:space="0"/>
                <w:bottom w:val="none" w:color="000000" w:sz="0" w:space="0"/>
                <w:right w:val="none" w:color="000000" w:sz="0" w:space="0"/>
              </w:pBdr>
              <w:spacing w:before="220" w:line="40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1-10亿元（含10亿元）</w:t>
            </w:r>
          </w:p>
        </w:tc>
        <w:tc>
          <w:tcPr>
            <w:tcW w:w="2706" w:type="dxa"/>
            <w:tcBorders>
              <w:top w:val="nil"/>
              <w:left w:val="single" w:color="000000" w:sz="8" w:space="0"/>
              <w:bottom w:val="single" w:color="000000" w:sz="8" w:space="0"/>
              <w:right w:val="single" w:color="000000" w:sz="8" w:space="0"/>
            </w:tcBorders>
            <w:noWrap/>
            <w:tcMar>
              <w:top w:w="0" w:type="dxa"/>
              <w:bottom w:w="0" w:type="dxa"/>
            </w:tcMar>
            <w:vAlign w:val="center"/>
          </w:tcPr>
          <w:p w14:paraId="64D2F0FE">
            <w:pPr>
              <w:pBdr>
                <w:top w:val="none" w:color="000000" w:sz="0" w:space="0"/>
                <w:left w:val="none" w:color="000000" w:sz="0" w:space="0"/>
                <w:bottom w:val="none" w:color="000000" w:sz="0" w:space="0"/>
                <w:right w:val="none" w:color="000000" w:sz="0" w:space="0"/>
              </w:pBdr>
              <w:spacing w:before="220" w:line="40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0.05%</w:t>
            </w:r>
          </w:p>
        </w:tc>
      </w:tr>
      <w:tr w14:paraId="2843E7C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jc w:val="center"/>
        </w:trPr>
        <w:tc>
          <w:tcPr>
            <w:tcW w:w="494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5260EEA">
            <w:pPr>
              <w:pBdr>
                <w:top w:val="none" w:color="000000" w:sz="0" w:space="0"/>
                <w:left w:val="none" w:color="000000" w:sz="0" w:space="0"/>
                <w:bottom w:val="none" w:color="000000" w:sz="0" w:space="0"/>
                <w:right w:val="none" w:color="000000" w:sz="0" w:space="0"/>
              </w:pBdr>
              <w:spacing w:before="220" w:line="40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10-50亿元（含50亿元）</w:t>
            </w:r>
          </w:p>
        </w:tc>
        <w:tc>
          <w:tcPr>
            <w:tcW w:w="2706" w:type="dxa"/>
            <w:tcBorders>
              <w:top w:val="nil"/>
              <w:left w:val="single" w:color="000000" w:sz="8" w:space="0"/>
              <w:bottom w:val="single" w:color="000000" w:sz="8" w:space="0"/>
              <w:right w:val="single" w:color="000000" w:sz="8" w:space="0"/>
            </w:tcBorders>
            <w:noWrap/>
            <w:tcMar>
              <w:top w:w="0" w:type="dxa"/>
              <w:bottom w:w="0" w:type="dxa"/>
            </w:tcMar>
            <w:vAlign w:val="center"/>
          </w:tcPr>
          <w:p w14:paraId="2715B58A">
            <w:pPr>
              <w:pBdr>
                <w:top w:val="none" w:color="000000" w:sz="0" w:space="0"/>
                <w:left w:val="none" w:color="000000" w:sz="0" w:space="0"/>
                <w:bottom w:val="none" w:color="000000" w:sz="0" w:space="0"/>
                <w:right w:val="none" w:color="000000" w:sz="0" w:space="0"/>
              </w:pBdr>
              <w:spacing w:before="220" w:line="40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0.01%</w:t>
            </w:r>
          </w:p>
        </w:tc>
      </w:tr>
      <w:tr w14:paraId="6B3980B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3" w:hRule="atLeast"/>
          <w:jc w:val="center"/>
        </w:trPr>
        <w:tc>
          <w:tcPr>
            <w:tcW w:w="494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735598D">
            <w:pPr>
              <w:pBdr>
                <w:top w:val="none" w:color="000000" w:sz="0" w:space="0"/>
                <w:left w:val="none" w:color="000000" w:sz="0" w:space="0"/>
                <w:bottom w:val="none" w:color="000000" w:sz="0" w:space="0"/>
                <w:right w:val="none" w:color="000000" w:sz="0" w:space="0"/>
              </w:pBdr>
              <w:spacing w:before="220" w:line="40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50亿元以上</w:t>
            </w:r>
          </w:p>
        </w:tc>
        <w:tc>
          <w:tcPr>
            <w:tcW w:w="2706" w:type="dxa"/>
            <w:tcBorders>
              <w:top w:val="nil"/>
              <w:left w:val="single" w:color="000000" w:sz="8" w:space="0"/>
              <w:bottom w:val="single" w:color="000000" w:sz="8" w:space="0"/>
              <w:right w:val="single" w:color="000000" w:sz="8" w:space="0"/>
            </w:tcBorders>
            <w:noWrap/>
            <w:tcMar>
              <w:top w:w="0" w:type="dxa"/>
              <w:bottom w:w="0" w:type="dxa"/>
            </w:tcMar>
            <w:vAlign w:val="center"/>
          </w:tcPr>
          <w:p w14:paraId="104CB024">
            <w:pPr>
              <w:pBdr>
                <w:top w:val="none" w:color="000000" w:sz="0" w:space="0"/>
                <w:left w:val="none" w:color="000000" w:sz="0" w:space="0"/>
                <w:bottom w:val="none" w:color="000000" w:sz="0" w:space="0"/>
                <w:right w:val="none" w:color="000000" w:sz="0" w:space="0"/>
              </w:pBdr>
              <w:spacing w:before="220" w:line="400" w:lineRule="atLeas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0.005%</w:t>
            </w:r>
          </w:p>
        </w:tc>
      </w:tr>
    </w:tbl>
    <w:p w14:paraId="542C0C73">
      <w:pPr>
        <w:keepNext w:val="0"/>
        <w:keepLines w:val="0"/>
        <w:pageBreakBefore w:val="0"/>
        <w:widowControl/>
        <w:spacing w:line="340" w:lineRule="exact"/>
        <w:ind w:firstLine="600"/>
        <w:rPr>
          <w:rFonts w:hint="eastAsia" w:ascii="宋体" w:hAnsi="宋体" w:eastAsia="宋体" w:cs="宋体"/>
          <w:bCs/>
          <w:color w:val="auto"/>
          <w:sz w:val="30"/>
          <w:szCs w:val="30"/>
          <w:highlight w:val="none"/>
          <w:lang w:val="en-US" w:eastAsia="zh-CN" w:bidi="ar-SA"/>
        </w:rPr>
      </w:pPr>
    </w:p>
    <w:p w14:paraId="4ACB6EB7">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说明：</w:t>
      </w:r>
    </w:p>
    <w:p w14:paraId="20853B27">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1.按上表计算的收费为代理服务全过程的收费金额。各社会代理机构不再收取采购文件制作售卖费用。</w:t>
      </w:r>
    </w:p>
    <w:p w14:paraId="3DEA639D">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2.代理服务费按差额定率累进法计算。</w:t>
      </w:r>
    </w:p>
    <w:p w14:paraId="60875848">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3.代理服务费基准金额（按差额定率累进法计算的）=中标金额（按差额定率累进法计算的）* 费率（%）</w:t>
      </w:r>
    </w:p>
    <w:p w14:paraId="65EB356B">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4.代理服务费应收取金额=代理服务费基准金额（按差额定率累进法计算的）的合计数。</w:t>
      </w:r>
    </w:p>
    <w:p w14:paraId="34A5E4DA">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5.定点类等无金额或事先不能计算出价格总额的项目，按中标（成交）金额100万元计算服务费。</w:t>
      </w:r>
    </w:p>
    <w:p w14:paraId="1ECCD1CB">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6.备注：1、收费标准执行本表的</w:t>
      </w:r>
      <w:r>
        <w:rPr>
          <w:rFonts w:hint="eastAsia"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rPr>
        <w:t>0%，由</w:t>
      </w:r>
      <w:r>
        <w:rPr>
          <w:rFonts w:hint="eastAsia" w:ascii="宋体" w:hAnsi="宋体" w:cs="宋体"/>
          <w:color w:val="auto"/>
          <w:sz w:val="28"/>
          <w:szCs w:val="28"/>
          <w:highlight w:val="none"/>
          <w:lang w:val="en-US" w:eastAsia="zh-CN"/>
        </w:rPr>
        <w:t>采购人</w:t>
      </w:r>
      <w:r>
        <w:rPr>
          <w:rFonts w:hint="eastAsia" w:ascii="宋体" w:hAnsi="宋体" w:eastAsia="宋体" w:cs="宋体"/>
          <w:color w:val="auto"/>
          <w:sz w:val="28"/>
          <w:szCs w:val="28"/>
          <w:highlight w:val="none"/>
        </w:rPr>
        <w:t>支付。</w:t>
      </w:r>
    </w:p>
    <w:p w14:paraId="5E61810A">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2、关于进一步规范政府采购活动相关费用管理的通知（苏财规〔2026〕1号）</w:t>
      </w:r>
    </w:p>
    <w:p w14:paraId="7B75500B">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评审活动相关费用：评审专家参加省内政府采购项目评审时应获得的专家评审费按以下规定进行管理。</w:t>
      </w:r>
    </w:p>
    <w:p w14:paraId="4BE66945">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（一）集中采购机构实施的项目，由集中采购机构支付评审费；非集中采购机构实施的项目，由采购人支付评审费，不得由其他单位或个人代为支付，严禁将专家评审费转嫁给代理机构或中标、成交供应商。</w:t>
      </w:r>
    </w:p>
    <w:p w14:paraId="6EAB8A83">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（二）远程异地评标项目专家评审费按评审专家属地规定的标准支付。</w:t>
      </w:r>
    </w:p>
    <w:p w14:paraId="2307FE17">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（三）专家评审费应在项目评审完成后30个工作日内支付专家。因专家原因导致项目废标，则不需要向应当承担责任的专家支付费用。</w:t>
      </w:r>
    </w:p>
    <w:p w14:paraId="325FC8BB">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8.账户信息：</w:t>
      </w:r>
    </w:p>
    <w:p w14:paraId="0953C557">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收款人：</w:t>
      </w:r>
      <w:r>
        <w:rPr>
          <w:rFonts w:hint="eastAsia" w:ascii="宋体" w:hAnsi="宋体" w:eastAsia="宋体" w:cs="宋体"/>
          <w:color w:val="auto"/>
          <w:sz w:val="28"/>
          <w:szCs w:val="28"/>
          <w:highlight w:val="none"/>
          <w:lang w:val="en-US" w:eastAsia="zh-CN"/>
        </w:rPr>
        <w:t>徐州汉韵工程项目管理有限公司</w:t>
      </w:r>
    </w:p>
    <w:p w14:paraId="7583EBBF">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开户银行：</w:t>
      </w:r>
      <w:r>
        <w:rPr>
          <w:rFonts w:hint="eastAsia" w:ascii="宋体" w:hAnsi="宋体" w:eastAsia="宋体" w:cs="宋体"/>
          <w:color w:val="auto"/>
          <w:sz w:val="28"/>
          <w:szCs w:val="28"/>
          <w:highlight w:val="none"/>
          <w:lang w:eastAsia="zh-CN"/>
        </w:rPr>
        <w:t>徐州农村商业银行股份有限公司大韩支行</w:t>
      </w:r>
    </w:p>
    <w:p w14:paraId="4839E171">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账号：</w:t>
      </w:r>
      <w:r>
        <w:rPr>
          <w:rFonts w:hint="eastAsia" w:ascii="宋体" w:hAnsi="宋体" w:eastAsia="宋体" w:cs="宋体"/>
          <w:color w:val="auto"/>
          <w:sz w:val="28"/>
          <w:szCs w:val="28"/>
          <w:highlight w:val="none"/>
          <w:lang w:eastAsia="zh-CN"/>
        </w:rPr>
        <w:t>3203230621010000067180</w:t>
      </w:r>
    </w:p>
    <w:p w14:paraId="0C79C41E">
      <w:pPr>
        <w:pageBreakBefore/>
        <w:widowControl/>
        <w:jc w:val="center"/>
        <w:rPr>
          <w:rFonts w:hint="eastAsia" w:ascii="宋体" w:hAnsi="宋体" w:eastAsia="宋体" w:cs="宋体"/>
          <w:sz w:val="24"/>
          <w:highlight w:val="none"/>
        </w:rPr>
        <w:sectPr>
          <w:headerReference r:id="rId5" w:type="default"/>
          <w:footerReference r:id="rId6" w:type="default"/>
          <w:pgSz w:w="11906" w:h="16838"/>
          <w:pgMar w:top="1440" w:right="1800" w:bottom="1440" w:left="1800" w:header="851" w:footer="992" w:gutter="0"/>
          <w:pgNumType w:fmt="decimal" w:start="1"/>
          <w:cols w:space="720" w:num="1"/>
          <w:docGrid w:linePitch="360" w:charSpace="0"/>
        </w:sectPr>
      </w:pPr>
    </w:p>
    <w:p w14:paraId="3830413E">
      <w:pPr>
        <w:pageBreakBefore/>
        <w:widowControl/>
        <w:jc w:val="center"/>
        <w:rPr>
          <w:rFonts w:hint="eastAsia" w:ascii="宋体" w:hAnsi="宋体" w:eastAsia="宋体" w:cs="宋体"/>
          <w:sz w:val="24"/>
          <w:highlight w:val="none"/>
        </w:rPr>
      </w:pPr>
      <w:r>
        <w:rPr>
          <w:rFonts w:hint="eastAsia" w:ascii="宋体" w:hAnsi="宋体" w:eastAsia="宋体" w:cs="宋体"/>
          <w:sz w:val="24"/>
          <w:highlight w:val="none"/>
        </w:rPr>
        <w:t>第四章  评标标准</w:t>
      </w:r>
    </w:p>
    <w:p w14:paraId="30B9EC0E">
      <w:pPr>
        <w:pStyle w:val="48"/>
        <w:ind w:left="0" w:firstLine="0"/>
        <w:rPr>
          <w:rFonts w:hint="eastAsia" w:ascii="宋体" w:hAnsi="宋体" w:eastAsia="宋体" w:cs="宋体"/>
          <w:szCs w:val="24"/>
          <w:highlight w:val="none"/>
        </w:rPr>
      </w:pPr>
      <w:r>
        <w:rPr>
          <w:rFonts w:hint="eastAsia" w:ascii="宋体" w:hAnsi="宋体" w:eastAsia="宋体" w:cs="宋体"/>
          <w:szCs w:val="24"/>
          <w:highlight w:val="none"/>
        </w:rPr>
        <w:t>评标标准</w:t>
      </w:r>
    </w:p>
    <w:tbl>
      <w:tblPr>
        <w:tblStyle w:val="40"/>
        <w:tblW w:w="960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078"/>
        <w:gridCol w:w="840"/>
        <w:gridCol w:w="1007"/>
        <w:gridCol w:w="1104"/>
        <w:gridCol w:w="4769"/>
        <w:gridCol w:w="811"/>
      </w:tblGrid>
      <w:tr w14:paraId="0239FC2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97" w:hRule="atLeast"/>
        </w:trPr>
        <w:tc>
          <w:tcPr>
            <w:tcW w:w="1918" w:type="dxa"/>
            <w:gridSpan w:val="2"/>
            <w:noWrap w:val="0"/>
            <w:vAlign w:val="center"/>
          </w:tcPr>
          <w:p w14:paraId="4D3A3FB0">
            <w:pPr>
              <w:jc w:val="center"/>
              <w:rPr>
                <w:rFonts w:hint="eastAsia" w:ascii="宋体" w:hAnsi="宋体" w:eastAsia="宋体" w:cs="宋体"/>
                <w:sz w:val="24"/>
                <w:highlight w:val="none"/>
              </w:rPr>
            </w:pPr>
            <w:r>
              <w:rPr>
                <w:rFonts w:hint="eastAsia" w:ascii="宋体" w:hAnsi="宋体" w:eastAsia="宋体" w:cs="宋体"/>
                <w:sz w:val="24"/>
                <w:highlight w:val="none"/>
              </w:rPr>
              <w:t>评审因素</w:t>
            </w:r>
          </w:p>
        </w:tc>
        <w:tc>
          <w:tcPr>
            <w:tcW w:w="6880" w:type="dxa"/>
            <w:gridSpan w:val="3"/>
            <w:tcBorders>
              <w:right w:val="single" w:color="000000" w:sz="4" w:space="0"/>
            </w:tcBorders>
            <w:noWrap w:val="0"/>
            <w:vAlign w:val="center"/>
          </w:tcPr>
          <w:p w14:paraId="3AAA3028">
            <w:pPr>
              <w:jc w:val="center"/>
              <w:rPr>
                <w:rFonts w:hint="eastAsia" w:ascii="宋体" w:hAnsi="宋体" w:eastAsia="宋体" w:cs="宋体"/>
                <w:sz w:val="24"/>
                <w:highlight w:val="none"/>
              </w:rPr>
            </w:pPr>
            <w:r>
              <w:rPr>
                <w:rFonts w:hint="eastAsia" w:ascii="宋体" w:hAnsi="宋体" w:eastAsia="宋体" w:cs="宋体"/>
                <w:sz w:val="24"/>
                <w:highlight w:val="none"/>
              </w:rPr>
              <w:t>评审因素细化和量化</w:t>
            </w:r>
          </w:p>
        </w:tc>
        <w:tc>
          <w:tcPr>
            <w:tcW w:w="811" w:type="dxa"/>
            <w:tcBorders>
              <w:left w:val="single" w:color="000000" w:sz="4" w:space="0"/>
            </w:tcBorders>
            <w:noWrap w:val="0"/>
            <w:vAlign w:val="center"/>
          </w:tcPr>
          <w:p w14:paraId="21890D90">
            <w:pPr>
              <w:jc w:val="center"/>
              <w:rPr>
                <w:rFonts w:hint="eastAsia" w:ascii="宋体" w:hAnsi="宋体" w:eastAsia="宋体" w:cs="宋体"/>
                <w:sz w:val="24"/>
                <w:highlight w:val="none"/>
              </w:rPr>
            </w:pPr>
            <w:r>
              <w:rPr>
                <w:rFonts w:hint="eastAsia" w:ascii="宋体" w:hAnsi="宋体" w:eastAsia="宋体" w:cs="宋体"/>
                <w:sz w:val="24"/>
                <w:highlight w:val="none"/>
              </w:rPr>
              <w:t>是否客观分</w:t>
            </w:r>
          </w:p>
        </w:tc>
      </w:tr>
      <w:tr w14:paraId="0B1A721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140" w:hRule="atLeast"/>
        </w:trPr>
        <w:tc>
          <w:tcPr>
            <w:tcW w:w="1078" w:type="dxa"/>
            <w:noWrap w:val="0"/>
            <w:vAlign w:val="center"/>
          </w:tcPr>
          <w:p w14:paraId="7C4334B6">
            <w:pPr>
              <w:jc w:val="center"/>
              <w:rPr>
                <w:rFonts w:hint="eastAsia" w:ascii="宋体" w:hAnsi="宋体" w:eastAsia="宋体" w:cs="宋体"/>
                <w:sz w:val="24"/>
                <w:highlight w:val="none"/>
              </w:rPr>
            </w:pPr>
            <w:r>
              <w:rPr>
                <w:rFonts w:hint="eastAsia" w:ascii="宋体" w:hAnsi="宋体" w:eastAsia="宋体" w:cs="宋体"/>
                <w:sz w:val="24"/>
                <w:highlight w:val="none"/>
              </w:rPr>
              <w:t>价格部分（20分）</w:t>
            </w:r>
          </w:p>
        </w:tc>
        <w:tc>
          <w:tcPr>
            <w:tcW w:w="840" w:type="dxa"/>
            <w:noWrap w:val="0"/>
            <w:vAlign w:val="center"/>
          </w:tcPr>
          <w:p w14:paraId="48F964FB">
            <w:pPr>
              <w:jc w:val="center"/>
              <w:rPr>
                <w:rFonts w:hint="eastAsia" w:ascii="宋体" w:hAnsi="宋体" w:eastAsia="宋体" w:cs="宋体"/>
                <w:sz w:val="24"/>
                <w:highlight w:val="none"/>
              </w:rPr>
            </w:pPr>
            <w:r>
              <w:rPr>
                <w:rFonts w:hint="eastAsia" w:ascii="宋体" w:hAnsi="宋体" w:eastAsia="宋体" w:cs="宋体"/>
                <w:sz w:val="24"/>
                <w:highlight w:val="none"/>
              </w:rPr>
              <w:t>价格</w:t>
            </w:r>
          </w:p>
          <w:p w14:paraId="42D1FEF7">
            <w:pPr>
              <w:jc w:val="center"/>
              <w:rPr>
                <w:rFonts w:hint="eastAsia" w:ascii="宋体" w:hAnsi="宋体" w:eastAsia="宋体" w:cs="宋体"/>
                <w:sz w:val="24"/>
                <w:highlight w:val="none"/>
              </w:rPr>
            </w:pPr>
            <w:r>
              <w:rPr>
                <w:rFonts w:hint="eastAsia" w:ascii="宋体" w:hAnsi="宋体" w:eastAsia="宋体" w:cs="宋体"/>
                <w:sz w:val="24"/>
                <w:highlight w:val="none"/>
              </w:rPr>
              <w:t>（20分）</w:t>
            </w:r>
          </w:p>
        </w:tc>
        <w:tc>
          <w:tcPr>
            <w:tcW w:w="6880" w:type="dxa"/>
            <w:gridSpan w:val="3"/>
            <w:tcBorders>
              <w:right w:val="single" w:color="000000" w:sz="4" w:space="0"/>
            </w:tcBorders>
            <w:noWrap w:val="0"/>
            <w:vAlign w:val="center"/>
          </w:tcPr>
          <w:p w14:paraId="52F80750">
            <w:pPr>
              <w:rPr>
                <w:rFonts w:hint="eastAsia" w:ascii="宋体" w:hAnsi="宋体" w:eastAsia="宋体" w:cs="宋体"/>
                <w:sz w:val="24"/>
                <w:highlight w:val="none"/>
              </w:rPr>
            </w:pPr>
            <w:r>
              <w:rPr>
                <w:rFonts w:hint="eastAsia" w:ascii="宋体" w:hAnsi="宋体" w:eastAsia="宋体" w:cs="宋体"/>
                <w:sz w:val="24"/>
                <w:highlight w:val="none"/>
              </w:rPr>
              <w:t>各投标人价格得分=投标人的最低评审价格÷各投标人评审价格×20</w:t>
            </w:r>
          </w:p>
          <w:p w14:paraId="6F80CDF9">
            <w:pPr>
              <w:widowControl/>
              <w:jc w:val="left"/>
              <w:rPr>
                <w:rFonts w:hint="eastAsia" w:ascii="宋体" w:hAnsi="宋体" w:eastAsia="宋体" w:cs="宋体"/>
                <w:highlight w:val="none"/>
              </w:rPr>
            </w:pPr>
            <w:r>
              <w:rPr>
                <w:rFonts w:hint="eastAsia" w:ascii="宋体" w:hAnsi="宋体" w:eastAsia="宋体" w:cs="宋体"/>
                <w:sz w:val="24"/>
                <w:highlight w:val="none"/>
              </w:rPr>
              <w:t>投标人的评审价格=（1-《开标一览表》中的“优惠率”）</w:t>
            </w:r>
          </w:p>
          <w:p w14:paraId="149D4539">
            <w:pPr>
              <w:rPr>
                <w:rFonts w:hint="eastAsia" w:ascii="宋体" w:hAnsi="宋体" w:eastAsia="宋体" w:cs="宋体"/>
                <w:sz w:val="24"/>
                <w:highlight w:val="none"/>
              </w:rPr>
            </w:pPr>
          </w:p>
        </w:tc>
        <w:tc>
          <w:tcPr>
            <w:tcW w:w="811" w:type="dxa"/>
            <w:tcBorders>
              <w:left w:val="single" w:color="000000" w:sz="4" w:space="0"/>
            </w:tcBorders>
            <w:noWrap w:val="0"/>
            <w:vAlign w:val="center"/>
          </w:tcPr>
          <w:p w14:paraId="3D7DF653">
            <w:pPr>
              <w:widowControl/>
              <w:jc w:val="left"/>
              <w:rPr>
                <w:rFonts w:hint="eastAsia" w:ascii="宋体" w:hAnsi="宋体" w:eastAsia="宋体" w:cs="宋体"/>
                <w:sz w:val="24"/>
                <w:highlight w:val="none"/>
              </w:rPr>
            </w:pPr>
            <w:r>
              <w:rPr>
                <w:rFonts w:hint="eastAsia" w:ascii="宋体" w:hAnsi="宋体" w:eastAsia="宋体" w:cs="宋体"/>
                <w:sz w:val="24"/>
                <w:highlight w:val="none"/>
              </w:rPr>
              <w:t>是</w:t>
            </w:r>
          </w:p>
        </w:tc>
      </w:tr>
      <w:tr w14:paraId="4331554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975" w:hRule="atLeast"/>
        </w:trPr>
        <w:tc>
          <w:tcPr>
            <w:tcW w:w="1078" w:type="dxa"/>
            <w:vMerge w:val="restart"/>
            <w:noWrap w:val="0"/>
            <w:vAlign w:val="center"/>
          </w:tcPr>
          <w:p w14:paraId="52F844B7">
            <w:pPr>
              <w:rPr>
                <w:rFonts w:hint="eastAsia" w:ascii="宋体" w:hAnsi="宋体" w:eastAsia="宋体" w:cs="宋体"/>
                <w:sz w:val="24"/>
                <w:highlight w:val="none"/>
              </w:rPr>
            </w:pPr>
          </w:p>
          <w:p w14:paraId="0D4AE450">
            <w:pPr>
              <w:rPr>
                <w:rFonts w:hint="eastAsia" w:ascii="宋体" w:hAnsi="宋体" w:eastAsia="宋体" w:cs="宋体"/>
                <w:sz w:val="24"/>
                <w:highlight w:val="none"/>
              </w:rPr>
            </w:pPr>
          </w:p>
          <w:p w14:paraId="2E027B5C">
            <w:pPr>
              <w:rPr>
                <w:rFonts w:hint="eastAsia" w:ascii="宋体" w:hAnsi="宋体" w:eastAsia="宋体" w:cs="宋体"/>
                <w:sz w:val="24"/>
                <w:highlight w:val="none"/>
              </w:rPr>
            </w:pPr>
          </w:p>
          <w:p w14:paraId="1094A0AC">
            <w:pPr>
              <w:rPr>
                <w:rFonts w:hint="eastAsia" w:ascii="宋体" w:hAnsi="宋体" w:eastAsia="宋体" w:cs="宋体"/>
                <w:sz w:val="24"/>
                <w:highlight w:val="none"/>
              </w:rPr>
            </w:pPr>
          </w:p>
          <w:p w14:paraId="72B63357">
            <w:pPr>
              <w:rPr>
                <w:rFonts w:hint="eastAsia" w:ascii="宋体" w:hAnsi="宋体" w:eastAsia="宋体" w:cs="宋体"/>
                <w:sz w:val="24"/>
                <w:highlight w:val="none"/>
              </w:rPr>
            </w:pPr>
          </w:p>
          <w:p w14:paraId="3A5D331A">
            <w:pPr>
              <w:rPr>
                <w:rFonts w:hint="eastAsia" w:ascii="宋体" w:hAnsi="宋体" w:eastAsia="宋体" w:cs="宋体"/>
                <w:sz w:val="24"/>
                <w:highlight w:val="none"/>
              </w:rPr>
            </w:pPr>
          </w:p>
          <w:p w14:paraId="1C706A83">
            <w:pPr>
              <w:rPr>
                <w:rFonts w:hint="eastAsia" w:ascii="宋体" w:hAnsi="宋体" w:eastAsia="宋体" w:cs="宋体"/>
                <w:sz w:val="24"/>
                <w:highlight w:val="none"/>
              </w:rPr>
            </w:pPr>
          </w:p>
          <w:p w14:paraId="0593EAC0">
            <w:pPr>
              <w:rPr>
                <w:rFonts w:hint="eastAsia" w:ascii="宋体" w:hAnsi="宋体" w:eastAsia="宋体" w:cs="宋体"/>
                <w:sz w:val="24"/>
                <w:highlight w:val="none"/>
              </w:rPr>
            </w:pPr>
          </w:p>
          <w:p w14:paraId="75FAA1D0">
            <w:pPr>
              <w:rPr>
                <w:rFonts w:hint="eastAsia" w:ascii="宋体" w:hAnsi="宋体" w:eastAsia="宋体" w:cs="宋体"/>
                <w:sz w:val="24"/>
                <w:highlight w:val="none"/>
              </w:rPr>
            </w:pPr>
          </w:p>
          <w:p w14:paraId="27E76F1C">
            <w:pPr>
              <w:rPr>
                <w:rFonts w:hint="eastAsia" w:ascii="宋体" w:hAnsi="宋体" w:eastAsia="宋体" w:cs="宋体"/>
                <w:sz w:val="24"/>
                <w:highlight w:val="none"/>
              </w:rPr>
            </w:pPr>
          </w:p>
          <w:p w14:paraId="47193376">
            <w:pPr>
              <w:rPr>
                <w:rFonts w:hint="eastAsia" w:ascii="宋体" w:hAnsi="宋体" w:eastAsia="宋体" w:cs="宋体"/>
                <w:sz w:val="24"/>
                <w:highlight w:val="none"/>
              </w:rPr>
            </w:pPr>
          </w:p>
          <w:p w14:paraId="1CEFE66C">
            <w:pPr>
              <w:rPr>
                <w:rFonts w:hint="eastAsia" w:ascii="宋体" w:hAnsi="宋体" w:eastAsia="宋体" w:cs="宋体"/>
                <w:sz w:val="24"/>
                <w:highlight w:val="none"/>
              </w:rPr>
            </w:pPr>
          </w:p>
          <w:p w14:paraId="6EE87AC3">
            <w:pPr>
              <w:rPr>
                <w:rFonts w:hint="eastAsia" w:ascii="宋体" w:hAnsi="宋体" w:eastAsia="宋体" w:cs="宋体"/>
                <w:sz w:val="24"/>
                <w:highlight w:val="none"/>
              </w:rPr>
            </w:pPr>
          </w:p>
          <w:p w14:paraId="741D54FB">
            <w:pPr>
              <w:rPr>
                <w:rFonts w:hint="eastAsia" w:ascii="宋体" w:hAnsi="宋体" w:eastAsia="宋体" w:cs="宋体"/>
                <w:sz w:val="24"/>
                <w:highlight w:val="none"/>
              </w:rPr>
            </w:pPr>
          </w:p>
          <w:p w14:paraId="51A588CE">
            <w:pPr>
              <w:rPr>
                <w:rFonts w:hint="eastAsia" w:ascii="宋体" w:hAnsi="宋体" w:eastAsia="宋体" w:cs="宋体"/>
                <w:sz w:val="24"/>
                <w:highlight w:val="none"/>
              </w:rPr>
            </w:pPr>
          </w:p>
          <w:p w14:paraId="7D4994F4">
            <w:pPr>
              <w:rPr>
                <w:rFonts w:hint="eastAsia" w:ascii="宋体" w:hAnsi="宋体" w:eastAsia="宋体" w:cs="宋体"/>
                <w:sz w:val="24"/>
                <w:highlight w:val="none"/>
              </w:rPr>
            </w:pPr>
          </w:p>
          <w:p w14:paraId="3E8FE8CF">
            <w:pPr>
              <w:rPr>
                <w:rFonts w:hint="eastAsia" w:ascii="宋体" w:hAnsi="宋体" w:eastAsia="宋体" w:cs="宋体"/>
                <w:sz w:val="24"/>
                <w:highlight w:val="none"/>
              </w:rPr>
            </w:pPr>
          </w:p>
          <w:p w14:paraId="5177F12D">
            <w:pPr>
              <w:rPr>
                <w:rFonts w:hint="eastAsia" w:ascii="宋体" w:hAnsi="宋体" w:eastAsia="宋体" w:cs="宋体"/>
                <w:sz w:val="24"/>
                <w:highlight w:val="none"/>
              </w:rPr>
            </w:pPr>
          </w:p>
          <w:p w14:paraId="75B330C6">
            <w:pPr>
              <w:rPr>
                <w:rFonts w:hint="eastAsia" w:ascii="宋体" w:hAnsi="宋体" w:eastAsia="宋体" w:cs="宋体"/>
                <w:sz w:val="24"/>
                <w:highlight w:val="none"/>
              </w:rPr>
            </w:pPr>
          </w:p>
          <w:p w14:paraId="61D923C2">
            <w:pPr>
              <w:rPr>
                <w:rFonts w:hint="eastAsia" w:ascii="宋体" w:hAnsi="宋体" w:eastAsia="宋体" w:cs="宋体"/>
                <w:sz w:val="24"/>
                <w:highlight w:val="none"/>
              </w:rPr>
            </w:pPr>
          </w:p>
          <w:p w14:paraId="3E2C2A75">
            <w:pPr>
              <w:rPr>
                <w:rFonts w:hint="eastAsia" w:ascii="宋体" w:hAnsi="宋体" w:eastAsia="宋体" w:cs="宋体"/>
                <w:sz w:val="24"/>
                <w:highlight w:val="none"/>
              </w:rPr>
            </w:pPr>
            <w:r>
              <w:rPr>
                <w:rFonts w:hint="eastAsia" w:ascii="宋体" w:hAnsi="宋体" w:eastAsia="宋体" w:cs="宋体"/>
                <w:sz w:val="24"/>
                <w:highlight w:val="none"/>
              </w:rPr>
              <w:t>技术部分（59分）</w:t>
            </w:r>
          </w:p>
          <w:p w14:paraId="24DE2781">
            <w:pPr>
              <w:jc w:val="center"/>
              <w:rPr>
                <w:rFonts w:hint="eastAsia" w:ascii="宋体" w:hAnsi="宋体" w:eastAsia="宋体" w:cs="宋体"/>
                <w:sz w:val="24"/>
                <w:highlight w:val="none"/>
              </w:rPr>
            </w:pPr>
          </w:p>
        </w:tc>
        <w:tc>
          <w:tcPr>
            <w:tcW w:w="840" w:type="dxa"/>
            <w:vMerge w:val="restart"/>
            <w:noWrap w:val="0"/>
            <w:vAlign w:val="center"/>
          </w:tcPr>
          <w:p w14:paraId="0479FB1F">
            <w:pPr>
              <w:jc w:val="center"/>
              <w:rPr>
                <w:rFonts w:hint="eastAsia" w:ascii="宋体" w:hAnsi="宋体" w:eastAsia="宋体" w:cs="宋体"/>
                <w:sz w:val="24"/>
                <w:highlight w:val="none"/>
              </w:rPr>
            </w:pPr>
          </w:p>
          <w:p w14:paraId="37360F0C">
            <w:pPr>
              <w:jc w:val="center"/>
              <w:rPr>
                <w:rFonts w:hint="eastAsia" w:ascii="宋体" w:hAnsi="宋体" w:eastAsia="宋体" w:cs="宋体"/>
                <w:sz w:val="24"/>
                <w:highlight w:val="none"/>
              </w:rPr>
            </w:pPr>
          </w:p>
          <w:p w14:paraId="10F85FC1">
            <w:pPr>
              <w:jc w:val="center"/>
              <w:rPr>
                <w:rFonts w:hint="eastAsia" w:ascii="宋体" w:hAnsi="宋体" w:eastAsia="宋体" w:cs="宋体"/>
                <w:sz w:val="24"/>
                <w:highlight w:val="none"/>
              </w:rPr>
            </w:pPr>
          </w:p>
          <w:p w14:paraId="1D905303">
            <w:pPr>
              <w:jc w:val="center"/>
              <w:rPr>
                <w:rFonts w:hint="eastAsia" w:ascii="宋体" w:hAnsi="宋体" w:eastAsia="宋体" w:cs="宋体"/>
                <w:sz w:val="24"/>
                <w:highlight w:val="none"/>
              </w:rPr>
            </w:pPr>
          </w:p>
          <w:p w14:paraId="680738AA">
            <w:pPr>
              <w:jc w:val="center"/>
              <w:rPr>
                <w:rFonts w:hint="eastAsia" w:ascii="宋体" w:hAnsi="宋体" w:eastAsia="宋体" w:cs="宋体"/>
                <w:sz w:val="24"/>
                <w:highlight w:val="none"/>
              </w:rPr>
            </w:pPr>
          </w:p>
          <w:p w14:paraId="412AF323">
            <w:pPr>
              <w:jc w:val="center"/>
              <w:rPr>
                <w:rFonts w:hint="eastAsia" w:ascii="宋体" w:hAnsi="宋体" w:eastAsia="宋体" w:cs="宋体"/>
                <w:sz w:val="24"/>
                <w:highlight w:val="none"/>
              </w:rPr>
            </w:pPr>
          </w:p>
          <w:p w14:paraId="7231059F">
            <w:pPr>
              <w:jc w:val="center"/>
              <w:rPr>
                <w:rFonts w:hint="eastAsia" w:ascii="宋体" w:hAnsi="宋体" w:eastAsia="宋体" w:cs="宋体"/>
                <w:sz w:val="24"/>
                <w:highlight w:val="none"/>
              </w:rPr>
            </w:pPr>
          </w:p>
          <w:p w14:paraId="5BC73CD7">
            <w:pPr>
              <w:jc w:val="center"/>
              <w:rPr>
                <w:rFonts w:hint="eastAsia" w:ascii="宋体" w:hAnsi="宋体" w:eastAsia="宋体" w:cs="宋体"/>
                <w:sz w:val="24"/>
                <w:highlight w:val="none"/>
              </w:rPr>
            </w:pPr>
          </w:p>
          <w:p w14:paraId="3B378349">
            <w:pPr>
              <w:jc w:val="center"/>
              <w:rPr>
                <w:rFonts w:hint="eastAsia" w:ascii="宋体" w:hAnsi="宋体" w:eastAsia="宋体" w:cs="宋体"/>
                <w:sz w:val="24"/>
                <w:highlight w:val="none"/>
              </w:rPr>
            </w:pPr>
          </w:p>
          <w:p w14:paraId="52ABB160">
            <w:pPr>
              <w:jc w:val="center"/>
              <w:rPr>
                <w:rFonts w:hint="eastAsia" w:ascii="宋体" w:hAnsi="宋体" w:eastAsia="宋体" w:cs="宋体"/>
                <w:sz w:val="24"/>
                <w:highlight w:val="none"/>
              </w:rPr>
            </w:pPr>
          </w:p>
          <w:p w14:paraId="72904C80">
            <w:pPr>
              <w:jc w:val="center"/>
              <w:rPr>
                <w:rFonts w:hint="eastAsia" w:ascii="宋体" w:hAnsi="宋体" w:eastAsia="宋体" w:cs="宋体"/>
                <w:sz w:val="24"/>
                <w:highlight w:val="none"/>
              </w:rPr>
            </w:pPr>
          </w:p>
          <w:p w14:paraId="43658683">
            <w:pPr>
              <w:jc w:val="center"/>
              <w:rPr>
                <w:rFonts w:hint="eastAsia" w:ascii="宋体" w:hAnsi="宋体" w:eastAsia="宋体" w:cs="宋体"/>
                <w:sz w:val="24"/>
                <w:highlight w:val="none"/>
              </w:rPr>
            </w:pPr>
            <w:r>
              <w:rPr>
                <w:rFonts w:hint="eastAsia" w:ascii="宋体" w:hAnsi="宋体" w:eastAsia="宋体" w:cs="宋体"/>
                <w:sz w:val="24"/>
                <w:highlight w:val="none"/>
              </w:rPr>
              <w:t>技术方案（59分）</w:t>
            </w:r>
          </w:p>
        </w:tc>
        <w:tc>
          <w:tcPr>
            <w:tcW w:w="1007" w:type="dxa"/>
            <w:noWrap w:val="0"/>
            <w:vAlign w:val="center"/>
          </w:tcPr>
          <w:p w14:paraId="7512C84E">
            <w:pPr>
              <w:jc w:val="center"/>
              <w:rPr>
                <w:rFonts w:hint="eastAsia" w:ascii="宋体" w:hAnsi="宋体" w:eastAsia="宋体" w:cs="宋体"/>
                <w:sz w:val="24"/>
                <w:highlight w:val="none"/>
              </w:rPr>
            </w:pPr>
            <w:r>
              <w:rPr>
                <w:rFonts w:hint="eastAsia" w:ascii="宋体" w:hAnsi="宋体" w:eastAsia="宋体" w:cs="宋体"/>
                <w:color w:val="000000"/>
                <w:sz w:val="24"/>
                <w:highlight w:val="none"/>
              </w:rPr>
              <w:t>食材供应方案（30分）</w:t>
            </w:r>
          </w:p>
        </w:tc>
        <w:tc>
          <w:tcPr>
            <w:tcW w:w="5873" w:type="dxa"/>
            <w:gridSpan w:val="2"/>
            <w:tcBorders>
              <w:right w:val="single" w:color="000000" w:sz="4" w:space="0"/>
            </w:tcBorders>
            <w:noWrap w:val="0"/>
            <w:vAlign w:val="center"/>
          </w:tcPr>
          <w:p w14:paraId="38F7E510">
            <w:pPr>
              <w:pStyle w:val="209"/>
              <w:rPr>
                <w:rFonts w:hint="eastAsia" w:ascii="宋体" w:hAnsi="宋体" w:eastAsia="宋体" w:cs="宋体"/>
                <w:sz w:val="24"/>
                <w:highlight w:val="none"/>
              </w:rPr>
            </w:pPr>
            <w:r>
              <w:rPr>
                <w:rFonts w:hint="eastAsia" w:ascii="宋体" w:hAnsi="宋体" w:eastAsia="宋体" w:cs="宋体"/>
                <w:sz w:val="24"/>
                <w:highlight w:val="none"/>
              </w:rPr>
              <w:t>方案要求对招标文件第六章《采购需求》中“三、技术要求”中“（一）食材供应要求”中“</w:t>
            </w:r>
            <w:r>
              <w:rPr>
                <w:rFonts w:hint="eastAsia" w:ascii="宋体" w:hAnsi="宋体" w:eastAsia="宋体" w:cs="宋体"/>
                <w:color w:val="000000"/>
                <w:sz w:val="24"/>
                <w:highlight w:val="none"/>
              </w:rPr>
              <w:t>1.畜禽肉类、水产品类、冷冻食品类、熟食卤菜类</w:t>
            </w:r>
            <w:r>
              <w:rPr>
                <w:rFonts w:hint="eastAsia" w:ascii="宋体" w:hAnsi="宋体" w:eastAsia="宋体" w:cs="宋体"/>
                <w:sz w:val="24"/>
                <w:highlight w:val="none"/>
              </w:rPr>
              <w:t>”（15项）、“</w:t>
            </w:r>
            <w:r>
              <w:rPr>
                <w:rFonts w:hint="eastAsia" w:ascii="宋体" w:hAnsi="宋体" w:eastAsia="宋体" w:cs="宋体"/>
                <w:color w:val="000000"/>
                <w:sz w:val="24"/>
                <w:highlight w:val="none"/>
              </w:rPr>
              <w:t>2.蔬菜类、蛋类、水果点心饮料类、种子类食材、豆制品类、乳制品类</w:t>
            </w:r>
            <w:r>
              <w:rPr>
                <w:rFonts w:hint="eastAsia" w:ascii="宋体" w:hAnsi="宋体" w:eastAsia="宋体" w:cs="宋体"/>
                <w:sz w:val="24"/>
                <w:highlight w:val="none"/>
              </w:rPr>
              <w:t>”（33项）及“</w:t>
            </w:r>
            <w:r>
              <w:rPr>
                <w:rFonts w:hint="eastAsia" w:ascii="宋体" w:hAnsi="宋体" w:eastAsia="宋体" w:cs="宋体"/>
                <w:color w:val="000000"/>
                <w:sz w:val="24"/>
                <w:highlight w:val="none"/>
              </w:rPr>
              <w:t>3.粮油类、干调类</w:t>
            </w:r>
            <w:r>
              <w:rPr>
                <w:rFonts w:hint="eastAsia" w:ascii="宋体" w:hAnsi="宋体" w:eastAsia="宋体" w:cs="宋体"/>
                <w:sz w:val="24"/>
                <w:highlight w:val="none"/>
              </w:rPr>
              <w:t>”（1</w:t>
            </w:r>
            <w:r>
              <w:rPr>
                <w:rFonts w:hint="eastAsia" w:ascii="宋体" w:hAnsi="宋体" w:eastAsia="宋体" w:cs="宋体"/>
                <w:sz w:val="24"/>
                <w:highlight w:val="none"/>
                <w:lang w:val="en-US" w:eastAsia="zh-CN"/>
              </w:rPr>
              <w:t>2</w:t>
            </w:r>
            <w:r>
              <w:rPr>
                <w:rFonts w:hint="eastAsia" w:ascii="宋体" w:hAnsi="宋体" w:eastAsia="宋体" w:cs="宋体"/>
                <w:sz w:val="24"/>
                <w:highlight w:val="none"/>
              </w:rPr>
              <w:t>项</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（合计</w:t>
            </w:r>
            <w:r>
              <w:rPr>
                <w:rFonts w:hint="eastAsia" w:ascii="宋体" w:hAnsi="宋体" w:eastAsia="宋体" w:cs="宋体"/>
                <w:color w:val="auto"/>
                <w:sz w:val="24"/>
                <w:highlight w:val="none"/>
                <w:lang w:val="en-US" w:eastAsia="zh-CN"/>
              </w:rPr>
              <w:t>60项</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的相关要求进行完善，且表述具体方案措施</w:t>
            </w:r>
            <w:r>
              <w:rPr>
                <w:rFonts w:hint="eastAsia" w:ascii="宋体" w:hAnsi="宋体" w:eastAsia="宋体" w:cs="宋体"/>
                <w:sz w:val="24"/>
                <w:highlight w:val="none"/>
              </w:rPr>
              <w:t>。</w:t>
            </w:r>
          </w:p>
          <w:p w14:paraId="30D3747D">
            <w:pPr>
              <w:pStyle w:val="20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上述内容齐全，符合实际切实可行且无缺陷（缺陷是指：部分内容与项目无关、逻辑错误、科学原理错误、表述错误、不符合本项目涉及的相关规范或标准要求的任意一种情形）得30分，每缺少一项内容扣0.5分，扣完为止；单项内容存在缺陷扣0.5分。</w:t>
            </w:r>
          </w:p>
          <w:p w14:paraId="27A92EE6">
            <w:pPr>
              <w:pStyle w:val="29"/>
              <w:rPr>
                <w:rFonts w:hint="eastAsia" w:ascii="宋体" w:hAnsi="宋体" w:eastAsia="宋体" w:cs="宋体"/>
                <w:highlight w:val="none"/>
              </w:rPr>
            </w:pPr>
            <w:r>
              <w:rPr>
                <w:rFonts w:hint="eastAsia" w:ascii="宋体" w:hAnsi="宋体" w:eastAsia="宋体" w:cs="宋体"/>
                <w:sz w:val="24"/>
                <w:highlight w:val="none"/>
              </w:rPr>
              <w:t>未提供的得0分，本项最高得30分，最低得0分。</w:t>
            </w:r>
          </w:p>
        </w:tc>
        <w:tc>
          <w:tcPr>
            <w:tcW w:w="811" w:type="dxa"/>
            <w:tcBorders>
              <w:left w:val="single" w:color="000000" w:sz="4" w:space="0"/>
            </w:tcBorders>
            <w:noWrap w:val="0"/>
            <w:vAlign w:val="center"/>
          </w:tcPr>
          <w:p w14:paraId="734D1A3E">
            <w:pPr>
              <w:rPr>
                <w:rFonts w:hint="eastAsia" w:ascii="宋体" w:hAnsi="宋体" w:eastAsia="宋体" w:cs="宋体"/>
                <w:sz w:val="24"/>
                <w:highlight w:val="none"/>
              </w:rPr>
            </w:pPr>
            <w:r>
              <w:rPr>
                <w:rFonts w:hint="eastAsia" w:ascii="宋体" w:hAnsi="宋体" w:eastAsia="宋体" w:cs="宋体"/>
                <w:sz w:val="24"/>
                <w:highlight w:val="none"/>
              </w:rPr>
              <w:t>否</w:t>
            </w:r>
          </w:p>
        </w:tc>
      </w:tr>
      <w:tr w14:paraId="766674A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975" w:hRule="atLeast"/>
        </w:trPr>
        <w:tc>
          <w:tcPr>
            <w:tcW w:w="1078" w:type="dxa"/>
            <w:vMerge w:val="continue"/>
            <w:noWrap w:val="0"/>
            <w:vAlign w:val="center"/>
          </w:tcPr>
          <w:p w14:paraId="1A4B81D8">
            <w:pPr>
              <w:rPr>
                <w:rFonts w:hint="eastAsia" w:ascii="宋体" w:hAnsi="宋体" w:eastAsia="宋体" w:cs="宋体"/>
                <w:sz w:val="24"/>
                <w:highlight w:val="none"/>
              </w:rPr>
            </w:pPr>
          </w:p>
        </w:tc>
        <w:tc>
          <w:tcPr>
            <w:tcW w:w="840" w:type="dxa"/>
            <w:vMerge w:val="continue"/>
            <w:noWrap w:val="0"/>
            <w:vAlign w:val="center"/>
          </w:tcPr>
          <w:p w14:paraId="414ADB47">
            <w:pPr>
              <w:jc w:val="center"/>
              <w:rPr>
                <w:rFonts w:hint="eastAsia" w:ascii="宋体" w:hAnsi="宋体" w:eastAsia="宋体" w:cs="宋体"/>
                <w:sz w:val="24"/>
                <w:highlight w:val="none"/>
              </w:rPr>
            </w:pPr>
          </w:p>
        </w:tc>
        <w:tc>
          <w:tcPr>
            <w:tcW w:w="1007" w:type="dxa"/>
            <w:vMerge w:val="restart"/>
            <w:noWrap w:val="0"/>
            <w:vAlign w:val="center"/>
          </w:tcPr>
          <w:p w14:paraId="7A018A5B">
            <w:pPr>
              <w:jc w:val="center"/>
              <w:rPr>
                <w:rFonts w:hint="eastAsia" w:ascii="宋体" w:hAnsi="宋体" w:eastAsia="宋体" w:cs="宋体"/>
                <w:sz w:val="24"/>
                <w:highlight w:val="none"/>
              </w:rPr>
            </w:pPr>
            <w:r>
              <w:rPr>
                <w:rFonts w:hint="eastAsia" w:ascii="宋体" w:hAnsi="宋体" w:eastAsia="宋体" w:cs="宋体"/>
                <w:color w:val="000000"/>
                <w:sz w:val="24"/>
                <w:highlight w:val="none"/>
              </w:rPr>
              <w:t>食材质量保证方案（14分）</w:t>
            </w:r>
          </w:p>
        </w:tc>
        <w:tc>
          <w:tcPr>
            <w:tcW w:w="1104" w:type="dxa"/>
            <w:tcBorders>
              <w:right w:val="single" w:color="auto" w:sz="4" w:space="0"/>
            </w:tcBorders>
            <w:noWrap w:val="0"/>
            <w:vAlign w:val="center"/>
          </w:tcPr>
          <w:p w14:paraId="38FFA780">
            <w:pPr>
              <w:jc w:val="center"/>
              <w:rPr>
                <w:rFonts w:hint="eastAsia" w:ascii="宋体" w:hAnsi="宋体" w:eastAsia="宋体" w:cs="宋体"/>
                <w:sz w:val="24"/>
                <w:highlight w:val="none"/>
              </w:rPr>
            </w:pPr>
            <w:r>
              <w:rPr>
                <w:rFonts w:hint="eastAsia" w:ascii="宋体" w:hAnsi="宋体" w:eastAsia="宋体" w:cs="宋体"/>
                <w:color w:val="000000"/>
                <w:sz w:val="24"/>
                <w:highlight w:val="none"/>
              </w:rPr>
              <w:t>食材质量保证措施（9分）</w:t>
            </w:r>
          </w:p>
        </w:tc>
        <w:tc>
          <w:tcPr>
            <w:tcW w:w="4769" w:type="dxa"/>
            <w:tcBorders>
              <w:left w:val="single" w:color="auto" w:sz="4" w:space="0"/>
              <w:right w:val="single" w:color="000000" w:sz="4" w:space="0"/>
            </w:tcBorders>
            <w:noWrap w:val="0"/>
            <w:vAlign w:val="center"/>
          </w:tcPr>
          <w:p w14:paraId="078B49B8">
            <w:pPr>
              <w:pStyle w:val="209"/>
              <w:rPr>
                <w:rFonts w:hint="eastAsia" w:ascii="宋体" w:hAnsi="宋体" w:eastAsia="宋体" w:cs="宋体"/>
                <w:sz w:val="24"/>
                <w:highlight w:val="none"/>
              </w:rPr>
            </w:pPr>
            <w:r>
              <w:rPr>
                <w:rFonts w:hint="eastAsia" w:ascii="宋体" w:hAnsi="宋体" w:eastAsia="宋体" w:cs="宋体"/>
                <w:sz w:val="24"/>
                <w:highlight w:val="none"/>
              </w:rPr>
              <w:t>方案要求对招标文件第六章《采购需求》中“三、技术要求”中“（二）</w:t>
            </w:r>
            <w:r>
              <w:rPr>
                <w:rFonts w:hint="eastAsia" w:ascii="宋体" w:hAnsi="宋体" w:eastAsia="宋体" w:cs="宋体"/>
                <w:color w:val="000000"/>
                <w:sz w:val="24"/>
                <w:highlight w:val="none"/>
              </w:rPr>
              <w:t>食材质量保证措施</w:t>
            </w:r>
            <w:r>
              <w:rPr>
                <w:rFonts w:hint="eastAsia" w:ascii="宋体" w:hAnsi="宋体" w:eastAsia="宋体" w:cs="宋体"/>
                <w:sz w:val="24"/>
                <w:highlight w:val="none"/>
              </w:rPr>
              <w:t>要求”（共3项）的相关要求进行完善，且表述具体方案措施。</w:t>
            </w:r>
          </w:p>
          <w:p w14:paraId="0DC1CC2F">
            <w:pPr>
              <w:pStyle w:val="20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上述内容齐全，符合实际切实可行且无缺陷（缺陷是指：部分内容与项目无关、逻辑错误、科学原理错误、表述错误、不符合本项目涉及的相关规范或标准要求的任意一种情形）得9分，每缺少一项内容扣3分，扣完为止；单项内容每存一处缺陷扣1分，单项内容分（3分）扣完为止。</w:t>
            </w:r>
          </w:p>
          <w:p w14:paraId="481365F7">
            <w:pPr>
              <w:pStyle w:val="201"/>
              <w:rPr>
                <w:rFonts w:hint="eastAsia" w:ascii="宋体" w:hAnsi="宋体" w:eastAsia="宋体" w:cs="宋体"/>
                <w:sz w:val="24"/>
                <w:szCs w:val="24"/>
                <w:highlight w:val="none"/>
              </w:rPr>
            </w:pPr>
            <w:r>
              <w:rPr>
                <w:rFonts w:hint="eastAsia" w:ascii="宋体" w:hAnsi="宋体" w:eastAsia="宋体" w:cs="宋体"/>
                <w:sz w:val="24"/>
                <w:highlight w:val="none"/>
              </w:rPr>
              <w:t>未提供的得0分，本项最高得9分，最低得0分。</w:t>
            </w:r>
          </w:p>
        </w:tc>
        <w:tc>
          <w:tcPr>
            <w:tcW w:w="811" w:type="dxa"/>
            <w:tcBorders>
              <w:left w:val="single" w:color="000000" w:sz="4" w:space="0"/>
            </w:tcBorders>
            <w:noWrap w:val="0"/>
            <w:vAlign w:val="center"/>
          </w:tcPr>
          <w:p w14:paraId="7D13DA63">
            <w:pPr>
              <w:pStyle w:val="201"/>
              <w:rPr>
                <w:rFonts w:hint="eastAsia" w:ascii="宋体" w:hAnsi="宋体" w:eastAsia="宋体" w:cs="宋体"/>
                <w:sz w:val="24"/>
                <w:highlight w:val="none"/>
              </w:rPr>
            </w:pPr>
            <w:r>
              <w:rPr>
                <w:rFonts w:hint="eastAsia" w:ascii="宋体" w:hAnsi="宋体" w:eastAsia="宋体" w:cs="宋体"/>
                <w:sz w:val="24"/>
                <w:highlight w:val="none"/>
              </w:rPr>
              <w:t>否</w:t>
            </w:r>
          </w:p>
        </w:tc>
      </w:tr>
      <w:tr w14:paraId="7DABEBE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945" w:hRule="atLeast"/>
        </w:trPr>
        <w:tc>
          <w:tcPr>
            <w:tcW w:w="1078" w:type="dxa"/>
            <w:vMerge w:val="continue"/>
            <w:noWrap w:val="0"/>
            <w:vAlign w:val="center"/>
          </w:tcPr>
          <w:p w14:paraId="43598D14">
            <w:pPr>
              <w:rPr>
                <w:rFonts w:hint="eastAsia" w:ascii="宋体" w:hAnsi="宋体" w:eastAsia="宋体" w:cs="宋体"/>
                <w:sz w:val="24"/>
                <w:highlight w:val="none"/>
              </w:rPr>
            </w:pPr>
          </w:p>
        </w:tc>
        <w:tc>
          <w:tcPr>
            <w:tcW w:w="840" w:type="dxa"/>
            <w:vMerge w:val="continue"/>
            <w:noWrap w:val="0"/>
            <w:vAlign w:val="center"/>
          </w:tcPr>
          <w:p w14:paraId="3A1B4220">
            <w:pPr>
              <w:jc w:val="center"/>
              <w:rPr>
                <w:rFonts w:hint="eastAsia" w:ascii="宋体" w:hAnsi="宋体" w:eastAsia="宋体" w:cs="宋体"/>
                <w:sz w:val="24"/>
                <w:highlight w:val="none"/>
              </w:rPr>
            </w:pPr>
          </w:p>
        </w:tc>
        <w:tc>
          <w:tcPr>
            <w:tcW w:w="1007" w:type="dxa"/>
            <w:vMerge w:val="continue"/>
            <w:noWrap w:val="0"/>
            <w:vAlign w:val="center"/>
          </w:tcPr>
          <w:p w14:paraId="25537BE1">
            <w:pPr>
              <w:jc w:val="center"/>
              <w:rPr>
                <w:rFonts w:hint="eastAsia" w:ascii="宋体" w:hAnsi="宋体" w:eastAsia="宋体" w:cs="宋体"/>
                <w:sz w:val="24"/>
                <w:highlight w:val="none"/>
              </w:rPr>
            </w:pPr>
          </w:p>
        </w:tc>
        <w:tc>
          <w:tcPr>
            <w:tcW w:w="1104" w:type="dxa"/>
            <w:tcBorders>
              <w:right w:val="single" w:color="auto" w:sz="4" w:space="0"/>
            </w:tcBorders>
            <w:noWrap w:val="0"/>
            <w:vAlign w:val="center"/>
          </w:tcPr>
          <w:p w14:paraId="054A249F">
            <w:pPr>
              <w:jc w:val="center"/>
              <w:rPr>
                <w:rFonts w:hint="eastAsia" w:ascii="宋体" w:hAnsi="宋体" w:eastAsia="宋体" w:cs="宋体"/>
                <w:sz w:val="24"/>
                <w:highlight w:val="none"/>
              </w:rPr>
            </w:pPr>
            <w:r>
              <w:rPr>
                <w:rFonts w:hint="eastAsia" w:ascii="宋体" w:hAnsi="宋体" w:eastAsia="宋体" w:cs="宋体"/>
                <w:color w:val="000000"/>
                <w:sz w:val="24"/>
                <w:highlight w:val="none"/>
              </w:rPr>
              <w:t>食材质量保障能力（5分）</w:t>
            </w:r>
          </w:p>
        </w:tc>
        <w:tc>
          <w:tcPr>
            <w:tcW w:w="4769" w:type="dxa"/>
            <w:tcBorders>
              <w:left w:val="single" w:color="auto" w:sz="4" w:space="0"/>
              <w:right w:val="single" w:color="000000" w:sz="4" w:space="0"/>
            </w:tcBorders>
            <w:noWrap w:val="0"/>
            <w:vAlign w:val="center"/>
          </w:tcPr>
          <w:p w14:paraId="1F6A68DF">
            <w:pPr>
              <w:rPr>
                <w:rFonts w:hint="eastAsia" w:ascii="宋体" w:hAnsi="宋体" w:eastAsia="宋体" w:cs="宋体"/>
                <w:sz w:val="24"/>
                <w:highlight w:val="none"/>
              </w:rPr>
            </w:pPr>
            <w:r>
              <w:rPr>
                <w:rFonts w:hint="eastAsia" w:ascii="宋体" w:hAnsi="宋体" w:eastAsia="宋体" w:cs="宋体"/>
                <w:sz w:val="24"/>
                <w:highlight w:val="none"/>
              </w:rPr>
              <w:t>（1）投标文件中提供投标人具有食品安全检测或农药残留检测设备购置发票扫描件及照片(两种证明材料缺一不可)，至少提供1种设备证明材料的得2分，不提供不得分。</w:t>
            </w:r>
          </w:p>
          <w:p w14:paraId="7FC27B3C">
            <w:pPr>
              <w:rPr>
                <w:rFonts w:hint="eastAsia" w:ascii="宋体" w:hAnsi="宋体" w:eastAsia="宋体" w:cs="宋体"/>
                <w:sz w:val="24"/>
                <w:highlight w:val="none"/>
              </w:rPr>
            </w:pPr>
            <w:r>
              <w:rPr>
                <w:rFonts w:hint="eastAsia" w:ascii="宋体" w:hAnsi="宋体" w:eastAsia="宋体" w:cs="宋体"/>
                <w:sz w:val="24"/>
                <w:highlight w:val="none"/>
              </w:rPr>
              <w:t>（2）投标文件中提供投标人具有蔬菜生产基地的证明材料(投标人提供自有或租赁产权证明或合作协议原件扫描件)的得3分，没有提供证明材料的不得分，最高得3分。</w:t>
            </w:r>
          </w:p>
          <w:p w14:paraId="303B4A64">
            <w:pPr>
              <w:pStyle w:val="201"/>
              <w:jc w:val="left"/>
              <w:rPr>
                <w:rFonts w:hint="eastAsia" w:ascii="宋体" w:hAnsi="宋体" w:eastAsia="宋体" w:cs="宋体"/>
                <w:sz w:val="24"/>
                <w:highlight w:val="none"/>
              </w:rPr>
            </w:pPr>
            <w:r>
              <w:rPr>
                <w:rFonts w:hint="eastAsia" w:ascii="宋体" w:hAnsi="宋体" w:eastAsia="宋体" w:cs="宋体"/>
                <w:sz w:val="24"/>
                <w:szCs w:val="24"/>
                <w:highlight w:val="none"/>
              </w:rPr>
              <w:t>上述合计最高得5分，最低得0分。</w:t>
            </w:r>
          </w:p>
        </w:tc>
        <w:tc>
          <w:tcPr>
            <w:tcW w:w="811" w:type="dxa"/>
            <w:tcBorders>
              <w:left w:val="single" w:color="000000" w:sz="4" w:space="0"/>
              <w:bottom w:val="single" w:color="000000" w:sz="4" w:space="0"/>
            </w:tcBorders>
            <w:noWrap w:val="0"/>
            <w:vAlign w:val="center"/>
          </w:tcPr>
          <w:p w14:paraId="38DFACDF">
            <w:pPr>
              <w:rPr>
                <w:rFonts w:hint="eastAsia" w:ascii="宋体" w:hAnsi="宋体" w:eastAsia="宋体" w:cs="宋体"/>
                <w:sz w:val="24"/>
                <w:highlight w:val="none"/>
              </w:rPr>
            </w:pPr>
            <w:r>
              <w:rPr>
                <w:rFonts w:hint="eastAsia" w:ascii="宋体" w:hAnsi="宋体" w:eastAsia="宋体" w:cs="宋体"/>
                <w:sz w:val="24"/>
                <w:highlight w:val="none"/>
              </w:rPr>
              <w:t>是</w:t>
            </w:r>
          </w:p>
        </w:tc>
      </w:tr>
      <w:tr w14:paraId="2DEDCC9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945" w:hRule="atLeast"/>
        </w:trPr>
        <w:tc>
          <w:tcPr>
            <w:tcW w:w="1078" w:type="dxa"/>
            <w:vMerge w:val="continue"/>
            <w:noWrap w:val="0"/>
            <w:vAlign w:val="center"/>
          </w:tcPr>
          <w:p w14:paraId="1D288B90">
            <w:pPr>
              <w:rPr>
                <w:rFonts w:hint="eastAsia" w:ascii="宋体" w:hAnsi="宋体" w:eastAsia="宋体" w:cs="宋体"/>
                <w:sz w:val="24"/>
                <w:highlight w:val="none"/>
              </w:rPr>
            </w:pPr>
          </w:p>
        </w:tc>
        <w:tc>
          <w:tcPr>
            <w:tcW w:w="840" w:type="dxa"/>
            <w:vMerge w:val="continue"/>
            <w:noWrap w:val="0"/>
            <w:vAlign w:val="center"/>
          </w:tcPr>
          <w:p w14:paraId="5DF41DAF">
            <w:pPr>
              <w:jc w:val="center"/>
              <w:rPr>
                <w:rFonts w:hint="eastAsia" w:ascii="宋体" w:hAnsi="宋体" w:eastAsia="宋体" w:cs="宋体"/>
                <w:sz w:val="24"/>
                <w:highlight w:val="none"/>
              </w:rPr>
            </w:pPr>
          </w:p>
        </w:tc>
        <w:tc>
          <w:tcPr>
            <w:tcW w:w="1007" w:type="dxa"/>
            <w:noWrap w:val="0"/>
            <w:vAlign w:val="center"/>
          </w:tcPr>
          <w:p w14:paraId="3646B500">
            <w:pPr>
              <w:jc w:val="center"/>
              <w:rPr>
                <w:rFonts w:hint="eastAsia" w:ascii="宋体" w:hAnsi="宋体" w:eastAsia="宋体" w:cs="宋体"/>
                <w:sz w:val="24"/>
                <w:highlight w:val="none"/>
              </w:rPr>
            </w:pPr>
            <w:r>
              <w:rPr>
                <w:rFonts w:hint="eastAsia" w:ascii="宋体" w:hAnsi="宋体" w:eastAsia="宋体" w:cs="宋体"/>
                <w:sz w:val="24"/>
                <w:highlight w:val="none"/>
              </w:rPr>
              <w:t>食材配送方案（6分）</w:t>
            </w:r>
          </w:p>
        </w:tc>
        <w:tc>
          <w:tcPr>
            <w:tcW w:w="5873" w:type="dxa"/>
            <w:gridSpan w:val="2"/>
            <w:tcBorders>
              <w:right w:val="single" w:color="000000" w:sz="4" w:space="0"/>
            </w:tcBorders>
            <w:noWrap w:val="0"/>
            <w:vAlign w:val="center"/>
          </w:tcPr>
          <w:p w14:paraId="3571DAFE">
            <w:pPr>
              <w:pStyle w:val="209"/>
              <w:rPr>
                <w:rFonts w:hint="eastAsia" w:ascii="宋体" w:hAnsi="宋体" w:eastAsia="宋体" w:cs="宋体"/>
                <w:sz w:val="24"/>
                <w:highlight w:val="none"/>
              </w:rPr>
            </w:pPr>
            <w:r>
              <w:rPr>
                <w:rFonts w:hint="eastAsia" w:ascii="宋体" w:hAnsi="宋体" w:eastAsia="宋体" w:cs="宋体"/>
                <w:sz w:val="24"/>
                <w:highlight w:val="none"/>
              </w:rPr>
              <w:t>方案要求对招标文件第六章《采购需求》中“三、技术要求”中“（三）</w:t>
            </w:r>
            <w:r>
              <w:rPr>
                <w:rFonts w:hint="eastAsia" w:ascii="宋体" w:hAnsi="宋体" w:eastAsia="宋体" w:cs="宋体"/>
                <w:color w:val="000000"/>
                <w:sz w:val="24"/>
                <w:highlight w:val="none"/>
              </w:rPr>
              <w:t>食材配送</w:t>
            </w:r>
            <w:r>
              <w:rPr>
                <w:rFonts w:hint="eastAsia" w:ascii="宋体" w:hAnsi="宋体" w:eastAsia="宋体" w:cs="宋体"/>
                <w:sz w:val="24"/>
                <w:highlight w:val="none"/>
              </w:rPr>
              <w:t>要求”（共2项）的相关要求进行完善，且表述具体方案措施。</w:t>
            </w:r>
          </w:p>
          <w:p w14:paraId="65E9EF31">
            <w:pPr>
              <w:pStyle w:val="20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上述内容齐全，符合实际切实可行且无缺陷（缺陷是指：部分内容与项目无关、逻辑错误、科学原理错误、表述错误、不符合本项目涉及的相关规范或标准要求的任意一种情形）得6分，每缺少一项内容扣3分，扣完为止；单项内容每存一处缺陷扣1分，单项内容分（3分）扣完为止。</w:t>
            </w:r>
          </w:p>
          <w:p w14:paraId="24836EF7">
            <w:pPr>
              <w:pStyle w:val="201"/>
              <w:jc w:val="left"/>
              <w:rPr>
                <w:rFonts w:hint="eastAsia" w:ascii="宋体" w:hAnsi="宋体" w:eastAsia="宋体" w:cs="宋体"/>
                <w:sz w:val="24"/>
                <w:szCs w:val="24"/>
                <w:highlight w:val="none"/>
              </w:rPr>
            </w:pPr>
            <w:r>
              <w:rPr>
                <w:rFonts w:hint="eastAsia" w:ascii="宋体" w:hAnsi="宋体" w:eastAsia="宋体" w:cs="宋体"/>
                <w:sz w:val="24"/>
                <w:highlight w:val="none"/>
              </w:rPr>
              <w:t>未提供的得0分，本项最高得6分，最低得0分。</w:t>
            </w:r>
          </w:p>
        </w:tc>
        <w:tc>
          <w:tcPr>
            <w:tcW w:w="811" w:type="dxa"/>
            <w:tcBorders>
              <w:left w:val="single" w:color="000000" w:sz="4" w:space="0"/>
              <w:bottom w:val="single" w:color="000000" w:sz="4" w:space="0"/>
            </w:tcBorders>
            <w:noWrap w:val="0"/>
            <w:vAlign w:val="center"/>
          </w:tcPr>
          <w:p w14:paraId="2CC87F3F">
            <w:pPr>
              <w:rPr>
                <w:rFonts w:hint="eastAsia" w:ascii="宋体" w:hAnsi="宋体" w:eastAsia="宋体" w:cs="宋体"/>
                <w:sz w:val="24"/>
                <w:highlight w:val="none"/>
              </w:rPr>
            </w:pPr>
            <w:r>
              <w:rPr>
                <w:rFonts w:hint="eastAsia" w:ascii="宋体" w:hAnsi="宋体" w:eastAsia="宋体" w:cs="宋体"/>
                <w:sz w:val="24"/>
                <w:highlight w:val="none"/>
              </w:rPr>
              <w:t>否</w:t>
            </w:r>
          </w:p>
        </w:tc>
      </w:tr>
      <w:tr w14:paraId="13E8A31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945" w:hRule="atLeast"/>
        </w:trPr>
        <w:tc>
          <w:tcPr>
            <w:tcW w:w="1078" w:type="dxa"/>
            <w:vMerge w:val="continue"/>
            <w:noWrap w:val="0"/>
            <w:vAlign w:val="center"/>
          </w:tcPr>
          <w:p w14:paraId="49DB41DC">
            <w:pPr>
              <w:rPr>
                <w:rFonts w:hint="eastAsia" w:ascii="宋体" w:hAnsi="宋体" w:eastAsia="宋体" w:cs="宋体"/>
                <w:sz w:val="24"/>
                <w:highlight w:val="none"/>
              </w:rPr>
            </w:pPr>
          </w:p>
        </w:tc>
        <w:tc>
          <w:tcPr>
            <w:tcW w:w="840" w:type="dxa"/>
            <w:vMerge w:val="continue"/>
            <w:noWrap w:val="0"/>
            <w:vAlign w:val="center"/>
          </w:tcPr>
          <w:p w14:paraId="09276C61">
            <w:pPr>
              <w:jc w:val="center"/>
              <w:rPr>
                <w:rFonts w:hint="eastAsia" w:ascii="宋体" w:hAnsi="宋体" w:eastAsia="宋体" w:cs="宋体"/>
                <w:sz w:val="24"/>
                <w:highlight w:val="none"/>
              </w:rPr>
            </w:pPr>
          </w:p>
        </w:tc>
        <w:tc>
          <w:tcPr>
            <w:tcW w:w="1007" w:type="dxa"/>
            <w:noWrap w:val="0"/>
            <w:vAlign w:val="center"/>
          </w:tcPr>
          <w:p w14:paraId="61BC7843">
            <w:pPr>
              <w:jc w:val="center"/>
              <w:rPr>
                <w:rFonts w:hint="eastAsia" w:ascii="宋体" w:hAnsi="宋体" w:eastAsia="宋体" w:cs="宋体"/>
                <w:sz w:val="24"/>
                <w:highlight w:val="none"/>
              </w:rPr>
            </w:pPr>
            <w:r>
              <w:rPr>
                <w:rFonts w:hint="eastAsia" w:ascii="宋体" w:hAnsi="宋体" w:eastAsia="宋体" w:cs="宋体"/>
                <w:sz w:val="24"/>
                <w:highlight w:val="none"/>
              </w:rPr>
              <w:t>配合与服从采购人管理方案（6分）</w:t>
            </w:r>
          </w:p>
        </w:tc>
        <w:tc>
          <w:tcPr>
            <w:tcW w:w="5873" w:type="dxa"/>
            <w:gridSpan w:val="2"/>
            <w:tcBorders>
              <w:right w:val="single" w:color="000000" w:sz="4" w:space="0"/>
            </w:tcBorders>
            <w:noWrap w:val="0"/>
            <w:vAlign w:val="center"/>
          </w:tcPr>
          <w:p w14:paraId="1DA04DED">
            <w:pPr>
              <w:pStyle w:val="209"/>
              <w:rPr>
                <w:rFonts w:hint="eastAsia" w:ascii="宋体" w:hAnsi="宋体" w:eastAsia="宋体" w:cs="宋体"/>
                <w:sz w:val="24"/>
                <w:highlight w:val="none"/>
              </w:rPr>
            </w:pPr>
            <w:r>
              <w:rPr>
                <w:rFonts w:hint="eastAsia" w:ascii="宋体" w:hAnsi="宋体" w:eastAsia="宋体" w:cs="宋体"/>
                <w:sz w:val="24"/>
                <w:highlight w:val="none"/>
              </w:rPr>
              <w:t>方案要求对招标文件第六章《采购需求》中“三、技术要求”中“（四）配合与服从采购人管理要求”（共2项）的相关要求进行完善，且表述具体方案措施。</w:t>
            </w:r>
          </w:p>
          <w:p w14:paraId="0D4FDB6D">
            <w:pPr>
              <w:pStyle w:val="20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上述内容齐全，符合实际切实可行且无缺陷（缺陷是指：部分内容与项目无关、逻辑错误、科学原理错误、表述错误、不符合本项目涉及的相关规范或标准要求的任意一种情形）得6分，每缺少一项内容扣3分，扣完为止；单项内容每存一处缺陷扣1分，单项内容分（3分）扣完为止。</w:t>
            </w:r>
          </w:p>
          <w:p w14:paraId="7F43DBF6">
            <w:pPr>
              <w:pStyle w:val="201"/>
              <w:jc w:val="left"/>
              <w:rPr>
                <w:rFonts w:hint="eastAsia" w:ascii="宋体" w:hAnsi="宋体" w:eastAsia="宋体" w:cs="宋体"/>
                <w:sz w:val="24"/>
                <w:highlight w:val="none"/>
              </w:rPr>
            </w:pPr>
            <w:r>
              <w:rPr>
                <w:rFonts w:hint="eastAsia" w:ascii="宋体" w:hAnsi="宋体" w:eastAsia="宋体" w:cs="宋体"/>
                <w:sz w:val="24"/>
                <w:highlight w:val="none"/>
              </w:rPr>
              <w:t>未提供的得0分，本项最高得6分，最低得0分。</w:t>
            </w:r>
          </w:p>
        </w:tc>
        <w:tc>
          <w:tcPr>
            <w:tcW w:w="811" w:type="dxa"/>
            <w:tcBorders>
              <w:left w:val="single" w:color="000000" w:sz="4" w:space="0"/>
              <w:bottom w:val="single" w:color="000000" w:sz="4" w:space="0"/>
            </w:tcBorders>
            <w:noWrap w:val="0"/>
            <w:vAlign w:val="center"/>
          </w:tcPr>
          <w:p w14:paraId="1FE3A643">
            <w:pPr>
              <w:rPr>
                <w:rFonts w:hint="eastAsia" w:ascii="宋体" w:hAnsi="宋体" w:eastAsia="宋体" w:cs="宋体"/>
                <w:sz w:val="24"/>
                <w:highlight w:val="none"/>
              </w:rPr>
            </w:pPr>
            <w:r>
              <w:rPr>
                <w:rFonts w:hint="eastAsia" w:ascii="宋体" w:hAnsi="宋体" w:eastAsia="宋体" w:cs="宋体"/>
                <w:sz w:val="24"/>
                <w:highlight w:val="none"/>
              </w:rPr>
              <w:t>否</w:t>
            </w:r>
          </w:p>
        </w:tc>
      </w:tr>
      <w:tr w14:paraId="7CAB7AE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945" w:hRule="atLeast"/>
        </w:trPr>
        <w:tc>
          <w:tcPr>
            <w:tcW w:w="1078" w:type="dxa"/>
            <w:vMerge w:val="continue"/>
            <w:noWrap w:val="0"/>
            <w:vAlign w:val="center"/>
          </w:tcPr>
          <w:p w14:paraId="69F62C2A">
            <w:pPr>
              <w:rPr>
                <w:rFonts w:hint="eastAsia" w:ascii="宋体" w:hAnsi="宋体" w:eastAsia="宋体" w:cs="宋体"/>
                <w:sz w:val="24"/>
                <w:highlight w:val="none"/>
              </w:rPr>
            </w:pPr>
          </w:p>
        </w:tc>
        <w:tc>
          <w:tcPr>
            <w:tcW w:w="840" w:type="dxa"/>
            <w:vMerge w:val="continue"/>
            <w:noWrap w:val="0"/>
            <w:vAlign w:val="center"/>
          </w:tcPr>
          <w:p w14:paraId="0526FA2E">
            <w:pPr>
              <w:jc w:val="center"/>
              <w:rPr>
                <w:rFonts w:hint="eastAsia" w:ascii="宋体" w:hAnsi="宋体" w:eastAsia="宋体" w:cs="宋体"/>
                <w:sz w:val="24"/>
                <w:highlight w:val="none"/>
              </w:rPr>
            </w:pPr>
          </w:p>
        </w:tc>
        <w:tc>
          <w:tcPr>
            <w:tcW w:w="1007" w:type="dxa"/>
            <w:noWrap w:val="0"/>
            <w:vAlign w:val="center"/>
          </w:tcPr>
          <w:p w14:paraId="32655374">
            <w:pPr>
              <w:jc w:val="center"/>
              <w:rPr>
                <w:rFonts w:hint="eastAsia" w:ascii="宋体" w:hAnsi="宋体" w:eastAsia="宋体" w:cs="宋体"/>
                <w:sz w:val="24"/>
                <w:highlight w:val="none"/>
              </w:rPr>
            </w:pPr>
            <w:r>
              <w:rPr>
                <w:rFonts w:hint="eastAsia" w:ascii="宋体" w:hAnsi="宋体" w:eastAsia="宋体" w:cs="宋体"/>
                <w:color w:val="000000"/>
                <w:sz w:val="24"/>
                <w:highlight w:val="none"/>
              </w:rPr>
              <w:t>处理突发食品安全事件的应急预案（3分）</w:t>
            </w:r>
          </w:p>
        </w:tc>
        <w:tc>
          <w:tcPr>
            <w:tcW w:w="5873" w:type="dxa"/>
            <w:gridSpan w:val="2"/>
            <w:tcBorders>
              <w:right w:val="single" w:color="000000" w:sz="4" w:space="0"/>
            </w:tcBorders>
            <w:noWrap w:val="0"/>
            <w:vAlign w:val="center"/>
          </w:tcPr>
          <w:p w14:paraId="6AC6BA75">
            <w:pPr>
              <w:pStyle w:val="209"/>
              <w:rPr>
                <w:rFonts w:hint="eastAsia" w:ascii="宋体" w:hAnsi="宋体" w:eastAsia="宋体" w:cs="宋体"/>
                <w:sz w:val="24"/>
                <w:highlight w:val="none"/>
              </w:rPr>
            </w:pPr>
            <w:r>
              <w:rPr>
                <w:rFonts w:hint="eastAsia" w:ascii="宋体" w:hAnsi="宋体" w:eastAsia="宋体" w:cs="宋体"/>
                <w:sz w:val="24"/>
                <w:highlight w:val="none"/>
              </w:rPr>
              <w:t>方案要求对招标文件第六章《采购需求》中“三、技术要求”中“（五）</w:t>
            </w:r>
            <w:r>
              <w:rPr>
                <w:rFonts w:hint="eastAsia" w:ascii="宋体" w:hAnsi="宋体" w:eastAsia="宋体" w:cs="宋体"/>
                <w:color w:val="000000"/>
                <w:sz w:val="24"/>
                <w:highlight w:val="none"/>
              </w:rPr>
              <w:t>处理突发食品安全事件</w:t>
            </w:r>
            <w:r>
              <w:rPr>
                <w:rFonts w:hint="eastAsia" w:ascii="宋体" w:hAnsi="宋体" w:eastAsia="宋体" w:cs="宋体"/>
                <w:sz w:val="24"/>
                <w:highlight w:val="none"/>
              </w:rPr>
              <w:t>要求”的相关要求进行完善，且表述具体方案措施。</w:t>
            </w:r>
          </w:p>
          <w:p w14:paraId="29986252">
            <w:pPr>
              <w:pStyle w:val="20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上述内容齐全，符合实际切实可行且无缺陷（缺陷是指：部分内容与项目无关、逻辑错误、科学原理错误、表述错误、不符合本项目涉及的相关规范或标准要求的任意一种情形）得3分，每存一处缺陷扣1分，本项内容分（3分）扣完为止。</w:t>
            </w:r>
          </w:p>
          <w:p w14:paraId="27065900">
            <w:pPr>
              <w:pStyle w:val="201"/>
              <w:jc w:val="left"/>
              <w:rPr>
                <w:rFonts w:hint="eastAsia" w:ascii="宋体" w:hAnsi="宋体" w:eastAsia="宋体" w:cs="宋体"/>
                <w:sz w:val="24"/>
                <w:highlight w:val="none"/>
              </w:rPr>
            </w:pPr>
            <w:r>
              <w:rPr>
                <w:rFonts w:hint="eastAsia" w:ascii="宋体" w:hAnsi="宋体" w:eastAsia="宋体" w:cs="宋体"/>
                <w:sz w:val="24"/>
                <w:highlight w:val="none"/>
              </w:rPr>
              <w:t>未提供的得0分，本项最高得3分，最低得0分。</w:t>
            </w:r>
          </w:p>
        </w:tc>
        <w:tc>
          <w:tcPr>
            <w:tcW w:w="811" w:type="dxa"/>
            <w:tcBorders>
              <w:left w:val="single" w:color="000000" w:sz="4" w:space="0"/>
              <w:bottom w:val="single" w:color="000000" w:sz="4" w:space="0"/>
            </w:tcBorders>
            <w:noWrap w:val="0"/>
            <w:vAlign w:val="center"/>
          </w:tcPr>
          <w:p w14:paraId="61DA384A">
            <w:pPr>
              <w:rPr>
                <w:rFonts w:hint="eastAsia" w:ascii="宋体" w:hAnsi="宋体" w:eastAsia="宋体" w:cs="宋体"/>
                <w:sz w:val="24"/>
                <w:highlight w:val="none"/>
              </w:rPr>
            </w:pPr>
            <w:r>
              <w:rPr>
                <w:rFonts w:hint="eastAsia" w:ascii="宋体" w:hAnsi="宋体" w:eastAsia="宋体" w:cs="宋体"/>
                <w:sz w:val="24"/>
                <w:highlight w:val="none"/>
              </w:rPr>
              <w:t>否</w:t>
            </w:r>
          </w:p>
        </w:tc>
      </w:tr>
      <w:tr w14:paraId="5797E63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1836" w:hRule="atLeast"/>
        </w:trPr>
        <w:tc>
          <w:tcPr>
            <w:tcW w:w="1078" w:type="dxa"/>
            <w:vMerge w:val="restart"/>
            <w:tcBorders>
              <w:top w:val="single" w:color="auto" w:sz="4" w:space="0"/>
            </w:tcBorders>
            <w:noWrap w:val="0"/>
          </w:tcPr>
          <w:p w14:paraId="738C48F7">
            <w:pPr>
              <w:jc w:val="center"/>
              <w:rPr>
                <w:rFonts w:hint="eastAsia" w:ascii="宋体" w:hAnsi="宋体" w:eastAsia="宋体" w:cs="宋体"/>
                <w:sz w:val="24"/>
                <w:highlight w:val="none"/>
              </w:rPr>
            </w:pPr>
          </w:p>
          <w:p w14:paraId="3FB850B3">
            <w:pPr>
              <w:jc w:val="center"/>
              <w:rPr>
                <w:rFonts w:hint="eastAsia" w:ascii="宋体" w:hAnsi="宋体" w:eastAsia="宋体" w:cs="宋体"/>
                <w:sz w:val="24"/>
                <w:highlight w:val="none"/>
              </w:rPr>
            </w:pPr>
          </w:p>
          <w:p w14:paraId="69774F00">
            <w:pPr>
              <w:jc w:val="center"/>
              <w:rPr>
                <w:rFonts w:hint="eastAsia" w:ascii="宋体" w:hAnsi="宋体" w:eastAsia="宋体" w:cs="宋体"/>
                <w:sz w:val="24"/>
                <w:highlight w:val="none"/>
              </w:rPr>
            </w:pPr>
          </w:p>
          <w:p w14:paraId="19809F97">
            <w:pPr>
              <w:jc w:val="center"/>
              <w:rPr>
                <w:rFonts w:hint="eastAsia" w:ascii="宋体" w:hAnsi="宋体" w:eastAsia="宋体" w:cs="宋体"/>
                <w:sz w:val="24"/>
                <w:highlight w:val="none"/>
              </w:rPr>
            </w:pPr>
          </w:p>
          <w:p w14:paraId="05B08D8D">
            <w:pPr>
              <w:jc w:val="center"/>
              <w:rPr>
                <w:rFonts w:hint="eastAsia" w:ascii="宋体" w:hAnsi="宋体" w:eastAsia="宋体" w:cs="宋体"/>
                <w:sz w:val="24"/>
                <w:highlight w:val="none"/>
              </w:rPr>
            </w:pPr>
          </w:p>
          <w:p w14:paraId="5A242E11">
            <w:pPr>
              <w:jc w:val="center"/>
              <w:rPr>
                <w:rFonts w:hint="eastAsia" w:ascii="宋体" w:hAnsi="宋体" w:eastAsia="宋体" w:cs="宋体"/>
                <w:sz w:val="24"/>
                <w:highlight w:val="none"/>
              </w:rPr>
            </w:pPr>
          </w:p>
          <w:p w14:paraId="6F8C6086">
            <w:pPr>
              <w:jc w:val="center"/>
              <w:rPr>
                <w:rFonts w:hint="eastAsia" w:ascii="宋体" w:hAnsi="宋体" w:eastAsia="宋体" w:cs="宋体"/>
                <w:sz w:val="24"/>
                <w:highlight w:val="none"/>
              </w:rPr>
            </w:pPr>
          </w:p>
          <w:p w14:paraId="288D0086">
            <w:pPr>
              <w:jc w:val="center"/>
              <w:rPr>
                <w:rFonts w:hint="eastAsia" w:ascii="宋体" w:hAnsi="宋体" w:eastAsia="宋体" w:cs="宋体"/>
                <w:sz w:val="24"/>
                <w:highlight w:val="none"/>
              </w:rPr>
            </w:pPr>
          </w:p>
          <w:p w14:paraId="71C7280C">
            <w:pPr>
              <w:jc w:val="center"/>
              <w:rPr>
                <w:rFonts w:hint="eastAsia" w:ascii="宋体" w:hAnsi="宋体" w:eastAsia="宋体" w:cs="宋体"/>
                <w:sz w:val="24"/>
                <w:highlight w:val="none"/>
              </w:rPr>
            </w:pPr>
          </w:p>
          <w:p w14:paraId="1FE90398">
            <w:pPr>
              <w:jc w:val="center"/>
              <w:rPr>
                <w:rFonts w:hint="eastAsia" w:ascii="宋体" w:hAnsi="宋体" w:eastAsia="宋体" w:cs="宋体"/>
                <w:sz w:val="24"/>
                <w:highlight w:val="none"/>
              </w:rPr>
            </w:pPr>
          </w:p>
          <w:p w14:paraId="14CAB108">
            <w:pPr>
              <w:jc w:val="center"/>
              <w:rPr>
                <w:rFonts w:hint="eastAsia" w:ascii="宋体" w:hAnsi="宋体" w:eastAsia="宋体" w:cs="宋体"/>
                <w:sz w:val="24"/>
                <w:highlight w:val="none"/>
              </w:rPr>
            </w:pPr>
          </w:p>
          <w:p w14:paraId="7DD48EA6">
            <w:pPr>
              <w:jc w:val="center"/>
              <w:rPr>
                <w:rFonts w:hint="eastAsia" w:ascii="宋体" w:hAnsi="宋体" w:eastAsia="宋体" w:cs="宋体"/>
                <w:sz w:val="24"/>
                <w:highlight w:val="none"/>
              </w:rPr>
            </w:pPr>
          </w:p>
          <w:p w14:paraId="3BBC78EF">
            <w:pPr>
              <w:jc w:val="center"/>
              <w:rPr>
                <w:rFonts w:hint="eastAsia" w:ascii="宋体" w:hAnsi="宋体" w:eastAsia="宋体" w:cs="宋体"/>
                <w:sz w:val="24"/>
                <w:highlight w:val="none"/>
              </w:rPr>
            </w:pPr>
          </w:p>
          <w:p w14:paraId="2EB92A8A">
            <w:pPr>
              <w:rPr>
                <w:rFonts w:hint="eastAsia" w:ascii="宋体" w:hAnsi="宋体" w:eastAsia="宋体" w:cs="宋体"/>
                <w:sz w:val="24"/>
                <w:highlight w:val="none"/>
              </w:rPr>
            </w:pPr>
            <w:r>
              <w:rPr>
                <w:rFonts w:hint="eastAsia" w:ascii="宋体" w:hAnsi="宋体" w:eastAsia="宋体" w:cs="宋体"/>
                <w:sz w:val="24"/>
                <w:highlight w:val="none"/>
              </w:rPr>
              <w:t>商务部分（21分）</w:t>
            </w:r>
          </w:p>
        </w:tc>
        <w:tc>
          <w:tcPr>
            <w:tcW w:w="840" w:type="dxa"/>
            <w:vMerge w:val="restart"/>
            <w:tcBorders>
              <w:top w:val="single" w:color="auto" w:sz="4" w:space="0"/>
            </w:tcBorders>
            <w:noWrap w:val="0"/>
            <w:vAlign w:val="center"/>
          </w:tcPr>
          <w:p w14:paraId="53C7B577">
            <w:pPr>
              <w:jc w:val="center"/>
              <w:rPr>
                <w:rFonts w:hint="eastAsia" w:ascii="宋体" w:hAnsi="宋体" w:eastAsia="宋体" w:cs="宋体"/>
                <w:sz w:val="24"/>
                <w:highlight w:val="none"/>
              </w:rPr>
            </w:pPr>
          </w:p>
          <w:p w14:paraId="6A658F2A">
            <w:pPr>
              <w:jc w:val="center"/>
              <w:rPr>
                <w:rFonts w:hint="eastAsia" w:ascii="宋体" w:hAnsi="宋体" w:eastAsia="宋体" w:cs="宋体"/>
                <w:sz w:val="24"/>
                <w:highlight w:val="none"/>
              </w:rPr>
            </w:pPr>
          </w:p>
          <w:p w14:paraId="09820BE5">
            <w:pPr>
              <w:rPr>
                <w:rFonts w:hint="eastAsia" w:ascii="宋体" w:hAnsi="宋体" w:eastAsia="宋体" w:cs="宋体"/>
                <w:sz w:val="24"/>
                <w:highlight w:val="none"/>
              </w:rPr>
            </w:pPr>
          </w:p>
          <w:p w14:paraId="752D9BAE">
            <w:pPr>
              <w:jc w:val="center"/>
              <w:rPr>
                <w:rFonts w:hint="eastAsia" w:ascii="宋体" w:hAnsi="宋体" w:eastAsia="宋体" w:cs="宋体"/>
                <w:sz w:val="24"/>
                <w:highlight w:val="none"/>
              </w:rPr>
            </w:pPr>
          </w:p>
          <w:p w14:paraId="2EF2D385">
            <w:pPr>
              <w:jc w:val="center"/>
              <w:rPr>
                <w:rFonts w:hint="eastAsia" w:ascii="宋体" w:hAnsi="宋体" w:eastAsia="宋体" w:cs="宋体"/>
                <w:sz w:val="24"/>
                <w:highlight w:val="none"/>
              </w:rPr>
            </w:pPr>
          </w:p>
          <w:p w14:paraId="4F2D483D">
            <w:pPr>
              <w:jc w:val="center"/>
              <w:rPr>
                <w:rFonts w:hint="eastAsia" w:ascii="宋体" w:hAnsi="宋体" w:eastAsia="宋体" w:cs="宋体"/>
                <w:sz w:val="24"/>
                <w:highlight w:val="none"/>
              </w:rPr>
            </w:pPr>
          </w:p>
          <w:p w14:paraId="2BEEAD2F">
            <w:pPr>
              <w:jc w:val="center"/>
              <w:rPr>
                <w:rFonts w:hint="eastAsia" w:ascii="宋体" w:hAnsi="宋体" w:eastAsia="宋体" w:cs="宋体"/>
                <w:sz w:val="24"/>
                <w:highlight w:val="none"/>
              </w:rPr>
            </w:pPr>
          </w:p>
          <w:p w14:paraId="49206C1D">
            <w:pPr>
              <w:jc w:val="center"/>
              <w:rPr>
                <w:rFonts w:hint="eastAsia" w:ascii="宋体" w:hAnsi="宋体" w:eastAsia="宋体" w:cs="宋体"/>
                <w:sz w:val="24"/>
                <w:highlight w:val="none"/>
              </w:rPr>
            </w:pPr>
            <w:r>
              <w:rPr>
                <w:rFonts w:hint="eastAsia" w:ascii="宋体" w:hAnsi="宋体" w:eastAsia="宋体" w:cs="宋体"/>
                <w:sz w:val="24"/>
                <w:highlight w:val="none"/>
              </w:rPr>
              <w:t>组织机构及人员和车辆配备方案</w:t>
            </w:r>
            <w:r>
              <w:rPr>
                <w:rFonts w:hint="eastAsia" w:ascii="宋体" w:hAnsi="宋体" w:eastAsia="宋体" w:cs="宋体"/>
                <w:bCs/>
                <w:sz w:val="24"/>
                <w:highlight w:val="none"/>
              </w:rPr>
              <w:t>（9分）</w:t>
            </w:r>
          </w:p>
        </w:tc>
        <w:tc>
          <w:tcPr>
            <w:tcW w:w="1007" w:type="dxa"/>
            <w:noWrap w:val="0"/>
            <w:vAlign w:val="center"/>
          </w:tcPr>
          <w:p w14:paraId="4E39FBD9">
            <w:pPr>
              <w:rPr>
                <w:rFonts w:hint="eastAsia" w:ascii="宋体" w:hAnsi="宋体" w:eastAsia="宋体" w:cs="宋体"/>
                <w:sz w:val="24"/>
                <w:highlight w:val="none"/>
              </w:rPr>
            </w:pPr>
            <w:r>
              <w:rPr>
                <w:rFonts w:hint="eastAsia" w:ascii="宋体" w:hAnsi="宋体" w:eastAsia="宋体" w:cs="宋体"/>
                <w:sz w:val="24"/>
                <w:highlight w:val="none"/>
              </w:rPr>
              <w:t>组织机构设置方案（3分）</w:t>
            </w:r>
          </w:p>
        </w:tc>
        <w:tc>
          <w:tcPr>
            <w:tcW w:w="5873" w:type="dxa"/>
            <w:gridSpan w:val="2"/>
            <w:tcBorders>
              <w:bottom w:val="single" w:color="auto" w:sz="4" w:space="0"/>
              <w:right w:val="single" w:color="000000" w:sz="4" w:space="0"/>
            </w:tcBorders>
            <w:noWrap w:val="0"/>
            <w:vAlign w:val="center"/>
          </w:tcPr>
          <w:p w14:paraId="42AE8C52">
            <w:pPr>
              <w:pStyle w:val="209"/>
              <w:rPr>
                <w:rFonts w:hint="eastAsia" w:ascii="宋体" w:hAnsi="宋体" w:eastAsia="宋体" w:cs="宋体"/>
                <w:sz w:val="24"/>
                <w:highlight w:val="none"/>
              </w:rPr>
            </w:pPr>
            <w:r>
              <w:rPr>
                <w:rFonts w:hint="eastAsia" w:ascii="宋体" w:hAnsi="宋体" w:eastAsia="宋体" w:cs="宋体"/>
                <w:sz w:val="24"/>
                <w:highlight w:val="none"/>
              </w:rPr>
              <w:t>方案要求对招标文件第六章《采购需求》中“四、商务要求”中“（一）组织机构设置及人员和车辆配备要求”中“1.组织结构设置要求”进行完善，且表述具体方案措施。</w:t>
            </w:r>
          </w:p>
          <w:p w14:paraId="0C341588">
            <w:pPr>
              <w:pStyle w:val="20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上述内容齐全，符合实际切实可行且无缺陷（缺陷是指：部分内容与项目无关、逻辑错误、科学原理错误、表述错误、不符合本项目涉及的相关规范或标准要求的任意一种情形）得3分，内容每存在一处缺陷扣1分，扣完为止。</w:t>
            </w:r>
          </w:p>
          <w:p w14:paraId="121B53CC">
            <w:pPr>
              <w:jc w:val="left"/>
              <w:rPr>
                <w:rFonts w:hint="eastAsia" w:ascii="宋体" w:hAnsi="宋体" w:eastAsia="宋体" w:cs="宋体"/>
                <w:sz w:val="24"/>
                <w:highlight w:val="none"/>
              </w:rPr>
            </w:pPr>
            <w:r>
              <w:rPr>
                <w:rFonts w:hint="eastAsia" w:ascii="宋体" w:hAnsi="宋体" w:eastAsia="宋体" w:cs="宋体"/>
                <w:sz w:val="24"/>
                <w:highlight w:val="none"/>
              </w:rPr>
              <w:t>未提供的得0分，本项最高得3分，最低得0分。</w:t>
            </w:r>
          </w:p>
        </w:tc>
        <w:tc>
          <w:tcPr>
            <w:tcW w:w="811" w:type="dxa"/>
            <w:tcBorders>
              <w:left w:val="single" w:color="000000" w:sz="4" w:space="0"/>
            </w:tcBorders>
            <w:noWrap w:val="0"/>
            <w:vAlign w:val="center"/>
          </w:tcPr>
          <w:p w14:paraId="0352D06A">
            <w:pPr>
              <w:pStyle w:val="201"/>
              <w:rPr>
                <w:rFonts w:hint="eastAsia" w:ascii="宋体" w:hAnsi="宋体" w:eastAsia="宋体" w:cs="宋体"/>
                <w:sz w:val="24"/>
                <w:highlight w:val="none"/>
              </w:rPr>
            </w:pPr>
            <w:r>
              <w:rPr>
                <w:rFonts w:hint="eastAsia" w:ascii="宋体" w:hAnsi="宋体" w:eastAsia="宋体" w:cs="宋体"/>
                <w:sz w:val="24"/>
                <w:highlight w:val="none"/>
              </w:rPr>
              <w:t>否</w:t>
            </w:r>
          </w:p>
        </w:tc>
      </w:tr>
      <w:tr w14:paraId="34F92E4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3386" w:hRule="atLeast"/>
        </w:trPr>
        <w:tc>
          <w:tcPr>
            <w:tcW w:w="1078" w:type="dxa"/>
            <w:vMerge w:val="continue"/>
            <w:noWrap w:val="0"/>
          </w:tcPr>
          <w:p w14:paraId="344A766E">
            <w:pPr>
              <w:rPr>
                <w:rFonts w:hint="eastAsia" w:ascii="宋体" w:hAnsi="宋体" w:eastAsia="宋体" w:cs="宋体"/>
                <w:sz w:val="24"/>
                <w:highlight w:val="none"/>
              </w:rPr>
            </w:pPr>
          </w:p>
        </w:tc>
        <w:tc>
          <w:tcPr>
            <w:tcW w:w="840" w:type="dxa"/>
            <w:vMerge w:val="continue"/>
            <w:noWrap w:val="0"/>
            <w:vAlign w:val="center"/>
          </w:tcPr>
          <w:p w14:paraId="3F83A79F">
            <w:pPr>
              <w:jc w:val="center"/>
              <w:rPr>
                <w:rFonts w:hint="eastAsia" w:ascii="宋体" w:hAnsi="宋体" w:eastAsia="宋体" w:cs="宋体"/>
                <w:sz w:val="24"/>
                <w:highlight w:val="none"/>
              </w:rPr>
            </w:pPr>
          </w:p>
        </w:tc>
        <w:tc>
          <w:tcPr>
            <w:tcW w:w="1007" w:type="dxa"/>
            <w:noWrap w:val="0"/>
            <w:vAlign w:val="center"/>
          </w:tcPr>
          <w:p w14:paraId="71788EBD">
            <w:pPr>
              <w:rPr>
                <w:rFonts w:hint="eastAsia" w:ascii="宋体" w:hAnsi="宋体" w:eastAsia="宋体" w:cs="宋体"/>
                <w:sz w:val="24"/>
                <w:highlight w:val="none"/>
              </w:rPr>
            </w:pPr>
            <w:r>
              <w:rPr>
                <w:rFonts w:hint="eastAsia" w:ascii="宋体" w:hAnsi="宋体" w:eastAsia="宋体" w:cs="宋体"/>
                <w:sz w:val="24"/>
                <w:highlight w:val="none"/>
              </w:rPr>
              <w:t>人员配备方案（6分）</w:t>
            </w:r>
          </w:p>
        </w:tc>
        <w:tc>
          <w:tcPr>
            <w:tcW w:w="5873" w:type="dxa"/>
            <w:gridSpan w:val="2"/>
            <w:tcBorders>
              <w:right w:val="single" w:color="000000" w:sz="4" w:space="0"/>
            </w:tcBorders>
            <w:noWrap w:val="0"/>
            <w:vAlign w:val="center"/>
          </w:tcPr>
          <w:p w14:paraId="4AB932FD">
            <w:pPr>
              <w:pStyle w:val="209"/>
              <w:rPr>
                <w:rFonts w:hint="eastAsia" w:ascii="宋体" w:hAnsi="宋体" w:eastAsia="宋体" w:cs="宋体"/>
                <w:sz w:val="24"/>
                <w:highlight w:val="none"/>
              </w:rPr>
            </w:pPr>
            <w:r>
              <w:rPr>
                <w:rFonts w:hint="eastAsia" w:ascii="宋体" w:hAnsi="宋体" w:eastAsia="宋体" w:cs="宋体"/>
                <w:sz w:val="24"/>
                <w:highlight w:val="none"/>
              </w:rPr>
              <w:t>要求投标人针对招标文件第六章《采购需求》中“四、商务要求”中“（一）组织机构设置及人员和车辆配备要求”中</w:t>
            </w:r>
            <w:r>
              <w:rPr>
                <w:rFonts w:hint="eastAsia" w:ascii="宋体" w:hAnsi="宋体" w:eastAsia="宋体" w:cs="宋体"/>
                <w:sz w:val="24"/>
                <w:highlight w:val="none"/>
                <w:shd w:val="clear"/>
              </w:rPr>
              <w:t>“2.人员配备要求”进行完善，</w:t>
            </w:r>
            <w:r>
              <w:rPr>
                <w:rFonts w:hint="eastAsia" w:ascii="宋体" w:hAnsi="宋体" w:eastAsia="宋体" w:cs="宋体"/>
                <w:sz w:val="24"/>
                <w:highlight w:val="none"/>
              </w:rPr>
              <w:t>且表述具体方案措施。</w:t>
            </w:r>
          </w:p>
          <w:p w14:paraId="4C3BE52A">
            <w:pPr>
              <w:pStyle w:val="20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上述内容齐全，符合实际切实可行且无缺陷（缺陷是指：部分内容与项目无关、逻辑错误、科学原理错误、表述错误、不符合本项目涉及的相关规范或标准要求的任意一种情形）得6分，每缺少一项内容扣3分，扣完为止；单项内容每存一处缺陷扣1分，单项内容分（3分）扣完为止。</w:t>
            </w:r>
          </w:p>
          <w:p w14:paraId="20926B07">
            <w:pPr>
              <w:pStyle w:val="29"/>
              <w:rPr>
                <w:rFonts w:hint="eastAsia" w:ascii="宋体" w:hAnsi="宋体" w:eastAsia="宋体" w:cs="宋体"/>
                <w:sz w:val="24"/>
                <w:highlight w:val="none"/>
              </w:rPr>
            </w:pPr>
            <w:r>
              <w:rPr>
                <w:rFonts w:hint="eastAsia" w:ascii="宋体" w:hAnsi="宋体" w:eastAsia="宋体" w:cs="宋体"/>
                <w:sz w:val="24"/>
                <w:highlight w:val="none"/>
              </w:rPr>
              <w:t>未提供的得0分，本项最高得6分，最低得0分</w:t>
            </w:r>
          </w:p>
        </w:tc>
        <w:tc>
          <w:tcPr>
            <w:tcW w:w="811" w:type="dxa"/>
            <w:tcBorders>
              <w:left w:val="single" w:color="000000" w:sz="4" w:space="0"/>
            </w:tcBorders>
            <w:noWrap w:val="0"/>
            <w:vAlign w:val="center"/>
          </w:tcPr>
          <w:p w14:paraId="3F69C8CA">
            <w:pPr>
              <w:pStyle w:val="201"/>
              <w:rPr>
                <w:rFonts w:hint="eastAsia" w:ascii="宋体" w:hAnsi="宋体" w:eastAsia="宋体" w:cs="宋体"/>
                <w:sz w:val="24"/>
                <w:highlight w:val="none"/>
              </w:rPr>
            </w:pPr>
            <w:r>
              <w:rPr>
                <w:rFonts w:hint="eastAsia" w:ascii="宋体" w:hAnsi="宋体" w:eastAsia="宋体" w:cs="宋体"/>
                <w:sz w:val="24"/>
                <w:highlight w:val="none"/>
              </w:rPr>
              <w:t>否</w:t>
            </w:r>
          </w:p>
        </w:tc>
      </w:tr>
      <w:tr w14:paraId="7CBE67C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2208" w:hRule="atLeast"/>
        </w:trPr>
        <w:tc>
          <w:tcPr>
            <w:tcW w:w="1078" w:type="dxa"/>
            <w:vMerge w:val="continue"/>
            <w:noWrap w:val="0"/>
          </w:tcPr>
          <w:p w14:paraId="7DA4E89C">
            <w:pPr>
              <w:rPr>
                <w:rFonts w:hint="eastAsia" w:ascii="宋体" w:hAnsi="宋体" w:eastAsia="宋体" w:cs="宋体"/>
                <w:sz w:val="24"/>
                <w:highlight w:val="none"/>
              </w:rPr>
            </w:pPr>
          </w:p>
        </w:tc>
        <w:tc>
          <w:tcPr>
            <w:tcW w:w="840" w:type="dxa"/>
            <w:noWrap w:val="0"/>
            <w:vAlign w:val="center"/>
          </w:tcPr>
          <w:p w14:paraId="50E75A5C">
            <w:pPr>
              <w:jc w:val="center"/>
              <w:rPr>
                <w:rFonts w:hint="eastAsia" w:ascii="宋体" w:hAnsi="宋体" w:eastAsia="宋体" w:cs="宋体"/>
                <w:sz w:val="24"/>
                <w:highlight w:val="none"/>
              </w:rPr>
            </w:pPr>
            <w:r>
              <w:rPr>
                <w:rFonts w:hint="eastAsia" w:ascii="宋体" w:hAnsi="宋体" w:eastAsia="宋体" w:cs="宋体"/>
                <w:sz w:val="24"/>
                <w:highlight w:val="none"/>
              </w:rPr>
              <w:t>退换货承诺方案（</w:t>
            </w:r>
            <w:r>
              <w:rPr>
                <w:rFonts w:hint="eastAsia" w:ascii="宋体" w:hAnsi="宋体" w:cs="宋体"/>
                <w:sz w:val="24"/>
                <w:highlight w:val="none"/>
                <w:lang w:val="en-US" w:eastAsia="zh-CN"/>
              </w:rPr>
              <w:t>4</w:t>
            </w:r>
            <w:r>
              <w:rPr>
                <w:rFonts w:hint="eastAsia" w:ascii="宋体" w:hAnsi="宋体" w:eastAsia="宋体" w:cs="宋体"/>
                <w:sz w:val="24"/>
                <w:highlight w:val="none"/>
              </w:rPr>
              <w:t>分）</w:t>
            </w:r>
          </w:p>
        </w:tc>
        <w:tc>
          <w:tcPr>
            <w:tcW w:w="6880" w:type="dxa"/>
            <w:gridSpan w:val="3"/>
            <w:tcBorders>
              <w:right w:val="single" w:color="000000" w:sz="4" w:space="0"/>
            </w:tcBorders>
            <w:noWrap w:val="0"/>
            <w:vAlign w:val="center"/>
          </w:tcPr>
          <w:p w14:paraId="01BA87CF">
            <w:pPr>
              <w:pStyle w:val="209"/>
              <w:rPr>
                <w:rFonts w:hint="eastAsia" w:ascii="宋体" w:hAnsi="宋体" w:eastAsia="宋体" w:cs="宋体"/>
                <w:sz w:val="24"/>
                <w:highlight w:val="none"/>
              </w:rPr>
            </w:pPr>
            <w:r>
              <w:rPr>
                <w:rFonts w:hint="eastAsia" w:ascii="宋体" w:hAnsi="宋体" w:eastAsia="宋体" w:cs="宋体"/>
                <w:sz w:val="24"/>
                <w:highlight w:val="none"/>
              </w:rPr>
              <w:t>方案要求对招标文件第六章《采购需求》中“四、商务要求”中“（二）退换货要求”进行完善，且表述具体方案措施。</w:t>
            </w:r>
          </w:p>
          <w:p w14:paraId="39D31C96">
            <w:pPr>
              <w:pStyle w:val="201"/>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分，内容每存在一处缺陷扣1分，扣完为止。</w:t>
            </w:r>
          </w:p>
          <w:p w14:paraId="7BC196A9">
            <w:pPr>
              <w:pStyle w:val="29"/>
              <w:rPr>
                <w:rFonts w:hint="eastAsia" w:ascii="宋体" w:hAnsi="宋体" w:eastAsia="宋体" w:cs="宋体"/>
                <w:sz w:val="24"/>
                <w:highlight w:val="none"/>
              </w:rPr>
            </w:pPr>
            <w:r>
              <w:rPr>
                <w:rFonts w:hint="eastAsia" w:ascii="宋体" w:hAnsi="宋体" w:eastAsia="宋体" w:cs="宋体"/>
                <w:sz w:val="24"/>
                <w:highlight w:val="none"/>
              </w:rPr>
              <w:t>未提供的得0分，本项最高得</w:t>
            </w:r>
            <w:r>
              <w:rPr>
                <w:rFonts w:hint="eastAsia" w:ascii="宋体" w:hAnsi="宋体" w:cs="宋体"/>
                <w:sz w:val="24"/>
                <w:highlight w:val="none"/>
                <w:lang w:val="en-US" w:eastAsia="zh-CN"/>
              </w:rPr>
              <w:t>4</w:t>
            </w:r>
            <w:r>
              <w:rPr>
                <w:rFonts w:hint="eastAsia" w:ascii="宋体" w:hAnsi="宋体" w:eastAsia="宋体" w:cs="宋体"/>
                <w:sz w:val="24"/>
                <w:highlight w:val="none"/>
              </w:rPr>
              <w:t>分，最低得0分。</w:t>
            </w:r>
          </w:p>
        </w:tc>
        <w:tc>
          <w:tcPr>
            <w:tcW w:w="811" w:type="dxa"/>
            <w:tcBorders>
              <w:left w:val="single" w:color="000000" w:sz="4" w:space="0"/>
            </w:tcBorders>
            <w:noWrap w:val="0"/>
            <w:vAlign w:val="center"/>
          </w:tcPr>
          <w:p w14:paraId="3A998A25">
            <w:pPr>
              <w:pStyle w:val="201"/>
              <w:rPr>
                <w:rFonts w:hint="eastAsia" w:ascii="宋体" w:hAnsi="宋体" w:eastAsia="宋体" w:cs="宋体"/>
                <w:sz w:val="24"/>
                <w:highlight w:val="none"/>
              </w:rPr>
            </w:pPr>
            <w:r>
              <w:rPr>
                <w:rFonts w:hint="eastAsia" w:ascii="宋体" w:hAnsi="宋体" w:eastAsia="宋体" w:cs="宋体"/>
                <w:sz w:val="24"/>
                <w:highlight w:val="none"/>
              </w:rPr>
              <w:t>否</w:t>
            </w:r>
          </w:p>
        </w:tc>
      </w:tr>
      <w:tr w14:paraId="1E3FF0C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2515" w:hRule="atLeast"/>
        </w:trPr>
        <w:tc>
          <w:tcPr>
            <w:tcW w:w="1078" w:type="dxa"/>
            <w:vMerge w:val="continue"/>
            <w:noWrap w:val="0"/>
            <w:vAlign w:val="center"/>
          </w:tcPr>
          <w:p w14:paraId="0834B6BE">
            <w:pPr>
              <w:jc w:val="center"/>
              <w:rPr>
                <w:rFonts w:hint="eastAsia" w:ascii="宋体" w:hAnsi="宋体" w:eastAsia="宋体" w:cs="宋体"/>
                <w:sz w:val="24"/>
                <w:highlight w:val="none"/>
              </w:rPr>
            </w:pPr>
          </w:p>
        </w:tc>
        <w:tc>
          <w:tcPr>
            <w:tcW w:w="840" w:type="dxa"/>
            <w:noWrap w:val="0"/>
            <w:vAlign w:val="center"/>
          </w:tcPr>
          <w:p w14:paraId="451FAD20">
            <w:pPr>
              <w:rPr>
                <w:rFonts w:hint="eastAsia" w:ascii="宋体" w:hAnsi="宋体" w:eastAsia="宋体" w:cs="宋体"/>
                <w:sz w:val="24"/>
                <w:highlight w:val="none"/>
              </w:rPr>
            </w:pPr>
            <w:r>
              <w:rPr>
                <w:rFonts w:hint="eastAsia" w:ascii="宋体" w:hAnsi="宋体" w:eastAsia="宋体" w:cs="宋体"/>
                <w:sz w:val="24"/>
                <w:highlight w:val="none"/>
              </w:rPr>
              <w:t>投标人业绩（</w:t>
            </w:r>
            <w:r>
              <w:rPr>
                <w:rFonts w:hint="eastAsia" w:ascii="宋体" w:hAnsi="宋体" w:cs="宋体"/>
                <w:sz w:val="24"/>
                <w:highlight w:val="none"/>
                <w:lang w:val="en-US" w:eastAsia="zh-CN"/>
              </w:rPr>
              <w:t>4</w:t>
            </w:r>
            <w:r>
              <w:rPr>
                <w:rFonts w:hint="eastAsia" w:ascii="宋体" w:hAnsi="宋体" w:eastAsia="宋体" w:cs="宋体"/>
                <w:sz w:val="24"/>
                <w:highlight w:val="none"/>
              </w:rPr>
              <w:t>分）</w:t>
            </w:r>
          </w:p>
        </w:tc>
        <w:tc>
          <w:tcPr>
            <w:tcW w:w="6880" w:type="dxa"/>
            <w:gridSpan w:val="3"/>
            <w:tcBorders>
              <w:right w:val="single" w:color="000000" w:sz="4" w:space="0"/>
            </w:tcBorders>
            <w:noWrap w:val="0"/>
            <w:vAlign w:val="center"/>
          </w:tcPr>
          <w:p w14:paraId="04B28269">
            <w:pPr>
              <w:keepNext w:val="0"/>
              <w:keepLines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投标文件中提供投标人为卖方(乙方)，合同签订日期在202</w:t>
            </w:r>
            <w:r>
              <w:rPr>
                <w:rFonts w:hint="eastAsia" w:ascii="宋体" w:hAnsi="宋体" w:eastAsia="宋体" w:cs="宋体"/>
                <w:sz w:val="24"/>
                <w:szCs w:val="24"/>
                <w:highlight w:val="none"/>
                <w:lang w:val="en-US"/>
              </w:rPr>
              <w:t>3</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rPr>
              <w:t>1</w:t>
            </w:r>
            <w:r>
              <w:rPr>
                <w:rFonts w:hint="eastAsia" w:ascii="宋体" w:hAnsi="宋体" w:eastAsia="宋体" w:cs="宋体"/>
                <w:sz w:val="24"/>
                <w:szCs w:val="24"/>
                <w:highlight w:val="none"/>
              </w:rPr>
              <w:t>月1日之后、合同内容为</w:t>
            </w:r>
            <w:r>
              <w:rPr>
                <w:rFonts w:hint="eastAsia" w:ascii="宋体" w:hAnsi="宋体" w:eastAsia="宋体" w:cs="宋体"/>
                <w:sz w:val="24"/>
                <w:szCs w:val="24"/>
                <w:highlight w:val="none"/>
                <w:lang w:eastAsia="zh-CN"/>
              </w:rPr>
              <w:t>食堂食材采购</w:t>
            </w:r>
            <w:r>
              <w:rPr>
                <w:rFonts w:hint="eastAsia" w:ascii="宋体" w:hAnsi="宋体" w:eastAsia="宋体" w:cs="宋体"/>
                <w:sz w:val="24"/>
                <w:szCs w:val="24"/>
                <w:highlight w:val="none"/>
              </w:rPr>
              <w:t>类的合同扫描件且提供该合同项下开具日期为202</w:t>
            </w:r>
            <w:r>
              <w:rPr>
                <w:rFonts w:hint="eastAsia" w:ascii="宋体" w:hAnsi="宋体" w:eastAsia="宋体" w:cs="宋体"/>
                <w:sz w:val="24"/>
                <w:szCs w:val="24"/>
                <w:highlight w:val="none"/>
                <w:lang w:val="en-US"/>
              </w:rPr>
              <w:t>3</w:t>
            </w:r>
            <w:r>
              <w:rPr>
                <w:rFonts w:hint="eastAsia" w:ascii="宋体" w:hAnsi="宋体" w:eastAsia="宋体" w:cs="宋体"/>
                <w:sz w:val="24"/>
                <w:szCs w:val="24"/>
                <w:highlight w:val="none"/>
              </w:rPr>
              <w:t>年1月1日至本项目开标时间前期间的任意一份食堂食材供货发票扫描件（发票内容至少包含合同签订双方的名称，同一合同项下不同发票不重复得分）。</w:t>
            </w:r>
          </w:p>
          <w:p w14:paraId="247456C6">
            <w:pPr>
              <w:keepNext w:val="0"/>
              <w:keepLines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t>每提供一份上述投标人业绩的得</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分，不提供或提供不全的不得分。</w:t>
            </w:r>
          </w:p>
          <w:p w14:paraId="473B105C">
            <w:pPr>
              <w:rPr>
                <w:rFonts w:hint="eastAsia" w:ascii="宋体" w:hAnsi="宋体" w:eastAsia="宋体" w:cs="宋体"/>
                <w:sz w:val="24"/>
                <w:highlight w:val="none"/>
              </w:rPr>
            </w:pPr>
            <w:r>
              <w:rPr>
                <w:rFonts w:hint="eastAsia" w:ascii="宋体" w:hAnsi="宋体" w:eastAsia="宋体" w:cs="宋体"/>
                <w:sz w:val="24"/>
                <w:szCs w:val="24"/>
                <w:highlight w:val="none"/>
              </w:rPr>
              <w:t>本项最高得</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分,最低得0分。</w:t>
            </w:r>
          </w:p>
        </w:tc>
        <w:tc>
          <w:tcPr>
            <w:tcW w:w="811" w:type="dxa"/>
            <w:tcBorders>
              <w:left w:val="single" w:color="000000" w:sz="4" w:space="0"/>
            </w:tcBorders>
            <w:noWrap w:val="0"/>
            <w:vAlign w:val="center"/>
          </w:tcPr>
          <w:p w14:paraId="14801D31">
            <w:pPr>
              <w:rPr>
                <w:rFonts w:hint="eastAsia" w:ascii="宋体" w:hAnsi="宋体" w:eastAsia="宋体" w:cs="宋体"/>
                <w:sz w:val="24"/>
                <w:highlight w:val="none"/>
              </w:rPr>
            </w:pPr>
            <w:r>
              <w:rPr>
                <w:rFonts w:hint="eastAsia" w:ascii="宋体" w:hAnsi="宋体" w:eastAsia="宋体" w:cs="宋体"/>
                <w:sz w:val="24"/>
                <w:highlight w:val="none"/>
              </w:rPr>
              <w:t>是</w:t>
            </w:r>
          </w:p>
        </w:tc>
      </w:tr>
      <w:tr w14:paraId="23709EC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2515" w:hRule="atLeast"/>
        </w:trPr>
        <w:tc>
          <w:tcPr>
            <w:tcW w:w="1078" w:type="dxa"/>
            <w:vMerge w:val="continue"/>
            <w:noWrap w:val="0"/>
            <w:vAlign w:val="center"/>
          </w:tcPr>
          <w:p w14:paraId="22E8BBC2">
            <w:pPr>
              <w:jc w:val="center"/>
              <w:rPr>
                <w:rFonts w:hint="eastAsia" w:ascii="宋体" w:hAnsi="宋体" w:eastAsia="宋体" w:cs="宋体"/>
                <w:sz w:val="24"/>
                <w:highlight w:val="none"/>
              </w:rPr>
            </w:pPr>
          </w:p>
        </w:tc>
        <w:tc>
          <w:tcPr>
            <w:tcW w:w="840" w:type="dxa"/>
            <w:noWrap w:val="0"/>
            <w:vAlign w:val="center"/>
          </w:tcPr>
          <w:p w14:paraId="04CC2280">
            <w:pPr>
              <w:jc w:val="center"/>
              <w:rPr>
                <w:rFonts w:hint="eastAsia" w:ascii="宋体" w:hAnsi="宋体" w:eastAsia="宋体" w:cs="宋体"/>
                <w:sz w:val="24"/>
                <w:highlight w:val="none"/>
              </w:rPr>
            </w:pPr>
            <w:r>
              <w:rPr>
                <w:rFonts w:hint="eastAsia" w:ascii="宋体" w:hAnsi="宋体" w:eastAsia="宋体" w:cs="宋体"/>
                <w:sz w:val="24"/>
                <w:highlight w:val="none"/>
              </w:rPr>
              <w:t>投标人评价（4分）</w:t>
            </w:r>
          </w:p>
        </w:tc>
        <w:tc>
          <w:tcPr>
            <w:tcW w:w="6880" w:type="dxa"/>
            <w:gridSpan w:val="3"/>
            <w:tcBorders>
              <w:right w:val="single" w:color="000000" w:sz="4" w:space="0"/>
            </w:tcBorders>
            <w:noWrap w:val="0"/>
            <w:vAlign w:val="center"/>
          </w:tcPr>
          <w:p w14:paraId="080C6D4E">
            <w:pPr>
              <w:rPr>
                <w:rFonts w:hint="eastAsia" w:ascii="宋体" w:hAnsi="宋体" w:eastAsia="宋体" w:cs="宋体"/>
                <w:sz w:val="24"/>
                <w:szCs w:val="30"/>
                <w:highlight w:val="none"/>
              </w:rPr>
            </w:pPr>
            <w:r>
              <w:rPr>
                <w:rFonts w:hint="eastAsia" w:ascii="宋体" w:hAnsi="宋体" w:eastAsia="宋体" w:cs="宋体"/>
                <w:sz w:val="24"/>
                <w:szCs w:val="30"/>
                <w:highlight w:val="none"/>
              </w:rPr>
              <w:t>（1）投标文件中提供投标人有效的质量管理体系认证</w:t>
            </w:r>
            <w:r>
              <w:rPr>
                <w:rFonts w:hint="eastAsia" w:ascii="宋体" w:hAnsi="宋体" w:eastAsia="宋体" w:cs="宋体"/>
                <w:sz w:val="24"/>
                <w:highlight w:val="none"/>
              </w:rPr>
              <w:t>证书原件扫描件及国家市场监督管理总局全国认证认可信息公共服务平台(网址: http://cx.cnca.cn/CertECloud/result/skipResultList)查询证书状态为有效的截图证明材料的，</w:t>
            </w:r>
            <w:r>
              <w:rPr>
                <w:rFonts w:hint="eastAsia" w:ascii="宋体" w:hAnsi="宋体" w:eastAsia="宋体" w:cs="宋体"/>
                <w:sz w:val="24"/>
                <w:szCs w:val="30"/>
                <w:highlight w:val="none"/>
              </w:rPr>
              <w:t>得1分，</w:t>
            </w:r>
            <w:r>
              <w:rPr>
                <w:rFonts w:hint="eastAsia" w:ascii="宋体" w:hAnsi="宋体" w:eastAsia="宋体" w:cs="宋体"/>
                <w:sz w:val="24"/>
                <w:highlight w:val="none"/>
              </w:rPr>
              <w:t>不提供或提供不全的不得分。</w:t>
            </w:r>
          </w:p>
          <w:p w14:paraId="3390BC95">
            <w:pPr>
              <w:rPr>
                <w:rFonts w:hint="eastAsia" w:ascii="宋体" w:hAnsi="宋体" w:eastAsia="宋体" w:cs="宋体"/>
                <w:sz w:val="24"/>
                <w:szCs w:val="30"/>
                <w:highlight w:val="none"/>
              </w:rPr>
            </w:pPr>
            <w:r>
              <w:rPr>
                <w:rFonts w:hint="eastAsia" w:ascii="宋体" w:hAnsi="宋体" w:eastAsia="宋体" w:cs="宋体"/>
                <w:sz w:val="24"/>
                <w:szCs w:val="30"/>
                <w:highlight w:val="none"/>
              </w:rPr>
              <w:t>（2）投标文件中提供投标人有效的职业安全健康管理体系认证证书</w:t>
            </w:r>
            <w:r>
              <w:rPr>
                <w:rFonts w:hint="eastAsia" w:ascii="宋体" w:hAnsi="宋体" w:eastAsia="宋体" w:cs="宋体"/>
                <w:sz w:val="24"/>
                <w:highlight w:val="none"/>
              </w:rPr>
              <w:t>原件扫描件及国家市场监督管理总局全国认证认可信息公共服务平台(网址: http://cx.cnca.cn/CertECloud/result/skipResultList)查询证书状态为有效的截图证明材料的，</w:t>
            </w:r>
            <w:r>
              <w:rPr>
                <w:rFonts w:hint="eastAsia" w:ascii="宋体" w:hAnsi="宋体" w:eastAsia="宋体" w:cs="宋体"/>
                <w:sz w:val="24"/>
                <w:szCs w:val="30"/>
                <w:highlight w:val="none"/>
              </w:rPr>
              <w:t>得1分，</w:t>
            </w:r>
            <w:r>
              <w:rPr>
                <w:rFonts w:hint="eastAsia" w:ascii="宋体" w:hAnsi="宋体" w:eastAsia="宋体" w:cs="宋体"/>
                <w:sz w:val="24"/>
                <w:highlight w:val="none"/>
              </w:rPr>
              <w:t>不提供或提供不全的不得分。</w:t>
            </w:r>
          </w:p>
          <w:p w14:paraId="3C249AB7">
            <w:pPr>
              <w:rPr>
                <w:rFonts w:hint="eastAsia" w:ascii="宋体" w:hAnsi="宋体" w:eastAsia="宋体" w:cs="宋体"/>
                <w:sz w:val="24"/>
                <w:highlight w:val="none"/>
              </w:rPr>
            </w:pPr>
            <w:r>
              <w:rPr>
                <w:rFonts w:hint="eastAsia" w:ascii="宋体" w:hAnsi="宋体" w:eastAsia="宋体" w:cs="宋体"/>
                <w:sz w:val="24"/>
                <w:szCs w:val="30"/>
                <w:highlight w:val="none"/>
              </w:rPr>
              <w:t>（3）投标文件中提供投标人有效的食品安全管理体系认证证书</w:t>
            </w:r>
            <w:r>
              <w:rPr>
                <w:rFonts w:hint="eastAsia" w:ascii="宋体" w:hAnsi="宋体" w:eastAsia="宋体" w:cs="宋体"/>
                <w:sz w:val="24"/>
                <w:highlight w:val="none"/>
              </w:rPr>
              <w:t>原件扫描件及国家市场监督管理总局全国认证认可信息公共服务平台(网址: http://cx.cnca.cn/CertECloud/result/skipResultList)查询证书状态为有效的截图证明材料的，</w:t>
            </w:r>
            <w:r>
              <w:rPr>
                <w:rFonts w:hint="eastAsia" w:ascii="宋体" w:hAnsi="宋体" w:eastAsia="宋体" w:cs="宋体"/>
                <w:sz w:val="24"/>
                <w:szCs w:val="30"/>
                <w:highlight w:val="none"/>
              </w:rPr>
              <w:t>得2分，</w:t>
            </w:r>
            <w:r>
              <w:rPr>
                <w:rFonts w:hint="eastAsia" w:ascii="宋体" w:hAnsi="宋体" w:eastAsia="宋体" w:cs="宋体"/>
                <w:sz w:val="24"/>
                <w:highlight w:val="none"/>
              </w:rPr>
              <w:t>不提供或提供不全的不得分。</w:t>
            </w:r>
          </w:p>
          <w:p w14:paraId="50AD17F4">
            <w:pPr>
              <w:rPr>
                <w:rFonts w:hint="eastAsia" w:ascii="宋体" w:hAnsi="宋体" w:eastAsia="宋体" w:cs="宋体"/>
                <w:sz w:val="24"/>
                <w:highlight w:val="none"/>
              </w:rPr>
            </w:pPr>
            <w:r>
              <w:rPr>
                <w:rFonts w:hint="eastAsia" w:ascii="宋体" w:hAnsi="宋体" w:eastAsia="宋体" w:cs="宋体"/>
                <w:sz w:val="24"/>
                <w:szCs w:val="30"/>
                <w:highlight w:val="none"/>
              </w:rPr>
              <w:t>上述合计</w:t>
            </w:r>
            <w:r>
              <w:rPr>
                <w:rFonts w:hint="eastAsia" w:ascii="宋体" w:hAnsi="宋体" w:eastAsia="宋体" w:cs="宋体"/>
                <w:sz w:val="24"/>
                <w:highlight w:val="none"/>
              </w:rPr>
              <w:t>最高得4分，最低得0分。</w:t>
            </w:r>
          </w:p>
        </w:tc>
        <w:tc>
          <w:tcPr>
            <w:tcW w:w="811" w:type="dxa"/>
            <w:tcBorders>
              <w:left w:val="single" w:color="000000" w:sz="4" w:space="0"/>
            </w:tcBorders>
            <w:noWrap w:val="0"/>
            <w:vAlign w:val="center"/>
          </w:tcPr>
          <w:p w14:paraId="764746E3">
            <w:pPr>
              <w:rPr>
                <w:rFonts w:hint="eastAsia" w:ascii="宋体" w:hAnsi="宋体" w:eastAsia="宋体" w:cs="宋体"/>
                <w:sz w:val="24"/>
                <w:highlight w:val="none"/>
              </w:rPr>
            </w:pPr>
            <w:r>
              <w:rPr>
                <w:rFonts w:hint="eastAsia" w:ascii="宋体" w:hAnsi="宋体" w:eastAsia="宋体" w:cs="宋体"/>
                <w:sz w:val="24"/>
                <w:szCs w:val="20"/>
                <w:highlight w:val="none"/>
              </w:rPr>
              <w:t>是</w:t>
            </w:r>
          </w:p>
        </w:tc>
      </w:tr>
    </w:tbl>
    <w:p w14:paraId="56E4B360">
      <w:pPr>
        <w:widowControl/>
        <w:rPr>
          <w:rFonts w:hint="eastAsia" w:ascii="宋体" w:hAnsi="宋体" w:eastAsia="宋体" w:cs="宋体"/>
          <w:sz w:val="24"/>
          <w:highlight w:val="none"/>
        </w:rPr>
      </w:pPr>
    </w:p>
    <w:p w14:paraId="382FDC06">
      <w:pPr>
        <w:widowControl/>
        <w:rPr>
          <w:rFonts w:hint="eastAsia" w:ascii="宋体" w:hAnsi="宋体" w:eastAsia="宋体" w:cs="宋体"/>
          <w:sz w:val="24"/>
          <w:highlight w:val="none"/>
        </w:rPr>
      </w:pPr>
      <w:r>
        <w:rPr>
          <w:rFonts w:hint="eastAsia" w:ascii="宋体" w:hAnsi="宋体" w:eastAsia="宋体" w:cs="宋体"/>
          <w:sz w:val="24"/>
          <w:highlight w:val="none"/>
        </w:rPr>
        <w:t>注：评分结果精确到小数点后两位。</w:t>
      </w:r>
    </w:p>
    <w:p w14:paraId="4B819698">
      <w:pPr>
        <w:widowControl/>
        <w:rPr>
          <w:rFonts w:hint="eastAsia" w:ascii="宋体" w:hAnsi="宋体" w:eastAsia="宋体" w:cs="宋体"/>
          <w:sz w:val="30"/>
          <w:szCs w:val="30"/>
          <w:highlight w:val="none"/>
        </w:rPr>
        <w:sectPr>
          <w:pgSz w:w="11906" w:h="16838"/>
          <w:pgMar w:top="1440" w:right="1800" w:bottom="1440" w:left="1800" w:header="851" w:footer="992" w:gutter="0"/>
          <w:pgNumType w:fmt="decimal"/>
          <w:cols w:space="720" w:num="1"/>
          <w:docGrid w:linePitch="360" w:charSpace="0"/>
        </w:sectPr>
      </w:pPr>
    </w:p>
    <w:p w14:paraId="7A0EA092">
      <w:pPr>
        <w:pageBreakBefore/>
        <w:jc w:val="center"/>
        <w:rPr>
          <w:rFonts w:hint="eastAsia" w:ascii="宋体" w:hAnsi="宋体" w:eastAsia="宋体" w:cs="宋体"/>
          <w:color w:val="000000"/>
          <w:sz w:val="30"/>
          <w:szCs w:val="30"/>
          <w:highlight w:val="none"/>
        </w:rPr>
      </w:pPr>
      <w:r>
        <w:rPr>
          <w:rFonts w:hint="eastAsia" w:ascii="宋体" w:hAnsi="宋体" w:eastAsia="宋体" w:cs="宋体"/>
          <w:sz w:val="30"/>
          <w:szCs w:val="30"/>
          <w:highlight w:val="none"/>
        </w:rPr>
        <w:t>第五章  拟签订的合同文本</w:t>
      </w:r>
    </w:p>
    <w:p w14:paraId="6A2C260A">
      <w:pPr>
        <w:pStyle w:val="219"/>
        <w:jc w:val="center"/>
        <w:rPr>
          <w:rFonts w:hint="eastAsia" w:ascii="宋体" w:hAnsi="宋体" w:eastAsia="宋体" w:cs="宋体"/>
          <w:color w:val="000000"/>
          <w:sz w:val="30"/>
          <w:szCs w:val="30"/>
          <w:highlight w:val="none"/>
        </w:rPr>
      </w:pPr>
    </w:p>
    <w:p w14:paraId="6E439E4C">
      <w:pPr>
        <w:pStyle w:val="218"/>
        <w:ind w:left="4616" w:right="-624" w:hanging="5040"/>
        <w:contextualSpacing/>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甲方：</w:t>
      </w:r>
      <w:r>
        <w:rPr>
          <w:rFonts w:hint="eastAsia" w:ascii="宋体" w:hAnsi="宋体" w:eastAsia="宋体" w:cs="宋体"/>
          <w:color w:val="000000"/>
          <w:sz w:val="24"/>
          <w:highlight w:val="none"/>
          <w:lang w:eastAsia="zh-CN"/>
        </w:rPr>
        <w:t>国家税务总局丰县税务局</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项目名称：</w:t>
      </w:r>
      <w:r>
        <w:rPr>
          <w:rFonts w:hint="eastAsia" w:ascii="宋体" w:hAnsi="宋体" w:eastAsia="宋体" w:cs="宋体"/>
          <w:color w:val="000000"/>
          <w:sz w:val="24"/>
          <w:highlight w:val="none"/>
          <w:lang w:val="en-US" w:eastAsia="zh-CN"/>
        </w:rPr>
        <w:t>国家税务总局丰县税务局2026年</w:t>
      </w:r>
    </w:p>
    <w:p w14:paraId="58E1B254">
      <w:pPr>
        <w:pStyle w:val="218"/>
        <w:ind w:right="-624" w:firstLine="4320"/>
        <w:contextualSpacing/>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val="en-US" w:eastAsia="zh-CN"/>
        </w:rPr>
        <w:t>食堂食材采购项目</w:t>
      </w:r>
    </w:p>
    <w:p w14:paraId="7C92B1F4">
      <w:pPr>
        <w:pStyle w:val="219"/>
        <w:ind w:left="-424"/>
        <w:contextualSpacing/>
        <w:rPr>
          <w:rFonts w:hint="eastAsia" w:ascii="宋体" w:hAnsi="宋体" w:eastAsia="宋体" w:cs="宋体"/>
          <w:color w:val="000000"/>
          <w:sz w:val="24"/>
          <w:highlight w:val="none"/>
        </w:rPr>
      </w:pPr>
      <w:r>
        <w:rPr>
          <w:rFonts w:hint="eastAsia" w:ascii="宋体" w:hAnsi="宋体" w:eastAsia="宋体" w:cs="宋体"/>
          <w:color w:val="000000"/>
          <w:sz w:val="24"/>
          <w:highlight w:val="none"/>
        </w:rPr>
        <w:t>乙方：                        项目编号：</w:t>
      </w:r>
      <w:r>
        <w:rPr>
          <w:rFonts w:hint="eastAsia" w:ascii="宋体" w:hAnsi="宋体" w:cs="宋体"/>
          <w:color w:val="000000"/>
          <w:sz w:val="24"/>
          <w:highlight w:val="none"/>
          <w:lang w:val="en-US" w:eastAsia="zh-CN"/>
        </w:rPr>
        <w:t>JSZC-320321-WHAN-G2026-0003</w:t>
      </w:r>
    </w:p>
    <w:p w14:paraId="5FF35353">
      <w:pPr>
        <w:pStyle w:val="219"/>
        <w:ind w:left="-424" w:firstLine="3600"/>
        <w:contextualSpacing/>
        <w:rPr>
          <w:rFonts w:hint="eastAsia" w:ascii="宋体" w:hAnsi="宋体" w:eastAsia="宋体" w:cs="宋体"/>
          <w:color w:val="000000"/>
          <w:sz w:val="24"/>
          <w:highlight w:val="none"/>
        </w:rPr>
      </w:pPr>
      <w:r>
        <w:rPr>
          <w:rFonts w:hint="eastAsia" w:ascii="宋体" w:hAnsi="宋体" w:eastAsia="宋体" w:cs="宋体"/>
          <w:color w:val="000000"/>
          <w:sz w:val="24"/>
          <w:highlight w:val="none"/>
        </w:rPr>
        <w:t>签订时间：</w:t>
      </w:r>
    </w:p>
    <w:p w14:paraId="3A2A8026">
      <w:pPr>
        <w:pStyle w:val="219"/>
        <w:ind w:left="-424" w:firstLine="3600"/>
        <w:contextualSpacing/>
        <w:rPr>
          <w:rFonts w:hint="eastAsia" w:ascii="宋体" w:hAnsi="宋体" w:eastAsia="宋体" w:cs="宋体"/>
          <w:color w:val="000000"/>
          <w:sz w:val="24"/>
          <w:highlight w:val="none"/>
        </w:rPr>
      </w:pPr>
      <w:r>
        <w:rPr>
          <w:rFonts w:hint="eastAsia" w:ascii="宋体" w:hAnsi="宋体" w:eastAsia="宋体" w:cs="宋体"/>
          <w:color w:val="000000"/>
          <w:sz w:val="24"/>
          <w:highlight w:val="none"/>
        </w:rPr>
        <w:t>签订地点：</w:t>
      </w:r>
    </w:p>
    <w:p w14:paraId="63FEBE91">
      <w:pPr>
        <w:pStyle w:val="219"/>
        <w:widowControl/>
        <w:ind w:firstLine="480"/>
        <w:jc w:val="left"/>
        <w:rPr>
          <w:rFonts w:hint="eastAsia" w:ascii="宋体" w:hAnsi="宋体" w:eastAsia="宋体" w:cs="宋体"/>
          <w:color w:val="000000"/>
          <w:sz w:val="24"/>
          <w:highlight w:val="none"/>
        </w:rPr>
      </w:pPr>
    </w:p>
    <w:p w14:paraId="54BE8699">
      <w:pPr>
        <w:pStyle w:val="219"/>
        <w:widowControl/>
        <w:ind w:firstLine="480"/>
        <w:jc w:val="left"/>
        <w:rPr>
          <w:rFonts w:hint="eastAsia" w:ascii="宋体" w:hAnsi="宋体" w:eastAsia="宋体" w:cs="宋体"/>
          <w:color w:val="000000"/>
          <w:sz w:val="24"/>
          <w:highlight w:val="none"/>
        </w:rPr>
      </w:pPr>
    </w:p>
    <w:p w14:paraId="29E41A23">
      <w:pPr>
        <w:pStyle w:val="219"/>
        <w:widowControl/>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甲、乙双方根据《中华人民共和国政府采购法》、《中华人民共和国民法典》，按照</w:t>
      </w:r>
      <w:r>
        <w:rPr>
          <w:rFonts w:hint="eastAsia" w:ascii="宋体" w:hAnsi="宋体" w:eastAsia="宋体" w:cs="宋体"/>
          <w:color w:val="000000"/>
          <w:sz w:val="24"/>
          <w:highlight w:val="none"/>
          <w:lang w:val="en-US" w:eastAsia="zh-CN"/>
        </w:rPr>
        <w:t>国家税务总局丰县税务局2026年食堂食材采购项目</w:t>
      </w:r>
      <w:r>
        <w:rPr>
          <w:rFonts w:hint="eastAsia" w:ascii="宋体" w:hAnsi="宋体" w:eastAsia="宋体" w:cs="宋体"/>
          <w:color w:val="000000"/>
          <w:sz w:val="24"/>
          <w:highlight w:val="none"/>
        </w:rPr>
        <w:t>发出的中标通知书、招标文件及乙方的投标文件等，按照平等、自愿的原则，经友好协商，签订本合同。</w:t>
      </w:r>
    </w:p>
    <w:p w14:paraId="562AF3F3">
      <w:pPr>
        <w:pStyle w:val="219"/>
        <w:ind w:left="689" w:firstLine="1656"/>
        <w:rPr>
          <w:rFonts w:hint="eastAsia" w:ascii="宋体" w:hAnsi="宋体" w:eastAsia="宋体" w:cs="宋体"/>
          <w:color w:val="000000"/>
          <w:sz w:val="24"/>
          <w:highlight w:val="none"/>
        </w:rPr>
      </w:pPr>
    </w:p>
    <w:p w14:paraId="09972A24">
      <w:pPr>
        <w:pStyle w:val="219"/>
        <w:ind w:firstLine="361"/>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一、供货范围和期限</w:t>
      </w:r>
    </w:p>
    <w:p w14:paraId="631E8517">
      <w:pPr>
        <w:pStyle w:val="219"/>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t>（一）供货范围：</w:t>
      </w:r>
      <w:r>
        <w:rPr>
          <w:rFonts w:hint="eastAsia" w:ascii="宋体" w:hAnsi="宋体" w:eastAsia="宋体" w:cs="宋体"/>
          <w:sz w:val="24"/>
          <w:highlight w:val="none"/>
        </w:rPr>
        <w:t>为甲方食堂进行食材的采购和配送。</w:t>
      </w:r>
    </w:p>
    <w:p w14:paraId="7601E247">
      <w:pPr>
        <w:pStyle w:val="219"/>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t>（二）供货期限：预算金额使用完毕（最长12个月）。</w:t>
      </w:r>
    </w:p>
    <w:p w14:paraId="6ACB731D">
      <w:pPr>
        <w:pStyle w:val="220"/>
        <w:rPr>
          <w:rFonts w:hint="eastAsia" w:ascii="宋体" w:hAnsi="宋体" w:eastAsia="宋体" w:cs="宋体"/>
          <w:highlight w:val="none"/>
        </w:rPr>
      </w:pPr>
      <w:r>
        <w:rPr>
          <w:rFonts w:hint="eastAsia" w:ascii="宋体" w:hAnsi="宋体" w:eastAsia="宋体" w:cs="宋体"/>
          <w:color w:val="000000"/>
          <w:sz w:val="24"/>
          <w:highlight w:val="none"/>
        </w:rPr>
        <w:t xml:space="preserve">   （三）采购需求：详见合同附件1</w:t>
      </w:r>
    </w:p>
    <w:p w14:paraId="18032FFE">
      <w:pPr>
        <w:pStyle w:val="219"/>
        <w:ind w:firstLine="361"/>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二、供应方式及要求</w:t>
      </w:r>
    </w:p>
    <w:p w14:paraId="50EFE0A7">
      <w:pPr>
        <w:pStyle w:val="219"/>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t>（一）确定订单</w:t>
      </w:r>
    </w:p>
    <w:p w14:paraId="5A563C3E">
      <w:pPr>
        <w:pStyle w:val="219"/>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t>甲方食堂提前一天向乙方提供所需食品订单，乙方必须在甲方食堂规定时间内，依据订单将甲方食堂所需的食品购齐，送至甲方食堂指定地点进行验收。</w:t>
      </w:r>
    </w:p>
    <w:p w14:paraId="1C7EF5C2">
      <w:pPr>
        <w:pStyle w:val="219"/>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t>（二）乙方不得以任何理由拒绝供应、随意变更订单项目、内容，由于特殊情况不能及时供应的食品，乙方应提前通知甲方食堂，经甲方食堂许可后方能调整所订食品。</w:t>
      </w:r>
    </w:p>
    <w:p w14:paraId="68B6E69A">
      <w:pPr>
        <w:pStyle w:val="219"/>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t>（三）乙方应主动配合甲方食堂对其供应食品所进行的数量、质量检查。</w:t>
      </w:r>
    </w:p>
    <w:p w14:paraId="30DD75FE">
      <w:pPr>
        <w:pStyle w:val="220"/>
        <w:rPr>
          <w:rFonts w:hint="eastAsia" w:ascii="宋体" w:hAnsi="宋体" w:eastAsia="宋体" w:cs="宋体"/>
          <w:highlight w:val="none"/>
        </w:rPr>
      </w:pPr>
    </w:p>
    <w:p w14:paraId="68B7A5A2">
      <w:pPr>
        <w:pStyle w:val="219"/>
        <w:ind w:firstLine="361"/>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三、供应价格及预算金额</w:t>
      </w:r>
    </w:p>
    <w:p w14:paraId="603EC938">
      <w:pPr>
        <w:pStyle w:val="219"/>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t>（一）供应价格</w:t>
      </w:r>
    </w:p>
    <w:p w14:paraId="47DB5E9E">
      <w:pPr>
        <w:pStyle w:val="219"/>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乙方优惠率：</w:t>
      </w:r>
    </w:p>
    <w:p w14:paraId="045D0F87">
      <w:pPr>
        <w:ind w:firstLine="480"/>
        <w:rPr>
          <w:rFonts w:hint="eastAsia" w:ascii="宋体" w:hAnsi="宋体" w:eastAsia="宋体" w:cs="宋体"/>
          <w:bCs/>
          <w:sz w:val="24"/>
          <w:szCs w:val="22"/>
          <w:highlight w:val="none"/>
        </w:rPr>
      </w:pPr>
      <w:r>
        <w:rPr>
          <w:rFonts w:hint="eastAsia" w:ascii="宋体" w:hAnsi="宋体" w:eastAsia="宋体" w:cs="宋体"/>
          <w:bCs/>
          <w:sz w:val="24"/>
          <w:szCs w:val="22"/>
          <w:highlight w:val="none"/>
        </w:rPr>
        <w:t>（1）畜禽肉类、水产品类、冷冻食品类、熟食卤菜类优惠率</w:t>
      </w:r>
      <w:r>
        <w:rPr>
          <w:rFonts w:hint="eastAsia" w:ascii="宋体" w:hAnsi="宋体" w:eastAsia="宋体" w:cs="宋体"/>
          <w:bCs/>
          <w:sz w:val="24"/>
          <w:szCs w:val="22"/>
          <w:highlight w:val="none"/>
          <w:u w:val="single"/>
        </w:rPr>
        <w:t xml:space="preserve">  </w:t>
      </w:r>
      <w:r>
        <w:rPr>
          <w:rFonts w:hint="eastAsia" w:ascii="宋体" w:hAnsi="宋体" w:eastAsia="宋体" w:cs="宋体"/>
          <w:bCs/>
          <w:sz w:val="24"/>
          <w:szCs w:val="22"/>
          <w:highlight w:val="none"/>
        </w:rPr>
        <w:t>%；</w:t>
      </w:r>
    </w:p>
    <w:p w14:paraId="38B2CB92">
      <w:pPr>
        <w:ind w:firstLine="480"/>
        <w:rPr>
          <w:rFonts w:hint="eastAsia" w:ascii="宋体" w:hAnsi="宋体" w:eastAsia="宋体" w:cs="宋体"/>
          <w:bCs/>
          <w:sz w:val="24"/>
          <w:szCs w:val="22"/>
          <w:highlight w:val="none"/>
        </w:rPr>
      </w:pPr>
      <w:r>
        <w:rPr>
          <w:rFonts w:hint="eastAsia" w:ascii="宋体" w:hAnsi="宋体" w:eastAsia="宋体" w:cs="宋体"/>
          <w:bCs/>
          <w:sz w:val="24"/>
          <w:szCs w:val="22"/>
          <w:highlight w:val="none"/>
        </w:rPr>
        <w:t>（2）蔬菜类、蛋类、水果点心饮料类、种子类食材、豆制品类、乳制品类优惠率</w:t>
      </w:r>
      <w:r>
        <w:rPr>
          <w:rFonts w:hint="eastAsia" w:ascii="宋体" w:hAnsi="宋体" w:eastAsia="宋体" w:cs="宋体"/>
          <w:bCs/>
          <w:sz w:val="24"/>
          <w:szCs w:val="22"/>
          <w:highlight w:val="none"/>
          <w:u w:val="single"/>
        </w:rPr>
        <w:t xml:space="preserve">  </w:t>
      </w:r>
      <w:r>
        <w:rPr>
          <w:rFonts w:hint="eastAsia" w:ascii="宋体" w:hAnsi="宋体" w:eastAsia="宋体" w:cs="宋体"/>
          <w:bCs/>
          <w:sz w:val="24"/>
          <w:szCs w:val="22"/>
          <w:highlight w:val="none"/>
        </w:rPr>
        <w:t>%；</w:t>
      </w:r>
    </w:p>
    <w:p w14:paraId="1B2141F7">
      <w:pPr>
        <w:ind w:firstLine="480"/>
        <w:rPr>
          <w:rFonts w:hint="eastAsia" w:ascii="宋体" w:hAnsi="宋体" w:eastAsia="宋体" w:cs="宋体"/>
          <w:bCs/>
          <w:sz w:val="24"/>
          <w:szCs w:val="22"/>
          <w:highlight w:val="none"/>
        </w:rPr>
      </w:pPr>
      <w:r>
        <w:rPr>
          <w:rFonts w:hint="eastAsia" w:ascii="宋体" w:hAnsi="宋体" w:eastAsia="宋体" w:cs="宋体"/>
          <w:bCs/>
          <w:sz w:val="24"/>
          <w:szCs w:val="22"/>
          <w:highlight w:val="none"/>
        </w:rPr>
        <w:t>（3）粮油类、干调类优惠率</w:t>
      </w:r>
      <w:r>
        <w:rPr>
          <w:rFonts w:hint="eastAsia" w:ascii="宋体" w:hAnsi="宋体" w:eastAsia="宋体" w:cs="宋体"/>
          <w:bCs/>
          <w:sz w:val="24"/>
          <w:szCs w:val="22"/>
          <w:highlight w:val="none"/>
          <w:u w:val="single"/>
        </w:rPr>
        <w:t xml:space="preserve">  </w:t>
      </w:r>
      <w:r>
        <w:rPr>
          <w:rFonts w:hint="eastAsia" w:ascii="宋体" w:hAnsi="宋体" w:eastAsia="宋体" w:cs="宋体"/>
          <w:bCs/>
          <w:sz w:val="24"/>
          <w:szCs w:val="22"/>
          <w:highlight w:val="none"/>
        </w:rPr>
        <w:t>%。</w:t>
      </w:r>
    </w:p>
    <w:p w14:paraId="280C8373">
      <w:pPr>
        <w:ind w:firstLine="480"/>
        <w:rPr>
          <w:rFonts w:hint="eastAsia" w:ascii="宋体" w:hAnsi="宋体" w:eastAsia="宋体" w:cs="宋体"/>
          <w:sz w:val="24"/>
          <w:highlight w:val="none"/>
        </w:rPr>
      </w:pPr>
      <w:r>
        <w:rPr>
          <w:rFonts w:hint="eastAsia" w:ascii="宋体" w:hAnsi="宋体" w:eastAsia="宋体" w:cs="宋体"/>
          <w:color w:val="000000"/>
          <w:sz w:val="24"/>
          <w:highlight w:val="none"/>
        </w:rPr>
        <w:t>2</w:t>
      </w:r>
      <w:r>
        <w:rPr>
          <w:rFonts w:hint="eastAsia" w:ascii="宋体" w:hAnsi="宋体" w:eastAsia="宋体" w:cs="宋体"/>
          <w:color w:val="000000"/>
          <w:sz w:val="24"/>
          <w:highlight w:val="none"/>
          <w:lang w:val="en-US" w:eastAsia="zh-CN"/>
        </w:rPr>
        <w:t>.</w:t>
      </w:r>
      <w:r>
        <w:rPr>
          <w:rFonts w:hint="eastAsia" w:ascii="宋体" w:hAnsi="宋体" w:eastAsia="宋体" w:cs="宋体"/>
          <w:sz w:val="24"/>
          <w:szCs w:val="22"/>
          <w:highlight w:val="none"/>
        </w:rPr>
        <w:t>基准单价：以中标人办公地址就近大型菜市场、农贸市场、连锁大型超市平均零售价为基准单价，如遇个别品种价格波动幅度较大时，供应商应事先书面通知采购人，采购人确认后方可调整。如上述还未有的菜品，以乙方的批发采购处官方发布或出具的菜品零售价证明材料为基准单价</w:t>
      </w:r>
      <w:r>
        <w:rPr>
          <w:rFonts w:hint="eastAsia" w:ascii="宋体" w:hAnsi="宋体" w:eastAsia="宋体" w:cs="宋体"/>
          <w:bCs/>
          <w:sz w:val="24"/>
          <w:szCs w:val="22"/>
          <w:highlight w:val="none"/>
        </w:rPr>
        <w:t>。</w:t>
      </w:r>
    </w:p>
    <w:p w14:paraId="2D4D77BE">
      <w:pPr>
        <w:pStyle w:val="219"/>
        <w:ind w:firstLine="480"/>
        <w:rPr>
          <w:rFonts w:hint="eastAsia" w:ascii="宋体" w:hAnsi="宋体" w:eastAsia="宋体" w:cs="宋体"/>
          <w:sz w:val="24"/>
          <w:highlight w:val="none"/>
        </w:rPr>
      </w:pPr>
      <w:r>
        <w:rPr>
          <w:rFonts w:hint="eastAsia" w:ascii="宋体" w:hAnsi="宋体" w:eastAsia="宋体" w:cs="宋体"/>
          <w:sz w:val="24"/>
          <w:highlight w:val="none"/>
        </w:rPr>
        <w:t>3</w:t>
      </w:r>
      <w:r>
        <w:rPr>
          <w:rFonts w:hint="eastAsia" w:ascii="宋体" w:hAnsi="宋体" w:eastAsia="宋体" w:cs="宋体"/>
          <w:sz w:val="24"/>
          <w:highlight w:val="none"/>
          <w:lang w:val="en-US" w:eastAsia="zh-CN"/>
        </w:rPr>
        <w:t>.</w:t>
      </w:r>
      <w:r>
        <w:rPr>
          <w:rFonts w:hint="eastAsia" w:ascii="宋体" w:hAnsi="宋体" w:eastAsia="宋体" w:cs="宋体"/>
          <w:sz w:val="24"/>
          <w:highlight w:val="none"/>
        </w:rPr>
        <w:t>乙方供货结算单价=基准单价×（1-乙方各类食材中标优惠率）（乙方各类食材中标优惠率详见乙方投标文件中《分项价格表》），但不得超出基准单价；</w:t>
      </w:r>
    </w:p>
    <w:p w14:paraId="1524B468">
      <w:pPr>
        <w:pStyle w:val="219"/>
        <w:ind w:firstLine="360"/>
        <w:rPr>
          <w:rFonts w:hint="eastAsia" w:ascii="宋体" w:hAnsi="宋体" w:eastAsia="宋体" w:cs="宋体"/>
          <w:sz w:val="24"/>
          <w:highlight w:val="none"/>
        </w:rPr>
      </w:pPr>
      <w:r>
        <w:rPr>
          <w:rFonts w:hint="eastAsia" w:ascii="宋体" w:hAnsi="宋体" w:eastAsia="宋体" w:cs="宋体"/>
          <w:sz w:val="24"/>
          <w:highlight w:val="none"/>
        </w:rPr>
        <w:t>4</w:t>
      </w:r>
      <w:r>
        <w:rPr>
          <w:rFonts w:hint="eastAsia" w:ascii="宋体" w:hAnsi="宋体" w:eastAsia="宋体" w:cs="宋体"/>
          <w:sz w:val="24"/>
          <w:highlight w:val="none"/>
          <w:lang w:val="en-US" w:eastAsia="zh-CN"/>
        </w:rPr>
        <w:t>.</w:t>
      </w:r>
      <w:r>
        <w:rPr>
          <w:rFonts w:hint="eastAsia" w:ascii="宋体" w:hAnsi="宋体" w:eastAsia="宋体" w:cs="宋体"/>
          <w:sz w:val="24"/>
          <w:highlight w:val="none"/>
        </w:rPr>
        <w:t>结算单价、数量及金额须双方签字。</w:t>
      </w:r>
    </w:p>
    <w:p w14:paraId="79F170C6">
      <w:pPr>
        <w:pStyle w:val="219"/>
        <w:ind w:firstLine="360"/>
        <w:rPr>
          <w:rFonts w:hint="eastAsia" w:ascii="宋体" w:hAnsi="宋体" w:eastAsia="宋体" w:cs="宋体"/>
          <w:sz w:val="24"/>
          <w:highlight w:val="none"/>
        </w:rPr>
      </w:pPr>
      <w:r>
        <w:rPr>
          <w:rFonts w:hint="eastAsia" w:ascii="宋体" w:hAnsi="宋体" w:eastAsia="宋体" w:cs="宋体"/>
          <w:sz w:val="24"/>
          <w:highlight w:val="none"/>
        </w:rPr>
        <w:t>5</w:t>
      </w:r>
      <w:r>
        <w:rPr>
          <w:rFonts w:hint="eastAsia" w:ascii="宋体" w:hAnsi="宋体" w:eastAsia="宋体" w:cs="宋体"/>
          <w:sz w:val="24"/>
          <w:highlight w:val="none"/>
          <w:lang w:val="en-US" w:eastAsia="zh-CN"/>
        </w:rPr>
        <w:t>.</w:t>
      </w:r>
      <w:r>
        <w:rPr>
          <w:rFonts w:hint="eastAsia" w:ascii="宋体" w:hAnsi="宋体" w:eastAsia="宋体" w:cs="宋体"/>
          <w:sz w:val="24"/>
          <w:highlight w:val="none"/>
        </w:rPr>
        <w:t>乙方需向甲方提供合法有效发票。</w:t>
      </w:r>
    </w:p>
    <w:p w14:paraId="27FC605F">
      <w:pPr>
        <w:pStyle w:val="219"/>
        <w:numPr>
          <w:ilvl w:val="0"/>
          <w:numId w:val="2"/>
        </w:numPr>
        <w:ind w:firstLine="360"/>
        <w:rPr>
          <w:rFonts w:hint="eastAsia" w:ascii="宋体" w:hAnsi="宋体" w:eastAsia="宋体" w:cs="宋体"/>
          <w:sz w:val="24"/>
          <w:highlight w:val="none"/>
        </w:rPr>
      </w:pPr>
      <w:r>
        <w:rPr>
          <w:rFonts w:hint="eastAsia" w:ascii="宋体" w:hAnsi="宋体" w:eastAsia="宋体" w:cs="宋体"/>
          <w:sz w:val="24"/>
          <w:highlight w:val="none"/>
        </w:rPr>
        <w:t>预算金额</w:t>
      </w:r>
    </w:p>
    <w:p w14:paraId="0D624642">
      <w:pPr>
        <w:pStyle w:val="219"/>
        <w:ind w:firstLine="480"/>
        <w:rPr>
          <w:rFonts w:hint="eastAsia" w:ascii="宋体" w:hAnsi="宋体" w:eastAsia="宋体" w:cs="宋体"/>
          <w:sz w:val="24"/>
          <w:highlight w:val="none"/>
        </w:rPr>
      </w:pPr>
      <w:r>
        <w:rPr>
          <w:rFonts w:hint="eastAsia" w:ascii="宋体" w:hAnsi="宋体" w:eastAsia="宋体" w:cs="宋体"/>
          <w:sz w:val="24"/>
          <w:highlight w:val="none"/>
          <w:lang w:val="en-US" w:eastAsia="zh-CN"/>
        </w:rPr>
        <w:t>采购项目金额为215.6</w:t>
      </w:r>
      <w:r>
        <w:rPr>
          <w:rFonts w:hint="eastAsia" w:ascii="宋体" w:hAnsi="宋体" w:eastAsia="宋体" w:cs="宋体"/>
          <w:sz w:val="24"/>
          <w:highlight w:val="none"/>
        </w:rPr>
        <w:t>万元。</w:t>
      </w:r>
    </w:p>
    <w:p w14:paraId="245CA1B4">
      <w:pPr>
        <w:pStyle w:val="219"/>
        <w:numPr>
          <w:ilvl w:val="0"/>
          <w:numId w:val="0"/>
        </w:numPr>
        <w:ind w:left="480"/>
        <w:rPr>
          <w:rFonts w:hint="eastAsia" w:ascii="宋体" w:hAnsi="宋体" w:eastAsia="宋体" w:cs="宋体"/>
          <w:sz w:val="24"/>
          <w:highlight w:val="none"/>
        </w:rPr>
      </w:pPr>
      <w:r>
        <w:rPr>
          <w:rFonts w:hint="eastAsia" w:ascii="宋体" w:hAnsi="宋体" w:eastAsia="宋体" w:cs="宋体"/>
          <w:sz w:val="24"/>
          <w:highlight w:val="none"/>
          <w:lang w:eastAsia="zh-CN"/>
        </w:rPr>
        <w:t>四、</w:t>
      </w:r>
      <w:r>
        <w:rPr>
          <w:rFonts w:hint="eastAsia" w:ascii="宋体" w:hAnsi="宋体" w:eastAsia="宋体" w:cs="宋体"/>
          <w:sz w:val="24"/>
          <w:highlight w:val="none"/>
        </w:rPr>
        <w:t>支付（采购资金的支付方式、时间、条件）</w:t>
      </w:r>
    </w:p>
    <w:p w14:paraId="39C7F114">
      <w:pPr>
        <w:pStyle w:val="219"/>
        <w:ind w:left="120" w:firstLine="360"/>
        <w:rPr>
          <w:rFonts w:hint="eastAsia" w:ascii="宋体" w:hAnsi="宋体" w:eastAsia="宋体" w:cs="宋体"/>
          <w:sz w:val="24"/>
          <w:highlight w:val="none"/>
        </w:rPr>
      </w:pPr>
      <w:r>
        <w:rPr>
          <w:rFonts w:hint="eastAsia" w:ascii="宋体" w:hAnsi="宋体" w:eastAsia="宋体" w:cs="宋体"/>
          <w:sz w:val="24"/>
          <w:highlight w:val="none"/>
        </w:rPr>
        <w:t>经双方协商一致，选择以下付款方式：</w:t>
      </w:r>
    </w:p>
    <w:p w14:paraId="37ECB43F">
      <w:pPr>
        <w:pStyle w:val="219"/>
        <w:numPr>
          <w:ilvl w:val="0"/>
          <w:numId w:val="3"/>
        </w:numPr>
        <w:rPr>
          <w:rFonts w:hint="eastAsia" w:ascii="宋体" w:hAnsi="宋体" w:eastAsia="宋体" w:cs="宋体"/>
          <w:sz w:val="24"/>
          <w:highlight w:val="none"/>
        </w:rPr>
      </w:pPr>
      <w:r>
        <w:rPr>
          <w:rFonts w:hint="eastAsia" w:ascii="宋体" w:hAnsi="宋体" w:eastAsia="宋体" w:cs="宋体"/>
          <w:sz w:val="24"/>
          <w:highlight w:val="none"/>
        </w:rPr>
        <w:t>付款方式</w:t>
      </w:r>
    </w:p>
    <w:p w14:paraId="4954DF17">
      <w:pPr>
        <w:pStyle w:val="219"/>
        <w:ind w:left="120" w:firstLine="480"/>
        <w:rPr>
          <w:rFonts w:hint="eastAsia" w:ascii="宋体" w:hAnsi="宋体" w:eastAsia="宋体" w:cs="宋体"/>
          <w:color w:val="000000"/>
          <w:sz w:val="24"/>
          <w:highlight w:val="none"/>
        </w:rPr>
      </w:pPr>
      <w:r>
        <w:rPr>
          <w:rFonts w:hint="eastAsia" w:ascii="宋体" w:hAnsi="宋体" w:eastAsia="宋体" w:cs="宋体"/>
          <w:sz w:val="24"/>
          <w:highlight w:val="none"/>
          <w:lang w:val="en-US" w:eastAsia="zh-CN"/>
        </w:rPr>
        <w:t>1.</w:t>
      </w:r>
      <w:r>
        <w:rPr>
          <w:rFonts w:hint="eastAsia" w:ascii="宋体" w:hAnsi="宋体" w:eastAsia="宋体" w:cs="宋体"/>
          <w:sz w:val="24"/>
          <w:highlight w:val="none"/>
        </w:rPr>
        <w:t>合同签订后，</w:t>
      </w:r>
      <w:r>
        <w:rPr>
          <w:rFonts w:hint="eastAsia" w:ascii="宋体" w:hAnsi="宋体" w:eastAsia="宋体" w:cs="宋体"/>
          <w:color w:val="000000"/>
          <w:sz w:val="24"/>
          <w:highlight w:val="none"/>
        </w:rPr>
        <w:t>费用按月支付，每月按实际订单量支付。每次付款经甲方验收合格后，甲方自收到发票后</w:t>
      </w:r>
      <w:r>
        <w:rPr>
          <w:rFonts w:hint="eastAsia" w:ascii="宋体" w:hAnsi="宋体" w:eastAsia="宋体" w:cs="宋体"/>
          <w:color w:val="000000"/>
          <w:sz w:val="24"/>
          <w:highlight w:val="none"/>
          <w:lang w:val="en-US" w:eastAsia="zh-CN"/>
        </w:rPr>
        <w:t>10个工作</w:t>
      </w:r>
      <w:r>
        <w:rPr>
          <w:rFonts w:hint="eastAsia" w:ascii="宋体" w:hAnsi="宋体" w:eastAsia="宋体" w:cs="宋体"/>
          <w:color w:val="000000"/>
          <w:sz w:val="24"/>
          <w:highlight w:val="none"/>
        </w:rPr>
        <w:t>日内，将资金支付到合同约定的乙方账户。</w:t>
      </w:r>
    </w:p>
    <w:p w14:paraId="669F9F05">
      <w:pPr>
        <w:pStyle w:val="219"/>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t>乙方需提交的支付文件包括：</w:t>
      </w:r>
    </w:p>
    <w:p w14:paraId="1CB56392">
      <w:pPr>
        <w:pStyle w:val="219"/>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t>①发票；</w:t>
      </w:r>
    </w:p>
    <w:p w14:paraId="56B61588">
      <w:pPr>
        <w:pStyle w:val="219"/>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t>②甲方确认的送货清单。</w:t>
      </w:r>
    </w:p>
    <w:p w14:paraId="7D43BCE5">
      <w:pPr>
        <w:pStyle w:val="219"/>
        <w:ind w:firstLine="360"/>
        <w:rPr>
          <w:rFonts w:hint="eastAsia" w:ascii="宋体" w:hAnsi="宋体" w:eastAsia="宋体" w:cs="宋体"/>
          <w:color w:val="000000"/>
          <w:sz w:val="24"/>
          <w:highlight w:val="none"/>
        </w:rPr>
      </w:pPr>
    </w:p>
    <w:p w14:paraId="5F61C464">
      <w:pPr>
        <w:pStyle w:val="219"/>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2.</w:t>
      </w:r>
      <w:r>
        <w:rPr>
          <w:rFonts w:hint="eastAsia" w:ascii="宋体" w:hAnsi="宋体" w:eastAsia="宋体" w:cs="宋体"/>
          <w:color w:val="000000"/>
          <w:sz w:val="24"/>
          <w:highlight w:val="none"/>
        </w:rPr>
        <w:t>合同约定的乙方账户：</w:t>
      </w:r>
    </w:p>
    <w:p w14:paraId="6C464377">
      <w:pPr>
        <w:pStyle w:val="219"/>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t>开户银行：</w:t>
      </w:r>
    </w:p>
    <w:p w14:paraId="568ED7FD">
      <w:pPr>
        <w:pStyle w:val="219"/>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t>银行帐号：</w:t>
      </w:r>
    </w:p>
    <w:p w14:paraId="220010B5">
      <w:pPr>
        <w:pStyle w:val="219"/>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3.</w:t>
      </w:r>
      <w:r>
        <w:rPr>
          <w:rFonts w:hint="eastAsia" w:ascii="宋体" w:hAnsi="宋体" w:eastAsia="宋体" w:cs="宋体"/>
          <w:color w:val="000000"/>
          <w:sz w:val="24"/>
          <w:highlight w:val="none"/>
        </w:rPr>
        <w:t>其他</w:t>
      </w:r>
    </w:p>
    <w:p w14:paraId="3AF90F15">
      <w:pPr>
        <w:pStyle w:val="219"/>
        <w:ind w:firstLine="360"/>
        <w:rPr>
          <w:rFonts w:hint="eastAsia" w:ascii="宋体" w:hAnsi="宋体" w:eastAsia="宋体" w:cs="宋体"/>
          <w:sz w:val="24"/>
          <w:highlight w:val="none"/>
        </w:rPr>
      </w:pPr>
      <w:r>
        <w:rPr>
          <w:rFonts w:hint="eastAsia" w:ascii="宋体" w:hAnsi="宋体" w:eastAsia="宋体" w:cs="宋体"/>
          <w:color w:val="000000"/>
          <w:sz w:val="24"/>
          <w:highlight w:val="none"/>
        </w:rPr>
        <w:t>若出现因乙方违约导致双方有争议的情况，待争议解决后</w:t>
      </w:r>
      <w:r>
        <w:rPr>
          <w:rFonts w:hint="eastAsia" w:ascii="宋体" w:hAnsi="宋体" w:eastAsia="宋体" w:cs="宋体"/>
          <w:color w:val="000000"/>
          <w:sz w:val="24"/>
          <w:highlight w:val="none"/>
          <w:lang w:val="en-US" w:eastAsia="zh-CN"/>
        </w:rPr>
        <w:t>5</w:t>
      </w:r>
      <w:r>
        <w:rPr>
          <w:rFonts w:hint="eastAsia" w:ascii="宋体" w:hAnsi="宋体" w:eastAsia="宋体" w:cs="宋体"/>
          <w:color w:val="000000"/>
          <w:sz w:val="24"/>
          <w:highlight w:val="none"/>
        </w:rPr>
        <w:t>个工作日内甲方再</w:t>
      </w:r>
      <w:r>
        <w:rPr>
          <w:rFonts w:hint="eastAsia" w:ascii="宋体" w:hAnsi="宋体" w:eastAsia="宋体" w:cs="宋体"/>
          <w:sz w:val="24"/>
          <w:highlight w:val="none"/>
        </w:rPr>
        <w:t>向乙方支付货款，期间造成的经济损失由乙方自行承担。</w:t>
      </w:r>
    </w:p>
    <w:p w14:paraId="5868EC24">
      <w:pPr>
        <w:pStyle w:val="219"/>
        <w:numPr>
          <w:ilvl w:val="0"/>
          <w:numId w:val="4"/>
        </w:numPr>
        <w:ind w:firstLine="360"/>
        <w:rPr>
          <w:rFonts w:hint="eastAsia" w:ascii="宋体" w:hAnsi="宋体" w:eastAsia="宋体" w:cs="宋体"/>
          <w:sz w:val="24"/>
          <w:highlight w:val="none"/>
        </w:rPr>
      </w:pPr>
      <w:r>
        <w:rPr>
          <w:rFonts w:hint="eastAsia" w:ascii="宋体" w:hAnsi="宋体" w:eastAsia="宋体" w:cs="宋体"/>
          <w:sz w:val="24"/>
          <w:highlight w:val="none"/>
        </w:rPr>
        <w:t>在预算金额范围内按照实际发生金额据实结算支付，若本合同履行期限内支付</w:t>
      </w:r>
      <w:r>
        <w:rPr>
          <w:rFonts w:hint="eastAsia" w:ascii="宋体" w:hAnsi="宋体" w:eastAsia="宋体" w:cs="宋体"/>
          <w:color w:val="auto"/>
          <w:sz w:val="24"/>
          <w:highlight w:val="none"/>
          <w:lang w:eastAsia="zh-CN"/>
        </w:rPr>
        <w:t>达到</w:t>
      </w:r>
      <w:r>
        <w:rPr>
          <w:rFonts w:hint="eastAsia" w:ascii="宋体" w:hAnsi="宋体" w:eastAsia="宋体" w:cs="宋体"/>
          <w:color w:val="auto"/>
          <w:sz w:val="24"/>
          <w:highlight w:val="none"/>
        </w:rPr>
        <w:t>预算金额</w:t>
      </w:r>
      <w:r>
        <w:rPr>
          <w:rFonts w:hint="eastAsia" w:ascii="宋体" w:hAnsi="宋体" w:eastAsia="宋体" w:cs="宋体"/>
          <w:sz w:val="24"/>
          <w:highlight w:val="none"/>
        </w:rPr>
        <w:t>，本合同自动终止；若本合同履行期限结束后仍有剩余，作为政府采购预算结余报财政部门后结转。</w:t>
      </w:r>
    </w:p>
    <w:p w14:paraId="3AB50717">
      <w:pPr>
        <w:pStyle w:val="220"/>
        <w:numPr>
          <w:ilvl w:val="0"/>
          <w:numId w:val="0"/>
        </w:numPr>
        <w:rPr>
          <w:rFonts w:hint="eastAsia" w:ascii="宋体" w:hAnsi="宋体" w:eastAsia="宋体" w:cs="宋体"/>
          <w:highlight w:val="none"/>
        </w:rPr>
      </w:pPr>
    </w:p>
    <w:p w14:paraId="4AAF8A47">
      <w:pPr>
        <w:pStyle w:val="219"/>
        <w:ind w:firstLine="361"/>
        <w:rPr>
          <w:rFonts w:hint="eastAsia" w:ascii="宋体" w:hAnsi="宋体" w:eastAsia="宋体" w:cs="宋体"/>
          <w:bCs/>
          <w:sz w:val="24"/>
          <w:highlight w:val="none"/>
        </w:rPr>
      </w:pPr>
      <w:r>
        <w:rPr>
          <w:rFonts w:hint="eastAsia" w:ascii="宋体" w:hAnsi="宋体" w:eastAsia="宋体" w:cs="宋体"/>
          <w:bCs/>
          <w:sz w:val="24"/>
          <w:highlight w:val="none"/>
        </w:rPr>
        <w:t>五、质量标准和检验</w:t>
      </w:r>
    </w:p>
    <w:p w14:paraId="780A7D37">
      <w:pPr>
        <w:pStyle w:val="219"/>
        <w:ind w:firstLine="360"/>
        <w:rPr>
          <w:rFonts w:hint="eastAsia" w:ascii="宋体" w:hAnsi="宋体" w:eastAsia="宋体" w:cs="宋体"/>
          <w:sz w:val="24"/>
          <w:highlight w:val="none"/>
        </w:rPr>
      </w:pPr>
      <w:r>
        <w:rPr>
          <w:rFonts w:hint="eastAsia" w:ascii="宋体" w:hAnsi="宋体" w:eastAsia="宋体" w:cs="宋体"/>
          <w:sz w:val="24"/>
          <w:highlight w:val="none"/>
        </w:rPr>
        <w:t>（一）质量标准</w:t>
      </w:r>
    </w:p>
    <w:p w14:paraId="1374B72F">
      <w:pPr>
        <w:pStyle w:val="219"/>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t>1、乙方所供应的食品数量不得短缺，质量必须符合国家《食品安全法》等有关法律法规和《餐饮业和集体用餐配送单位卫生规范》等相关产品国家标准，特殊物品应符合行业内通用标准。所供食品均符合《国家食品卫生标准》、《食品卫生法》和《动物检疫法》等相关规定。乙方提供的所有蔬菜、水果、豆、粮、油等均须为非转基因产品。蔬菜水果类应保持较好的色泽和新鲜度，不得有黄叶、腐烂、泥沙等现象，属于无公害蔬菜水果；冷冻类及干货应在保质期范围内，并保持较好的外观和等级，须是正规厂家出品并具有合格证书的优质产品；鲜肉类全部来源于国家认可的正规肉联厂，并经政府相关检验合格；水产品必须新鲜，河鲜产品必须鲜活；粮油、副食、调料等由大型正规厂商出品，相关证件齐全。严禁配送假冒、变质、过期的产品，不得弄虚作假或以次充好，对于不符合质量要求的物品甲方食堂有权要求乙方及时退货或换货，乙方必须无条件退换，由此产生的一切后果由乙方承担。</w:t>
      </w:r>
    </w:p>
    <w:p w14:paraId="3A76317E">
      <w:pPr>
        <w:pStyle w:val="219"/>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2、乙方为满足质量标准提供的技术方案详见合同附件2。</w:t>
      </w:r>
    </w:p>
    <w:p w14:paraId="796E101A">
      <w:pPr>
        <w:pStyle w:val="219"/>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3、乙方为满足质量标准提供的组织机构设置及人员和车辆配备方案详见合同附件3。</w:t>
      </w:r>
    </w:p>
    <w:p w14:paraId="75BC2E5E">
      <w:pPr>
        <w:pStyle w:val="219"/>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4、乙方未满足质量标准提供的退换货承诺方案详见合同附件4。</w:t>
      </w:r>
    </w:p>
    <w:p w14:paraId="13CA2E8F">
      <w:pPr>
        <w:pStyle w:val="219"/>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t>（二）验收检验</w:t>
      </w:r>
    </w:p>
    <w:p w14:paraId="55DEBDBA">
      <w:pPr>
        <w:pStyle w:val="219"/>
        <w:ind w:firstLine="600"/>
        <w:rPr>
          <w:rFonts w:hint="eastAsia" w:ascii="宋体" w:hAnsi="宋体" w:eastAsia="宋体" w:cs="宋体"/>
          <w:color w:val="000000"/>
          <w:sz w:val="24"/>
          <w:highlight w:val="none"/>
        </w:rPr>
      </w:pPr>
      <w:r>
        <w:rPr>
          <w:rFonts w:hint="eastAsia" w:ascii="宋体" w:hAnsi="宋体" w:eastAsia="宋体" w:cs="宋体"/>
          <w:color w:val="000000"/>
          <w:sz w:val="24"/>
          <w:highlight w:val="none"/>
        </w:rPr>
        <w:t>1、甲方食堂每天对供应食品的品名、规格、数量、单价和质量进行现场验收，以甲方食堂的验货数量为准，乙方每次随货附一式三份盖章的送货清单，供甲方食堂验货后签字确认，甲方食堂执一份，乙方执二份，作为送、收货的凭证。若乙方供应食品运输损坏率较高且影响甲方食堂正常使用，或原材料已验收入库但在甲方食堂使用的过程中发现配送商品不合格，甲方食堂有权要求乙方及时退换，并按合同约定要求乙方支付违约金，乙方必须无条件退换，由此产生的一切后果由乙方承担。</w:t>
      </w:r>
    </w:p>
    <w:p w14:paraId="4347DC0E">
      <w:pPr>
        <w:pStyle w:val="219"/>
        <w:ind w:firstLine="480"/>
        <w:rPr>
          <w:rFonts w:hint="eastAsia" w:ascii="宋体" w:hAnsi="宋体" w:eastAsia="宋体" w:cs="宋体"/>
          <w:sz w:val="24"/>
          <w:highlight w:val="none"/>
        </w:rPr>
      </w:pPr>
      <w:r>
        <w:rPr>
          <w:rFonts w:hint="eastAsia" w:ascii="宋体" w:hAnsi="宋体" w:eastAsia="宋体" w:cs="宋体"/>
          <w:color w:val="000000"/>
          <w:sz w:val="24"/>
          <w:highlight w:val="none"/>
        </w:rPr>
        <w:t>2、</w:t>
      </w:r>
      <w:r>
        <w:rPr>
          <w:rFonts w:hint="eastAsia" w:ascii="宋体" w:hAnsi="宋体" w:eastAsia="宋体" w:cs="宋体"/>
          <w:sz w:val="24"/>
          <w:highlight w:val="none"/>
        </w:rPr>
        <w:t>验收标准（验收要求、验收标准和程序）</w:t>
      </w:r>
    </w:p>
    <w:p w14:paraId="72309400">
      <w:pPr>
        <w:spacing w:line="400" w:lineRule="exact"/>
        <w:ind w:left="420"/>
        <w:rPr>
          <w:rFonts w:hint="eastAsia" w:ascii="宋体" w:hAnsi="宋体" w:eastAsia="宋体" w:cs="宋体"/>
          <w:sz w:val="24"/>
          <w:highlight w:val="none"/>
        </w:rPr>
      </w:pPr>
      <w:r>
        <w:rPr>
          <w:rFonts w:hint="eastAsia" w:ascii="宋体" w:hAnsi="宋体" w:eastAsia="宋体" w:cs="宋体"/>
          <w:sz w:val="24"/>
          <w:highlight w:val="none"/>
        </w:rPr>
        <w:t>（1）验收组织方式：</w:t>
      </w:r>
      <w:r>
        <w:rPr>
          <w:rFonts w:hint="eastAsia" w:ascii="宋体" w:hAnsi="宋体" w:eastAsia="宋体" w:cs="宋体"/>
          <w:sz w:val="24"/>
          <w:highlight w:val="none"/>
        </w:rPr>
        <w:sym w:font="Wingdings" w:char="00A8"/>
      </w:r>
      <w:r>
        <w:rPr>
          <w:rFonts w:hint="eastAsia" w:ascii="宋体" w:hAnsi="宋体" w:eastAsia="宋体" w:cs="宋体"/>
          <w:sz w:val="24"/>
          <w:highlight w:val="none"/>
        </w:rPr>
        <w:t>自行组织 ¨委托第三方组织</w:t>
      </w:r>
    </w:p>
    <w:p w14:paraId="11BD7A6D">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        验收主体：</w:t>
      </w:r>
      <w:r>
        <w:rPr>
          <w:rFonts w:hint="eastAsia" w:ascii="宋体" w:hAnsi="宋体" w:eastAsia="宋体" w:cs="宋体"/>
          <w:sz w:val="24"/>
          <w:highlight w:val="none"/>
          <w:u w:val="single"/>
        </w:rPr>
        <w:t xml:space="preserve">    甲方              </w:t>
      </w:r>
    </w:p>
    <w:p w14:paraId="2E9F0495">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        是否邀请本项目的其他供应商参加验收：¨是  </w:t>
      </w:r>
      <w:r>
        <w:rPr>
          <w:rFonts w:hint="eastAsia" w:ascii="宋体" w:hAnsi="宋体" w:eastAsia="宋体" w:cs="宋体"/>
          <w:sz w:val="24"/>
          <w:highlight w:val="none"/>
        </w:rPr>
        <w:sym w:font="Wingdings" w:char="00A8"/>
      </w:r>
      <w:r>
        <w:rPr>
          <w:rFonts w:hint="eastAsia" w:ascii="宋体" w:hAnsi="宋体" w:eastAsia="宋体" w:cs="宋体"/>
          <w:sz w:val="24"/>
          <w:highlight w:val="none"/>
        </w:rPr>
        <w:t>否</w:t>
      </w:r>
    </w:p>
    <w:p w14:paraId="24EE39B9">
      <w:pPr>
        <w:spacing w:line="400" w:lineRule="exact"/>
        <w:ind w:firstLine="960"/>
        <w:rPr>
          <w:rFonts w:hint="eastAsia" w:ascii="宋体" w:hAnsi="宋体" w:eastAsia="宋体" w:cs="宋体"/>
          <w:sz w:val="24"/>
          <w:highlight w:val="none"/>
        </w:rPr>
      </w:pPr>
      <w:r>
        <w:rPr>
          <w:rFonts w:hint="eastAsia" w:ascii="宋体" w:hAnsi="宋体" w:eastAsia="宋体" w:cs="宋体"/>
          <w:sz w:val="24"/>
          <w:highlight w:val="none"/>
        </w:rPr>
        <w:t xml:space="preserve">是否邀请专家参加验收：¨是  </w:t>
      </w:r>
      <w:r>
        <w:rPr>
          <w:rFonts w:hint="eastAsia" w:ascii="宋体" w:hAnsi="宋体" w:eastAsia="宋体" w:cs="宋体"/>
          <w:sz w:val="24"/>
          <w:highlight w:val="none"/>
        </w:rPr>
        <w:sym w:font="Wingdings" w:char="00A8"/>
      </w:r>
      <w:r>
        <w:rPr>
          <w:rFonts w:hint="eastAsia" w:ascii="宋体" w:hAnsi="宋体" w:eastAsia="宋体" w:cs="宋体"/>
          <w:sz w:val="24"/>
          <w:highlight w:val="none"/>
        </w:rPr>
        <w:t>否</w:t>
      </w:r>
    </w:p>
    <w:p w14:paraId="3985DBB5">
      <w:pPr>
        <w:spacing w:line="400" w:lineRule="exact"/>
        <w:ind w:firstLine="960"/>
        <w:rPr>
          <w:rFonts w:hint="eastAsia" w:ascii="宋体" w:hAnsi="宋体" w:eastAsia="宋体" w:cs="宋体"/>
          <w:sz w:val="24"/>
          <w:highlight w:val="none"/>
        </w:rPr>
      </w:pPr>
      <w:r>
        <w:rPr>
          <w:rFonts w:hint="eastAsia" w:ascii="宋体" w:hAnsi="宋体" w:eastAsia="宋体" w:cs="宋体"/>
          <w:sz w:val="24"/>
          <w:highlight w:val="none"/>
        </w:rPr>
        <w:t xml:space="preserve">是否邀请服务对象参加验收：¨是  </w:t>
      </w:r>
      <w:r>
        <w:rPr>
          <w:rFonts w:hint="eastAsia" w:ascii="宋体" w:hAnsi="宋体" w:eastAsia="宋体" w:cs="宋体"/>
          <w:sz w:val="24"/>
          <w:highlight w:val="none"/>
        </w:rPr>
        <w:sym w:font="Wingdings" w:char="00A8"/>
      </w:r>
      <w:r>
        <w:rPr>
          <w:rFonts w:hint="eastAsia" w:ascii="宋体" w:hAnsi="宋体" w:eastAsia="宋体" w:cs="宋体"/>
          <w:sz w:val="24"/>
          <w:highlight w:val="none"/>
        </w:rPr>
        <w:t>否</w:t>
      </w:r>
    </w:p>
    <w:p w14:paraId="7A0CD6FD">
      <w:pPr>
        <w:spacing w:line="400" w:lineRule="exact"/>
        <w:ind w:firstLine="960"/>
        <w:rPr>
          <w:rFonts w:hint="eastAsia" w:ascii="宋体" w:hAnsi="宋体" w:eastAsia="宋体" w:cs="宋体"/>
          <w:sz w:val="24"/>
          <w:highlight w:val="none"/>
        </w:rPr>
      </w:pPr>
      <w:r>
        <w:rPr>
          <w:rFonts w:hint="eastAsia" w:ascii="宋体" w:hAnsi="宋体" w:eastAsia="宋体" w:cs="宋体"/>
          <w:sz w:val="24"/>
          <w:highlight w:val="none"/>
        </w:rPr>
        <w:t xml:space="preserve">是否邀请第三方检测机构参加验收：¨是  </w:t>
      </w:r>
      <w:r>
        <w:rPr>
          <w:rFonts w:hint="eastAsia" w:ascii="宋体" w:hAnsi="宋体" w:eastAsia="宋体" w:cs="宋体"/>
          <w:sz w:val="24"/>
          <w:highlight w:val="none"/>
        </w:rPr>
        <w:sym w:font="Wingdings" w:char="00A8"/>
      </w:r>
      <w:r>
        <w:rPr>
          <w:rFonts w:hint="eastAsia" w:ascii="宋体" w:hAnsi="宋体" w:eastAsia="宋体" w:cs="宋体"/>
          <w:sz w:val="24"/>
          <w:highlight w:val="none"/>
        </w:rPr>
        <w:t>否</w:t>
      </w:r>
    </w:p>
    <w:p w14:paraId="33C6066A">
      <w:pPr>
        <w:spacing w:line="400" w:lineRule="exact"/>
        <w:ind w:firstLine="960"/>
        <w:rPr>
          <w:rFonts w:hint="eastAsia" w:ascii="宋体" w:hAnsi="宋体" w:eastAsia="宋体" w:cs="宋体"/>
          <w:sz w:val="24"/>
          <w:highlight w:val="none"/>
        </w:rPr>
      </w:pPr>
      <w:r>
        <w:rPr>
          <w:rFonts w:hint="eastAsia" w:ascii="宋体" w:hAnsi="宋体" w:eastAsia="宋体" w:cs="宋体"/>
          <w:sz w:val="24"/>
          <w:highlight w:val="none"/>
        </w:rPr>
        <w:t xml:space="preserve">是否进行抽查：¨是 </w:t>
      </w:r>
      <w:r>
        <w:rPr>
          <w:rFonts w:hint="eastAsia" w:ascii="宋体" w:hAnsi="宋体" w:eastAsia="宋体" w:cs="宋体"/>
          <w:sz w:val="24"/>
          <w:highlight w:val="none"/>
        </w:rPr>
        <w:sym w:font="Wingdings" w:char="00A8"/>
      </w:r>
      <w:r>
        <w:rPr>
          <w:rFonts w:hint="eastAsia" w:ascii="宋体" w:hAnsi="宋体" w:eastAsia="宋体" w:cs="宋体"/>
          <w:sz w:val="24"/>
          <w:highlight w:val="none"/>
        </w:rPr>
        <w:t>否</w:t>
      </w:r>
    </w:p>
    <w:p w14:paraId="24589A98">
      <w:pPr>
        <w:spacing w:line="400" w:lineRule="exact"/>
        <w:ind w:firstLine="960"/>
        <w:rPr>
          <w:rFonts w:hint="eastAsia" w:ascii="宋体" w:hAnsi="宋体" w:eastAsia="宋体" w:cs="宋体"/>
          <w:highlight w:val="none"/>
        </w:rPr>
      </w:pPr>
      <w:r>
        <w:rPr>
          <w:rFonts w:hint="eastAsia" w:ascii="宋体" w:hAnsi="宋体" w:eastAsia="宋体" w:cs="宋体"/>
          <w:sz w:val="24"/>
          <w:highlight w:val="none"/>
        </w:rPr>
        <w:t>如果履约验收涉及检测（检验）费、专业技术人员费用等费用由</w:t>
      </w:r>
      <w:r>
        <w:rPr>
          <w:rFonts w:hint="eastAsia" w:ascii="宋体" w:hAnsi="宋体" w:eastAsia="宋体" w:cs="宋体"/>
          <w:sz w:val="24"/>
          <w:highlight w:val="none"/>
          <w:u w:val="single"/>
        </w:rPr>
        <w:t xml:space="preserve">   乙方   </w:t>
      </w:r>
      <w:r>
        <w:rPr>
          <w:rFonts w:hint="eastAsia" w:ascii="宋体" w:hAnsi="宋体" w:eastAsia="宋体" w:cs="宋体"/>
          <w:sz w:val="24"/>
          <w:highlight w:val="none"/>
        </w:rPr>
        <w:t>承担</w:t>
      </w:r>
    </w:p>
    <w:p w14:paraId="3285B827">
      <w:pPr>
        <w:spacing w:line="400" w:lineRule="exact"/>
        <w:ind w:firstLine="960"/>
        <w:rPr>
          <w:rFonts w:hint="eastAsia" w:ascii="宋体" w:hAnsi="宋体" w:eastAsia="宋体" w:cs="宋体"/>
          <w:sz w:val="24"/>
          <w:highlight w:val="none"/>
        </w:rPr>
      </w:pPr>
      <w:r>
        <w:rPr>
          <w:rFonts w:hint="eastAsia" w:ascii="宋体" w:hAnsi="宋体" w:eastAsia="宋体" w:cs="宋体"/>
          <w:sz w:val="24"/>
          <w:highlight w:val="none"/>
        </w:rPr>
        <w:t>验收组织的其他事项：</w:t>
      </w:r>
      <w:r>
        <w:rPr>
          <w:rFonts w:hint="eastAsia" w:ascii="宋体" w:hAnsi="宋体" w:eastAsia="宋体" w:cs="宋体"/>
          <w:sz w:val="24"/>
          <w:highlight w:val="none"/>
          <w:u w:val="single"/>
        </w:rPr>
        <w:t xml:space="preserve">                </w:t>
      </w:r>
    </w:p>
    <w:p w14:paraId="76DB6D89">
      <w:pPr>
        <w:spacing w:line="400" w:lineRule="exact"/>
        <w:ind w:firstLine="480"/>
        <w:rPr>
          <w:rFonts w:hint="eastAsia" w:ascii="宋体" w:hAnsi="宋体" w:eastAsia="宋体" w:cs="宋体"/>
          <w:sz w:val="24"/>
          <w:highlight w:val="none"/>
        </w:rPr>
      </w:pPr>
      <w:r>
        <w:rPr>
          <w:rFonts w:hint="eastAsia" w:ascii="宋体" w:hAnsi="宋体" w:eastAsia="宋体" w:cs="宋体"/>
          <w:sz w:val="24"/>
          <w:highlight w:val="none"/>
        </w:rPr>
        <w:t>（2）履约验收时间：（计划于何时验收/供应商提出验收申请之日起</w:t>
      </w:r>
      <w:r>
        <w:rPr>
          <w:rFonts w:hint="eastAsia" w:ascii="宋体" w:hAnsi="宋体" w:eastAsia="宋体" w:cs="宋体"/>
          <w:b/>
          <w:sz w:val="24"/>
          <w:highlight w:val="none"/>
          <w:u w:val="single"/>
        </w:rPr>
        <w:t>5个工作</w:t>
      </w:r>
      <w:r>
        <w:rPr>
          <w:rFonts w:hint="eastAsia" w:ascii="宋体" w:hAnsi="宋体" w:eastAsia="宋体" w:cs="宋体"/>
          <w:sz w:val="24"/>
          <w:highlight w:val="none"/>
        </w:rPr>
        <w:t xml:space="preserve">日内组织验收） </w:t>
      </w:r>
    </w:p>
    <w:p w14:paraId="3E6F478B">
      <w:pPr>
        <w:pStyle w:val="21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（3）履约验收方式：¨一次性验收         </w:t>
      </w:r>
    </w:p>
    <w:p w14:paraId="18D71D1F">
      <w:pPr>
        <w:pStyle w:val="21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分期/分项验收：</w:t>
      </w:r>
      <w:r>
        <w:rPr>
          <w:rFonts w:hint="eastAsia" w:ascii="宋体" w:hAnsi="宋体" w:eastAsia="宋体" w:cs="宋体"/>
          <w:sz w:val="24"/>
          <w:szCs w:val="24"/>
          <w:highlight w:val="none"/>
          <w:u w:val="single"/>
        </w:rPr>
        <w:t xml:space="preserve">   </w:t>
      </w:r>
    </w:p>
    <w:p w14:paraId="1E69EA0A">
      <w:pPr>
        <w:pStyle w:val="210"/>
        <w:numPr>
          <w:ilvl w:val="0"/>
          <w:numId w:val="5"/>
        </w:numPr>
        <w:ind w:firstLine="48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履约验收程序：</w:t>
      </w:r>
      <w:r>
        <w:rPr>
          <w:rFonts w:hint="eastAsia" w:ascii="宋体" w:hAnsi="宋体" w:eastAsia="宋体" w:cs="宋体"/>
          <w:sz w:val="24"/>
          <w:szCs w:val="24"/>
          <w:highlight w:val="none"/>
          <w:u w:val="single"/>
        </w:rPr>
        <w:t>乙方提出书面验收要求，甲方接到书面验收要求后5个工作日内出具验收书，如乙方对验收书有异议，在接到验收书后7个工作日内向甲方书面提出。</w:t>
      </w:r>
    </w:p>
    <w:p w14:paraId="71C0996D">
      <w:pPr>
        <w:pStyle w:val="21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（5）履约验收的内容：</w:t>
      </w:r>
      <w:r>
        <w:rPr>
          <w:rFonts w:hint="eastAsia" w:ascii="宋体" w:hAnsi="宋体" w:eastAsia="宋体" w:cs="宋体"/>
          <w:sz w:val="24"/>
          <w:szCs w:val="24"/>
          <w:highlight w:val="none"/>
          <w:u w:val="single"/>
        </w:rPr>
        <w:t xml:space="preserve"> （应当包括每一项技术和商务要求的履约情况，特别是落实政府采购扶持中小企业，支持绿色发展和乡村振兴等政策情况。）</w:t>
      </w:r>
    </w:p>
    <w:p w14:paraId="3CB58570">
      <w:pPr>
        <w:pStyle w:val="21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（6）履约验收标准：</w:t>
      </w:r>
      <w:r>
        <w:rPr>
          <w:rFonts w:hint="eastAsia" w:ascii="宋体" w:hAnsi="宋体" w:eastAsia="宋体" w:cs="宋体"/>
          <w:sz w:val="24"/>
          <w:szCs w:val="24"/>
          <w:highlight w:val="none"/>
          <w:u w:val="single"/>
        </w:rPr>
        <w:t xml:space="preserve">                  </w:t>
      </w:r>
    </w:p>
    <w:p w14:paraId="642131C2">
      <w:pPr>
        <w:pStyle w:val="210"/>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（7）履约验收其他事项：</w:t>
      </w:r>
      <w:r>
        <w:rPr>
          <w:rFonts w:hint="eastAsia" w:ascii="宋体" w:hAnsi="宋体" w:eastAsia="宋体" w:cs="宋体"/>
          <w:sz w:val="24"/>
          <w:szCs w:val="24"/>
          <w:highlight w:val="none"/>
          <w:u w:val="single"/>
        </w:rPr>
        <w:t xml:space="preserve">                 </w:t>
      </w:r>
    </w:p>
    <w:p w14:paraId="5F84E762">
      <w:pPr>
        <w:spacing w:line="400" w:lineRule="exact"/>
        <w:ind w:firstLine="480"/>
        <w:rPr>
          <w:rFonts w:hint="eastAsia" w:ascii="宋体" w:hAnsi="宋体" w:eastAsia="宋体" w:cs="宋体"/>
          <w:sz w:val="24"/>
          <w:highlight w:val="none"/>
        </w:rPr>
      </w:pPr>
      <w:r>
        <w:rPr>
          <w:rFonts w:hint="eastAsia" w:ascii="宋体" w:hAnsi="宋体" w:eastAsia="宋体" w:cs="宋体"/>
          <w:sz w:val="24"/>
          <w:highlight w:val="none"/>
        </w:rPr>
        <w:t>（8）履约验收要求按照江苏省财政厅《关于印发&lt;江苏省政府采购履约验收管理办法&gt;的通知》（苏财规〔2024〕7号）的规定执行。合同与上述文件规定有矛盾的，以上述文件规定为准。</w:t>
      </w:r>
    </w:p>
    <w:p w14:paraId="5B711AAE">
      <w:pPr>
        <w:pStyle w:val="48"/>
        <w:ind w:left="0" w:firstLine="480"/>
        <w:rPr>
          <w:rFonts w:hint="eastAsia" w:ascii="宋体" w:hAnsi="宋体" w:eastAsia="宋体" w:cs="宋体"/>
          <w:highlight w:val="none"/>
        </w:rPr>
      </w:pPr>
      <w:r>
        <w:rPr>
          <w:rFonts w:hint="eastAsia" w:ascii="宋体" w:hAnsi="宋体" w:eastAsia="宋体" w:cs="宋体"/>
          <w:highlight w:val="none"/>
        </w:rPr>
        <w:t>（9）其他见合同附件5。</w:t>
      </w:r>
    </w:p>
    <w:p w14:paraId="796EE500">
      <w:pPr>
        <w:pStyle w:val="219"/>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t>（三）供应时间（具体以甲方食堂要求为准）</w:t>
      </w:r>
    </w:p>
    <w:p w14:paraId="02AFC3C1">
      <w:pPr>
        <w:pStyle w:val="219"/>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t>乙方每日必须按照甲方要求的时间将甲方食堂所需食品送至指定地点进行验收，乙方如送货迟到超过半小时，甲方可扣乙方当天总货款的10%做为违约金。因迟到时间长而造成甲方食堂无法正常供餐的，甲方有权追究乙方相关经济、法律责任。遇有特殊任务或其他情况，应以甲方具体要求为准。非正常工作时间，遇特殊情况，乙方要为甲方食堂提供紧急配送服务，接甲方电话通知后，90分钟内送达。</w:t>
      </w:r>
    </w:p>
    <w:p w14:paraId="7CB89E63">
      <w:pPr>
        <w:pStyle w:val="220"/>
        <w:rPr>
          <w:rFonts w:hint="eastAsia" w:ascii="宋体" w:hAnsi="宋体" w:eastAsia="宋体" w:cs="宋体"/>
          <w:highlight w:val="none"/>
        </w:rPr>
      </w:pPr>
    </w:p>
    <w:p w14:paraId="01AC8AD8">
      <w:pPr>
        <w:pStyle w:val="219"/>
        <w:ind w:firstLine="482"/>
        <w:rPr>
          <w:rFonts w:hint="eastAsia" w:ascii="宋体" w:hAnsi="宋体" w:eastAsia="宋体" w:cs="宋体"/>
          <w:bCs/>
          <w:sz w:val="24"/>
          <w:highlight w:val="none"/>
        </w:rPr>
      </w:pPr>
      <w:r>
        <w:rPr>
          <w:rFonts w:hint="eastAsia" w:ascii="宋体" w:hAnsi="宋体" w:eastAsia="宋体" w:cs="宋体"/>
          <w:bCs/>
          <w:sz w:val="24"/>
          <w:highlight w:val="none"/>
        </w:rPr>
        <w:t>六 、包装与标记</w:t>
      </w:r>
    </w:p>
    <w:p w14:paraId="36C6C4B6">
      <w:pPr>
        <w:pStyle w:val="219"/>
        <w:ind w:firstLine="540"/>
        <w:rPr>
          <w:rFonts w:hint="eastAsia" w:ascii="宋体" w:hAnsi="宋体" w:eastAsia="宋体" w:cs="宋体"/>
          <w:sz w:val="24"/>
          <w:highlight w:val="none"/>
        </w:rPr>
      </w:pPr>
      <w:r>
        <w:rPr>
          <w:rFonts w:hint="eastAsia" w:ascii="宋体" w:hAnsi="宋体" w:eastAsia="宋体" w:cs="宋体"/>
          <w:sz w:val="24"/>
          <w:highlight w:val="none"/>
        </w:rPr>
        <w:t>1、 商品（合同标的）包装具体要求：见《关于印发《商品包装政府采购需求标准（试行）》、《快递包装政府采购需求标准（试行）》的通知》（财办库〔2020〕123号）中《商品包装政府采购需求标准（试行）》。</w:t>
      </w:r>
    </w:p>
    <w:p w14:paraId="44C22D23">
      <w:pPr>
        <w:pStyle w:val="219"/>
        <w:ind w:firstLine="540"/>
        <w:rPr>
          <w:rFonts w:hint="eastAsia" w:ascii="宋体" w:hAnsi="宋体" w:eastAsia="宋体" w:cs="宋体"/>
          <w:sz w:val="24"/>
          <w:highlight w:val="none"/>
        </w:rPr>
      </w:pPr>
      <w:r>
        <w:rPr>
          <w:rFonts w:hint="eastAsia" w:ascii="宋体" w:hAnsi="宋体" w:eastAsia="宋体" w:cs="宋体"/>
          <w:sz w:val="24"/>
          <w:highlight w:val="none"/>
        </w:rPr>
        <w:t>2、 快递包装具体要求：见《关于印发《商品包装政府采购需求标准（试行）》、《快递包装政府采购需求标准（试行）》的通知》（财办库〔2020〕123号）中《快递包装政府采购需求标准（试行）》。</w:t>
      </w:r>
    </w:p>
    <w:p w14:paraId="47AA5955">
      <w:pPr>
        <w:pStyle w:val="220"/>
        <w:rPr>
          <w:rFonts w:hint="eastAsia" w:ascii="宋体" w:hAnsi="宋体" w:eastAsia="宋体" w:cs="宋体"/>
          <w:highlight w:val="none"/>
        </w:rPr>
      </w:pPr>
    </w:p>
    <w:p w14:paraId="140AC693">
      <w:pPr>
        <w:pStyle w:val="219"/>
        <w:ind w:firstLine="361"/>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七、违约责任</w:t>
      </w:r>
    </w:p>
    <w:p w14:paraId="6468B576">
      <w:pPr>
        <w:pStyle w:val="219"/>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（一）甲方违约责任</w:t>
      </w:r>
    </w:p>
    <w:p w14:paraId="328BF333">
      <w:pPr>
        <w:pStyle w:val="219"/>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乙方按合同履约，甲方按合同约定支付食堂食材费用，甲方每逾期10天，甲方向乙方支付当次应支付食堂食材费用0.1%的违约金，但违约金的总数不超过当次应支付食堂食材费用的1%。</w:t>
      </w:r>
    </w:p>
    <w:p w14:paraId="06B58D34">
      <w:pPr>
        <w:pStyle w:val="219"/>
        <w:ind w:left="360"/>
        <w:rPr>
          <w:rFonts w:hint="eastAsia" w:ascii="宋体" w:hAnsi="宋体" w:eastAsia="宋体" w:cs="宋体"/>
          <w:color w:val="000000"/>
          <w:sz w:val="24"/>
          <w:highlight w:val="none"/>
        </w:rPr>
      </w:pPr>
      <w:r>
        <w:rPr>
          <w:rFonts w:hint="eastAsia" w:ascii="宋体" w:hAnsi="宋体" w:eastAsia="宋体" w:cs="宋体"/>
          <w:color w:val="000000"/>
          <w:sz w:val="24"/>
          <w:highlight w:val="none"/>
        </w:rPr>
        <w:t>（二）乙方违约责任</w:t>
      </w:r>
    </w:p>
    <w:p w14:paraId="3CB08E46">
      <w:pPr>
        <w:pStyle w:val="219"/>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1、数量违约</w:t>
      </w:r>
    </w:p>
    <w:p w14:paraId="02A1C522">
      <w:pPr>
        <w:pStyle w:val="219"/>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t>乙方应按照甲方要求的数量足额供应，如发现乙方存在主观故意或弄虚作假，第一次发现，扣除当日货款的10%；第二次发现，扣除当周货款的10%；第三次发现，扣除当月货款的10%，并可以终止合同。</w:t>
      </w:r>
    </w:p>
    <w:p w14:paraId="72D90D6F">
      <w:pPr>
        <w:pStyle w:val="219"/>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2、质量违约</w:t>
      </w:r>
    </w:p>
    <w:p w14:paraId="192AA370">
      <w:pPr>
        <w:pStyle w:val="219"/>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t>甲方每月对乙方所供应商品随机抽取进行送检，送检品类及抽取次数由甲方决定。乙方应按照国家食品安全相关规定及甲方对菜品质量的要求进行送货。</w:t>
      </w:r>
    </w:p>
    <w:p w14:paraId="5C7A443D">
      <w:pPr>
        <w:pStyle w:val="219"/>
        <w:ind w:firstLine="360"/>
        <w:rPr>
          <w:rFonts w:hint="eastAsia" w:ascii="宋体" w:hAnsi="宋体" w:eastAsia="宋体" w:cs="宋体"/>
          <w:highlight w:val="none"/>
        </w:rPr>
      </w:pPr>
      <w:r>
        <w:rPr>
          <w:rFonts w:hint="eastAsia" w:ascii="宋体" w:hAnsi="宋体" w:eastAsia="宋体" w:cs="宋体"/>
          <w:color w:val="000000"/>
          <w:sz w:val="24"/>
          <w:highlight w:val="none"/>
          <w:lang w:val="en-US" w:eastAsia="zh-CN"/>
        </w:rPr>
        <w:t>如因乙方质量原因导致食品安全事故，可以终止合同。</w:t>
      </w:r>
    </w:p>
    <w:p w14:paraId="01C57E9B">
      <w:pPr>
        <w:pStyle w:val="219"/>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t>甲方如发现不符合合同规定的货品，乙方应无条件收回所供应的货品并给予甲方书面答复说明原因，并在甲方要求的时间内更换好所需货品，由此造成的损失和影响由乙方负责。第一次验收不合格，甲方发出书面警告，第二次则按￥3000.00元</w:t>
      </w:r>
      <w:r>
        <w:rPr>
          <w:rFonts w:hint="eastAsia" w:ascii="宋体" w:hAnsi="宋体" w:eastAsia="宋体" w:cs="宋体"/>
          <w:color w:val="000000"/>
          <w:sz w:val="24"/>
          <w:highlight w:val="none"/>
          <w:lang w:eastAsia="zh-CN"/>
        </w:rPr>
        <w:t>扣除违约金</w:t>
      </w:r>
      <w:r>
        <w:rPr>
          <w:rFonts w:hint="eastAsia" w:ascii="宋体" w:hAnsi="宋体" w:eastAsia="宋体" w:cs="宋体"/>
          <w:color w:val="000000"/>
          <w:sz w:val="24"/>
          <w:highlight w:val="none"/>
        </w:rPr>
        <w:t>，第三次甲方有权解除供货合同。</w:t>
      </w:r>
    </w:p>
    <w:p w14:paraId="357233F1">
      <w:pPr>
        <w:pStyle w:val="219"/>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t>关于留样与抽查送检：甲方将对每批次配送的货品进行留样保存，并每月随机抽样送检一次，送检费用由乙方承担。如有食品卫生安全监督部门或相关部门对货品进行检查，乙方须全力配合，不得找任何借口推脱。</w:t>
      </w:r>
    </w:p>
    <w:p w14:paraId="29AF8A35">
      <w:pPr>
        <w:pStyle w:val="219"/>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3、服务违约</w:t>
      </w:r>
    </w:p>
    <w:p w14:paraId="11010EE2">
      <w:pPr>
        <w:pStyle w:val="219"/>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因乙方未按时配送食材至甲方指定地点，影响伙食保障工作正常开展，第一次发现，扣除当日货款的2%；第二次发现，扣除当周货款的2%；第三次发现，扣除当月货款的2%，并可以终止合同。甲方每月组织人员进行供应情况调查，对不符合食材供应要求的，提出口头或书面整改意见，乙方应严格按甲方要求及时整改。</w:t>
      </w:r>
    </w:p>
    <w:p w14:paraId="764F9847">
      <w:pPr>
        <w:pStyle w:val="219"/>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4、保密违约</w:t>
      </w:r>
    </w:p>
    <w:p w14:paraId="56CD3305">
      <w:pPr>
        <w:pStyle w:val="219"/>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t>乙方严格遵守各项保密规定，保密承诺详见合同附件6，在配送期间应按照甲方管理规定约束自身行为；对甲方各类供应情况不得提供给任何其他单位或个人，否则甲方有权解除合同并按国家相关法律法规处理。</w:t>
      </w:r>
    </w:p>
    <w:p w14:paraId="54C7078B">
      <w:pPr>
        <w:pStyle w:val="219"/>
        <w:ind w:firstLine="482"/>
        <w:rPr>
          <w:rFonts w:hint="eastAsia" w:ascii="宋体" w:hAnsi="宋体" w:eastAsia="宋体" w:cs="宋体"/>
          <w:bCs/>
          <w:color w:val="000000"/>
          <w:sz w:val="24"/>
          <w:highlight w:val="none"/>
        </w:rPr>
      </w:pPr>
    </w:p>
    <w:p w14:paraId="1863F406">
      <w:pPr>
        <w:pStyle w:val="219"/>
        <w:ind w:firstLine="482"/>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八、</w:t>
      </w:r>
      <w:r>
        <w:rPr>
          <w:rFonts w:hint="eastAsia" w:ascii="宋体" w:hAnsi="宋体" w:eastAsia="宋体" w:cs="宋体"/>
          <w:color w:val="000000"/>
          <w:sz w:val="24"/>
          <w:highlight w:val="none"/>
        </w:rPr>
        <w:t xml:space="preserve">本合同在下列条件全部满足后生效，生效日期以下列条件全部满足的最晚日期为准： </w:t>
      </w:r>
    </w:p>
    <w:p w14:paraId="11926F75">
      <w:pPr>
        <w:pStyle w:val="219"/>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双方加盖公章或合同专用章； </w:t>
      </w:r>
    </w:p>
    <w:p w14:paraId="2B57F715">
      <w:pPr>
        <w:pStyle w:val="219"/>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t>(2) 甲方收到乙方按政府采购合同金额（合同总价）的 0 %提交的履约保证金。</w:t>
      </w:r>
    </w:p>
    <w:p w14:paraId="1C4BEF7B">
      <w:pPr>
        <w:pStyle w:val="219"/>
        <w:ind w:firstLine="480"/>
        <w:rPr>
          <w:rFonts w:hint="eastAsia" w:ascii="宋体" w:hAnsi="宋体" w:eastAsia="宋体" w:cs="宋体"/>
          <w:color w:val="000000"/>
          <w:sz w:val="24"/>
          <w:highlight w:val="none"/>
        </w:rPr>
      </w:pPr>
    </w:p>
    <w:p w14:paraId="650070DC">
      <w:pPr>
        <w:pStyle w:val="219"/>
        <w:ind w:firstLine="360"/>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九、</w:t>
      </w:r>
      <w:r>
        <w:rPr>
          <w:rFonts w:hint="eastAsia" w:ascii="宋体" w:hAnsi="宋体" w:eastAsia="宋体" w:cs="宋体"/>
          <w:color w:val="000000"/>
          <w:sz w:val="24"/>
          <w:highlight w:val="none"/>
        </w:rPr>
        <w:t xml:space="preserve">合同的双方当事人不得擅自变更、中止或者终止合同。 </w:t>
      </w:r>
    </w:p>
    <w:p w14:paraId="4CCB98E1">
      <w:pPr>
        <w:pStyle w:val="219"/>
        <w:ind w:firstLine="360"/>
        <w:rPr>
          <w:rFonts w:hint="eastAsia" w:ascii="宋体" w:hAnsi="宋体" w:eastAsia="宋体" w:cs="宋体"/>
          <w:color w:val="000000"/>
          <w:sz w:val="24"/>
          <w:highlight w:val="none"/>
        </w:rPr>
      </w:pPr>
    </w:p>
    <w:p w14:paraId="04516612">
      <w:pPr>
        <w:pStyle w:val="219"/>
        <w:ind w:firstLine="360"/>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十、</w:t>
      </w:r>
      <w:r>
        <w:rPr>
          <w:rFonts w:hint="eastAsia" w:ascii="宋体" w:hAnsi="宋体" w:eastAsia="宋体" w:cs="宋体"/>
          <w:color w:val="000000"/>
          <w:sz w:val="24"/>
          <w:highlight w:val="none"/>
        </w:rPr>
        <w:t>双方约定，在履行合同过程中产生争议时，应通过友好协商解决，若协商不成可向甲方所在地人民法院提起诉讼。</w:t>
      </w:r>
    </w:p>
    <w:p w14:paraId="20ACE64D">
      <w:pPr>
        <w:pStyle w:val="219"/>
        <w:ind w:firstLine="480"/>
        <w:rPr>
          <w:rFonts w:hint="eastAsia" w:ascii="宋体" w:hAnsi="宋体" w:eastAsia="宋体" w:cs="宋体"/>
          <w:color w:val="000000"/>
          <w:sz w:val="24"/>
          <w:highlight w:val="none"/>
        </w:rPr>
      </w:pPr>
    </w:p>
    <w:p w14:paraId="27F8A06D">
      <w:pPr>
        <w:pStyle w:val="219"/>
        <w:ind w:firstLine="480"/>
        <w:rPr>
          <w:rFonts w:hint="eastAsia" w:ascii="宋体" w:hAnsi="宋体" w:eastAsia="宋体" w:cs="宋体"/>
          <w:color w:val="000000"/>
          <w:sz w:val="24"/>
          <w:highlight w:val="none"/>
          <w:u w:val="none"/>
        </w:rPr>
      </w:pPr>
      <w:r>
        <w:rPr>
          <w:rFonts w:hint="eastAsia" w:ascii="宋体" w:hAnsi="宋体" w:eastAsia="宋体" w:cs="宋体"/>
          <w:bCs/>
          <w:color w:val="000000"/>
          <w:sz w:val="24"/>
          <w:highlight w:val="none"/>
        </w:rPr>
        <w:t>十一、</w:t>
      </w:r>
      <w:r>
        <w:rPr>
          <w:rFonts w:hint="eastAsia" w:ascii="宋体" w:hAnsi="宋体" w:eastAsia="宋体" w:cs="宋体"/>
          <w:color w:val="000000"/>
          <w:sz w:val="24"/>
          <w:highlight w:val="none"/>
        </w:rPr>
        <w:t>合同其他未尽事宜及与招标文件有矛盾之处，以招标文件[项目编号：</w:t>
      </w:r>
      <w:r>
        <w:rPr>
          <w:rFonts w:hint="eastAsia" w:ascii="宋体" w:hAnsi="宋体" w:cs="宋体"/>
          <w:color w:val="000000"/>
          <w:sz w:val="24"/>
          <w:highlight w:val="none"/>
          <w:u w:val="none"/>
          <w:lang w:val="en-US" w:eastAsia="zh-CN"/>
        </w:rPr>
        <w:t>JSZC-320321-WHAN-G2026-0003</w:t>
      </w:r>
      <w:r>
        <w:rPr>
          <w:rFonts w:hint="eastAsia" w:ascii="宋体" w:hAnsi="宋体" w:eastAsia="宋体" w:cs="宋体"/>
          <w:color w:val="000000"/>
          <w:sz w:val="24"/>
          <w:highlight w:val="none"/>
          <w:u w:val="none"/>
        </w:rPr>
        <w:t>]为准。</w:t>
      </w:r>
    </w:p>
    <w:p w14:paraId="65C02234">
      <w:pPr>
        <w:pStyle w:val="219"/>
        <w:ind w:firstLine="480"/>
        <w:rPr>
          <w:rFonts w:hint="eastAsia" w:ascii="宋体" w:hAnsi="宋体" w:eastAsia="宋体" w:cs="宋体"/>
          <w:color w:val="000000"/>
          <w:sz w:val="24"/>
          <w:highlight w:val="none"/>
          <w:u w:val="none"/>
        </w:rPr>
      </w:pPr>
    </w:p>
    <w:p w14:paraId="1680FF6F">
      <w:pPr>
        <w:pStyle w:val="219"/>
        <w:ind w:firstLine="482"/>
        <w:rPr>
          <w:rFonts w:hint="eastAsia" w:ascii="宋体" w:hAnsi="宋体" w:eastAsia="宋体" w:cs="宋体"/>
          <w:color w:val="000000"/>
          <w:sz w:val="24"/>
          <w:highlight w:val="none"/>
        </w:rPr>
      </w:pPr>
      <w:r>
        <w:rPr>
          <w:rFonts w:hint="eastAsia" w:ascii="宋体" w:hAnsi="宋体" w:eastAsia="宋体" w:cs="宋体"/>
          <w:bCs/>
          <w:color w:val="000000"/>
          <w:sz w:val="24"/>
          <w:highlight w:val="none"/>
          <w:u w:val="none"/>
        </w:rPr>
        <w:t>十二、</w:t>
      </w:r>
      <w:r>
        <w:rPr>
          <w:rFonts w:hint="eastAsia" w:ascii="宋体" w:hAnsi="宋体" w:eastAsia="宋体" w:cs="宋体"/>
          <w:color w:val="000000"/>
          <w:sz w:val="24"/>
          <w:highlight w:val="none"/>
          <w:u w:val="none"/>
        </w:rPr>
        <w:t>合同一式</w:t>
      </w:r>
      <w:r>
        <w:rPr>
          <w:rFonts w:hint="eastAsia" w:ascii="宋体" w:hAnsi="宋体" w:eastAsia="宋体" w:cs="宋体"/>
          <w:color w:val="000000"/>
          <w:sz w:val="24"/>
          <w:highlight w:val="none"/>
          <w:u w:val="none"/>
          <w:lang w:eastAsia="zh-CN"/>
        </w:rPr>
        <w:t>五</w:t>
      </w:r>
      <w:r>
        <w:rPr>
          <w:rFonts w:hint="eastAsia" w:ascii="宋体" w:hAnsi="宋体" w:eastAsia="宋体" w:cs="宋体"/>
          <w:color w:val="000000"/>
          <w:sz w:val="24"/>
          <w:highlight w:val="none"/>
          <w:u w:val="none"/>
        </w:rPr>
        <w:t xml:space="preserve">份，具有同等法律效力，甲方 </w:t>
      </w:r>
      <w:r>
        <w:rPr>
          <w:rFonts w:hint="eastAsia" w:ascii="宋体" w:hAnsi="宋体" w:eastAsia="宋体" w:cs="宋体"/>
          <w:color w:val="000000"/>
          <w:sz w:val="24"/>
          <w:highlight w:val="none"/>
          <w:u w:val="none"/>
          <w:lang w:eastAsia="zh-CN"/>
        </w:rPr>
        <w:t>三</w:t>
      </w:r>
      <w:r>
        <w:rPr>
          <w:rFonts w:hint="eastAsia" w:ascii="宋体" w:hAnsi="宋体" w:eastAsia="宋体" w:cs="宋体"/>
          <w:color w:val="000000"/>
          <w:sz w:val="24"/>
          <w:highlight w:val="none"/>
          <w:u w:val="none"/>
        </w:rPr>
        <w:t xml:space="preserve"> 份，乙方一份，</w:t>
      </w:r>
      <w:r>
        <w:rPr>
          <w:rFonts w:hint="eastAsia" w:ascii="宋体" w:hAnsi="宋体" w:eastAsia="宋体" w:cs="宋体"/>
          <w:color w:val="000000"/>
          <w:sz w:val="24"/>
          <w:highlight w:val="none"/>
          <w:u w:val="none"/>
          <w:lang w:val="zh-CN"/>
        </w:rPr>
        <w:t>徐州汉韵工程项目管理有限公司</w:t>
      </w:r>
      <w:r>
        <w:rPr>
          <w:rFonts w:hint="eastAsia" w:ascii="宋体" w:hAnsi="宋体" w:eastAsia="宋体" w:cs="宋体"/>
          <w:color w:val="000000"/>
          <w:sz w:val="24"/>
          <w:highlight w:val="none"/>
          <w:u w:val="none"/>
        </w:rPr>
        <w:t>一份</w:t>
      </w:r>
      <w:r>
        <w:rPr>
          <w:rFonts w:hint="eastAsia" w:ascii="宋体" w:hAnsi="宋体" w:eastAsia="宋体" w:cs="宋体"/>
          <w:color w:val="000000"/>
          <w:sz w:val="24"/>
          <w:highlight w:val="none"/>
        </w:rPr>
        <w:t>存档。</w:t>
      </w:r>
    </w:p>
    <w:p w14:paraId="148FD7D1">
      <w:pPr>
        <w:pStyle w:val="219"/>
        <w:ind w:firstLine="480"/>
        <w:contextualSpacing/>
        <w:rPr>
          <w:rFonts w:hint="eastAsia" w:ascii="宋体" w:hAnsi="宋体" w:eastAsia="宋体" w:cs="宋体"/>
          <w:color w:val="000000"/>
          <w:sz w:val="24"/>
          <w:highlight w:val="none"/>
        </w:rPr>
      </w:pPr>
    </w:p>
    <w:p w14:paraId="5FF4D0B7">
      <w:pPr>
        <w:pStyle w:val="219"/>
        <w:ind w:firstLine="482"/>
        <w:contextualSpacing/>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十三、</w:t>
      </w:r>
      <w:r>
        <w:rPr>
          <w:rFonts w:hint="eastAsia" w:ascii="宋体" w:hAnsi="宋体" w:eastAsia="宋体" w:cs="宋体"/>
          <w:color w:val="000000"/>
          <w:sz w:val="24"/>
          <w:highlight w:val="none"/>
        </w:rPr>
        <w:t>按照《财政部关于做好政府采购信息公开工作的通知》（财库〔2015〕135号），甲方依据《保守国家秘密法》等法律制度规定确定本合同</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部分涉及国家秘密，该涉及国家秘密部分不公告；甲方依据《反不正当竞争法》等法律制度的规定与乙方约定本合同</w:t>
      </w:r>
      <w:r>
        <w:rPr>
          <w:rFonts w:hint="eastAsia" w:ascii="宋体" w:hAnsi="宋体" w:eastAsia="宋体" w:cs="宋体"/>
          <w:color w:val="000000"/>
          <w:sz w:val="24"/>
          <w:highlight w:val="none"/>
          <w:u w:val="single"/>
        </w:rPr>
        <w:t>（          ）</w:t>
      </w:r>
      <w:r>
        <w:rPr>
          <w:rFonts w:hint="eastAsia" w:ascii="宋体" w:hAnsi="宋体" w:eastAsia="宋体" w:cs="宋体"/>
          <w:color w:val="000000"/>
          <w:sz w:val="24"/>
          <w:highlight w:val="none"/>
        </w:rPr>
        <w:t>部分涉及商业秘密，该涉及商业秘密部分不公告。</w:t>
      </w:r>
    </w:p>
    <w:p w14:paraId="157626E8">
      <w:pPr>
        <w:pStyle w:val="219"/>
        <w:contextualSpacing/>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甲     方                乙       方 </w:t>
      </w:r>
    </w:p>
    <w:p w14:paraId="408DCE44">
      <w:pPr>
        <w:pStyle w:val="219"/>
        <w:contextualSpacing/>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单位签章： </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                                  单位签章： </w:t>
      </w:r>
    </w:p>
    <w:p w14:paraId="5B3ED702">
      <w:pPr>
        <w:pStyle w:val="219"/>
        <w:contextualSpacing/>
        <w:rPr>
          <w:rFonts w:hint="eastAsia" w:ascii="宋体" w:hAnsi="宋体" w:eastAsia="宋体" w:cs="宋体"/>
          <w:color w:val="000000"/>
          <w:sz w:val="24"/>
          <w:highlight w:val="none"/>
        </w:rPr>
      </w:pPr>
      <w:r>
        <w:rPr>
          <w:rFonts w:hint="eastAsia" w:ascii="宋体" w:hAnsi="宋体" w:eastAsia="宋体" w:cs="宋体"/>
          <w:color w:val="000000"/>
          <w:sz w:val="24"/>
          <w:highlight w:val="none"/>
        </w:rPr>
        <w:t>单位地址：                                      单位地址：</w:t>
      </w:r>
    </w:p>
    <w:p w14:paraId="3843E4E2">
      <w:pPr>
        <w:pStyle w:val="219"/>
        <w:contextualSpacing/>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开户银行： </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                                  开户银行：</w:t>
      </w:r>
    </w:p>
    <w:p w14:paraId="7663611D">
      <w:pPr>
        <w:pStyle w:val="219"/>
        <w:contextualSpacing/>
        <w:rPr>
          <w:rFonts w:hint="eastAsia" w:ascii="宋体" w:hAnsi="宋体" w:eastAsia="宋体" w:cs="宋体"/>
          <w:color w:val="000000"/>
          <w:sz w:val="24"/>
          <w:highlight w:val="none"/>
        </w:rPr>
      </w:pPr>
      <w:r>
        <w:rPr>
          <w:rFonts w:hint="eastAsia" w:ascii="宋体" w:hAnsi="宋体" w:eastAsia="宋体" w:cs="宋体"/>
          <w:color w:val="000000"/>
          <w:sz w:val="24"/>
          <w:highlight w:val="none"/>
        </w:rPr>
        <w:t>银行帐号：                                      银行帐号：</w:t>
      </w:r>
    </w:p>
    <w:p w14:paraId="6028E327">
      <w:pPr>
        <w:pStyle w:val="219"/>
        <w:contextualSpacing/>
        <w:rPr>
          <w:rFonts w:hint="eastAsia" w:ascii="宋体" w:hAnsi="宋体" w:eastAsia="宋体" w:cs="宋体"/>
          <w:color w:val="000000"/>
          <w:sz w:val="24"/>
          <w:highlight w:val="none"/>
        </w:rPr>
      </w:pPr>
      <w:r>
        <w:rPr>
          <w:rFonts w:hint="eastAsia" w:ascii="宋体" w:hAnsi="宋体" w:eastAsia="宋体" w:cs="宋体"/>
          <w:color w:val="000000"/>
          <w:sz w:val="24"/>
          <w:highlight w:val="none"/>
        </w:rPr>
        <w:t>联 系 人：                                      联 系 人：</w:t>
      </w:r>
    </w:p>
    <w:p w14:paraId="7BA1ACEE">
      <w:pPr>
        <w:pStyle w:val="219"/>
        <w:contextualSpacing/>
        <w:rPr>
          <w:rFonts w:hint="eastAsia" w:ascii="宋体" w:hAnsi="宋体" w:eastAsia="宋体" w:cs="宋体"/>
          <w:color w:val="000000"/>
          <w:sz w:val="24"/>
          <w:highlight w:val="none"/>
        </w:rPr>
      </w:pPr>
      <w:r>
        <w:rPr>
          <w:rFonts w:hint="eastAsia" w:ascii="宋体" w:hAnsi="宋体" w:eastAsia="宋体" w:cs="宋体"/>
          <w:color w:val="000000"/>
          <w:sz w:val="24"/>
          <w:highlight w:val="none"/>
        </w:rPr>
        <w:t>联系电话：                                      联系电话：</w:t>
      </w:r>
    </w:p>
    <w:p w14:paraId="4758DB75">
      <w:pPr>
        <w:pStyle w:val="220"/>
        <w:rPr>
          <w:rFonts w:hint="eastAsia" w:ascii="宋体" w:hAnsi="宋体" w:eastAsia="宋体" w:cs="宋体"/>
          <w:highlight w:val="none"/>
        </w:rPr>
      </w:pPr>
      <w:r>
        <w:rPr>
          <w:rFonts w:hint="eastAsia" w:ascii="宋体" w:hAnsi="宋体" w:eastAsia="宋体" w:cs="宋体"/>
          <w:color w:val="000000"/>
          <w:sz w:val="24"/>
          <w:highlight w:val="none"/>
        </w:rPr>
        <w:t xml:space="preserve">日期：                                          日期：   </w:t>
      </w:r>
    </w:p>
    <w:p w14:paraId="1EC1A426">
      <w:pPr>
        <w:rPr>
          <w:rFonts w:hint="eastAsia" w:ascii="宋体" w:hAnsi="宋体" w:eastAsia="宋体" w:cs="宋体"/>
          <w:highlight w:val="none"/>
        </w:rPr>
      </w:pPr>
    </w:p>
    <w:p w14:paraId="6BD99F75">
      <w:pPr>
        <w:rPr>
          <w:rFonts w:hint="eastAsia" w:ascii="宋体" w:hAnsi="宋体" w:eastAsia="宋体" w:cs="宋体"/>
          <w:highlight w:val="none"/>
        </w:rPr>
      </w:pPr>
    </w:p>
    <w:p w14:paraId="65ABC733">
      <w:pPr>
        <w:rPr>
          <w:rFonts w:hint="eastAsia" w:ascii="宋体" w:hAnsi="宋体" w:eastAsia="宋体" w:cs="宋体"/>
          <w:highlight w:val="none"/>
        </w:rPr>
      </w:pPr>
    </w:p>
    <w:p w14:paraId="75F40273">
      <w:pPr>
        <w:pStyle w:val="219"/>
        <w:pageBreakBefore/>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合同附件</w:t>
      </w:r>
    </w:p>
    <w:p w14:paraId="25F873ED">
      <w:pPr>
        <w:pStyle w:val="219"/>
        <w:jc w:val="center"/>
        <w:rPr>
          <w:rFonts w:hint="eastAsia" w:ascii="宋体" w:hAnsi="宋体" w:eastAsia="宋体" w:cs="宋体"/>
          <w:color w:val="000000"/>
          <w:sz w:val="24"/>
          <w:highlight w:val="none"/>
        </w:rPr>
      </w:pPr>
    </w:p>
    <w:p w14:paraId="25F4B1DC">
      <w:pPr>
        <w:pStyle w:val="219"/>
        <w:rPr>
          <w:rFonts w:hint="eastAsia" w:ascii="宋体" w:hAnsi="宋体" w:eastAsia="宋体" w:cs="宋体"/>
          <w:color w:val="000000"/>
          <w:sz w:val="24"/>
          <w:highlight w:val="none"/>
        </w:rPr>
      </w:pPr>
    </w:p>
    <w:p w14:paraId="0D7A944B">
      <w:pPr>
        <w:pStyle w:val="219"/>
        <w:rPr>
          <w:rFonts w:hint="eastAsia" w:ascii="宋体" w:hAnsi="宋体" w:eastAsia="宋体" w:cs="宋体"/>
          <w:color w:val="000000"/>
          <w:sz w:val="24"/>
          <w:highlight w:val="none"/>
        </w:rPr>
      </w:pPr>
    </w:p>
    <w:p w14:paraId="2DAA49C1">
      <w:pPr>
        <w:pStyle w:val="219"/>
        <w:spacing w:before="240"/>
        <w:contextualSpacing/>
        <w:rPr>
          <w:rFonts w:hint="eastAsia" w:ascii="宋体" w:hAnsi="宋体" w:eastAsia="宋体" w:cs="宋体"/>
          <w:color w:val="000000"/>
          <w:sz w:val="24"/>
          <w:highlight w:val="none"/>
        </w:rPr>
      </w:pPr>
      <w:r>
        <w:rPr>
          <w:rFonts w:hint="eastAsia" w:ascii="宋体" w:hAnsi="宋体" w:eastAsia="宋体" w:cs="宋体"/>
          <w:color w:val="000000"/>
          <w:sz w:val="24"/>
          <w:highlight w:val="none"/>
        </w:rPr>
        <w:t>合同附件1：采购需求（见招标文件第六章《采购需求》）</w:t>
      </w:r>
    </w:p>
    <w:p w14:paraId="75131D93">
      <w:pPr>
        <w:pStyle w:val="219"/>
        <w:spacing w:before="240"/>
        <w:contextualSpacing/>
        <w:rPr>
          <w:rFonts w:hint="eastAsia" w:ascii="宋体" w:hAnsi="宋体" w:eastAsia="宋体" w:cs="宋体"/>
          <w:color w:val="000000"/>
          <w:sz w:val="24"/>
          <w:highlight w:val="none"/>
        </w:rPr>
      </w:pPr>
    </w:p>
    <w:p w14:paraId="653C32BC">
      <w:pPr>
        <w:pStyle w:val="219"/>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合同附件2：质量标准技术要求（要求见招标文件第六章《采购需求》；合同见乙方投标文件中</w:t>
      </w:r>
      <w:r>
        <w:rPr>
          <w:rFonts w:hint="eastAsia" w:ascii="宋体" w:hAnsi="宋体" w:eastAsia="宋体" w:cs="宋体"/>
          <w:bCs/>
          <w:color w:val="000000"/>
          <w:sz w:val="24"/>
          <w:highlight w:val="none"/>
        </w:rPr>
        <w:t>《</w:t>
      </w:r>
      <w:r>
        <w:rPr>
          <w:rFonts w:hint="eastAsia" w:ascii="宋体" w:hAnsi="宋体" w:eastAsia="宋体" w:cs="宋体"/>
          <w:color w:val="000000"/>
          <w:sz w:val="24"/>
          <w:highlight w:val="none"/>
        </w:rPr>
        <w:t>技术方案》。）</w:t>
      </w:r>
    </w:p>
    <w:p w14:paraId="3859D817">
      <w:pPr>
        <w:pStyle w:val="219"/>
        <w:jc w:val="center"/>
        <w:rPr>
          <w:rFonts w:hint="eastAsia" w:ascii="宋体" w:hAnsi="宋体" w:eastAsia="宋体" w:cs="宋体"/>
          <w:color w:val="000000"/>
          <w:sz w:val="24"/>
          <w:highlight w:val="none"/>
        </w:rPr>
      </w:pPr>
    </w:p>
    <w:p w14:paraId="045F9C90">
      <w:pPr>
        <w:pStyle w:val="219"/>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合同附件3：组织机构设置及人员和车辆配备要求（要求见招标文件第六章《采购需求》；合同见乙方投标文件中</w:t>
      </w:r>
      <w:r>
        <w:rPr>
          <w:rFonts w:hint="eastAsia" w:ascii="宋体" w:hAnsi="宋体" w:eastAsia="宋体" w:cs="宋体"/>
          <w:bCs/>
          <w:color w:val="000000"/>
          <w:sz w:val="24"/>
          <w:highlight w:val="none"/>
        </w:rPr>
        <w:t>《</w:t>
      </w:r>
      <w:r>
        <w:rPr>
          <w:rFonts w:hint="eastAsia" w:ascii="宋体" w:hAnsi="宋体" w:eastAsia="宋体" w:cs="宋体"/>
          <w:color w:val="000000"/>
          <w:sz w:val="24"/>
          <w:highlight w:val="none"/>
        </w:rPr>
        <w:t>组织机构设置及人员和车辆配备</w:t>
      </w:r>
      <w:r>
        <w:rPr>
          <w:rFonts w:hint="eastAsia" w:ascii="宋体" w:hAnsi="宋体" w:eastAsia="宋体" w:cs="宋体"/>
          <w:bCs/>
          <w:color w:val="000000"/>
          <w:sz w:val="24"/>
          <w:highlight w:val="none"/>
        </w:rPr>
        <w:t>方案</w:t>
      </w:r>
      <w:r>
        <w:rPr>
          <w:rFonts w:hint="eastAsia" w:ascii="宋体" w:hAnsi="宋体" w:eastAsia="宋体" w:cs="宋体"/>
          <w:color w:val="000000"/>
          <w:sz w:val="24"/>
          <w:highlight w:val="none"/>
        </w:rPr>
        <w:t>》。）</w:t>
      </w:r>
    </w:p>
    <w:p w14:paraId="26FEF2F3">
      <w:pPr>
        <w:pStyle w:val="219"/>
        <w:jc w:val="left"/>
        <w:rPr>
          <w:rFonts w:hint="eastAsia" w:ascii="宋体" w:hAnsi="宋体" w:eastAsia="宋体" w:cs="宋体"/>
          <w:color w:val="000000"/>
          <w:sz w:val="24"/>
          <w:highlight w:val="none"/>
        </w:rPr>
      </w:pPr>
    </w:p>
    <w:p w14:paraId="2A77ACC8">
      <w:pPr>
        <w:pStyle w:val="219"/>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合同附件4：退换货要求（要求见招标文件第六章《采购需求》；合同见乙方投标文件中</w:t>
      </w:r>
      <w:r>
        <w:rPr>
          <w:rFonts w:hint="eastAsia" w:ascii="宋体" w:hAnsi="宋体" w:eastAsia="宋体" w:cs="宋体"/>
          <w:bCs/>
          <w:color w:val="000000"/>
          <w:sz w:val="24"/>
          <w:highlight w:val="none"/>
        </w:rPr>
        <w:t>《</w:t>
      </w:r>
      <w:r>
        <w:rPr>
          <w:rFonts w:hint="eastAsia" w:ascii="宋体" w:hAnsi="宋体" w:eastAsia="宋体" w:cs="宋体"/>
          <w:color w:val="000000"/>
          <w:sz w:val="24"/>
          <w:highlight w:val="none"/>
        </w:rPr>
        <w:t>退换货承诺</w:t>
      </w:r>
      <w:r>
        <w:rPr>
          <w:rFonts w:hint="eastAsia" w:ascii="宋体" w:hAnsi="宋体" w:eastAsia="宋体" w:cs="宋体"/>
          <w:bCs/>
          <w:color w:val="000000"/>
          <w:sz w:val="24"/>
          <w:highlight w:val="none"/>
        </w:rPr>
        <w:t>方案</w:t>
      </w:r>
      <w:r>
        <w:rPr>
          <w:rFonts w:hint="eastAsia" w:ascii="宋体" w:hAnsi="宋体" w:eastAsia="宋体" w:cs="宋体"/>
          <w:color w:val="000000"/>
          <w:sz w:val="24"/>
          <w:highlight w:val="none"/>
        </w:rPr>
        <w:t>》。）</w:t>
      </w:r>
    </w:p>
    <w:p w14:paraId="3A0EB503">
      <w:pPr>
        <w:pStyle w:val="219"/>
        <w:rPr>
          <w:rFonts w:hint="eastAsia" w:ascii="宋体" w:hAnsi="宋体" w:eastAsia="宋体" w:cs="宋体"/>
          <w:color w:val="000000"/>
          <w:sz w:val="24"/>
          <w:highlight w:val="none"/>
        </w:rPr>
      </w:pPr>
    </w:p>
    <w:p w14:paraId="2A981752">
      <w:pPr>
        <w:pStyle w:val="219"/>
        <w:rPr>
          <w:rFonts w:hint="eastAsia" w:ascii="宋体" w:hAnsi="宋体" w:eastAsia="宋体" w:cs="宋体"/>
          <w:color w:val="000000"/>
          <w:sz w:val="24"/>
          <w:highlight w:val="none"/>
        </w:rPr>
      </w:pPr>
      <w:r>
        <w:rPr>
          <w:rFonts w:hint="eastAsia" w:ascii="宋体" w:hAnsi="宋体" w:eastAsia="宋体" w:cs="宋体"/>
          <w:color w:val="000000"/>
          <w:sz w:val="24"/>
          <w:highlight w:val="none"/>
        </w:rPr>
        <w:t>合同附件5：验收标准（验收要求、验收标准和程序）</w:t>
      </w:r>
    </w:p>
    <w:p w14:paraId="7AF0F69C">
      <w:pPr>
        <w:pStyle w:val="219"/>
        <w:rPr>
          <w:rFonts w:hint="eastAsia" w:ascii="宋体" w:hAnsi="宋体" w:eastAsia="宋体" w:cs="宋体"/>
          <w:color w:val="000000"/>
          <w:sz w:val="24"/>
          <w:highlight w:val="none"/>
        </w:rPr>
      </w:pPr>
    </w:p>
    <w:p w14:paraId="3107CB07">
      <w:pPr>
        <w:pStyle w:val="219"/>
        <w:rPr>
          <w:rFonts w:hint="eastAsia" w:ascii="宋体" w:hAnsi="宋体" w:eastAsia="宋体" w:cs="宋体"/>
          <w:color w:val="000000"/>
          <w:sz w:val="24"/>
          <w:highlight w:val="none"/>
        </w:rPr>
      </w:pPr>
      <w:r>
        <w:rPr>
          <w:rFonts w:hint="eastAsia" w:ascii="宋体" w:hAnsi="宋体" w:eastAsia="宋体" w:cs="宋体"/>
          <w:color w:val="000000"/>
          <w:sz w:val="24"/>
          <w:highlight w:val="none"/>
        </w:rPr>
        <w:t>合同附件6：《保密承诺》</w:t>
      </w:r>
    </w:p>
    <w:p w14:paraId="3A34ED21">
      <w:pPr>
        <w:pStyle w:val="220"/>
        <w:rPr>
          <w:rFonts w:hint="eastAsia" w:ascii="宋体" w:hAnsi="宋体" w:eastAsia="宋体" w:cs="宋体"/>
          <w:color w:val="000000"/>
          <w:sz w:val="18"/>
          <w:szCs w:val="18"/>
          <w:highlight w:val="none"/>
        </w:rPr>
      </w:pPr>
    </w:p>
    <w:p w14:paraId="1FF1120D">
      <w:pPr>
        <w:pStyle w:val="219"/>
        <w:rPr>
          <w:rFonts w:hint="eastAsia" w:ascii="宋体" w:hAnsi="宋体" w:eastAsia="宋体" w:cs="宋体"/>
          <w:color w:val="000000"/>
          <w:sz w:val="18"/>
          <w:szCs w:val="18"/>
          <w:highlight w:val="none"/>
        </w:rPr>
      </w:pPr>
    </w:p>
    <w:p w14:paraId="2314A80D">
      <w:pPr>
        <w:pStyle w:val="220"/>
        <w:rPr>
          <w:rFonts w:hint="eastAsia" w:ascii="宋体" w:hAnsi="宋体" w:eastAsia="宋体" w:cs="宋体"/>
          <w:color w:val="000000"/>
          <w:sz w:val="18"/>
          <w:szCs w:val="18"/>
          <w:highlight w:val="none"/>
        </w:rPr>
      </w:pPr>
    </w:p>
    <w:p w14:paraId="16957047">
      <w:pPr>
        <w:pStyle w:val="219"/>
        <w:rPr>
          <w:rFonts w:hint="eastAsia" w:ascii="宋体" w:hAnsi="宋体" w:eastAsia="宋体" w:cs="宋体"/>
          <w:color w:val="000000"/>
          <w:sz w:val="18"/>
          <w:szCs w:val="18"/>
          <w:highlight w:val="none"/>
        </w:rPr>
      </w:pPr>
    </w:p>
    <w:p w14:paraId="29D2A803">
      <w:pPr>
        <w:pStyle w:val="220"/>
        <w:rPr>
          <w:rFonts w:hint="eastAsia" w:ascii="宋体" w:hAnsi="宋体" w:eastAsia="宋体" w:cs="宋体"/>
          <w:color w:val="000000"/>
          <w:sz w:val="18"/>
          <w:szCs w:val="18"/>
          <w:highlight w:val="none"/>
        </w:rPr>
      </w:pPr>
    </w:p>
    <w:p w14:paraId="66459F7B">
      <w:pPr>
        <w:pStyle w:val="219"/>
        <w:rPr>
          <w:rFonts w:hint="eastAsia" w:ascii="宋体" w:hAnsi="宋体" w:eastAsia="宋体" w:cs="宋体"/>
          <w:color w:val="000000"/>
          <w:sz w:val="18"/>
          <w:szCs w:val="18"/>
          <w:highlight w:val="none"/>
        </w:rPr>
      </w:pPr>
    </w:p>
    <w:p w14:paraId="0EF475DE">
      <w:pPr>
        <w:pStyle w:val="220"/>
        <w:rPr>
          <w:rFonts w:hint="eastAsia" w:ascii="宋体" w:hAnsi="宋体" w:eastAsia="宋体" w:cs="宋体"/>
          <w:color w:val="000000"/>
          <w:sz w:val="18"/>
          <w:szCs w:val="18"/>
          <w:highlight w:val="none"/>
        </w:rPr>
      </w:pPr>
    </w:p>
    <w:p w14:paraId="1F22C663">
      <w:pPr>
        <w:pStyle w:val="219"/>
        <w:rPr>
          <w:rFonts w:hint="eastAsia" w:ascii="宋体" w:hAnsi="宋体" w:eastAsia="宋体" w:cs="宋体"/>
          <w:color w:val="000000"/>
          <w:sz w:val="18"/>
          <w:szCs w:val="18"/>
          <w:highlight w:val="none"/>
        </w:rPr>
      </w:pPr>
    </w:p>
    <w:p w14:paraId="20015D72">
      <w:pPr>
        <w:pStyle w:val="220"/>
        <w:rPr>
          <w:rFonts w:hint="eastAsia" w:ascii="宋体" w:hAnsi="宋体" w:eastAsia="宋体" w:cs="宋体"/>
          <w:color w:val="000000"/>
          <w:sz w:val="18"/>
          <w:szCs w:val="18"/>
          <w:highlight w:val="none"/>
        </w:rPr>
      </w:pPr>
    </w:p>
    <w:p w14:paraId="393E7607">
      <w:pPr>
        <w:pStyle w:val="219"/>
        <w:rPr>
          <w:rFonts w:hint="eastAsia" w:ascii="宋体" w:hAnsi="宋体" w:eastAsia="宋体" w:cs="宋体"/>
          <w:color w:val="000000"/>
          <w:sz w:val="18"/>
          <w:szCs w:val="18"/>
          <w:highlight w:val="none"/>
        </w:rPr>
      </w:pPr>
    </w:p>
    <w:p w14:paraId="527A161A">
      <w:pPr>
        <w:pStyle w:val="220"/>
        <w:rPr>
          <w:rFonts w:hint="eastAsia" w:ascii="宋体" w:hAnsi="宋体" w:eastAsia="宋体" w:cs="宋体"/>
          <w:color w:val="000000"/>
          <w:sz w:val="18"/>
          <w:szCs w:val="18"/>
          <w:highlight w:val="none"/>
        </w:rPr>
      </w:pPr>
    </w:p>
    <w:p w14:paraId="220D0937">
      <w:pPr>
        <w:pStyle w:val="219"/>
        <w:rPr>
          <w:rFonts w:hint="eastAsia" w:ascii="宋体" w:hAnsi="宋体" w:eastAsia="宋体" w:cs="宋体"/>
          <w:color w:val="000000"/>
          <w:sz w:val="18"/>
          <w:szCs w:val="18"/>
          <w:highlight w:val="none"/>
        </w:rPr>
      </w:pPr>
    </w:p>
    <w:p w14:paraId="33A0F07B">
      <w:pPr>
        <w:pStyle w:val="220"/>
        <w:rPr>
          <w:rFonts w:hint="eastAsia" w:ascii="宋体" w:hAnsi="宋体" w:eastAsia="宋体" w:cs="宋体"/>
          <w:color w:val="000000"/>
          <w:sz w:val="18"/>
          <w:szCs w:val="18"/>
          <w:highlight w:val="none"/>
        </w:rPr>
      </w:pPr>
    </w:p>
    <w:p w14:paraId="28BF2216">
      <w:pPr>
        <w:pStyle w:val="219"/>
        <w:rPr>
          <w:rFonts w:hint="eastAsia" w:ascii="宋体" w:hAnsi="宋体" w:eastAsia="宋体" w:cs="宋体"/>
          <w:color w:val="000000"/>
          <w:sz w:val="18"/>
          <w:szCs w:val="18"/>
          <w:highlight w:val="none"/>
        </w:rPr>
      </w:pPr>
    </w:p>
    <w:p w14:paraId="3C1346AA">
      <w:pPr>
        <w:pStyle w:val="220"/>
        <w:rPr>
          <w:rFonts w:hint="eastAsia" w:ascii="宋体" w:hAnsi="宋体" w:eastAsia="宋体" w:cs="宋体"/>
          <w:color w:val="000000"/>
          <w:sz w:val="18"/>
          <w:szCs w:val="18"/>
          <w:highlight w:val="none"/>
        </w:rPr>
      </w:pPr>
    </w:p>
    <w:p w14:paraId="7B2C5CB2">
      <w:pPr>
        <w:pStyle w:val="219"/>
        <w:rPr>
          <w:rFonts w:hint="eastAsia" w:ascii="宋体" w:hAnsi="宋体" w:eastAsia="宋体" w:cs="宋体"/>
          <w:color w:val="000000"/>
          <w:sz w:val="18"/>
          <w:szCs w:val="18"/>
          <w:highlight w:val="none"/>
        </w:rPr>
      </w:pPr>
    </w:p>
    <w:p w14:paraId="7DA4F84E">
      <w:pPr>
        <w:pStyle w:val="220"/>
        <w:rPr>
          <w:rFonts w:hint="eastAsia" w:ascii="宋体" w:hAnsi="宋体" w:eastAsia="宋体" w:cs="宋体"/>
          <w:color w:val="000000"/>
          <w:sz w:val="18"/>
          <w:szCs w:val="18"/>
          <w:highlight w:val="none"/>
        </w:rPr>
      </w:pPr>
    </w:p>
    <w:p w14:paraId="06143DBE">
      <w:pPr>
        <w:pStyle w:val="219"/>
        <w:rPr>
          <w:rFonts w:hint="eastAsia" w:ascii="宋体" w:hAnsi="宋体" w:eastAsia="宋体" w:cs="宋体"/>
          <w:color w:val="000000"/>
          <w:sz w:val="18"/>
          <w:szCs w:val="18"/>
          <w:highlight w:val="none"/>
        </w:rPr>
      </w:pPr>
    </w:p>
    <w:p w14:paraId="0829E2F4">
      <w:pPr>
        <w:pStyle w:val="220"/>
        <w:rPr>
          <w:rFonts w:hint="eastAsia" w:ascii="宋体" w:hAnsi="宋体" w:eastAsia="宋体" w:cs="宋体"/>
          <w:color w:val="000000"/>
          <w:sz w:val="18"/>
          <w:szCs w:val="18"/>
          <w:highlight w:val="none"/>
        </w:rPr>
      </w:pPr>
    </w:p>
    <w:p w14:paraId="15CE7A5B">
      <w:pPr>
        <w:pStyle w:val="219"/>
        <w:rPr>
          <w:rFonts w:hint="eastAsia" w:ascii="宋体" w:hAnsi="宋体" w:eastAsia="宋体" w:cs="宋体"/>
          <w:color w:val="000000"/>
          <w:sz w:val="18"/>
          <w:szCs w:val="18"/>
          <w:highlight w:val="none"/>
        </w:rPr>
      </w:pPr>
    </w:p>
    <w:p w14:paraId="31406D87">
      <w:pPr>
        <w:pStyle w:val="220"/>
        <w:rPr>
          <w:rFonts w:hint="eastAsia" w:ascii="宋体" w:hAnsi="宋体" w:eastAsia="宋体" w:cs="宋体"/>
          <w:color w:val="000000"/>
          <w:sz w:val="18"/>
          <w:szCs w:val="18"/>
          <w:highlight w:val="none"/>
        </w:rPr>
      </w:pPr>
    </w:p>
    <w:p w14:paraId="5423A975">
      <w:pPr>
        <w:pStyle w:val="220"/>
        <w:rPr>
          <w:rFonts w:hint="eastAsia" w:ascii="宋体" w:hAnsi="宋体" w:eastAsia="宋体" w:cs="宋体"/>
          <w:color w:val="000000"/>
          <w:sz w:val="18"/>
          <w:szCs w:val="18"/>
          <w:highlight w:val="none"/>
        </w:rPr>
      </w:pPr>
    </w:p>
    <w:p w14:paraId="469E98CE">
      <w:pPr>
        <w:pStyle w:val="220"/>
        <w:rPr>
          <w:rFonts w:hint="eastAsia" w:ascii="宋体" w:hAnsi="宋体" w:eastAsia="宋体" w:cs="宋体"/>
          <w:color w:val="000000"/>
          <w:sz w:val="18"/>
          <w:szCs w:val="18"/>
          <w:highlight w:val="none"/>
        </w:rPr>
      </w:pPr>
    </w:p>
    <w:p w14:paraId="141DBC70">
      <w:pPr>
        <w:pStyle w:val="220"/>
        <w:rPr>
          <w:rFonts w:hint="eastAsia" w:ascii="宋体" w:hAnsi="宋体" w:eastAsia="宋体" w:cs="宋体"/>
          <w:color w:val="000000"/>
          <w:sz w:val="18"/>
          <w:szCs w:val="18"/>
          <w:highlight w:val="none"/>
        </w:rPr>
      </w:pPr>
    </w:p>
    <w:p w14:paraId="716055A6">
      <w:pPr>
        <w:pStyle w:val="220"/>
        <w:rPr>
          <w:rFonts w:hint="eastAsia" w:ascii="宋体" w:hAnsi="宋体" w:eastAsia="宋体" w:cs="宋体"/>
          <w:color w:val="000000"/>
          <w:sz w:val="18"/>
          <w:szCs w:val="18"/>
          <w:highlight w:val="none"/>
        </w:rPr>
      </w:pPr>
    </w:p>
    <w:p w14:paraId="332853D5">
      <w:pPr>
        <w:pStyle w:val="220"/>
        <w:rPr>
          <w:rFonts w:hint="eastAsia" w:ascii="宋体" w:hAnsi="宋体" w:eastAsia="宋体" w:cs="宋体"/>
          <w:color w:val="000000"/>
          <w:sz w:val="18"/>
          <w:szCs w:val="18"/>
          <w:highlight w:val="none"/>
        </w:rPr>
      </w:pPr>
    </w:p>
    <w:p w14:paraId="277E4866">
      <w:pPr>
        <w:pStyle w:val="219"/>
        <w:spacing w:before="240"/>
        <w:contextualSpacing/>
        <w:rPr>
          <w:rFonts w:hint="eastAsia" w:ascii="宋体" w:hAnsi="宋体" w:eastAsia="宋体" w:cs="宋体"/>
          <w:color w:val="000000"/>
          <w:sz w:val="24"/>
          <w:highlight w:val="none"/>
        </w:rPr>
      </w:pPr>
      <w:r>
        <w:rPr>
          <w:rFonts w:hint="eastAsia" w:ascii="宋体" w:hAnsi="宋体" w:eastAsia="宋体" w:cs="宋体"/>
          <w:color w:val="000000"/>
          <w:sz w:val="24"/>
          <w:highlight w:val="none"/>
        </w:rPr>
        <w:t>合同附件5</w:t>
      </w:r>
    </w:p>
    <w:p w14:paraId="6697EE62">
      <w:pPr>
        <w:pStyle w:val="219"/>
        <w:spacing w:before="240"/>
        <w:contextualSpacing/>
        <w:rPr>
          <w:rFonts w:hint="eastAsia" w:ascii="宋体" w:hAnsi="宋体" w:eastAsia="宋体" w:cs="宋体"/>
          <w:color w:val="000000"/>
          <w:sz w:val="24"/>
          <w:highlight w:val="none"/>
        </w:rPr>
      </w:pPr>
    </w:p>
    <w:p w14:paraId="1419CB34">
      <w:pPr>
        <w:pStyle w:val="219"/>
        <w:spacing w:before="240"/>
        <w:contextualSpacing/>
        <w:rPr>
          <w:rFonts w:hint="eastAsia" w:ascii="宋体" w:hAnsi="宋体" w:eastAsia="宋体" w:cs="宋体"/>
          <w:color w:val="000000"/>
          <w:sz w:val="24"/>
          <w:highlight w:val="none"/>
        </w:rPr>
      </w:pPr>
    </w:p>
    <w:p w14:paraId="15AF090E">
      <w:pPr>
        <w:pStyle w:val="219"/>
        <w:spacing w:before="240"/>
        <w:contextualSpacing/>
        <w:rPr>
          <w:rFonts w:hint="eastAsia" w:ascii="宋体" w:hAnsi="宋体" w:eastAsia="宋体" w:cs="宋体"/>
          <w:color w:val="000000"/>
          <w:sz w:val="24"/>
          <w:highlight w:val="none"/>
        </w:rPr>
      </w:pPr>
    </w:p>
    <w:p w14:paraId="430E8D83">
      <w:pPr>
        <w:pStyle w:val="219"/>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验收标准（验收要求、验收标准和程序）</w:t>
      </w:r>
    </w:p>
    <w:p w14:paraId="496D56F1">
      <w:pPr>
        <w:pStyle w:val="219"/>
        <w:spacing w:before="240"/>
        <w:contextualSpacing/>
        <w:rPr>
          <w:rFonts w:hint="eastAsia" w:ascii="宋体" w:hAnsi="宋体" w:eastAsia="宋体" w:cs="宋体"/>
          <w:color w:val="000000"/>
          <w:sz w:val="24"/>
          <w:highlight w:val="none"/>
        </w:rPr>
      </w:pPr>
    </w:p>
    <w:p w14:paraId="0434C0F8">
      <w:pPr>
        <w:pStyle w:val="219"/>
        <w:spacing w:before="240"/>
        <w:contextualSpacing/>
        <w:rPr>
          <w:rFonts w:hint="eastAsia" w:ascii="宋体" w:hAnsi="宋体" w:eastAsia="宋体" w:cs="宋体"/>
          <w:color w:val="000000"/>
          <w:sz w:val="24"/>
          <w:highlight w:val="none"/>
        </w:rPr>
      </w:pPr>
    </w:p>
    <w:p w14:paraId="05FDD890">
      <w:pPr>
        <w:pStyle w:val="219"/>
        <w:spacing w:before="240"/>
        <w:contextualSpacing/>
        <w:rPr>
          <w:rFonts w:hint="eastAsia" w:ascii="宋体" w:hAnsi="宋体" w:eastAsia="宋体" w:cs="宋体"/>
          <w:color w:val="000000"/>
          <w:sz w:val="24"/>
          <w:highlight w:val="none"/>
        </w:rPr>
      </w:pPr>
      <w:r>
        <w:rPr>
          <w:rFonts w:hint="eastAsia" w:ascii="宋体" w:hAnsi="宋体" w:eastAsia="宋体" w:cs="宋体"/>
          <w:color w:val="000000"/>
          <w:sz w:val="24"/>
          <w:highlight w:val="none"/>
        </w:rPr>
        <w:t>甲方：                                    合同编号：</w:t>
      </w:r>
    </w:p>
    <w:p w14:paraId="59755001">
      <w:pPr>
        <w:pStyle w:val="219"/>
        <w:spacing w:before="240"/>
        <w:contextualSpacing/>
        <w:rPr>
          <w:rFonts w:hint="eastAsia" w:ascii="宋体" w:hAnsi="宋体" w:eastAsia="宋体" w:cs="宋体"/>
          <w:color w:val="000000"/>
          <w:sz w:val="24"/>
          <w:highlight w:val="none"/>
        </w:rPr>
      </w:pPr>
      <w:r>
        <w:rPr>
          <w:rFonts w:hint="eastAsia" w:ascii="宋体" w:hAnsi="宋体" w:eastAsia="宋体" w:cs="宋体"/>
          <w:color w:val="000000"/>
          <w:sz w:val="24"/>
          <w:highlight w:val="none"/>
        </w:rPr>
        <w:t>乙方：                                    项目编号：</w:t>
      </w:r>
    </w:p>
    <w:p w14:paraId="6EEAC1EF">
      <w:pPr>
        <w:pStyle w:val="219"/>
        <w:spacing w:before="240"/>
        <w:ind w:firstLine="5040"/>
        <w:contextualSpacing/>
        <w:rPr>
          <w:rFonts w:hint="eastAsia" w:ascii="宋体" w:hAnsi="宋体" w:eastAsia="宋体" w:cs="宋体"/>
          <w:color w:val="000000"/>
          <w:sz w:val="24"/>
          <w:highlight w:val="none"/>
        </w:rPr>
      </w:pPr>
      <w:r>
        <w:rPr>
          <w:rFonts w:hint="eastAsia" w:ascii="宋体" w:hAnsi="宋体" w:eastAsia="宋体" w:cs="宋体"/>
          <w:color w:val="000000"/>
          <w:sz w:val="24"/>
          <w:highlight w:val="none"/>
        </w:rPr>
        <w:t>签订地点：</w:t>
      </w:r>
    </w:p>
    <w:p w14:paraId="1391EC7D">
      <w:pPr>
        <w:pStyle w:val="219"/>
        <w:spacing w:before="240"/>
        <w:contextualSpacing/>
        <w:rPr>
          <w:rFonts w:hint="eastAsia" w:ascii="宋体" w:hAnsi="宋体" w:eastAsia="宋体" w:cs="宋体"/>
          <w:color w:val="000000"/>
          <w:sz w:val="24"/>
          <w:highlight w:val="none"/>
        </w:rPr>
      </w:pPr>
    </w:p>
    <w:p w14:paraId="4526ED99">
      <w:pPr>
        <w:pStyle w:val="219"/>
        <w:spacing w:before="240"/>
        <w:contextualSpacing/>
        <w:rPr>
          <w:rFonts w:hint="eastAsia" w:ascii="宋体" w:hAnsi="宋体" w:eastAsia="宋体" w:cs="宋体"/>
          <w:color w:val="000000"/>
          <w:sz w:val="24"/>
          <w:highlight w:val="none"/>
        </w:rPr>
      </w:pPr>
    </w:p>
    <w:p w14:paraId="61AB8F05">
      <w:pPr>
        <w:pStyle w:val="219"/>
        <w:spacing w:before="240"/>
        <w:contextualSpacing/>
        <w:rPr>
          <w:rFonts w:hint="eastAsia" w:ascii="宋体" w:hAnsi="宋体" w:eastAsia="宋体" w:cs="宋体"/>
          <w:color w:val="000000"/>
          <w:sz w:val="24"/>
          <w:highlight w:val="none"/>
        </w:rPr>
      </w:pPr>
    </w:p>
    <w:p w14:paraId="622175C9">
      <w:pPr>
        <w:pStyle w:val="219"/>
        <w:ind w:firstLine="360"/>
        <w:rPr>
          <w:rFonts w:hint="eastAsia" w:ascii="宋体" w:hAnsi="宋体" w:eastAsia="宋体" w:cs="宋体"/>
          <w:color w:val="000000"/>
          <w:sz w:val="24"/>
          <w:highlight w:val="none"/>
        </w:rPr>
      </w:pPr>
    </w:p>
    <w:p w14:paraId="5C7113A7">
      <w:pPr>
        <w:pStyle w:val="219"/>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验收标准：见本合同“五、质量标准和检验”。</w:t>
      </w:r>
    </w:p>
    <w:p w14:paraId="45685345">
      <w:pPr>
        <w:pStyle w:val="219"/>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验收要求、验收程序：乙方提出书面验收要求，甲方接到书面验收要求后5个工作日内出具验收书，如乙方对验收书有异议，在接到验收书后7个工作日内向甲方书面提出。</w:t>
      </w:r>
    </w:p>
    <w:p w14:paraId="5C6989C8">
      <w:pPr>
        <w:pStyle w:val="219"/>
        <w:spacing w:before="240"/>
        <w:contextualSpacing/>
        <w:rPr>
          <w:rFonts w:hint="eastAsia" w:ascii="宋体" w:hAnsi="宋体" w:eastAsia="宋体" w:cs="宋体"/>
          <w:color w:val="000000"/>
          <w:sz w:val="24"/>
          <w:highlight w:val="none"/>
        </w:rPr>
      </w:pPr>
    </w:p>
    <w:p w14:paraId="3D202192">
      <w:pPr>
        <w:pStyle w:val="219"/>
        <w:spacing w:before="240"/>
        <w:contextualSpacing/>
        <w:rPr>
          <w:rFonts w:hint="eastAsia" w:ascii="宋体" w:hAnsi="宋体" w:eastAsia="宋体" w:cs="宋体"/>
          <w:color w:val="000000"/>
          <w:sz w:val="24"/>
          <w:highlight w:val="none"/>
        </w:rPr>
      </w:pPr>
    </w:p>
    <w:p w14:paraId="1489BD13">
      <w:pPr>
        <w:pStyle w:val="219"/>
        <w:spacing w:before="240"/>
        <w:contextualSpacing/>
        <w:rPr>
          <w:rFonts w:hint="eastAsia" w:ascii="宋体" w:hAnsi="宋体" w:eastAsia="宋体" w:cs="宋体"/>
          <w:color w:val="000000"/>
          <w:sz w:val="24"/>
          <w:highlight w:val="none"/>
        </w:rPr>
      </w:pPr>
    </w:p>
    <w:p w14:paraId="1FCFAFFF">
      <w:pPr>
        <w:pStyle w:val="219"/>
        <w:spacing w:before="240"/>
        <w:contextualSpacing/>
        <w:rPr>
          <w:rFonts w:hint="eastAsia" w:ascii="宋体" w:hAnsi="宋体" w:eastAsia="宋体" w:cs="宋体"/>
          <w:color w:val="000000"/>
          <w:sz w:val="24"/>
          <w:highlight w:val="none"/>
        </w:rPr>
      </w:pPr>
    </w:p>
    <w:p w14:paraId="650DC30B">
      <w:pPr>
        <w:pStyle w:val="219"/>
        <w:spacing w:before="240"/>
        <w:contextualSpacing/>
        <w:rPr>
          <w:rFonts w:hint="eastAsia" w:ascii="宋体" w:hAnsi="宋体" w:eastAsia="宋体" w:cs="宋体"/>
          <w:color w:val="000000"/>
          <w:sz w:val="24"/>
          <w:highlight w:val="none"/>
        </w:rPr>
      </w:pPr>
    </w:p>
    <w:p w14:paraId="28D0AE2B">
      <w:pPr>
        <w:pStyle w:val="219"/>
        <w:spacing w:before="240"/>
        <w:contextualSpacing/>
        <w:rPr>
          <w:rFonts w:hint="eastAsia" w:ascii="宋体" w:hAnsi="宋体" w:eastAsia="宋体" w:cs="宋体"/>
          <w:color w:val="000000"/>
          <w:sz w:val="24"/>
          <w:highlight w:val="none"/>
        </w:rPr>
      </w:pPr>
    </w:p>
    <w:p w14:paraId="32267A91">
      <w:pPr>
        <w:pStyle w:val="219"/>
        <w:spacing w:before="240"/>
        <w:contextualSpacing/>
        <w:rPr>
          <w:rFonts w:hint="eastAsia" w:ascii="宋体" w:hAnsi="宋体" w:eastAsia="宋体" w:cs="宋体"/>
          <w:color w:val="000000"/>
          <w:sz w:val="24"/>
          <w:highlight w:val="none"/>
        </w:rPr>
      </w:pPr>
    </w:p>
    <w:p w14:paraId="09FDBDBF">
      <w:pPr>
        <w:pStyle w:val="219"/>
        <w:spacing w:before="240"/>
        <w:contextualSpacing/>
        <w:rPr>
          <w:rFonts w:hint="eastAsia" w:ascii="宋体" w:hAnsi="宋体" w:eastAsia="宋体" w:cs="宋体"/>
          <w:color w:val="000000"/>
          <w:sz w:val="24"/>
          <w:highlight w:val="none"/>
        </w:rPr>
      </w:pPr>
    </w:p>
    <w:p w14:paraId="3BB712A6">
      <w:pPr>
        <w:pStyle w:val="219"/>
        <w:spacing w:before="240"/>
        <w:contextualSpacing/>
        <w:rPr>
          <w:rFonts w:hint="eastAsia" w:ascii="宋体" w:hAnsi="宋体" w:eastAsia="宋体" w:cs="宋体"/>
          <w:color w:val="000000"/>
          <w:sz w:val="24"/>
          <w:highlight w:val="none"/>
        </w:rPr>
      </w:pPr>
    </w:p>
    <w:p w14:paraId="05468827">
      <w:pPr>
        <w:pStyle w:val="219"/>
        <w:spacing w:before="240"/>
        <w:contextualSpacing/>
        <w:rPr>
          <w:rFonts w:hint="eastAsia" w:ascii="宋体" w:hAnsi="宋体" w:eastAsia="宋体" w:cs="宋体"/>
          <w:color w:val="000000"/>
          <w:sz w:val="24"/>
          <w:highlight w:val="none"/>
        </w:rPr>
      </w:pPr>
    </w:p>
    <w:p w14:paraId="1C7AFB79">
      <w:pPr>
        <w:pStyle w:val="219"/>
        <w:rPr>
          <w:rFonts w:hint="eastAsia" w:ascii="宋体" w:hAnsi="宋体" w:eastAsia="宋体" w:cs="宋体"/>
          <w:color w:val="000000"/>
          <w:sz w:val="24"/>
          <w:highlight w:val="none"/>
        </w:rPr>
      </w:pPr>
      <w:r>
        <w:rPr>
          <w:rFonts w:hint="eastAsia" w:ascii="宋体" w:hAnsi="宋体" w:eastAsia="宋体" w:cs="宋体"/>
          <w:color w:val="000000"/>
          <w:sz w:val="24"/>
          <w:highlight w:val="none"/>
        </w:rPr>
        <w:t>甲     方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乙       方 </w:t>
      </w:r>
    </w:p>
    <w:p w14:paraId="2014DFC0">
      <w:pPr>
        <w:pStyle w:val="219"/>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单位签章： </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                       单位签章： </w:t>
      </w:r>
    </w:p>
    <w:p w14:paraId="3698A458">
      <w:pPr>
        <w:pStyle w:val="219"/>
        <w:spacing w:before="240"/>
        <w:contextualSpacing/>
        <w:rPr>
          <w:rFonts w:hint="eastAsia" w:ascii="宋体" w:hAnsi="宋体" w:eastAsia="宋体" w:cs="宋体"/>
          <w:color w:val="000000"/>
          <w:sz w:val="24"/>
          <w:highlight w:val="none"/>
        </w:rPr>
      </w:pPr>
      <w:r>
        <w:rPr>
          <w:rFonts w:hint="eastAsia" w:ascii="宋体" w:hAnsi="宋体" w:eastAsia="宋体" w:cs="宋体"/>
          <w:color w:val="000000"/>
          <w:sz w:val="24"/>
          <w:highlight w:val="none"/>
        </w:rPr>
        <w:t>日期：                               日期：</w:t>
      </w:r>
    </w:p>
    <w:p w14:paraId="11B674B5">
      <w:pPr>
        <w:pStyle w:val="219"/>
        <w:rPr>
          <w:rFonts w:hint="eastAsia" w:ascii="宋体" w:hAnsi="宋体" w:eastAsia="宋体" w:cs="宋体"/>
          <w:color w:val="000000"/>
          <w:highlight w:val="none"/>
        </w:rPr>
      </w:pPr>
    </w:p>
    <w:p w14:paraId="552CD78E">
      <w:pPr>
        <w:pStyle w:val="219"/>
        <w:rPr>
          <w:rFonts w:hint="eastAsia" w:ascii="宋体" w:hAnsi="宋体" w:eastAsia="宋体" w:cs="宋体"/>
          <w:color w:val="000000"/>
          <w:highlight w:val="none"/>
        </w:rPr>
      </w:pPr>
    </w:p>
    <w:p w14:paraId="66963FE0">
      <w:pPr>
        <w:pStyle w:val="219"/>
        <w:rPr>
          <w:rFonts w:hint="eastAsia" w:ascii="宋体" w:hAnsi="宋体" w:eastAsia="宋体" w:cs="宋体"/>
          <w:color w:val="000000"/>
          <w:sz w:val="18"/>
          <w:szCs w:val="18"/>
          <w:highlight w:val="none"/>
        </w:rPr>
      </w:pPr>
    </w:p>
    <w:p w14:paraId="0467E4D4">
      <w:pPr>
        <w:pStyle w:val="220"/>
        <w:rPr>
          <w:rFonts w:hint="eastAsia" w:ascii="宋体" w:hAnsi="宋体" w:eastAsia="宋体" w:cs="宋体"/>
          <w:color w:val="000000"/>
          <w:sz w:val="18"/>
          <w:szCs w:val="18"/>
          <w:highlight w:val="none"/>
        </w:rPr>
      </w:pPr>
    </w:p>
    <w:p w14:paraId="1F438B4F">
      <w:pPr>
        <w:pStyle w:val="219"/>
        <w:rPr>
          <w:rFonts w:hint="eastAsia" w:ascii="宋体" w:hAnsi="宋体" w:eastAsia="宋体" w:cs="宋体"/>
          <w:color w:val="000000"/>
          <w:sz w:val="18"/>
          <w:szCs w:val="18"/>
          <w:highlight w:val="none"/>
        </w:rPr>
      </w:pPr>
    </w:p>
    <w:p w14:paraId="6AD20A6D">
      <w:pPr>
        <w:pStyle w:val="220"/>
        <w:rPr>
          <w:rFonts w:hint="eastAsia" w:ascii="宋体" w:hAnsi="宋体" w:eastAsia="宋体" w:cs="宋体"/>
          <w:color w:val="000000"/>
          <w:sz w:val="18"/>
          <w:szCs w:val="18"/>
          <w:highlight w:val="none"/>
        </w:rPr>
      </w:pPr>
    </w:p>
    <w:p w14:paraId="70CCF3C6">
      <w:pPr>
        <w:pStyle w:val="219"/>
        <w:rPr>
          <w:rFonts w:hint="eastAsia" w:ascii="宋体" w:hAnsi="宋体" w:eastAsia="宋体" w:cs="宋体"/>
          <w:color w:val="000000"/>
          <w:sz w:val="18"/>
          <w:szCs w:val="18"/>
          <w:highlight w:val="none"/>
        </w:rPr>
      </w:pPr>
    </w:p>
    <w:p w14:paraId="0E419936">
      <w:pPr>
        <w:pStyle w:val="220"/>
        <w:rPr>
          <w:rFonts w:hint="eastAsia" w:ascii="宋体" w:hAnsi="宋体" w:eastAsia="宋体" w:cs="宋体"/>
          <w:color w:val="000000"/>
          <w:sz w:val="18"/>
          <w:szCs w:val="18"/>
          <w:highlight w:val="none"/>
        </w:rPr>
      </w:pPr>
    </w:p>
    <w:p w14:paraId="04D799CE">
      <w:pPr>
        <w:pStyle w:val="219"/>
        <w:rPr>
          <w:rFonts w:hint="eastAsia" w:ascii="宋体" w:hAnsi="宋体" w:eastAsia="宋体" w:cs="宋体"/>
          <w:color w:val="000000"/>
          <w:sz w:val="18"/>
          <w:szCs w:val="18"/>
          <w:highlight w:val="none"/>
        </w:rPr>
      </w:pPr>
    </w:p>
    <w:p w14:paraId="2D7B78E6">
      <w:pPr>
        <w:pStyle w:val="219"/>
        <w:rPr>
          <w:rFonts w:hint="eastAsia" w:ascii="宋体" w:hAnsi="宋体" w:eastAsia="宋体" w:cs="宋体"/>
          <w:color w:val="000000"/>
          <w:sz w:val="18"/>
          <w:szCs w:val="18"/>
          <w:highlight w:val="none"/>
        </w:rPr>
      </w:pPr>
    </w:p>
    <w:p w14:paraId="138F102F">
      <w:pPr>
        <w:pStyle w:val="219"/>
        <w:rPr>
          <w:rFonts w:hint="eastAsia" w:ascii="宋体" w:hAnsi="宋体" w:eastAsia="宋体" w:cs="宋体"/>
          <w:color w:val="000000"/>
          <w:sz w:val="18"/>
          <w:szCs w:val="18"/>
          <w:highlight w:val="none"/>
        </w:rPr>
      </w:pPr>
    </w:p>
    <w:p w14:paraId="2AFE9A67">
      <w:pPr>
        <w:pStyle w:val="219"/>
        <w:rPr>
          <w:rFonts w:hint="eastAsia" w:ascii="宋体" w:hAnsi="宋体" w:eastAsia="宋体" w:cs="宋体"/>
          <w:color w:val="000000"/>
          <w:sz w:val="18"/>
          <w:szCs w:val="18"/>
          <w:highlight w:val="none"/>
        </w:rPr>
      </w:pPr>
    </w:p>
    <w:p w14:paraId="2956607F">
      <w:pPr>
        <w:pStyle w:val="219"/>
        <w:rPr>
          <w:rFonts w:hint="eastAsia" w:ascii="宋体" w:hAnsi="宋体" w:eastAsia="宋体" w:cs="宋体"/>
          <w:color w:val="000000"/>
          <w:sz w:val="18"/>
          <w:szCs w:val="18"/>
          <w:highlight w:val="none"/>
        </w:rPr>
      </w:pPr>
    </w:p>
    <w:p w14:paraId="0F817C1A">
      <w:pPr>
        <w:pStyle w:val="219"/>
        <w:rPr>
          <w:rFonts w:hint="eastAsia" w:ascii="宋体" w:hAnsi="宋体" w:eastAsia="宋体" w:cs="宋体"/>
          <w:color w:val="000000"/>
          <w:sz w:val="18"/>
          <w:szCs w:val="18"/>
          <w:highlight w:val="none"/>
        </w:rPr>
      </w:pPr>
    </w:p>
    <w:p w14:paraId="1D7D5499">
      <w:pPr>
        <w:pStyle w:val="221"/>
        <w:ind w:left="0" w:firstLine="0"/>
        <w:rPr>
          <w:rFonts w:hint="eastAsia" w:ascii="宋体" w:hAnsi="宋体" w:eastAsia="宋体" w:cs="宋体"/>
          <w:color w:val="000000"/>
          <w:sz w:val="30"/>
          <w:szCs w:val="30"/>
          <w:highlight w:val="none"/>
        </w:rPr>
      </w:pPr>
    </w:p>
    <w:p w14:paraId="6718DC84">
      <w:pPr>
        <w:pStyle w:val="219"/>
        <w:spacing w:before="240"/>
        <w:contextualSpacing/>
        <w:rPr>
          <w:rFonts w:hint="eastAsia" w:ascii="宋体" w:hAnsi="宋体" w:eastAsia="宋体" w:cs="宋体"/>
          <w:color w:val="000000"/>
          <w:sz w:val="24"/>
          <w:highlight w:val="none"/>
        </w:rPr>
      </w:pPr>
      <w:r>
        <w:rPr>
          <w:rFonts w:hint="eastAsia" w:ascii="宋体" w:hAnsi="宋体" w:eastAsia="宋体" w:cs="宋体"/>
          <w:color w:val="000000"/>
          <w:sz w:val="24"/>
          <w:highlight w:val="none"/>
        </w:rPr>
        <w:t>合同附件6</w:t>
      </w:r>
    </w:p>
    <w:p w14:paraId="17E0001B">
      <w:pPr>
        <w:pStyle w:val="219"/>
        <w:widowControl/>
        <w:ind w:firstLine="300"/>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《保密承诺》</w:t>
      </w:r>
    </w:p>
    <w:p w14:paraId="75E4FA03">
      <w:pPr>
        <w:spacing w:line="500" w:lineRule="exact"/>
        <w:rPr>
          <w:rFonts w:hint="eastAsia" w:ascii="宋体" w:hAnsi="宋体" w:eastAsia="宋体" w:cs="宋体"/>
          <w:sz w:val="24"/>
          <w:highlight w:val="none"/>
          <w:u w:val="single"/>
        </w:rPr>
      </w:pPr>
      <w:r>
        <w:rPr>
          <w:rFonts w:hint="eastAsia" w:ascii="宋体" w:hAnsi="宋体" w:eastAsia="宋体" w:cs="宋体"/>
          <w:sz w:val="24"/>
          <w:highlight w:val="none"/>
          <w:u w:val="single"/>
        </w:rPr>
        <w:t>（甲方名称）：</w:t>
      </w:r>
    </w:p>
    <w:p w14:paraId="0EADAAA4">
      <w:pPr>
        <w:spacing w:line="50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参加贵单位的活动，我单位承诺按照以下条件对</w:t>
      </w:r>
      <w:r>
        <w:rPr>
          <w:rFonts w:hint="eastAsia" w:ascii="宋体" w:hAnsi="宋体" w:eastAsia="宋体" w:cs="宋体"/>
          <w:color w:val="000000"/>
          <w:sz w:val="24"/>
          <w:highlight w:val="none"/>
          <w:lang w:eastAsia="zh-CN"/>
        </w:rPr>
        <w:t>国家税务总局</w:t>
      </w:r>
      <w:r>
        <w:rPr>
          <w:rFonts w:hint="eastAsia" w:ascii="宋体" w:hAnsi="宋体" w:eastAsia="宋体" w:cs="宋体"/>
          <w:color w:val="000000"/>
          <w:sz w:val="24"/>
          <w:highlight w:val="none"/>
          <w:lang w:val="en-US" w:eastAsia="zh-CN"/>
        </w:rPr>
        <w:t>丰县</w:t>
      </w:r>
      <w:r>
        <w:rPr>
          <w:rFonts w:hint="eastAsia" w:ascii="宋体" w:hAnsi="宋体" w:eastAsia="宋体" w:cs="宋体"/>
          <w:color w:val="000000"/>
          <w:sz w:val="24"/>
          <w:highlight w:val="none"/>
          <w:lang w:eastAsia="zh-CN"/>
        </w:rPr>
        <w:t>税务</w:t>
      </w:r>
      <w:r>
        <w:rPr>
          <w:rFonts w:hint="eastAsia" w:ascii="宋体" w:hAnsi="宋体" w:eastAsia="宋体" w:cs="宋体"/>
          <w:color w:val="000000"/>
          <w:sz w:val="24"/>
          <w:highlight w:val="none"/>
        </w:rPr>
        <w:t>局有关信息进行保密：</w:t>
      </w:r>
    </w:p>
    <w:p w14:paraId="0D6101C3">
      <w:pPr>
        <w:spacing w:line="50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1．不将</w:t>
      </w:r>
      <w:r>
        <w:rPr>
          <w:rFonts w:hint="eastAsia" w:ascii="宋体" w:hAnsi="宋体" w:eastAsia="宋体" w:cs="宋体"/>
          <w:color w:val="000000"/>
          <w:sz w:val="24"/>
          <w:highlight w:val="none"/>
          <w:lang w:eastAsia="zh-CN"/>
        </w:rPr>
        <w:t>国家税务总局</w:t>
      </w:r>
      <w:r>
        <w:rPr>
          <w:rFonts w:hint="eastAsia" w:ascii="宋体" w:hAnsi="宋体" w:eastAsia="宋体" w:cs="宋体"/>
          <w:color w:val="000000"/>
          <w:sz w:val="24"/>
          <w:highlight w:val="none"/>
          <w:lang w:val="en-US" w:eastAsia="zh-CN"/>
        </w:rPr>
        <w:t>丰县</w:t>
      </w:r>
      <w:r>
        <w:rPr>
          <w:rFonts w:hint="eastAsia" w:ascii="宋体" w:hAnsi="宋体" w:eastAsia="宋体" w:cs="宋体"/>
          <w:color w:val="000000"/>
          <w:sz w:val="24"/>
          <w:highlight w:val="none"/>
          <w:lang w:eastAsia="zh-CN"/>
        </w:rPr>
        <w:t>税务</w:t>
      </w:r>
      <w:r>
        <w:rPr>
          <w:rFonts w:hint="eastAsia" w:ascii="宋体" w:hAnsi="宋体" w:eastAsia="宋体" w:cs="宋体"/>
          <w:color w:val="000000"/>
          <w:sz w:val="24"/>
          <w:highlight w:val="none"/>
        </w:rPr>
        <w:t>局披露的任何信息用于项目之外的任何目的。</w:t>
      </w:r>
    </w:p>
    <w:p w14:paraId="1B304E17">
      <w:pPr>
        <w:spacing w:line="50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2．不将为</w:t>
      </w:r>
      <w:r>
        <w:rPr>
          <w:rFonts w:hint="eastAsia" w:ascii="宋体" w:hAnsi="宋体" w:eastAsia="宋体" w:cs="宋体"/>
          <w:color w:val="000000"/>
          <w:sz w:val="24"/>
          <w:highlight w:val="none"/>
          <w:lang w:eastAsia="zh-CN"/>
        </w:rPr>
        <w:t>国家税务总局</w:t>
      </w:r>
      <w:r>
        <w:rPr>
          <w:rFonts w:hint="eastAsia" w:ascii="宋体" w:hAnsi="宋体" w:eastAsia="宋体" w:cs="宋体"/>
          <w:color w:val="000000"/>
          <w:sz w:val="24"/>
          <w:highlight w:val="none"/>
          <w:lang w:val="en-US" w:eastAsia="zh-CN"/>
        </w:rPr>
        <w:t>丰县</w:t>
      </w:r>
      <w:r>
        <w:rPr>
          <w:rFonts w:hint="eastAsia" w:ascii="宋体" w:hAnsi="宋体" w:eastAsia="宋体" w:cs="宋体"/>
          <w:color w:val="000000"/>
          <w:sz w:val="24"/>
          <w:highlight w:val="none"/>
          <w:lang w:eastAsia="zh-CN"/>
        </w:rPr>
        <w:t>税务</w:t>
      </w:r>
      <w:r>
        <w:rPr>
          <w:rFonts w:hint="eastAsia" w:ascii="宋体" w:hAnsi="宋体" w:eastAsia="宋体" w:cs="宋体"/>
          <w:color w:val="000000"/>
          <w:sz w:val="24"/>
          <w:highlight w:val="none"/>
        </w:rPr>
        <w:t>局提供的任何信息以任何形式向第三方披露、泄露、出售、交易、公布、复制或使用。</w:t>
      </w:r>
    </w:p>
    <w:p w14:paraId="5DA03BBD">
      <w:pPr>
        <w:spacing w:line="50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3．按照政府行业主管部门要求上报涉及</w:t>
      </w:r>
      <w:r>
        <w:rPr>
          <w:rFonts w:hint="eastAsia" w:ascii="宋体" w:hAnsi="宋体" w:eastAsia="宋体" w:cs="宋体"/>
          <w:color w:val="000000"/>
          <w:sz w:val="24"/>
          <w:highlight w:val="none"/>
          <w:lang w:eastAsia="zh-CN"/>
        </w:rPr>
        <w:t>国家税务总局</w:t>
      </w:r>
      <w:r>
        <w:rPr>
          <w:rFonts w:hint="eastAsia" w:ascii="宋体" w:hAnsi="宋体" w:eastAsia="宋体" w:cs="宋体"/>
          <w:color w:val="000000"/>
          <w:sz w:val="24"/>
          <w:highlight w:val="none"/>
          <w:lang w:val="en-US" w:eastAsia="zh-CN"/>
        </w:rPr>
        <w:t>丰县</w:t>
      </w:r>
      <w:r>
        <w:rPr>
          <w:rFonts w:hint="eastAsia" w:ascii="宋体" w:hAnsi="宋体" w:eastAsia="宋体" w:cs="宋体"/>
          <w:color w:val="000000"/>
          <w:sz w:val="24"/>
          <w:highlight w:val="none"/>
          <w:lang w:eastAsia="zh-CN"/>
        </w:rPr>
        <w:t>税务</w:t>
      </w:r>
      <w:r>
        <w:rPr>
          <w:rFonts w:hint="eastAsia" w:ascii="宋体" w:hAnsi="宋体" w:eastAsia="宋体" w:cs="宋体"/>
          <w:color w:val="000000"/>
          <w:sz w:val="24"/>
          <w:highlight w:val="none"/>
        </w:rPr>
        <w:t>局的所有信息，均经</w:t>
      </w:r>
      <w:r>
        <w:rPr>
          <w:rFonts w:hint="eastAsia" w:ascii="宋体" w:hAnsi="宋体" w:eastAsia="宋体" w:cs="宋体"/>
          <w:color w:val="000000"/>
          <w:sz w:val="24"/>
          <w:highlight w:val="none"/>
          <w:lang w:eastAsia="zh-CN"/>
        </w:rPr>
        <w:t>国家税务总局</w:t>
      </w:r>
      <w:r>
        <w:rPr>
          <w:rFonts w:hint="eastAsia" w:ascii="宋体" w:hAnsi="宋体" w:eastAsia="宋体" w:cs="宋体"/>
          <w:color w:val="000000"/>
          <w:sz w:val="24"/>
          <w:highlight w:val="none"/>
          <w:lang w:val="en-US" w:eastAsia="zh-CN"/>
        </w:rPr>
        <w:t>丰县</w:t>
      </w:r>
      <w:r>
        <w:rPr>
          <w:rFonts w:hint="eastAsia" w:ascii="宋体" w:hAnsi="宋体" w:eastAsia="宋体" w:cs="宋体"/>
          <w:color w:val="000000"/>
          <w:sz w:val="24"/>
          <w:highlight w:val="none"/>
          <w:lang w:eastAsia="zh-CN"/>
        </w:rPr>
        <w:t>税务</w:t>
      </w:r>
      <w:r>
        <w:rPr>
          <w:rFonts w:hint="eastAsia" w:ascii="宋体" w:hAnsi="宋体" w:eastAsia="宋体" w:cs="宋体"/>
          <w:color w:val="000000"/>
          <w:sz w:val="24"/>
          <w:highlight w:val="none"/>
        </w:rPr>
        <w:t>局审查批准。</w:t>
      </w:r>
    </w:p>
    <w:p w14:paraId="376D8B5D">
      <w:pPr>
        <w:spacing w:line="50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4．本承诺书的保密义务期限：长期。</w:t>
      </w:r>
    </w:p>
    <w:p w14:paraId="229ECE65">
      <w:pPr>
        <w:spacing w:line="50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5．除以上承诺我单位将实行以下措施来确保保密工作的有效性：</w:t>
      </w:r>
    </w:p>
    <w:p w14:paraId="384DF2DC">
      <w:pPr>
        <w:spacing w:line="500" w:lineRule="exact"/>
        <w:ind w:firstLine="480"/>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 </w:t>
      </w:r>
    </w:p>
    <w:p w14:paraId="2DF2D171">
      <w:pPr>
        <w:spacing w:line="500" w:lineRule="exact"/>
        <w:ind w:firstLine="480"/>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(2) </w:t>
      </w:r>
    </w:p>
    <w:p w14:paraId="7A64F4FC">
      <w:pPr>
        <w:spacing w:line="500" w:lineRule="exact"/>
        <w:ind w:firstLine="480"/>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(3) </w:t>
      </w:r>
    </w:p>
    <w:p w14:paraId="1B449D58">
      <w:pPr>
        <w:spacing w:line="500" w:lineRule="exact"/>
        <w:ind w:firstLine="480"/>
        <w:rPr>
          <w:rFonts w:hint="eastAsia" w:ascii="宋体" w:hAnsi="宋体" w:eastAsia="宋体" w:cs="宋体"/>
          <w:color w:val="000000"/>
          <w:sz w:val="24"/>
          <w:highlight w:val="none"/>
        </w:rPr>
      </w:pPr>
    </w:p>
    <w:p w14:paraId="07795920">
      <w:pPr>
        <w:spacing w:after="120"/>
        <w:rPr>
          <w:rFonts w:hint="eastAsia" w:ascii="宋体" w:hAnsi="宋体" w:eastAsia="宋体" w:cs="宋体"/>
          <w:highlight w:val="none"/>
        </w:rPr>
      </w:pPr>
    </w:p>
    <w:p w14:paraId="46D78373">
      <w:pPr>
        <w:spacing w:line="500" w:lineRule="exact"/>
        <w:ind w:firstLine="480"/>
        <w:rPr>
          <w:rFonts w:hint="eastAsia" w:ascii="宋体" w:hAnsi="宋体" w:eastAsia="宋体" w:cs="宋体"/>
          <w:color w:val="000000"/>
          <w:sz w:val="24"/>
          <w:highlight w:val="none"/>
        </w:rPr>
      </w:pPr>
    </w:p>
    <w:p w14:paraId="27C1EA3D">
      <w:pPr>
        <w:spacing w:line="500" w:lineRule="exact"/>
        <w:ind w:firstLine="480"/>
        <w:rPr>
          <w:rFonts w:hint="eastAsia" w:ascii="宋体" w:hAnsi="宋体" w:eastAsia="宋体" w:cs="宋体"/>
          <w:color w:val="000000"/>
          <w:sz w:val="24"/>
          <w:highlight w:val="none"/>
        </w:rPr>
      </w:pPr>
    </w:p>
    <w:p w14:paraId="7F48E7AD">
      <w:pPr>
        <w:spacing w:line="50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承诺人全称（盖章）：    </w:t>
      </w:r>
    </w:p>
    <w:p w14:paraId="4E335877">
      <w:pPr>
        <w:spacing w:line="500" w:lineRule="exact"/>
        <w:ind w:firstLine="480"/>
        <w:rPr>
          <w:rFonts w:hint="eastAsia" w:ascii="宋体" w:hAnsi="宋体" w:eastAsia="宋体" w:cs="宋体"/>
          <w:color w:val="000000"/>
          <w:sz w:val="24"/>
          <w:highlight w:val="none"/>
        </w:rPr>
      </w:pPr>
    </w:p>
    <w:p w14:paraId="1E773745">
      <w:pPr>
        <w:spacing w:line="50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法定代表人</w:t>
      </w:r>
      <w:r>
        <w:rPr>
          <w:rFonts w:hint="eastAsia" w:ascii="宋体" w:hAnsi="宋体" w:eastAsia="宋体" w:cs="宋体"/>
          <w:color w:val="000000"/>
          <w:sz w:val="24"/>
          <w:highlight w:val="none"/>
          <w:lang w:val="zh-CN"/>
        </w:rPr>
        <w:t>（签字）</w:t>
      </w:r>
      <w:r>
        <w:rPr>
          <w:rFonts w:hint="eastAsia" w:ascii="宋体" w:hAnsi="宋体" w:eastAsia="宋体" w:cs="宋体"/>
          <w:color w:val="000000"/>
          <w:sz w:val="24"/>
          <w:highlight w:val="none"/>
        </w:rPr>
        <w:t xml:space="preserve">：    </w:t>
      </w:r>
    </w:p>
    <w:p w14:paraId="15196326">
      <w:pPr>
        <w:spacing w:line="500" w:lineRule="exact"/>
        <w:ind w:firstLine="480"/>
        <w:rPr>
          <w:rFonts w:hint="eastAsia" w:ascii="宋体" w:hAnsi="宋体" w:eastAsia="宋体" w:cs="宋体"/>
          <w:color w:val="000000"/>
          <w:sz w:val="24"/>
          <w:highlight w:val="none"/>
        </w:rPr>
      </w:pPr>
    </w:p>
    <w:p w14:paraId="77B5137E">
      <w:pPr>
        <w:spacing w:line="50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项目负责人（签字）</w:t>
      </w:r>
      <w:r>
        <w:rPr>
          <w:rFonts w:hint="eastAsia" w:ascii="宋体" w:hAnsi="宋体" w:eastAsia="宋体" w:cs="宋体"/>
          <w:color w:val="000000"/>
          <w:sz w:val="24"/>
          <w:highlight w:val="none"/>
        </w:rPr>
        <w:t xml:space="preserve">：             </w:t>
      </w:r>
    </w:p>
    <w:p w14:paraId="358FBD54">
      <w:pPr>
        <w:spacing w:line="500" w:lineRule="exact"/>
        <w:ind w:firstLine="480"/>
        <w:rPr>
          <w:rFonts w:hint="eastAsia" w:ascii="宋体" w:hAnsi="宋体" w:eastAsia="宋体" w:cs="宋体"/>
          <w:color w:val="000000"/>
          <w:sz w:val="24"/>
          <w:highlight w:val="none"/>
        </w:rPr>
      </w:pPr>
    </w:p>
    <w:p w14:paraId="1E7C6C24">
      <w:pPr>
        <w:spacing w:line="500" w:lineRule="exact"/>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日期：     年     月    日</w:t>
      </w:r>
    </w:p>
    <w:p w14:paraId="67C63378">
      <w:pPr>
        <w:pStyle w:val="219"/>
        <w:rPr>
          <w:rFonts w:hint="eastAsia" w:ascii="宋体" w:hAnsi="宋体" w:eastAsia="宋体" w:cs="宋体"/>
          <w:highlight w:val="none"/>
        </w:rPr>
      </w:pPr>
    </w:p>
    <w:p w14:paraId="3BB8CA94">
      <w:pPr>
        <w:jc w:val="left"/>
        <w:rPr>
          <w:rFonts w:hint="eastAsia" w:ascii="宋体" w:hAnsi="宋体" w:eastAsia="宋体" w:cs="宋体"/>
          <w:sz w:val="24"/>
          <w:highlight w:val="none"/>
        </w:rPr>
      </w:pPr>
    </w:p>
    <w:p w14:paraId="1EF3156B">
      <w:pPr>
        <w:pageBreakBefore/>
        <w:numPr>
          <w:ilvl w:val="0"/>
          <w:numId w:val="6"/>
        </w:num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采购需求</w:t>
      </w:r>
    </w:p>
    <w:p w14:paraId="62955BC7">
      <w:pPr>
        <w:ind w:firstLine="480"/>
        <w:rPr>
          <w:rFonts w:hint="eastAsia" w:ascii="宋体" w:hAnsi="宋体" w:eastAsia="宋体" w:cs="宋体"/>
          <w:sz w:val="24"/>
          <w:highlight w:val="none"/>
        </w:rPr>
      </w:pPr>
      <w:r>
        <w:rPr>
          <w:rFonts w:hint="eastAsia" w:ascii="宋体" w:hAnsi="宋体" w:eastAsia="宋体" w:cs="宋体"/>
          <w:sz w:val="24"/>
          <w:highlight w:val="none"/>
        </w:rPr>
        <w:t>一、说明</w:t>
      </w:r>
    </w:p>
    <w:p w14:paraId="1B1ADE0F">
      <w:pPr>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lang w:eastAsia="zh-CN"/>
        </w:rPr>
        <w:t>（一）</w:t>
      </w:r>
      <w:r>
        <w:rPr>
          <w:rFonts w:hint="eastAsia" w:ascii="宋体" w:hAnsi="宋体" w:eastAsia="宋体" w:cs="宋体"/>
          <w:sz w:val="24"/>
          <w:highlight w:val="none"/>
        </w:rPr>
        <w:t>采购人：</w:t>
      </w:r>
      <w:r>
        <w:rPr>
          <w:rFonts w:hint="eastAsia" w:ascii="宋体" w:hAnsi="宋体" w:eastAsia="宋体" w:cs="宋体"/>
          <w:sz w:val="24"/>
          <w:highlight w:val="none"/>
          <w:lang w:eastAsia="zh-CN"/>
        </w:rPr>
        <w:t>国家税务总局丰县税务局</w:t>
      </w:r>
    </w:p>
    <w:p w14:paraId="43F281D5">
      <w:pPr>
        <w:ind w:firstLine="480"/>
        <w:rPr>
          <w:rFonts w:hint="eastAsia" w:ascii="宋体" w:hAnsi="宋体" w:eastAsia="宋体" w:cs="宋体"/>
          <w:sz w:val="24"/>
          <w:highlight w:val="none"/>
        </w:rPr>
      </w:pPr>
      <w:r>
        <w:rPr>
          <w:rFonts w:hint="eastAsia" w:ascii="宋体" w:hAnsi="宋体" w:eastAsia="宋体" w:cs="宋体"/>
          <w:sz w:val="24"/>
          <w:highlight w:val="none"/>
          <w:lang w:eastAsia="zh-CN"/>
        </w:rPr>
        <w:t>（二）</w:t>
      </w:r>
      <w:r>
        <w:rPr>
          <w:rFonts w:hint="eastAsia" w:ascii="宋体" w:hAnsi="宋体" w:eastAsia="宋体" w:cs="宋体"/>
          <w:sz w:val="24"/>
          <w:highlight w:val="none"/>
        </w:rPr>
        <w:t>采购项目名称：</w:t>
      </w:r>
      <w:r>
        <w:rPr>
          <w:rFonts w:hint="eastAsia" w:ascii="宋体" w:hAnsi="宋体" w:eastAsia="宋体" w:cs="宋体"/>
          <w:sz w:val="24"/>
          <w:highlight w:val="none"/>
          <w:lang w:eastAsia="zh-CN"/>
        </w:rPr>
        <w:t>国家税务总局丰县税务局202</w:t>
      </w:r>
      <w:r>
        <w:rPr>
          <w:rFonts w:hint="eastAsia" w:ascii="宋体" w:hAnsi="宋体" w:eastAsia="宋体" w:cs="宋体"/>
          <w:sz w:val="24"/>
          <w:highlight w:val="none"/>
          <w:lang w:val="en-US" w:eastAsia="zh-CN"/>
        </w:rPr>
        <w:t>6</w:t>
      </w:r>
      <w:r>
        <w:rPr>
          <w:rFonts w:hint="eastAsia" w:ascii="宋体" w:hAnsi="宋体" w:eastAsia="宋体" w:cs="宋体"/>
          <w:sz w:val="24"/>
          <w:highlight w:val="none"/>
          <w:lang w:eastAsia="zh-CN"/>
        </w:rPr>
        <w:t>年食堂食材采购项目</w:t>
      </w:r>
    </w:p>
    <w:p w14:paraId="7ABA3052">
      <w:pPr>
        <w:tabs>
          <w:tab w:val="left" w:pos="0"/>
        </w:tabs>
        <w:ind w:firstLine="484"/>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（三）</w:t>
      </w:r>
      <w:r>
        <w:rPr>
          <w:rFonts w:hint="eastAsia" w:ascii="宋体" w:hAnsi="宋体" w:eastAsia="宋体" w:cs="宋体"/>
          <w:sz w:val="24"/>
          <w:highlight w:val="none"/>
        </w:rPr>
        <w:t>采购标的：</w:t>
      </w:r>
      <w:r>
        <w:rPr>
          <w:rFonts w:hint="eastAsia" w:ascii="宋体" w:hAnsi="宋体" w:eastAsia="宋体" w:cs="宋体"/>
          <w:sz w:val="24"/>
          <w:highlight w:val="none"/>
          <w:lang w:eastAsia="zh-CN"/>
        </w:rPr>
        <w:t>国家税务总局丰县税务局202</w:t>
      </w:r>
      <w:r>
        <w:rPr>
          <w:rFonts w:hint="eastAsia" w:ascii="宋体" w:hAnsi="宋体" w:eastAsia="宋体" w:cs="宋体"/>
          <w:sz w:val="24"/>
          <w:highlight w:val="none"/>
          <w:lang w:val="en-US" w:eastAsia="zh-CN"/>
        </w:rPr>
        <w:t>6</w:t>
      </w:r>
      <w:r>
        <w:rPr>
          <w:rFonts w:hint="eastAsia" w:ascii="宋体" w:hAnsi="宋体" w:eastAsia="宋体" w:cs="宋体"/>
          <w:sz w:val="24"/>
          <w:highlight w:val="none"/>
          <w:lang w:eastAsia="zh-CN"/>
        </w:rPr>
        <w:t>年食堂食材采购项目</w:t>
      </w:r>
    </w:p>
    <w:p w14:paraId="40495AF4">
      <w:pPr>
        <w:tabs>
          <w:tab w:val="left" w:pos="0"/>
        </w:tabs>
        <w:ind w:firstLine="484"/>
        <w:rPr>
          <w:rFonts w:hint="eastAsia" w:ascii="宋体" w:hAnsi="宋体" w:eastAsia="宋体" w:cs="宋体"/>
          <w:sz w:val="24"/>
          <w:highlight w:val="none"/>
        </w:rPr>
      </w:pPr>
      <w:r>
        <w:rPr>
          <w:rFonts w:hint="eastAsia" w:ascii="宋体" w:hAnsi="宋体" w:eastAsia="宋体" w:cs="宋体"/>
          <w:sz w:val="24"/>
          <w:highlight w:val="none"/>
        </w:rPr>
        <w:t>（国家税务总局</w:t>
      </w:r>
      <w:r>
        <w:rPr>
          <w:rFonts w:hint="eastAsia" w:ascii="宋体" w:hAnsi="宋体" w:eastAsia="宋体" w:cs="宋体"/>
          <w:sz w:val="24"/>
          <w:highlight w:val="none"/>
          <w:lang w:eastAsia="zh-CN"/>
        </w:rPr>
        <w:t>丰县</w:t>
      </w:r>
      <w:r>
        <w:rPr>
          <w:rFonts w:hint="eastAsia" w:ascii="宋体" w:hAnsi="宋体" w:eastAsia="宋体" w:cs="宋体"/>
          <w:sz w:val="24"/>
          <w:highlight w:val="none"/>
        </w:rPr>
        <w:t>税务局202</w:t>
      </w:r>
      <w:r>
        <w:rPr>
          <w:rFonts w:hint="eastAsia" w:ascii="宋体" w:hAnsi="宋体" w:eastAsia="宋体" w:cs="宋体"/>
          <w:sz w:val="24"/>
          <w:highlight w:val="none"/>
          <w:lang w:val="en-US" w:eastAsia="zh-CN"/>
        </w:rPr>
        <w:t>6</w:t>
      </w:r>
      <w:r>
        <w:rPr>
          <w:rFonts w:hint="eastAsia" w:ascii="宋体" w:hAnsi="宋体" w:eastAsia="宋体" w:cs="宋体"/>
          <w:sz w:val="24"/>
          <w:highlight w:val="none"/>
        </w:rPr>
        <w:t>年食堂食材采购项目）对应的中小企业划分标准所属行业为（</w:t>
      </w:r>
      <w:r>
        <w:rPr>
          <w:rFonts w:hint="eastAsia" w:ascii="宋体" w:hAnsi="宋体" w:eastAsia="宋体" w:cs="宋体"/>
          <w:sz w:val="24"/>
          <w:highlight w:val="none"/>
          <w:u w:val="single"/>
        </w:rPr>
        <w:t>批发业</w:t>
      </w:r>
      <w:r>
        <w:rPr>
          <w:rFonts w:hint="eastAsia" w:ascii="宋体" w:hAnsi="宋体" w:eastAsia="宋体" w:cs="宋体"/>
          <w:sz w:val="24"/>
          <w:highlight w:val="none"/>
        </w:rPr>
        <w:t>）。</w:t>
      </w:r>
    </w:p>
    <w:p w14:paraId="37D5F5FB">
      <w:pPr>
        <w:tabs>
          <w:tab w:val="left" w:pos="0"/>
        </w:tabs>
        <w:ind w:firstLine="573"/>
        <w:rPr>
          <w:rFonts w:hint="eastAsia" w:ascii="宋体" w:hAnsi="宋体" w:eastAsia="宋体" w:cs="宋体"/>
          <w:sz w:val="24"/>
          <w:highlight w:val="none"/>
        </w:rPr>
      </w:pPr>
      <w:r>
        <w:rPr>
          <w:rFonts w:hint="eastAsia" w:ascii="宋体" w:hAnsi="宋体" w:eastAsia="宋体" w:cs="宋体"/>
          <w:sz w:val="24"/>
          <w:highlight w:val="none"/>
        </w:rPr>
        <w:t>注：中小企业划分标准所属行业以《关于印发中小企业划型标准规定的通知》（工信部联企业[2011]300号）的规定为准：（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0CAF8370">
      <w:pPr>
        <w:ind w:firstLine="48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（四）</w:t>
      </w:r>
      <w:r>
        <w:rPr>
          <w:rFonts w:hint="eastAsia" w:ascii="宋体" w:hAnsi="宋体" w:eastAsia="宋体" w:cs="宋体"/>
          <w:sz w:val="24"/>
          <w:highlight w:val="none"/>
        </w:rPr>
        <w:t>本项目为专门面向中小企业的项目</w:t>
      </w:r>
      <w:r>
        <w:rPr>
          <w:rFonts w:hint="eastAsia" w:ascii="宋体" w:hAnsi="宋体" w:eastAsia="宋体" w:cs="宋体"/>
          <w:sz w:val="24"/>
          <w:highlight w:val="none"/>
          <w:lang w:eastAsia="zh-CN"/>
        </w:rPr>
        <w:t>，不接受联合体投标。</w:t>
      </w:r>
    </w:p>
    <w:p w14:paraId="6471179F">
      <w:pPr>
        <w:ind w:firstLine="480"/>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（五）</w:t>
      </w:r>
      <w:r>
        <w:rPr>
          <w:rFonts w:hint="eastAsia" w:ascii="宋体" w:hAnsi="宋体" w:eastAsia="宋体" w:cs="宋体"/>
          <w:sz w:val="24"/>
          <w:highlight w:val="none"/>
        </w:rPr>
        <w:t>本项目预算金额</w:t>
      </w:r>
      <w:r>
        <w:rPr>
          <w:rFonts w:hint="eastAsia" w:ascii="宋体" w:hAnsi="宋体" w:eastAsia="宋体" w:cs="宋体"/>
          <w:sz w:val="24"/>
          <w:highlight w:val="none"/>
          <w:lang w:val="en-US" w:eastAsia="zh-CN"/>
        </w:rPr>
        <w:t>215.6</w:t>
      </w:r>
      <w:r>
        <w:rPr>
          <w:rFonts w:hint="eastAsia" w:ascii="宋体" w:hAnsi="宋体" w:eastAsia="宋体" w:cs="宋体"/>
          <w:sz w:val="24"/>
          <w:highlight w:val="none"/>
        </w:rPr>
        <w:t>万元</w:t>
      </w:r>
      <w:r>
        <w:rPr>
          <w:rFonts w:hint="eastAsia" w:ascii="宋体" w:hAnsi="宋体" w:eastAsia="宋体" w:cs="宋体"/>
          <w:sz w:val="24"/>
          <w:highlight w:val="none"/>
          <w:lang w:eastAsia="zh-CN"/>
        </w:rPr>
        <w:t>。</w:t>
      </w:r>
    </w:p>
    <w:p w14:paraId="7C0C4118">
      <w:pPr>
        <w:ind w:firstLine="480"/>
        <w:rPr>
          <w:rFonts w:hint="eastAsia" w:ascii="宋体" w:hAnsi="宋体" w:eastAsia="宋体" w:cs="宋体"/>
          <w:sz w:val="24"/>
          <w:highlight w:val="none"/>
        </w:rPr>
      </w:pPr>
    </w:p>
    <w:p w14:paraId="5E085F76">
      <w:pPr>
        <w:ind w:firstLine="480"/>
        <w:rPr>
          <w:rFonts w:hint="eastAsia" w:ascii="宋体" w:hAnsi="宋体" w:eastAsia="宋体" w:cs="宋体"/>
          <w:sz w:val="24"/>
          <w:highlight w:val="none"/>
        </w:rPr>
      </w:pPr>
      <w:r>
        <w:rPr>
          <w:rFonts w:hint="eastAsia" w:ascii="宋体" w:hAnsi="宋体" w:eastAsia="宋体" w:cs="宋体"/>
          <w:sz w:val="24"/>
          <w:highlight w:val="none"/>
        </w:rPr>
        <w:t>二、项目基本概况</w:t>
      </w:r>
    </w:p>
    <w:p w14:paraId="4D7FE920">
      <w:pPr>
        <w:tabs>
          <w:tab w:val="left" w:pos="0"/>
        </w:tabs>
        <w:ind w:firstLine="480"/>
        <w:rPr>
          <w:rFonts w:hint="eastAsia" w:ascii="宋体" w:hAnsi="宋体" w:eastAsia="宋体" w:cs="宋体"/>
          <w:sz w:val="24"/>
          <w:szCs w:val="22"/>
          <w:highlight w:val="none"/>
        </w:rPr>
      </w:pPr>
      <w:r>
        <w:rPr>
          <w:rFonts w:hint="eastAsia" w:ascii="宋体" w:hAnsi="宋体" w:eastAsia="宋体" w:cs="宋体"/>
          <w:sz w:val="24"/>
          <w:highlight w:val="none"/>
          <w:lang w:eastAsia="zh-CN"/>
        </w:rPr>
        <w:t>项目</w:t>
      </w:r>
      <w:r>
        <w:rPr>
          <w:rFonts w:hint="eastAsia" w:ascii="宋体" w:hAnsi="宋体" w:eastAsia="宋体" w:cs="宋体"/>
          <w:sz w:val="24"/>
          <w:highlight w:val="none"/>
        </w:rPr>
        <w:t>预算金额</w:t>
      </w:r>
      <w:r>
        <w:rPr>
          <w:rFonts w:hint="eastAsia" w:ascii="宋体" w:hAnsi="宋体" w:eastAsia="宋体" w:cs="宋体"/>
          <w:sz w:val="24"/>
          <w:highlight w:val="none"/>
          <w:lang w:val="en-US" w:eastAsia="zh-CN"/>
        </w:rPr>
        <w:t>215.6</w:t>
      </w:r>
      <w:r>
        <w:rPr>
          <w:rFonts w:hint="eastAsia" w:ascii="宋体" w:hAnsi="宋体" w:eastAsia="宋体" w:cs="宋体"/>
          <w:sz w:val="24"/>
          <w:highlight w:val="none"/>
        </w:rPr>
        <w:t>万元</w:t>
      </w:r>
      <w:r>
        <w:rPr>
          <w:rFonts w:hint="eastAsia" w:ascii="宋体" w:hAnsi="宋体" w:eastAsia="宋体" w:cs="宋体"/>
          <w:sz w:val="24"/>
          <w:szCs w:val="22"/>
          <w:highlight w:val="none"/>
        </w:rPr>
        <w:t>，</w:t>
      </w:r>
      <w:r>
        <w:rPr>
          <w:rFonts w:hint="eastAsia" w:ascii="宋体" w:hAnsi="宋体" w:eastAsia="宋体" w:cs="宋体"/>
          <w:sz w:val="24"/>
          <w:highlight w:val="none"/>
          <w:lang w:val="en-US" w:eastAsia="zh-CN"/>
        </w:rPr>
        <w:t>采购及配送地点：丰邑路办公区、支农路办公区、华山分局、赵庄分局、常店分局、宋楼分局、欢口分局食堂</w:t>
      </w:r>
      <w:r>
        <w:rPr>
          <w:rFonts w:hint="eastAsia" w:ascii="宋体" w:hAnsi="宋体" w:eastAsia="宋体" w:cs="宋体"/>
          <w:sz w:val="24"/>
          <w:highlight w:val="none"/>
          <w:lang w:eastAsia="zh-CN"/>
        </w:rPr>
        <w:t>的</w:t>
      </w:r>
      <w:r>
        <w:rPr>
          <w:rFonts w:hint="eastAsia" w:ascii="宋体" w:hAnsi="宋体" w:eastAsia="宋体" w:cs="宋体"/>
          <w:sz w:val="24"/>
          <w:szCs w:val="22"/>
          <w:highlight w:val="none"/>
        </w:rPr>
        <w:t>粮油、禽蛋、调味品、佐料、食用原材料及冷冻食品等,具体包含畜禽肉类、水产品类、冷冻食品类、熟食卤菜类、蔬菜类、蛋类、水果点心饮料类、种子类食材、豆制品类、</w:t>
      </w:r>
      <w:r>
        <w:rPr>
          <w:rFonts w:hint="eastAsia" w:ascii="宋体" w:hAnsi="宋体" w:eastAsia="宋体" w:cs="宋体"/>
          <w:color w:val="000000"/>
          <w:sz w:val="24"/>
          <w:highlight w:val="none"/>
        </w:rPr>
        <w:t>乳制品类</w:t>
      </w:r>
      <w:r>
        <w:rPr>
          <w:rFonts w:hint="eastAsia" w:ascii="宋体" w:hAnsi="宋体" w:eastAsia="宋体" w:cs="宋体"/>
          <w:color w:val="000000"/>
          <w:sz w:val="24"/>
          <w:highlight w:val="none"/>
          <w:lang w:eastAsia="zh-CN"/>
        </w:rPr>
        <w:t>、</w:t>
      </w:r>
      <w:r>
        <w:rPr>
          <w:rFonts w:hint="eastAsia" w:ascii="宋体" w:hAnsi="宋体" w:eastAsia="宋体" w:cs="宋体"/>
          <w:sz w:val="24"/>
          <w:szCs w:val="22"/>
          <w:highlight w:val="none"/>
        </w:rPr>
        <w:t>粮油类、干调类等食材的采购及配送。</w:t>
      </w:r>
    </w:p>
    <w:p w14:paraId="3122FEAE">
      <w:pPr>
        <w:ind w:firstLine="480"/>
        <w:rPr>
          <w:rFonts w:hint="eastAsia" w:ascii="宋体" w:hAnsi="宋体" w:eastAsia="宋体" w:cs="宋体"/>
          <w:sz w:val="24"/>
          <w:highlight w:val="none"/>
        </w:rPr>
      </w:pPr>
    </w:p>
    <w:p w14:paraId="628DDE2D">
      <w:pPr>
        <w:ind w:firstLine="480"/>
        <w:rPr>
          <w:rFonts w:hint="eastAsia" w:ascii="宋体" w:hAnsi="宋体" w:eastAsia="宋体" w:cs="宋体"/>
          <w:sz w:val="24"/>
          <w:highlight w:val="none"/>
        </w:rPr>
      </w:pPr>
      <w:r>
        <w:rPr>
          <w:rFonts w:hint="eastAsia" w:ascii="宋体" w:hAnsi="宋体" w:eastAsia="宋体" w:cs="宋体"/>
          <w:sz w:val="24"/>
          <w:highlight w:val="none"/>
        </w:rPr>
        <w:t>三、技术要求</w:t>
      </w:r>
    </w:p>
    <w:p w14:paraId="21747321">
      <w:pPr>
        <w:spacing w:before="240"/>
        <w:ind w:firstLine="480"/>
        <w:contextualSpacing/>
        <w:rPr>
          <w:rFonts w:hint="eastAsia" w:ascii="宋体" w:hAnsi="宋体" w:eastAsia="宋体" w:cs="宋体"/>
          <w:color w:val="000000"/>
          <w:sz w:val="24"/>
          <w:highlight w:val="none"/>
        </w:rPr>
      </w:pPr>
      <w:r>
        <w:rPr>
          <w:rFonts w:hint="eastAsia" w:ascii="宋体" w:hAnsi="宋体" w:eastAsia="宋体" w:cs="宋体"/>
          <w:color w:val="000000"/>
          <w:sz w:val="24"/>
          <w:highlight w:val="none"/>
        </w:rPr>
        <w:t>(一) 食材供应要求</w:t>
      </w:r>
    </w:p>
    <w:p w14:paraId="6ECCAF84">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1.畜禽肉类、水产品类、冷冻食品类、熟食卤菜类：</w:t>
      </w:r>
    </w:p>
    <w:p w14:paraId="44DF1D5A">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1.1畜禽肉类</w:t>
      </w:r>
    </w:p>
    <w:p w14:paraId="3CD2BFF7">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1.1.1生猪肉：为鲜五花肉和后肘肉，一级鲜度，执行现行国家标准或国内行业标准（有地方部门检疫章），肌肉有光泽，红色均匀，脂肪洁白，指压后凹陷立即恢复，具有鲜猪肉正常气味。</w:t>
      </w:r>
    </w:p>
    <w:p w14:paraId="24941270">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1.1.2排骨：新鲜肋排，一级鲜度，肉色鲜红自然，不滴血水，骨头断面上颜色自然带血丝，无酸腐异味，肉质柔软有弹性。</w:t>
      </w:r>
    </w:p>
    <w:p w14:paraId="45757ABD">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1.1.3火腿肠：正规品牌，特级，猪肉火腿肠，执行现行国家标准或国内行业标准。</w:t>
      </w:r>
    </w:p>
    <w:p w14:paraId="01021118">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1.1.4鲜牛肉、鲜羊肉：一级鲜度，执行现行国家标准或国内行业标准，肌肉有光泽，红色均匀，脂肪洁白或淡黄色，指压后凹陷立即恢复，具有鲜牛肉、鲜羊肉正常的气味。</w:t>
      </w:r>
    </w:p>
    <w:p w14:paraId="0A87BE86">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1.1.5鸡、鸭：新鲜光禽、全净膛的肉食鸡、鸭。重量为单只净重2—3斤左右，无死、无冻，无注水、泡水现象；眼球饱满，皮肤有光泽，呈淡黄色；肉有弹性，放手后指压的凹陷立即恢复；肚中无内脏和其它异物，无味道，外表处理干净，微干或湿润。</w:t>
      </w:r>
    </w:p>
    <w:p w14:paraId="1813AC18">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1.2水产品类</w:t>
      </w:r>
    </w:p>
    <w:p w14:paraId="3F2F652E">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1.2.1鲤鱼、鲢鱼、草混子、鲫鱼、鲈鱼：新鲜、活鱼（按采购人要求宰杀），眼睛光亮透明，眼珠凸出，鱼鳞光亮、整洁、紧贴鱼体，鱼体洁净、挺而不软弯度小、有弹性。</w:t>
      </w:r>
    </w:p>
    <w:p w14:paraId="733E1FA6">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1.2.2黄花鱼：单只长度15厘米以上。鱼体色泽鲜亮，鱼肉紧实，身体无异味，鱼眼鲜亮有光泽。</w:t>
      </w:r>
    </w:p>
    <w:p w14:paraId="2F3C5E7D">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1.2.3活虾：新鲜</w:t>
      </w:r>
      <w:r>
        <w:rPr>
          <w:rFonts w:hint="eastAsia" w:ascii="宋体" w:hAnsi="宋体" w:eastAsia="宋体" w:cs="宋体"/>
          <w:color w:val="000000"/>
          <w:sz w:val="24"/>
          <w:highlight w:val="none"/>
          <w:lang w:eastAsia="zh-CN"/>
        </w:rPr>
        <w:t>的</w:t>
      </w:r>
      <w:r>
        <w:rPr>
          <w:rFonts w:hint="eastAsia" w:ascii="宋体" w:hAnsi="宋体" w:eastAsia="宋体" w:cs="宋体"/>
          <w:color w:val="000000"/>
          <w:sz w:val="24"/>
          <w:highlight w:val="none"/>
        </w:rPr>
        <w:t>虾头尾完整，有一定</w:t>
      </w:r>
      <w:r>
        <w:rPr>
          <w:rFonts w:hint="eastAsia" w:ascii="宋体" w:hAnsi="宋体" w:eastAsia="宋体" w:cs="宋体"/>
          <w:color w:val="000000"/>
          <w:sz w:val="24"/>
          <w:highlight w:val="none"/>
          <w:lang w:eastAsia="zh-CN"/>
        </w:rPr>
        <w:t>的</w:t>
      </w:r>
      <w:r>
        <w:rPr>
          <w:rFonts w:hint="eastAsia" w:ascii="宋体" w:hAnsi="宋体" w:eastAsia="宋体" w:cs="宋体"/>
          <w:color w:val="000000"/>
          <w:sz w:val="24"/>
          <w:highlight w:val="none"/>
        </w:rPr>
        <w:t>弯曲度、虾身较挺。虾皮壳发亮，呈青白色。虾肉质坚实、细嫩。1公斤30—40头。</w:t>
      </w:r>
    </w:p>
    <w:p w14:paraId="4255FEA8">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1.2.4带鱼：5厘米以上的大带鱼，带鱼冰衣符合国家规定的范围内，鱼体解冻后净含量允差按国家标准内，且带鱼感官指标要符合正常的色泽。</w:t>
      </w:r>
    </w:p>
    <w:p w14:paraId="44E418AF">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1.2.5 冰冻虾：应选择体型完整，外壳透明光亮，体表呈青白色或青绿色，头节与躯体紧连，肉体硬实而有韧性，须足无损，体表无污秽黏附，无异常气味</w:t>
      </w:r>
      <w:r>
        <w:rPr>
          <w:rFonts w:hint="eastAsia" w:ascii="宋体" w:hAnsi="宋体" w:eastAsia="宋体" w:cs="宋体"/>
          <w:color w:val="000000"/>
          <w:sz w:val="24"/>
          <w:highlight w:val="none"/>
          <w:lang w:eastAsia="zh-CN"/>
        </w:rPr>
        <w:t>的</w:t>
      </w:r>
      <w:r>
        <w:rPr>
          <w:rFonts w:hint="eastAsia" w:ascii="宋体" w:hAnsi="宋体" w:eastAsia="宋体" w:cs="宋体"/>
          <w:color w:val="000000"/>
          <w:sz w:val="24"/>
          <w:highlight w:val="none"/>
        </w:rPr>
        <w:t>生虾为好。</w:t>
      </w:r>
    </w:p>
    <w:p w14:paraId="45AB07B3">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1.2.6 虾仁：冻虾仁</w:t>
      </w:r>
      <w:r>
        <w:rPr>
          <w:rFonts w:hint="eastAsia" w:ascii="宋体" w:hAnsi="宋体" w:eastAsia="宋体" w:cs="宋体"/>
          <w:color w:val="000000"/>
          <w:sz w:val="24"/>
          <w:highlight w:val="none"/>
          <w:lang w:eastAsia="zh-CN"/>
        </w:rPr>
        <w:t>的</w:t>
      </w:r>
      <w:r>
        <w:rPr>
          <w:rFonts w:hint="eastAsia" w:ascii="宋体" w:hAnsi="宋体" w:eastAsia="宋体" w:cs="宋体"/>
          <w:color w:val="000000"/>
          <w:sz w:val="24"/>
          <w:highlight w:val="none"/>
        </w:rPr>
        <w:t>外包装完整、清洁，肉质清洁、完整，呈淡青色或乳白色。</w:t>
      </w:r>
    </w:p>
    <w:p w14:paraId="3D3EC0B2">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1.2.7 冻海鱼类：鳍平直紧贴鱼体，鳞片上覆有冻结</w:t>
      </w:r>
      <w:r>
        <w:rPr>
          <w:rFonts w:hint="eastAsia" w:ascii="宋体" w:hAnsi="宋体" w:eastAsia="宋体" w:cs="宋体"/>
          <w:color w:val="000000"/>
          <w:sz w:val="24"/>
          <w:highlight w:val="none"/>
          <w:lang w:eastAsia="zh-CN"/>
        </w:rPr>
        <w:t>的</w:t>
      </w:r>
      <w:r>
        <w:rPr>
          <w:rFonts w:hint="eastAsia" w:ascii="宋体" w:hAnsi="宋体" w:eastAsia="宋体" w:cs="宋体"/>
          <w:color w:val="000000"/>
          <w:sz w:val="24"/>
          <w:highlight w:val="none"/>
        </w:rPr>
        <w:t>粘液层，天然色泽鲜明而不浑浊。眼球不突出，透明反复冰冻</w:t>
      </w:r>
      <w:r>
        <w:rPr>
          <w:rFonts w:hint="eastAsia" w:ascii="宋体" w:hAnsi="宋体" w:eastAsia="宋体" w:cs="宋体"/>
          <w:color w:val="000000"/>
          <w:sz w:val="24"/>
          <w:highlight w:val="none"/>
          <w:lang w:eastAsia="zh-CN"/>
        </w:rPr>
        <w:t>的</w:t>
      </w:r>
      <w:r>
        <w:rPr>
          <w:rFonts w:hint="eastAsia" w:ascii="宋体" w:hAnsi="宋体" w:eastAsia="宋体" w:cs="宋体"/>
          <w:color w:val="000000"/>
          <w:sz w:val="24"/>
          <w:highlight w:val="none"/>
        </w:rPr>
        <w:t>鱼鳞呈暗色，解冻后，有光泽，有一层清洁透明</w:t>
      </w:r>
      <w:r>
        <w:rPr>
          <w:rFonts w:hint="eastAsia" w:ascii="宋体" w:hAnsi="宋体" w:eastAsia="宋体" w:cs="宋体"/>
          <w:color w:val="000000"/>
          <w:sz w:val="24"/>
          <w:highlight w:val="none"/>
          <w:lang w:eastAsia="zh-CN"/>
        </w:rPr>
        <w:t>的</w:t>
      </w:r>
      <w:r>
        <w:rPr>
          <w:rFonts w:hint="eastAsia" w:ascii="宋体" w:hAnsi="宋体" w:eastAsia="宋体" w:cs="宋体"/>
          <w:color w:val="000000"/>
          <w:sz w:val="24"/>
          <w:highlight w:val="none"/>
        </w:rPr>
        <w:t>粘液、鳞片完整、不易脱落，具有海水鱼或淡水鱼固有气味，眼球饱满凸出5角膜透明，腮鲜红，清晰。腹部坚实、无胀气、裂现象、肛孔白色凹陷。肉质坚实，有弹性，骨肉不分离。</w:t>
      </w:r>
    </w:p>
    <w:p w14:paraId="182F3ADC">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1.3冷冻食品类：保质期内，检测执行国内行业标准产品明示标准及质量要求，产品需有完整的资料，速冻食品生产和经营卫生规范等。</w:t>
      </w:r>
    </w:p>
    <w:p w14:paraId="1A55DFD1">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1.4熟食类：必须使用封闭车厢，不得敞运，车厢内必须清洁、卫生。制作材料必须保证其新鲜、卫生、符合该类食品的行业标准，成品及半成品要有足够的有效保质期。来货必须使用食品袋密封包装。 所有非供应商自己调配的调味料，包括盐、糖、酱油、醋等，必须为预包装食品。</w:t>
      </w:r>
    </w:p>
    <w:p w14:paraId="3A3708BC">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1.5卤菜类：制作材料必须保证其新鲜、卫生、符合该类食品的行业标准，成品及半成品要有足够的有效保质期。必须使用封闭车厢，不得敞运，车厢内必须清洁、卫生。来货必须使用食品袋密封包装。生、熟食品必须使用专门的容器分开盛装，生食品不得放在熟食品上面，非食品不得放在食品上面。 所有非供应商自己调配的调味料，包括盐、糖、酱油、醋等，必须为预包装食品。</w:t>
      </w:r>
    </w:p>
    <w:p w14:paraId="3D950F44">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2.蔬菜类、蛋类、水果点心饮料类、种子类食材、豆制品类、乳制品类：</w:t>
      </w:r>
    </w:p>
    <w:p w14:paraId="211FDC68">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2.1蔬菜类： </w:t>
      </w:r>
    </w:p>
    <w:p w14:paraId="5157394B">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2.1.1大白菜、包菜、菠菜、茼蒿、大葱：新鲜整洁，大小适中，成熟度适中，无烂芯烂根烂叶。</w:t>
      </w:r>
    </w:p>
    <w:p w14:paraId="1035738C">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2.1.2土豆：新鲜度好，大小均匀无斑点、无霉点、无芽点。</w:t>
      </w:r>
    </w:p>
    <w:p w14:paraId="1A0AB2C6">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2.1.3洋葱：色度新鲜，球茎坚实而不软，大小均匀。</w:t>
      </w:r>
    </w:p>
    <w:p w14:paraId="07952DFB">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2.1.4茭瓜、豆角、蒜薹：要色度新鲜，果实坚实不软，大小均匀，嫩而不老，表面光滑，无鼓包和凹陷。</w:t>
      </w:r>
    </w:p>
    <w:p w14:paraId="72D4FBFE">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2.1.5西红柿：要色度新鲜，自然成熟，果实坚实不软，大小均匀。</w:t>
      </w:r>
    </w:p>
    <w:p w14:paraId="69E79EAD">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2.1.6黄瓜：要瓜头顶花带刺，直而不软。</w:t>
      </w:r>
    </w:p>
    <w:p w14:paraId="1B390A1C">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2.1.7冬瓜：要黑色大个，无腐烂变质、无伤疤、表皮光滑，色度新鲜。</w:t>
      </w:r>
    </w:p>
    <w:p w14:paraId="6C597271">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2.1.8长茄子：要当天采摘、色度新鲜，无空心、色泽鲜亮、表皮光滑无疤痕。</w:t>
      </w:r>
    </w:p>
    <w:p w14:paraId="0B3F0256">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2.1.9大蒜：外表无水分、无霉点、无芽点。</w:t>
      </w:r>
    </w:p>
    <w:p w14:paraId="5C27FD7E">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2.1.10青椒：感官指标要达到色泽鲜艳，拥有各自品种典型颜色，要当天采摘、色度新鲜，无空心、色泽鲜亮、表皮光滑无疤痕、成熟度适中，个头大小一致，无烂果、无异味、无病虫害和明显机械伤。</w:t>
      </w:r>
    </w:p>
    <w:p w14:paraId="262EB784">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2.1.11 笋瓜、山芋、南瓜：感官指标要达到形态、色泽一致，瓜果均匀且大小适中，拥有各自品种典型形状；无疤点，无断裂，无畸形瓜、病虫瓜、烂瓜，瓜身不带泥土，无明显机械伤。</w:t>
      </w:r>
    </w:p>
    <w:p w14:paraId="255003D8">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2.1.12 白萝卜、红萝卜、胡萝卜：感官指标要达到皮细光滑色泽良好，大小均匀，肉质鲜嫩致密；新鲜无畸形、裂痕、糠心、病虫害斑和明显机械伤，不带泥沙，不带茎叶、须根；萝卜直径80-100毫米，长度不小于200毫米,胡萝卜顶端直径不小于40毫米。</w:t>
      </w:r>
    </w:p>
    <w:p w14:paraId="3BFFDB1D">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2.1.13 香菜、青菜、油麦菜、芹菜：感官指标要达到肉质鲜嫩、形态好，色泽正常；颈基部削平，无枯黄叶、病叶、泥土、明显机械伤和病虫害；无烧心焦边、腐烂等现象，无抽薹（菜心除外）；结球的蔬菜应结球紧实。</w:t>
      </w:r>
    </w:p>
    <w:p w14:paraId="12F78963">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2.1.14 蒜黄：蒜黄去根和老叶，无病虫害斑，无泥土，无杂质，无明显机械伤。</w:t>
      </w:r>
    </w:p>
    <w:p w14:paraId="43970295">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2.1.15 藕：感官指标要达到个头为该品种中等以上大小且大小一致，具有该品种典型形状；肉质鲜嫩，成熟度适中，无机械伤，无干瘪，无腐烂霉变。</w:t>
      </w:r>
    </w:p>
    <w:p w14:paraId="156C55E7">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2.1.16 莴苣：感官指标要达到个头为该品种中等以上大小且大小一致，色泽均匀，不带茎叶、须根，无泥沙，无机械伤和病虫害斑，无腐烂、干瘪；直径不小于80毫米。</w:t>
      </w:r>
    </w:p>
    <w:p w14:paraId="016C76F8">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2.1.17 姜：感官指标要达到个头为该品种中等以上大小且大小一致，色泽均匀，不带茎叶、须根，无泥沙，无机械伤和病虫害斑，无腐烂、干瘪；外皮不能变绿，直径不小于80毫米，生姜为干姜或鲜姜；</w:t>
      </w:r>
    </w:p>
    <w:p w14:paraId="20C9FB94">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2.1.18 香菇、蘑菇：感官指标要达到菇形正常、规整、饱满，具有该品种典型形状和色泽，大小均匀一致，拥有正常食用菌特有的香味。</w:t>
      </w:r>
    </w:p>
    <w:p w14:paraId="61F8BD00">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2.1.19 豆芽：感官指标要达到具有该类产品典型的形状和色泽，拥有豆制品的特有色、香、味；无异味、无异嗅、无霉烂变质、无杂质；无黑根现象；产品达到农业部无公害食品标准，农药残留和微生物指标要符合国家标准。芽长：绿豆芽不少于2mm，黄豆芽不少于3mm。</w:t>
      </w:r>
    </w:p>
    <w:p w14:paraId="5CF085AB">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2.1.20 西兰花：表面蓓蕾平展，无开花、发黄现象，无异味臭味。</w:t>
      </w:r>
    </w:p>
    <w:p w14:paraId="4DDA3F64">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2.1.21木耳：朵片完整，耳片厚度1毫米以上；杂质不超过0.3%。耳面黑褐色，有光亮感；没有拳耳、流耳、流失耳、虫蛀耳、霉烂耳。</w:t>
      </w:r>
    </w:p>
    <w:p w14:paraId="378654FB">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2.2蛋类</w:t>
      </w:r>
    </w:p>
    <w:p w14:paraId="3B0F0045">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2.2.1鸡蛋：鲜鸡蛋，执行现行国家标准或国内行业标准，蛋壳清洁完整，灯光透视时整个蛋呈微红色，蛋黄不见或略见阴影。打开后蛋黄凸起完整并带有韧性，蛋白澄清透明，稀稠分明。</w:t>
      </w:r>
    </w:p>
    <w:p w14:paraId="7F459EEB">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2.2.2咸鸭蛋：蛋壳清洁完整，味道纯正，无异味。</w:t>
      </w:r>
    </w:p>
    <w:p w14:paraId="106A908F">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2.3水果、点心、饮料类、乳制品类</w:t>
      </w:r>
    </w:p>
    <w:p w14:paraId="27B9F9A6">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2.3.1苹果：整体匀称，表皮光滑，无虫眼；单个在150-300克。</w:t>
      </w:r>
    </w:p>
    <w:p w14:paraId="1D6BE41D">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2.3.2香蕉：皮色鲜黄光亮，两端带青；两指轻捏果身，富有弹性；肉口柔软糯滑，甜香俱全。</w:t>
      </w:r>
    </w:p>
    <w:p w14:paraId="226E4F39">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2.3.3桔子：整体匀称，表皮光滑，无虫眼；单个在100-200克。</w:t>
      </w:r>
    </w:p>
    <w:p w14:paraId="28E8A91B">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2.3.4梨：整体匀称，表皮光滑，无虫眼；单个在150-300克。</w:t>
      </w:r>
    </w:p>
    <w:p w14:paraId="6D2D5EF7">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2.3.5 点心类：要求正规品牌，不库存，当天需求当天采购。应具有各自的正常色泽、气味和滋味，不得有酸败、发霉等杂味，食品内外不得有生虫、霉变及其他外来污染物。</w:t>
      </w:r>
    </w:p>
    <w:p w14:paraId="00B09828">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2.3.6 饮料类：产品必须符合现行国家标准或国内行业标准，必须提供正规品牌，品牌和种类须征得采购人认可。</w:t>
      </w:r>
    </w:p>
    <w:p w14:paraId="5232F435">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2.3.7 乳制品类：选取优质品牌，包装完好，日期新鲜，酸奶必须符合</w:t>
      </w:r>
      <w:r>
        <w:rPr>
          <w:rFonts w:hint="eastAsia" w:ascii="宋体" w:hAnsi="宋体" w:eastAsia="宋体" w:cs="宋体"/>
          <w:color w:val="auto"/>
          <w:sz w:val="24"/>
          <w:highlight w:val="none"/>
          <w:lang w:eastAsia="zh-CN"/>
        </w:rPr>
        <w:t>国家</w:t>
      </w:r>
      <w:r>
        <w:rPr>
          <w:rFonts w:hint="eastAsia" w:ascii="宋体" w:hAnsi="宋体" w:eastAsia="宋体" w:cs="宋体"/>
          <w:color w:val="auto"/>
          <w:sz w:val="24"/>
          <w:highlight w:val="none"/>
        </w:rPr>
        <w:t>标准，送达时不超过有效期的20%；鲜奶类（巴氏奶）必须符合</w:t>
      </w:r>
      <w:r>
        <w:rPr>
          <w:rFonts w:hint="eastAsia" w:ascii="宋体" w:hAnsi="宋体" w:eastAsia="宋体" w:cs="宋体"/>
          <w:color w:val="auto"/>
          <w:sz w:val="24"/>
          <w:highlight w:val="none"/>
          <w:lang w:eastAsia="zh-CN"/>
        </w:rPr>
        <w:t>国家</w:t>
      </w:r>
      <w:r>
        <w:rPr>
          <w:rFonts w:hint="eastAsia" w:ascii="宋体" w:hAnsi="宋体" w:eastAsia="宋体" w:cs="宋体"/>
          <w:color w:val="auto"/>
          <w:sz w:val="24"/>
          <w:highlight w:val="none"/>
        </w:rPr>
        <w:t>标准，鲜奶配送日期保证在上市当天。</w:t>
      </w:r>
    </w:p>
    <w:p w14:paraId="44F258A0">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2.4 种子食材类：</w:t>
      </w:r>
    </w:p>
    <w:p w14:paraId="5E043A09">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2.4.1：豆类：黄豆、青豆、蚕豆、芸豆、豌豆、黑豆、红小豆、绿豆，等级一级，颗粒饱满，色泽正常，无虫蛀、无霉变、无杂质，不完善粒含量≤1%。</w:t>
      </w:r>
    </w:p>
    <w:p w14:paraId="45DEBF34">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2.4.2 薯类：个大形正，大小整齐，表面无伤，体硬不软、饱满。无腐烂、无破皮、坑眼少、无畸形、无较多泥土、无发软。</w:t>
      </w:r>
    </w:p>
    <w:p w14:paraId="2EF4284E">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2.5豆制品类：</w:t>
      </w:r>
    </w:p>
    <w:p w14:paraId="2B75596D">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2.5.1 豆腐、豆腐皮等豆制品必须新鲜有弹性、带有豆香味；无粘手、发酸变质。</w:t>
      </w:r>
    </w:p>
    <w:p w14:paraId="6174660A">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3.粮油类、干调类：</w:t>
      </w:r>
    </w:p>
    <w:p w14:paraId="16F6118B">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3.1粮油类</w:t>
      </w:r>
    </w:p>
    <w:p w14:paraId="50C6336E">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3.1.1 大米：食堂配送的大米必须符合现行国家标准或国内行业标准，并具有食品质量安全认证，正规品牌东北大米，颗粒均匀饱满、表面光洁、有光泽、色泽正常白粒少、有天然清香。</w:t>
      </w:r>
    </w:p>
    <w:p w14:paraId="0F739090">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3.1.2面粉：正规品牌，色泽呈白色或微黄色、无杂质、无异味。玉米面、杂粮面闻起来有面香而无其它异味，色泽自然，不沾手，无虫蛀、无霉变、无杂质。</w:t>
      </w:r>
    </w:p>
    <w:p w14:paraId="562E62BC">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3.1.3.食用油：食用油必须符合现行国家标准或国内行业标准，并具有食品质量安全认证，正规品牌非转基因油类，油品清亮、无杂质、无沉淀物、常温不凝固。</w:t>
      </w:r>
    </w:p>
    <w:p w14:paraId="54E58E64">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3.1.4小麦粒、大麦、玉米、薏米面，黑米、小米、高梁、藏麦</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感官指标要达到手感硬实，表面有光泽，无病虫害，无机械损伤，无腐烂，无异味，无杂质，黄曲霉毒素低于国家限量指标要求。质量标准符合现行国家标准要求，达到农业部无公害食品标准，农药残留和微生物指标要符合国家标准。</w:t>
      </w:r>
    </w:p>
    <w:p w14:paraId="7A56DFB5">
      <w:pPr>
        <w:tabs>
          <w:tab w:val="left" w:pos="0"/>
          <w:tab w:val="left" w:pos="284"/>
        </w:tabs>
        <w:ind w:firstLine="48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3.1.5</w:t>
      </w:r>
      <w:r>
        <w:rPr>
          <w:rFonts w:hint="eastAsia" w:ascii="宋体" w:hAnsi="宋体" w:eastAsia="宋体" w:cs="宋体"/>
          <w:color w:val="000000"/>
          <w:sz w:val="24"/>
          <w:highlight w:val="none"/>
        </w:rPr>
        <w:t>红枣、粟子、核桃、花生</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感官指标要达到手感硬实，表面有光泽，无病虫害，无机械损伤，无腐烂，无异味，无杂质，黄曲霉毒素低于国家限量指标要求。质量标准符合现行国家标准要求，达到农业部无公害食品标准，农药残留和微生物指标要符合国家标准。</w:t>
      </w:r>
    </w:p>
    <w:p w14:paraId="32835563">
      <w:pPr>
        <w:tabs>
          <w:tab w:val="left" w:pos="0"/>
          <w:tab w:val="left" w:pos="284"/>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3.2干调类</w:t>
      </w:r>
    </w:p>
    <w:p w14:paraId="147F724C">
      <w:pPr>
        <w:tabs>
          <w:tab w:val="left" w:pos="0"/>
          <w:tab w:val="left" w:pos="284"/>
        </w:tabs>
        <w:ind w:firstLine="480"/>
        <w:rPr>
          <w:rFonts w:hint="eastAsia" w:ascii="宋体" w:hAnsi="宋体" w:eastAsia="宋体" w:cs="宋体"/>
          <w:sz w:val="24"/>
          <w:highlight w:val="none"/>
        </w:rPr>
      </w:pPr>
      <w:r>
        <w:rPr>
          <w:rFonts w:hint="eastAsia" w:ascii="宋体" w:hAnsi="宋体" w:eastAsia="宋体" w:cs="宋体"/>
          <w:color w:val="000000"/>
          <w:sz w:val="24"/>
          <w:highlight w:val="none"/>
        </w:rPr>
        <w:t>3.2.1酱油</w:t>
      </w:r>
      <w:r>
        <w:rPr>
          <w:rFonts w:hint="eastAsia" w:ascii="宋体" w:hAnsi="宋体" w:eastAsia="宋体" w:cs="宋体"/>
          <w:sz w:val="24"/>
          <w:highlight w:val="none"/>
        </w:rPr>
        <w:t>：正规品牌，瓶装600mL-1.2L，要求颜色为红褐色或棕褐色，鲜艳，有光泽，体态澄清，浓度适当，无沉淀物，香气丰富纯正。</w:t>
      </w:r>
    </w:p>
    <w:p w14:paraId="170B3853">
      <w:pPr>
        <w:tabs>
          <w:tab w:val="left" w:pos="0"/>
          <w:tab w:val="left" w:pos="284"/>
        </w:tabs>
        <w:ind w:firstLine="480"/>
        <w:rPr>
          <w:rFonts w:hint="eastAsia" w:ascii="宋体" w:hAnsi="宋体" w:eastAsia="宋体" w:cs="宋体"/>
          <w:sz w:val="24"/>
          <w:highlight w:val="none"/>
        </w:rPr>
      </w:pPr>
      <w:r>
        <w:rPr>
          <w:rFonts w:hint="eastAsia" w:ascii="宋体" w:hAnsi="宋体" w:eastAsia="宋体" w:cs="宋体"/>
          <w:sz w:val="24"/>
          <w:highlight w:val="none"/>
        </w:rPr>
        <w:t>3.2.2老抽：正规品牌，塑料桶装1.2L—2L，颜色呈焦糖色，很深，呈棕褐色，有光泽；味感鲜美微甜。</w:t>
      </w:r>
    </w:p>
    <w:p w14:paraId="47634BE8">
      <w:pPr>
        <w:tabs>
          <w:tab w:val="left" w:pos="0"/>
          <w:tab w:val="left" w:pos="284"/>
        </w:tabs>
        <w:ind w:firstLine="480"/>
        <w:rPr>
          <w:rFonts w:hint="eastAsia" w:ascii="宋体" w:hAnsi="宋体" w:eastAsia="宋体" w:cs="宋体"/>
          <w:sz w:val="24"/>
          <w:highlight w:val="none"/>
        </w:rPr>
      </w:pPr>
      <w:r>
        <w:rPr>
          <w:rFonts w:hint="eastAsia" w:ascii="宋体" w:hAnsi="宋体" w:eastAsia="宋体" w:cs="宋体"/>
          <w:sz w:val="24"/>
          <w:highlight w:val="none"/>
        </w:rPr>
        <w:t>3.2.3醋：正规品牌，瓶装600mL-1.2L，要求陈醋，颜色为琥珀色或红棕色，有光泽，体态澄清，浓度适中，无悬浮物或沉淀。</w:t>
      </w:r>
    </w:p>
    <w:p w14:paraId="4784D2EA">
      <w:pPr>
        <w:tabs>
          <w:tab w:val="left" w:pos="0"/>
          <w:tab w:val="left" w:pos="284"/>
        </w:tabs>
        <w:ind w:firstLine="480"/>
        <w:rPr>
          <w:rFonts w:hint="eastAsia" w:ascii="宋体" w:hAnsi="宋体" w:eastAsia="宋体" w:cs="宋体"/>
          <w:sz w:val="24"/>
          <w:highlight w:val="none"/>
        </w:rPr>
      </w:pPr>
      <w:r>
        <w:rPr>
          <w:rFonts w:hint="eastAsia" w:ascii="宋体" w:hAnsi="宋体" w:eastAsia="宋体" w:cs="宋体"/>
          <w:sz w:val="24"/>
          <w:highlight w:val="none"/>
        </w:rPr>
        <w:t>3.2.4食用淀粉：地瓜淀粉，袋装300—400克,淀粉色泽洁白，有一定光泽；应有地瓜固有的气味；干燥，手攥不应成团，有较好的分散性。</w:t>
      </w:r>
    </w:p>
    <w:p w14:paraId="1A07FCE9">
      <w:pPr>
        <w:tabs>
          <w:tab w:val="left" w:pos="0"/>
          <w:tab w:val="left" w:pos="284"/>
        </w:tabs>
        <w:ind w:firstLine="480"/>
        <w:rPr>
          <w:rFonts w:hint="eastAsia" w:ascii="宋体" w:hAnsi="宋体" w:eastAsia="宋体" w:cs="宋体"/>
          <w:sz w:val="24"/>
          <w:highlight w:val="none"/>
        </w:rPr>
      </w:pPr>
      <w:r>
        <w:rPr>
          <w:rFonts w:hint="eastAsia" w:ascii="宋体" w:hAnsi="宋体" w:eastAsia="宋体" w:cs="宋体"/>
          <w:sz w:val="24"/>
          <w:highlight w:val="none"/>
        </w:rPr>
        <w:t>3.2.5味精：正规品牌，袋装400克—500克，要求颗粒形状一致，色洁白、有光泽，颗粒间呈散料状态。</w:t>
      </w:r>
    </w:p>
    <w:p w14:paraId="6BBF6054">
      <w:pPr>
        <w:tabs>
          <w:tab w:val="left" w:pos="0"/>
          <w:tab w:val="left" w:pos="284"/>
        </w:tabs>
        <w:ind w:firstLine="480"/>
        <w:rPr>
          <w:rFonts w:hint="eastAsia" w:ascii="宋体" w:hAnsi="宋体" w:eastAsia="宋体" w:cs="宋体"/>
          <w:sz w:val="24"/>
          <w:highlight w:val="none"/>
        </w:rPr>
      </w:pPr>
      <w:r>
        <w:rPr>
          <w:rFonts w:hint="eastAsia" w:ascii="宋体" w:hAnsi="宋体" w:eastAsia="宋体" w:cs="宋体"/>
          <w:sz w:val="24"/>
          <w:highlight w:val="none"/>
        </w:rPr>
        <w:t>3.2.6料酒：正规品牌，瓶装600mL-1.2L。</w:t>
      </w:r>
    </w:p>
    <w:p w14:paraId="10EEA4F2">
      <w:pPr>
        <w:tabs>
          <w:tab w:val="left" w:pos="0"/>
        </w:tabs>
        <w:ind w:firstLine="480"/>
        <w:rPr>
          <w:rFonts w:hint="eastAsia" w:ascii="宋体" w:hAnsi="宋体" w:eastAsia="宋体" w:cs="宋体"/>
          <w:sz w:val="24"/>
          <w:highlight w:val="none"/>
        </w:rPr>
      </w:pPr>
      <w:r>
        <w:rPr>
          <w:rFonts w:hint="eastAsia" w:ascii="宋体" w:hAnsi="宋体" w:eastAsia="宋体" w:cs="宋体"/>
          <w:sz w:val="24"/>
          <w:highlight w:val="none"/>
        </w:rPr>
        <w:t>3.2.7白糖：白砂糖，</w:t>
      </w:r>
      <w:r>
        <w:rPr>
          <w:rFonts w:hint="eastAsia" w:ascii="宋体" w:hAnsi="宋体" w:eastAsia="宋体" w:cs="宋体"/>
          <w:color w:val="000000"/>
          <w:sz w:val="24"/>
          <w:highlight w:val="none"/>
        </w:rPr>
        <w:t>等级一级，无受潮溶化、无异味、洁白有光泽，颗粒均匀，干燥，手攥不应成团，有较好的分散性，必须具有食品质量认证。质量标准符合现行国家标准要求。</w:t>
      </w:r>
    </w:p>
    <w:p w14:paraId="43517634">
      <w:pPr>
        <w:tabs>
          <w:tab w:val="left" w:pos="0"/>
          <w:tab w:val="left" w:pos="284"/>
        </w:tabs>
        <w:ind w:firstLine="480"/>
        <w:rPr>
          <w:rFonts w:hint="eastAsia" w:ascii="宋体" w:hAnsi="宋体" w:eastAsia="宋体" w:cs="宋体"/>
          <w:sz w:val="24"/>
          <w:highlight w:val="none"/>
        </w:rPr>
      </w:pPr>
      <w:r>
        <w:rPr>
          <w:rFonts w:hint="eastAsia" w:ascii="宋体" w:hAnsi="宋体" w:eastAsia="宋体" w:cs="宋体"/>
          <w:sz w:val="24"/>
          <w:highlight w:val="none"/>
        </w:rPr>
        <w:t>（二）食材质量要求</w:t>
      </w:r>
    </w:p>
    <w:p w14:paraId="34C37DC4">
      <w:pPr>
        <w:tabs>
          <w:tab w:val="left" w:pos="0"/>
          <w:tab w:val="left" w:pos="284"/>
        </w:tabs>
        <w:ind w:firstLine="480"/>
        <w:rPr>
          <w:rFonts w:hint="eastAsia" w:ascii="宋体" w:hAnsi="宋体" w:eastAsia="宋体" w:cs="宋体"/>
          <w:sz w:val="24"/>
          <w:highlight w:val="none"/>
        </w:rPr>
      </w:pPr>
      <w:r>
        <w:rPr>
          <w:rFonts w:hint="eastAsia" w:ascii="宋体" w:hAnsi="宋体" w:eastAsia="宋体" w:cs="宋体"/>
          <w:sz w:val="24"/>
          <w:highlight w:val="none"/>
        </w:rPr>
        <w:t>1.食材质量保证措施要求</w:t>
      </w:r>
    </w:p>
    <w:p w14:paraId="1832B76F">
      <w:pPr>
        <w:tabs>
          <w:tab w:val="left" w:pos="0"/>
          <w:tab w:val="left" w:pos="284"/>
        </w:tabs>
        <w:ind w:firstLine="480"/>
        <w:rPr>
          <w:rFonts w:hint="eastAsia" w:ascii="宋体" w:hAnsi="宋体" w:eastAsia="宋体" w:cs="宋体"/>
          <w:sz w:val="24"/>
          <w:highlight w:val="none"/>
        </w:rPr>
      </w:pPr>
      <w:r>
        <w:rPr>
          <w:rFonts w:hint="eastAsia" w:ascii="宋体" w:hAnsi="宋体" w:eastAsia="宋体" w:cs="宋体"/>
          <w:sz w:val="24"/>
          <w:highlight w:val="none"/>
        </w:rPr>
        <w:t>1.1投标人提供的货品及服务均应符合《中华人民共和国食品安全法》、《餐饮业食品卫生管理办法》、《餐饮业和集体用餐配送单位卫生规范》等国家法律法规、行业标准及地方政府和采购人有关规定。食品符合国家食品卫生安全标准,蔬菜类、畜禽肉类和水产类等食品能够提供相应的质量检疫报告。</w:t>
      </w:r>
    </w:p>
    <w:p w14:paraId="2DC8C69C">
      <w:pPr>
        <w:tabs>
          <w:tab w:val="left" w:pos="0"/>
          <w:tab w:val="left" w:pos="284"/>
        </w:tabs>
        <w:ind w:firstLine="480"/>
        <w:rPr>
          <w:rFonts w:hint="eastAsia" w:ascii="宋体" w:hAnsi="宋体" w:eastAsia="宋体" w:cs="宋体"/>
          <w:sz w:val="24"/>
          <w:highlight w:val="none"/>
        </w:rPr>
      </w:pPr>
      <w:r>
        <w:rPr>
          <w:rFonts w:hint="eastAsia" w:ascii="宋体" w:hAnsi="宋体" w:eastAsia="宋体" w:cs="宋体"/>
          <w:sz w:val="24"/>
          <w:highlight w:val="none"/>
        </w:rPr>
        <w:t>1.2蔬菜类质量要求：当日供应蔬菜为当日采摘的新鲜蔬菜。蔬菜类材料采购必须从正规市场购入并符合国家有关食品安全方面的规定，蔬菜须提供农药残留合格证。</w:t>
      </w:r>
    </w:p>
    <w:p w14:paraId="281443D0">
      <w:pPr>
        <w:tabs>
          <w:tab w:val="left" w:pos="0"/>
          <w:tab w:val="left" w:pos="284"/>
        </w:tabs>
        <w:ind w:firstLine="480"/>
        <w:rPr>
          <w:rFonts w:hint="eastAsia" w:ascii="宋体" w:hAnsi="宋体" w:eastAsia="宋体" w:cs="宋体"/>
          <w:sz w:val="24"/>
          <w:highlight w:val="none"/>
        </w:rPr>
      </w:pPr>
      <w:r>
        <w:rPr>
          <w:rFonts w:hint="eastAsia" w:ascii="宋体" w:hAnsi="宋体" w:eastAsia="宋体" w:cs="宋体"/>
          <w:sz w:val="24"/>
          <w:highlight w:val="none"/>
        </w:rPr>
        <w:t>1.3肉禽类质量要求：投标人应为具有屠宰资质的企业或与定点屠宰企业长期合作的单位或定点屠宰企业在徐州的一级代理商。供应的肉禽产品要求具有防疫部门检验印章</w:t>
      </w:r>
      <w:r>
        <w:rPr>
          <w:rFonts w:hint="eastAsia" w:ascii="宋体" w:hAnsi="宋体" w:eastAsia="宋体" w:cs="宋体"/>
          <w:color w:val="auto"/>
          <w:sz w:val="24"/>
          <w:highlight w:val="none"/>
        </w:rPr>
        <w:t xml:space="preserve">。投标文件中提供以上内容的相关承诺。 </w:t>
      </w:r>
    </w:p>
    <w:p w14:paraId="16A6BB52">
      <w:pPr>
        <w:tabs>
          <w:tab w:val="left" w:pos="0"/>
          <w:tab w:val="left" w:pos="284"/>
        </w:tabs>
        <w:ind w:firstLine="480"/>
        <w:rPr>
          <w:rFonts w:hint="eastAsia" w:ascii="宋体" w:hAnsi="宋体" w:eastAsia="宋体" w:cs="宋体"/>
          <w:sz w:val="24"/>
          <w:highlight w:val="none"/>
        </w:rPr>
      </w:pPr>
      <w:r>
        <w:rPr>
          <w:rFonts w:hint="eastAsia" w:ascii="宋体" w:hAnsi="宋体" w:eastAsia="宋体" w:cs="宋体"/>
          <w:sz w:val="24"/>
          <w:highlight w:val="none"/>
        </w:rPr>
        <w:t>2.食材质量保障能力要求</w:t>
      </w:r>
    </w:p>
    <w:p w14:paraId="3BE44F91">
      <w:pPr>
        <w:tabs>
          <w:tab w:val="left" w:pos="0"/>
          <w:tab w:val="left" w:pos="284"/>
        </w:tabs>
        <w:ind w:firstLine="480"/>
        <w:rPr>
          <w:rFonts w:hint="eastAsia" w:ascii="宋体" w:hAnsi="宋体" w:eastAsia="宋体" w:cs="宋体"/>
          <w:sz w:val="24"/>
          <w:highlight w:val="none"/>
          <w:lang w:eastAsia="zh-CN"/>
        </w:rPr>
      </w:pPr>
      <w:r>
        <w:rPr>
          <w:rFonts w:hint="eastAsia" w:ascii="宋体" w:hAnsi="宋体" w:eastAsia="宋体" w:cs="宋体"/>
          <w:sz w:val="24"/>
          <w:highlight w:val="none"/>
        </w:rPr>
        <w:t>2.1要求投标人具有食品安全检测设备或农药残留快速检测设备等相关设备</w:t>
      </w:r>
      <w:r>
        <w:rPr>
          <w:rFonts w:hint="eastAsia" w:ascii="宋体" w:hAnsi="宋体" w:eastAsia="宋体" w:cs="宋体"/>
          <w:sz w:val="24"/>
          <w:highlight w:val="none"/>
          <w:lang w:eastAsia="zh-CN"/>
        </w:rPr>
        <w:t>，</w:t>
      </w:r>
      <w:r>
        <w:rPr>
          <w:rFonts w:hint="eastAsia" w:ascii="宋体" w:hAnsi="宋体" w:eastAsia="宋体" w:cs="宋体"/>
          <w:sz w:val="24"/>
          <w:highlight w:val="none"/>
        </w:rPr>
        <w:t>其他要求详见招标文件第四章《评标标准》。</w:t>
      </w:r>
    </w:p>
    <w:p w14:paraId="7E221033">
      <w:pPr>
        <w:tabs>
          <w:tab w:val="left" w:pos="0"/>
          <w:tab w:val="left" w:pos="284"/>
        </w:tabs>
        <w:ind w:firstLine="480"/>
        <w:rPr>
          <w:rFonts w:hint="eastAsia" w:ascii="宋体" w:hAnsi="宋体" w:eastAsia="宋体" w:cs="宋体"/>
          <w:sz w:val="24"/>
          <w:highlight w:val="none"/>
        </w:rPr>
      </w:pPr>
      <w:r>
        <w:rPr>
          <w:rFonts w:hint="eastAsia" w:ascii="宋体" w:hAnsi="宋体" w:eastAsia="宋体" w:cs="宋体"/>
          <w:sz w:val="24"/>
          <w:highlight w:val="none"/>
        </w:rPr>
        <w:t>2.2要求投标人具有蔬菜生产基地(投标人自有、租赁或合作均可)</w:t>
      </w:r>
      <w:r>
        <w:rPr>
          <w:rFonts w:hint="eastAsia" w:ascii="宋体" w:hAnsi="宋体" w:eastAsia="宋体" w:cs="宋体"/>
          <w:sz w:val="24"/>
          <w:highlight w:val="none"/>
          <w:lang w:eastAsia="zh-CN"/>
        </w:rPr>
        <w:t>，</w:t>
      </w:r>
      <w:r>
        <w:rPr>
          <w:rFonts w:hint="eastAsia" w:ascii="宋体" w:hAnsi="宋体" w:eastAsia="宋体" w:cs="宋体"/>
          <w:sz w:val="24"/>
          <w:highlight w:val="none"/>
        </w:rPr>
        <w:t>其他要求详见招标文件第四章《评标标准》。</w:t>
      </w:r>
    </w:p>
    <w:p w14:paraId="51881267">
      <w:pPr>
        <w:tabs>
          <w:tab w:val="left" w:pos="0"/>
          <w:tab w:val="left" w:pos="284"/>
        </w:tabs>
        <w:ind w:firstLine="480"/>
        <w:rPr>
          <w:rFonts w:hint="eastAsia" w:ascii="宋体" w:hAnsi="宋体" w:eastAsia="宋体" w:cs="宋体"/>
          <w:sz w:val="24"/>
          <w:highlight w:val="none"/>
        </w:rPr>
      </w:pPr>
      <w:r>
        <w:rPr>
          <w:rFonts w:hint="eastAsia" w:ascii="宋体" w:hAnsi="宋体" w:eastAsia="宋体" w:cs="宋体"/>
          <w:sz w:val="24"/>
          <w:highlight w:val="none"/>
        </w:rPr>
        <w:t>（三）食材配送要求</w:t>
      </w:r>
    </w:p>
    <w:p w14:paraId="3136E184">
      <w:pPr>
        <w:tabs>
          <w:tab w:val="left" w:pos="0"/>
          <w:tab w:val="left" w:pos="284"/>
        </w:tabs>
        <w:ind w:firstLine="480"/>
        <w:rPr>
          <w:rFonts w:hint="eastAsia" w:ascii="宋体" w:hAnsi="宋体" w:eastAsia="宋体" w:cs="宋体"/>
          <w:sz w:val="24"/>
          <w:highlight w:val="none"/>
        </w:rPr>
      </w:pPr>
      <w:r>
        <w:rPr>
          <w:rFonts w:hint="eastAsia" w:ascii="宋体" w:hAnsi="宋体" w:eastAsia="宋体" w:cs="宋体"/>
          <w:sz w:val="24"/>
          <w:highlight w:val="none"/>
        </w:rPr>
        <w:t>1.配送时，采购人如要求对菜品深加工，中标人应按照采购人要求安排持有有效期内的健康证明的工人进入单位食堂进行深加工，无二次要求的按采购人要求在市场加工完毕，再配送采购人指定区域。</w:t>
      </w:r>
    </w:p>
    <w:p w14:paraId="75E55D23">
      <w:pPr>
        <w:tabs>
          <w:tab w:val="left" w:pos="0"/>
          <w:tab w:val="left" w:pos="284"/>
        </w:tabs>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2.配送地点：</w:t>
      </w:r>
    </w:p>
    <w:p w14:paraId="13C23A87">
      <w:pPr>
        <w:tabs>
          <w:tab w:val="left" w:pos="0"/>
          <w:tab w:val="left" w:pos="284"/>
        </w:tabs>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丰邑路办公区</w:t>
      </w:r>
      <w:r>
        <w:rPr>
          <w:rFonts w:hint="eastAsia" w:ascii="宋体" w:hAnsi="宋体" w:eastAsia="宋体" w:cs="宋体"/>
          <w:color w:val="auto"/>
          <w:sz w:val="24"/>
          <w:highlight w:val="none"/>
          <w:lang w:eastAsia="zh-CN"/>
        </w:rPr>
        <w:t>：中阳大道北、丰邑路东交汇处</w:t>
      </w:r>
    </w:p>
    <w:p w14:paraId="08DE45FC">
      <w:pPr>
        <w:tabs>
          <w:tab w:val="left" w:pos="0"/>
          <w:tab w:val="left" w:pos="284"/>
        </w:tabs>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支农路办公区</w:t>
      </w:r>
      <w:r>
        <w:rPr>
          <w:rFonts w:hint="eastAsia" w:ascii="宋体" w:hAnsi="宋体" w:eastAsia="宋体" w:cs="宋体"/>
          <w:color w:val="auto"/>
          <w:sz w:val="24"/>
          <w:highlight w:val="none"/>
          <w:lang w:eastAsia="zh-CN"/>
        </w:rPr>
        <w:t>：支农路100号</w:t>
      </w:r>
    </w:p>
    <w:p w14:paraId="442BA536">
      <w:pPr>
        <w:tabs>
          <w:tab w:val="left" w:pos="0"/>
          <w:tab w:val="left" w:pos="284"/>
        </w:tabs>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华山分局：华山镇前进路北侧、学苑路东侧</w:t>
      </w:r>
    </w:p>
    <w:p w14:paraId="520FB60A">
      <w:pPr>
        <w:tabs>
          <w:tab w:val="left" w:pos="0"/>
          <w:tab w:val="left" w:pos="284"/>
        </w:tabs>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赵庄分局：赵庄镇丰单路南</w:t>
      </w:r>
    </w:p>
    <w:p w14:paraId="4A20F061">
      <w:pPr>
        <w:tabs>
          <w:tab w:val="left" w:pos="0"/>
          <w:tab w:val="left" w:pos="284"/>
        </w:tabs>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常店分局</w:t>
      </w:r>
      <w:r>
        <w:rPr>
          <w:rFonts w:hint="eastAsia" w:ascii="宋体" w:hAnsi="宋体" w:eastAsia="宋体" w:cs="宋体"/>
          <w:color w:val="auto"/>
          <w:sz w:val="24"/>
          <w:highlight w:val="none"/>
          <w:lang w:val="en-US" w:eastAsia="zh-CN"/>
        </w:rPr>
        <w:t>：观澜郡小区南门对过二楼</w:t>
      </w:r>
    </w:p>
    <w:p w14:paraId="01F3D5B9">
      <w:pPr>
        <w:tabs>
          <w:tab w:val="left" w:pos="0"/>
          <w:tab w:val="left" w:pos="284"/>
        </w:tabs>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宋楼分局：宋楼镇丰黄路东、美源木业南</w:t>
      </w:r>
    </w:p>
    <w:p w14:paraId="1EDCC06E">
      <w:pPr>
        <w:tabs>
          <w:tab w:val="left" w:pos="0"/>
          <w:tab w:val="left" w:pos="284"/>
        </w:tabs>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欢口分局：欢口镇中山路与凤凰路交叉口西220米</w:t>
      </w:r>
    </w:p>
    <w:p w14:paraId="1371E6BA">
      <w:pPr>
        <w:tabs>
          <w:tab w:val="left" w:pos="0"/>
          <w:tab w:val="left" w:pos="284"/>
        </w:tabs>
        <w:ind w:firstLine="480"/>
        <w:rPr>
          <w:rFonts w:hint="eastAsia" w:ascii="宋体" w:hAnsi="宋体" w:eastAsia="宋体" w:cs="宋体"/>
          <w:sz w:val="24"/>
          <w:highlight w:val="none"/>
        </w:rPr>
      </w:pPr>
      <w:r>
        <w:rPr>
          <w:rFonts w:hint="eastAsia" w:ascii="宋体" w:hAnsi="宋体" w:eastAsia="宋体" w:cs="宋体"/>
          <w:sz w:val="24"/>
          <w:highlight w:val="none"/>
        </w:rPr>
        <w:t>（四）配合及服从采购人管理要求</w:t>
      </w:r>
    </w:p>
    <w:p w14:paraId="6494083D">
      <w:pPr>
        <w:tabs>
          <w:tab w:val="left" w:pos="0"/>
          <w:tab w:val="left" w:pos="284"/>
        </w:tabs>
        <w:ind w:firstLine="480"/>
        <w:rPr>
          <w:rFonts w:hint="eastAsia" w:ascii="宋体" w:hAnsi="宋体" w:eastAsia="宋体" w:cs="宋体"/>
          <w:sz w:val="24"/>
          <w:highlight w:val="none"/>
        </w:rPr>
      </w:pPr>
      <w:r>
        <w:rPr>
          <w:rFonts w:hint="eastAsia" w:ascii="宋体" w:hAnsi="宋体" w:eastAsia="宋体" w:cs="宋体"/>
          <w:sz w:val="24"/>
          <w:highlight w:val="none"/>
          <w:lang w:val="en-US" w:eastAsia="zh-CN"/>
        </w:rPr>
        <w:t>1.</w:t>
      </w:r>
      <w:r>
        <w:rPr>
          <w:rFonts w:hint="eastAsia" w:ascii="宋体" w:hAnsi="宋体" w:eastAsia="宋体" w:cs="宋体"/>
          <w:sz w:val="24"/>
          <w:highlight w:val="none"/>
        </w:rPr>
        <w:t>中标人须配合采购人食品安全检测人员对所送物品按国家有关标准进行检测，若所供货品不符合卫生规定或其他质量问题的，采购人有权拒收，中标人应立即无条件予以退货、更换。</w:t>
      </w:r>
    </w:p>
    <w:p w14:paraId="284FD153">
      <w:pPr>
        <w:pStyle w:val="48"/>
        <w:keepNext w:val="0"/>
        <w:keepLines w:val="0"/>
        <w:pageBreakBefore w:val="0"/>
        <w:widowControl w:val="0"/>
        <w:ind w:left="0" w:right="34" w:firstLine="480"/>
        <w:rPr>
          <w:rFonts w:hint="eastAsia" w:ascii="宋体" w:hAnsi="宋体" w:eastAsia="宋体" w:cs="宋体"/>
          <w:highlight w:val="none"/>
        </w:rPr>
      </w:pPr>
      <w:r>
        <w:rPr>
          <w:rFonts w:hint="eastAsia" w:ascii="宋体" w:hAnsi="宋体" w:eastAsia="宋体" w:cs="宋体"/>
          <w:sz w:val="24"/>
          <w:highlight w:val="none"/>
          <w:lang w:val="en-US" w:eastAsia="zh-CN"/>
        </w:rPr>
        <w:t>2.</w:t>
      </w:r>
      <w:r>
        <w:rPr>
          <w:rFonts w:hint="eastAsia" w:ascii="宋体" w:hAnsi="宋体" w:eastAsia="宋体" w:cs="宋体"/>
          <w:sz w:val="24"/>
          <w:highlight w:val="none"/>
        </w:rPr>
        <w:t>提供采购人拒收后食材更换方案。</w:t>
      </w:r>
    </w:p>
    <w:p w14:paraId="114A9E8B">
      <w:pPr>
        <w:tabs>
          <w:tab w:val="left" w:pos="0"/>
          <w:tab w:val="left" w:pos="284"/>
        </w:tabs>
        <w:ind w:firstLine="480"/>
        <w:rPr>
          <w:rFonts w:hint="eastAsia" w:ascii="宋体" w:hAnsi="宋体" w:eastAsia="宋体" w:cs="宋体"/>
          <w:sz w:val="24"/>
          <w:highlight w:val="none"/>
        </w:rPr>
      </w:pPr>
      <w:r>
        <w:rPr>
          <w:rFonts w:hint="eastAsia" w:ascii="宋体" w:hAnsi="宋体" w:eastAsia="宋体" w:cs="宋体"/>
          <w:sz w:val="24"/>
          <w:highlight w:val="none"/>
        </w:rPr>
        <w:t>（五）处理突发食品安全事件要求</w:t>
      </w:r>
    </w:p>
    <w:p w14:paraId="6EE9C813">
      <w:pPr>
        <w:tabs>
          <w:tab w:val="left" w:pos="0"/>
          <w:tab w:val="left" w:pos="284"/>
        </w:tabs>
        <w:ind w:firstLine="480"/>
        <w:rPr>
          <w:rFonts w:hint="eastAsia" w:ascii="宋体" w:hAnsi="宋体" w:eastAsia="宋体" w:cs="宋体"/>
          <w:sz w:val="24"/>
          <w:highlight w:val="none"/>
        </w:rPr>
      </w:pPr>
      <w:r>
        <w:rPr>
          <w:rFonts w:hint="eastAsia" w:ascii="宋体" w:hAnsi="宋体" w:eastAsia="宋体" w:cs="宋体"/>
          <w:sz w:val="24"/>
          <w:highlight w:val="none"/>
        </w:rPr>
        <w:t>因采购人工作内容特殊性，投标人要根据采购人在工作过程中发生食品安全突发事件做好处置工作。</w:t>
      </w:r>
    </w:p>
    <w:p w14:paraId="0D749843">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（六）</w:t>
      </w:r>
      <w:r>
        <w:rPr>
          <w:rFonts w:hint="eastAsia" w:ascii="宋体" w:hAnsi="宋体" w:eastAsia="宋体" w:cs="宋体"/>
          <w:color w:val="000000"/>
          <w:sz w:val="24"/>
          <w:highlight w:val="none"/>
        </w:rPr>
        <w:t>验收标准（验收要求、验收标准和程序）</w:t>
      </w:r>
    </w:p>
    <w:p w14:paraId="14537D35">
      <w:pPr>
        <w:tabs>
          <w:tab w:val="left" w:pos="0"/>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1.</w:t>
      </w:r>
      <w:r>
        <w:rPr>
          <w:rFonts w:hint="eastAsia" w:ascii="宋体" w:hAnsi="宋体" w:eastAsia="宋体" w:cs="宋体"/>
          <w:color w:val="000000"/>
          <w:sz w:val="24"/>
          <w:highlight w:val="none"/>
        </w:rPr>
        <w:t>验收必须由采购人和中标人相关人员等共同验收，签字确认，验收时提供供货清单，质量符合国家、行业标准及采购人要求，包括但不限于：</w:t>
      </w:r>
    </w:p>
    <w:p w14:paraId="4EF9F61D">
      <w:pPr>
        <w:tabs>
          <w:tab w:val="left" w:pos="0"/>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蔬菜类要求：新鲜、无腐叶、无农药残留。</w:t>
      </w:r>
    </w:p>
    <w:p w14:paraId="39F2C2A0">
      <w:pPr>
        <w:tabs>
          <w:tab w:val="left" w:pos="0"/>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鲜肉、蛋、家禽及鱼类要求：安全、新鲜、无异味、无瘦肉精、无抗生素、无注水。</w:t>
      </w:r>
    </w:p>
    <w:p w14:paraId="189A152F">
      <w:pPr>
        <w:tabs>
          <w:tab w:val="left" w:pos="0"/>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鱼类要求：鱼眼睛清亮，角膜透明，鳞片上覆有冻结的透明黏液层，皮肤天然色泽明显。</w:t>
      </w:r>
    </w:p>
    <w:p w14:paraId="14C6361F">
      <w:pPr>
        <w:tabs>
          <w:tab w:val="left" w:pos="0"/>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中标人负责货品装卸送至采购人仓库并协助摆放。</w:t>
      </w:r>
    </w:p>
    <w:p w14:paraId="004E031E">
      <w:pPr>
        <w:tabs>
          <w:tab w:val="left" w:pos="0"/>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2.</w:t>
      </w:r>
      <w:r>
        <w:rPr>
          <w:rFonts w:hint="eastAsia" w:ascii="宋体" w:hAnsi="宋体" w:eastAsia="宋体" w:cs="宋体"/>
          <w:color w:val="000000"/>
          <w:sz w:val="24"/>
          <w:highlight w:val="none"/>
        </w:rPr>
        <w:t>验收检查：采购人如发现不符合合同规定的货品，中标人应无条件收回所供应的货物品并给予采购人书面答复说明原因，并在2小时内更换好所需货品，由此造成的损失和影响由中标人负责。第一次验收不合格，采购人发出书面警告，第二次则按￥3000.00 元</w:t>
      </w:r>
      <w:r>
        <w:rPr>
          <w:rFonts w:hint="eastAsia" w:ascii="宋体" w:hAnsi="宋体" w:eastAsia="宋体" w:cs="宋体"/>
          <w:color w:val="000000"/>
          <w:sz w:val="24"/>
          <w:highlight w:val="none"/>
          <w:lang w:eastAsia="zh-CN"/>
        </w:rPr>
        <w:t>扣除违约金</w:t>
      </w:r>
      <w:r>
        <w:rPr>
          <w:rFonts w:hint="eastAsia" w:ascii="宋体" w:hAnsi="宋体" w:eastAsia="宋体" w:cs="宋体"/>
          <w:color w:val="000000"/>
          <w:sz w:val="24"/>
          <w:highlight w:val="none"/>
        </w:rPr>
        <w:t>，第三次采购人有权解除供货合同。</w:t>
      </w:r>
    </w:p>
    <w:p w14:paraId="4864D76B">
      <w:pPr>
        <w:tabs>
          <w:tab w:val="left" w:pos="0"/>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3.</w:t>
      </w:r>
      <w:r>
        <w:rPr>
          <w:rFonts w:hint="eastAsia" w:ascii="宋体" w:hAnsi="宋体" w:eastAsia="宋体" w:cs="宋体"/>
          <w:color w:val="000000"/>
          <w:sz w:val="24"/>
          <w:highlight w:val="none"/>
        </w:rPr>
        <w:t>关于留样与抽查送检：采购人将对每批次配送的货品进行留样保存，并每月随机抽样送检一次，送检费用由中标人承担。如有食品卫生安全监督部门或相关部门对货品进行检查，中标人须全力配合，不得找任何借口推脱。</w:t>
      </w:r>
    </w:p>
    <w:p w14:paraId="7B756F79">
      <w:pPr>
        <w:tabs>
          <w:tab w:val="left" w:pos="0"/>
        </w:tabs>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4.</w:t>
      </w:r>
      <w:r>
        <w:rPr>
          <w:rFonts w:hint="eastAsia" w:ascii="宋体" w:hAnsi="宋体" w:eastAsia="宋体" w:cs="宋体"/>
          <w:color w:val="000000"/>
          <w:sz w:val="24"/>
          <w:highlight w:val="none"/>
        </w:rPr>
        <w:t>严格按照采购人要求按时供送，紧急情况下，采购人电话通知，90分钟内送达。合同期内，联系电话要保持24小时畅通。</w:t>
      </w:r>
    </w:p>
    <w:p w14:paraId="3BF68305">
      <w:pPr>
        <w:ind w:firstLine="480"/>
        <w:rPr>
          <w:rFonts w:hint="eastAsia" w:ascii="宋体" w:hAnsi="宋体" w:eastAsia="宋体" w:cs="宋体"/>
          <w:highlight w:val="none"/>
        </w:rPr>
      </w:pPr>
      <w:r>
        <w:rPr>
          <w:rFonts w:hint="eastAsia" w:ascii="宋体" w:hAnsi="宋体" w:eastAsia="宋体" w:cs="宋体"/>
          <w:color w:val="000000"/>
          <w:sz w:val="24"/>
          <w:highlight w:val="none"/>
          <w:lang w:val="en-US" w:eastAsia="zh-CN"/>
        </w:rPr>
        <w:t>5.</w:t>
      </w:r>
      <w:r>
        <w:rPr>
          <w:rFonts w:hint="eastAsia" w:ascii="宋体" w:hAnsi="宋体" w:eastAsia="宋体" w:cs="宋体"/>
          <w:color w:val="000000"/>
          <w:sz w:val="24"/>
          <w:highlight w:val="none"/>
        </w:rPr>
        <w:t>其他要求见招标文件第五章《拟签订的合同文本》中“五、质量标准和检验”。</w:t>
      </w:r>
    </w:p>
    <w:p w14:paraId="64C8ED72">
      <w:pPr>
        <w:tabs>
          <w:tab w:val="left" w:pos="0"/>
          <w:tab w:val="left" w:pos="284"/>
        </w:tabs>
        <w:ind w:firstLine="480"/>
        <w:rPr>
          <w:rFonts w:hint="eastAsia" w:ascii="宋体" w:hAnsi="宋体" w:eastAsia="宋体" w:cs="宋体"/>
          <w:sz w:val="24"/>
          <w:highlight w:val="none"/>
        </w:rPr>
      </w:pPr>
      <w:r>
        <w:rPr>
          <w:rFonts w:hint="eastAsia" w:ascii="宋体" w:hAnsi="宋体" w:eastAsia="宋体" w:cs="宋体"/>
          <w:sz w:val="24"/>
          <w:highlight w:val="none"/>
        </w:rPr>
        <w:t>(七) 投标文件要求</w:t>
      </w:r>
    </w:p>
    <w:p w14:paraId="2E2D09C3">
      <w:pPr>
        <w:tabs>
          <w:tab w:val="left" w:pos="0"/>
          <w:tab w:val="left" w:pos="284"/>
        </w:tabs>
        <w:ind w:firstLine="480"/>
        <w:rPr>
          <w:rFonts w:hint="eastAsia" w:ascii="宋体" w:hAnsi="宋体" w:eastAsia="宋体" w:cs="宋体"/>
          <w:sz w:val="24"/>
          <w:highlight w:val="none"/>
        </w:rPr>
      </w:pPr>
      <w:r>
        <w:rPr>
          <w:rFonts w:hint="eastAsia" w:ascii="宋体" w:hAnsi="宋体" w:eastAsia="宋体" w:cs="宋体"/>
          <w:sz w:val="24"/>
          <w:highlight w:val="none"/>
        </w:rPr>
        <w:t>1.投标文件中提供《技术方案》文件。</w:t>
      </w:r>
    </w:p>
    <w:p w14:paraId="5A7296E3">
      <w:pPr>
        <w:tabs>
          <w:tab w:val="left" w:pos="0"/>
          <w:tab w:val="left" w:pos="284"/>
        </w:tabs>
        <w:ind w:firstLine="480"/>
        <w:rPr>
          <w:rFonts w:hint="eastAsia" w:ascii="宋体" w:hAnsi="宋体" w:eastAsia="宋体" w:cs="宋体"/>
          <w:sz w:val="24"/>
          <w:highlight w:val="none"/>
        </w:rPr>
      </w:pPr>
      <w:r>
        <w:rPr>
          <w:rFonts w:hint="eastAsia" w:ascii="宋体" w:hAnsi="宋体" w:eastAsia="宋体" w:cs="宋体"/>
          <w:sz w:val="24"/>
          <w:highlight w:val="none"/>
        </w:rPr>
        <w:t>2. 《技术方案》文件按照标段分别编制。</w:t>
      </w:r>
    </w:p>
    <w:p w14:paraId="3BFF5C6E">
      <w:pPr>
        <w:tabs>
          <w:tab w:val="left" w:pos="0"/>
          <w:tab w:val="left" w:pos="284"/>
        </w:tabs>
        <w:ind w:firstLine="480"/>
        <w:rPr>
          <w:rFonts w:hint="eastAsia" w:ascii="宋体" w:hAnsi="宋体" w:eastAsia="宋体" w:cs="宋体"/>
          <w:sz w:val="24"/>
          <w:highlight w:val="none"/>
        </w:rPr>
      </w:pPr>
      <w:r>
        <w:rPr>
          <w:rFonts w:hint="eastAsia" w:ascii="宋体" w:hAnsi="宋体" w:eastAsia="宋体" w:cs="宋体"/>
          <w:sz w:val="24"/>
          <w:highlight w:val="none"/>
        </w:rPr>
        <w:t>3.《技术方案》需包括以下内容：</w:t>
      </w:r>
    </w:p>
    <w:p w14:paraId="2383C8F9">
      <w:pPr>
        <w:tabs>
          <w:tab w:val="left" w:pos="0"/>
          <w:tab w:val="left" w:pos="284"/>
        </w:tabs>
        <w:ind w:firstLine="480"/>
        <w:rPr>
          <w:rFonts w:hint="eastAsia" w:ascii="宋体" w:hAnsi="宋体" w:eastAsia="宋体" w:cs="宋体"/>
          <w:sz w:val="24"/>
          <w:highlight w:val="none"/>
        </w:rPr>
      </w:pPr>
      <w:r>
        <w:rPr>
          <w:rFonts w:hint="eastAsia" w:ascii="宋体" w:hAnsi="宋体" w:eastAsia="宋体" w:cs="宋体"/>
          <w:sz w:val="24"/>
          <w:highlight w:val="none"/>
        </w:rPr>
        <w:t>3.1食材供应方案；</w:t>
      </w:r>
    </w:p>
    <w:p w14:paraId="25DEDC60">
      <w:pPr>
        <w:tabs>
          <w:tab w:val="left" w:pos="0"/>
          <w:tab w:val="left" w:pos="284"/>
        </w:tabs>
        <w:ind w:firstLine="480"/>
        <w:rPr>
          <w:rFonts w:hint="eastAsia" w:ascii="宋体" w:hAnsi="宋体" w:eastAsia="宋体" w:cs="宋体"/>
          <w:sz w:val="24"/>
          <w:highlight w:val="none"/>
        </w:rPr>
      </w:pPr>
      <w:r>
        <w:rPr>
          <w:rFonts w:hint="eastAsia" w:ascii="宋体" w:hAnsi="宋体" w:eastAsia="宋体" w:cs="宋体"/>
          <w:sz w:val="24"/>
          <w:highlight w:val="none"/>
        </w:rPr>
        <w:t>3.2 食材质量保证方案，需包括以下内容</w:t>
      </w:r>
    </w:p>
    <w:p w14:paraId="797B7B43">
      <w:pPr>
        <w:tabs>
          <w:tab w:val="left" w:pos="0"/>
          <w:tab w:val="left" w:pos="284"/>
        </w:tabs>
        <w:ind w:firstLine="480"/>
        <w:rPr>
          <w:rFonts w:hint="eastAsia" w:ascii="宋体" w:hAnsi="宋体" w:eastAsia="宋体" w:cs="宋体"/>
          <w:sz w:val="24"/>
          <w:highlight w:val="none"/>
        </w:rPr>
      </w:pPr>
      <w:r>
        <w:rPr>
          <w:rFonts w:hint="eastAsia" w:ascii="宋体" w:hAnsi="宋体" w:eastAsia="宋体" w:cs="宋体"/>
          <w:sz w:val="24"/>
          <w:highlight w:val="none"/>
        </w:rPr>
        <w:t>3.2.1食材质量保证措施；</w:t>
      </w:r>
    </w:p>
    <w:p w14:paraId="7378CC34">
      <w:pPr>
        <w:tabs>
          <w:tab w:val="left" w:pos="0"/>
          <w:tab w:val="left" w:pos="284"/>
        </w:tabs>
        <w:ind w:firstLine="480"/>
        <w:rPr>
          <w:rFonts w:hint="eastAsia" w:ascii="宋体" w:hAnsi="宋体" w:eastAsia="宋体" w:cs="宋体"/>
          <w:sz w:val="24"/>
          <w:highlight w:val="none"/>
        </w:rPr>
      </w:pPr>
      <w:r>
        <w:rPr>
          <w:rFonts w:hint="eastAsia" w:ascii="宋体" w:hAnsi="宋体" w:eastAsia="宋体" w:cs="宋体"/>
          <w:sz w:val="24"/>
          <w:highlight w:val="none"/>
        </w:rPr>
        <w:t>3.2.2食材质量保障能力。</w:t>
      </w:r>
    </w:p>
    <w:p w14:paraId="5DE037F0">
      <w:pPr>
        <w:tabs>
          <w:tab w:val="left" w:pos="0"/>
          <w:tab w:val="left" w:pos="284"/>
        </w:tabs>
        <w:ind w:firstLine="480"/>
        <w:jc w:val="left"/>
        <w:rPr>
          <w:rFonts w:hint="eastAsia" w:ascii="宋体" w:hAnsi="宋体" w:eastAsia="宋体" w:cs="宋体"/>
          <w:sz w:val="24"/>
          <w:highlight w:val="none"/>
        </w:rPr>
      </w:pPr>
      <w:r>
        <w:rPr>
          <w:rFonts w:hint="eastAsia" w:ascii="宋体" w:hAnsi="宋体" w:eastAsia="宋体" w:cs="宋体"/>
          <w:sz w:val="24"/>
          <w:highlight w:val="none"/>
        </w:rPr>
        <w:t>3.3食材配送方案；</w:t>
      </w:r>
    </w:p>
    <w:p w14:paraId="3B6DFE69">
      <w:pPr>
        <w:tabs>
          <w:tab w:val="left" w:pos="0"/>
          <w:tab w:val="left" w:pos="284"/>
        </w:tabs>
        <w:ind w:firstLine="480"/>
        <w:jc w:val="left"/>
        <w:rPr>
          <w:rFonts w:hint="eastAsia" w:ascii="宋体" w:hAnsi="宋体" w:eastAsia="宋体" w:cs="宋体"/>
          <w:sz w:val="24"/>
          <w:highlight w:val="none"/>
        </w:rPr>
      </w:pPr>
      <w:r>
        <w:rPr>
          <w:rFonts w:hint="eastAsia" w:ascii="宋体" w:hAnsi="宋体" w:eastAsia="宋体" w:cs="宋体"/>
          <w:sz w:val="24"/>
          <w:highlight w:val="none"/>
        </w:rPr>
        <w:t>3.4配合与服从采购人管理方案；</w:t>
      </w:r>
    </w:p>
    <w:p w14:paraId="040DCC4A">
      <w:pPr>
        <w:tabs>
          <w:tab w:val="left" w:pos="0"/>
          <w:tab w:val="left" w:pos="284"/>
        </w:tabs>
        <w:ind w:firstLine="480"/>
        <w:jc w:val="left"/>
        <w:rPr>
          <w:rFonts w:hint="eastAsia" w:ascii="宋体" w:hAnsi="宋体" w:eastAsia="宋体" w:cs="宋体"/>
          <w:sz w:val="24"/>
          <w:highlight w:val="none"/>
        </w:rPr>
      </w:pPr>
      <w:r>
        <w:rPr>
          <w:rFonts w:hint="eastAsia" w:ascii="宋体" w:hAnsi="宋体" w:eastAsia="宋体" w:cs="宋体"/>
          <w:sz w:val="24"/>
          <w:highlight w:val="none"/>
        </w:rPr>
        <w:t>3.5处理突发食品安全事件的应急预案。</w:t>
      </w:r>
    </w:p>
    <w:p w14:paraId="5AB2844D">
      <w:pPr>
        <w:tabs>
          <w:tab w:val="left" w:pos="0"/>
          <w:tab w:val="left" w:pos="284"/>
        </w:tabs>
        <w:ind w:firstLine="720"/>
        <w:jc w:val="left"/>
        <w:rPr>
          <w:rFonts w:hint="eastAsia" w:ascii="宋体" w:hAnsi="宋体" w:eastAsia="宋体" w:cs="宋体"/>
          <w:sz w:val="24"/>
          <w:highlight w:val="none"/>
        </w:rPr>
      </w:pPr>
    </w:p>
    <w:p w14:paraId="03F1A6ED">
      <w:pPr>
        <w:tabs>
          <w:tab w:val="left" w:pos="0"/>
          <w:tab w:val="left" w:pos="284"/>
        </w:tabs>
        <w:ind w:firstLine="480"/>
        <w:rPr>
          <w:rFonts w:hint="eastAsia" w:ascii="宋体" w:hAnsi="宋体" w:eastAsia="宋体" w:cs="宋体"/>
          <w:sz w:val="24"/>
          <w:highlight w:val="none"/>
        </w:rPr>
      </w:pPr>
      <w:r>
        <w:rPr>
          <w:rFonts w:hint="eastAsia" w:ascii="宋体" w:hAnsi="宋体" w:eastAsia="宋体" w:cs="宋体"/>
          <w:sz w:val="24"/>
          <w:highlight w:val="none"/>
        </w:rPr>
        <w:t>四、商务要求</w:t>
      </w:r>
    </w:p>
    <w:p w14:paraId="2515438F">
      <w:pPr>
        <w:tabs>
          <w:tab w:val="left" w:pos="0"/>
          <w:tab w:val="left" w:pos="284"/>
        </w:tabs>
        <w:ind w:firstLine="480"/>
        <w:rPr>
          <w:rFonts w:hint="eastAsia" w:ascii="宋体" w:hAnsi="宋体" w:eastAsia="宋体" w:cs="宋体"/>
          <w:sz w:val="24"/>
          <w:highlight w:val="none"/>
        </w:rPr>
      </w:pPr>
      <w:r>
        <w:rPr>
          <w:rFonts w:hint="eastAsia" w:ascii="宋体" w:hAnsi="宋体" w:eastAsia="宋体" w:cs="宋体"/>
          <w:sz w:val="24"/>
          <w:highlight w:val="none"/>
        </w:rPr>
        <w:t xml:space="preserve">（一）组织机构设置及人员和车辆配备要求 </w:t>
      </w:r>
    </w:p>
    <w:p w14:paraId="2D4110D4">
      <w:pPr>
        <w:tabs>
          <w:tab w:val="left" w:pos="0"/>
          <w:tab w:val="left" w:pos="284"/>
        </w:tabs>
        <w:ind w:firstLine="480"/>
        <w:rPr>
          <w:rFonts w:hint="eastAsia" w:ascii="宋体" w:hAnsi="宋体" w:eastAsia="宋体" w:cs="宋体"/>
          <w:sz w:val="24"/>
          <w:highlight w:val="none"/>
        </w:rPr>
      </w:pPr>
      <w:r>
        <w:rPr>
          <w:rFonts w:hint="eastAsia" w:ascii="宋体" w:hAnsi="宋体" w:eastAsia="宋体" w:cs="宋体"/>
          <w:sz w:val="24"/>
          <w:highlight w:val="none"/>
        </w:rPr>
        <w:t>1.组织机构设置要求</w:t>
      </w:r>
    </w:p>
    <w:p w14:paraId="38000C2C">
      <w:pPr>
        <w:tabs>
          <w:tab w:val="left" w:pos="0"/>
          <w:tab w:val="left" w:pos="284"/>
        </w:tabs>
        <w:ind w:firstLine="480"/>
        <w:rPr>
          <w:rFonts w:hint="eastAsia" w:ascii="宋体" w:hAnsi="宋体" w:eastAsia="宋体" w:cs="宋体"/>
          <w:sz w:val="24"/>
          <w:highlight w:val="none"/>
        </w:rPr>
      </w:pPr>
      <w:r>
        <w:rPr>
          <w:rFonts w:hint="eastAsia" w:ascii="宋体" w:hAnsi="宋体" w:eastAsia="宋体" w:cs="宋体"/>
          <w:sz w:val="24"/>
          <w:highlight w:val="none"/>
        </w:rPr>
        <w:t>投标人应根据项目情况合理设定部门及岗位，配备相关人员。</w:t>
      </w:r>
    </w:p>
    <w:p w14:paraId="63BA7BB0">
      <w:pPr>
        <w:tabs>
          <w:tab w:val="left" w:pos="0"/>
          <w:tab w:val="left" w:pos="284"/>
        </w:tabs>
        <w:ind w:firstLine="480"/>
        <w:rPr>
          <w:rFonts w:hint="eastAsia" w:ascii="宋体" w:hAnsi="宋体" w:eastAsia="宋体" w:cs="宋体"/>
          <w:sz w:val="24"/>
          <w:highlight w:val="none"/>
        </w:rPr>
      </w:pPr>
      <w:r>
        <w:rPr>
          <w:rFonts w:hint="eastAsia" w:ascii="宋体" w:hAnsi="宋体" w:eastAsia="宋体" w:cs="宋体"/>
          <w:sz w:val="24"/>
          <w:highlight w:val="none"/>
        </w:rPr>
        <w:t>2.人员配备要求</w:t>
      </w:r>
    </w:p>
    <w:p w14:paraId="03017902">
      <w:pPr>
        <w:tabs>
          <w:tab w:val="left" w:pos="0"/>
          <w:tab w:val="left" w:pos="284"/>
        </w:tabs>
        <w:ind w:firstLine="480"/>
        <w:rPr>
          <w:rFonts w:hint="eastAsia" w:ascii="宋体" w:hAnsi="宋体" w:eastAsia="宋体" w:cs="宋体"/>
          <w:sz w:val="24"/>
          <w:highlight w:val="none"/>
        </w:rPr>
      </w:pPr>
      <w:r>
        <w:rPr>
          <w:rFonts w:hint="eastAsia" w:ascii="宋体" w:hAnsi="宋体" w:eastAsia="宋体" w:cs="宋体"/>
          <w:sz w:val="24"/>
          <w:highlight w:val="none"/>
        </w:rPr>
        <w:t>服务人员（包括采购、运送等相关人员）不低于3名，要求投标人配备人员要签订劳动合同并具有健康证。</w:t>
      </w:r>
    </w:p>
    <w:p w14:paraId="0A174308">
      <w:pPr>
        <w:tabs>
          <w:tab w:val="left" w:pos="0"/>
          <w:tab w:val="left" w:pos="284"/>
        </w:tabs>
        <w:ind w:firstLine="480"/>
        <w:rPr>
          <w:rFonts w:hint="eastAsia" w:ascii="宋体" w:hAnsi="宋体" w:eastAsia="宋体" w:cs="宋体"/>
          <w:sz w:val="24"/>
          <w:highlight w:val="none"/>
        </w:rPr>
      </w:pPr>
      <w:r>
        <w:rPr>
          <w:rFonts w:hint="eastAsia" w:ascii="宋体" w:hAnsi="宋体" w:eastAsia="宋体" w:cs="宋体"/>
          <w:sz w:val="24"/>
          <w:highlight w:val="none"/>
        </w:rPr>
        <w:t>3.车辆配备要求</w:t>
      </w:r>
    </w:p>
    <w:p w14:paraId="37E58AC0">
      <w:pPr>
        <w:tabs>
          <w:tab w:val="left" w:pos="0"/>
          <w:tab w:val="left" w:pos="284"/>
        </w:tabs>
        <w:ind w:firstLine="480"/>
        <w:rPr>
          <w:rFonts w:hint="eastAsia" w:ascii="宋体" w:hAnsi="宋体" w:eastAsia="宋体" w:cs="宋体"/>
          <w:sz w:val="24"/>
          <w:highlight w:val="none"/>
        </w:rPr>
      </w:pPr>
      <w:r>
        <w:rPr>
          <w:rFonts w:hint="eastAsia" w:ascii="宋体" w:hAnsi="宋体" w:eastAsia="宋体" w:cs="宋体"/>
          <w:sz w:val="24"/>
          <w:highlight w:val="none"/>
        </w:rPr>
        <w:t>要求投标人配备不低于</w:t>
      </w:r>
      <w:r>
        <w:rPr>
          <w:rFonts w:hint="eastAsia" w:ascii="宋体" w:hAnsi="宋体" w:eastAsia="宋体" w:cs="宋体"/>
          <w:sz w:val="24"/>
          <w:highlight w:val="none"/>
          <w:lang w:val="en-US" w:eastAsia="zh-CN"/>
        </w:rPr>
        <w:t>3</w:t>
      </w:r>
      <w:r>
        <w:rPr>
          <w:rFonts w:hint="eastAsia" w:ascii="宋体" w:hAnsi="宋体" w:eastAsia="宋体" w:cs="宋体"/>
          <w:sz w:val="24"/>
          <w:highlight w:val="none"/>
        </w:rPr>
        <w:t>辆配送车辆，投标人名下配送车辆，投标文件中须提供车辆合法手续及有效行驶证原件扫描件。租赁车辆，投标文件中须提供车辆租赁合同原件扫描件。</w:t>
      </w:r>
    </w:p>
    <w:p w14:paraId="66B97834">
      <w:pPr>
        <w:pStyle w:val="29"/>
        <w:ind w:firstLine="472"/>
        <w:rPr>
          <w:rFonts w:hint="eastAsia" w:ascii="宋体" w:hAnsi="宋体" w:eastAsia="宋体" w:cs="宋体"/>
          <w:sz w:val="24"/>
          <w:szCs w:val="24"/>
          <w:highlight w:val="none"/>
        </w:rPr>
      </w:pPr>
      <w:r>
        <w:rPr>
          <w:rFonts w:hint="eastAsia" w:ascii="宋体" w:hAnsi="宋体" w:eastAsia="宋体" w:cs="宋体"/>
          <w:b/>
          <w:color w:val="000000"/>
          <w:sz w:val="24"/>
          <w:highlight w:val="none"/>
        </w:rPr>
        <w:t>说明：本 “3.车辆配备要求”为不允许偏离的实质性要求和条件，如有偏离，在符合性审查时按照投标无效处理。</w:t>
      </w:r>
    </w:p>
    <w:p w14:paraId="3BF2CDC1">
      <w:pPr>
        <w:tabs>
          <w:tab w:val="left" w:pos="0"/>
          <w:tab w:val="left" w:pos="284"/>
        </w:tabs>
        <w:ind w:firstLine="480"/>
        <w:rPr>
          <w:rFonts w:hint="eastAsia" w:ascii="宋体" w:hAnsi="宋体" w:eastAsia="宋体" w:cs="宋体"/>
          <w:sz w:val="24"/>
          <w:highlight w:val="none"/>
        </w:rPr>
      </w:pPr>
      <w:r>
        <w:rPr>
          <w:rFonts w:hint="eastAsia" w:ascii="宋体" w:hAnsi="宋体" w:eastAsia="宋体" w:cs="宋体"/>
          <w:sz w:val="24"/>
          <w:highlight w:val="none"/>
        </w:rPr>
        <w:t>（二）退换货要求</w:t>
      </w:r>
    </w:p>
    <w:p w14:paraId="505266F6">
      <w:pPr>
        <w:tabs>
          <w:tab w:val="left" w:pos="0"/>
          <w:tab w:val="left" w:pos="284"/>
        </w:tabs>
        <w:ind w:firstLine="480"/>
        <w:rPr>
          <w:rFonts w:hint="eastAsia" w:ascii="宋体" w:hAnsi="宋体" w:eastAsia="宋体" w:cs="宋体"/>
          <w:sz w:val="24"/>
          <w:highlight w:val="none"/>
        </w:rPr>
      </w:pPr>
      <w:r>
        <w:rPr>
          <w:rFonts w:hint="eastAsia" w:ascii="宋体" w:hAnsi="宋体" w:eastAsia="宋体" w:cs="宋体"/>
          <w:sz w:val="24"/>
          <w:highlight w:val="none"/>
        </w:rPr>
        <w:t>采购人要求投标人提供退货、换货承诺。</w:t>
      </w:r>
    </w:p>
    <w:p w14:paraId="3A4F8531">
      <w:pPr>
        <w:tabs>
          <w:tab w:val="left" w:pos="0"/>
          <w:tab w:val="left" w:pos="284"/>
        </w:tabs>
        <w:ind w:firstLine="480"/>
        <w:rPr>
          <w:rFonts w:hint="eastAsia" w:ascii="宋体" w:hAnsi="宋体" w:eastAsia="宋体" w:cs="宋体"/>
          <w:sz w:val="24"/>
          <w:highlight w:val="none"/>
        </w:rPr>
      </w:pPr>
      <w:r>
        <w:rPr>
          <w:rFonts w:hint="eastAsia" w:ascii="宋体" w:hAnsi="宋体" w:eastAsia="宋体" w:cs="宋体"/>
          <w:sz w:val="24"/>
          <w:highlight w:val="none"/>
        </w:rPr>
        <w:t>（三）投标文件要求</w:t>
      </w:r>
    </w:p>
    <w:p w14:paraId="7503BEE5">
      <w:pPr>
        <w:tabs>
          <w:tab w:val="left" w:pos="0"/>
          <w:tab w:val="left" w:pos="284"/>
        </w:tabs>
        <w:ind w:firstLine="480"/>
        <w:rPr>
          <w:rFonts w:hint="eastAsia" w:ascii="宋体" w:hAnsi="宋体" w:eastAsia="宋体" w:cs="宋体"/>
          <w:sz w:val="24"/>
          <w:highlight w:val="none"/>
        </w:rPr>
      </w:pPr>
      <w:r>
        <w:rPr>
          <w:rFonts w:hint="eastAsia" w:ascii="宋体" w:hAnsi="宋体" w:eastAsia="宋体" w:cs="宋体"/>
          <w:sz w:val="24"/>
          <w:highlight w:val="none"/>
        </w:rPr>
        <w:t>1.根据上述“（一）组织机构设置及人员和车辆配备要求”，投标文件中提供《组织机构设置及人员</w:t>
      </w:r>
      <w:r>
        <w:rPr>
          <w:rFonts w:hint="eastAsia" w:ascii="宋体" w:hAnsi="宋体" w:eastAsia="宋体" w:cs="宋体"/>
          <w:sz w:val="24"/>
          <w:highlight w:val="none"/>
          <w:lang w:eastAsia="zh-CN"/>
        </w:rPr>
        <w:t>和车辆</w:t>
      </w:r>
      <w:r>
        <w:rPr>
          <w:rFonts w:hint="eastAsia" w:ascii="宋体" w:hAnsi="宋体" w:eastAsia="宋体" w:cs="宋体"/>
          <w:sz w:val="24"/>
          <w:highlight w:val="none"/>
        </w:rPr>
        <w:t>配备方案》文件。</w:t>
      </w:r>
    </w:p>
    <w:p w14:paraId="40A12026">
      <w:pPr>
        <w:tabs>
          <w:tab w:val="left" w:pos="0"/>
          <w:tab w:val="left" w:pos="284"/>
        </w:tabs>
        <w:ind w:firstLine="480"/>
        <w:rPr>
          <w:rFonts w:hint="eastAsia"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sz w:val="24"/>
          <w:highlight w:val="none"/>
          <w:lang w:val="en-US" w:eastAsia="zh-CN"/>
        </w:rPr>
        <w:t>1</w:t>
      </w:r>
      <w:r>
        <w:rPr>
          <w:rFonts w:hint="eastAsia" w:ascii="宋体" w:hAnsi="宋体" w:eastAsia="宋体" w:cs="宋体"/>
          <w:sz w:val="24"/>
          <w:highlight w:val="none"/>
        </w:rPr>
        <w:t>《组织机构设置及人员和车辆配备方案》需包括以下内容：</w:t>
      </w:r>
    </w:p>
    <w:p w14:paraId="7B2861DE">
      <w:pPr>
        <w:tabs>
          <w:tab w:val="left" w:pos="0"/>
          <w:tab w:val="left" w:pos="284"/>
        </w:tabs>
        <w:ind w:firstLine="480"/>
        <w:rPr>
          <w:rFonts w:hint="eastAsia"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sz w:val="24"/>
          <w:highlight w:val="none"/>
          <w:lang w:val="en-US" w:eastAsia="zh-CN"/>
        </w:rPr>
        <w:t>1</w:t>
      </w:r>
      <w:r>
        <w:rPr>
          <w:rFonts w:hint="eastAsia" w:ascii="宋体" w:hAnsi="宋体" w:eastAsia="宋体" w:cs="宋体"/>
          <w:sz w:val="24"/>
          <w:highlight w:val="none"/>
        </w:rPr>
        <w:t>.1组织机构设置方案；</w:t>
      </w:r>
    </w:p>
    <w:p w14:paraId="48187B5D">
      <w:pPr>
        <w:tabs>
          <w:tab w:val="left" w:pos="0"/>
          <w:tab w:val="left" w:pos="284"/>
        </w:tabs>
        <w:ind w:firstLine="480"/>
        <w:rPr>
          <w:rFonts w:hint="eastAsia"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sz w:val="24"/>
          <w:highlight w:val="none"/>
          <w:lang w:val="en-US" w:eastAsia="zh-CN"/>
        </w:rPr>
        <w:t>1</w:t>
      </w:r>
      <w:r>
        <w:rPr>
          <w:rFonts w:hint="eastAsia" w:ascii="宋体" w:hAnsi="宋体" w:eastAsia="宋体" w:cs="宋体"/>
          <w:sz w:val="24"/>
          <w:highlight w:val="none"/>
        </w:rPr>
        <w:t>.2人员配备方案；</w:t>
      </w:r>
    </w:p>
    <w:p w14:paraId="40AE1BA4">
      <w:pPr>
        <w:ind w:firstLine="480"/>
        <w:rPr>
          <w:rFonts w:hint="eastAsia"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sz w:val="24"/>
          <w:highlight w:val="none"/>
          <w:lang w:val="en-US" w:eastAsia="zh-CN"/>
        </w:rPr>
        <w:t>1</w:t>
      </w:r>
      <w:r>
        <w:rPr>
          <w:rFonts w:hint="eastAsia" w:ascii="宋体" w:hAnsi="宋体" w:eastAsia="宋体" w:cs="宋体"/>
          <w:sz w:val="24"/>
          <w:highlight w:val="none"/>
        </w:rPr>
        <w:t>.3关于车辆配备的响应情况。</w:t>
      </w:r>
    </w:p>
    <w:p w14:paraId="041AA7E7">
      <w:pPr>
        <w:tabs>
          <w:tab w:val="left" w:pos="0"/>
          <w:tab w:val="left" w:pos="284"/>
        </w:tabs>
        <w:ind w:firstLine="480"/>
        <w:rPr>
          <w:rFonts w:hint="eastAsia" w:ascii="宋体" w:hAnsi="宋体" w:eastAsia="宋体" w:cs="宋体"/>
          <w:sz w:val="24"/>
          <w:highlight w:val="none"/>
        </w:rPr>
      </w:pPr>
      <w:r>
        <w:rPr>
          <w:rFonts w:hint="eastAsia" w:ascii="宋体" w:hAnsi="宋体" w:eastAsia="宋体" w:cs="宋体"/>
          <w:sz w:val="24"/>
          <w:highlight w:val="none"/>
        </w:rPr>
        <w:t>2.根据上述“（二）退换货要求”，投标文件中提供《退换货承诺方案》文件。</w:t>
      </w:r>
    </w:p>
    <w:p w14:paraId="26543110">
      <w:pPr>
        <w:pStyle w:val="48"/>
        <w:rPr>
          <w:rFonts w:hint="eastAsia" w:ascii="宋体" w:hAnsi="宋体" w:eastAsia="宋体" w:cs="宋体"/>
          <w:highlight w:val="none"/>
        </w:rPr>
      </w:pPr>
    </w:p>
    <w:p w14:paraId="20956437">
      <w:pPr>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五</w:t>
      </w:r>
      <w:r>
        <w:rPr>
          <w:rFonts w:hint="eastAsia" w:ascii="宋体" w:hAnsi="宋体" w:eastAsia="宋体" w:cs="宋体"/>
          <w:bCs/>
          <w:color w:val="000000"/>
          <w:sz w:val="24"/>
          <w:highlight w:val="none"/>
        </w:rPr>
        <w:t>、关于投标报价的相关说明</w:t>
      </w:r>
    </w:p>
    <w:p w14:paraId="04A258BB">
      <w:pPr>
        <w:ind w:firstLine="480"/>
        <w:rPr>
          <w:rFonts w:hint="eastAsia" w:ascii="宋体" w:hAnsi="宋体" w:eastAsia="宋体" w:cs="宋体"/>
          <w:sz w:val="24"/>
          <w:szCs w:val="22"/>
          <w:highlight w:val="none"/>
        </w:rPr>
      </w:pPr>
      <w:r>
        <w:rPr>
          <w:rFonts w:hint="eastAsia" w:ascii="宋体" w:hAnsi="宋体" w:eastAsia="宋体" w:cs="宋体"/>
          <w:sz w:val="24"/>
          <w:szCs w:val="22"/>
          <w:highlight w:val="none"/>
        </w:rPr>
        <w:t>1.本项目按照优惠率进行投标报价，0</w:t>
      </w:r>
      <w:r>
        <w:rPr>
          <w:rFonts w:hint="eastAsia" w:ascii="宋体" w:hAnsi="宋体" w:eastAsia="宋体" w:cs="宋体"/>
          <w:sz w:val="24"/>
          <w:szCs w:val="22"/>
          <w:highlight w:val="none"/>
          <w:lang w:val="en-US" w:eastAsia="zh-CN"/>
        </w:rPr>
        <w:t>&lt;</w:t>
      </w:r>
      <w:r>
        <w:rPr>
          <w:rFonts w:hint="eastAsia" w:ascii="宋体" w:hAnsi="宋体" w:eastAsia="宋体" w:cs="宋体"/>
          <w:sz w:val="24"/>
          <w:szCs w:val="22"/>
          <w:highlight w:val="none"/>
        </w:rPr>
        <w:t>优惠率</w:t>
      </w:r>
      <w:r>
        <w:rPr>
          <w:rFonts w:hint="eastAsia" w:ascii="宋体" w:hAnsi="宋体" w:eastAsia="宋体" w:cs="宋体"/>
          <w:sz w:val="24"/>
          <w:szCs w:val="22"/>
          <w:highlight w:val="none"/>
          <w:lang w:val="en-US" w:eastAsia="zh-CN"/>
        </w:rPr>
        <w:t>&lt;100%</w:t>
      </w:r>
      <w:r>
        <w:rPr>
          <w:rFonts w:hint="eastAsia" w:ascii="宋体" w:hAnsi="宋体" w:eastAsia="宋体" w:cs="宋体"/>
          <w:bCs/>
          <w:sz w:val="24"/>
          <w:szCs w:val="22"/>
          <w:highlight w:val="none"/>
        </w:rPr>
        <w:t>。</w:t>
      </w:r>
    </w:p>
    <w:p w14:paraId="2BE60B86">
      <w:pPr>
        <w:ind w:firstLine="480"/>
        <w:rPr>
          <w:rFonts w:hint="eastAsia" w:ascii="宋体" w:hAnsi="宋体" w:eastAsia="宋体" w:cs="宋体"/>
          <w:bCs/>
          <w:sz w:val="24"/>
          <w:szCs w:val="22"/>
          <w:highlight w:val="none"/>
        </w:rPr>
      </w:pPr>
      <w:r>
        <w:rPr>
          <w:rFonts w:hint="eastAsia" w:ascii="宋体" w:hAnsi="宋体" w:eastAsia="宋体" w:cs="宋体"/>
          <w:bCs/>
          <w:sz w:val="24"/>
          <w:szCs w:val="22"/>
          <w:highlight w:val="none"/>
        </w:rPr>
        <w:t>2.报价范围要求</w:t>
      </w:r>
    </w:p>
    <w:p w14:paraId="046677A7">
      <w:pPr>
        <w:ind w:firstLine="480"/>
        <w:rPr>
          <w:rFonts w:hint="eastAsia" w:ascii="宋体" w:hAnsi="宋体" w:eastAsia="宋体" w:cs="宋体"/>
          <w:bCs/>
          <w:sz w:val="24"/>
          <w:szCs w:val="22"/>
          <w:highlight w:val="none"/>
        </w:rPr>
      </w:pPr>
      <w:r>
        <w:rPr>
          <w:rFonts w:hint="eastAsia" w:ascii="宋体" w:hAnsi="宋体" w:eastAsia="宋体" w:cs="宋体"/>
          <w:bCs/>
          <w:sz w:val="24"/>
          <w:szCs w:val="22"/>
          <w:highlight w:val="none"/>
        </w:rPr>
        <w:t>（1）（畜禽肉类、水产品类、冷冻食品类、熟食卤菜类）优惠率</w:t>
      </w:r>
      <w:r>
        <w:rPr>
          <w:rFonts w:hint="eastAsia" w:ascii="宋体" w:hAnsi="宋体" w:eastAsia="宋体" w:cs="宋体"/>
          <w:sz w:val="24"/>
          <w:szCs w:val="24"/>
          <w:highlight w:val="none"/>
          <w:lang w:val="zh-CN"/>
        </w:rPr>
        <w:t>N</w:t>
      </w:r>
      <w:r>
        <w:rPr>
          <w:rFonts w:hint="eastAsia" w:ascii="宋体" w:hAnsi="宋体" w:eastAsia="宋体" w:cs="宋体"/>
          <w:sz w:val="24"/>
          <w:szCs w:val="24"/>
          <w:highlight w:val="none"/>
          <w:vertAlign w:val="subscript"/>
          <w:lang w:val="zh-CN"/>
        </w:rPr>
        <w:t>1</w:t>
      </w:r>
      <w:r>
        <w:rPr>
          <w:rFonts w:hint="eastAsia" w:ascii="宋体" w:hAnsi="宋体" w:eastAsia="宋体" w:cs="宋体"/>
          <w:bCs/>
          <w:sz w:val="24"/>
          <w:szCs w:val="22"/>
          <w:highlight w:val="none"/>
        </w:rPr>
        <w:t>%；</w:t>
      </w:r>
    </w:p>
    <w:p w14:paraId="28D190A4">
      <w:pPr>
        <w:ind w:firstLine="480"/>
        <w:rPr>
          <w:rFonts w:hint="eastAsia" w:ascii="宋体" w:hAnsi="宋体" w:eastAsia="宋体" w:cs="宋体"/>
          <w:bCs/>
          <w:sz w:val="24"/>
          <w:szCs w:val="22"/>
          <w:highlight w:val="none"/>
        </w:rPr>
      </w:pPr>
      <w:r>
        <w:rPr>
          <w:rFonts w:hint="eastAsia" w:ascii="宋体" w:hAnsi="宋体" w:eastAsia="宋体" w:cs="宋体"/>
          <w:bCs/>
          <w:sz w:val="24"/>
          <w:szCs w:val="22"/>
          <w:highlight w:val="none"/>
        </w:rPr>
        <w:t>（2）（蔬菜类、蛋类、水果点心饮料类、种子类食材、豆制品类、乳制品类）优惠率</w:t>
      </w:r>
      <w:r>
        <w:rPr>
          <w:rFonts w:hint="eastAsia" w:ascii="宋体" w:hAnsi="宋体" w:eastAsia="宋体" w:cs="宋体"/>
          <w:sz w:val="24"/>
          <w:szCs w:val="24"/>
          <w:highlight w:val="none"/>
          <w:lang w:val="zh-CN"/>
        </w:rPr>
        <w:t>N</w:t>
      </w:r>
      <w:r>
        <w:rPr>
          <w:rFonts w:hint="eastAsia" w:ascii="宋体" w:hAnsi="宋体" w:eastAsia="宋体" w:cs="宋体"/>
          <w:sz w:val="24"/>
          <w:szCs w:val="24"/>
          <w:highlight w:val="none"/>
          <w:vertAlign w:val="subscript"/>
          <w:lang w:val="zh-CN"/>
        </w:rPr>
        <w:t>2</w:t>
      </w:r>
      <w:r>
        <w:rPr>
          <w:rFonts w:hint="eastAsia" w:ascii="宋体" w:hAnsi="宋体" w:eastAsia="宋体" w:cs="宋体"/>
          <w:bCs/>
          <w:sz w:val="24"/>
          <w:szCs w:val="22"/>
          <w:highlight w:val="none"/>
        </w:rPr>
        <w:t>%；</w:t>
      </w:r>
    </w:p>
    <w:p w14:paraId="38261C62">
      <w:pPr>
        <w:ind w:firstLine="480"/>
        <w:rPr>
          <w:rFonts w:hint="eastAsia" w:ascii="宋体" w:hAnsi="宋体" w:eastAsia="宋体" w:cs="宋体"/>
          <w:bCs/>
          <w:sz w:val="24"/>
          <w:szCs w:val="22"/>
          <w:highlight w:val="none"/>
        </w:rPr>
      </w:pPr>
      <w:r>
        <w:rPr>
          <w:rFonts w:hint="eastAsia" w:ascii="宋体" w:hAnsi="宋体" w:eastAsia="宋体" w:cs="宋体"/>
          <w:bCs/>
          <w:sz w:val="24"/>
          <w:szCs w:val="22"/>
          <w:highlight w:val="none"/>
        </w:rPr>
        <w:t>（3）（粮油类、干调类）优惠率</w:t>
      </w:r>
      <w:r>
        <w:rPr>
          <w:rFonts w:hint="eastAsia" w:ascii="宋体" w:hAnsi="宋体" w:eastAsia="宋体" w:cs="宋体"/>
          <w:sz w:val="24"/>
          <w:szCs w:val="24"/>
          <w:highlight w:val="none"/>
          <w:lang w:val="zh-CN"/>
        </w:rPr>
        <w:t>N</w:t>
      </w:r>
      <w:r>
        <w:rPr>
          <w:rFonts w:hint="eastAsia" w:ascii="宋体" w:hAnsi="宋体" w:eastAsia="宋体" w:cs="宋体"/>
          <w:sz w:val="24"/>
          <w:szCs w:val="24"/>
          <w:highlight w:val="none"/>
          <w:vertAlign w:val="subscript"/>
          <w:lang w:val="zh-CN"/>
        </w:rPr>
        <w:t>3</w:t>
      </w:r>
      <w:r>
        <w:rPr>
          <w:rFonts w:hint="eastAsia" w:ascii="宋体" w:hAnsi="宋体" w:eastAsia="宋体" w:cs="宋体"/>
          <w:bCs/>
          <w:sz w:val="24"/>
          <w:szCs w:val="22"/>
          <w:highlight w:val="none"/>
        </w:rPr>
        <w:t>%。</w:t>
      </w:r>
    </w:p>
    <w:p w14:paraId="1A69D6DE">
      <w:pPr>
        <w:keepNext w:val="0"/>
        <w:keepLines w:val="0"/>
        <w:pageBreakBefore w:val="0"/>
        <w:widowControl w:val="0"/>
        <w:ind w:firstLine="480"/>
        <w:jc w:val="left"/>
        <w:rPr>
          <w:rFonts w:hint="eastAsia" w:ascii="宋体" w:hAnsi="宋体" w:eastAsia="宋体" w:cs="宋体"/>
          <w:bCs/>
          <w:sz w:val="24"/>
          <w:szCs w:val="22"/>
          <w:highlight w:val="none"/>
        </w:rPr>
      </w:pPr>
      <w:r>
        <w:rPr>
          <w:rFonts w:hint="eastAsia" w:ascii="宋体" w:hAnsi="宋体" w:eastAsia="宋体" w:cs="宋体"/>
          <w:bCs/>
          <w:sz w:val="24"/>
          <w:szCs w:val="22"/>
          <w:highlight w:val="none"/>
        </w:rPr>
        <w:t>按照（1）-（3）项优惠率，计算综合优惠率N%（取小数点后两位）。综合优惠率（N%）计算方法：综合优惠率（N%）=（畜禽肉类、水产品类、冷冻食品类、熟食卤菜类）占比47%*（畜禽肉类、水产品类、冷冻食品类、熟食卤菜类）优惠率</w:t>
      </w:r>
      <w:r>
        <w:rPr>
          <w:rFonts w:hint="eastAsia" w:ascii="宋体" w:hAnsi="宋体" w:eastAsia="宋体" w:cs="宋体"/>
          <w:sz w:val="24"/>
          <w:szCs w:val="24"/>
          <w:highlight w:val="none"/>
          <w:lang w:val="zh-CN"/>
        </w:rPr>
        <w:t>N</w:t>
      </w:r>
      <w:r>
        <w:rPr>
          <w:rFonts w:hint="eastAsia" w:ascii="宋体" w:hAnsi="宋体" w:eastAsia="宋体" w:cs="宋体"/>
          <w:sz w:val="24"/>
          <w:szCs w:val="24"/>
          <w:highlight w:val="none"/>
          <w:vertAlign w:val="subscript"/>
          <w:lang w:val="zh-CN"/>
        </w:rPr>
        <w:t>1</w:t>
      </w:r>
      <w:r>
        <w:rPr>
          <w:rFonts w:hint="eastAsia" w:ascii="宋体" w:hAnsi="宋体" w:eastAsia="宋体" w:cs="宋体"/>
          <w:bCs/>
          <w:sz w:val="24"/>
          <w:szCs w:val="22"/>
          <w:highlight w:val="none"/>
        </w:rPr>
        <w:t>%+（蔬菜类、蛋类、水果点心饮料类、种子类食材、豆制品类、乳制品类）占比16%*（蔬菜类、蛋类、水果点心饮料类、种子类食材、豆制品类、乳制品类）</w:t>
      </w:r>
      <w:r>
        <w:rPr>
          <w:rFonts w:hint="eastAsia" w:ascii="宋体" w:hAnsi="宋体" w:eastAsia="宋体" w:cs="宋体"/>
          <w:sz w:val="24"/>
          <w:szCs w:val="24"/>
          <w:highlight w:val="none"/>
          <w:lang w:val="zh-CN"/>
        </w:rPr>
        <w:t>N</w:t>
      </w:r>
      <w:r>
        <w:rPr>
          <w:rFonts w:hint="eastAsia" w:ascii="宋体" w:hAnsi="宋体" w:eastAsia="宋体" w:cs="宋体"/>
          <w:sz w:val="24"/>
          <w:szCs w:val="24"/>
          <w:highlight w:val="none"/>
          <w:vertAlign w:val="subscript"/>
          <w:lang w:val="zh-CN"/>
        </w:rPr>
        <w:t>2</w:t>
      </w:r>
      <w:r>
        <w:rPr>
          <w:rFonts w:hint="eastAsia" w:ascii="宋体" w:hAnsi="宋体" w:eastAsia="宋体" w:cs="宋体"/>
          <w:bCs/>
          <w:sz w:val="24"/>
          <w:szCs w:val="22"/>
          <w:highlight w:val="none"/>
        </w:rPr>
        <w:t>%+（粮油类、干调类）占比37%*（粮油类、干调类）优惠率</w:t>
      </w:r>
      <w:r>
        <w:rPr>
          <w:rFonts w:hint="eastAsia" w:ascii="宋体" w:hAnsi="宋体" w:eastAsia="宋体" w:cs="宋体"/>
          <w:sz w:val="24"/>
          <w:szCs w:val="24"/>
          <w:highlight w:val="none"/>
          <w:lang w:val="zh-CN"/>
        </w:rPr>
        <w:t>N</w:t>
      </w:r>
      <w:r>
        <w:rPr>
          <w:rFonts w:hint="eastAsia" w:ascii="宋体" w:hAnsi="宋体" w:eastAsia="宋体" w:cs="宋体"/>
          <w:sz w:val="24"/>
          <w:szCs w:val="24"/>
          <w:highlight w:val="none"/>
          <w:vertAlign w:val="subscript"/>
          <w:lang w:val="zh-CN"/>
        </w:rPr>
        <w:t>3</w:t>
      </w:r>
      <w:r>
        <w:rPr>
          <w:rFonts w:hint="eastAsia" w:ascii="宋体" w:hAnsi="宋体" w:eastAsia="宋体" w:cs="宋体"/>
          <w:bCs/>
          <w:sz w:val="24"/>
          <w:szCs w:val="22"/>
          <w:highlight w:val="none"/>
        </w:rPr>
        <w:t>%。</w:t>
      </w:r>
    </w:p>
    <w:p w14:paraId="55BD17FC">
      <w:pPr>
        <w:ind w:firstLine="480"/>
        <w:rPr>
          <w:rFonts w:hint="eastAsia" w:ascii="宋体" w:hAnsi="宋体" w:eastAsia="宋体" w:cs="宋体"/>
          <w:sz w:val="24"/>
          <w:szCs w:val="22"/>
          <w:highlight w:val="none"/>
        </w:rPr>
      </w:pPr>
      <w:r>
        <w:rPr>
          <w:rFonts w:hint="eastAsia" w:ascii="宋体" w:hAnsi="宋体" w:eastAsia="宋体" w:cs="宋体"/>
          <w:sz w:val="24"/>
          <w:szCs w:val="22"/>
          <w:highlight w:val="none"/>
        </w:rPr>
        <w:t>3.基准单价：以中标人办公地址就近大型菜市场、农贸市场、连锁大型超市平均零售价为基准单价，如遇个别品种价格波动幅度较大时，供应商应事先书面通知采购人，采购人确认后方可调整。如上述还未有的菜品，以乙方的批发采购处官方发布或出具的菜品零售价证明材料为基准单价。</w:t>
      </w:r>
    </w:p>
    <w:p w14:paraId="37CB923E">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4.结算单价=基准单价×</w:t>
      </w:r>
      <w:r>
        <w:rPr>
          <w:rFonts w:hint="eastAsia" w:ascii="宋体" w:hAnsi="宋体" w:eastAsia="宋体" w:cs="宋体"/>
          <w:sz w:val="24"/>
          <w:highlight w:val="none"/>
        </w:rPr>
        <w:t>（1-各类食材中标优惠率）。例如：某类食材中标优惠率为10%，若市场基准单价为8元/kg,则结算单价为8*（1-10%）=7.2元/kg。</w:t>
      </w:r>
    </w:p>
    <w:p w14:paraId="0DC8999E">
      <w:pPr>
        <w:ind w:firstLine="480"/>
        <w:rPr>
          <w:rFonts w:hint="eastAsia" w:ascii="宋体" w:hAnsi="宋体" w:eastAsia="宋体" w:cs="宋体"/>
          <w:highlight w:val="none"/>
        </w:rPr>
      </w:pPr>
      <w:r>
        <w:rPr>
          <w:rFonts w:hint="eastAsia" w:ascii="宋体" w:hAnsi="宋体" w:eastAsia="宋体" w:cs="宋体"/>
          <w:color w:val="000000"/>
          <w:sz w:val="24"/>
          <w:highlight w:val="none"/>
        </w:rPr>
        <w:t>5.结算单价包括但不限于所有成本费、运输费、人工费、保险费、检查费、检验费、税费（采购人认可的有效增值税普通发票）以及服务期内的所有相关食品采购、检验费用在内的采购人指定地点交货全包价。</w:t>
      </w:r>
    </w:p>
    <w:p w14:paraId="74713C1C">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6.报价需充分考虑合同期限内的市场因素和成本变化状况的风险。</w:t>
      </w:r>
    </w:p>
    <w:p w14:paraId="1304D447">
      <w:pPr>
        <w:ind w:firstLine="482"/>
        <w:rPr>
          <w:rFonts w:hint="eastAsia" w:ascii="宋体" w:hAnsi="宋体" w:eastAsia="宋体" w:cs="宋体"/>
          <w:sz w:val="24"/>
          <w:highlight w:val="none"/>
        </w:rPr>
      </w:pPr>
      <w:r>
        <w:rPr>
          <w:rFonts w:hint="eastAsia" w:ascii="宋体" w:hAnsi="宋体" w:eastAsia="宋体" w:cs="宋体"/>
          <w:b/>
          <w:color w:val="000000"/>
          <w:sz w:val="24"/>
          <w:highlight w:val="none"/>
        </w:rPr>
        <w:t>说明：本“</w:t>
      </w:r>
      <w:r>
        <w:rPr>
          <w:rFonts w:hint="eastAsia" w:ascii="宋体" w:hAnsi="宋体" w:eastAsia="宋体" w:cs="宋体"/>
          <w:b/>
          <w:color w:val="000000"/>
          <w:sz w:val="24"/>
          <w:highlight w:val="none"/>
          <w:lang w:eastAsia="zh-CN"/>
        </w:rPr>
        <w:t>五</w:t>
      </w:r>
      <w:r>
        <w:rPr>
          <w:rFonts w:hint="eastAsia" w:ascii="宋体" w:hAnsi="宋体" w:eastAsia="宋体" w:cs="宋体"/>
          <w:b/>
          <w:color w:val="000000"/>
          <w:sz w:val="24"/>
          <w:highlight w:val="none"/>
        </w:rPr>
        <w:t>、关于投标报价的相关说明”为不允许偏离的实质性要求和条件，如有偏离，在符合性审查时按照投标无效处理。</w:t>
      </w:r>
    </w:p>
    <w:p w14:paraId="281C6E75">
      <w:pPr>
        <w:ind w:firstLine="480"/>
        <w:rPr>
          <w:rFonts w:hint="eastAsia" w:ascii="宋体" w:hAnsi="宋体" w:eastAsia="宋体" w:cs="宋体"/>
          <w:sz w:val="24"/>
          <w:highlight w:val="none"/>
        </w:rPr>
      </w:pPr>
    </w:p>
    <w:p w14:paraId="4145E04C">
      <w:pPr>
        <w:ind w:firstLine="480"/>
        <w:rPr>
          <w:rFonts w:hint="eastAsia" w:ascii="宋体" w:hAnsi="宋体" w:eastAsia="宋体" w:cs="宋体"/>
          <w:sz w:val="24"/>
          <w:highlight w:val="none"/>
        </w:rPr>
      </w:pPr>
      <w:r>
        <w:rPr>
          <w:rFonts w:hint="eastAsia" w:ascii="宋体" w:hAnsi="宋体" w:eastAsia="宋体" w:cs="宋体"/>
          <w:sz w:val="24"/>
          <w:highlight w:val="none"/>
          <w:lang w:val="en-US" w:eastAsia="zh-CN"/>
        </w:rPr>
        <w:t>六</w:t>
      </w:r>
      <w:r>
        <w:rPr>
          <w:rFonts w:hint="eastAsia" w:ascii="宋体" w:hAnsi="宋体" w:eastAsia="宋体" w:cs="宋体"/>
          <w:sz w:val="24"/>
          <w:highlight w:val="none"/>
        </w:rPr>
        <w:t>、服务期限</w:t>
      </w:r>
      <w:r>
        <w:rPr>
          <w:rFonts w:hint="eastAsia" w:ascii="宋体" w:hAnsi="宋体" w:eastAsia="宋体" w:cs="宋体"/>
          <w:sz w:val="24"/>
          <w:highlight w:val="none"/>
          <w:lang w:eastAsia="zh-CN"/>
        </w:rPr>
        <w:t>：</w:t>
      </w:r>
      <w:r>
        <w:rPr>
          <w:rFonts w:hint="eastAsia" w:ascii="宋体" w:hAnsi="宋体" w:eastAsia="宋体" w:cs="宋体"/>
          <w:color w:val="000000"/>
          <w:sz w:val="24"/>
          <w:highlight w:val="none"/>
        </w:rPr>
        <w:t>预算金额使用完毕（最长12个月）</w:t>
      </w:r>
      <w:r>
        <w:rPr>
          <w:rFonts w:hint="eastAsia" w:ascii="宋体" w:hAnsi="宋体" w:eastAsia="宋体" w:cs="宋体"/>
          <w:sz w:val="24"/>
          <w:highlight w:val="none"/>
        </w:rPr>
        <w:t>。</w:t>
      </w:r>
    </w:p>
    <w:p w14:paraId="11633DA0">
      <w:pPr>
        <w:pStyle w:val="29"/>
        <w:rPr>
          <w:rFonts w:hint="eastAsia" w:ascii="宋体" w:hAnsi="宋体" w:eastAsia="宋体" w:cs="宋体"/>
          <w:sz w:val="24"/>
          <w:szCs w:val="24"/>
          <w:highlight w:val="none"/>
        </w:rPr>
      </w:pPr>
      <w:r>
        <w:rPr>
          <w:rFonts w:hint="eastAsia" w:ascii="宋体" w:hAnsi="宋体" w:eastAsia="宋体" w:cs="宋体"/>
          <w:b/>
          <w:sz w:val="24"/>
          <w:highlight w:val="none"/>
        </w:rPr>
        <w:t>说明：本“</w:t>
      </w:r>
      <w:r>
        <w:rPr>
          <w:rFonts w:hint="eastAsia" w:ascii="宋体" w:hAnsi="宋体" w:eastAsia="宋体" w:cs="宋体"/>
          <w:b/>
          <w:sz w:val="24"/>
          <w:highlight w:val="none"/>
          <w:lang w:eastAsia="zh-CN"/>
        </w:rPr>
        <w:t>六</w:t>
      </w:r>
      <w:r>
        <w:rPr>
          <w:rFonts w:hint="eastAsia" w:ascii="宋体" w:hAnsi="宋体" w:eastAsia="宋体" w:cs="宋体"/>
          <w:b/>
          <w:sz w:val="24"/>
          <w:highlight w:val="none"/>
        </w:rPr>
        <w:t>、服务期限”为不允许偏离的实质性要求和条件，如有偏离，在符合性审查时按照投标无效处理。</w:t>
      </w:r>
    </w:p>
    <w:p w14:paraId="186107A7">
      <w:pPr>
        <w:ind w:firstLine="480"/>
        <w:rPr>
          <w:rFonts w:hint="eastAsia" w:ascii="宋体" w:hAnsi="宋体" w:eastAsia="宋体" w:cs="宋体"/>
          <w:color w:val="000000"/>
          <w:sz w:val="24"/>
          <w:highlight w:val="none"/>
        </w:rPr>
      </w:pPr>
    </w:p>
    <w:p w14:paraId="448AFA5A">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七</w:t>
      </w:r>
      <w:r>
        <w:rPr>
          <w:rFonts w:hint="eastAsia" w:ascii="宋体" w:hAnsi="宋体" w:eastAsia="宋体" w:cs="宋体"/>
          <w:color w:val="000000"/>
          <w:sz w:val="24"/>
          <w:highlight w:val="none"/>
        </w:rPr>
        <w:t>、关于支付（采购资金的支付方式、时间、条件）的要求</w:t>
      </w:r>
    </w:p>
    <w:p w14:paraId="623F530F">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食材费用按月</w:t>
      </w:r>
      <w:r>
        <w:rPr>
          <w:rFonts w:hint="eastAsia" w:ascii="宋体" w:hAnsi="宋体" w:eastAsia="宋体" w:cs="宋体"/>
          <w:color w:val="000000"/>
          <w:sz w:val="24"/>
          <w:highlight w:val="none"/>
          <w:lang w:eastAsia="zh-CN"/>
        </w:rPr>
        <w:t>据实</w:t>
      </w:r>
      <w:r>
        <w:rPr>
          <w:rFonts w:hint="eastAsia" w:ascii="宋体" w:hAnsi="宋体" w:eastAsia="宋体" w:cs="宋体"/>
          <w:color w:val="000000"/>
          <w:sz w:val="24"/>
          <w:highlight w:val="none"/>
        </w:rPr>
        <w:t>结算，</w:t>
      </w:r>
      <w:r>
        <w:rPr>
          <w:rFonts w:hint="eastAsia" w:ascii="宋体" w:hAnsi="宋体" w:eastAsia="宋体" w:cs="宋体"/>
          <w:color w:val="000000"/>
          <w:sz w:val="24"/>
          <w:highlight w:val="none"/>
          <w:lang w:eastAsia="zh-CN"/>
        </w:rPr>
        <w:t>中标</w:t>
      </w:r>
      <w:r>
        <w:rPr>
          <w:rFonts w:hint="eastAsia" w:ascii="宋体" w:hAnsi="宋体" w:eastAsia="宋体" w:cs="宋体"/>
          <w:color w:val="000000"/>
          <w:sz w:val="24"/>
          <w:highlight w:val="none"/>
        </w:rPr>
        <w:t>供应商按照原始验收单据与采购人核对上月的货款，每月10日前完成对账，供应商应提供发票、食材明细单、合同关键页复印件和合同约定的其他资料进行结算。采购人在收到发票等合同约定付款申请资料后，进行核实办理货款结算手续。对账、开票、付款日遇节假日可顺延。</w:t>
      </w:r>
    </w:p>
    <w:p w14:paraId="24BB238A">
      <w:pPr>
        <w:pStyle w:val="29"/>
        <w:rPr>
          <w:rFonts w:hint="eastAsia" w:ascii="宋体" w:hAnsi="宋体" w:eastAsia="宋体" w:cs="宋体"/>
          <w:b/>
          <w:sz w:val="24"/>
          <w:highlight w:val="none"/>
        </w:rPr>
      </w:pPr>
      <w:r>
        <w:rPr>
          <w:rFonts w:hint="eastAsia" w:ascii="宋体" w:hAnsi="宋体" w:eastAsia="宋体" w:cs="宋体"/>
          <w:b/>
          <w:sz w:val="24"/>
          <w:highlight w:val="none"/>
        </w:rPr>
        <w:t>说明：本“</w:t>
      </w:r>
      <w:r>
        <w:rPr>
          <w:rFonts w:hint="eastAsia" w:ascii="宋体" w:hAnsi="宋体" w:eastAsia="宋体" w:cs="宋体"/>
          <w:b/>
          <w:sz w:val="24"/>
          <w:highlight w:val="none"/>
          <w:lang w:eastAsia="zh-CN"/>
        </w:rPr>
        <w:t>七</w:t>
      </w:r>
      <w:r>
        <w:rPr>
          <w:rFonts w:hint="eastAsia" w:ascii="宋体" w:hAnsi="宋体" w:eastAsia="宋体" w:cs="宋体"/>
          <w:b/>
          <w:sz w:val="24"/>
          <w:highlight w:val="none"/>
        </w:rPr>
        <w:t>、关于支付（采购资金的支付方式、时间、条件）的要求”为不允许偏离的实质性要求和条件，如有偏离，在符合性审查时按照投标无效处理。</w:t>
      </w:r>
    </w:p>
    <w:p w14:paraId="6DE9422D">
      <w:pPr>
        <w:keepNext w:val="0"/>
        <w:keepLines w:val="0"/>
        <w:pageBreakBefore w:val="0"/>
        <w:widowControl w:val="0"/>
        <w:ind w:firstLine="480"/>
        <w:rPr>
          <w:rFonts w:hint="eastAsia" w:ascii="宋体" w:hAnsi="宋体" w:eastAsia="宋体" w:cs="宋体"/>
          <w:highlight w:val="none"/>
        </w:rPr>
      </w:pPr>
      <w:r>
        <w:rPr>
          <w:rFonts w:hint="eastAsia" w:ascii="宋体" w:hAnsi="宋体" w:eastAsia="宋体" w:cs="宋体"/>
          <w:color w:val="000000"/>
          <w:sz w:val="24"/>
          <w:highlight w:val="none"/>
        </w:rPr>
        <w:t>八、其他要求：见招标文件第五章《拟签订的合同文本》。</w:t>
      </w:r>
    </w:p>
    <w:p w14:paraId="3CF87239">
      <w:pPr>
        <w:widowControl/>
        <w:numPr>
          <w:ilvl w:val="0"/>
          <w:numId w:val="0"/>
        </w:numPr>
        <w:jc w:val="center"/>
        <w:rPr>
          <w:rFonts w:hint="eastAsia" w:ascii="宋体" w:hAnsi="宋体" w:eastAsia="宋体" w:cs="宋体"/>
          <w:sz w:val="30"/>
          <w:szCs w:val="30"/>
          <w:highlight w:val="none"/>
        </w:rPr>
      </w:pPr>
    </w:p>
    <w:p w14:paraId="0C2ECCA9">
      <w:pPr>
        <w:widowControl/>
        <w:numPr>
          <w:ilvl w:val="0"/>
          <w:numId w:val="0"/>
        </w:numPr>
        <w:jc w:val="center"/>
        <w:rPr>
          <w:rFonts w:hint="eastAsia" w:ascii="宋体" w:hAnsi="宋体" w:eastAsia="宋体" w:cs="宋体"/>
          <w:sz w:val="30"/>
          <w:szCs w:val="30"/>
          <w:highlight w:val="none"/>
        </w:rPr>
      </w:pPr>
    </w:p>
    <w:p w14:paraId="0FDFFED3">
      <w:pPr>
        <w:pStyle w:val="48"/>
        <w:ind w:left="0" w:firstLine="0"/>
        <w:rPr>
          <w:rFonts w:hint="eastAsia" w:ascii="宋体" w:hAnsi="宋体" w:eastAsia="宋体" w:cs="宋体"/>
          <w:highlight w:val="none"/>
        </w:rPr>
      </w:pPr>
    </w:p>
    <w:p w14:paraId="477CECAC">
      <w:pPr>
        <w:pageBreakBefore/>
        <w:numPr>
          <w:ilvl w:val="0"/>
          <w:numId w:val="6"/>
        </w:num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 投标文件相关格式</w:t>
      </w:r>
    </w:p>
    <w:p w14:paraId="50241FAA">
      <w:pPr>
        <w:jc w:val="center"/>
        <w:rPr>
          <w:rFonts w:hint="eastAsia" w:ascii="宋体" w:hAnsi="宋体" w:eastAsia="宋体" w:cs="宋体"/>
          <w:sz w:val="24"/>
          <w:highlight w:val="none"/>
        </w:rPr>
      </w:pPr>
    </w:p>
    <w:p w14:paraId="53BD8F6F">
      <w:pPr>
        <w:jc w:val="center"/>
        <w:rPr>
          <w:rFonts w:hint="eastAsia" w:ascii="宋体" w:hAnsi="宋体" w:eastAsia="宋体" w:cs="宋体"/>
          <w:sz w:val="24"/>
          <w:highlight w:val="none"/>
        </w:rPr>
      </w:pPr>
      <w:r>
        <w:rPr>
          <w:rFonts w:hint="eastAsia" w:ascii="宋体" w:hAnsi="宋体" w:eastAsia="宋体" w:cs="宋体"/>
          <w:sz w:val="24"/>
          <w:highlight w:val="none"/>
        </w:rPr>
        <w:t>目录</w:t>
      </w:r>
    </w:p>
    <w:p w14:paraId="1FC080A1">
      <w:pPr>
        <w:rPr>
          <w:rFonts w:hint="eastAsia" w:ascii="宋体" w:hAnsi="宋体" w:eastAsia="宋体" w:cs="宋体"/>
          <w:sz w:val="24"/>
          <w:highlight w:val="none"/>
        </w:rPr>
      </w:pPr>
    </w:p>
    <w:p w14:paraId="6BF6EE14">
      <w:pPr>
        <w:rPr>
          <w:rFonts w:hint="eastAsia" w:ascii="宋体" w:hAnsi="宋体" w:eastAsia="宋体" w:cs="宋体"/>
          <w:sz w:val="24"/>
          <w:highlight w:val="none"/>
        </w:rPr>
      </w:pPr>
      <w:r>
        <w:rPr>
          <w:rFonts w:hint="eastAsia" w:ascii="宋体" w:hAnsi="宋体" w:eastAsia="宋体" w:cs="宋体"/>
          <w:sz w:val="24"/>
          <w:highlight w:val="none"/>
        </w:rPr>
        <w:t>1. 投标函</w:t>
      </w:r>
    </w:p>
    <w:p w14:paraId="5B07E0A4">
      <w:pPr>
        <w:rPr>
          <w:rFonts w:hint="eastAsia" w:ascii="宋体" w:hAnsi="宋体" w:eastAsia="宋体" w:cs="宋体"/>
          <w:sz w:val="24"/>
          <w:highlight w:val="none"/>
        </w:rPr>
      </w:pPr>
      <w:r>
        <w:rPr>
          <w:rFonts w:hint="eastAsia" w:ascii="宋体" w:hAnsi="宋体" w:eastAsia="宋体" w:cs="宋体"/>
          <w:sz w:val="24"/>
          <w:highlight w:val="none"/>
        </w:rPr>
        <w:t>2. 开标一览表</w:t>
      </w:r>
    </w:p>
    <w:p w14:paraId="37E48781">
      <w:pPr>
        <w:rPr>
          <w:rFonts w:hint="eastAsia" w:ascii="宋体" w:hAnsi="宋体" w:eastAsia="宋体" w:cs="宋体"/>
          <w:sz w:val="24"/>
          <w:highlight w:val="none"/>
        </w:rPr>
      </w:pPr>
      <w:r>
        <w:rPr>
          <w:rFonts w:hint="eastAsia" w:ascii="宋体" w:hAnsi="宋体" w:eastAsia="宋体" w:cs="宋体"/>
          <w:sz w:val="24"/>
          <w:highlight w:val="none"/>
        </w:rPr>
        <w:t>3. 分项价格表</w:t>
      </w:r>
    </w:p>
    <w:p w14:paraId="0D803501">
      <w:pPr>
        <w:rPr>
          <w:rFonts w:hint="eastAsia" w:ascii="宋体" w:hAnsi="宋体" w:eastAsia="宋体" w:cs="宋体"/>
          <w:sz w:val="24"/>
          <w:highlight w:val="none"/>
        </w:rPr>
      </w:pPr>
      <w:r>
        <w:rPr>
          <w:rFonts w:hint="eastAsia" w:ascii="宋体" w:hAnsi="宋体" w:eastAsia="宋体" w:cs="宋体"/>
          <w:sz w:val="24"/>
          <w:highlight w:val="none"/>
        </w:rPr>
        <w:t>4．偏离表</w:t>
      </w:r>
    </w:p>
    <w:p w14:paraId="0093F6CC">
      <w:pPr>
        <w:rPr>
          <w:rFonts w:hint="eastAsia" w:ascii="宋体" w:hAnsi="宋体" w:eastAsia="宋体" w:cs="宋体"/>
          <w:sz w:val="24"/>
          <w:highlight w:val="none"/>
        </w:rPr>
      </w:pPr>
      <w:r>
        <w:rPr>
          <w:rFonts w:hint="eastAsia" w:ascii="宋体" w:hAnsi="宋体" w:eastAsia="宋体" w:cs="宋体"/>
          <w:sz w:val="24"/>
          <w:highlight w:val="none"/>
        </w:rPr>
        <w:t>5. 授权委托书</w:t>
      </w:r>
    </w:p>
    <w:p w14:paraId="3B25DB32">
      <w:pPr>
        <w:rPr>
          <w:rFonts w:hint="eastAsia" w:ascii="宋体" w:hAnsi="宋体" w:eastAsia="宋体" w:cs="宋体"/>
          <w:sz w:val="24"/>
          <w:highlight w:val="none"/>
        </w:rPr>
      </w:pPr>
      <w:r>
        <w:rPr>
          <w:rFonts w:hint="eastAsia" w:ascii="宋体" w:hAnsi="宋体" w:eastAsia="宋体" w:cs="宋体"/>
          <w:sz w:val="24"/>
          <w:highlight w:val="none"/>
        </w:rPr>
        <w:t>6. 中小企业声明函</w:t>
      </w:r>
    </w:p>
    <w:p w14:paraId="2683EB2F">
      <w:pPr>
        <w:rPr>
          <w:rFonts w:hint="eastAsia" w:ascii="宋体" w:hAnsi="宋体" w:eastAsia="宋体" w:cs="宋体"/>
          <w:sz w:val="24"/>
          <w:highlight w:val="none"/>
        </w:rPr>
      </w:pPr>
      <w:r>
        <w:rPr>
          <w:rFonts w:hint="eastAsia" w:ascii="宋体" w:hAnsi="宋体" w:eastAsia="宋体" w:cs="宋体"/>
          <w:sz w:val="24"/>
          <w:highlight w:val="none"/>
        </w:rPr>
        <w:t>7. 投标人参加政府采购活动前3年内在经营活动中没有重大违法记录的书面声明</w:t>
      </w:r>
    </w:p>
    <w:p w14:paraId="01FA3790">
      <w:pPr>
        <w:rPr>
          <w:rFonts w:hint="eastAsia" w:ascii="宋体" w:hAnsi="宋体" w:eastAsia="宋体" w:cs="宋体"/>
          <w:sz w:val="24"/>
          <w:highlight w:val="none"/>
        </w:rPr>
      </w:pPr>
      <w:r>
        <w:rPr>
          <w:rFonts w:hint="eastAsia" w:ascii="宋体" w:hAnsi="宋体" w:eastAsia="宋体" w:cs="宋体"/>
          <w:sz w:val="24"/>
          <w:highlight w:val="none"/>
        </w:rPr>
        <w:t>8. 残疾人福利性单位声明函</w:t>
      </w:r>
    </w:p>
    <w:p w14:paraId="407BDB3F">
      <w:pPr>
        <w:rPr>
          <w:rFonts w:hint="eastAsia" w:ascii="宋体" w:hAnsi="宋体" w:eastAsia="宋体" w:cs="宋体"/>
          <w:bCs/>
          <w:sz w:val="24"/>
          <w:highlight w:val="none"/>
        </w:rPr>
      </w:pPr>
      <w:r>
        <w:rPr>
          <w:rFonts w:hint="eastAsia" w:ascii="宋体" w:hAnsi="宋体" w:eastAsia="宋体" w:cs="宋体"/>
          <w:sz w:val="24"/>
          <w:highlight w:val="none"/>
        </w:rPr>
        <w:t xml:space="preserve">9. </w:t>
      </w:r>
      <w:r>
        <w:rPr>
          <w:rFonts w:hint="eastAsia" w:ascii="宋体" w:hAnsi="宋体" w:eastAsia="宋体" w:cs="宋体"/>
          <w:bCs/>
          <w:sz w:val="24"/>
          <w:highlight w:val="none"/>
        </w:rPr>
        <w:t>具备履行合同所必需的设备和专业技术能力的书面声明（附证明材料的扫描件）</w:t>
      </w:r>
    </w:p>
    <w:p w14:paraId="6793824D">
      <w:pPr>
        <w:rPr>
          <w:rFonts w:hint="eastAsia" w:ascii="宋体" w:hAnsi="宋体" w:eastAsia="宋体" w:cs="宋体"/>
          <w:sz w:val="24"/>
          <w:highlight w:val="none"/>
        </w:rPr>
      </w:pPr>
      <w:r>
        <w:rPr>
          <w:rFonts w:hint="eastAsia" w:ascii="宋体" w:hAnsi="宋体" w:eastAsia="宋体" w:cs="宋体"/>
          <w:sz w:val="24"/>
          <w:highlight w:val="none"/>
        </w:rPr>
        <w:t>10.投标人相关承诺</w:t>
      </w:r>
    </w:p>
    <w:p w14:paraId="29653A90">
      <w:pPr>
        <w:rPr>
          <w:rFonts w:hint="eastAsia" w:ascii="宋体" w:hAnsi="宋体" w:eastAsia="宋体" w:cs="宋体"/>
          <w:sz w:val="24"/>
          <w:highlight w:val="none"/>
        </w:rPr>
      </w:pPr>
      <w:r>
        <w:rPr>
          <w:rFonts w:hint="eastAsia" w:ascii="宋体" w:hAnsi="宋体" w:eastAsia="宋体" w:cs="宋体"/>
          <w:sz w:val="24"/>
          <w:highlight w:val="none"/>
        </w:rPr>
        <w:t>11.投标人书面声明</w:t>
      </w:r>
    </w:p>
    <w:p w14:paraId="509ABE4D">
      <w:pPr>
        <w:rPr>
          <w:rFonts w:hint="eastAsia" w:ascii="宋体" w:hAnsi="宋体" w:eastAsia="宋体" w:cs="宋体"/>
          <w:sz w:val="24"/>
          <w:highlight w:val="none"/>
        </w:rPr>
      </w:pPr>
      <w:r>
        <w:rPr>
          <w:rFonts w:hint="eastAsia" w:ascii="宋体" w:hAnsi="宋体" w:eastAsia="宋体" w:cs="宋体"/>
          <w:sz w:val="24"/>
          <w:highlight w:val="none"/>
        </w:rPr>
        <w:t>12.采购需求符合性条件响应表</w:t>
      </w:r>
    </w:p>
    <w:p w14:paraId="13F60578">
      <w:pPr>
        <w:pStyle w:val="29"/>
        <w:rPr>
          <w:rFonts w:hint="eastAsia" w:ascii="宋体" w:hAnsi="宋体" w:eastAsia="宋体" w:cs="宋体"/>
          <w:highlight w:val="none"/>
        </w:rPr>
      </w:pPr>
    </w:p>
    <w:p w14:paraId="33923B8D">
      <w:pPr>
        <w:jc w:val="center"/>
        <w:rPr>
          <w:rFonts w:hint="eastAsia" w:ascii="宋体" w:hAnsi="宋体" w:eastAsia="宋体" w:cs="宋体"/>
          <w:sz w:val="28"/>
          <w:szCs w:val="28"/>
          <w:highlight w:val="none"/>
        </w:rPr>
      </w:pPr>
    </w:p>
    <w:p w14:paraId="04B12E6B">
      <w:pPr>
        <w:jc w:val="center"/>
        <w:rPr>
          <w:rFonts w:hint="eastAsia" w:ascii="宋体" w:hAnsi="宋体" w:eastAsia="宋体" w:cs="宋体"/>
          <w:sz w:val="28"/>
          <w:szCs w:val="28"/>
          <w:highlight w:val="none"/>
        </w:rPr>
      </w:pPr>
    </w:p>
    <w:p w14:paraId="03060B74">
      <w:pPr>
        <w:jc w:val="center"/>
        <w:rPr>
          <w:rFonts w:hint="eastAsia" w:ascii="宋体" w:hAnsi="宋体" w:eastAsia="宋体" w:cs="宋体"/>
          <w:sz w:val="28"/>
          <w:szCs w:val="28"/>
          <w:highlight w:val="none"/>
        </w:rPr>
      </w:pPr>
    </w:p>
    <w:p w14:paraId="04E7CAA7">
      <w:pPr>
        <w:jc w:val="center"/>
        <w:rPr>
          <w:rFonts w:hint="eastAsia" w:ascii="宋体" w:hAnsi="宋体" w:eastAsia="宋体" w:cs="宋体"/>
          <w:sz w:val="28"/>
          <w:szCs w:val="28"/>
          <w:highlight w:val="none"/>
        </w:rPr>
      </w:pPr>
    </w:p>
    <w:p w14:paraId="5CC128A2">
      <w:pPr>
        <w:jc w:val="center"/>
        <w:rPr>
          <w:rFonts w:hint="eastAsia" w:ascii="宋体" w:hAnsi="宋体" w:eastAsia="宋体" w:cs="宋体"/>
          <w:sz w:val="28"/>
          <w:szCs w:val="28"/>
          <w:highlight w:val="none"/>
        </w:rPr>
      </w:pPr>
    </w:p>
    <w:p w14:paraId="76900EAA">
      <w:pPr>
        <w:jc w:val="center"/>
        <w:rPr>
          <w:rFonts w:hint="eastAsia" w:ascii="宋体" w:hAnsi="宋体" w:eastAsia="宋体" w:cs="宋体"/>
          <w:sz w:val="28"/>
          <w:szCs w:val="28"/>
          <w:highlight w:val="none"/>
        </w:rPr>
      </w:pPr>
    </w:p>
    <w:p w14:paraId="5BB95E03">
      <w:pPr>
        <w:jc w:val="center"/>
        <w:rPr>
          <w:rFonts w:hint="eastAsia" w:ascii="宋体" w:hAnsi="宋体" w:eastAsia="宋体" w:cs="宋体"/>
          <w:sz w:val="28"/>
          <w:szCs w:val="28"/>
          <w:highlight w:val="none"/>
        </w:rPr>
      </w:pPr>
    </w:p>
    <w:p w14:paraId="0D704ED7">
      <w:pPr>
        <w:jc w:val="center"/>
        <w:rPr>
          <w:rFonts w:hint="eastAsia" w:ascii="宋体" w:hAnsi="宋体" w:eastAsia="宋体" w:cs="宋体"/>
          <w:sz w:val="28"/>
          <w:szCs w:val="28"/>
          <w:highlight w:val="none"/>
        </w:rPr>
      </w:pPr>
    </w:p>
    <w:p w14:paraId="50272AC1">
      <w:pPr>
        <w:jc w:val="center"/>
        <w:rPr>
          <w:rFonts w:hint="eastAsia" w:ascii="宋体" w:hAnsi="宋体" w:eastAsia="宋体" w:cs="宋体"/>
          <w:sz w:val="28"/>
          <w:szCs w:val="28"/>
          <w:highlight w:val="none"/>
        </w:rPr>
      </w:pPr>
    </w:p>
    <w:p w14:paraId="332DBF81">
      <w:pPr>
        <w:jc w:val="center"/>
        <w:rPr>
          <w:rFonts w:hint="eastAsia" w:ascii="宋体" w:hAnsi="宋体" w:eastAsia="宋体" w:cs="宋体"/>
          <w:sz w:val="28"/>
          <w:szCs w:val="28"/>
          <w:highlight w:val="none"/>
        </w:rPr>
      </w:pPr>
    </w:p>
    <w:p w14:paraId="13F7ACE0">
      <w:pPr>
        <w:jc w:val="center"/>
        <w:rPr>
          <w:rFonts w:hint="eastAsia" w:ascii="宋体" w:hAnsi="宋体" w:eastAsia="宋体" w:cs="宋体"/>
          <w:sz w:val="28"/>
          <w:szCs w:val="28"/>
          <w:highlight w:val="none"/>
        </w:rPr>
      </w:pPr>
    </w:p>
    <w:p w14:paraId="4B6FE9FA">
      <w:pPr>
        <w:jc w:val="center"/>
        <w:rPr>
          <w:rFonts w:hint="eastAsia" w:ascii="宋体" w:hAnsi="宋体" w:eastAsia="宋体" w:cs="宋体"/>
          <w:sz w:val="28"/>
          <w:szCs w:val="28"/>
          <w:highlight w:val="none"/>
        </w:rPr>
      </w:pPr>
    </w:p>
    <w:p w14:paraId="28D392B5">
      <w:pPr>
        <w:jc w:val="center"/>
        <w:rPr>
          <w:rFonts w:hint="eastAsia" w:ascii="宋体" w:hAnsi="宋体" w:eastAsia="宋体" w:cs="宋体"/>
          <w:sz w:val="28"/>
          <w:szCs w:val="28"/>
          <w:highlight w:val="none"/>
        </w:rPr>
      </w:pPr>
    </w:p>
    <w:p w14:paraId="51BC813F">
      <w:pPr>
        <w:jc w:val="center"/>
        <w:rPr>
          <w:rFonts w:hint="eastAsia" w:ascii="宋体" w:hAnsi="宋体" w:eastAsia="宋体" w:cs="宋体"/>
          <w:sz w:val="28"/>
          <w:szCs w:val="28"/>
          <w:highlight w:val="none"/>
        </w:rPr>
      </w:pPr>
    </w:p>
    <w:p w14:paraId="40D772F9">
      <w:pPr>
        <w:jc w:val="center"/>
        <w:rPr>
          <w:rFonts w:hint="eastAsia" w:ascii="宋体" w:hAnsi="宋体" w:eastAsia="宋体" w:cs="宋体"/>
          <w:sz w:val="28"/>
          <w:szCs w:val="28"/>
          <w:highlight w:val="none"/>
        </w:rPr>
      </w:pPr>
    </w:p>
    <w:p w14:paraId="5EBD3E44">
      <w:pPr>
        <w:jc w:val="center"/>
        <w:rPr>
          <w:rFonts w:hint="eastAsia" w:ascii="宋体" w:hAnsi="宋体" w:eastAsia="宋体" w:cs="宋体"/>
          <w:sz w:val="28"/>
          <w:szCs w:val="28"/>
          <w:highlight w:val="none"/>
        </w:rPr>
      </w:pPr>
    </w:p>
    <w:p w14:paraId="752FD986">
      <w:pPr>
        <w:jc w:val="center"/>
        <w:rPr>
          <w:rFonts w:hint="eastAsia" w:ascii="宋体" w:hAnsi="宋体" w:eastAsia="宋体" w:cs="宋体"/>
          <w:sz w:val="28"/>
          <w:szCs w:val="28"/>
          <w:highlight w:val="none"/>
        </w:rPr>
      </w:pPr>
    </w:p>
    <w:p w14:paraId="2E81CBC4">
      <w:pPr>
        <w:jc w:val="center"/>
        <w:rPr>
          <w:rFonts w:hint="eastAsia" w:ascii="宋体" w:hAnsi="宋体" w:eastAsia="宋体" w:cs="宋体"/>
          <w:sz w:val="28"/>
          <w:szCs w:val="28"/>
          <w:highlight w:val="none"/>
        </w:rPr>
      </w:pPr>
    </w:p>
    <w:p w14:paraId="2909030B">
      <w:pPr>
        <w:jc w:val="center"/>
        <w:rPr>
          <w:rFonts w:hint="eastAsia" w:ascii="宋体" w:hAnsi="宋体" w:eastAsia="宋体" w:cs="宋体"/>
          <w:sz w:val="28"/>
          <w:szCs w:val="28"/>
          <w:highlight w:val="none"/>
        </w:rPr>
      </w:pPr>
    </w:p>
    <w:p w14:paraId="57BA83AF">
      <w:pPr>
        <w:jc w:val="center"/>
        <w:rPr>
          <w:rFonts w:hint="eastAsia" w:ascii="宋体" w:hAnsi="宋体" w:eastAsia="宋体" w:cs="宋体"/>
          <w:sz w:val="28"/>
          <w:szCs w:val="28"/>
          <w:highlight w:val="none"/>
        </w:rPr>
      </w:pPr>
    </w:p>
    <w:p w14:paraId="131FED4A">
      <w:pPr>
        <w:jc w:val="center"/>
        <w:rPr>
          <w:rFonts w:hint="eastAsia" w:ascii="宋体" w:hAnsi="宋体" w:eastAsia="宋体" w:cs="宋体"/>
          <w:sz w:val="28"/>
          <w:szCs w:val="28"/>
          <w:highlight w:val="none"/>
        </w:rPr>
      </w:pPr>
    </w:p>
    <w:p w14:paraId="2CD83922">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 </w:t>
      </w:r>
      <w:r>
        <w:rPr>
          <w:rFonts w:hint="eastAsia" w:ascii="宋体" w:hAnsi="宋体" w:eastAsia="宋体" w:cs="宋体"/>
          <w:sz w:val="30"/>
          <w:szCs w:val="30"/>
          <w:highlight w:val="none"/>
        </w:rPr>
        <w:t>投标</w:t>
      </w:r>
      <w:r>
        <w:rPr>
          <w:rFonts w:hint="eastAsia" w:ascii="宋体" w:hAnsi="宋体" w:eastAsia="宋体" w:cs="宋体"/>
          <w:sz w:val="28"/>
          <w:szCs w:val="28"/>
          <w:highlight w:val="none"/>
        </w:rPr>
        <w:t>函</w:t>
      </w:r>
    </w:p>
    <w:p w14:paraId="7C18D154">
      <w:pPr>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rPr>
        <w:t>致：</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徐州汉韵工程项目管理有限公司</w:t>
      </w:r>
    </w:p>
    <w:p w14:paraId="18C76E60">
      <w:pPr>
        <w:spacing w:line="400" w:lineRule="exact"/>
        <w:ind w:firstLine="480"/>
        <w:rPr>
          <w:rFonts w:hint="eastAsia" w:ascii="宋体" w:hAnsi="宋体" w:eastAsia="宋体" w:cs="宋体"/>
          <w:sz w:val="24"/>
          <w:highlight w:val="none"/>
        </w:rPr>
      </w:pPr>
      <w:r>
        <w:rPr>
          <w:rFonts w:hint="eastAsia" w:ascii="宋体" w:hAnsi="宋体" w:eastAsia="宋体" w:cs="宋体"/>
          <w:sz w:val="24"/>
          <w:highlight w:val="none"/>
        </w:rPr>
        <w:t>根据</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国家税务总局丰县税务局2026年食堂食材采购</w:t>
      </w:r>
      <w:r>
        <w:rPr>
          <w:rFonts w:hint="eastAsia" w:ascii="宋体" w:hAnsi="宋体" w:eastAsia="宋体" w:cs="宋体"/>
          <w:sz w:val="24"/>
          <w:highlight w:val="none"/>
          <w:u w:val="single"/>
        </w:rPr>
        <w:t>项目</w:t>
      </w:r>
      <w:r>
        <w:rPr>
          <w:rFonts w:hint="eastAsia" w:ascii="宋体" w:hAnsi="宋体" w:eastAsia="宋体" w:cs="宋体"/>
          <w:sz w:val="24"/>
          <w:highlight w:val="none"/>
        </w:rPr>
        <w:t>[项目编号：</w:t>
      </w:r>
      <w:r>
        <w:rPr>
          <w:rFonts w:hint="eastAsia" w:ascii="宋体" w:hAnsi="宋体" w:cs="宋体"/>
          <w:sz w:val="24"/>
          <w:highlight w:val="none"/>
          <w:lang w:val="en-US" w:eastAsia="zh-CN"/>
        </w:rPr>
        <w:t>JSZC-320321-WHAN-G2026-0003</w:t>
      </w:r>
      <w:r>
        <w:rPr>
          <w:rFonts w:hint="eastAsia" w:ascii="宋体" w:hAnsi="宋体" w:eastAsia="宋体" w:cs="宋体"/>
          <w:sz w:val="24"/>
          <w:highlight w:val="none"/>
        </w:rPr>
        <w:t xml:space="preserve">]招标文件， </w:t>
      </w:r>
      <w:r>
        <w:rPr>
          <w:rFonts w:hint="eastAsia" w:ascii="宋体" w:hAnsi="宋体" w:eastAsia="宋体" w:cs="宋体"/>
          <w:sz w:val="24"/>
          <w:highlight w:val="none"/>
          <w:u w:val="singl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r>
        <w:rPr>
          <w:rFonts w:hint="eastAsia" w:ascii="宋体" w:hAnsi="宋体" w:eastAsia="宋体" w:cs="宋体"/>
          <w:sz w:val="24"/>
          <w:highlight w:val="none"/>
        </w:rPr>
        <w:t>姓名)代表我方</w:t>
      </w:r>
      <w:r>
        <w:rPr>
          <w:rFonts w:hint="eastAsia" w:ascii="宋体" w:hAnsi="宋体" w:eastAsia="宋体" w:cs="宋体"/>
          <w:szCs w:val="21"/>
          <w:highlight w:val="none"/>
        </w:rPr>
        <w:t>______________</w:t>
      </w:r>
      <w:r>
        <w:rPr>
          <w:rFonts w:hint="eastAsia" w:ascii="宋体" w:hAnsi="宋体" w:eastAsia="宋体" w:cs="宋体"/>
          <w:sz w:val="24"/>
          <w:highlight w:val="none"/>
        </w:rPr>
        <w:t>（投标人的名称）全权处理本次投标的有关事宜。</w:t>
      </w:r>
    </w:p>
    <w:p w14:paraId="4E8D8EF5">
      <w:pPr>
        <w:spacing w:line="400" w:lineRule="exact"/>
        <w:ind w:firstLine="480"/>
        <w:rPr>
          <w:rFonts w:hint="eastAsia" w:ascii="宋体" w:hAnsi="宋体" w:eastAsia="宋体" w:cs="宋体"/>
          <w:sz w:val="24"/>
          <w:highlight w:val="none"/>
        </w:rPr>
      </w:pPr>
      <w:r>
        <w:rPr>
          <w:rFonts w:hint="eastAsia" w:ascii="宋体" w:hAnsi="宋体" w:eastAsia="宋体" w:cs="宋体"/>
          <w:sz w:val="24"/>
          <w:highlight w:val="none"/>
        </w:rPr>
        <w:t xml:space="preserve">据此函，投标人承诺并同意如下： </w:t>
      </w:r>
    </w:p>
    <w:p w14:paraId="001A20A3">
      <w:pPr>
        <w:spacing w:line="400" w:lineRule="exact"/>
        <w:ind w:firstLine="480"/>
        <w:rPr>
          <w:rFonts w:hint="eastAsia" w:ascii="宋体" w:hAnsi="宋体" w:eastAsia="宋体" w:cs="宋体"/>
          <w:sz w:val="24"/>
          <w:highlight w:val="none"/>
        </w:rPr>
      </w:pPr>
      <w:r>
        <w:rPr>
          <w:rFonts w:hint="eastAsia" w:ascii="宋体" w:hAnsi="宋体" w:eastAsia="宋体" w:cs="宋体"/>
          <w:sz w:val="24"/>
          <w:highlight w:val="none"/>
        </w:rPr>
        <w:t>1. 本项目由投标人本企业提供服务，投标人唯一投标报价见《开标一览表》。</w:t>
      </w:r>
    </w:p>
    <w:p w14:paraId="496C7CC3">
      <w:pPr>
        <w:spacing w:line="400" w:lineRule="exact"/>
        <w:ind w:firstLine="480"/>
        <w:rPr>
          <w:rFonts w:hint="eastAsia" w:ascii="宋体" w:hAnsi="宋体" w:eastAsia="宋体" w:cs="宋体"/>
          <w:sz w:val="24"/>
          <w:highlight w:val="none"/>
        </w:rPr>
      </w:pPr>
      <w:r>
        <w:rPr>
          <w:rFonts w:hint="eastAsia" w:ascii="宋体" w:hAnsi="宋体" w:eastAsia="宋体" w:cs="宋体"/>
          <w:sz w:val="24"/>
          <w:highlight w:val="none"/>
        </w:rPr>
        <w:t>2. 投标人将按招标文件的规定履行合同责任和义务。</w:t>
      </w:r>
    </w:p>
    <w:p w14:paraId="7B67756D">
      <w:pPr>
        <w:spacing w:line="400" w:lineRule="exact"/>
        <w:ind w:firstLine="480"/>
        <w:rPr>
          <w:rFonts w:hint="eastAsia" w:ascii="宋体" w:hAnsi="宋体" w:eastAsia="宋体" w:cs="宋体"/>
          <w:sz w:val="24"/>
          <w:highlight w:val="none"/>
        </w:rPr>
      </w:pPr>
      <w:r>
        <w:rPr>
          <w:rFonts w:hint="eastAsia" w:ascii="宋体" w:hAnsi="宋体" w:eastAsia="宋体" w:cs="宋体"/>
          <w:sz w:val="24"/>
          <w:highlight w:val="none"/>
        </w:rPr>
        <w:t>3. 投标人已详细审查全部招标文件，包括第[插入编号] [补遗书][如果有的话]。投标人完全理解并同意放弃对这方面有不明及误解的权力。</w:t>
      </w:r>
    </w:p>
    <w:p w14:paraId="1846D2B9">
      <w:pPr>
        <w:spacing w:line="400" w:lineRule="exact"/>
        <w:ind w:firstLine="480"/>
        <w:rPr>
          <w:rFonts w:hint="eastAsia" w:ascii="宋体" w:hAnsi="宋体" w:eastAsia="宋体" w:cs="宋体"/>
          <w:sz w:val="24"/>
          <w:highlight w:val="none"/>
        </w:rPr>
      </w:pPr>
      <w:r>
        <w:rPr>
          <w:rFonts w:hint="eastAsia" w:ascii="宋体" w:hAnsi="宋体" w:eastAsia="宋体" w:cs="宋体"/>
          <w:sz w:val="24"/>
          <w:highlight w:val="none"/>
        </w:rPr>
        <w:t>4. 投标有效期为90天。</w:t>
      </w:r>
    </w:p>
    <w:p w14:paraId="04762BB9">
      <w:pPr>
        <w:spacing w:line="400" w:lineRule="exact"/>
        <w:ind w:firstLine="480"/>
        <w:rPr>
          <w:rFonts w:hint="eastAsia" w:ascii="宋体" w:hAnsi="宋体" w:eastAsia="宋体" w:cs="宋体"/>
          <w:sz w:val="24"/>
          <w:highlight w:val="none"/>
        </w:rPr>
      </w:pPr>
      <w:r>
        <w:rPr>
          <w:rFonts w:hint="eastAsia" w:ascii="宋体" w:hAnsi="宋体" w:eastAsia="宋体" w:cs="宋体"/>
          <w:sz w:val="24"/>
          <w:highlight w:val="none"/>
        </w:rPr>
        <w:t>5. 投标人同意提供按照贵方可能要求的与其投标有关的一切数据或资料，完全理解贵方不一定接受最低价的投标或收到的任何投标。</w:t>
      </w:r>
    </w:p>
    <w:p w14:paraId="501E55CB">
      <w:pPr>
        <w:spacing w:line="400" w:lineRule="exact"/>
        <w:ind w:firstLine="480"/>
        <w:rPr>
          <w:rFonts w:hint="eastAsia" w:ascii="宋体" w:hAnsi="宋体" w:eastAsia="宋体" w:cs="宋体"/>
          <w:sz w:val="24"/>
          <w:highlight w:val="none"/>
        </w:rPr>
      </w:pPr>
      <w:r>
        <w:rPr>
          <w:rFonts w:hint="eastAsia" w:ascii="宋体" w:hAnsi="宋体" w:eastAsia="宋体" w:cs="宋体"/>
          <w:sz w:val="24"/>
          <w:highlight w:val="none"/>
        </w:rPr>
        <w:t>6.招标文件中关于“投标文件的密封要求”的规定由</w:t>
      </w:r>
      <w:r>
        <w:rPr>
          <w:rFonts w:hint="eastAsia" w:ascii="宋体" w:hAnsi="宋体" w:eastAsia="宋体" w:cs="宋体"/>
          <w:sz w:val="24"/>
          <w:highlight w:val="none"/>
          <w:lang w:val="zh-CN"/>
        </w:rPr>
        <w:t>徐州汉韵工程项目管理有限公司</w:t>
      </w:r>
      <w:r>
        <w:rPr>
          <w:rFonts w:hint="eastAsia" w:ascii="宋体" w:hAnsi="宋体" w:eastAsia="宋体" w:cs="宋体"/>
          <w:sz w:val="24"/>
          <w:highlight w:val="none"/>
        </w:rPr>
        <w:t>解释，投标人完全理解招标文件中关于“投标文件的密封要求”的规定。</w:t>
      </w:r>
    </w:p>
    <w:p w14:paraId="15BA2867">
      <w:pPr>
        <w:spacing w:line="400" w:lineRule="exact"/>
        <w:ind w:right="29" w:firstLine="480"/>
        <w:rPr>
          <w:rFonts w:hint="eastAsia" w:ascii="宋体" w:hAnsi="宋体" w:eastAsia="宋体" w:cs="宋体"/>
          <w:sz w:val="24"/>
          <w:highlight w:val="none"/>
        </w:rPr>
      </w:pPr>
      <w:r>
        <w:rPr>
          <w:rFonts w:hint="eastAsia" w:ascii="宋体" w:hAnsi="宋体" w:eastAsia="宋体" w:cs="宋体"/>
          <w:sz w:val="24"/>
          <w:highlight w:val="none"/>
        </w:rPr>
        <w:t>7.</w:t>
      </w:r>
      <w:r>
        <w:rPr>
          <w:rFonts w:hint="eastAsia" w:ascii="宋体" w:hAnsi="宋体" w:eastAsia="宋体" w:cs="宋体"/>
          <w:sz w:val="24"/>
          <w:highlight w:val="none"/>
          <w:lang w:val="zh-CN"/>
        </w:rPr>
        <w:t>徐州汉韵工程项目管理有限公司</w:t>
      </w:r>
      <w:r>
        <w:rPr>
          <w:rFonts w:hint="eastAsia" w:ascii="宋体" w:hAnsi="宋体" w:eastAsia="宋体" w:cs="宋体"/>
          <w:sz w:val="24"/>
          <w:highlight w:val="none"/>
        </w:rPr>
        <w:t>有权将我单位本项目投标文件中的《开标一览表》和《分项价格表》予以公示，公示的方式由</w:t>
      </w:r>
      <w:r>
        <w:rPr>
          <w:rFonts w:hint="eastAsia" w:ascii="宋体" w:hAnsi="宋体" w:eastAsia="宋体" w:cs="宋体"/>
          <w:sz w:val="24"/>
          <w:highlight w:val="none"/>
          <w:lang w:val="zh-CN"/>
        </w:rPr>
        <w:t>徐州汉韵工程项目管理有限公司</w:t>
      </w:r>
      <w:r>
        <w:rPr>
          <w:rFonts w:hint="eastAsia" w:ascii="宋体" w:hAnsi="宋体" w:eastAsia="宋体" w:cs="宋体"/>
          <w:sz w:val="24"/>
          <w:highlight w:val="none"/>
        </w:rPr>
        <w:t>确定。如我单位被确定为中标、成交供应商，</w:t>
      </w:r>
      <w:r>
        <w:rPr>
          <w:rFonts w:hint="eastAsia" w:ascii="宋体" w:hAnsi="宋体" w:eastAsia="宋体" w:cs="宋体"/>
          <w:sz w:val="24"/>
          <w:highlight w:val="none"/>
          <w:lang w:val="zh-CN"/>
        </w:rPr>
        <w:t>徐州汉韵工程项目管理有限公司</w:t>
      </w:r>
      <w:r>
        <w:rPr>
          <w:rFonts w:hint="eastAsia" w:ascii="宋体" w:hAnsi="宋体" w:eastAsia="宋体" w:cs="宋体"/>
          <w:sz w:val="24"/>
          <w:highlight w:val="none"/>
        </w:rPr>
        <w:t>有权将我单位本项目投标文件中的《中小企业声明函》（如有）和《残疾人福利性单位声明函》（如有）作为《中标（成交）结果公告》的附件予以公告。</w:t>
      </w:r>
    </w:p>
    <w:p w14:paraId="45A8C427">
      <w:pPr>
        <w:spacing w:line="400" w:lineRule="exact"/>
        <w:ind w:right="29" w:firstLine="480"/>
        <w:rPr>
          <w:rFonts w:hint="eastAsia" w:ascii="宋体" w:hAnsi="宋体" w:eastAsia="宋体" w:cs="宋体"/>
          <w:sz w:val="24"/>
          <w:highlight w:val="none"/>
        </w:rPr>
      </w:pPr>
      <w:r>
        <w:rPr>
          <w:rFonts w:hint="eastAsia" w:ascii="宋体" w:hAnsi="宋体" w:eastAsia="宋体" w:cs="宋体"/>
          <w:sz w:val="24"/>
          <w:highlight w:val="none"/>
        </w:rPr>
        <w:t>8. 投标人对投标文件的真实性负责。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p>
    <w:p w14:paraId="0F5DCF34">
      <w:pPr>
        <w:spacing w:line="400" w:lineRule="exact"/>
        <w:ind w:firstLine="480"/>
        <w:rPr>
          <w:rFonts w:hint="eastAsia" w:ascii="宋体" w:hAnsi="宋体" w:eastAsia="宋体" w:cs="宋体"/>
          <w:sz w:val="24"/>
          <w:highlight w:val="none"/>
        </w:rPr>
      </w:pPr>
      <w:r>
        <w:rPr>
          <w:rFonts w:hint="eastAsia" w:ascii="宋体" w:hAnsi="宋体" w:eastAsia="宋体" w:cs="宋体"/>
          <w:sz w:val="24"/>
          <w:highlight w:val="none"/>
        </w:rPr>
        <w:t>9. 与本投标有关的一切正式往来信函请寄：</w:t>
      </w:r>
    </w:p>
    <w:p w14:paraId="0507EE85">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地址： </w:t>
      </w:r>
    </w:p>
    <w:p w14:paraId="67F85B07">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电话：            手机号码： </w:t>
      </w:r>
    </w:p>
    <w:p w14:paraId="69EFF11F">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传真： </w:t>
      </w:r>
    </w:p>
    <w:p w14:paraId="6357E27B">
      <w:pPr>
        <w:spacing w:line="400" w:lineRule="exact"/>
        <w:ind w:firstLine="3120"/>
        <w:rPr>
          <w:rFonts w:hint="eastAsia" w:ascii="宋体" w:hAnsi="宋体" w:eastAsia="宋体" w:cs="宋体"/>
          <w:sz w:val="24"/>
          <w:highlight w:val="none"/>
        </w:rPr>
      </w:pPr>
      <w:r>
        <w:rPr>
          <w:rFonts w:hint="eastAsia" w:ascii="宋体" w:hAnsi="宋体" w:eastAsia="宋体" w:cs="宋体"/>
          <w:sz w:val="24"/>
          <w:highlight w:val="none"/>
        </w:rPr>
        <w:t>投标人：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（电子签章）</w:t>
      </w:r>
    </w:p>
    <w:p w14:paraId="2B49E869">
      <w:pPr>
        <w:spacing w:line="400" w:lineRule="exact"/>
        <w:ind w:firstLine="3120"/>
        <w:rPr>
          <w:rFonts w:hint="eastAsia" w:ascii="宋体" w:hAnsi="宋体" w:eastAsia="宋体" w:cs="宋体"/>
          <w:sz w:val="24"/>
          <w:highlight w:val="none"/>
        </w:rPr>
      </w:pPr>
      <w:r>
        <w:rPr>
          <w:rFonts w:hint="eastAsia" w:ascii="宋体" w:hAnsi="宋体" w:eastAsia="宋体" w:cs="宋体"/>
          <w:sz w:val="24"/>
          <w:highlight w:val="none"/>
        </w:rPr>
        <w:t>日期：   年  月  日</w:t>
      </w:r>
    </w:p>
    <w:p w14:paraId="74A7EDBA">
      <w:pPr>
        <w:spacing w:line="360" w:lineRule="auto"/>
        <w:rPr>
          <w:rFonts w:hint="eastAsia" w:ascii="宋体" w:hAnsi="宋体" w:eastAsia="宋体" w:cs="宋体"/>
          <w:sz w:val="24"/>
          <w:highlight w:val="none"/>
        </w:rPr>
      </w:pPr>
    </w:p>
    <w:p w14:paraId="35C1BB9A">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2．开标一览表</w:t>
      </w:r>
    </w:p>
    <w:p w14:paraId="3AB64D2B">
      <w:pPr>
        <w:rPr>
          <w:rFonts w:hint="eastAsia" w:ascii="宋体" w:hAnsi="宋体" w:eastAsia="宋体" w:cs="宋体"/>
          <w:sz w:val="24"/>
          <w:highlight w:val="none"/>
          <w:u w:val="single"/>
          <w:lang w:eastAsia="zh-CN"/>
        </w:rPr>
      </w:pPr>
      <w:r>
        <w:rPr>
          <w:rFonts w:hint="eastAsia" w:ascii="宋体" w:hAnsi="宋体" w:eastAsia="宋体" w:cs="宋体"/>
          <w:sz w:val="24"/>
          <w:highlight w:val="none"/>
        </w:rPr>
        <w:t>项目名称：</w:t>
      </w:r>
      <w:r>
        <w:rPr>
          <w:rFonts w:hint="eastAsia" w:ascii="宋体" w:hAnsi="宋体" w:eastAsia="宋体" w:cs="宋体"/>
          <w:sz w:val="24"/>
          <w:highlight w:val="none"/>
          <w:u w:val="single"/>
          <w:lang w:val="en-US" w:eastAsia="zh-CN"/>
        </w:rPr>
        <w:t>国家税务总局丰县税务局2026年食堂食材采购项目</w:t>
      </w:r>
    </w:p>
    <w:p w14:paraId="5A49E686">
      <w:pPr>
        <w:rPr>
          <w:rFonts w:hint="eastAsia" w:ascii="宋体" w:hAnsi="宋体" w:eastAsia="宋体" w:cs="宋体"/>
          <w:sz w:val="24"/>
          <w:highlight w:val="none"/>
          <w:u w:val="single"/>
          <w:lang w:val="en-US" w:eastAsia="zh-CN"/>
        </w:rPr>
      </w:pPr>
      <w:r>
        <w:rPr>
          <w:rFonts w:hint="eastAsia" w:ascii="宋体" w:hAnsi="宋体" w:eastAsia="宋体" w:cs="宋体"/>
          <w:sz w:val="24"/>
          <w:highlight w:val="none"/>
        </w:rPr>
        <w:t>项目编号：</w:t>
      </w:r>
      <w:r>
        <w:rPr>
          <w:rFonts w:hint="eastAsia" w:ascii="宋体" w:hAnsi="宋体" w:cs="宋体"/>
          <w:sz w:val="24"/>
          <w:highlight w:val="none"/>
          <w:u w:val="single"/>
          <w:lang w:val="en-US" w:eastAsia="zh-CN"/>
        </w:rPr>
        <w:t>JSZC-320321-WHAN-G2026-0003</w:t>
      </w:r>
    </w:p>
    <w:tbl>
      <w:tblPr>
        <w:tblStyle w:val="40"/>
        <w:tblW w:w="891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top w:w="0" w:type="dxa"/>
          <w:left w:w="108" w:type="dxa"/>
          <w:bottom w:w="0" w:type="dxa"/>
          <w:right w:w="108" w:type="dxa"/>
        </w:tblCellMar>
      </w:tblPr>
      <w:tblGrid>
        <w:gridCol w:w="3289"/>
        <w:gridCol w:w="3855"/>
        <w:gridCol w:w="1770"/>
      </w:tblGrid>
      <w:tr w14:paraId="60874A16">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884" w:hRule="atLeast"/>
          <w:jc w:val="center"/>
        </w:trPr>
        <w:tc>
          <w:tcPr>
            <w:tcW w:w="3289" w:type="dxa"/>
            <w:tcBorders>
              <w:top w:val="single" w:color="000000" w:sz="6" w:space="0"/>
              <w:left w:val="single" w:color="000000" w:sz="6" w:space="0"/>
              <w:bottom w:val="single" w:color="000000" w:sz="2" w:space="0"/>
              <w:right w:val="single" w:color="000000" w:sz="2" w:space="0"/>
            </w:tcBorders>
            <w:noWrap w:val="0"/>
            <w:vAlign w:val="center"/>
          </w:tcPr>
          <w:p w14:paraId="666B5323">
            <w:pPr>
              <w:jc w:val="center"/>
              <w:rPr>
                <w:rFonts w:hint="eastAsia" w:ascii="宋体" w:hAnsi="宋体" w:eastAsia="宋体" w:cs="宋体"/>
                <w:sz w:val="24"/>
                <w:highlight w:val="none"/>
              </w:rPr>
            </w:pPr>
            <w:r>
              <w:rPr>
                <w:rFonts w:hint="eastAsia" w:ascii="宋体" w:hAnsi="宋体" w:eastAsia="宋体" w:cs="宋体"/>
                <w:sz w:val="24"/>
                <w:highlight w:val="none"/>
              </w:rPr>
              <w:t>投标人名称</w:t>
            </w:r>
          </w:p>
        </w:tc>
        <w:tc>
          <w:tcPr>
            <w:tcW w:w="3855" w:type="dxa"/>
            <w:tcBorders>
              <w:top w:val="single" w:color="000000" w:sz="6" w:space="0"/>
              <w:left w:val="single" w:color="000000" w:sz="2" w:space="0"/>
              <w:bottom w:val="single" w:color="000000" w:sz="2" w:space="0"/>
              <w:right w:val="single" w:color="auto" w:sz="4" w:space="0"/>
            </w:tcBorders>
            <w:noWrap w:val="0"/>
            <w:vAlign w:val="center"/>
          </w:tcPr>
          <w:p w14:paraId="227E41DC">
            <w:pPr>
              <w:jc w:val="center"/>
              <w:rPr>
                <w:rFonts w:hint="eastAsia" w:ascii="宋体" w:hAnsi="宋体" w:eastAsia="宋体" w:cs="宋体"/>
                <w:sz w:val="24"/>
                <w:highlight w:val="none"/>
              </w:rPr>
            </w:pPr>
            <w:bookmarkStart w:id="3" w:name="OLE_LINK33"/>
            <w:bookmarkStart w:id="4" w:name="OLE_LINK34"/>
            <w:r>
              <w:rPr>
                <w:rFonts w:hint="eastAsia" w:ascii="宋体" w:hAnsi="宋体" w:eastAsia="宋体" w:cs="宋体"/>
                <w:sz w:val="24"/>
                <w:highlight w:val="none"/>
              </w:rPr>
              <w:t>优惠率</w:t>
            </w:r>
            <w:bookmarkEnd w:id="3"/>
            <w:bookmarkEnd w:id="4"/>
            <w:r>
              <w:rPr>
                <w:rFonts w:hint="eastAsia" w:ascii="宋体" w:hAnsi="宋体" w:eastAsia="宋体" w:cs="宋体"/>
                <w:sz w:val="24"/>
                <w:highlight w:val="none"/>
              </w:rPr>
              <w:t>（%）</w:t>
            </w:r>
          </w:p>
        </w:tc>
        <w:tc>
          <w:tcPr>
            <w:tcW w:w="1770" w:type="dxa"/>
            <w:tcBorders>
              <w:top w:val="single" w:color="000000" w:sz="6" w:space="0"/>
              <w:left w:val="single" w:color="auto" w:sz="4" w:space="0"/>
              <w:bottom w:val="single" w:color="000000" w:sz="2" w:space="0"/>
              <w:right w:val="single" w:color="000000" w:sz="2" w:space="0"/>
            </w:tcBorders>
            <w:noWrap w:val="0"/>
            <w:vAlign w:val="center"/>
          </w:tcPr>
          <w:p w14:paraId="39311E5F">
            <w:pPr>
              <w:jc w:val="center"/>
              <w:rPr>
                <w:rFonts w:hint="eastAsia" w:ascii="宋体" w:hAnsi="宋体" w:eastAsia="宋体" w:cs="宋体"/>
                <w:sz w:val="24"/>
                <w:highlight w:val="none"/>
              </w:rPr>
            </w:pPr>
            <w:r>
              <w:rPr>
                <w:rFonts w:hint="eastAsia" w:ascii="宋体" w:hAnsi="宋体" w:eastAsia="宋体" w:cs="宋体"/>
                <w:sz w:val="24"/>
                <w:highlight w:val="none"/>
              </w:rPr>
              <w:t>备注</w:t>
            </w:r>
          </w:p>
        </w:tc>
      </w:tr>
      <w:tr w14:paraId="367C1480">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923" w:hRule="atLeast"/>
          <w:jc w:val="center"/>
        </w:trPr>
        <w:tc>
          <w:tcPr>
            <w:tcW w:w="3289" w:type="dxa"/>
            <w:tcBorders>
              <w:top w:val="single" w:color="000000" w:sz="2" w:space="0"/>
              <w:left w:val="single" w:color="000000" w:sz="6" w:space="0"/>
              <w:right w:val="single" w:color="000000" w:sz="2" w:space="0"/>
            </w:tcBorders>
            <w:noWrap w:val="0"/>
            <w:vAlign w:val="center"/>
          </w:tcPr>
          <w:p w14:paraId="7C25B664">
            <w:pPr>
              <w:jc w:val="center"/>
              <w:rPr>
                <w:rFonts w:hint="eastAsia" w:ascii="宋体" w:hAnsi="宋体" w:eastAsia="宋体" w:cs="宋体"/>
                <w:sz w:val="24"/>
                <w:highlight w:val="none"/>
              </w:rPr>
            </w:pPr>
          </w:p>
        </w:tc>
        <w:tc>
          <w:tcPr>
            <w:tcW w:w="3855" w:type="dxa"/>
            <w:tcBorders>
              <w:top w:val="single" w:color="000000" w:sz="2" w:space="0"/>
              <w:left w:val="single" w:color="000000" w:sz="2" w:space="0"/>
              <w:right w:val="single" w:color="auto" w:sz="4" w:space="0"/>
            </w:tcBorders>
            <w:noWrap w:val="0"/>
            <w:vAlign w:val="center"/>
          </w:tcPr>
          <w:p w14:paraId="28D4D0C2">
            <w:pPr>
              <w:jc w:val="center"/>
              <w:rPr>
                <w:rFonts w:hint="eastAsia" w:ascii="宋体" w:hAnsi="宋体" w:eastAsia="宋体" w:cs="宋体"/>
                <w:sz w:val="24"/>
                <w:highlight w:val="none"/>
              </w:rPr>
            </w:pPr>
          </w:p>
        </w:tc>
        <w:tc>
          <w:tcPr>
            <w:tcW w:w="1770" w:type="dxa"/>
            <w:tcBorders>
              <w:top w:val="single" w:color="000000" w:sz="2" w:space="0"/>
              <w:left w:val="single" w:color="auto" w:sz="4" w:space="0"/>
              <w:right w:val="single" w:color="000000" w:sz="2" w:space="0"/>
            </w:tcBorders>
            <w:noWrap w:val="0"/>
            <w:vAlign w:val="center"/>
          </w:tcPr>
          <w:p w14:paraId="0BBFD62F">
            <w:pPr>
              <w:jc w:val="center"/>
              <w:rPr>
                <w:rFonts w:hint="eastAsia" w:ascii="宋体" w:hAnsi="宋体" w:eastAsia="宋体" w:cs="宋体"/>
                <w:sz w:val="24"/>
                <w:highlight w:val="none"/>
              </w:rPr>
            </w:pPr>
          </w:p>
        </w:tc>
      </w:tr>
    </w:tbl>
    <w:p w14:paraId="38411C62">
      <w:pPr>
        <w:rPr>
          <w:rFonts w:hint="eastAsia" w:ascii="宋体" w:hAnsi="宋体" w:eastAsia="宋体" w:cs="宋体"/>
          <w:sz w:val="24"/>
          <w:highlight w:val="none"/>
        </w:rPr>
      </w:pPr>
    </w:p>
    <w:p w14:paraId="3D02527C">
      <w:pPr>
        <w:rPr>
          <w:rFonts w:hint="eastAsia" w:ascii="宋体" w:hAnsi="宋体" w:eastAsia="宋体" w:cs="宋体"/>
          <w:sz w:val="24"/>
          <w:highlight w:val="none"/>
        </w:rPr>
      </w:pPr>
    </w:p>
    <w:p w14:paraId="1D1F560C">
      <w:pPr>
        <w:spacing w:line="300" w:lineRule="auto"/>
        <w:ind w:firstLine="3120"/>
        <w:rPr>
          <w:rFonts w:hint="eastAsia" w:ascii="宋体" w:hAnsi="宋体" w:eastAsia="宋体" w:cs="宋体"/>
          <w:sz w:val="24"/>
          <w:highlight w:val="none"/>
        </w:rPr>
      </w:pPr>
      <w:r>
        <w:rPr>
          <w:rFonts w:hint="eastAsia" w:ascii="宋体" w:hAnsi="宋体" w:eastAsia="宋体" w:cs="宋体"/>
          <w:sz w:val="24"/>
          <w:highlight w:val="none"/>
        </w:rPr>
        <w:t>投标人：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（电子签章）</w:t>
      </w:r>
    </w:p>
    <w:p w14:paraId="3D66432B">
      <w:pPr>
        <w:spacing w:line="360" w:lineRule="auto"/>
        <w:ind w:firstLine="3120"/>
        <w:rPr>
          <w:rFonts w:hint="eastAsia" w:ascii="宋体" w:hAnsi="宋体" w:eastAsia="宋体" w:cs="宋体"/>
          <w:sz w:val="24"/>
          <w:highlight w:val="none"/>
        </w:rPr>
      </w:pPr>
      <w:r>
        <w:rPr>
          <w:rFonts w:hint="eastAsia" w:ascii="宋体" w:hAnsi="宋体" w:eastAsia="宋体" w:cs="宋体"/>
          <w:sz w:val="24"/>
          <w:highlight w:val="none"/>
        </w:rPr>
        <w:t>日期：   年  月  日</w:t>
      </w:r>
    </w:p>
    <w:p w14:paraId="1ACA8F58">
      <w:pPr>
        <w:rPr>
          <w:rFonts w:hint="eastAsia" w:ascii="宋体" w:hAnsi="宋体" w:eastAsia="宋体" w:cs="宋体"/>
          <w:sz w:val="24"/>
          <w:highlight w:val="none"/>
        </w:rPr>
      </w:pPr>
    </w:p>
    <w:p w14:paraId="4367E6F2">
      <w:pPr>
        <w:rPr>
          <w:rFonts w:hint="eastAsia" w:ascii="宋体" w:hAnsi="宋体" w:eastAsia="宋体" w:cs="宋体"/>
          <w:sz w:val="24"/>
          <w:highlight w:val="none"/>
        </w:rPr>
      </w:pPr>
    </w:p>
    <w:p w14:paraId="3CF76A80">
      <w:pPr>
        <w:rPr>
          <w:rFonts w:hint="eastAsia" w:ascii="宋体" w:hAnsi="宋体" w:eastAsia="宋体" w:cs="宋体"/>
          <w:sz w:val="24"/>
          <w:highlight w:val="none"/>
        </w:rPr>
      </w:pPr>
    </w:p>
    <w:p w14:paraId="409FE86B">
      <w:pPr>
        <w:rPr>
          <w:rFonts w:hint="eastAsia" w:ascii="宋体" w:hAnsi="宋体" w:eastAsia="宋体" w:cs="宋体"/>
          <w:sz w:val="24"/>
          <w:highlight w:val="none"/>
        </w:rPr>
      </w:pPr>
    </w:p>
    <w:p w14:paraId="635567F2">
      <w:pPr>
        <w:rPr>
          <w:rFonts w:hint="eastAsia" w:ascii="宋体" w:hAnsi="宋体" w:eastAsia="宋体" w:cs="宋体"/>
          <w:sz w:val="24"/>
          <w:highlight w:val="none"/>
        </w:rPr>
      </w:pPr>
    </w:p>
    <w:p w14:paraId="4107279B">
      <w:pPr>
        <w:rPr>
          <w:rFonts w:hint="eastAsia" w:ascii="宋体" w:hAnsi="宋体" w:eastAsia="宋体" w:cs="宋体"/>
          <w:sz w:val="24"/>
          <w:highlight w:val="none"/>
        </w:rPr>
      </w:pPr>
    </w:p>
    <w:p w14:paraId="28704DE2">
      <w:pPr>
        <w:rPr>
          <w:rFonts w:hint="eastAsia" w:ascii="宋体" w:hAnsi="宋体" w:eastAsia="宋体" w:cs="宋体"/>
          <w:sz w:val="24"/>
          <w:highlight w:val="none"/>
        </w:rPr>
      </w:pPr>
    </w:p>
    <w:p w14:paraId="4B86083B">
      <w:pPr>
        <w:rPr>
          <w:rFonts w:hint="eastAsia" w:ascii="宋体" w:hAnsi="宋体" w:eastAsia="宋体" w:cs="宋体"/>
          <w:sz w:val="24"/>
          <w:highlight w:val="none"/>
        </w:rPr>
      </w:pPr>
    </w:p>
    <w:p w14:paraId="6D90BD24">
      <w:pPr>
        <w:jc w:val="center"/>
        <w:rPr>
          <w:rFonts w:hint="eastAsia" w:ascii="宋体" w:hAnsi="宋体" w:eastAsia="宋体" w:cs="宋体"/>
          <w:sz w:val="28"/>
          <w:szCs w:val="28"/>
          <w:highlight w:val="none"/>
        </w:rPr>
      </w:pPr>
      <w:r>
        <w:rPr>
          <w:rFonts w:hint="eastAsia" w:ascii="宋体" w:hAnsi="宋体" w:eastAsia="宋体" w:cs="宋体"/>
          <w:sz w:val="24"/>
          <w:highlight w:val="none"/>
        </w:rPr>
        <w:br w:type="page" w:clear="all"/>
      </w:r>
      <w:r>
        <w:rPr>
          <w:rFonts w:hint="eastAsia" w:ascii="宋体" w:hAnsi="宋体" w:eastAsia="宋体" w:cs="宋体"/>
          <w:sz w:val="28"/>
          <w:szCs w:val="28"/>
          <w:highlight w:val="none"/>
        </w:rPr>
        <w:t>3．分项价格表</w:t>
      </w:r>
    </w:p>
    <w:p w14:paraId="72970F5E">
      <w:pPr>
        <w:rPr>
          <w:rFonts w:hint="eastAsia" w:ascii="宋体" w:hAnsi="宋体" w:eastAsia="宋体" w:cs="宋体"/>
          <w:sz w:val="24"/>
          <w:highlight w:val="none"/>
          <w:u w:val="single"/>
          <w:lang w:eastAsia="zh-CN"/>
        </w:rPr>
      </w:pPr>
      <w:r>
        <w:rPr>
          <w:rFonts w:hint="eastAsia" w:ascii="宋体" w:hAnsi="宋体" w:eastAsia="宋体" w:cs="宋体"/>
          <w:sz w:val="24"/>
          <w:highlight w:val="none"/>
        </w:rPr>
        <w:t>项目名称：</w:t>
      </w:r>
      <w:r>
        <w:rPr>
          <w:rFonts w:hint="eastAsia" w:ascii="宋体" w:hAnsi="宋体" w:eastAsia="宋体" w:cs="宋体"/>
          <w:sz w:val="24"/>
          <w:highlight w:val="none"/>
          <w:u w:val="single"/>
          <w:lang w:val="en-US" w:eastAsia="zh-CN"/>
        </w:rPr>
        <w:t>国家税务总局丰县税务局2026年食堂食材采购项目</w:t>
      </w:r>
    </w:p>
    <w:p w14:paraId="15409BF6">
      <w:pPr>
        <w:rPr>
          <w:rFonts w:hint="eastAsia" w:ascii="宋体" w:hAnsi="宋体" w:eastAsia="宋体" w:cs="宋体"/>
          <w:sz w:val="24"/>
          <w:highlight w:val="none"/>
          <w:u w:val="single"/>
          <w:lang w:val="en-US" w:eastAsia="zh-CN"/>
        </w:rPr>
      </w:pPr>
      <w:r>
        <w:rPr>
          <w:rFonts w:hint="eastAsia" w:ascii="宋体" w:hAnsi="宋体" w:eastAsia="宋体" w:cs="宋体"/>
          <w:sz w:val="24"/>
          <w:highlight w:val="none"/>
        </w:rPr>
        <w:t>项目编号：</w:t>
      </w:r>
      <w:r>
        <w:rPr>
          <w:rFonts w:hint="eastAsia" w:ascii="宋体" w:hAnsi="宋体" w:cs="宋体"/>
          <w:sz w:val="24"/>
          <w:highlight w:val="none"/>
          <w:u w:val="single"/>
          <w:lang w:val="en-US" w:eastAsia="zh-CN"/>
        </w:rPr>
        <w:t>JSZC-320321-WHAN-G2026-0003</w:t>
      </w:r>
    </w:p>
    <w:p w14:paraId="1313EE7F">
      <w:pPr>
        <w:rPr>
          <w:rFonts w:hint="eastAsia" w:ascii="宋体" w:hAnsi="宋体" w:eastAsia="宋体" w:cs="宋体"/>
          <w:sz w:val="24"/>
          <w:highlight w:val="none"/>
        </w:rPr>
      </w:pPr>
      <w:r>
        <w:rPr>
          <w:rFonts w:hint="eastAsia" w:ascii="宋体" w:hAnsi="宋体" w:eastAsia="宋体" w:cs="宋体"/>
          <w:sz w:val="24"/>
          <w:highlight w:val="none"/>
        </w:rPr>
        <w:t xml:space="preserve">      </w:t>
      </w:r>
    </w:p>
    <w:tbl>
      <w:tblPr>
        <w:tblStyle w:val="40"/>
        <w:tblW w:w="875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top w:w="0" w:type="dxa"/>
          <w:left w:w="108" w:type="dxa"/>
          <w:bottom w:w="0" w:type="dxa"/>
          <w:right w:w="108" w:type="dxa"/>
        </w:tblCellMar>
      </w:tblPr>
      <w:tblGrid>
        <w:gridCol w:w="1531"/>
        <w:gridCol w:w="4265"/>
        <w:gridCol w:w="1637"/>
        <w:gridCol w:w="1317"/>
      </w:tblGrid>
      <w:tr w14:paraId="480B4AFA">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1098" w:hRule="atLeast"/>
          <w:jc w:val="center"/>
        </w:trPr>
        <w:tc>
          <w:tcPr>
            <w:tcW w:w="1531" w:type="dxa"/>
            <w:tcBorders>
              <w:top w:val="single" w:color="000000" w:sz="2" w:space="0"/>
              <w:left w:val="single" w:color="000000" w:sz="2" w:space="0"/>
              <w:bottom w:val="single" w:color="000000" w:sz="2" w:space="0"/>
              <w:right w:val="single" w:color="000000" w:sz="2" w:space="0"/>
            </w:tcBorders>
            <w:noWrap w:val="0"/>
            <w:vAlign w:val="center"/>
          </w:tcPr>
          <w:p w14:paraId="37FB028F">
            <w:pPr>
              <w:jc w:val="center"/>
              <w:rPr>
                <w:rFonts w:hint="eastAsia" w:ascii="宋体" w:hAnsi="宋体" w:eastAsia="宋体" w:cs="宋体"/>
                <w:sz w:val="24"/>
                <w:highlight w:val="none"/>
              </w:rPr>
            </w:pPr>
            <w:r>
              <w:rPr>
                <w:rFonts w:hint="eastAsia" w:ascii="宋体" w:hAnsi="宋体" w:eastAsia="宋体" w:cs="宋体"/>
                <w:sz w:val="24"/>
                <w:highlight w:val="none"/>
              </w:rPr>
              <w:t>项目名称</w:t>
            </w:r>
          </w:p>
        </w:tc>
        <w:tc>
          <w:tcPr>
            <w:tcW w:w="4265" w:type="dxa"/>
            <w:tcBorders>
              <w:top w:val="single" w:color="000000" w:sz="2" w:space="0"/>
              <w:left w:val="single" w:color="000000" w:sz="2" w:space="0"/>
              <w:bottom w:val="single" w:color="000000" w:sz="2" w:space="0"/>
              <w:right w:val="single" w:color="000000" w:sz="2" w:space="0"/>
            </w:tcBorders>
            <w:noWrap w:val="0"/>
            <w:vAlign w:val="center"/>
          </w:tcPr>
          <w:p w14:paraId="16FCC015">
            <w:pPr>
              <w:jc w:val="center"/>
              <w:rPr>
                <w:rFonts w:hint="eastAsia" w:ascii="宋体" w:hAnsi="宋体" w:eastAsia="宋体" w:cs="宋体"/>
                <w:sz w:val="24"/>
                <w:highlight w:val="none"/>
              </w:rPr>
            </w:pPr>
            <w:r>
              <w:rPr>
                <w:rFonts w:hint="eastAsia" w:ascii="宋体" w:hAnsi="宋体" w:eastAsia="宋体" w:cs="宋体"/>
                <w:sz w:val="24"/>
                <w:highlight w:val="none"/>
              </w:rPr>
              <w:t>食材类别</w:t>
            </w:r>
          </w:p>
        </w:tc>
        <w:tc>
          <w:tcPr>
            <w:tcW w:w="1637" w:type="dxa"/>
            <w:tcBorders>
              <w:top w:val="single" w:color="000000" w:sz="2" w:space="0"/>
              <w:left w:val="single" w:color="000000" w:sz="2" w:space="0"/>
              <w:bottom w:val="single" w:color="000000" w:sz="2" w:space="0"/>
              <w:right w:val="single" w:color="000000" w:sz="2" w:space="0"/>
            </w:tcBorders>
            <w:noWrap w:val="0"/>
            <w:vAlign w:val="center"/>
          </w:tcPr>
          <w:p w14:paraId="6E8A5F03">
            <w:pPr>
              <w:jc w:val="center"/>
              <w:rPr>
                <w:rFonts w:hint="eastAsia" w:ascii="宋体" w:hAnsi="宋体" w:eastAsia="宋体" w:cs="宋体"/>
                <w:sz w:val="24"/>
                <w:highlight w:val="none"/>
              </w:rPr>
            </w:pPr>
            <w:bookmarkStart w:id="5" w:name="OLE_LINK6"/>
            <w:bookmarkStart w:id="6" w:name="OLE_LINK7"/>
            <w:bookmarkStart w:id="7" w:name="OLE_LINK35"/>
            <w:r>
              <w:rPr>
                <w:rFonts w:hint="eastAsia" w:ascii="宋体" w:hAnsi="宋体" w:eastAsia="宋体" w:cs="宋体"/>
                <w:sz w:val="24"/>
                <w:highlight w:val="none"/>
              </w:rPr>
              <w:t>食材分类优惠率</w:t>
            </w:r>
            <w:bookmarkEnd w:id="5"/>
            <w:bookmarkEnd w:id="6"/>
            <w:bookmarkEnd w:id="7"/>
            <w:r>
              <w:rPr>
                <w:rFonts w:hint="eastAsia" w:ascii="宋体" w:hAnsi="宋体" w:eastAsia="宋体" w:cs="宋体"/>
                <w:sz w:val="24"/>
                <w:highlight w:val="none"/>
              </w:rPr>
              <w:t>（</w:t>
            </w:r>
            <w:bookmarkStart w:id="8" w:name="OLE_LINK45"/>
            <w:bookmarkStart w:id="9" w:name="OLE_LINK44"/>
            <w:r>
              <w:rPr>
                <w:rFonts w:hint="eastAsia" w:ascii="宋体" w:hAnsi="宋体" w:eastAsia="宋体" w:cs="宋体"/>
                <w:sz w:val="24"/>
                <w:highlight w:val="none"/>
              </w:rPr>
              <w:t>保留整数位</w:t>
            </w:r>
            <w:bookmarkEnd w:id="8"/>
            <w:bookmarkEnd w:id="9"/>
            <w:r>
              <w:rPr>
                <w:rFonts w:hint="eastAsia" w:ascii="宋体" w:hAnsi="宋体" w:eastAsia="宋体" w:cs="宋体"/>
                <w:sz w:val="24"/>
                <w:highlight w:val="none"/>
              </w:rPr>
              <w:t>）</w:t>
            </w:r>
          </w:p>
        </w:tc>
        <w:tc>
          <w:tcPr>
            <w:tcW w:w="1317" w:type="dxa"/>
            <w:tcBorders>
              <w:top w:val="single" w:color="000000" w:sz="2" w:space="0"/>
              <w:left w:val="single" w:color="000000" w:sz="2" w:space="0"/>
              <w:bottom w:val="single" w:color="000000" w:sz="2" w:space="0"/>
              <w:right w:val="single" w:color="000000" w:sz="2" w:space="0"/>
            </w:tcBorders>
            <w:noWrap w:val="0"/>
            <w:vAlign w:val="center"/>
          </w:tcPr>
          <w:p w14:paraId="1717DC37">
            <w:pPr>
              <w:jc w:val="center"/>
              <w:rPr>
                <w:rFonts w:hint="eastAsia" w:ascii="宋体" w:hAnsi="宋体" w:eastAsia="宋体" w:cs="宋体"/>
                <w:sz w:val="24"/>
                <w:highlight w:val="none"/>
              </w:rPr>
            </w:pPr>
            <w:r>
              <w:rPr>
                <w:rFonts w:hint="eastAsia" w:ascii="宋体" w:hAnsi="宋体" w:eastAsia="宋体" w:cs="宋体"/>
                <w:sz w:val="24"/>
                <w:highlight w:val="none"/>
              </w:rPr>
              <w:t>权重</w:t>
            </w:r>
          </w:p>
        </w:tc>
      </w:tr>
      <w:tr w14:paraId="7DC3E784">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1040" w:hRule="atLeast"/>
          <w:jc w:val="center"/>
        </w:trPr>
        <w:tc>
          <w:tcPr>
            <w:tcW w:w="1531" w:type="dxa"/>
            <w:vMerge w:val="restart"/>
            <w:tcBorders>
              <w:top w:val="single" w:color="000000" w:sz="2" w:space="0"/>
              <w:left w:val="single" w:color="000000" w:sz="2" w:space="0"/>
              <w:bottom w:val="single" w:color="000000" w:sz="2" w:space="0"/>
              <w:right w:val="single" w:color="000000" w:sz="2" w:space="0"/>
            </w:tcBorders>
            <w:noWrap w:val="0"/>
            <w:vAlign w:val="center"/>
          </w:tcPr>
          <w:p w14:paraId="551F2A46">
            <w:pPr>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丰县税务局食堂食材采购项目</w:t>
            </w:r>
          </w:p>
        </w:tc>
        <w:tc>
          <w:tcPr>
            <w:tcW w:w="4265" w:type="dxa"/>
            <w:tcBorders>
              <w:top w:val="single" w:color="000000" w:sz="2" w:space="0"/>
              <w:left w:val="single" w:color="000000" w:sz="2" w:space="0"/>
              <w:bottom w:val="single" w:color="000000" w:sz="2" w:space="0"/>
              <w:right w:val="single" w:color="000000" w:sz="2" w:space="0"/>
            </w:tcBorders>
            <w:noWrap w:val="0"/>
            <w:vAlign w:val="center"/>
          </w:tcPr>
          <w:p w14:paraId="17457B84">
            <w:pPr>
              <w:jc w:val="left"/>
              <w:rPr>
                <w:rFonts w:hint="eastAsia" w:ascii="宋体" w:hAnsi="宋体" w:eastAsia="宋体" w:cs="宋体"/>
                <w:sz w:val="24"/>
                <w:highlight w:val="none"/>
              </w:rPr>
            </w:pPr>
            <w:r>
              <w:rPr>
                <w:rFonts w:hint="eastAsia" w:ascii="宋体" w:hAnsi="宋体" w:eastAsia="宋体" w:cs="宋体"/>
                <w:bCs/>
                <w:sz w:val="24"/>
                <w:szCs w:val="22"/>
                <w:highlight w:val="none"/>
              </w:rPr>
              <w:t>畜禽肉类、水产品类、冷冻食品类、熟食卤菜类</w:t>
            </w:r>
          </w:p>
        </w:tc>
        <w:tc>
          <w:tcPr>
            <w:tcW w:w="1637" w:type="dxa"/>
            <w:tcBorders>
              <w:top w:val="single" w:color="000000" w:sz="2" w:space="0"/>
              <w:left w:val="single" w:color="000000" w:sz="2" w:space="0"/>
              <w:bottom w:val="single" w:color="000000" w:sz="2" w:space="0"/>
              <w:right w:val="single" w:color="000000" w:sz="2" w:space="0"/>
            </w:tcBorders>
            <w:noWrap w:val="0"/>
            <w:vAlign w:val="center"/>
          </w:tcPr>
          <w:p w14:paraId="37ABBB86">
            <w:pPr>
              <w:jc w:val="center"/>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tc>
        <w:tc>
          <w:tcPr>
            <w:tcW w:w="1317" w:type="dxa"/>
            <w:tcBorders>
              <w:top w:val="single" w:color="000000" w:sz="2" w:space="0"/>
              <w:left w:val="single" w:color="000000" w:sz="2" w:space="0"/>
              <w:bottom w:val="single" w:color="000000" w:sz="2" w:space="0"/>
              <w:right w:val="single" w:color="000000" w:sz="2" w:space="0"/>
            </w:tcBorders>
            <w:noWrap w:val="0"/>
            <w:vAlign w:val="center"/>
          </w:tcPr>
          <w:p w14:paraId="25D020B6">
            <w:pPr>
              <w:jc w:val="center"/>
              <w:rPr>
                <w:rFonts w:hint="eastAsia" w:ascii="宋体" w:hAnsi="宋体" w:eastAsia="宋体" w:cs="宋体"/>
                <w:sz w:val="24"/>
                <w:highlight w:val="none"/>
                <w:u w:val="single"/>
              </w:rPr>
            </w:pPr>
            <w:r>
              <w:rPr>
                <w:rFonts w:hint="eastAsia" w:ascii="宋体" w:hAnsi="宋体" w:eastAsia="宋体" w:cs="宋体"/>
                <w:sz w:val="24"/>
                <w:highlight w:val="none"/>
                <w:u w:val="single"/>
              </w:rPr>
              <w:t>47%</w:t>
            </w:r>
          </w:p>
        </w:tc>
      </w:tr>
      <w:tr w14:paraId="2824075F">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968" w:hRule="atLeast"/>
          <w:jc w:val="center"/>
        </w:trPr>
        <w:tc>
          <w:tcPr>
            <w:tcW w:w="1531" w:type="dxa"/>
            <w:vMerge w:val="continue"/>
            <w:tcBorders>
              <w:top w:val="single" w:color="000000" w:sz="2" w:space="0"/>
              <w:left w:val="single" w:color="000000" w:sz="2" w:space="0"/>
              <w:bottom w:val="single" w:color="000000" w:sz="2" w:space="0"/>
              <w:right w:val="single" w:color="000000" w:sz="2" w:space="0"/>
            </w:tcBorders>
            <w:noWrap w:val="0"/>
            <w:vAlign w:val="center"/>
          </w:tcPr>
          <w:p w14:paraId="6E920C59">
            <w:pPr>
              <w:jc w:val="center"/>
              <w:rPr>
                <w:rFonts w:hint="eastAsia" w:ascii="宋体" w:hAnsi="宋体" w:eastAsia="宋体" w:cs="宋体"/>
                <w:sz w:val="24"/>
                <w:highlight w:val="none"/>
              </w:rPr>
            </w:pPr>
          </w:p>
        </w:tc>
        <w:tc>
          <w:tcPr>
            <w:tcW w:w="4265" w:type="dxa"/>
            <w:tcBorders>
              <w:top w:val="single" w:color="000000" w:sz="2" w:space="0"/>
              <w:left w:val="single" w:color="000000" w:sz="2" w:space="0"/>
              <w:right w:val="single" w:color="000000" w:sz="2" w:space="0"/>
            </w:tcBorders>
            <w:noWrap w:val="0"/>
            <w:vAlign w:val="center"/>
          </w:tcPr>
          <w:p w14:paraId="3E88BA73">
            <w:pPr>
              <w:jc w:val="left"/>
              <w:rPr>
                <w:rFonts w:hint="eastAsia" w:ascii="宋体" w:hAnsi="宋体" w:eastAsia="宋体" w:cs="宋体"/>
                <w:sz w:val="24"/>
                <w:highlight w:val="none"/>
              </w:rPr>
            </w:pPr>
            <w:r>
              <w:rPr>
                <w:rFonts w:hint="eastAsia" w:ascii="宋体" w:hAnsi="宋体" w:eastAsia="宋体" w:cs="宋体"/>
                <w:bCs/>
                <w:sz w:val="24"/>
                <w:szCs w:val="22"/>
                <w:highlight w:val="none"/>
              </w:rPr>
              <w:t>蔬菜类、蛋类、水果点心饮料类、种子类食材、豆制品类、乳制品类</w:t>
            </w:r>
          </w:p>
        </w:tc>
        <w:tc>
          <w:tcPr>
            <w:tcW w:w="1637" w:type="dxa"/>
            <w:tcBorders>
              <w:top w:val="single" w:color="000000" w:sz="2" w:space="0"/>
              <w:left w:val="single" w:color="000000" w:sz="2" w:space="0"/>
              <w:bottom w:val="single" w:color="000000" w:sz="2" w:space="0"/>
              <w:right w:val="single" w:color="000000" w:sz="2" w:space="0"/>
            </w:tcBorders>
            <w:noWrap w:val="0"/>
            <w:vAlign w:val="center"/>
          </w:tcPr>
          <w:p w14:paraId="52BC20BF">
            <w:pPr>
              <w:jc w:val="center"/>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tc>
        <w:tc>
          <w:tcPr>
            <w:tcW w:w="1317" w:type="dxa"/>
            <w:tcBorders>
              <w:top w:val="single" w:color="000000" w:sz="2" w:space="0"/>
              <w:left w:val="single" w:color="000000" w:sz="2" w:space="0"/>
              <w:bottom w:val="single" w:color="000000" w:sz="2" w:space="0"/>
              <w:right w:val="single" w:color="000000" w:sz="2" w:space="0"/>
            </w:tcBorders>
            <w:noWrap w:val="0"/>
            <w:vAlign w:val="center"/>
          </w:tcPr>
          <w:p w14:paraId="011A0F38">
            <w:pPr>
              <w:jc w:val="center"/>
              <w:rPr>
                <w:rFonts w:hint="eastAsia" w:ascii="宋体" w:hAnsi="宋体" w:eastAsia="宋体" w:cs="宋体"/>
                <w:sz w:val="24"/>
                <w:highlight w:val="none"/>
                <w:u w:val="single"/>
              </w:rPr>
            </w:pPr>
            <w:r>
              <w:rPr>
                <w:rFonts w:hint="eastAsia" w:ascii="宋体" w:hAnsi="宋体" w:eastAsia="宋体" w:cs="宋体"/>
                <w:sz w:val="24"/>
                <w:highlight w:val="none"/>
                <w:u w:val="single"/>
              </w:rPr>
              <w:t>16%</w:t>
            </w:r>
          </w:p>
        </w:tc>
      </w:tr>
      <w:tr w14:paraId="5AE53598">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729" w:hRule="atLeast"/>
          <w:jc w:val="center"/>
        </w:trPr>
        <w:tc>
          <w:tcPr>
            <w:tcW w:w="1531" w:type="dxa"/>
            <w:vMerge w:val="continue"/>
            <w:tcBorders>
              <w:top w:val="single" w:color="000000" w:sz="2" w:space="0"/>
              <w:left w:val="single" w:color="000000" w:sz="2" w:space="0"/>
              <w:bottom w:val="single" w:color="auto" w:sz="4" w:space="0"/>
              <w:right w:val="single" w:color="000000" w:sz="2" w:space="0"/>
            </w:tcBorders>
            <w:noWrap w:val="0"/>
            <w:vAlign w:val="center"/>
          </w:tcPr>
          <w:p w14:paraId="3CD96ECA">
            <w:pPr>
              <w:jc w:val="center"/>
              <w:rPr>
                <w:rFonts w:hint="eastAsia" w:ascii="宋体" w:hAnsi="宋体" w:eastAsia="宋体" w:cs="宋体"/>
                <w:sz w:val="24"/>
                <w:highlight w:val="none"/>
              </w:rPr>
            </w:pPr>
          </w:p>
        </w:tc>
        <w:tc>
          <w:tcPr>
            <w:tcW w:w="4265" w:type="dxa"/>
            <w:tcBorders>
              <w:top w:val="single" w:color="000000" w:sz="2" w:space="0"/>
              <w:left w:val="single" w:color="000000" w:sz="2" w:space="0"/>
              <w:bottom w:val="single" w:color="auto" w:sz="4" w:space="0"/>
              <w:right w:val="single" w:color="000000" w:sz="2" w:space="0"/>
            </w:tcBorders>
            <w:noWrap w:val="0"/>
            <w:vAlign w:val="center"/>
          </w:tcPr>
          <w:p w14:paraId="275A17EC">
            <w:pPr>
              <w:jc w:val="left"/>
              <w:rPr>
                <w:rFonts w:hint="eastAsia" w:ascii="宋体" w:hAnsi="宋体" w:eastAsia="宋体" w:cs="宋体"/>
                <w:sz w:val="24"/>
                <w:highlight w:val="none"/>
              </w:rPr>
            </w:pPr>
            <w:r>
              <w:rPr>
                <w:rFonts w:hint="eastAsia" w:ascii="宋体" w:hAnsi="宋体" w:eastAsia="宋体" w:cs="宋体"/>
                <w:bCs/>
                <w:sz w:val="24"/>
                <w:szCs w:val="22"/>
                <w:highlight w:val="none"/>
              </w:rPr>
              <w:t>粮油类、干调类</w:t>
            </w:r>
          </w:p>
        </w:tc>
        <w:tc>
          <w:tcPr>
            <w:tcW w:w="1637" w:type="dxa"/>
            <w:tcBorders>
              <w:top w:val="single" w:color="000000" w:sz="2" w:space="0"/>
              <w:left w:val="single" w:color="000000" w:sz="2" w:space="0"/>
              <w:bottom w:val="single" w:color="auto" w:sz="4" w:space="0"/>
              <w:right w:val="single" w:color="000000" w:sz="2" w:space="0"/>
            </w:tcBorders>
            <w:noWrap w:val="0"/>
            <w:vAlign w:val="center"/>
          </w:tcPr>
          <w:p w14:paraId="5745251B">
            <w:pPr>
              <w:jc w:val="center"/>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tc>
        <w:tc>
          <w:tcPr>
            <w:tcW w:w="1317" w:type="dxa"/>
            <w:tcBorders>
              <w:top w:val="single" w:color="000000" w:sz="2" w:space="0"/>
              <w:left w:val="single" w:color="000000" w:sz="2" w:space="0"/>
              <w:bottom w:val="single" w:color="auto" w:sz="4" w:space="0"/>
              <w:right w:val="single" w:color="000000" w:sz="2" w:space="0"/>
            </w:tcBorders>
            <w:noWrap w:val="0"/>
            <w:vAlign w:val="center"/>
          </w:tcPr>
          <w:p w14:paraId="0E0CAEFB">
            <w:pPr>
              <w:jc w:val="center"/>
              <w:rPr>
                <w:rFonts w:hint="eastAsia" w:ascii="宋体" w:hAnsi="宋体" w:eastAsia="宋体" w:cs="宋体"/>
                <w:sz w:val="24"/>
                <w:highlight w:val="none"/>
                <w:u w:val="single"/>
              </w:rPr>
            </w:pPr>
            <w:r>
              <w:rPr>
                <w:rFonts w:hint="eastAsia" w:ascii="宋体" w:hAnsi="宋体" w:eastAsia="宋体" w:cs="宋体"/>
                <w:sz w:val="24"/>
                <w:highlight w:val="none"/>
                <w:u w:val="single"/>
              </w:rPr>
              <w:t>37%</w:t>
            </w:r>
          </w:p>
        </w:tc>
      </w:tr>
      <w:tr w14:paraId="0460303C">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1237" w:hRule="atLeast"/>
          <w:jc w:val="center"/>
        </w:trPr>
        <w:tc>
          <w:tcPr>
            <w:tcW w:w="5796" w:type="dxa"/>
            <w:gridSpan w:val="2"/>
            <w:tcBorders>
              <w:top w:val="single" w:color="auto" w:sz="4" w:space="0"/>
              <w:left w:val="single" w:color="000000" w:sz="2" w:space="0"/>
              <w:bottom w:val="single" w:color="000000" w:sz="2" w:space="0"/>
              <w:right w:val="single" w:color="000000" w:sz="2" w:space="0"/>
            </w:tcBorders>
            <w:noWrap w:val="0"/>
            <w:vAlign w:val="center"/>
          </w:tcPr>
          <w:p w14:paraId="14CBBCC4">
            <w:pPr>
              <w:jc w:val="left"/>
              <w:rPr>
                <w:rFonts w:hint="eastAsia" w:ascii="宋体" w:hAnsi="宋体" w:eastAsia="宋体" w:cs="宋体"/>
                <w:bCs/>
                <w:sz w:val="24"/>
                <w:szCs w:val="22"/>
                <w:highlight w:val="none"/>
              </w:rPr>
            </w:pPr>
            <w:r>
              <w:rPr>
                <w:rFonts w:hint="eastAsia" w:ascii="宋体" w:hAnsi="宋体" w:eastAsia="宋体" w:cs="宋体"/>
                <w:bCs/>
                <w:sz w:val="24"/>
                <w:szCs w:val="22"/>
                <w:highlight w:val="none"/>
              </w:rPr>
              <w:t>综合优惠率</w:t>
            </w:r>
            <w:r>
              <w:rPr>
                <w:rFonts w:hint="eastAsia" w:ascii="宋体" w:hAnsi="宋体" w:eastAsia="宋体" w:cs="宋体"/>
                <w:sz w:val="24"/>
                <w:highlight w:val="none"/>
              </w:rPr>
              <w:t>（即《开标一览表》中的“优惠率”，</w:t>
            </w:r>
            <w:r>
              <w:rPr>
                <w:rFonts w:hint="eastAsia" w:ascii="宋体" w:hAnsi="宋体" w:eastAsia="宋体" w:cs="宋体"/>
                <w:bCs/>
                <w:sz w:val="24"/>
                <w:szCs w:val="22"/>
                <w:highlight w:val="none"/>
              </w:rPr>
              <w:t>保留小数点后两位）</w:t>
            </w:r>
          </w:p>
        </w:tc>
        <w:tc>
          <w:tcPr>
            <w:tcW w:w="2954" w:type="dxa"/>
            <w:gridSpan w:val="2"/>
            <w:tcBorders>
              <w:top w:val="single" w:color="auto" w:sz="4" w:space="0"/>
              <w:left w:val="single" w:color="000000" w:sz="2" w:space="0"/>
              <w:bottom w:val="single" w:color="000000" w:sz="2" w:space="0"/>
              <w:right w:val="single" w:color="000000" w:sz="2" w:space="0"/>
            </w:tcBorders>
            <w:noWrap w:val="0"/>
            <w:vAlign w:val="center"/>
          </w:tcPr>
          <w:p w14:paraId="5730AD72">
            <w:pPr>
              <w:jc w:val="center"/>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p>
        </w:tc>
      </w:tr>
    </w:tbl>
    <w:p w14:paraId="5A93B9B2">
      <w:pPr>
        <w:rPr>
          <w:rFonts w:hint="eastAsia" w:ascii="宋体" w:hAnsi="宋体" w:eastAsia="宋体" w:cs="宋体"/>
          <w:sz w:val="24"/>
          <w:highlight w:val="none"/>
        </w:rPr>
      </w:pPr>
    </w:p>
    <w:p w14:paraId="09A4DDF3">
      <w:pPr>
        <w:ind w:firstLine="480"/>
        <w:rPr>
          <w:rFonts w:hint="eastAsia" w:ascii="宋体" w:hAnsi="宋体" w:eastAsia="宋体" w:cs="宋体"/>
          <w:sz w:val="24"/>
          <w:highlight w:val="none"/>
        </w:rPr>
      </w:pPr>
      <w:r>
        <w:rPr>
          <w:rFonts w:hint="eastAsia" w:ascii="宋体" w:hAnsi="宋体" w:eastAsia="宋体" w:cs="宋体"/>
          <w:sz w:val="24"/>
          <w:highlight w:val="none"/>
        </w:rPr>
        <w:t>说明：</w:t>
      </w:r>
    </w:p>
    <w:p w14:paraId="08AD5BB1">
      <w:pPr>
        <w:ind w:firstLine="480"/>
        <w:rPr>
          <w:rFonts w:hint="eastAsia" w:ascii="宋体" w:hAnsi="宋体" w:eastAsia="宋体" w:cs="宋体"/>
          <w:bCs/>
          <w:sz w:val="24"/>
          <w:szCs w:val="22"/>
          <w:highlight w:val="none"/>
        </w:rPr>
      </w:pPr>
      <w:r>
        <w:rPr>
          <w:rFonts w:hint="eastAsia" w:ascii="宋体" w:hAnsi="宋体" w:eastAsia="宋体" w:cs="宋体"/>
          <w:bCs/>
          <w:sz w:val="24"/>
          <w:szCs w:val="22"/>
          <w:highlight w:val="none"/>
        </w:rPr>
        <w:t>按照</w:t>
      </w:r>
      <w:r>
        <w:rPr>
          <w:rFonts w:hint="eastAsia" w:ascii="宋体" w:hAnsi="宋体" w:eastAsia="宋体" w:cs="宋体"/>
          <w:sz w:val="24"/>
          <w:highlight w:val="none"/>
        </w:rPr>
        <w:t>食材分类优惠率</w:t>
      </w:r>
      <w:r>
        <w:rPr>
          <w:rFonts w:hint="eastAsia" w:ascii="宋体" w:hAnsi="宋体" w:eastAsia="宋体" w:cs="宋体"/>
          <w:bCs/>
          <w:sz w:val="24"/>
          <w:szCs w:val="22"/>
          <w:highlight w:val="none"/>
        </w:rPr>
        <w:t>和权重，计算综合优惠率。</w:t>
      </w:r>
    </w:p>
    <w:p w14:paraId="7E5DFEB3">
      <w:pPr>
        <w:ind w:firstLine="480"/>
        <w:rPr>
          <w:rFonts w:hint="eastAsia" w:ascii="宋体" w:hAnsi="宋体" w:eastAsia="宋体" w:cs="宋体"/>
          <w:bCs/>
          <w:sz w:val="24"/>
          <w:szCs w:val="22"/>
          <w:highlight w:val="none"/>
        </w:rPr>
      </w:pPr>
      <w:r>
        <w:rPr>
          <w:rFonts w:hint="eastAsia" w:ascii="宋体" w:hAnsi="宋体" w:eastAsia="宋体" w:cs="宋体"/>
          <w:bCs/>
          <w:sz w:val="24"/>
          <w:szCs w:val="22"/>
          <w:highlight w:val="none"/>
        </w:rPr>
        <w:t>综合优惠率（</w:t>
      </w:r>
      <w:bookmarkStart w:id="10" w:name="OLE_LINK47"/>
      <w:bookmarkStart w:id="11" w:name="OLE_LINK46"/>
      <w:r>
        <w:rPr>
          <w:rFonts w:hint="eastAsia" w:ascii="宋体" w:hAnsi="宋体" w:eastAsia="宋体" w:cs="宋体"/>
          <w:bCs/>
          <w:sz w:val="24"/>
          <w:szCs w:val="22"/>
          <w:highlight w:val="none"/>
        </w:rPr>
        <w:t>N</w:t>
      </w:r>
      <w:bookmarkEnd w:id="10"/>
      <w:bookmarkEnd w:id="11"/>
      <w:r>
        <w:rPr>
          <w:rFonts w:hint="eastAsia" w:ascii="宋体" w:hAnsi="宋体" w:eastAsia="宋体" w:cs="宋体"/>
          <w:bCs/>
          <w:sz w:val="24"/>
          <w:szCs w:val="22"/>
          <w:highlight w:val="none"/>
        </w:rPr>
        <w:t>%）=畜禽肉类、水产品类、冷冻食品类、熟食卤</w:t>
      </w:r>
      <w:bookmarkStart w:id="12" w:name="OLE_LINK42"/>
      <w:bookmarkStart w:id="13" w:name="OLE_LINK43"/>
      <w:r>
        <w:rPr>
          <w:rFonts w:hint="eastAsia" w:ascii="宋体" w:hAnsi="宋体" w:eastAsia="宋体" w:cs="宋体"/>
          <w:bCs/>
          <w:sz w:val="24"/>
          <w:szCs w:val="22"/>
          <w:highlight w:val="none"/>
        </w:rPr>
        <w:t>菜类优</w:t>
      </w:r>
      <w:bookmarkEnd w:id="12"/>
      <w:bookmarkEnd w:id="13"/>
      <w:r>
        <w:rPr>
          <w:rFonts w:hint="eastAsia" w:ascii="宋体" w:hAnsi="宋体" w:eastAsia="宋体" w:cs="宋体"/>
          <w:bCs/>
          <w:sz w:val="24"/>
          <w:szCs w:val="22"/>
          <w:highlight w:val="none"/>
        </w:rPr>
        <w:t>惠率</w:t>
      </w:r>
      <w:bookmarkStart w:id="14" w:name="OLE_LINK37"/>
      <w:bookmarkStart w:id="15" w:name="OLE_LINK36"/>
      <w:r>
        <w:rPr>
          <w:rFonts w:hint="eastAsia" w:ascii="宋体" w:hAnsi="宋体" w:eastAsia="宋体" w:cs="宋体"/>
          <w:bCs/>
          <w:sz w:val="24"/>
          <w:szCs w:val="22"/>
          <w:highlight w:val="none"/>
        </w:rPr>
        <w:t>N</w:t>
      </w:r>
      <w:r>
        <w:rPr>
          <w:rFonts w:hint="eastAsia" w:ascii="宋体" w:hAnsi="宋体" w:eastAsia="宋体" w:cs="宋体"/>
          <w:bCs/>
          <w:sz w:val="24"/>
          <w:szCs w:val="22"/>
          <w:highlight w:val="none"/>
          <w:vertAlign w:val="subscript"/>
        </w:rPr>
        <w:t>1</w:t>
      </w:r>
      <w:bookmarkEnd w:id="14"/>
      <w:bookmarkEnd w:id="15"/>
      <w:r>
        <w:rPr>
          <w:rFonts w:hint="eastAsia" w:ascii="宋体" w:hAnsi="宋体" w:eastAsia="宋体" w:cs="宋体"/>
          <w:bCs/>
          <w:sz w:val="24"/>
          <w:szCs w:val="22"/>
          <w:highlight w:val="none"/>
        </w:rPr>
        <w:t>%*47%+蔬菜类、蛋类、水果点心饮料类、种子类食材、豆制品类、乳制品类优惠率</w:t>
      </w:r>
      <w:bookmarkStart w:id="16" w:name="OLE_LINK38"/>
      <w:bookmarkStart w:id="17" w:name="OLE_LINK39"/>
      <w:r>
        <w:rPr>
          <w:rFonts w:hint="eastAsia" w:ascii="宋体" w:hAnsi="宋体" w:eastAsia="宋体" w:cs="宋体"/>
          <w:bCs/>
          <w:sz w:val="24"/>
          <w:szCs w:val="22"/>
          <w:highlight w:val="none"/>
        </w:rPr>
        <w:t>N</w:t>
      </w:r>
      <w:r>
        <w:rPr>
          <w:rFonts w:hint="eastAsia" w:ascii="宋体" w:hAnsi="宋体" w:eastAsia="宋体" w:cs="宋体"/>
          <w:bCs/>
          <w:sz w:val="24"/>
          <w:szCs w:val="22"/>
          <w:highlight w:val="none"/>
          <w:vertAlign w:val="subscript"/>
        </w:rPr>
        <w:t>2</w:t>
      </w:r>
      <w:bookmarkEnd w:id="16"/>
      <w:bookmarkEnd w:id="17"/>
      <w:r>
        <w:rPr>
          <w:rFonts w:hint="eastAsia" w:ascii="宋体" w:hAnsi="宋体" w:eastAsia="宋体" w:cs="宋体"/>
          <w:bCs/>
          <w:sz w:val="24"/>
          <w:szCs w:val="22"/>
          <w:highlight w:val="none"/>
        </w:rPr>
        <w:t>%*16%+粮油类、干调类优惠率</w:t>
      </w:r>
      <w:bookmarkStart w:id="18" w:name="OLE_LINK40"/>
      <w:bookmarkStart w:id="19" w:name="OLE_LINK41"/>
      <w:r>
        <w:rPr>
          <w:rFonts w:hint="eastAsia" w:ascii="宋体" w:hAnsi="宋体" w:eastAsia="宋体" w:cs="宋体"/>
          <w:bCs/>
          <w:sz w:val="24"/>
          <w:szCs w:val="22"/>
          <w:highlight w:val="none"/>
        </w:rPr>
        <w:t>N</w:t>
      </w:r>
      <w:r>
        <w:rPr>
          <w:rFonts w:hint="eastAsia" w:ascii="宋体" w:hAnsi="宋体" w:eastAsia="宋体" w:cs="宋体"/>
          <w:bCs/>
          <w:sz w:val="24"/>
          <w:szCs w:val="22"/>
          <w:highlight w:val="none"/>
          <w:vertAlign w:val="subscript"/>
        </w:rPr>
        <w:t>3</w:t>
      </w:r>
      <w:bookmarkEnd w:id="18"/>
      <w:bookmarkEnd w:id="19"/>
      <w:r>
        <w:rPr>
          <w:rFonts w:hint="eastAsia" w:ascii="宋体" w:hAnsi="宋体" w:eastAsia="宋体" w:cs="宋体"/>
          <w:bCs/>
          <w:sz w:val="24"/>
          <w:szCs w:val="22"/>
          <w:highlight w:val="none"/>
        </w:rPr>
        <w:t>%*37%。</w:t>
      </w:r>
    </w:p>
    <w:p w14:paraId="41EAE3F6">
      <w:pPr>
        <w:ind w:firstLine="480"/>
        <w:rPr>
          <w:rFonts w:hint="eastAsia" w:ascii="宋体" w:hAnsi="宋体" w:eastAsia="宋体" w:cs="宋体"/>
          <w:sz w:val="24"/>
          <w:highlight w:val="none"/>
        </w:rPr>
      </w:pPr>
      <w:r>
        <w:rPr>
          <w:rFonts w:hint="eastAsia" w:ascii="宋体" w:hAnsi="宋体" w:eastAsia="宋体" w:cs="宋体"/>
          <w:sz w:val="24"/>
          <w:highlight w:val="none"/>
        </w:rPr>
        <w:t>填报</w:t>
      </w:r>
      <w:r>
        <w:rPr>
          <w:rFonts w:hint="eastAsia" w:ascii="宋体" w:hAnsi="宋体" w:eastAsia="宋体" w:cs="宋体"/>
          <w:bCs/>
          <w:sz w:val="24"/>
          <w:szCs w:val="22"/>
          <w:highlight w:val="none"/>
        </w:rPr>
        <w:t>N</w:t>
      </w:r>
      <w:r>
        <w:rPr>
          <w:rFonts w:hint="eastAsia" w:ascii="宋体" w:hAnsi="宋体" w:eastAsia="宋体" w:cs="宋体"/>
          <w:bCs/>
          <w:sz w:val="24"/>
          <w:szCs w:val="22"/>
          <w:highlight w:val="none"/>
          <w:vertAlign w:val="subscript"/>
        </w:rPr>
        <w:t>1</w:t>
      </w:r>
      <w:r>
        <w:rPr>
          <w:rFonts w:hint="eastAsia" w:ascii="宋体" w:hAnsi="宋体" w:eastAsia="宋体" w:cs="宋体"/>
          <w:bCs/>
          <w:sz w:val="24"/>
          <w:szCs w:val="22"/>
          <w:highlight w:val="none"/>
        </w:rPr>
        <w:t xml:space="preserve"> N</w:t>
      </w:r>
      <w:r>
        <w:rPr>
          <w:rFonts w:hint="eastAsia" w:ascii="宋体" w:hAnsi="宋体" w:eastAsia="宋体" w:cs="宋体"/>
          <w:bCs/>
          <w:sz w:val="24"/>
          <w:szCs w:val="22"/>
          <w:highlight w:val="none"/>
          <w:vertAlign w:val="subscript"/>
        </w:rPr>
        <w:t>2</w:t>
      </w:r>
      <w:r>
        <w:rPr>
          <w:rFonts w:hint="eastAsia" w:ascii="宋体" w:hAnsi="宋体" w:eastAsia="宋体" w:cs="宋体"/>
          <w:bCs/>
          <w:sz w:val="24"/>
          <w:szCs w:val="22"/>
          <w:highlight w:val="none"/>
        </w:rPr>
        <w:t xml:space="preserve"> N</w:t>
      </w:r>
      <w:r>
        <w:rPr>
          <w:rFonts w:hint="eastAsia" w:ascii="宋体" w:hAnsi="宋体" w:eastAsia="宋体" w:cs="宋体"/>
          <w:bCs/>
          <w:sz w:val="24"/>
          <w:szCs w:val="22"/>
          <w:highlight w:val="none"/>
          <w:vertAlign w:val="subscript"/>
        </w:rPr>
        <w:t>3</w:t>
      </w:r>
      <w:r>
        <w:rPr>
          <w:rFonts w:hint="eastAsia" w:ascii="宋体" w:hAnsi="宋体" w:eastAsia="宋体" w:cs="宋体"/>
          <w:sz w:val="24"/>
          <w:highlight w:val="none"/>
        </w:rPr>
        <w:t>时保留整数位，</w:t>
      </w:r>
      <w:r>
        <w:rPr>
          <w:rFonts w:hint="eastAsia" w:ascii="宋体" w:hAnsi="宋体" w:eastAsia="宋体" w:cs="宋体"/>
          <w:bCs/>
          <w:sz w:val="24"/>
          <w:szCs w:val="22"/>
          <w:highlight w:val="none"/>
        </w:rPr>
        <w:t>N保留小数点后两位。</w:t>
      </w:r>
    </w:p>
    <w:p w14:paraId="1ACBA8CD">
      <w:pPr>
        <w:ind w:firstLine="1560"/>
        <w:rPr>
          <w:rFonts w:hint="eastAsia" w:ascii="宋体" w:hAnsi="宋体" w:eastAsia="宋体" w:cs="宋体"/>
          <w:sz w:val="24"/>
          <w:highlight w:val="none"/>
        </w:rPr>
      </w:pPr>
    </w:p>
    <w:p w14:paraId="29C314F0">
      <w:pPr>
        <w:ind w:firstLine="1560"/>
        <w:rPr>
          <w:rFonts w:hint="eastAsia" w:ascii="宋体" w:hAnsi="宋体" w:eastAsia="宋体" w:cs="宋体"/>
          <w:sz w:val="24"/>
          <w:highlight w:val="none"/>
        </w:rPr>
      </w:pPr>
    </w:p>
    <w:p w14:paraId="1EF0C9F7">
      <w:pPr>
        <w:rPr>
          <w:rFonts w:hint="eastAsia" w:ascii="宋体" w:hAnsi="宋体" w:eastAsia="宋体" w:cs="宋体"/>
          <w:sz w:val="24"/>
          <w:highlight w:val="none"/>
        </w:rPr>
      </w:pPr>
    </w:p>
    <w:p w14:paraId="71CFB6E2">
      <w:pPr>
        <w:spacing w:line="300" w:lineRule="auto"/>
        <w:ind w:firstLine="3120"/>
        <w:rPr>
          <w:rFonts w:hint="eastAsia" w:ascii="宋体" w:hAnsi="宋体" w:eastAsia="宋体" w:cs="宋体"/>
          <w:sz w:val="24"/>
          <w:highlight w:val="none"/>
        </w:rPr>
      </w:pPr>
      <w:r>
        <w:rPr>
          <w:rFonts w:hint="eastAsia" w:ascii="宋体" w:hAnsi="宋体" w:eastAsia="宋体" w:cs="宋体"/>
          <w:sz w:val="24"/>
          <w:highlight w:val="none"/>
        </w:rPr>
        <w:t xml:space="preserve">投标人：（电子签章）  </w:t>
      </w:r>
    </w:p>
    <w:p w14:paraId="29C37C10">
      <w:pPr>
        <w:spacing w:line="360" w:lineRule="auto"/>
        <w:ind w:firstLine="3120"/>
        <w:rPr>
          <w:rFonts w:hint="eastAsia" w:ascii="宋体" w:hAnsi="宋体" w:eastAsia="宋体" w:cs="宋体"/>
          <w:sz w:val="24"/>
          <w:highlight w:val="none"/>
        </w:rPr>
      </w:pPr>
      <w:r>
        <w:rPr>
          <w:rFonts w:hint="eastAsia" w:ascii="宋体" w:hAnsi="宋体" w:eastAsia="宋体" w:cs="宋体"/>
          <w:sz w:val="24"/>
          <w:highlight w:val="none"/>
        </w:rPr>
        <w:t>日期：   年  月  日</w:t>
      </w:r>
    </w:p>
    <w:p w14:paraId="069E16E6">
      <w:pPr>
        <w:pStyle w:val="29"/>
        <w:rPr>
          <w:rFonts w:hint="eastAsia" w:ascii="宋体" w:hAnsi="宋体" w:eastAsia="宋体" w:cs="宋体"/>
          <w:highlight w:val="none"/>
        </w:rPr>
      </w:pPr>
    </w:p>
    <w:p w14:paraId="4CF4097F">
      <w:pPr>
        <w:rPr>
          <w:rFonts w:hint="eastAsia" w:ascii="宋体" w:hAnsi="宋体" w:eastAsia="宋体" w:cs="宋体"/>
          <w:highlight w:val="none"/>
        </w:rPr>
      </w:pPr>
    </w:p>
    <w:p w14:paraId="0D752CA9">
      <w:pPr>
        <w:pStyle w:val="29"/>
        <w:rPr>
          <w:rFonts w:hint="eastAsia" w:ascii="宋体" w:hAnsi="宋体" w:eastAsia="宋体" w:cs="宋体"/>
          <w:highlight w:val="none"/>
        </w:rPr>
      </w:pPr>
    </w:p>
    <w:p w14:paraId="08780928">
      <w:pPr>
        <w:rPr>
          <w:rFonts w:hint="eastAsia" w:ascii="宋体" w:hAnsi="宋体" w:eastAsia="宋体" w:cs="宋体"/>
          <w:highlight w:val="none"/>
        </w:rPr>
      </w:pPr>
    </w:p>
    <w:p w14:paraId="345C6D04">
      <w:pPr>
        <w:widowControl/>
        <w:outlineLvl w:val="2"/>
        <w:rPr>
          <w:rFonts w:hint="eastAsia" w:ascii="宋体" w:hAnsi="宋体" w:eastAsia="宋体" w:cs="宋体"/>
          <w:sz w:val="24"/>
          <w:highlight w:val="none"/>
        </w:rPr>
      </w:pPr>
      <w:r>
        <w:rPr>
          <w:rFonts w:hint="eastAsia" w:ascii="宋体" w:hAnsi="宋体" w:eastAsia="宋体" w:cs="宋体"/>
          <w:sz w:val="24"/>
          <w:highlight w:val="none"/>
        </w:rPr>
        <w:t>注：1．</w:t>
      </w:r>
      <w:r>
        <w:rPr>
          <w:rFonts w:hint="eastAsia" w:ascii="宋体" w:hAnsi="宋体" w:eastAsia="宋体" w:cs="宋体"/>
          <w:b/>
          <w:sz w:val="24"/>
          <w:highlight w:val="none"/>
        </w:rPr>
        <w:t>如果不提供详细分项报价将视为没有实质性响应招标文件。</w:t>
      </w:r>
    </w:p>
    <w:p w14:paraId="73956546">
      <w:pPr>
        <w:ind w:firstLine="480"/>
        <w:rPr>
          <w:rFonts w:hint="eastAsia" w:ascii="宋体" w:hAnsi="宋体" w:eastAsia="宋体" w:cs="宋体"/>
          <w:sz w:val="24"/>
          <w:highlight w:val="none"/>
        </w:rPr>
      </w:pPr>
      <w:r>
        <w:rPr>
          <w:rFonts w:hint="eastAsia" w:ascii="宋体" w:hAnsi="宋体" w:eastAsia="宋体" w:cs="宋体"/>
          <w:sz w:val="24"/>
          <w:highlight w:val="none"/>
        </w:rPr>
        <w:t>2. 投标人对以上数据的真实性负责。</w:t>
      </w:r>
    </w:p>
    <w:p w14:paraId="154FB10A">
      <w:pPr>
        <w:ind w:firstLine="480"/>
        <w:rPr>
          <w:rFonts w:hint="eastAsia" w:ascii="宋体" w:hAnsi="宋体" w:eastAsia="宋体" w:cs="宋体"/>
          <w:sz w:val="24"/>
          <w:highlight w:val="none"/>
        </w:rPr>
      </w:pPr>
      <w:r>
        <w:rPr>
          <w:rFonts w:hint="eastAsia" w:ascii="宋体" w:hAnsi="宋体" w:eastAsia="宋体" w:cs="宋体"/>
          <w:sz w:val="24"/>
          <w:highlight w:val="none"/>
        </w:rPr>
        <w:t>3.请投标人仔细计算所报</w:t>
      </w:r>
      <w:bookmarkStart w:id="20" w:name="OLE_LINK31"/>
      <w:bookmarkStart w:id="21" w:name="OLE_LINK32"/>
      <w:r>
        <w:rPr>
          <w:rFonts w:hint="eastAsia" w:ascii="宋体" w:hAnsi="宋体" w:eastAsia="宋体" w:cs="宋体"/>
          <w:sz w:val="24"/>
          <w:highlight w:val="none"/>
        </w:rPr>
        <w:t>综合优惠率</w:t>
      </w:r>
      <w:bookmarkEnd w:id="20"/>
      <w:bookmarkEnd w:id="21"/>
      <w:r>
        <w:rPr>
          <w:rFonts w:hint="eastAsia" w:ascii="宋体" w:hAnsi="宋体" w:eastAsia="宋体" w:cs="宋体"/>
          <w:sz w:val="24"/>
          <w:highlight w:val="none"/>
        </w:rPr>
        <w:t>。本表的综合优惠率与《开标一览表》中的“优惠率”应保持一致。</w:t>
      </w:r>
    </w:p>
    <w:p w14:paraId="0C2EA1ED">
      <w:pPr>
        <w:jc w:val="center"/>
        <w:rPr>
          <w:rFonts w:hint="eastAsia" w:ascii="宋体" w:hAnsi="宋体" w:eastAsia="宋体" w:cs="宋体"/>
          <w:sz w:val="28"/>
          <w:szCs w:val="28"/>
          <w:highlight w:val="none"/>
        </w:rPr>
      </w:pPr>
    </w:p>
    <w:p w14:paraId="7064B8E2">
      <w:pPr>
        <w:jc w:val="center"/>
        <w:rPr>
          <w:rFonts w:hint="eastAsia" w:ascii="宋体" w:hAnsi="宋体" w:eastAsia="宋体" w:cs="宋体"/>
          <w:sz w:val="28"/>
          <w:szCs w:val="28"/>
          <w:highlight w:val="none"/>
        </w:rPr>
      </w:pPr>
    </w:p>
    <w:p w14:paraId="53E3CDAD">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4．偏离表</w:t>
      </w:r>
    </w:p>
    <w:p w14:paraId="5CD71186">
      <w:pPr>
        <w:rPr>
          <w:rFonts w:hint="eastAsia" w:ascii="宋体" w:hAnsi="宋体" w:eastAsia="宋体" w:cs="宋体"/>
          <w:sz w:val="24"/>
          <w:highlight w:val="none"/>
        </w:rPr>
      </w:pPr>
    </w:p>
    <w:p w14:paraId="073FE96B">
      <w:pPr>
        <w:rPr>
          <w:rFonts w:hint="eastAsia" w:ascii="宋体" w:hAnsi="宋体" w:eastAsia="宋体" w:cs="宋体"/>
          <w:sz w:val="24"/>
          <w:highlight w:val="none"/>
          <w:u w:val="single"/>
          <w:lang w:eastAsia="zh-CN"/>
        </w:rPr>
      </w:pPr>
      <w:r>
        <w:rPr>
          <w:rFonts w:hint="eastAsia" w:ascii="宋体" w:hAnsi="宋体" w:eastAsia="宋体" w:cs="宋体"/>
          <w:sz w:val="24"/>
          <w:highlight w:val="none"/>
        </w:rPr>
        <w:t>项目名称：</w:t>
      </w:r>
      <w:r>
        <w:rPr>
          <w:rFonts w:hint="eastAsia" w:ascii="宋体" w:hAnsi="宋体" w:eastAsia="宋体" w:cs="宋体"/>
          <w:sz w:val="24"/>
          <w:highlight w:val="none"/>
          <w:u w:val="single"/>
          <w:lang w:val="en-US" w:eastAsia="zh-CN"/>
        </w:rPr>
        <w:t>国家税务总局丰县税务局2026年食堂食材采购项目</w:t>
      </w:r>
    </w:p>
    <w:p w14:paraId="1981B2C1">
      <w:pPr>
        <w:rPr>
          <w:rFonts w:hint="eastAsia" w:ascii="宋体" w:hAnsi="宋体" w:eastAsia="宋体" w:cs="宋体"/>
          <w:sz w:val="24"/>
          <w:highlight w:val="none"/>
          <w:u w:val="single"/>
          <w:lang w:val="en-US" w:eastAsia="zh-CN"/>
        </w:rPr>
      </w:pPr>
      <w:r>
        <w:rPr>
          <w:rFonts w:hint="eastAsia" w:ascii="宋体" w:hAnsi="宋体" w:eastAsia="宋体" w:cs="宋体"/>
          <w:sz w:val="24"/>
          <w:highlight w:val="none"/>
        </w:rPr>
        <w:t>项目编号：</w:t>
      </w:r>
      <w:r>
        <w:rPr>
          <w:rFonts w:hint="eastAsia" w:ascii="宋体" w:hAnsi="宋体" w:cs="宋体"/>
          <w:sz w:val="24"/>
          <w:highlight w:val="none"/>
          <w:u w:val="single"/>
          <w:lang w:val="en-US" w:eastAsia="zh-CN"/>
        </w:rPr>
        <w:t>JSZC-320321-WHAN-G2026-0003</w:t>
      </w:r>
    </w:p>
    <w:p w14:paraId="2647E88C">
      <w:pPr>
        <w:rPr>
          <w:rFonts w:hint="eastAsia" w:ascii="宋体" w:hAnsi="宋体" w:eastAsia="宋体" w:cs="宋体"/>
          <w:sz w:val="24"/>
          <w:highlight w:val="none"/>
          <w:u w:val="single"/>
        </w:rPr>
      </w:pPr>
    </w:p>
    <w:tbl>
      <w:tblPr>
        <w:tblStyle w:val="40"/>
        <w:tblW w:w="892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28"/>
        <w:gridCol w:w="1404"/>
        <w:gridCol w:w="1476"/>
        <w:gridCol w:w="1620"/>
        <w:gridCol w:w="1260"/>
        <w:gridCol w:w="2340"/>
      </w:tblGrid>
      <w:tr w14:paraId="2BD27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828" w:type="dxa"/>
            <w:noWrap w:val="0"/>
            <w:vAlign w:val="center"/>
          </w:tcPr>
          <w:p w14:paraId="61436C5D">
            <w:pPr>
              <w:jc w:val="center"/>
              <w:rPr>
                <w:rFonts w:hint="eastAsia" w:ascii="宋体" w:hAnsi="宋体" w:eastAsia="宋体" w:cs="宋体"/>
                <w:caps/>
                <w:sz w:val="24"/>
                <w:highlight w:val="none"/>
              </w:rPr>
            </w:pPr>
            <w:r>
              <w:rPr>
                <w:rFonts w:hint="eastAsia" w:ascii="宋体" w:hAnsi="宋体" w:eastAsia="宋体" w:cs="宋体"/>
                <w:caps/>
                <w:sz w:val="24"/>
                <w:highlight w:val="none"/>
              </w:rPr>
              <w:t>序号</w:t>
            </w:r>
          </w:p>
        </w:tc>
        <w:tc>
          <w:tcPr>
            <w:tcW w:w="1404" w:type="dxa"/>
            <w:noWrap w:val="0"/>
            <w:vAlign w:val="center"/>
          </w:tcPr>
          <w:p w14:paraId="745D7777">
            <w:pPr>
              <w:jc w:val="center"/>
              <w:rPr>
                <w:rFonts w:hint="eastAsia" w:ascii="宋体" w:hAnsi="宋体" w:eastAsia="宋体" w:cs="宋体"/>
                <w:caps/>
                <w:sz w:val="24"/>
                <w:highlight w:val="none"/>
              </w:rPr>
            </w:pPr>
            <w:r>
              <w:rPr>
                <w:rFonts w:hint="eastAsia" w:ascii="宋体" w:hAnsi="宋体" w:eastAsia="宋体" w:cs="宋体"/>
                <w:caps/>
                <w:sz w:val="24"/>
                <w:highlight w:val="none"/>
              </w:rPr>
              <w:t>偏离内容</w:t>
            </w:r>
          </w:p>
        </w:tc>
        <w:tc>
          <w:tcPr>
            <w:tcW w:w="1476" w:type="dxa"/>
            <w:noWrap w:val="0"/>
            <w:vAlign w:val="center"/>
          </w:tcPr>
          <w:p w14:paraId="2F96412C">
            <w:pPr>
              <w:jc w:val="center"/>
              <w:rPr>
                <w:rFonts w:hint="eastAsia" w:ascii="宋体" w:hAnsi="宋体" w:eastAsia="宋体" w:cs="宋体"/>
                <w:caps/>
                <w:sz w:val="24"/>
                <w:highlight w:val="none"/>
              </w:rPr>
            </w:pPr>
            <w:r>
              <w:rPr>
                <w:rFonts w:hint="eastAsia" w:ascii="宋体" w:hAnsi="宋体" w:eastAsia="宋体" w:cs="宋体"/>
                <w:sz w:val="24"/>
                <w:highlight w:val="none"/>
              </w:rPr>
              <w:t>招标文件的要求</w:t>
            </w:r>
          </w:p>
        </w:tc>
        <w:tc>
          <w:tcPr>
            <w:tcW w:w="1620" w:type="dxa"/>
            <w:noWrap w:val="0"/>
            <w:vAlign w:val="center"/>
          </w:tcPr>
          <w:p w14:paraId="4CCEDAB7">
            <w:pPr>
              <w:jc w:val="center"/>
              <w:rPr>
                <w:rFonts w:hint="eastAsia" w:ascii="宋体" w:hAnsi="宋体" w:eastAsia="宋体" w:cs="宋体"/>
                <w:caps/>
                <w:sz w:val="24"/>
                <w:highlight w:val="none"/>
              </w:rPr>
            </w:pPr>
            <w:r>
              <w:rPr>
                <w:rFonts w:hint="eastAsia" w:ascii="宋体" w:hAnsi="宋体" w:eastAsia="宋体" w:cs="宋体"/>
                <w:sz w:val="24"/>
                <w:highlight w:val="none"/>
              </w:rPr>
              <w:t>投标文件中的内容</w:t>
            </w:r>
          </w:p>
        </w:tc>
        <w:tc>
          <w:tcPr>
            <w:tcW w:w="1260" w:type="dxa"/>
            <w:noWrap w:val="0"/>
            <w:vAlign w:val="center"/>
          </w:tcPr>
          <w:p w14:paraId="03279093">
            <w:pPr>
              <w:jc w:val="center"/>
              <w:rPr>
                <w:rFonts w:hint="eastAsia" w:ascii="宋体" w:hAnsi="宋体" w:eastAsia="宋体" w:cs="宋体"/>
                <w:caps/>
                <w:sz w:val="24"/>
                <w:highlight w:val="none"/>
              </w:rPr>
            </w:pPr>
            <w:r>
              <w:rPr>
                <w:rFonts w:hint="eastAsia" w:ascii="宋体" w:hAnsi="宋体" w:eastAsia="宋体" w:cs="宋体"/>
                <w:caps/>
                <w:sz w:val="24"/>
                <w:highlight w:val="none"/>
              </w:rPr>
              <w:t>（正/负/无）偏离</w:t>
            </w:r>
          </w:p>
        </w:tc>
        <w:tc>
          <w:tcPr>
            <w:tcW w:w="2340" w:type="dxa"/>
            <w:noWrap w:val="0"/>
            <w:vAlign w:val="center"/>
          </w:tcPr>
          <w:p w14:paraId="398D6CD9">
            <w:pPr>
              <w:jc w:val="center"/>
              <w:rPr>
                <w:rFonts w:hint="eastAsia" w:ascii="宋体" w:hAnsi="宋体" w:eastAsia="宋体" w:cs="宋体"/>
                <w:caps/>
                <w:sz w:val="24"/>
                <w:highlight w:val="none"/>
              </w:rPr>
            </w:pPr>
            <w:r>
              <w:rPr>
                <w:rFonts w:hint="eastAsia" w:ascii="宋体" w:hAnsi="宋体" w:eastAsia="宋体" w:cs="宋体"/>
                <w:caps/>
                <w:sz w:val="24"/>
                <w:highlight w:val="none"/>
              </w:rPr>
              <w:t>说明</w:t>
            </w:r>
          </w:p>
        </w:tc>
      </w:tr>
      <w:tr w14:paraId="2845F8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828" w:type="dxa"/>
            <w:noWrap w:val="0"/>
          </w:tcPr>
          <w:p w14:paraId="349326D6">
            <w:pPr>
              <w:rPr>
                <w:rFonts w:hint="eastAsia" w:ascii="宋体" w:hAnsi="宋体" w:eastAsia="宋体" w:cs="宋体"/>
                <w:sz w:val="24"/>
                <w:highlight w:val="none"/>
              </w:rPr>
            </w:pPr>
          </w:p>
        </w:tc>
        <w:tc>
          <w:tcPr>
            <w:tcW w:w="1404" w:type="dxa"/>
            <w:noWrap w:val="0"/>
          </w:tcPr>
          <w:p w14:paraId="2BF3FB5A">
            <w:pPr>
              <w:rPr>
                <w:rFonts w:hint="eastAsia" w:ascii="宋体" w:hAnsi="宋体" w:eastAsia="宋体" w:cs="宋体"/>
                <w:sz w:val="24"/>
                <w:highlight w:val="none"/>
              </w:rPr>
            </w:pPr>
          </w:p>
        </w:tc>
        <w:tc>
          <w:tcPr>
            <w:tcW w:w="1476" w:type="dxa"/>
            <w:noWrap w:val="0"/>
          </w:tcPr>
          <w:p w14:paraId="0056424D">
            <w:pPr>
              <w:rPr>
                <w:rFonts w:hint="eastAsia" w:ascii="宋体" w:hAnsi="宋体" w:eastAsia="宋体" w:cs="宋体"/>
                <w:sz w:val="24"/>
                <w:highlight w:val="none"/>
              </w:rPr>
            </w:pPr>
          </w:p>
        </w:tc>
        <w:tc>
          <w:tcPr>
            <w:tcW w:w="1620" w:type="dxa"/>
            <w:noWrap w:val="0"/>
          </w:tcPr>
          <w:p w14:paraId="16E553F0">
            <w:pPr>
              <w:rPr>
                <w:rFonts w:hint="eastAsia" w:ascii="宋体" w:hAnsi="宋体" w:eastAsia="宋体" w:cs="宋体"/>
                <w:sz w:val="24"/>
                <w:highlight w:val="none"/>
              </w:rPr>
            </w:pPr>
          </w:p>
        </w:tc>
        <w:tc>
          <w:tcPr>
            <w:tcW w:w="1260" w:type="dxa"/>
            <w:noWrap w:val="0"/>
          </w:tcPr>
          <w:p w14:paraId="3DD2A15C">
            <w:pPr>
              <w:rPr>
                <w:rFonts w:hint="eastAsia" w:ascii="宋体" w:hAnsi="宋体" w:eastAsia="宋体" w:cs="宋体"/>
                <w:sz w:val="24"/>
                <w:highlight w:val="none"/>
              </w:rPr>
            </w:pPr>
          </w:p>
        </w:tc>
        <w:tc>
          <w:tcPr>
            <w:tcW w:w="2340" w:type="dxa"/>
            <w:noWrap w:val="0"/>
          </w:tcPr>
          <w:p w14:paraId="46BE81BC">
            <w:pPr>
              <w:rPr>
                <w:rFonts w:hint="eastAsia" w:ascii="宋体" w:hAnsi="宋体" w:eastAsia="宋体" w:cs="宋体"/>
                <w:sz w:val="24"/>
                <w:highlight w:val="none"/>
              </w:rPr>
            </w:pPr>
          </w:p>
        </w:tc>
      </w:tr>
      <w:tr w14:paraId="3FE76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828" w:type="dxa"/>
            <w:noWrap w:val="0"/>
          </w:tcPr>
          <w:p w14:paraId="748CFA76">
            <w:pPr>
              <w:rPr>
                <w:rFonts w:hint="eastAsia" w:ascii="宋体" w:hAnsi="宋体" w:eastAsia="宋体" w:cs="宋体"/>
                <w:sz w:val="24"/>
                <w:highlight w:val="none"/>
              </w:rPr>
            </w:pPr>
          </w:p>
        </w:tc>
        <w:tc>
          <w:tcPr>
            <w:tcW w:w="1404" w:type="dxa"/>
            <w:noWrap w:val="0"/>
          </w:tcPr>
          <w:p w14:paraId="213C855D">
            <w:pPr>
              <w:rPr>
                <w:rFonts w:hint="eastAsia" w:ascii="宋体" w:hAnsi="宋体" w:eastAsia="宋体" w:cs="宋体"/>
                <w:sz w:val="24"/>
                <w:highlight w:val="none"/>
              </w:rPr>
            </w:pPr>
          </w:p>
        </w:tc>
        <w:tc>
          <w:tcPr>
            <w:tcW w:w="1476" w:type="dxa"/>
            <w:noWrap w:val="0"/>
          </w:tcPr>
          <w:p w14:paraId="21E184FC">
            <w:pPr>
              <w:rPr>
                <w:rFonts w:hint="eastAsia" w:ascii="宋体" w:hAnsi="宋体" w:eastAsia="宋体" w:cs="宋体"/>
                <w:sz w:val="24"/>
                <w:highlight w:val="none"/>
              </w:rPr>
            </w:pPr>
          </w:p>
        </w:tc>
        <w:tc>
          <w:tcPr>
            <w:tcW w:w="1620" w:type="dxa"/>
            <w:noWrap w:val="0"/>
          </w:tcPr>
          <w:p w14:paraId="6EC4D2DC">
            <w:pPr>
              <w:rPr>
                <w:rFonts w:hint="eastAsia" w:ascii="宋体" w:hAnsi="宋体" w:eastAsia="宋体" w:cs="宋体"/>
                <w:sz w:val="24"/>
                <w:highlight w:val="none"/>
              </w:rPr>
            </w:pPr>
          </w:p>
        </w:tc>
        <w:tc>
          <w:tcPr>
            <w:tcW w:w="1260" w:type="dxa"/>
            <w:noWrap w:val="0"/>
          </w:tcPr>
          <w:p w14:paraId="33A0CAD3">
            <w:pPr>
              <w:rPr>
                <w:rFonts w:hint="eastAsia" w:ascii="宋体" w:hAnsi="宋体" w:eastAsia="宋体" w:cs="宋体"/>
                <w:sz w:val="24"/>
                <w:highlight w:val="none"/>
              </w:rPr>
            </w:pPr>
          </w:p>
        </w:tc>
        <w:tc>
          <w:tcPr>
            <w:tcW w:w="2340" w:type="dxa"/>
            <w:noWrap w:val="0"/>
          </w:tcPr>
          <w:p w14:paraId="27BC25B7">
            <w:pPr>
              <w:rPr>
                <w:rFonts w:hint="eastAsia" w:ascii="宋体" w:hAnsi="宋体" w:eastAsia="宋体" w:cs="宋体"/>
                <w:sz w:val="24"/>
                <w:highlight w:val="none"/>
              </w:rPr>
            </w:pPr>
          </w:p>
        </w:tc>
      </w:tr>
      <w:tr w14:paraId="2853B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828" w:type="dxa"/>
            <w:noWrap w:val="0"/>
          </w:tcPr>
          <w:p w14:paraId="0DC984E4">
            <w:pPr>
              <w:rPr>
                <w:rFonts w:hint="eastAsia" w:ascii="宋体" w:hAnsi="宋体" w:eastAsia="宋体" w:cs="宋体"/>
                <w:sz w:val="24"/>
                <w:highlight w:val="none"/>
              </w:rPr>
            </w:pPr>
          </w:p>
        </w:tc>
        <w:tc>
          <w:tcPr>
            <w:tcW w:w="1404" w:type="dxa"/>
            <w:noWrap w:val="0"/>
          </w:tcPr>
          <w:p w14:paraId="2CBF65B0">
            <w:pPr>
              <w:rPr>
                <w:rFonts w:hint="eastAsia" w:ascii="宋体" w:hAnsi="宋体" w:eastAsia="宋体" w:cs="宋体"/>
                <w:sz w:val="24"/>
                <w:highlight w:val="none"/>
              </w:rPr>
            </w:pPr>
          </w:p>
        </w:tc>
        <w:tc>
          <w:tcPr>
            <w:tcW w:w="1476" w:type="dxa"/>
            <w:noWrap w:val="0"/>
          </w:tcPr>
          <w:p w14:paraId="0DD9CEAD">
            <w:pPr>
              <w:rPr>
                <w:rFonts w:hint="eastAsia" w:ascii="宋体" w:hAnsi="宋体" w:eastAsia="宋体" w:cs="宋体"/>
                <w:sz w:val="24"/>
                <w:highlight w:val="none"/>
              </w:rPr>
            </w:pPr>
          </w:p>
        </w:tc>
        <w:tc>
          <w:tcPr>
            <w:tcW w:w="1620" w:type="dxa"/>
            <w:noWrap w:val="0"/>
          </w:tcPr>
          <w:p w14:paraId="576C5814">
            <w:pPr>
              <w:rPr>
                <w:rFonts w:hint="eastAsia" w:ascii="宋体" w:hAnsi="宋体" w:eastAsia="宋体" w:cs="宋体"/>
                <w:sz w:val="24"/>
                <w:highlight w:val="none"/>
              </w:rPr>
            </w:pPr>
          </w:p>
        </w:tc>
        <w:tc>
          <w:tcPr>
            <w:tcW w:w="1260" w:type="dxa"/>
            <w:noWrap w:val="0"/>
          </w:tcPr>
          <w:p w14:paraId="1BECCF8D">
            <w:pPr>
              <w:rPr>
                <w:rFonts w:hint="eastAsia" w:ascii="宋体" w:hAnsi="宋体" w:eastAsia="宋体" w:cs="宋体"/>
                <w:sz w:val="24"/>
                <w:highlight w:val="none"/>
              </w:rPr>
            </w:pPr>
          </w:p>
        </w:tc>
        <w:tc>
          <w:tcPr>
            <w:tcW w:w="2340" w:type="dxa"/>
            <w:noWrap w:val="0"/>
          </w:tcPr>
          <w:p w14:paraId="2740BBAF">
            <w:pPr>
              <w:rPr>
                <w:rFonts w:hint="eastAsia" w:ascii="宋体" w:hAnsi="宋体" w:eastAsia="宋体" w:cs="宋体"/>
                <w:sz w:val="24"/>
                <w:highlight w:val="none"/>
              </w:rPr>
            </w:pPr>
          </w:p>
        </w:tc>
      </w:tr>
      <w:tr w14:paraId="6BADD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828" w:type="dxa"/>
            <w:noWrap w:val="0"/>
          </w:tcPr>
          <w:p w14:paraId="7C2E746C">
            <w:pPr>
              <w:rPr>
                <w:rFonts w:hint="eastAsia" w:ascii="宋体" w:hAnsi="宋体" w:eastAsia="宋体" w:cs="宋体"/>
                <w:sz w:val="24"/>
                <w:highlight w:val="none"/>
              </w:rPr>
            </w:pPr>
          </w:p>
        </w:tc>
        <w:tc>
          <w:tcPr>
            <w:tcW w:w="1404" w:type="dxa"/>
            <w:noWrap w:val="0"/>
          </w:tcPr>
          <w:p w14:paraId="068A03DE">
            <w:pPr>
              <w:rPr>
                <w:rFonts w:hint="eastAsia" w:ascii="宋体" w:hAnsi="宋体" w:eastAsia="宋体" w:cs="宋体"/>
                <w:sz w:val="24"/>
                <w:highlight w:val="none"/>
              </w:rPr>
            </w:pPr>
          </w:p>
        </w:tc>
        <w:tc>
          <w:tcPr>
            <w:tcW w:w="1476" w:type="dxa"/>
            <w:noWrap w:val="0"/>
          </w:tcPr>
          <w:p w14:paraId="7D50AF5C">
            <w:pPr>
              <w:rPr>
                <w:rFonts w:hint="eastAsia" w:ascii="宋体" w:hAnsi="宋体" w:eastAsia="宋体" w:cs="宋体"/>
                <w:sz w:val="24"/>
                <w:highlight w:val="none"/>
              </w:rPr>
            </w:pPr>
          </w:p>
        </w:tc>
        <w:tc>
          <w:tcPr>
            <w:tcW w:w="1620" w:type="dxa"/>
            <w:noWrap w:val="0"/>
          </w:tcPr>
          <w:p w14:paraId="2F7BE7B9">
            <w:pPr>
              <w:rPr>
                <w:rFonts w:hint="eastAsia" w:ascii="宋体" w:hAnsi="宋体" w:eastAsia="宋体" w:cs="宋体"/>
                <w:sz w:val="24"/>
                <w:highlight w:val="none"/>
              </w:rPr>
            </w:pPr>
          </w:p>
        </w:tc>
        <w:tc>
          <w:tcPr>
            <w:tcW w:w="1260" w:type="dxa"/>
            <w:noWrap w:val="0"/>
          </w:tcPr>
          <w:p w14:paraId="2B340085">
            <w:pPr>
              <w:rPr>
                <w:rFonts w:hint="eastAsia" w:ascii="宋体" w:hAnsi="宋体" w:eastAsia="宋体" w:cs="宋体"/>
                <w:sz w:val="24"/>
                <w:highlight w:val="none"/>
              </w:rPr>
            </w:pPr>
          </w:p>
        </w:tc>
        <w:tc>
          <w:tcPr>
            <w:tcW w:w="2340" w:type="dxa"/>
            <w:noWrap w:val="0"/>
          </w:tcPr>
          <w:p w14:paraId="487993C8">
            <w:pPr>
              <w:rPr>
                <w:rFonts w:hint="eastAsia" w:ascii="宋体" w:hAnsi="宋体" w:eastAsia="宋体" w:cs="宋体"/>
                <w:sz w:val="24"/>
                <w:highlight w:val="none"/>
              </w:rPr>
            </w:pPr>
          </w:p>
        </w:tc>
      </w:tr>
      <w:tr w14:paraId="59BF3D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828" w:type="dxa"/>
            <w:noWrap w:val="0"/>
          </w:tcPr>
          <w:p w14:paraId="5C663BCC">
            <w:pPr>
              <w:rPr>
                <w:rFonts w:hint="eastAsia" w:ascii="宋体" w:hAnsi="宋体" w:eastAsia="宋体" w:cs="宋体"/>
                <w:sz w:val="24"/>
                <w:highlight w:val="none"/>
              </w:rPr>
            </w:pPr>
          </w:p>
        </w:tc>
        <w:tc>
          <w:tcPr>
            <w:tcW w:w="1404" w:type="dxa"/>
            <w:noWrap w:val="0"/>
          </w:tcPr>
          <w:p w14:paraId="17BE4E87">
            <w:pPr>
              <w:rPr>
                <w:rFonts w:hint="eastAsia" w:ascii="宋体" w:hAnsi="宋体" w:eastAsia="宋体" w:cs="宋体"/>
                <w:sz w:val="24"/>
                <w:highlight w:val="none"/>
              </w:rPr>
            </w:pPr>
          </w:p>
        </w:tc>
        <w:tc>
          <w:tcPr>
            <w:tcW w:w="1476" w:type="dxa"/>
            <w:noWrap w:val="0"/>
          </w:tcPr>
          <w:p w14:paraId="60FA62BD">
            <w:pPr>
              <w:rPr>
                <w:rFonts w:hint="eastAsia" w:ascii="宋体" w:hAnsi="宋体" w:eastAsia="宋体" w:cs="宋体"/>
                <w:sz w:val="24"/>
                <w:highlight w:val="none"/>
              </w:rPr>
            </w:pPr>
          </w:p>
        </w:tc>
        <w:tc>
          <w:tcPr>
            <w:tcW w:w="1620" w:type="dxa"/>
            <w:noWrap w:val="0"/>
          </w:tcPr>
          <w:p w14:paraId="39D58618">
            <w:pPr>
              <w:rPr>
                <w:rFonts w:hint="eastAsia" w:ascii="宋体" w:hAnsi="宋体" w:eastAsia="宋体" w:cs="宋体"/>
                <w:sz w:val="24"/>
                <w:highlight w:val="none"/>
              </w:rPr>
            </w:pPr>
          </w:p>
        </w:tc>
        <w:tc>
          <w:tcPr>
            <w:tcW w:w="1260" w:type="dxa"/>
            <w:noWrap w:val="0"/>
          </w:tcPr>
          <w:p w14:paraId="337B8D48">
            <w:pPr>
              <w:rPr>
                <w:rFonts w:hint="eastAsia" w:ascii="宋体" w:hAnsi="宋体" w:eastAsia="宋体" w:cs="宋体"/>
                <w:sz w:val="24"/>
                <w:highlight w:val="none"/>
              </w:rPr>
            </w:pPr>
          </w:p>
        </w:tc>
        <w:tc>
          <w:tcPr>
            <w:tcW w:w="2340" w:type="dxa"/>
            <w:noWrap w:val="0"/>
          </w:tcPr>
          <w:p w14:paraId="2CBB402A">
            <w:pPr>
              <w:rPr>
                <w:rFonts w:hint="eastAsia" w:ascii="宋体" w:hAnsi="宋体" w:eastAsia="宋体" w:cs="宋体"/>
                <w:sz w:val="24"/>
                <w:highlight w:val="none"/>
              </w:rPr>
            </w:pPr>
          </w:p>
        </w:tc>
      </w:tr>
      <w:tr w14:paraId="0AEE1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828" w:type="dxa"/>
            <w:noWrap w:val="0"/>
          </w:tcPr>
          <w:p w14:paraId="6E844037">
            <w:pPr>
              <w:rPr>
                <w:rFonts w:hint="eastAsia" w:ascii="宋体" w:hAnsi="宋体" w:eastAsia="宋体" w:cs="宋体"/>
                <w:sz w:val="24"/>
                <w:highlight w:val="none"/>
              </w:rPr>
            </w:pPr>
          </w:p>
        </w:tc>
        <w:tc>
          <w:tcPr>
            <w:tcW w:w="1404" w:type="dxa"/>
            <w:noWrap w:val="0"/>
          </w:tcPr>
          <w:p w14:paraId="10921E1B">
            <w:pPr>
              <w:rPr>
                <w:rFonts w:hint="eastAsia" w:ascii="宋体" w:hAnsi="宋体" w:eastAsia="宋体" w:cs="宋体"/>
                <w:sz w:val="24"/>
                <w:highlight w:val="none"/>
              </w:rPr>
            </w:pPr>
          </w:p>
        </w:tc>
        <w:tc>
          <w:tcPr>
            <w:tcW w:w="1476" w:type="dxa"/>
            <w:noWrap w:val="0"/>
          </w:tcPr>
          <w:p w14:paraId="1DE9ADFE">
            <w:pPr>
              <w:rPr>
                <w:rFonts w:hint="eastAsia" w:ascii="宋体" w:hAnsi="宋体" w:eastAsia="宋体" w:cs="宋体"/>
                <w:sz w:val="24"/>
                <w:highlight w:val="none"/>
              </w:rPr>
            </w:pPr>
          </w:p>
        </w:tc>
        <w:tc>
          <w:tcPr>
            <w:tcW w:w="1620" w:type="dxa"/>
            <w:noWrap w:val="0"/>
          </w:tcPr>
          <w:p w14:paraId="45981006">
            <w:pPr>
              <w:rPr>
                <w:rFonts w:hint="eastAsia" w:ascii="宋体" w:hAnsi="宋体" w:eastAsia="宋体" w:cs="宋体"/>
                <w:sz w:val="24"/>
                <w:highlight w:val="none"/>
              </w:rPr>
            </w:pPr>
          </w:p>
        </w:tc>
        <w:tc>
          <w:tcPr>
            <w:tcW w:w="1260" w:type="dxa"/>
            <w:noWrap w:val="0"/>
          </w:tcPr>
          <w:p w14:paraId="11D13ACE">
            <w:pPr>
              <w:rPr>
                <w:rFonts w:hint="eastAsia" w:ascii="宋体" w:hAnsi="宋体" w:eastAsia="宋体" w:cs="宋体"/>
                <w:sz w:val="24"/>
                <w:highlight w:val="none"/>
              </w:rPr>
            </w:pPr>
          </w:p>
        </w:tc>
        <w:tc>
          <w:tcPr>
            <w:tcW w:w="2340" w:type="dxa"/>
            <w:noWrap w:val="0"/>
          </w:tcPr>
          <w:p w14:paraId="5C74FD6B">
            <w:pPr>
              <w:rPr>
                <w:rFonts w:hint="eastAsia" w:ascii="宋体" w:hAnsi="宋体" w:eastAsia="宋体" w:cs="宋体"/>
                <w:sz w:val="24"/>
                <w:highlight w:val="none"/>
              </w:rPr>
            </w:pPr>
          </w:p>
        </w:tc>
      </w:tr>
      <w:tr w14:paraId="4B312E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828" w:type="dxa"/>
            <w:noWrap w:val="0"/>
          </w:tcPr>
          <w:p w14:paraId="7F75425C">
            <w:pPr>
              <w:rPr>
                <w:rFonts w:hint="eastAsia" w:ascii="宋体" w:hAnsi="宋体" w:eastAsia="宋体" w:cs="宋体"/>
                <w:sz w:val="24"/>
                <w:highlight w:val="none"/>
              </w:rPr>
            </w:pPr>
          </w:p>
        </w:tc>
        <w:tc>
          <w:tcPr>
            <w:tcW w:w="1404" w:type="dxa"/>
            <w:noWrap w:val="0"/>
          </w:tcPr>
          <w:p w14:paraId="1254F7BE">
            <w:pPr>
              <w:rPr>
                <w:rFonts w:hint="eastAsia" w:ascii="宋体" w:hAnsi="宋体" w:eastAsia="宋体" w:cs="宋体"/>
                <w:sz w:val="24"/>
                <w:highlight w:val="none"/>
              </w:rPr>
            </w:pPr>
          </w:p>
        </w:tc>
        <w:tc>
          <w:tcPr>
            <w:tcW w:w="1476" w:type="dxa"/>
            <w:noWrap w:val="0"/>
          </w:tcPr>
          <w:p w14:paraId="0ECBE6A8">
            <w:pPr>
              <w:rPr>
                <w:rFonts w:hint="eastAsia" w:ascii="宋体" w:hAnsi="宋体" w:eastAsia="宋体" w:cs="宋体"/>
                <w:sz w:val="24"/>
                <w:highlight w:val="none"/>
              </w:rPr>
            </w:pPr>
          </w:p>
        </w:tc>
        <w:tc>
          <w:tcPr>
            <w:tcW w:w="1620" w:type="dxa"/>
            <w:noWrap w:val="0"/>
          </w:tcPr>
          <w:p w14:paraId="141B706D">
            <w:pPr>
              <w:rPr>
                <w:rFonts w:hint="eastAsia" w:ascii="宋体" w:hAnsi="宋体" w:eastAsia="宋体" w:cs="宋体"/>
                <w:sz w:val="24"/>
                <w:highlight w:val="none"/>
              </w:rPr>
            </w:pPr>
          </w:p>
        </w:tc>
        <w:tc>
          <w:tcPr>
            <w:tcW w:w="1260" w:type="dxa"/>
            <w:noWrap w:val="0"/>
          </w:tcPr>
          <w:p w14:paraId="06B5ECD9">
            <w:pPr>
              <w:rPr>
                <w:rFonts w:hint="eastAsia" w:ascii="宋体" w:hAnsi="宋体" w:eastAsia="宋体" w:cs="宋体"/>
                <w:sz w:val="24"/>
                <w:highlight w:val="none"/>
              </w:rPr>
            </w:pPr>
          </w:p>
        </w:tc>
        <w:tc>
          <w:tcPr>
            <w:tcW w:w="2340" w:type="dxa"/>
            <w:noWrap w:val="0"/>
          </w:tcPr>
          <w:p w14:paraId="668990F7">
            <w:pPr>
              <w:rPr>
                <w:rFonts w:hint="eastAsia" w:ascii="宋体" w:hAnsi="宋体" w:eastAsia="宋体" w:cs="宋体"/>
                <w:sz w:val="24"/>
                <w:highlight w:val="none"/>
              </w:rPr>
            </w:pPr>
          </w:p>
        </w:tc>
      </w:tr>
      <w:tr w14:paraId="130C9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828" w:type="dxa"/>
            <w:noWrap w:val="0"/>
          </w:tcPr>
          <w:p w14:paraId="096586A9">
            <w:pPr>
              <w:rPr>
                <w:rFonts w:hint="eastAsia" w:ascii="宋体" w:hAnsi="宋体" w:eastAsia="宋体" w:cs="宋体"/>
                <w:sz w:val="24"/>
                <w:highlight w:val="none"/>
              </w:rPr>
            </w:pPr>
          </w:p>
        </w:tc>
        <w:tc>
          <w:tcPr>
            <w:tcW w:w="1404" w:type="dxa"/>
            <w:noWrap w:val="0"/>
          </w:tcPr>
          <w:p w14:paraId="0F7F51B6">
            <w:pPr>
              <w:rPr>
                <w:rFonts w:hint="eastAsia" w:ascii="宋体" w:hAnsi="宋体" w:eastAsia="宋体" w:cs="宋体"/>
                <w:sz w:val="24"/>
                <w:highlight w:val="none"/>
              </w:rPr>
            </w:pPr>
          </w:p>
        </w:tc>
        <w:tc>
          <w:tcPr>
            <w:tcW w:w="1476" w:type="dxa"/>
            <w:noWrap w:val="0"/>
          </w:tcPr>
          <w:p w14:paraId="4AEC73D6">
            <w:pPr>
              <w:rPr>
                <w:rFonts w:hint="eastAsia" w:ascii="宋体" w:hAnsi="宋体" w:eastAsia="宋体" w:cs="宋体"/>
                <w:sz w:val="24"/>
                <w:highlight w:val="none"/>
              </w:rPr>
            </w:pPr>
          </w:p>
        </w:tc>
        <w:tc>
          <w:tcPr>
            <w:tcW w:w="1620" w:type="dxa"/>
            <w:noWrap w:val="0"/>
          </w:tcPr>
          <w:p w14:paraId="04784D3C">
            <w:pPr>
              <w:rPr>
                <w:rFonts w:hint="eastAsia" w:ascii="宋体" w:hAnsi="宋体" w:eastAsia="宋体" w:cs="宋体"/>
                <w:sz w:val="24"/>
                <w:highlight w:val="none"/>
              </w:rPr>
            </w:pPr>
          </w:p>
        </w:tc>
        <w:tc>
          <w:tcPr>
            <w:tcW w:w="1260" w:type="dxa"/>
            <w:noWrap w:val="0"/>
          </w:tcPr>
          <w:p w14:paraId="295351A4">
            <w:pPr>
              <w:rPr>
                <w:rFonts w:hint="eastAsia" w:ascii="宋体" w:hAnsi="宋体" w:eastAsia="宋体" w:cs="宋体"/>
                <w:sz w:val="24"/>
                <w:highlight w:val="none"/>
              </w:rPr>
            </w:pPr>
          </w:p>
        </w:tc>
        <w:tc>
          <w:tcPr>
            <w:tcW w:w="2340" w:type="dxa"/>
            <w:noWrap w:val="0"/>
          </w:tcPr>
          <w:p w14:paraId="7B65DA08">
            <w:pPr>
              <w:rPr>
                <w:rFonts w:hint="eastAsia" w:ascii="宋体" w:hAnsi="宋体" w:eastAsia="宋体" w:cs="宋体"/>
                <w:sz w:val="24"/>
                <w:highlight w:val="none"/>
              </w:rPr>
            </w:pPr>
          </w:p>
        </w:tc>
      </w:tr>
    </w:tbl>
    <w:p w14:paraId="6705E6DE">
      <w:pPr>
        <w:rPr>
          <w:rFonts w:hint="eastAsia" w:ascii="宋体" w:hAnsi="宋体" w:eastAsia="宋体" w:cs="宋体"/>
          <w:sz w:val="24"/>
          <w:highlight w:val="none"/>
          <w:u w:val="single"/>
        </w:rPr>
      </w:pPr>
    </w:p>
    <w:p w14:paraId="53D311EE">
      <w:pPr>
        <w:rPr>
          <w:rFonts w:hint="eastAsia" w:ascii="宋体" w:hAnsi="宋体" w:eastAsia="宋体" w:cs="宋体"/>
          <w:sz w:val="24"/>
          <w:highlight w:val="none"/>
          <w:u w:val="single"/>
        </w:rPr>
      </w:pPr>
      <w:r>
        <w:rPr>
          <w:rFonts w:hint="eastAsia" w:ascii="宋体" w:hAnsi="宋体" w:eastAsia="宋体" w:cs="宋体"/>
          <w:sz w:val="24"/>
          <w:highlight w:val="none"/>
          <w:u w:val="single"/>
        </w:rPr>
        <w:t>注：投标人的投标文件中除采购需求符合性条件外的内容与招标文件（含招标文件的澄清或者修改的内容，下同）的要求不同时，逐条列在偏离表中，否则将认为投标人接受招标文件的要求。</w:t>
      </w:r>
    </w:p>
    <w:p w14:paraId="232491E4">
      <w:pPr>
        <w:rPr>
          <w:rFonts w:hint="eastAsia" w:ascii="宋体" w:hAnsi="宋体" w:eastAsia="宋体" w:cs="宋体"/>
          <w:sz w:val="24"/>
          <w:highlight w:val="none"/>
          <w:u w:val="single"/>
        </w:rPr>
      </w:pPr>
    </w:p>
    <w:p w14:paraId="31BA7F9C">
      <w:pPr>
        <w:rPr>
          <w:rFonts w:hint="eastAsia" w:ascii="宋体" w:hAnsi="宋体" w:eastAsia="宋体" w:cs="宋体"/>
          <w:sz w:val="24"/>
          <w:highlight w:val="none"/>
        </w:rPr>
      </w:pPr>
    </w:p>
    <w:p w14:paraId="6B489843">
      <w:pPr>
        <w:rPr>
          <w:rFonts w:hint="eastAsia" w:ascii="宋体" w:hAnsi="宋体" w:eastAsia="宋体" w:cs="宋体"/>
          <w:sz w:val="24"/>
          <w:highlight w:val="none"/>
        </w:rPr>
      </w:pPr>
    </w:p>
    <w:p w14:paraId="4A74F262">
      <w:pPr>
        <w:spacing w:line="300" w:lineRule="auto"/>
        <w:ind w:firstLine="3120"/>
        <w:rPr>
          <w:rFonts w:hint="eastAsia" w:ascii="宋体" w:hAnsi="宋体" w:eastAsia="宋体" w:cs="宋体"/>
          <w:sz w:val="24"/>
          <w:highlight w:val="none"/>
        </w:rPr>
      </w:pPr>
      <w:r>
        <w:rPr>
          <w:rFonts w:hint="eastAsia" w:ascii="宋体" w:hAnsi="宋体" w:eastAsia="宋体" w:cs="宋体"/>
          <w:sz w:val="24"/>
          <w:highlight w:val="none"/>
        </w:rPr>
        <w:t>投标人：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（电子签章）  </w:t>
      </w:r>
    </w:p>
    <w:p w14:paraId="43E2CF7F">
      <w:pPr>
        <w:spacing w:line="360" w:lineRule="auto"/>
        <w:ind w:firstLine="3120"/>
        <w:rPr>
          <w:rFonts w:hint="eastAsia" w:ascii="宋体" w:hAnsi="宋体" w:eastAsia="宋体" w:cs="宋体"/>
          <w:sz w:val="24"/>
          <w:highlight w:val="none"/>
        </w:rPr>
      </w:pPr>
      <w:r>
        <w:rPr>
          <w:rFonts w:hint="eastAsia" w:ascii="宋体" w:hAnsi="宋体" w:eastAsia="宋体" w:cs="宋体"/>
          <w:sz w:val="24"/>
          <w:highlight w:val="none"/>
        </w:rPr>
        <w:t>日期：   年  月  日</w:t>
      </w:r>
    </w:p>
    <w:p w14:paraId="0B005458">
      <w:pPr>
        <w:rPr>
          <w:rFonts w:hint="eastAsia" w:ascii="宋体" w:hAnsi="宋体" w:eastAsia="宋体" w:cs="宋体"/>
          <w:sz w:val="24"/>
          <w:highlight w:val="none"/>
        </w:rPr>
      </w:pPr>
    </w:p>
    <w:p w14:paraId="53E0D705">
      <w:pPr>
        <w:rPr>
          <w:rFonts w:hint="eastAsia" w:ascii="宋体" w:hAnsi="宋体" w:eastAsia="宋体" w:cs="宋体"/>
          <w:sz w:val="24"/>
          <w:highlight w:val="none"/>
        </w:rPr>
      </w:pPr>
    </w:p>
    <w:p w14:paraId="605DD763">
      <w:pPr>
        <w:rPr>
          <w:rFonts w:hint="eastAsia" w:ascii="宋体" w:hAnsi="宋体" w:eastAsia="宋体" w:cs="宋体"/>
          <w:sz w:val="24"/>
          <w:szCs w:val="24"/>
          <w:highlight w:val="none"/>
        </w:rPr>
      </w:pPr>
    </w:p>
    <w:p w14:paraId="76CED2CF">
      <w:pPr>
        <w:rPr>
          <w:rFonts w:hint="eastAsia" w:ascii="宋体" w:hAnsi="宋体" w:eastAsia="宋体" w:cs="宋体"/>
          <w:sz w:val="24"/>
          <w:szCs w:val="24"/>
          <w:highlight w:val="none"/>
        </w:rPr>
      </w:pPr>
    </w:p>
    <w:p w14:paraId="1E38F5EB">
      <w:pPr>
        <w:jc w:val="center"/>
        <w:rPr>
          <w:rFonts w:hint="eastAsia" w:ascii="宋体" w:hAnsi="宋体" w:eastAsia="宋体" w:cs="宋体"/>
          <w:bCs/>
          <w:sz w:val="28"/>
          <w:szCs w:val="28"/>
          <w:highlight w:val="none"/>
        </w:rPr>
      </w:pPr>
    </w:p>
    <w:p w14:paraId="74262C0B">
      <w:pPr>
        <w:pStyle w:val="48"/>
        <w:rPr>
          <w:rFonts w:hint="eastAsia" w:ascii="宋体" w:hAnsi="宋体" w:eastAsia="宋体" w:cs="宋体"/>
        </w:rPr>
      </w:pPr>
    </w:p>
    <w:p w14:paraId="62123739">
      <w:pPr>
        <w:jc w:val="center"/>
        <w:rPr>
          <w:rFonts w:hint="eastAsia" w:ascii="宋体" w:hAnsi="宋体" w:eastAsia="宋体" w:cs="宋体"/>
          <w:sz w:val="28"/>
          <w:szCs w:val="28"/>
          <w:highlight w:val="none"/>
        </w:rPr>
      </w:pPr>
      <w:r>
        <w:rPr>
          <w:rFonts w:hint="eastAsia" w:ascii="宋体" w:hAnsi="宋体" w:eastAsia="宋体" w:cs="宋体"/>
          <w:bCs/>
          <w:sz w:val="28"/>
          <w:szCs w:val="28"/>
          <w:highlight w:val="none"/>
        </w:rPr>
        <w:t>5. 授权委托书</w:t>
      </w:r>
    </w:p>
    <w:p w14:paraId="19A3A83B">
      <w:pPr>
        <w:rPr>
          <w:rFonts w:hint="eastAsia" w:ascii="宋体" w:hAnsi="宋体" w:eastAsia="宋体" w:cs="宋体"/>
          <w:sz w:val="28"/>
          <w:szCs w:val="28"/>
          <w:highlight w:val="none"/>
        </w:rPr>
      </w:pPr>
      <w:r>
        <w:rPr>
          <w:rFonts w:hint="eastAsia" w:ascii="宋体" w:hAnsi="宋体" w:eastAsia="宋体" w:cs="宋体"/>
          <w:sz w:val="28"/>
          <w:szCs w:val="28"/>
          <w:highlight w:val="none"/>
        </w:rPr>
        <w:t>委托人：</w:t>
      </w:r>
    </w:p>
    <w:p w14:paraId="71600AE0">
      <w:pPr>
        <w:rPr>
          <w:rFonts w:hint="eastAsia" w:ascii="宋体" w:hAnsi="宋体" w:eastAsia="宋体" w:cs="宋体"/>
          <w:sz w:val="28"/>
          <w:szCs w:val="28"/>
          <w:highlight w:val="none"/>
        </w:rPr>
      </w:pPr>
      <w:r>
        <w:rPr>
          <w:rFonts w:hint="eastAsia" w:ascii="宋体" w:hAnsi="宋体" w:eastAsia="宋体" w:cs="宋体"/>
          <w:sz w:val="28"/>
          <w:szCs w:val="28"/>
          <w:highlight w:val="none"/>
        </w:rPr>
        <w:t>地  址：</w:t>
      </w:r>
    </w:p>
    <w:p w14:paraId="75D20C70">
      <w:pPr>
        <w:rPr>
          <w:rFonts w:hint="eastAsia" w:ascii="宋体" w:hAnsi="宋体" w:eastAsia="宋体" w:cs="宋体"/>
          <w:sz w:val="28"/>
          <w:szCs w:val="28"/>
          <w:highlight w:val="none"/>
        </w:rPr>
      </w:pPr>
      <w:r>
        <w:rPr>
          <w:rFonts w:hint="eastAsia" w:ascii="宋体" w:hAnsi="宋体" w:eastAsia="宋体" w:cs="宋体"/>
          <w:sz w:val="28"/>
          <w:szCs w:val="28"/>
          <w:highlight w:val="none"/>
        </w:rPr>
        <w:t>法定代表人（负责人）：               职务：</w:t>
      </w:r>
    </w:p>
    <w:p w14:paraId="19E72E75">
      <w:pPr>
        <w:rPr>
          <w:rFonts w:hint="eastAsia" w:ascii="宋体" w:hAnsi="宋体" w:eastAsia="宋体" w:cs="宋体"/>
          <w:sz w:val="28"/>
          <w:szCs w:val="28"/>
          <w:highlight w:val="none"/>
        </w:rPr>
      </w:pPr>
      <w:r>
        <w:rPr>
          <w:rFonts w:hint="eastAsia" w:ascii="宋体" w:hAnsi="宋体" w:eastAsia="宋体" w:cs="宋体"/>
          <w:sz w:val="28"/>
          <w:szCs w:val="28"/>
          <w:highlight w:val="none"/>
        </w:rPr>
        <w:t>统一社会信用代码：</w:t>
      </w:r>
    </w:p>
    <w:p w14:paraId="2144E0A1">
      <w:pP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受托人：                   性别：男（女）  </w:t>
      </w:r>
    </w:p>
    <w:p w14:paraId="79CA16E9">
      <w:pPr>
        <w:rPr>
          <w:rFonts w:hint="eastAsia" w:ascii="宋体" w:hAnsi="宋体" w:eastAsia="宋体" w:cs="宋体"/>
          <w:sz w:val="28"/>
          <w:szCs w:val="28"/>
          <w:highlight w:val="none"/>
        </w:rPr>
      </w:pPr>
      <w:r>
        <w:rPr>
          <w:rFonts w:hint="eastAsia" w:ascii="宋体" w:hAnsi="宋体" w:eastAsia="宋体" w:cs="宋体"/>
          <w:sz w:val="28"/>
          <w:szCs w:val="28"/>
          <w:highlight w:val="none"/>
        </w:rPr>
        <w:t>年龄：  岁             民族：   族</w:t>
      </w:r>
    </w:p>
    <w:p w14:paraId="1368689B">
      <w:pPr>
        <w:rPr>
          <w:rFonts w:hint="eastAsia" w:ascii="宋体" w:hAnsi="宋体" w:eastAsia="宋体" w:cs="宋体"/>
          <w:sz w:val="28"/>
          <w:szCs w:val="28"/>
          <w:highlight w:val="none"/>
        </w:rPr>
      </w:pPr>
      <w:r>
        <w:rPr>
          <w:rFonts w:hint="eastAsia" w:ascii="宋体" w:hAnsi="宋体" w:eastAsia="宋体" w:cs="宋体"/>
          <w:sz w:val="28"/>
          <w:szCs w:val="28"/>
          <w:highlight w:val="none"/>
        </w:rPr>
        <w:t>职务：</w:t>
      </w:r>
    </w:p>
    <w:p w14:paraId="7610356D">
      <w:pPr>
        <w:rPr>
          <w:rFonts w:hint="eastAsia" w:ascii="宋体" w:hAnsi="宋体" w:eastAsia="宋体" w:cs="宋体"/>
          <w:sz w:val="28"/>
          <w:szCs w:val="28"/>
          <w:highlight w:val="none"/>
        </w:rPr>
      </w:pPr>
      <w:r>
        <w:rPr>
          <w:rFonts w:hint="eastAsia" w:ascii="宋体" w:hAnsi="宋体" w:eastAsia="宋体" w:cs="宋体"/>
          <w:sz w:val="28"/>
          <w:szCs w:val="28"/>
          <w:highlight w:val="none"/>
        </w:rPr>
        <w:t>身份证号：</w:t>
      </w:r>
    </w:p>
    <w:p w14:paraId="3E80BEA0">
      <w:pPr>
        <w:rPr>
          <w:rFonts w:hint="eastAsia" w:ascii="宋体" w:hAnsi="宋体" w:eastAsia="宋体" w:cs="宋体"/>
          <w:sz w:val="28"/>
          <w:szCs w:val="28"/>
          <w:highlight w:val="none"/>
        </w:rPr>
      </w:pPr>
      <w:r>
        <w:rPr>
          <w:rFonts w:hint="eastAsia" w:ascii="宋体" w:hAnsi="宋体" w:eastAsia="宋体" w:cs="宋体"/>
          <w:sz w:val="28"/>
          <w:szCs w:val="28"/>
          <w:highlight w:val="none"/>
        </w:rPr>
        <w:t>兹委托（      ）全权代表我企业（公司）参与（</w:t>
      </w:r>
      <w:r>
        <w:rPr>
          <w:rFonts w:hint="eastAsia" w:ascii="宋体" w:hAnsi="宋体" w:eastAsia="宋体" w:cs="宋体"/>
          <w:sz w:val="28"/>
          <w:szCs w:val="28"/>
          <w:highlight w:val="none"/>
          <w:u w:val="single"/>
          <w:lang w:val="en-US" w:eastAsia="zh-CN"/>
        </w:rPr>
        <w:t>国家税务总局丰县税务局年食堂食材采购项目</w:t>
      </w:r>
      <w:r>
        <w:rPr>
          <w:rFonts w:hint="eastAsia" w:ascii="宋体" w:hAnsi="宋体" w:eastAsia="宋体" w:cs="宋体"/>
          <w:sz w:val="28"/>
          <w:szCs w:val="28"/>
          <w:highlight w:val="none"/>
        </w:rPr>
        <w:t>）</w:t>
      </w:r>
      <w:r>
        <w:rPr>
          <w:rFonts w:hint="eastAsia" w:ascii="宋体" w:hAnsi="宋体" w:eastAsia="宋体" w:cs="宋体"/>
          <w:sz w:val="32"/>
          <w:highlight w:val="none"/>
        </w:rPr>
        <w:t>（</w:t>
      </w:r>
      <w:r>
        <w:rPr>
          <w:rFonts w:hint="eastAsia" w:ascii="宋体" w:hAnsi="宋体" w:eastAsia="宋体" w:cs="宋体"/>
          <w:sz w:val="28"/>
          <w:szCs w:val="28"/>
          <w:highlight w:val="none"/>
        </w:rPr>
        <w:t>项目编号：</w:t>
      </w:r>
      <w:r>
        <w:rPr>
          <w:rFonts w:hint="eastAsia" w:ascii="宋体" w:hAnsi="宋体" w:cs="宋体"/>
          <w:sz w:val="28"/>
          <w:szCs w:val="28"/>
          <w:highlight w:val="none"/>
          <w:u w:val="single"/>
          <w:lang w:val="en-US" w:eastAsia="zh-CN"/>
        </w:rPr>
        <w:t>JSZC-320321-WHAN-G2026-0003</w:t>
      </w:r>
      <w:r>
        <w:rPr>
          <w:rFonts w:hint="eastAsia" w:ascii="宋体" w:hAnsi="宋体" w:eastAsia="宋体" w:cs="宋体"/>
          <w:sz w:val="28"/>
          <w:szCs w:val="28"/>
          <w:highlight w:val="none"/>
        </w:rPr>
        <w:t>）的招、投标活</w:t>
      </w:r>
      <w:r>
        <w:rPr>
          <w:rFonts w:hint="eastAsia" w:ascii="宋体" w:hAnsi="宋体" w:eastAsia="宋体" w:cs="宋体"/>
          <w:sz w:val="24"/>
          <w:highlight w:val="none"/>
        </w:rPr>
        <w:t>动</w:t>
      </w:r>
      <w:r>
        <w:rPr>
          <w:rFonts w:hint="eastAsia" w:ascii="宋体" w:hAnsi="宋体" w:eastAsia="宋体" w:cs="宋体"/>
          <w:sz w:val="28"/>
          <w:szCs w:val="28"/>
          <w:highlight w:val="none"/>
        </w:rPr>
        <w:t>及签订合同。（         ）以我企业（公司）名义所为的法律行为及签署的文件，我企业（公司）均予以认可。有关法律责任均由我企业（公司）承担。（         ）无转委托权。委托期限自   年  月   日起至  年  月    日止。</w:t>
      </w:r>
    </w:p>
    <w:p w14:paraId="458BDD57">
      <w:pPr>
        <w:ind w:firstLine="630"/>
        <w:rPr>
          <w:rFonts w:hint="eastAsia" w:ascii="宋体" w:hAnsi="宋体" w:eastAsia="宋体" w:cs="宋体"/>
          <w:sz w:val="28"/>
          <w:szCs w:val="28"/>
          <w:highlight w:val="none"/>
        </w:rPr>
      </w:pPr>
      <w:r>
        <w:rPr>
          <w:rFonts w:hint="eastAsia" w:ascii="宋体" w:hAnsi="宋体" w:eastAsia="宋体" w:cs="宋体"/>
          <w:sz w:val="28"/>
          <w:szCs w:val="28"/>
          <w:highlight w:val="none"/>
        </w:rPr>
        <w:t>特此授权委托。</w:t>
      </w:r>
    </w:p>
    <w:p w14:paraId="78FFBBCF">
      <w:pPr>
        <w:rPr>
          <w:rFonts w:hint="eastAsia" w:ascii="宋体" w:hAnsi="宋体" w:eastAsia="宋体" w:cs="宋体"/>
          <w:sz w:val="28"/>
          <w:szCs w:val="28"/>
          <w:highlight w:val="none"/>
        </w:rPr>
      </w:pPr>
    </w:p>
    <w:p w14:paraId="27DD0913">
      <w:pPr>
        <w:rPr>
          <w:rFonts w:hint="eastAsia" w:ascii="宋体" w:hAnsi="宋体" w:eastAsia="宋体" w:cs="宋体"/>
          <w:sz w:val="28"/>
          <w:szCs w:val="28"/>
          <w:highlight w:val="none"/>
        </w:rPr>
      </w:pPr>
      <w:r>
        <w:rPr>
          <w:rFonts w:hint="eastAsia" w:ascii="宋体" w:hAnsi="宋体" w:eastAsia="宋体" w:cs="宋体"/>
          <w:sz w:val="28"/>
          <w:szCs w:val="28"/>
          <w:highlight w:val="none"/>
        </w:rPr>
        <w:t>委托人（公章）：                      受托人（签字）：</w:t>
      </w:r>
    </w:p>
    <w:p w14:paraId="118EFFA3">
      <w:pP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法定代表人（负责人）（签字）： </w:t>
      </w:r>
    </w:p>
    <w:p w14:paraId="0B04215E">
      <w:pPr>
        <w:ind w:firstLine="4888"/>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年   月   日 </w:t>
      </w:r>
    </w:p>
    <w:p w14:paraId="2BEA5F2B">
      <w:pPr>
        <w:rPr>
          <w:rFonts w:hint="eastAsia" w:ascii="宋体" w:hAnsi="宋体" w:eastAsia="宋体" w:cs="宋体"/>
          <w:sz w:val="28"/>
          <w:szCs w:val="28"/>
          <w:highlight w:val="none"/>
        </w:rPr>
      </w:pPr>
      <w:r>
        <w:rPr>
          <w:rFonts w:hint="eastAsia" w:ascii="宋体" w:hAnsi="宋体" w:eastAsia="宋体" w:cs="宋体"/>
          <w:sz w:val="32"/>
          <w:highlight w:val="none"/>
        </w:rPr>
        <w:t>(受托人身份证扫描件附后)</w:t>
      </w:r>
    </w:p>
    <w:p w14:paraId="0FC43CDA">
      <w:pPr>
        <w:widowControl/>
        <w:spacing w:line="380" w:lineRule="exact"/>
        <w:jc w:val="center"/>
        <w:rPr>
          <w:rFonts w:hint="eastAsia" w:ascii="宋体" w:hAnsi="宋体" w:eastAsia="宋体" w:cs="宋体"/>
          <w:sz w:val="28"/>
          <w:szCs w:val="28"/>
          <w:highlight w:val="none"/>
        </w:rPr>
      </w:pPr>
    </w:p>
    <w:p w14:paraId="52B03593">
      <w:pPr>
        <w:widowControl/>
        <w:spacing w:line="380" w:lineRule="exact"/>
        <w:jc w:val="center"/>
        <w:rPr>
          <w:rFonts w:hint="eastAsia" w:ascii="宋体" w:hAnsi="宋体" w:eastAsia="宋体" w:cs="宋体"/>
          <w:sz w:val="28"/>
          <w:szCs w:val="28"/>
          <w:highlight w:val="none"/>
        </w:rPr>
      </w:pPr>
    </w:p>
    <w:p w14:paraId="2201D34A">
      <w:pPr>
        <w:widowControl/>
        <w:spacing w:line="380" w:lineRule="exact"/>
        <w:jc w:val="center"/>
        <w:rPr>
          <w:rFonts w:hint="eastAsia" w:ascii="宋体" w:hAnsi="宋体" w:eastAsia="宋体" w:cs="宋体"/>
          <w:sz w:val="28"/>
          <w:szCs w:val="28"/>
          <w:highlight w:val="none"/>
        </w:rPr>
      </w:pPr>
    </w:p>
    <w:p w14:paraId="16841510">
      <w:pPr>
        <w:widowControl/>
        <w:spacing w:line="380" w:lineRule="exact"/>
        <w:jc w:val="center"/>
        <w:rPr>
          <w:rFonts w:hint="eastAsia" w:ascii="宋体" w:hAnsi="宋体" w:eastAsia="宋体" w:cs="宋体"/>
          <w:sz w:val="28"/>
          <w:szCs w:val="28"/>
          <w:highlight w:val="none"/>
        </w:rPr>
      </w:pPr>
    </w:p>
    <w:p w14:paraId="3165ECAE">
      <w:pPr>
        <w:widowControl/>
        <w:spacing w:line="380" w:lineRule="exact"/>
        <w:jc w:val="center"/>
        <w:rPr>
          <w:rFonts w:hint="eastAsia" w:ascii="宋体" w:hAnsi="宋体" w:eastAsia="宋体" w:cs="宋体"/>
          <w:sz w:val="28"/>
          <w:szCs w:val="28"/>
          <w:highlight w:val="none"/>
        </w:rPr>
      </w:pPr>
    </w:p>
    <w:p w14:paraId="290A4416">
      <w:pPr>
        <w:widowControl/>
        <w:spacing w:line="380" w:lineRule="exact"/>
        <w:jc w:val="center"/>
        <w:rPr>
          <w:rFonts w:hint="eastAsia" w:ascii="宋体" w:hAnsi="宋体" w:eastAsia="宋体" w:cs="宋体"/>
          <w:sz w:val="28"/>
          <w:szCs w:val="28"/>
          <w:highlight w:val="none"/>
        </w:rPr>
      </w:pPr>
    </w:p>
    <w:p w14:paraId="5793F641">
      <w:pPr>
        <w:widowControl/>
        <w:spacing w:line="380" w:lineRule="exact"/>
        <w:jc w:val="center"/>
        <w:rPr>
          <w:rFonts w:hint="eastAsia" w:ascii="宋体" w:hAnsi="宋体" w:eastAsia="宋体" w:cs="宋体"/>
          <w:sz w:val="28"/>
          <w:szCs w:val="28"/>
          <w:highlight w:val="none"/>
        </w:rPr>
      </w:pPr>
    </w:p>
    <w:p w14:paraId="22D15666">
      <w:pPr>
        <w:widowControl/>
        <w:spacing w:line="380" w:lineRule="exact"/>
        <w:jc w:val="center"/>
        <w:rPr>
          <w:rFonts w:hint="eastAsia" w:ascii="宋体" w:hAnsi="宋体" w:eastAsia="宋体" w:cs="宋体"/>
          <w:sz w:val="28"/>
          <w:szCs w:val="28"/>
          <w:highlight w:val="none"/>
        </w:rPr>
      </w:pPr>
    </w:p>
    <w:p w14:paraId="03D0E457">
      <w:pPr>
        <w:widowControl/>
        <w:spacing w:line="380" w:lineRule="exact"/>
        <w:jc w:val="center"/>
        <w:rPr>
          <w:rFonts w:hint="eastAsia" w:ascii="宋体" w:hAnsi="宋体" w:eastAsia="宋体" w:cs="宋体"/>
          <w:sz w:val="28"/>
          <w:szCs w:val="28"/>
          <w:highlight w:val="none"/>
        </w:rPr>
      </w:pPr>
    </w:p>
    <w:p w14:paraId="2A75377B">
      <w:pPr>
        <w:widowControl/>
        <w:spacing w:line="380" w:lineRule="exact"/>
        <w:jc w:val="center"/>
        <w:rPr>
          <w:rFonts w:hint="eastAsia" w:ascii="宋体" w:hAnsi="宋体" w:eastAsia="宋体" w:cs="宋体"/>
          <w:sz w:val="28"/>
          <w:szCs w:val="28"/>
          <w:highlight w:val="none"/>
        </w:rPr>
      </w:pPr>
    </w:p>
    <w:p w14:paraId="20B14E2E">
      <w:pPr>
        <w:widowControl/>
        <w:spacing w:line="380" w:lineRule="exact"/>
        <w:jc w:val="center"/>
        <w:rPr>
          <w:rFonts w:hint="eastAsia" w:ascii="宋体" w:hAnsi="宋体" w:eastAsia="宋体" w:cs="宋体"/>
          <w:sz w:val="28"/>
          <w:szCs w:val="28"/>
          <w:highlight w:val="none"/>
        </w:rPr>
      </w:pPr>
    </w:p>
    <w:p w14:paraId="79405BC1">
      <w:pPr>
        <w:widowControl/>
        <w:spacing w:line="380" w:lineRule="exact"/>
        <w:jc w:val="center"/>
        <w:rPr>
          <w:rFonts w:hint="eastAsia" w:ascii="宋体" w:hAnsi="宋体" w:eastAsia="宋体" w:cs="宋体"/>
          <w:sz w:val="28"/>
          <w:szCs w:val="28"/>
          <w:highlight w:val="none"/>
        </w:rPr>
      </w:pPr>
    </w:p>
    <w:p w14:paraId="7CB9227B">
      <w:pPr>
        <w:widowControl/>
        <w:spacing w:line="380" w:lineRule="exact"/>
        <w:jc w:val="center"/>
        <w:rPr>
          <w:rFonts w:hint="eastAsia" w:ascii="宋体" w:hAnsi="宋体" w:eastAsia="宋体" w:cs="宋体"/>
          <w:sz w:val="28"/>
          <w:szCs w:val="28"/>
          <w:highlight w:val="none"/>
        </w:rPr>
      </w:pPr>
    </w:p>
    <w:p w14:paraId="4DB4747B">
      <w:pPr>
        <w:pStyle w:val="48"/>
        <w:rPr>
          <w:rFonts w:hint="eastAsia" w:ascii="宋体" w:hAnsi="宋体" w:eastAsia="宋体" w:cs="宋体"/>
        </w:rPr>
      </w:pPr>
    </w:p>
    <w:p w14:paraId="796FA726">
      <w:pPr>
        <w:widowControl/>
        <w:spacing w:line="380" w:lineRule="exact"/>
        <w:jc w:val="center"/>
        <w:rPr>
          <w:rFonts w:hint="eastAsia" w:ascii="宋体" w:hAnsi="宋体" w:eastAsia="宋体" w:cs="宋体"/>
          <w:sz w:val="28"/>
          <w:szCs w:val="28"/>
          <w:highlight w:val="none"/>
        </w:rPr>
      </w:pPr>
    </w:p>
    <w:p w14:paraId="562ACB4F">
      <w:pPr>
        <w:widowControl/>
        <w:spacing w:line="380" w:lineRule="exact"/>
        <w:jc w:val="left"/>
        <w:rPr>
          <w:rFonts w:hint="eastAsia" w:ascii="宋体" w:hAnsi="宋体" w:eastAsia="宋体" w:cs="宋体"/>
          <w:sz w:val="28"/>
          <w:szCs w:val="28"/>
          <w:highlight w:val="none"/>
        </w:rPr>
      </w:pPr>
    </w:p>
    <w:p w14:paraId="3F77E778">
      <w:pPr>
        <w:widowControl/>
        <w:spacing w:line="380" w:lineRule="exact"/>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6.中小企业声明函</w:t>
      </w:r>
    </w:p>
    <w:p w14:paraId="37F8D5B9">
      <w:pPr>
        <w:rPr>
          <w:rFonts w:hint="eastAsia" w:ascii="宋体" w:hAnsi="宋体" w:eastAsia="宋体" w:cs="宋体"/>
          <w:sz w:val="24"/>
          <w:highlight w:val="none"/>
        </w:rPr>
      </w:pPr>
    </w:p>
    <w:p w14:paraId="3006501F">
      <w:pPr>
        <w:rPr>
          <w:rFonts w:hint="eastAsia" w:ascii="宋体" w:hAnsi="宋体" w:eastAsia="宋体" w:cs="宋体"/>
          <w:sz w:val="24"/>
          <w:highlight w:val="none"/>
          <w:u w:val="single"/>
          <w:lang w:eastAsia="zh-CN"/>
        </w:rPr>
      </w:pPr>
      <w:r>
        <w:rPr>
          <w:rFonts w:hint="eastAsia" w:ascii="宋体" w:hAnsi="宋体" w:eastAsia="宋体" w:cs="宋体"/>
          <w:sz w:val="24"/>
          <w:highlight w:val="none"/>
        </w:rPr>
        <w:t>项目名称：</w:t>
      </w:r>
      <w:r>
        <w:rPr>
          <w:rFonts w:hint="eastAsia" w:ascii="宋体" w:hAnsi="宋体" w:eastAsia="宋体" w:cs="宋体"/>
          <w:sz w:val="24"/>
          <w:highlight w:val="none"/>
          <w:u w:val="single"/>
          <w:lang w:val="en-US" w:eastAsia="zh-CN"/>
        </w:rPr>
        <w:t>国家税务总局</w:t>
      </w:r>
      <w:r>
        <w:rPr>
          <w:rFonts w:hint="eastAsia" w:ascii="宋体" w:hAnsi="宋体" w:eastAsia="宋体" w:cs="宋体"/>
          <w:sz w:val="24"/>
          <w:highlight w:val="none"/>
          <w:u w:val="single"/>
          <w:lang w:eastAsia="zh-CN"/>
        </w:rPr>
        <w:t>丰县税务局</w:t>
      </w:r>
      <w:r>
        <w:rPr>
          <w:rFonts w:hint="eastAsia" w:ascii="宋体" w:hAnsi="宋体" w:eastAsia="宋体" w:cs="宋体"/>
          <w:sz w:val="24"/>
          <w:highlight w:val="none"/>
          <w:u w:val="single"/>
          <w:lang w:val="en-US" w:eastAsia="zh-CN"/>
        </w:rPr>
        <w:t>2026年</w:t>
      </w:r>
      <w:r>
        <w:rPr>
          <w:rFonts w:hint="eastAsia" w:ascii="宋体" w:hAnsi="宋体" w:eastAsia="宋体" w:cs="宋体"/>
          <w:sz w:val="24"/>
          <w:highlight w:val="none"/>
          <w:u w:val="single"/>
          <w:lang w:eastAsia="zh-CN"/>
        </w:rPr>
        <w:t>食堂食材采购项目</w:t>
      </w:r>
    </w:p>
    <w:p w14:paraId="2B9B2824">
      <w:pPr>
        <w:rPr>
          <w:rFonts w:hint="eastAsia" w:ascii="宋体" w:hAnsi="宋体" w:eastAsia="宋体" w:cs="宋体"/>
          <w:sz w:val="24"/>
          <w:highlight w:val="none"/>
          <w:u w:val="single"/>
          <w:lang w:val="en-US" w:eastAsia="zh-CN"/>
        </w:rPr>
      </w:pPr>
      <w:r>
        <w:rPr>
          <w:rFonts w:hint="eastAsia" w:ascii="宋体" w:hAnsi="宋体" w:eastAsia="宋体" w:cs="宋体"/>
          <w:sz w:val="24"/>
          <w:highlight w:val="none"/>
        </w:rPr>
        <w:t>项目编号：</w:t>
      </w:r>
      <w:r>
        <w:rPr>
          <w:rFonts w:hint="eastAsia" w:ascii="宋体" w:hAnsi="宋体" w:cs="宋体"/>
          <w:sz w:val="24"/>
          <w:highlight w:val="none"/>
          <w:u w:val="single"/>
          <w:lang w:val="en-US" w:eastAsia="zh-CN"/>
        </w:rPr>
        <w:t>JSZC-320321-WHAN-G2026-0003</w:t>
      </w:r>
    </w:p>
    <w:p w14:paraId="3E7721EA">
      <w:pPr>
        <w:widowControl/>
        <w:spacing w:line="380" w:lineRule="exact"/>
        <w:jc w:val="center"/>
        <w:rPr>
          <w:rFonts w:hint="eastAsia" w:ascii="宋体" w:hAnsi="宋体" w:eastAsia="宋体" w:cs="宋体"/>
          <w:sz w:val="24"/>
          <w:highlight w:val="none"/>
        </w:rPr>
      </w:pPr>
    </w:p>
    <w:p w14:paraId="5A7A10A9">
      <w:pPr>
        <w:spacing w:line="380" w:lineRule="exact"/>
        <w:ind w:firstLine="480"/>
        <w:rPr>
          <w:rFonts w:hint="eastAsia" w:ascii="宋体" w:hAnsi="宋体" w:eastAsia="宋体" w:cs="宋体"/>
          <w:sz w:val="24"/>
          <w:highlight w:val="none"/>
        </w:rPr>
      </w:pPr>
      <w:r>
        <w:rPr>
          <w:rFonts w:hint="eastAsia" w:ascii="宋体" w:hAnsi="宋体" w:eastAsia="宋体" w:cs="宋体"/>
          <w:sz w:val="24"/>
          <w:highlight w:val="none"/>
        </w:rPr>
        <w:t>本公司郑重声明，根据《政府采购促进中小企业发展管理办法》（财库[2020]46号）的规定，本公司参加（</w:t>
      </w:r>
      <w:r>
        <w:rPr>
          <w:rFonts w:hint="eastAsia" w:ascii="宋体" w:hAnsi="宋体" w:eastAsia="宋体" w:cs="宋体"/>
          <w:sz w:val="24"/>
          <w:highlight w:val="none"/>
          <w:u w:val="single"/>
          <w:lang w:eastAsia="zh-CN"/>
        </w:rPr>
        <w:t>国家税务总局丰县税务局</w:t>
      </w:r>
      <w:r>
        <w:rPr>
          <w:rFonts w:hint="eastAsia" w:ascii="宋体" w:hAnsi="宋体" w:eastAsia="宋体" w:cs="宋体"/>
          <w:sz w:val="24"/>
          <w:highlight w:val="none"/>
        </w:rPr>
        <w:t>）的（</w:t>
      </w:r>
      <w:r>
        <w:rPr>
          <w:rFonts w:hint="eastAsia" w:ascii="宋体" w:hAnsi="宋体" w:eastAsia="宋体" w:cs="宋体"/>
          <w:sz w:val="24"/>
          <w:highlight w:val="none"/>
          <w:u w:val="single"/>
          <w:lang w:val="en-US" w:eastAsia="zh-CN"/>
        </w:rPr>
        <w:t>国家税务总局丰县税务局2026年食堂食材采购项目</w:t>
      </w:r>
      <w:r>
        <w:rPr>
          <w:rFonts w:hint="eastAsia" w:ascii="宋体" w:hAnsi="宋体" w:eastAsia="宋体" w:cs="宋体"/>
          <w:sz w:val="24"/>
          <w:highlight w:val="none"/>
        </w:rPr>
        <w:t>）采购活动，服务全部由符合政策要求的中小企业承接。相关企业的具体情况如下：</w:t>
      </w:r>
    </w:p>
    <w:p w14:paraId="08DCA9C0">
      <w:pPr>
        <w:pStyle w:val="17"/>
        <w:numPr>
          <w:ilvl w:val="0"/>
          <w:numId w:val="7"/>
        </w:numPr>
        <w:ind w:left="0" w:firstLine="480"/>
        <w:rPr>
          <w:rFonts w:hint="eastAsia" w:ascii="宋体" w:hAnsi="宋体" w:eastAsia="宋体" w:cs="宋体"/>
          <w:sz w:val="24"/>
          <w:highlight w:val="none"/>
        </w:rPr>
      </w:pPr>
      <w:r>
        <w:rPr>
          <w:rFonts w:hint="eastAsia" w:ascii="宋体" w:hAnsi="宋体" w:eastAsia="宋体" w:cs="宋体"/>
          <w:sz w:val="24"/>
          <w:highlight w:val="none"/>
        </w:rPr>
        <w:t>（</w:t>
      </w:r>
      <w:r>
        <w:rPr>
          <w:rFonts w:hint="eastAsia" w:ascii="宋体" w:hAnsi="宋体" w:eastAsia="宋体" w:cs="宋体"/>
          <w:sz w:val="24"/>
          <w:highlight w:val="none"/>
          <w:u w:val="none"/>
          <w:lang w:val="en-US" w:eastAsia="zh-CN"/>
        </w:rPr>
        <w:t>国家税务总局丰县税务局2026年食堂食材采购项目</w:t>
      </w:r>
      <w:r>
        <w:rPr>
          <w:rFonts w:hint="eastAsia" w:ascii="宋体" w:hAnsi="宋体" w:eastAsia="宋体" w:cs="宋体"/>
          <w:sz w:val="24"/>
          <w:highlight w:val="none"/>
        </w:rPr>
        <w:t>），属于（</w:t>
      </w:r>
      <w:r>
        <w:rPr>
          <w:rFonts w:hint="eastAsia" w:ascii="宋体" w:hAnsi="宋体" w:eastAsia="宋体" w:cs="宋体"/>
          <w:color w:val="auto"/>
          <w:sz w:val="24"/>
          <w:highlight w:val="none"/>
        </w:rPr>
        <w:t>批发业</w:t>
      </w:r>
      <w:r>
        <w:rPr>
          <w:rFonts w:hint="eastAsia" w:ascii="宋体" w:hAnsi="宋体" w:eastAsia="宋体" w:cs="宋体"/>
          <w:sz w:val="24"/>
          <w:highlight w:val="none"/>
        </w:rPr>
        <w:t>）；承接企业为（    ），从业人员（  ）人，营业收入为（   万元），资产总额为（  万元）①，属于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（中型企业、小型企业、微型企业）；</w:t>
      </w:r>
    </w:p>
    <w:p w14:paraId="0F378440">
      <w:pPr>
        <w:pStyle w:val="17"/>
        <w:rPr>
          <w:rFonts w:hint="eastAsia" w:ascii="宋体" w:hAnsi="宋体" w:eastAsia="宋体" w:cs="宋体"/>
          <w:sz w:val="24"/>
          <w:highlight w:val="none"/>
        </w:rPr>
      </w:pPr>
      <w:r>
        <w:rPr>
          <w:rFonts w:hint="eastAsia" w:ascii="宋体" w:hAnsi="宋体" w:eastAsia="宋体" w:cs="宋体"/>
          <w:sz w:val="24"/>
          <w:highlight w:val="none"/>
        </w:rPr>
        <w:t>以上企业，不属于大企业的分支机构，不存在控股股东为大企业的情形，也</w:t>
      </w:r>
    </w:p>
    <w:p w14:paraId="775C3040">
      <w:pPr>
        <w:pStyle w:val="17"/>
        <w:ind w:left="0"/>
        <w:rPr>
          <w:rFonts w:hint="eastAsia" w:ascii="宋体" w:hAnsi="宋体" w:eastAsia="宋体" w:cs="宋体"/>
          <w:sz w:val="24"/>
          <w:highlight w:val="none"/>
        </w:rPr>
      </w:pPr>
      <w:r>
        <w:rPr>
          <w:rFonts w:hint="eastAsia" w:ascii="宋体" w:hAnsi="宋体" w:eastAsia="宋体" w:cs="宋体"/>
          <w:sz w:val="24"/>
          <w:highlight w:val="none"/>
        </w:rPr>
        <w:t>不存在与大企业的负责人为同一人的情形。</w:t>
      </w:r>
    </w:p>
    <w:p w14:paraId="269FA298">
      <w:pPr>
        <w:pStyle w:val="17"/>
        <w:rPr>
          <w:rFonts w:hint="eastAsia" w:ascii="宋体" w:hAnsi="宋体" w:eastAsia="宋体" w:cs="宋体"/>
          <w:sz w:val="24"/>
          <w:highlight w:val="none"/>
        </w:rPr>
      </w:pPr>
      <w:r>
        <w:rPr>
          <w:rFonts w:hint="eastAsia" w:ascii="宋体" w:hAnsi="宋体" w:eastAsia="宋体" w:cs="宋体"/>
          <w:sz w:val="24"/>
          <w:highlight w:val="none"/>
        </w:rPr>
        <w:t>本企业对上述声明内容的真实性负责。如有虚假，将依法承担相应责任。</w:t>
      </w:r>
    </w:p>
    <w:p w14:paraId="33737318">
      <w:pPr>
        <w:pStyle w:val="17"/>
        <w:ind w:right="480" w:firstLine="360"/>
        <w:rPr>
          <w:rFonts w:hint="eastAsia" w:ascii="宋体" w:hAnsi="宋体" w:eastAsia="宋体" w:cs="宋体"/>
          <w:sz w:val="24"/>
          <w:highlight w:val="none"/>
        </w:rPr>
      </w:pPr>
    </w:p>
    <w:p w14:paraId="4F95D4FD">
      <w:pPr>
        <w:pStyle w:val="17"/>
        <w:ind w:right="480" w:firstLine="2640"/>
        <w:rPr>
          <w:rFonts w:hint="eastAsia" w:ascii="宋体" w:hAnsi="宋体" w:eastAsia="宋体" w:cs="宋体"/>
          <w:sz w:val="24"/>
          <w:highlight w:val="none"/>
        </w:rPr>
      </w:pPr>
    </w:p>
    <w:p w14:paraId="3F70E0CF">
      <w:pPr>
        <w:spacing w:line="300" w:lineRule="auto"/>
        <w:ind w:firstLine="3120"/>
        <w:rPr>
          <w:rFonts w:hint="eastAsia" w:ascii="宋体" w:hAnsi="宋体" w:eastAsia="宋体" w:cs="宋体"/>
          <w:sz w:val="24"/>
          <w:highlight w:val="none"/>
        </w:rPr>
      </w:pPr>
      <w:r>
        <w:rPr>
          <w:rFonts w:hint="eastAsia" w:ascii="宋体" w:hAnsi="宋体" w:eastAsia="宋体" w:cs="宋体"/>
          <w:sz w:val="24"/>
          <w:highlight w:val="none"/>
        </w:rPr>
        <w:t>企业名称（电子签章）：</w:t>
      </w:r>
      <w:r>
        <w:rPr>
          <w:rFonts w:hint="eastAsia" w:ascii="宋体" w:hAnsi="宋体" w:eastAsia="宋体" w:cs="宋体"/>
          <w:sz w:val="24"/>
          <w:highlight w:val="none"/>
          <w:u w:val="single"/>
        </w:rPr>
        <w:t xml:space="preserve">                  </w:t>
      </w:r>
    </w:p>
    <w:p w14:paraId="59DA1DC0">
      <w:pPr>
        <w:spacing w:line="360" w:lineRule="auto"/>
        <w:ind w:firstLine="3600"/>
        <w:rPr>
          <w:rFonts w:hint="eastAsia" w:ascii="宋体" w:hAnsi="宋体" w:eastAsia="宋体" w:cs="宋体"/>
          <w:sz w:val="24"/>
          <w:highlight w:val="none"/>
        </w:rPr>
      </w:pPr>
      <w:r>
        <w:rPr>
          <w:rFonts w:hint="eastAsia" w:ascii="宋体" w:hAnsi="宋体" w:eastAsia="宋体" w:cs="宋体"/>
          <w:sz w:val="24"/>
          <w:highlight w:val="none"/>
        </w:rPr>
        <w:t>日期：   年  月  日</w:t>
      </w:r>
    </w:p>
    <w:p w14:paraId="5D0813E5">
      <w:pPr>
        <w:pStyle w:val="17"/>
        <w:ind w:right="480" w:firstLine="3240"/>
        <w:rPr>
          <w:rFonts w:hint="eastAsia" w:ascii="宋体" w:hAnsi="宋体" w:eastAsia="宋体" w:cs="宋体"/>
          <w:sz w:val="24"/>
          <w:highlight w:val="none"/>
        </w:rPr>
      </w:pPr>
    </w:p>
    <w:p w14:paraId="2A98A21C">
      <w:pPr>
        <w:pStyle w:val="17"/>
        <w:rPr>
          <w:rFonts w:hint="eastAsia" w:ascii="宋体" w:hAnsi="宋体" w:eastAsia="宋体" w:cs="宋体"/>
          <w:sz w:val="24"/>
          <w:highlight w:val="none"/>
        </w:rPr>
      </w:pPr>
    </w:p>
    <w:p w14:paraId="340C546D">
      <w:pPr>
        <w:pStyle w:val="17"/>
        <w:rPr>
          <w:rFonts w:hint="eastAsia" w:ascii="宋体" w:hAnsi="宋体" w:eastAsia="宋体" w:cs="宋体"/>
          <w:sz w:val="24"/>
          <w:highlight w:val="none"/>
        </w:rPr>
      </w:pPr>
    </w:p>
    <w:p w14:paraId="4C617616">
      <w:pPr>
        <w:pStyle w:val="17"/>
        <w:rPr>
          <w:rFonts w:hint="eastAsia" w:ascii="宋体" w:hAnsi="宋体" w:eastAsia="宋体" w:cs="宋体"/>
          <w:sz w:val="24"/>
          <w:highlight w:val="none"/>
        </w:rPr>
      </w:pPr>
    </w:p>
    <w:p w14:paraId="0B1F3F59">
      <w:pPr>
        <w:pStyle w:val="17"/>
        <w:rPr>
          <w:rFonts w:hint="eastAsia" w:ascii="宋体" w:hAnsi="宋体" w:eastAsia="宋体" w:cs="宋体"/>
          <w:sz w:val="24"/>
          <w:highlight w:val="none"/>
        </w:rPr>
      </w:pPr>
    </w:p>
    <w:p w14:paraId="7276B068">
      <w:pPr>
        <w:pStyle w:val="17"/>
        <w:rPr>
          <w:rFonts w:hint="eastAsia" w:ascii="宋体" w:hAnsi="宋体" w:eastAsia="宋体" w:cs="宋体"/>
          <w:sz w:val="24"/>
          <w:highlight w:val="none"/>
        </w:rPr>
      </w:pPr>
      <w:r>
        <w:rPr>
          <w:rFonts w:hint="eastAsia" w:ascii="宋体" w:hAnsi="宋体" w:eastAsia="宋体" w:cs="宋体"/>
          <w:sz w:val="24"/>
          <w:highlight w:val="none"/>
        </w:rPr>
        <w:t>①：从业人员、营业收入、资产总额填报上一年度数据，无上一年度数据的新成立企业可不填报。</w:t>
      </w:r>
    </w:p>
    <w:p w14:paraId="37541DA0">
      <w:pPr>
        <w:ind w:firstLine="2400"/>
        <w:rPr>
          <w:rFonts w:hint="eastAsia" w:ascii="宋体" w:hAnsi="宋体" w:eastAsia="宋体" w:cs="宋体"/>
          <w:sz w:val="24"/>
          <w:highlight w:val="none"/>
        </w:rPr>
      </w:pPr>
    </w:p>
    <w:p w14:paraId="458154D7">
      <w:pPr>
        <w:ind w:firstLine="3000"/>
        <w:rPr>
          <w:rFonts w:hint="eastAsia" w:ascii="宋体" w:hAnsi="宋体" w:eastAsia="宋体" w:cs="宋体"/>
          <w:sz w:val="30"/>
          <w:szCs w:val="30"/>
          <w:highlight w:val="none"/>
        </w:rPr>
      </w:pPr>
    </w:p>
    <w:p w14:paraId="2F985204">
      <w:pPr>
        <w:jc w:val="center"/>
        <w:rPr>
          <w:rFonts w:hint="eastAsia" w:ascii="宋体" w:hAnsi="宋体" w:eastAsia="宋体" w:cs="宋体"/>
          <w:sz w:val="30"/>
          <w:szCs w:val="30"/>
          <w:highlight w:val="none"/>
        </w:rPr>
      </w:pPr>
    </w:p>
    <w:p w14:paraId="549589A1">
      <w:pPr>
        <w:pStyle w:val="18"/>
        <w:rPr>
          <w:rFonts w:hint="eastAsia" w:ascii="宋体" w:hAnsi="宋体" w:eastAsia="宋体" w:cs="宋体"/>
          <w:sz w:val="30"/>
          <w:szCs w:val="30"/>
          <w:highlight w:val="none"/>
        </w:rPr>
      </w:pPr>
    </w:p>
    <w:p w14:paraId="20287ADA">
      <w:pPr>
        <w:pStyle w:val="18"/>
        <w:rPr>
          <w:rFonts w:hint="eastAsia" w:ascii="宋体" w:hAnsi="宋体" w:eastAsia="宋体" w:cs="宋体"/>
          <w:sz w:val="30"/>
          <w:szCs w:val="30"/>
          <w:highlight w:val="none"/>
        </w:rPr>
      </w:pPr>
    </w:p>
    <w:p w14:paraId="1C6ED0F6">
      <w:pPr>
        <w:pStyle w:val="18"/>
        <w:rPr>
          <w:rFonts w:hint="eastAsia" w:ascii="宋体" w:hAnsi="宋体" w:eastAsia="宋体" w:cs="宋体"/>
          <w:sz w:val="30"/>
          <w:szCs w:val="30"/>
          <w:highlight w:val="none"/>
        </w:rPr>
      </w:pPr>
    </w:p>
    <w:p w14:paraId="55544D30">
      <w:pPr>
        <w:pStyle w:val="29"/>
        <w:rPr>
          <w:rFonts w:hint="eastAsia" w:ascii="宋体" w:hAnsi="宋体" w:eastAsia="宋体" w:cs="宋体"/>
          <w:highlight w:val="none"/>
        </w:rPr>
      </w:pPr>
    </w:p>
    <w:p w14:paraId="46AE9242">
      <w:pPr>
        <w:pStyle w:val="29"/>
        <w:rPr>
          <w:rFonts w:hint="eastAsia" w:ascii="宋体" w:hAnsi="宋体" w:eastAsia="宋体" w:cs="宋体"/>
          <w:highlight w:val="none"/>
        </w:rPr>
      </w:pPr>
    </w:p>
    <w:p w14:paraId="2D37B780">
      <w:pPr>
        <w:rPr>
          <w:rFonts w:hint="eastAsia" w:ascii="宋体" w:hAnsi="宋体" w:eastAsia="宋体" w:cs="宋体"/>
        </w:rPr>
      </w:pPr>
    </w:p>
    <w:p w14:paraId="55924E89">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7. 投标人参加政府采购活动前3年内在经营活动中没有重大违法记录的书面声明</w:t>
      </w:r>
    </w:p>
    <w:p w14:paraId="413E2738">
      <w:pPr>
        <w:jc w:val="center"/>
        <w:rPr>
          <w:rFonts w:hint="eastAsia" w:ascii="宋体" w:hAnsi="宋体" w:eastAsia="宋体" w:cs="宋体"/>
          <w:sz w:val="30"/>
          <w:szCs w:val="30"/>
          <w:highlight w:val="none"/>
        </w:rPr>
      </w:pPr>
    </w:p>
    <w:p w14:paraId="67D4EE5C">
      <w:pPr>
        <w:rPr>
          <w:rFonts w:hint="eastAsia" w:ascii="宋体" w:hAnsi="宋体" w:eastAsia="宋体" w:cs="宋体"/>
          <w:sz w:val="28"/>
          <w:szCs w:val="28"/>
          <w:highlight w:val="none"/>
        </w:rPr>
      </w:pPr>
      <w:r>
        <w:rPr>
          <w:rFonts w:hint="eastAsia" w:ascii="宋体" w:hAnsi="宋体" w:eastAsia="宋体" w:cs="宋体"/>
          <w:sz w:val="28"/>
          <w:szCs w:val="28"/>
          <w:highlight w:val="none"/>
        </w:rPr>
        <w:t>我单位在参加（</w:t>
      </w:r>
      <w:r>
        <w:rPr>
          <w:rFonts w:hint="eastAsia" w:ascii="宋体" w:hAnsi="宋体" w:eastAsia="宋体" w:cs="宋体"/>
          <w:sz w:val="28"/>
          <w:szCs w:val="28"/>
          <w:highlight w:val="none"/>
          <w:u w:val="single"/>
          <w:lang w:val="en-US" w:eastAsia="zh-CN"/>
        </w:rPr>
        <w:t>国家税务总局丰县税务局2026年食堂食材采购项目</w:t>
      </w:r>
      <w:r>
        <w:rPr>
          <w:rFonts w:hint="eastAsia" w:ascii="宋体" w:hAnsi="宋体" w:eastAsia="宋体" w:cs="宋体"/>
          <w:sz w:val="28"/>
          <w:szCs w:val="28"/>
          <w:highlight w:val="none"/>
        </w:rPr>
        <w:t>）（项目编号：</w:t>
      </w:r>
      <w:r>
        <w:rPr>
          <w:rFonts w:hint="eastAsia" w:ascii="宋体" w:hAnsi="宋体" w:cs="宋体"/>
          <w:sz w:val="28"/>
          <w:szCs w:val="28"/>
          <w:highlight w:val="none"/>
          <w:u w:val="single"/>
          <w:lang w:val="en-US" w:eastAsia="zh-CN"/>
        </w:rPr>
        <w:t>JSZC-320321-WHAN-G2026-0003</w:t>
      </w:r>
      <w:r>
        <w:rPr>
          <w:rFonts w:hint="eastAsia" w:ascii="宋体" w:hAnsi="宋体" w:eastAsia="宋体" w:cs="宋体"/>
          <w:sz w:val="28"/>
          <w:szCs w:val="28"/>
          <w:highlight w:val="none"/>
        </w:rPr>
        <w:t>）政府采购活动前3年内在经营活动中没有重大违法记录。重大违法记录是指因违法经营受到刑事处罚或者责令停产停业、吊销许可证或者执照、较大数额罚款等行政处罚。</w:t>
      </w:r>
    </w:p>
    <w:p w14:paraId="3CE2337B">
      <w:pPr>
        <w:pStyle w:val="37"/>
        <w:ind w:firstLine="700"/>
        <w:rPr>
          <w:rFonts w:hint="eastAsia" w:ascii="宋体" w:hAnsi="宋体" w:eastAsia="宋体" w:cs="宋体"/>
          <w:sz w:val="28"/>
          <w:szCs w:val="28"/>
          <w:highlight w:val="none"/>
        </w:rPr>
      </w:pPr>
      <w:r>
        <w:rPr>
          <w:rFonts w:hint="eastAsia" w:ascii="宋体" w:hAnsi="宋体" w:eastAsia="宋体" w:cs="宋体"/>
          <w:sz w:val="28"/>
          <w:szCs w:val="28"/>
          <w:highlight w:val="none"/>
        </w:rPr>
        <w:t>我单位对上述声明的真实性负责。如有虚假，将依法承担相应责任。</w:t>
      </w:r>
    </w:p>
    <w:p w14:paraId="45C22C35">
      <w:pPr>
        <w:spacing w:line="360" w:lineRule="auto"/>
        <w:ind w:firstLine="700"/>
        <w:rPr>
          <w:rFonts w:hint="eastAsia" w:ascii="宋体" w:hAnsi="宋体" w:eastAsia="宋体" w:cs="宋体"/>
          <w:sz w:val="28"/>
          <w:szCs w:val="28"/>
          <w:highlight w:val="none"/>
        </w:rPr>
      </w:pPr>
    </w:p>
    <w:p w14:paraId="30D651D9">
      <w:pPr>
        <w:spacing w:line="360" w:lineRule="auto"/>
        <w:rPr>
          <w:rFonts w:hint="eastAsia" w:ascii="宋体" w:hAnsi="宋体" w:eastAsia="宋体" w:cs="宋体"/>
          <w:sz w:val="28"/>
          <w:szCs w:val="28"/>
          <w:highlight w:val="none"/>
        </w:rPr>
      </w:pPr>
    </w:p>
    <w:p w14:paraId="6DC7F41D">
      <w:pPr>
        <w:spacing w:line="360" w:lineRule="auto"/>
        <w:rPr>
          <w:rFonts w:hint="eastAsia" w:ascii="宋体" w:hAnsi="宋体" w:eastAsia="宋体" w:cs="宋体"/>
          <w:sz w:val="28"/>
          <w:szCs w:val="28"/>
          <w:highlight w:val="none"/>
        </w:rPr>
      </w:pPr>
    </w:p>
    <w:p w14:paraId="2F3A97DE">
      <w:pPr>
        <w:spacing w:line="300" w:lineRule="auto"/>
        <w:ind w:firstLine="3840"/>
        <w:rPr>
          <w:rFonts w:hint="eastAsia" w:ascii="宋体" w:hAnsi="宋体" w:eastAsia="宋体" w:cs="宋体"/>
          <w:sz w:val="24"/>
          <w:highlight w:val="none"/>
        </w:rPr>
      </w:pPr>
      <w:r>
        <w:rPr>
          <w:rFonts w:hint="eastAsia" w:ascii="宋体" w:hAnsi="宋体" w:eastAsia="宋体" w:cs="宋体"/>
          <w:sz w:val="24"/>
          <w:highlight w:val="none"/>
        </w:rPr>
        <w:t>投标人：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（电子签章）</w:t>
      </w:r>
    </w:p>
    <w:p w14:paraId="4D972429">
      <w:pPr>
        <w:spacing w:line="360" w:lineRule="auto"/>
        <w:ind w:firstLine="3840"/>
        <w:rPr>
          <w:rFonts w:hint="eastAsia" w:ascii="宋体" w:hAnsi="宋体" w:eastAsia="宋体" w:cs="宋体"/>
          <w:sz w:val="24"/>
          <w:highlight w:val="none"/>
        </w:rPr>
      </w:pPr>
      <w:r>
        <w:rPr>
          <w:rFonts w:hint="eastAsia" w:ascii="宋体" w:hAnsi="宋体" w:eastAsia="宋体" w:cs="宋体"/>
          <w:sz w:val="24"/>
          <w:highlight w:val="none"/>
        </w:rPr>
        <w:t>日期：   年  月  日</w:t>
      </w:r>
    </w:p>
    <w:p w14:paraId="3531861A">
      <w:pPr>
        <w:spacing w:line="360" w:lineRule="auto"/>
        <w:ind w:firstLine="3990"/>
        <w:rPr>
          <w:rFonts w:hint="eastAsia" w:ascii="宋体" w:hAnsi="宋体" w:eastAsia="宋体" w:cs="宋体"/>
          <w:highlight w:val="none"/>
        </w:rPr>
      </w:pPr>
    </w:p>
    <w:p w14:paraId="3929ECE3">
      <w:pPr>
        <w:spacing w:line="360" w:lineRule="auto"/>
        <w:ind w:firstLine="3990"/>
        <w:rPr>
          <w:rFonts w:hint="eastAsia" w:ascii="宋体" w:hAnsi="宋体" w:eastAsia="宋体" w:cs="宋体"/>
          <w:highlight w:val="none"/>
        </w:rPr>
      </w:pPr>
    </w:p>
    <w:p w14:paraId="2171EE93">
      <w:pPr>
        <w:spacing w:line="360" w:lineRule="auto"/>
        <w:ind w:firstLine="3990"/>
        <w:rPr>
          <w:rFonts w:hint="eastAsia" w:ascii="宋体" w:hAnsi="宋体" w:eastAsia="宋体" w:cs="宋体"/>
          <w:highlight w:val="none"/>
        </w:rPr>
      </w:pPr>
    </w:p>
    <w:p w14:paraId="19068944">
      <w:pPr>
        <w:spacing w:line="360" w:lineRule="auto"/>
        <w:ind w:firstLine="3990"/>
        <w:rPr>
          <w:rFonts w:hint="eastAsia" w:ascii="宋体" w:hAnsi="宋体" w:eastAsia="宋体" w:cs="宋体"/>
          <w:highlight w:val="none"/>
        </w:rPr>
      </w:pPr>
    </w:p>
    <w:p w14:paraId="71ED5248">
      <w:pPr>
        <w:spacing w:line="360" w:lineRule="auto"/>
        <w:ind w:firstLine="3990"/>
        <w:rPr>
          <w:rFonts w:hint="eastAsia" w:ascii="宋体" w:hAnsi="宋体" w:eastAsia="宋体" w:cs="宋体"/>
          <w:highlight w:val="none"/>
        </w:rPr>
      </w:pPr>
    </w:p>
    <w:p w14:paraId="0B4D9C10">
      <w:pPr>
        <w:spacing w:line="360" w:lineRule="auto"/>
        <w:ind w:firstLine="3990"/>
        <w:rPr>
          <w:rFonts w:hint="eastAsia" w:ascii="宋体" w:hAnsi="宋体" w:eastAsia="宋体" w:cs="宋体"/>
          <w:highlight w:val="none"/>
        </w:rPr>
      </w:pPr>
    </w:p>
    <w:p w14:paraId="736424A6">
      <w:pPr>
        <w:spacing w:line="360" w:lineRule="auto"/>
        <w:ind w:firstLine="3990"/>
        <w:rPr>
          <w:rFonts w:hint="eastAsia" w:ascii="宋体" w:hAnsi="宋体" w:eastAsia="宋体" w:cs="宋体"/>
          <w:highlight w:val="none"/>
        </w:rPr>
      </w:pPr>
    </w:p>
    <w:p w14:paraId="251DE7A8">
      <w:pPr>
        <w:spacing w:line="360" w:lineRule="auto"/>
        <w:ind w:firstLine="3990"/>
        <w:rPr>
          <w:rFonts w:hint="eastAsia" w:ascii="宋体" w:hAnsi="宋体" w:eastAsia="宋体" w:cs="宋体"/>
          <w:highlight w:val="none"/>
        </w:rPr>
      </w:pPr>
    </w:p>
    <w:p w14:paraId="655EBDFF">
      <w:pPr>
        <w:pStyle w:val="29"/>
        <w:rPr>
          <w:rFonts w:hint="eastAsia" w:ascii="宋体" w:hAnsi="宋体" w:eastAsia="宋体" w:cs="宋体"/>
          <w:highlight w:val="none"/>
        </w:rPr>
      </w:pPr>
    </w:p>
    <w:p w14:paraId="265A07C3">
      <w:pPr>
        <w:pStyle w:val="29"/>
        <w:rPr>
          <w:rFonts w:hint="eastAsia" w:ascii="宋体" w:hAnsi="宋体" w:eastAsia="宋体" w:cs="宋体"/>
          <w:highlight w:val="none"/>
        </w:rPr>
      </w:pPr>
    </w:p>
    <w:p w14:paraId="148473EC">
      <w:pPr>
        <w:pStyle w:val="29"/>
        <w:rPr>
          <w:rFonts w:hint="eastAsia" w:ascii="宋体" w:hAnsi="宋体" w:eastAsia="宋体" w:cs="宋体"/>
          <w:highlight w:val="none"/>
        </w:rPr>
      </w:pPr>
    </w:p>
    <w:p w14:paraId="15256BA7">
      <w:pPr>
        <w:pStyle w:val="29"/>
        <w:rPr>
          <w:rFonts w:hint="eastAsia" w:ascii="宋体" w:hAnsi="宋体" w:eastAsia="宋体" w:cs="宋体"/>
          <w:highlight w:val="none"/>
        </w:rPr>
      </w:pPr>
    </w:p>
    <w:p w14:paraId="79982DB2">
      <w:pPr>
        <w:pStyle w:val="29"/>
        <w:rPr>
          <w:rFonts w:hint="eastAsia" w:ascii="宋体" w:hAnsi="宋体" w:eastAsia="宋体" w:cs="宋体"/>
          <w:highlight w:val="none"/>
        </w:rPr>
      </w:pPr>
    </w:p>
    <w:p w14:paraId="10340587">
      <w:pPr>
        <w:pStyle w:val="29"/>
        <w:rPr>
          <w:rFonts w:hint="eastAsia" w:ascii="宋体" w:hAnsi="宋体" w:eastAsia="宋体" w:cs="宋体"/>
          <w:highlight w:val="none"/>
        </w:rPr>
      </w:pPr>
    </w:p>
    <w:p w14:paraId="074D3CE4">
      <w:pPr>
        <w:rPr>
          <w:rFonts w:hint="eastAsia" w:ascii="宋体" w:hAnsi="宋体" w:eastAsia="宋体" w:cs="宋体"/>
          <w:highlight w:val="none"/>
        </w:rPr>
      </w:pPr>
    </w:p>
    <w:p w14:paraId="7B53F363">
      <w:pPr>
        <w:pStyle w:val="48"/>
        <w:rPr>
          <w:rFonts w:hint="eastAsia" w:ascii="宋体" w:hAnsi="宋体" w:eastAsia="宋体" w:cs="宋体"/>
        </w:rPr>
      </w:pPr>
    </w:p>
    <w:p w14:paraId="2FCC4BA8">
      <w:pPr>
        <w:pStyle w:val="29"/>
        <w:rPr>
          <w:rFonts w:hint="eastAsia" w:ascii="宋体" w:hAnsi="宋体" w:eastAsia="宋体" w:cs="宋体"/>
          <w:highlight w:val="none"/>
        </w:rPr>
      </w:pPr>
    </w:p>
    <w:p w14:paraId="6AFB8251">
      <w:pPr>
        <w:pStyle w:val="29"/>
        <w:rPr>
          <w:rFonts w:hint="eastAsia" w:ascii="宋体" w:hAnsi="宋体" w:eastAsia="宋体" w:cs="宋体"/>
          <w:highlight w:val="none"/>
        </w:rPr>
      </w:pPr>
    </w:p>
    <w:p w14:paraId="537D1CDB">
      <w:pPr>
        <w:spacing w:line="588" w:lineRule="exact"/>
        <w:jc w:val="center"/>
        <w:rPr>
          <w:rFonts w:hint="eastAsia" w:ascii="宋体" w:hAnsi="宋体" w:eastAsia="宋体" w:cs="宋体"/>
          <w:spacing w:val="6"/>
          <w:sz w:val="28"/>
          <w:szCs w:val="28"/>
          <w:highlight w:val="none"/>
        </w:rPr>
      </w:pPr>
      <w:r>
        <w:rPr>
          <w:rFonts w:hint="eastAsia" w:ascii="宋体" w:hAnsi="宋体" w:eastAsia="宋体" w:cs="宋体"/>
          <w:sz w:val="28"/>
          <w:szCs w:val="28"/>
          <w:highlight w:val="none"/>
        </w:rPr>
        <w:t>8.</w:t>
      </w:r>
      <w:bookmarkStart w:id="22" w:name="OLE_LINK13"/>
      <w:bookmarkStart w:id="23" w:name="OLE_LINK14"/>
      <w:r>
        <w:rPr>
          <w:rFonts w:hint="eastAsia" w:ascii="宋体" w:hAnsi="宋体" w:eastAsia="宋体" w:cs="宋体"/>
          <w:spacing w:val="6"/>
          <w:sz w:val="28"/>
          <w:szCs w:val="28"/>
          <w:highlight w:val="none"/>
        </w:rPr>
        <w:t xml:space="preserve"> 残疾人福利性单位声明函</w:t>
      </w:r>
      <w:bookmarkEnd w:id="22"/>
      <w:bookmarkEnd w:id="23"/>
    </w:p>
    <w:p w14:paraId="56C4850A">
      <w:pPr>
        <w:rPr>
          <w:rFonts w:hint="eastAsia" w:ascii="宋体" w:hAnsi="宋体" w:eastAsia="宋体" w:cs="宋体"/>
          <w:sz w:val="28"/>
          <w:szCs w:val="28"/>
          <w:highlight w:val="none"/>
        </w:rPr>
      </w:pPr>
    </w:p>
    <w:p w14:paraId="43799481">
      <w:pPr>
        <w:rPr>
          <w:rFonts w:hint="eastAsia" w:ascii="宋体" w:hAnsi="宋体" w:eastAsia="宋体" w:cs="宋体"/>
          <w:sz w:val="24"/>
          <w:highlight w:val="none"/>
          <w:u w:val="single"/>
          <w:lang w:eastAsia="zh-CN"/>
        </w:rPr>
      </w:pPr>
      <w:r>
        <w:rPr>
          <w:rFonts w:hint="eastAsia" w:ascii="宋体" w:hAnsi="宋体" w:eastAsia="宋体" w:cs="宋体"/>
          <w:sz w:val="24"/>
          <w:highlight w:val="none"/>
        </w:rPr>
        <w:t>项目名称：</w:t>
      </w:r>
      <w:r>
        <w:rPr>
          <w:rFonts w:hint="eastAsia" w:ascii="宋体" w:hAnsi="宋体" w:eastAsia="宋体" w:cs="宋体"/>
          <w:sz w:val="24"/>
          <w:highlight w:val="none"/>
          <w:u w:val="single"/>
          <w:lang w:val="en-US" w:eastAsia="zh-CN"/>
        </w:rPr>
        <w:t>国家税务总局丰县税务局2026年食堂食材采购项目</w:t>
      </w:r>
    </w:p>
    <w:p w14:paraId="3150A04C">
      <w:pPr>
        <w:rPr>
          <w:rFonts w:hint="eastAsia" w:ascii="宋体" w:hAnsi="宋体" w:eastAsia="宋体" w:cs="宋体"/>
          <w:sz w:val="24"/>
          <w:highlight w:val="none"/>
          <w:u w:val="single"/>
          <w:lang w:val="en-US" w:eastAsia="zh-CN"/>
        </w:rPr>
      </w:pPr>
      <w:r>
        <w:rPr>
          <w:rFonts w:hint="eastAsia" w:ascii="宋体" w:hAnsi="宋体" w:eastAsia="宋体" w:cs="宋体"/>
          <w:sz w:val="24"/>
          <w:highlight w:val="none"/>
        </w:rPr>
        <w:t>项目编号：</w:t>
      </w:r>
      <w:r>
        <w:rPr>
          <w:rFonts w:hint="eastAsia" w:ascii="宋体" w:hAnsi="宋体" w:cs="宋体"/>
          <w:sz w:val="24"/>
          <w:highlight w:val="none"/>
          <w:u w:val="single"/>
          <w:lang w:val="en-US" w:eastAsia="zh-CN"/>
        </w:rPr>
        <w:t>JSZC-320321-WHAN-G2026-0003</w:t>
      </w:r>
    </w:p>
    <w:p w14:paraId="0D063872">
      <w:pPr>
        <w:spacing w:line="588" w:lineRule="exact"/>
        <w:rPr>
          <w:rFonts w:hint="eastAsia" w:ascii="宋体" w:hAnsi="宋体" w:eastAsia="宋体" w:cs="宋体"/>
          <w:spacing w:val="6"/>
          <w:sz w:val="28"/>
          <w:szCs w:val="28"/>
          <w:highlight w:val="none"/>
        </w:rPr>
      </w:pPr>
    </w:p>
    <w:p w14:paraId="55A39B80">
      <w:pPr>
        <w:spacing w:line="588" w:lineRule="exact"/>
        <w:ind w:firstLine="584"/>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t>本单位郑重声明，根据《财政部 民政部 中国残疾人联合会关于促进残疾人就业政府采购政策的通知》（财库</w:t>
      </w:r>
      <w:r>
        <w:rPr>
          <w:rFonts w:hint="eastAsia" w:ascii="宋体" w:hAnsi="宋体" w:eastAsia="宋体" w:cs="宋体"/>
          <w:sz w:val="28"/>
          <w:szCs w:val="28"/>
          <w:highlight w:val="none"/>
        </w:rPr>
        <w:t>〔2017〕 141</w:t>
      </w:r>
      <w:r>
        <w:rPr>
          <w:rFonts w:hint="eastAsia" w:ascii="宋体" w:hAnsi="宋体" w:eastAsia="宋体" w:cs="宋体"/>
          <w:spacing w:val="6"/>
          <w:sz w:val="28"/>
          <w:szCs w:val="28"/>
          <w:highlight w:val="none"/>
        </w:rPr>
        <w:t>号）的规定，本单位为符合条件的残疾人福利性单位，且本单位参加</w:t>
      </w:r>
      <w:r>
        <w:rPr>
          <w:rFonts w:hint="eastAsia" w:ascii="宋体" w:hAnsi="宋体" w:eastAsia="宋体" w:cs="宋体"/>
          <w:spacing w:val="6"/>
          <w:sz w:val="28"/>
          <w:szCs w:val="28"/>
          <w:highlight w:val="none"/>
          <w:u w:val="single"/>
          <w:lang w:eastAsia="zh-CN"/>
        </w:rPr>
        <w:t>国家税务总局丰县税务局</w:t>
      </w:r>
      <w:r>
        <w:rPr>
          <w:rFonts w:hint="eastAsia" w:ascii="宋体" w:hAnsi="宋体" w:eastAsia="宋体" w:cs="宋体"/>
          <w:spacing w:val="6"/>
          <w:sz w:val="28"/>
          <w:szCs w:val="28"/>
          <w:highlight w:val="none"/>
        </w:rPr>
        <w:t>单位的</w:t>
      </w:r>
      <w:r>
        <w:rPr>
          <w:rFonts w:hint="eastAsia" w:ascii="宋体" w:hAnsi="宋体" w:eastAsia="宋体" w:cs="宋体"/>
          <w:spacing w:val="6"/>
          <w:sz w:val="28"/>
          <w:szCs w:val="28"/>
          <w:highlight w:val="none"/>
          <w:u w:val="single"/>
          <w:lang w:val="en-US" w:eastAsia="zh-CN"/>
        </w:rPr>
        <w:t>国家税务总局丰县税务局2026年食堂食材采购项目</w:t>
      </w:r>
      <w:r>
        <w:rPr>
          <w:rFonts w:hint="eastAsia" w:ascii="宋体" w:hAnsi="宋体" w:eastAsia="宋体" w:cs="宋体"/>
          <w:spacing w:val="6"/>
          <w:sz w:val="28"/>
          <w:szCs w:val="28"/>
          <w:highlight w:val="none"/>
        </w:rPr>
        <w:t>采购活动提供服务，或者提供其他残疾人福利性单位制造的货物（不包括使用非残疾人福利性单位注册商标的货物）。</w:t>
      </w:r>
    </w:p>
    <w:p w14:paraId="1B3BD81F">
      <w:pPr>
        <w:spacing w:line="588" w:lineRule="exact"/>
        <w:ind w:firstLine="584"/>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t>本单位对上述声明的真实性负责。如有虚假，将依法承担相应责任。</w:t>
      </w:r>
    </w:p>
    <w:p w14:paraId="030DBFB4">
      <w:pPr>
        <w:spacing w:line="588" w:lineRule="exact"/>
        <w:ind w:firstLine="584"/>
        <w:rPr>
          <w:rFonts w:hint="eastAsia" w:ascii="宋体" w:hAnsi="宋体" w:eastAsia="宋体" w:cs="宋体"/>
          <w:spacing w:val="6"/>
          <w:sz w:val="28"/>
          <w:szCs w:val="28"/>
          <w:highlight w:val="none"/>
        </w:rPr>
      </w:pPr>
    </w:p>
    <w:p w14:paraId="36B3DFBC">
      <w:pPr>
        <w:spacing w:line="588" w:lineRule="exact"/>
        <w:ind w:firstLine="584"/>
        <w:rPr>
          <w:rFonts w:hint="eastAsia" w:ascii="宋体" w:hAnsi="宋体" w:eastAsia="宋体" w:cs="宋体"/>
          <w:spacing w:val="6"/>
          <w:sz w:val="28"/>
          <w:szCs w:val="28"/>
          <w:highlight w:val="none"/>
        </w:rPr>
      </w:pPr>
    </w:p>
    <w:p w14:paraId="5F1FE442">
      <w:pPr>
        <w:tabs>
          <w:tab w:val="left" w:pos="4860"/>
        </w:tabs>
        <w:spacing w:line="588" w:lineRule="exact"/>
        <w:ind w:right="-58" w:firstLine="584"/>
        <w:jc w:val="center"/>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t xml:space="preserve">                  单位名称</w:t>
      </w:r>
      <w:r>
        <w:rPr>
          <w:rFonts w:hint="eastAsia" w:ascii="宋体" w:hAnsi="宋体" w:eastAsia="宋体" w:cs="宋体"/>
          <w:spacing w:val="6"/>
          <w:sz w:val="28"/>
          <w:szCs w:val="28"/>
          <w:highlight w:val="none"/>
          <w:u w:val="single"/>
        </w:rPr>
        <w:t xml:space="preserve">         </w:t>
      </w:r>
      <w:r>
        <w:rPr>
          <w:rFonts w:hint="eastAsia" w:ascii="宋体" w:hAnsi="宋体" w:eastAsia="宋体" w:cs="宋体"/>
          <w:spacing w:val="6"/>
          <w:sz w:val="28"/>
          <w:szCs w:val="28"/>
          <w:highlight w:val="none"/>
        </w:rPr>
        <w:t>（电子签章）：</w:t>
      </w:r>
    </w:p>
    <w:p w14:paraId="29217D14">
      <w:pPr>
        <w:tabs>
          <w:tab w:val="left" w:pos="4860"/>
        </w:tabs>
        <w:spacing w:line="588" w:lineRule="exact"/>
        <w:ind w:right="1560" w:firstLine="584"/>
        <w:jc w:val="center"/>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t xml:space="preserve">       日  期：</w:t>
      </w:r>
    </w:p>
    <w:p w14:paraId="2AB985AA">
      <w:pPr>
        <w:widowControl/>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说明：</w:t>
      </w:r>
    </w:p>
    <w:p w14:paraId="6EE8217E">
      <w:pPr>
        <w:widowControl/>
        <w:ind w:firstLine="56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中标、成交供应商为残疾人福利性单位的，采购人或者其委托的采购代理机构应当随中标、成交结果同时公告其《残疾人福利性单位声明函》，接受社会监督。</w:t>
      </w:r>
    </w:p>
    <w:p w14:paraId="0DD4640C">
      <w:pPr>
        <w:widowControl/>
        <w:ind w:firstLine="56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供应商提供的《残疾人福利性单位声明函》与事实不符的，依照《政府采购法》第七十七条第一款的规定追究法律责任。</w:t>
      </w:r>
    </w:p>
    <w:p w14:paraId="5A16C75F">
      <w:pPr>
        <w:widowControl/>
        <w:ind w:firstLine="560"/>
        <w:jc w:val="left"/>
        <w:rPr>
          <w:rFonts w:hint="eastAsia" w:ascii="宋体" w:hAnsi="宋体" w:eastAsia="宋体" w:cs="宋体"/>
          <w:sz w:val="28"/>
          <w:szCs w:val="28"/>
          <w:highlight w:val="none"/>
        </w:rPr>
      </w:pPr>
    </w:p>
    <w:p w14:paraId="36464773">
      <w:pPr>
        <w:widowControl/>
        <w:ind w:firstLine="560"/>
        <w:jc w:val="left"/>
        <w:rPr>
          <w:rFonts w:hint="eastAsia" w:ascii="宋体" w:hAnsi="宋体" w:eastAsia="宋体" w:cs="宋体"/>
          <w:sz w:val="28"/>
          <w:szCs w:val="28"/>
          <w:highlight w:val="none"/>
        </w:rPr>
      </w:pPr>
    </w:p>
    <w:p w14:paraId="1C78A018">
      <w:pPr>
        <w:widowControl/>
        <w:ind w:firstLine="600"/>
        <w:jc w:val="left"/>
        <w:rPr>
          <w:rFonts w:hint="eastAsia" w:ascii="宋体" w:hAnsi="宋体" w:eastAsia="宋体" w:cs="宋体"/>
          <w:sz w:val="30"/>
          <w:szCs w:val="30"/>
          <w:highlight w:val="none"/>
        </w:rPr>
      </w:pPr>
    </w:p>
    <w:p w14:paraId="4241C966">
      <w:pPr>
        <w:widowControl/>
        <w:jc w:val="left"/>
        <w:rPr>
          <w:rFonts w:hint="eastAsia" w:ascii="宋体" w:hAnsi="宋体" w:eastAsia="宋体" w:cs="宋体"/>
          <w:sz w:val="30"/>
          <w:szCs w:val="30"/>
          <w:highlight w:val="none"/>
        </w:rPr>
      </w:pPr>
    </w:p>
    <w:p w14:paraId="0776AEA5">
      <w:pPr>
        <w:widowControl/>
        <w:jc w:val="left"/>
        <w:rPr>
          <w:rFonts w:hint="eastAsia" w:ascii="宋体" w:hAnsi="宋体" w:eastAsia="宋体" w:cs="宋体"/>
          <w:sz w:val="30"/>
          <w:szCs w:val="30"/>
          <w:highlight w:val="none"/>
        </w:rPr>
      </w:pPr>
    </w:p>
    <w:p w14:paraId="61F9FB6F">
      <w:pPr>
        <w:jc w:val="center"/>
        <w:rPr>
          <w:rFonts w:hint="eastAsia" w:ascii="宋体" w:hAnsi="宋体" w:eastAsia="宋体" w:cs="宋体"/>
          <w:bCs/>
          <w:sz w:val="28"/>
          <w:szCs w:val="28"/>
          <w:highlight w:val="none"/>
        </w:rPr>
      </w:pPr>
      <w:r>
        <w:rPr>
          <w:rFonts w:hint="eastAsia" w:ascii="宋体" w:hAnsi="宋体" w:eastAsia="宋体" w:cs="宋体"/>
          <w:sz w:val="28"/>
          <w:szCs w:val="28"/>
          <w:highlight w:val="none"/>
        </w:rPr>
        <w:t>9.</w:t>
      </w:r>
      <w:r>
        <w:rPr>
          <w:rFonts w:hint="eastAsia" w:ascii="宋体" w:hAnsi="宋体" w:eastAsia="宋体" w:cs="宋体"/>
          <w:bCs/>
          <w:sz w:val="28"/>
          <w:szCs w:val="28"/>
          <w:highlight w:val="none"/>
        </w:rPr>
        <w:t xml:space="preserve"> 具备履行合同所必需的设备和专业技术能力的书面声明</w:t>
      </w:r>
    </w:p>
    <w:p w14:paraId="48177E6C">
      <w:pPr>
        <w:jc w:val="center"/>
        <w:rPr>
          <w:rFonts w:hint="eastAsia" w:ascii="宋体" w:hAnsi="宋体" w:eastAsia="宋体" w:cs="宋体"/>
          <w:sz w:val="28"/>
          <w:szCs w:val="28"/>
          <w:highlight w:val="none"/>
        </w:rPr>
      </w:pPr>
      <w:r>
        <w:rPr>
          <w:rFonts w:hint="eastAsia" w:ascii="宋体" w:hAnsi="宋体" w:eastAsia="宋体" w:cs="宋体"/>
          <w:bCs/>
          <w:sz w:val="28"/>
          <w:szCs w:val="28"/>
          <w:highlight w:val="none"/>
        </w:rPr>
        <w:t>（附证明材料</w:t>
      </w:r>
      <w:r>
        <w:rPr>
          <w:rFonts w:hint="eastAsia" w:ascii="宋体" w:hAnsi="宋体" w:eastAsia="宋体" w:cs="宋体"/>
          <w:sz w:val="28"/>
          <w:szCs w:val="28"/>
          <w:highlight w:val="none"/>
        </w:rPr>
        <w:t>的扫描件</w:t>
      </w:r>
      <w:r>
        <w:rPr>
          <w:rFonts w:hint="eastAsia" w:ascii="宋体" w:hAnsi="宋体" w:eastAsia="宋体" w:cs="宋体"/>
          <w:bCs/>
          <w:sz w:val="28"/>
          <w:szCs w:val="28"/>
          <w:highlight w:val="none"/>
        </w:rPr>
        <w:t>）</w:t>
      </w:r>
    </w:p>
    <w:p w14:paraId="14289E08">
      <w:pPr>
        <w:rPr>
          <w:rFonts w:hint="eastAsia" w:ascii="宋体" w:hAnsi="宋体" w:eastAsia="宋体" w:cs="宋体"/>
          <w:sz w:val="24"/>
          <w:highlight w:val="none"/>
        </w:rPr>
      </w:pPr>
    </w:p>
    <w:p w14:paraId="5BFFC544">
      <w:pPr>
        <w:rPr>
          <w:rFonts w:hint="eastAsia" w:ascii="宋体" w:hAnsi="宋体" w:eastAsia="宋体" w:cs="宋体"/>
          <w:sz w:val="24"/>
          <w:highlight w:val="none"/>
          <w:u w:val="single"/>
          <w:lang w:eastAsia="zh-CN"/>
        </w:rPr>
      </w:pPr>
      <w:r>
        <w:rPr>
          <w:rFonts w:hint="eastAsia" w:ascii="宋体" w:hAnsi="宋体" w:eastAsia="宋体" w:cs="宋体"/>
          <w:sz w:val="24"/>
          <w:highlight w:val="none"/>
        </w:rPr>
        <w:t>项目名称：</w:t>
      </w:r>
      <w:r>
        <w:rPr>
          <w:rFonts w:hint="eastAsia" w:ascii="宋体" w:hAnsi="宋体" w:eastAsia="宋体" w:cs="宋体"/>
          <w:sz w:val="24"/>
          <w:highlight w:val="none"/>
          <w:u w:val="single"/>
          <w:lang w:val="en-US" w:eastAsia="zh-CN"/>
        </w:rPr>
        <w:t>国家税务总局丰县税务局2026年食堂食材采购项目</w:t>
      </w:r>
    </w:p>
    <w:p w14:paraId="32666D82">
      <w:pPr>
        <w:rPr>
          <w:rFonts w:hint="eastAsia" w:ascii="宋体" w:hAnsi="宋体" w:eastAsia="宋体" w:cs="宋体"/>
          <w:sz w:val="24"/>
          <w:highlight w:val="none"/>
          <w:u w:val="single"/>
        </w:rPr>
      </w:pPr>
      <w:r>
        <w:rPr>
          <w:rFonts w:hint="eastAsia" w:ascii="宋体" w:hAnsi="宋体" w:eastAsia="宋体" w:cs="宋体"/>
          <w:sz w:val="24"/>
          <w:highlight w:val="none"/>
        </w:rPr>
        <w:t>项目编号：</w:t>
      </w:r>
      <w:r>
        <w:rPr>
          <w:rFonts w:hint="eastAsia" w:ascii="宋体" w:hAnsi="宋体" w:cs="宋体"/>
          <w:sz w:val="24"/>
          <w:highlight w:val="none"/>
          <w:u w:val="single"/>
          <w:lang w:val="en-US" w:eastAsia="zh-CN"/>
        </w:rPr>
        <w:t>JSZC-320321-WHAN-G2026-0003</w:t>
      </w:r>
    </w:p>
    <w:p w14:paraId="1BB73877">
      <w:pPr>
        <w:widowControl/>
        <w:ind w:firstLine="480"/>
        <w:jc w:val="left"/>
        <w:rPr>
          <w:rFonts w:hint="eastAsia" w:ascii="宋体" w:hAnsi="宋体" w:eastAsia="宋体" w:cs="宋体"/>
          <w:sz w:val="24"/>
          <w:highlight w:val="none"/>
        </w:rPr>
      </w:pPr>
    </w:p>
    <w:p w14:paraId="6999922B">
      <w:pPr>
        <w:rPr>
          <w:rFonts w:hint="eastAsia" w:ascii="宋体" w:hAnsi="宋体" w:eastAsia="宋体" w:cs="宋体"/>
          <w:sz w:val="24"/>
          <w:highlight w:val="none"/>
        </w:rPr>
      </w:pPr>
      <w:r>
        <w:rPr>
          <w:rFonts w:hint="eastAsia" w:ascii="宋体" w:hAnsi="宋体" w:eastAsia="宋体" w:cs="宋体"/>
          <w:sz w:val="24"/>
          <w:highlight w:val="none"/>
        </w:rPr>
        <w:t xml:space="preserve">投标人郑重声明：投标人具备履行合同（项目名称： </w:t>
      </w:r>
      <w:r>
        <w:rPr>
          <w:rFonts w:hint="eastAsia" w:ascii="宋体" w:hAnsi="宋体" w:eastAsia="宋体" w:cs="宋体"/>
          <w:sz w:val="24"/>
          <w:highlight w:val="none"/>
          <w:u w:val="single"/>
          <w:lang w:val="en-US" w:eastAsia="zh-CN"/>
        </w:rPr>
        <w:t>国家税务总局丰县税务局2026年食堂食材采购项目</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，项目编号：</w:t>
      </w:r>
      <w:r>
        <w:rPr>
          <w:rFonts w:hint="eastAsia" w:ascii="宋体" w:hAnsi="宋体" w:cs="宋体"/>
          <w:sz w:val="24"/>
          <w:highlight w:val="none"/>
          <w:lang w:val="en-US" w:eastAsia="zh-CN"/>
        </w:rPr>
        <w:t>JSZC-320321-WHAN-G2026-0003</w:t>
      </w:r>
      <w:r>
        <w:rPr>
          <w:rFonts w:hint="eastAsia" w:ascii="宋体" w:hAnsi="宋体" w:eastAsia="宋体" w:cs="宋体"/>
          <w:sz w:val="24"/>
          <w:highlight w:val="none"/>
        </w:rPr>
        <w:t>）所必需的设备和专业技术能力，具体为：</w:t>
      </w:r>
    </w:p>
    <w:p w14:paraId="40E79299">
      <w:pPr>
        <w:ind w:firstLine="480"/>
        <w:rPr>
          <w:rFonts w:hint="eastAsia" w:ascii="宋体" w:hAnsi="宋体" w:eastAsia="宋体" w:cs="宋体"/>
          <w:sz w:val="24"/>
          <w:highlight w:val="none"/>
        </w:rPr>
      </w:pPr>
      <w:r>
        <w:rPr>
          <w:rFonts w:hint="eastAsia" w:ascii="宋体" w:hAnsi="宋体" w:eastAsia="宋体" w:cs="宋体"/>
          <w:sz w:val="24"/>
          <w:highlight w:val="none"/>
        </w:rPr>
        <w:t>设备：</w:t>
      </w:r>
    </w:p>
    <w:p w14:paraId="1D819016">
      <w:pPr>
        <w:ind w:firstLine="480"/>
        <w:rPr>
          <w:rFonts w:hint="eastAsia"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（证明材料的扫描件附后）</w:t>
      </w:r>
    </w:p>
    <w:p w14:paraId="69C25D46">
      <w:pPr>
        <w:ind w:firstLine="480"/>
        <w:rPr>
          <w:rFonts w:hint="eastAsia" w:ascii="宋体" w:hAnsi="宋体" w:eastAsia="宋体" w:cs="宋体"/>
          <w:sz w:val="24"/>
          <w:highlight w:val="none"/>
        </w:rPr>
      </w:pPr>
      <w:r>
        <w:rPr>
          <w:rFonts w:hint="eastAsia" w:ascii="宋体" w:hAnsi="宋体" w:eastAsia="宋体" w:cs="宋体"/>
          <w:sz w:val="24"/>
          <w:highlight w:val="none"/>
        </w:rPr>
        <w:t>2.</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（证明材料的扫描件附后）</w:t>
      </w:r>
    </w:p>
    <w:p w14:paraId="343A60E2">
      <w:pPr>
        <w:ind w:firstLine="480"/>
        <w:rPr>
          <w:rFonts w:hint="eastAsia" w:ascii="宋体" w:hAnsi="宋体" w:eastAsia="宋体" w:cs="宋体"/>
          <w:sz w:val="24"/>
          <w:highlight w:val="none"/>
        </w:rPr>
      </w:pPr>
      <w:r>
        <w:rPr>
          <w:rFonts w:hint="eastAsia" w:ascii="宋体" w:hAnsi="宋体" w:eastAsia="宋体" w:cs="宋体"/>
          <w:sz w:val="24"/>
          <w:highlight w:val="none"/>
        </w:rPr>
        <w:t>3.</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（证明材料的扫描件附后）</w:t>
      </w:r>
    </w:p>
    <w:p w14:paraId="3A6B8D22">
      <w:pPr>
        <w:ind w:firstLine="480"/>
        <w:rPr>
          <w:rFonts w:hint="eastAsia" w:ascii="宋体" w:hAnsi="宋体" w:eastAsia="宋体" w:cs="宋体"/>
          <w:sz w:val="24"/>
          <w:highlight w:val="none"/>
        </w:rPr>
      </w:pPr>
      <w:r>
        <w:rPr>
          <w:rFonts w:hint="eastAsia" w:ascii="宋体" w:hAnsi="宋体" w:eastAsia="宋体" w:cs="宋体"/>
          <w:sz w:val="24"/>
          <w:highlight w:val="none"/>
        </w:rPr>
        <w:t>…………</w:t>
      </w:r>
    </w:p>
    <w:p w14:paraId="0A823562">
      <w:pPr>
        <w:ind w:firstLine="480"/>
        <w:rPr>
          <w:rFonts w:hint="eastAsia" w:ascii="宋体" w:hAnsi="宋体" w:eastAsia="宋体" w:cs="宋体"/>
          <w:sz w:val="24"/>
          <w:highlight w:val="none"/>
        </w:rPr>
      </w:pPr>
    </w:p>
    <w:p w14:paraId="1ECDD93A">
      <w:pPr>
        <w:ind w:firstLine="480"/>
        <w:rPr>
          <w:rFonts w:hint="eastAsia" w:ascii="宋体" w:hAnsi="宋体" w:eastAsia="宋体" w:cs="宋体"/>
          <w:sz w:val="24"/>
          <w:highlight w:val="none"/>
        </w:rPr>
      </w:pPr>
      <w:r>
        <w:rPr>
          <w:rFonts w:hint="eastAsia" w:ascii="宋体" w:hAnsi="宋体" w:eastAsia="宋体" w:cs="宋体"/>
          <w:sz w:val="24"/>
          <w:highlight w:val="none"/>
        </w:rPr>
        <w:t>专业技术能力：</w:t>
      </w:r>
    </w:p>
    <w:p w14:paraId="038F892F">
      <w:pPr>
        <w:ind w:firstLine="480"/>
        <w:rPr>
          <w:rFonts w:hint="eastAsia"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（证明材料的扫描件附后）</w:t>
      </w:r>
    </w:p>
    <w:p w14:paraId="67C21923">
      <w:pPr>
        <w:ind w:firstLine="480"/>
        <w:rPr>
          <w:rFonts w:hint="eastAsia" w:ascii="宋体" w:hAnsi="宋体" w:eastAsia="宋体" w:cs="宋体"/>
          <w:sz w:val="24"/>
          <w:highlight w:val="none"/>
        </w:rPr>
      </w:pPr>
      <w:r>
        <w:rPr>
          <w:rFonts w:hint="eastAsia" w:ascii="宋体" w:hAnsi="宋体" w:eastAsia="宋体" w:cs="宋体"/>
          <w:sz w:val="24"/>
          <w:highlight w:val="none"/>
        </w:rPr>
        <w:t>2.</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（证明材料的扫描件附后）</w:t>
      </w:r>
    </w:p>
    <w:p w14:paraId="4CBC8128">
      <w:pPr>
        <w:ind w:firstLine="480"/>
        <w:rPr>
          <w:rFonts w:hint="eastAsia" w:ascii="宋体" w:hAnsi="宋体" w:eastAsia="宋体" w:cs="宋体"/>
          <w:sz w:val="24"/>
          <w:highlight w:val="none"/>
        </w:rPr>
      </w:pPr>
      <w:r>
        <w:rPr>
          <w:rFonts w:hint="eastAsia" w:ascii="宋体" w:hAnsi="宋体" w:eastAsia="宋体" w:cs="宋体"/>
          <w:sz w:val="24"/>
          <w:highlight w:val="none"/>
        </w:rPr>
        <w:t>3.</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（证明材料的扫描件附后）</w:t>
      </w:r>
    </w:p>
    <w:p w14:paraId="66BC5BE3">
      <w:pPr>
        <w:ind w:firstLine="480"/>
        <w:rPr>
          <w:rFonts w:hint="eastAsia" w:ascii="宋体" w:hAnsi="宋体" w:eastAsia="宋体" w:cs="宋体"/>
          <w:sz w:val="24"/>
          <w:highlight w:val="none"/>
        </w:rPr>
      </w:pPr>
      <w:r>
        <w:rPr>
          <w:rFonts w:hint="eastAsia" w:ascii="宋体" w:hAnsi="宋体" w:eastAsia="宋体" w:cs="宋体"/>
          <w:sz w:val="24"/>
          <w:highlight w:val="none"/>
        </w:rPr>
        <w:t>…………</w:t>
      </w:r>
    </w:p>
    <w:p w14:paraId="1F4018D1">
      <w:pPr>
        <w:ind w:firstLine="480"/>
        <w:rPr>
          <w:rFonts w:hint="eastAsia" w:ascii="宋体" w:hAnsi="宋体" w:eastAsia="宋体" w:cs="宋体"/>
          <w:sz w:val="24"/>
          <w:highlight w:val="none"/>
        </w:rPr>
      </w:pPr>
    </w:p>
    <w:p w14:paraId="185D7EEF">
      <w:pPr>
        <w:ind w:firstLine="480"/>
        <w:rPr>
          <w:rFonts w:hint="eastAsia" w:ascii="宋体" w:hAnsi="宋体" w:eastAsia="宋体" w:cs="宋体"/>
          <w:sz w:val="24"/>
          <w:highlight w:val="none"/>
        </w:rPr>
      </w:pPr>
      <w:r>
        <w:rPr>
          <w:rFonts w:hint="eastAsia" w:ascii="宋体" w:hAnsi="宋体" w:eastAsia="宋体" w:cs="宋体"/>
          <w:sz w:val="24"/>
          <w:highlight w:val="none"/>
        </w:rPr>
        <w:t>特此声明。</w:t>
      </w:r>
    </w:p>
    <w:p w14:paraId="1B34F167">
      <w:pPr>
        <w:ind w:firstLine="480"/>
        <w:rPr>
          <w:rFonts w:hint="eastAsia" w:ascii="宋体" w:hAnsi="宋体" w:eastAsia="宋体" w:cs="宋体"/>
          <w:sz w:val="24"/>
          <w:highlight w:val="none"/>
        </w:rPr>
      </w:pPr>
      <w:r>
        <w:rPr>
          <w:rFonts w:hint="eastAsia" w:ascii="宋体" w:hAnsi="宋体" w:eastAsia="宋体" w:cs="宋体"/>
          <w:sz w:val="24"/>
          <w:highlight w:val="none"/>
        </w:rPr>
        <w:t>投标人对上述声明的真实性负责。如有虚假，将依法承担相应责任。</w:t>
      </w:r>
    </w:p>
    <w:p w14:paraId="2AAE14A1">
      <w:pPr>
        <w:rPr>
          <w:rFonts w:hint="eastAsia" w:ascii="宋体" w:hAnsi="宋体" w:eastAsia="宋体" w:cs="宋体"/>
          <w:sz w:val="24"/>
          <w:highlight w:val="none"/>
        </w:rPr>
      </w:pPr>
    </w:p>
    <w:p w14:paraId="579359DA">
      <w:pPr>
        <w:spacing w:line="300" w:lineRule="auto"/>
        <w:ind w:firstLine="3000"/>
        <w:rPr>
          <w:rFonts w:hint="eastAsia" w:ascii="宋体" w:hAnsi="宋体" w:eastAsia="宋体" w:cs="宋体"/>
          <w:sz w:val="24"/>
          <w:highlight w:val="none"/>
        </w:rPr>
      </w:pPr>
    </w:p>
    <w:p w14:paraId="29B0C119">
      <w:pPr>
        <w:spacing w:line="300" w:lineRule="auto"/>
        <w:ind w:firstLine="3120"/>
        <w:rPr>
          <w:rFonts w:hint="eastAsia" w:ascii="宋体" w:hAnsi="宋体" w:eastAsia="宋体" w:cs="宋体"/>
          <w:sz w:val="24"/>
          <w:highlight w:val="none"/>
        </w:rPr>
      </w:pPr>
      <w:r>
        <w:rPr>
          <w:rFonts w:hint="eastAsia" w:ascii="宋体" w:hAnsi="宋体" w:eastAsia="宋体" w:cs="宋体"/>
          <w:sz w:val="24"/>
          <w:highlight w:val="none"/>
        </w:rPr>
        <w:t>投标人：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（电子签章） </w:t>
      </w:r>
    </w:p>
    <w:p w14:paraId="1B3AB035">
      <w:pPr>
        <w:spacing w:line="360" w:lineRule="auto"/>
        <w:ind w:firstLine="3120"/>
        <w:rPr>
          <w:rFonts w:hint="eastAsia" w:ascii="宋体" w:hAnsi="宋体" w:eastAsia="宋体" w:cs="宋体"/>
          <w:sz w:val="24"/>
          <w:highlight w:val="none"/>
        </w:rPr>
      </w:pPr>
      <w:r>
        <w:rPr>
          <w:rFonts w:hint="eastAsia" w:ascii="宋体" w:hAnsi="宋体" w:eastAsia="宋体" w:cs="宋体"/>
          <w:sz w:val="24"/>
          <w:highlight w:val="none"/>
        </w:rPr>
        <w:t>日期：   年  月  日</w:t>
      </w:r>
    </w:p>
    <w:p w14:paraId="7B738FC9">
      <w:pPr>
        <w:jc w:val="center"/>
        <w:rPr>
          <w:rFonts w:hint="eastAsia" w:ascii="宋体" w:hAnsi="宋体" w:eastAsia="宋体" w:cs="宋体"/>
          <w:sz w:val="30"/>
          <w:szCs w:val="30"/>
          <w:highlight w:val="none"/>
        </w:rPr>
      </w:pPr>
    </w:p>
    <w:p w14:paraId="37DBF043">
      <w:pPr>
        <w:pStyle w:val="18"/>
        <w:rPr>
          <w:rFonts w:hint="eastAsia" w:ascii="宋体" w:hAnsi="宋体" w:eastAsia="宋体" w:cs="宋体"/>
          <w:sz w:val="30"/>
          <w:szCs w:val="30"/>
          <w:highlight w:val="none"/>
        </w:rPr>
      </w:pPr>
    </w:p>
    <w:p w14:paraId="4F8806B6">
      <w:pPr>
        <w:pStyle w:val="18"/>
        <w:rPr>
          <w:rFonts w:hint="eastAsia" w:ascii="宋体" w:hAnsi="宋体" w:eastAsia="宋体" w:cs="宋体"/>
          <w:sz w:val="30"/>
          <w:szCs w:val="30"/>
          <w:highlight w:val="none"/>
        </w:rPr>
      </w:pPr>
    </w:p>
    <w:p w14:paraId="1F45EA47">
      <w:pPr>
        <w:pStyle w:val="18"/>
        <w:rPr>
          <w:rFonts w:hint="eastAsia" w:ascii="宋体" w:hAnsi="宋体" w:eastAsia="宋体" w:cs="宋体"/>
          <w:sz w:val="30"/>
          <w:szCs w:val="30"/>
          <w:highlight w:val="none"/>
        </w:rPr>
      </w:pPr>
    </w:p>
    <w:p w14:paraId="2F487E36">
      <w:pPr>
        <w:pStyle w:val="18"/>
        <w:rPr>
          <w:rFonts w:hint="eastAsia" w:ascii="宋体" w:hAnsi="宋体" w:eastAsia="宋体" w:cs="宋体"/>
          <w:sz w:val="30"/>
          <w:szCs w:val="30"/>
          <w:highlight w:val="none"/>
        </w:rPr>
      </w:pPr>
    </w:p>
    <w:p w14:paraId="0B6DF637">
      <w:pPr>
        <w:pStyle w:val="18"/>
        <w:rPr>
          <w:rFonts w:hint="eastAsia" w:ascii="宋体" w:hAnsi="宋体" w:eastAsia="宋体" w:cs="宋体"/>
          <w:sz w:val="30"/>
          <w:szCs w:val="30"/>
          <w:highlight w:val="none"/>
        </w:rPr>
      </w:pPr>
    </w:p>
    <w:p w14:paraId="2110FDFA">
      <w:pPr>
        <w:pStyle w:val="18"/>
        <w:rPr>
          <w:rFonts w:hint="eastAsia" w:ascii="宋体" w:hAnsi="宋体" w:eastAsia="宋体" w:cs="宋体"/>
          <w:sz w:val="30"/>
          <w:szCs w:val="30"/>
          <w:highlight w:val="none"/>
        </w:rPr>
      </w:pPr>
    </w:p>
    <w:p w14:paraId="3E8889F4">
      <w:pPr>
        <w:pStyle w:val="18"/>
        <w:rPr>
          <w:rFonts w:hint="eastAsia" w:ascii="宋体" w:hAnsi="宋体" w:eastAsia="宋体" w:cs="宋体"/>
          <w:sz w:val="30"/>
          <w:szCs w:val="30"/>
          <w:highlight w:val="none"/>
        </w:rPr>
      </w:pPr>
    </w:p>
    <w:p w14:paraId="52ECB72F">
      <w:pPr>
        <w:pStyle w:val="18"/>
        <w:rPr>
          <w:rFonts w:hint="eastAsia" w:ascii="宋体" w:hAnsi="宋体" w:eastAsia="宋体" w:cs="宋体"/>
          <w:sz w:val="30"/>
          <w:szCs w:val="30"/>
          <w:highlight w:val="none"/>
        </w:rPr>
      </w:pPr>
    </w:p>
    <w:p w14:paraId="2AC47AA2">
      <w:pPr>
        <w:pStyle w:val="18"/>
        <w:rPr>
          <w:rFonts w:hint="eastAsia" w:ascii="宋体" w:hAnsi="宋体" w:eastAsia="宋体" w:cs="宋体"/>
          <w:sz w:val="30"/>
          <w:szCs w:val="30"/>
          <w:highlight w:val="none"/>
        </w:rPr>
      </w:pPr>
    </w:p>
    <w:p w14:paraId="345BB6A9">
      <w:pPr>
        <w:pStyle w:val="18"/>
        <w:rPr>
          <w:rFonts w:hint="eastAsia" w:ascii="宋体" w:hAnsi="宋体" w:eastAsia="宋体" w:cs="宋体"/>
          <w:sz w:val="30"/>
          <w:szCs w:val="30"/>
          <w:highlight w:val="none"/>
        </w:rPr>
      </w:pPr>
    </w:p>
    <w:p w14:paraId="7FC52D18">
      <w:pPr>
        <w:pStyle w:val="18"/>
        <w:rPr>
          <w:rFonts w:hint="eastAsia" w:ascii="宋体" w:hAnsi="宋体" w:eastAsia="宋体" w:cs="宋体"/>
          <w:sz w:val="30"/>
          <w:szCs w:val="30"/>
          <w:highlight w:val="none"/>
        </w:rPr>
      </w:pPr>
    </w:p>
    <w:p w14:paraId="6C9AC6C5">
      <w:pPr>
        <w:jc w:val="both"/>
        <w:rPr>
          <w:rFonts w:hint="eastAsia" w:ascii="宋体" w:hAnsi="宋体" w:eastAsia="宋体" w:cs="宋体"/>
          <w:sz w:val="28"/>
          <w:szCs w:val="28"/>
          <w:highlight w:val="none"/>
        </w:rPr>
      </w:pPr>
    </w:p>
    <w:p w14:paraId="08BC2DD2">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10.投标人相关承诺</w:t>
      </w:r>
    </w:p>
    <w:p w14:paraId="7548A772">
      <w:pPr>
        <w:rPr>
          <w:rFonts w:hint="eastAsia" w:ascii="宋体" w:hAnsi="宋体" w:eastAsia="宋体" w:cs="宋体"/>
          <w:sz w:val="24"/>
          <w:highlight w:val="none"/>
        </w:rPr>
      </w:pPr>
    </w:p>
    <w:p w14:paraId="7AF8DA13">
      <w:pPr>
        <w:rPr>
          <w:rFonts w:hint="eastAsia" w:ascii="宋体" w:hAnsi="宋体" w:eastAsia="宋体" w:cs="宋体"/>
          <w:sz w:val="24"/>
          <w:highlight w:val="none"/>
          <w:u w:val="single"/>
          <w:lang w:eastAsia="zh-CN"/>
        </w:rPr>
      </w:pPr>
      <w:r>
        <w:rPr>
          <w:rFonts w:hint="eastAsia" w:ascii="宋体" w:hAnsi="宋体" w:eastAsia="宋体" w:cs="宋体"/>
          <w:sz w:val="24"/>
          <w:highlight w:val="none"/>
        </w:rPr>
        <w:t>项目名称：</w:t>
      </w:r>
      <w:r>
        <w:rPr>
          <w:rFonts w:hint="eastAsia" w:ascii="宋体" w:hAnsi="宋体" w:eastAsia="宋体" w:cs="宋体"/>
          <w:sz w:val="24"/>
          <w:highlight w:val="none"/>
          <w:u w:val="single"/>
          <w:lang w:val="en-US" w:eastAsia="zh-CN"/>
        </w:rPr>
        <w:t>国家税务总局丰县税务局2026年食堂食材采购项目</w:t>
      </w:r>
    </w:p>
    <w:p w14:paraId="335F5CB8">
      <w:pPr>
        <w:rPr>
          <w:rFonts w:hint="eastAsia" w:ascii="宋体" w:hAnsi="宋体" w:eastAsia="宋体" w:cs="宋体"/>
          <w:sz w:val="24"/>
          <w:highlight w:val="none"/>
          <w:lang w:val="en-US" w:eastAsia="zh-CN"/>
        </w:rPr>
      </w:pPr>
      <w:r>
        <w:rPr>
          <w:rFonts w:hint="eastAsia" w:ascii="宋体" w:hAnsi="宋体" w:eastAsia="宋体" w:cs="宋体"/>
          <w:sz w:val="24"/>
          <w:highlight w:val="none"/>
        </w:rPr>
        <w:t>项目编号：</w:t>
      </w:r>
      <w:r>
        <w:rPr>
          <w:rFonts w:hint="eastAsia" w:ascii="宋体" w:hAnsi="宋体" w:cs="宋体"/>
          <w:sz w:val="24"/>
          <w:highlight w:val="none"/>
          <w:u w:val="single"/>
          <w:lang w:val="en-US" w:eastAsia="zh-CN"/>
        </w:rPr>
        <w:t>JSZC-320321-WHAN-G2026-0003</w:t>
      </w:r>
    </w:p>
    <w:p w14:paraId="5AA1F860">
      <w:pPr>
        <w:spacing w:line="588" w:lineRule="exact"/>
        <w:ind w:firstLine="584"/>
        <w:rPr>
          <w:rFonts w:hint="eastAsia" w:ascii="宋体" w:hAnsi="宋体" w:eastAsia="宋体" w:cs="宋体"/>
          <w:spacing w:val="6"/>
          <w:sz w:val="28"/>
          <w:szCs w:val="28"/>
          <w:highlight w:val="none"/>
        </w:rPr>
      </w:pPr>
    </w:p>
    <w:p w14:paraId="6812A1BA">
      <w:pPr>
        <w:spacing w:line="588" w:lineRule="exact"/>
        <w:ind w:firstLine="584"/>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t>我单位承诺：</w:t>
      </w:r>
    </w:p>
    <w:p w14:paraId="331F3689">
      <w:pPr>
        <w:spacing w:line="588" w:lineRule="exact"/>
        <w:ind w:firstLine="584"/>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t>如有参与同一合同项下政府采购活动的投标人与我单位存在负责人为同一人的情况或者存在直接控股、管理关系，我单位不再参加该同一合同项下的政府采购活动。</w:t>
      </w:r>
    </w:p>
    <w:p w14:paraId="570D6485">
      <w:pPr>
        <w:spacing w:line="588" w:lineRule="exact"/>
        <w:ind w:firstLine="584"/>
        <w:rPr>
          <w:rFonts w:hint="eastAsia" w:ascii="宋体" w:hAnsi="宋体" w:eastAsia="宋体" w:cs="宋体"/>
          <w:spacing w:val="6"/>
          <w:sz w:val="28"/>
          <w:szCs w:val="28"/>
          <w:highlight w:val="none"/>
        </w:rPr>
      </w:pPr>
    </w:p>
    <w:p w14:paraId="03547FA9">
      <w:pPr>
        <w:spacing w:line="588" w:lineRule="exact"/>
        <w:ind w:firstLine="584"/>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t>我单位对上述承诺负责，并依法承担相应责任。</w:t>
      </w:r>
    </w:p>
    <w:p w14:paraId="14C5CD26">
      <w:pPr>
        <w:spacing w:line="300" w:lineRule="auto"/>
        <w:ind w:firstLine="3000"/>
        <w:rPr>
          <w:rFonts w:hint="eastAsia" w:ascii="宋体" w:hAnsi="宋体" w:eastAsia="宋体" w:cs="宋体"/>
          <w:sz w:val="24"/>
          <w:highlight w:val="none"/>
        </w:rPr>
      </w:pPr>
    </w:p>
    <w:p w14:paraId="7E2279C7">
      <w:pPr>
        <w:pStyle w:val="39"/>
        <w:rPr>
          <w:rFonts w:hint="eastAsia" w:ascii="宋体" w:hAnsi="宋体" w:eastAsia="宋体" w:cs="宋体"/>
          <w:highlight w:val="none"/>
        </w:rPr>
      </w:pPr>
    </w:p>
    <w:p w14:paraId="5F581AEB">
      <w:pPr>
        <w:pStyle w:val="39"/>
        <w:rPr>
          <w:rFonts w:hint="eastAsia" w:ascii="宋体" w:hAnsi="宋体" w:eastAsia="宋体" w:cs="宋体"/>
          <w:highlight w:val="none"/>
        </w:rPr>
      </w:pPr>
    </w:p>
    <w:p w14:paraId="4276C067">
      <w:pPr>
        <w:pStyle w:val="39"/>
        <w:rPr>
          <w:rFonts w:hint="eastAsia" w:ascii="宋体" w:hAnsi="宋体" w:eastAsia="宋体" w:cs="宋体"/>
          <w:highlight w:val="none"/>
        </w:rPr>
      </w:pPr>
    </w:p>
    <w:p w14:paraId="1F577771">
      <w:pPr>
        <w:pStyle w:val="39"/>
        <w:rPr>
          <w:rFonts w:hint="eastAsia" w:ascii="宋体" w:hAnsi="宋体" w:eastAsia="宋体" w:cs="宋体"/>
          <w:highlight w:val="none"/>
        </w:rPr>
      </w:pPr>
    </w:p>
    <w:p w14:paraId="02924CA6">
      <w:pPr>
        <w:pStyle w:val="39"/>
        <w:rPr>
          <w:rFonts w:hint="eastAsia" w:ascii="宋体" w:hAnsi="宋体" w:eastAsia="宋体" w:cs="宋体"/>
          <w:highlight w:val="none"/>
        </w:rPr>
      </w:pPr>
    </w:p>
    <w:p w14:paraId="2537E49E">
      <w:pPr>
        <w:pStyle w:val="39"/>
        <w:rPr>
          <w:rFonts w:hint="eastAsia" w:ascii="宋体" w:hAnsi="宋体" w:eastAsia="宋体" w:cs="宋体"/>
          <w:highlight w:val="none"/>
        </w:rPr>
      </w:pPr>
    </w:p>
    <w:p w14:paraId="2DBBC4E8">
      <w:pPr>
        <w:spacing w:line="300" w:lineRule="auto"/>
        <w:ind w:firstLine="3120"/>
        <w:rPr>
          <w:rFonts w:hint="eastAsia" w:ascii="宋体" w:hAnsi="宋体" w:eastAsia="宋体" w:cs="宋体"/>
          <w:sz w:val="24"/>
          <w:highlight w:val="none"/>
        </w:rPr>
      </w:pPr>
      <w:r>
        <w:rPr>
          <w:rFonts w:hint="eastAsia" w:ascii="宋体" w:hAnsi="宋体" w:eastAsia="宋体" w:cs="宋体"/>
          <w:sz w:val="24"/>
          <w:highlight w:val="none"/>
        </w:rPr>
        <w:t>投标人：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（电子签章） </w:t>
      </w:r>
    </w:p>
    <w:p w14:paraId="3523ABCD">
      <w:pPr>
        <w:spacing w:line="360" w:lineRule="auto"/>
        <w:ind w:firstLine="3120"/>
        <w:rPr>
          <w:rFonts w:hint="eastAsia" w:ascii="宋体" w:hAnsi="宋体" w:eastAsia="宋体" w:cs="宋体"/>
          <w:sz w:val="24"/>
          <w:highlight w:val="none"/>
        </w:rPr>
      </w:pPr>
      <w:r>
        <w:rPr>
          <w:rFonts w:hint="eastAsia" w:ascii="宋体" w:hAnsi="宋体" w:eastAsia="宋体" w:cs="宋体"/>
          <w:sz w:val="24"/>
          <w:highlight w:val="none"/>
        </w:rPr>
        <w:t>日期：   年  月  日</w:t>
      </w:r>
    </w:p>
    <w:p w14:paraId="2AF12359">
      <w:pPr>
        <w:jc w:val="center"/>
        <w:rPr>
          <w:rFonts w:hint="eastAsia" w:ascii="宋体" w:hAnsi="宋体" w:eastAsia="宋体" w:cs="宋体"/>
          <w:sz w:val="30"/>
          <w:szCs w:val="30"/>
          <w:highlight w:val="none"/>
        </w:rPr>
      </w:pPr>
    </w:p>
    <w:p w14:paraId="78D91666">
      <w:pPr>
        <w:jc w:val="center"/>
        <w:rPr>
          <w:rFonts w:hint="eastAsia" w:ascii="宋体" w:hAnsi="宋体" w:eastAsia="宋体" w:cs="宋体"/>
          <w:sz w:val="30"/>
          <w:szCs w:val="30"/>
          <w:highlight w:val="none"/>
        </w:rPr>
      </w:pPr>
    </w:p>
    <w:p w14:paraId="5455A47E">
      <w:pPr>
        <w:spacing w:line="360" w:lineRule="auto"/>
        <w:ind w:firstLine="700"/>
        <w:rPr>
          <w:rFonts w:hint="eastAsia" w:ascii="宋体" w:hAnsi="宋体" w:eastAsia="宋体" w:cs="宋体"/>
          <w:sz w:val="28"/>
          <w:szCs w:val="28"/>
          <w:highlight w:val="none"/>
        </w:rPr>
      </w:pPr>
    </w:p>
    <w:p w14:paraId="55CB4D2F">
      <w:pPr>
        <w:spacing w:line="360" w:lineRule="auto"/>
        <w:rPr>
          <w:rFonts w:hint="eastAsia" w:ascii="宋体" w:hAnsi="宋体" w:eastAsia="宋体" w:cs="宋体"/>
          <w:sz w:val="28"/>
          <w:szCs w:val="28"/>
          <w:highlight w:val="none"/>
        </w:rPr>
      </w:pPr>
    </w:p>
    <w:p w14:paraId="1427528D">
      <w:pPr>
        <w:spacing w:line="360" w:lineRule="auto"/>
        <w:rPr>
          <w:rFonts w:hint="eastAsia" w:ascii="宋体" w:hAnsi="宋体" w:eastAsia="宋体" w:cs="宋体"/>
          <w:sz w:val="28"/>
          <w:szCs w:val="28"/>
          <w:highlight w:val="none"/>
        </w:rPr>
      </w:pPr>
    </w:p>
    <w:p w14:paraId="478A41FB">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clear="all"/>
      </w:r>
      <w:r>
        <w:rPr>
          <w:rFonts w:hint="eastAsia" w:ascii="宋体" w:hAnsi="宋体" w:eastAsia="宋体" w:cs="宋体"/>
          <w:sz w:val="28"/>
          <w:szCs w:val="28"/>
          <w:highlight w:val="none"/>
        </w:rPr>
        <w:t>11.投标人书面声明</w:t>
      </w:r>
    </w:p>
    <w:p w14:paraId="475B5B33">
      <w:pPr>
        <w:rPr>
          <w:rFonts w:hint="eastAsia" w:ascii="宋体" w:hAnsi="宋体" w:eastAsia="宋体" w:cs="宋体"/>
          <w:sz w:val="24"/>
          <w:highlight w:val="none"/>
        </w:rPr>
      </w:pPr>
    </w:p>
    <w:p w14:paraId="30459228">
      <w:pPr>
        <w:rPr>
          <w:rFonts w:hint="eastAsia" w:ascii="宋体" w:hAnsi="宋体" w:eastAsia="宋体" w:cs="宋体"/>
          <w:sz w:val="24"/>
          <w:highlight w:val="none"/>
          <w:u w:val="single"/>
          <w:lang w:eastAsia="zh-CN"/>
        </w:rPr>
      </w:pPr>
      <w:r>
        <w:rPr>
          <w:rFonts w:hint="eastAsia" w:ascii="宋体" w:hAnsi="宋体" w:eastAsia="宋体" w:cs="宋体"/>
          <w:sz w:val="24"/>
          <w:highlight w:val="none"/>
        </w:rPr>
        <w:t>项目名称：</w:t>
      </w:r>
      <w:r>
        <w:rPr>
          <w:rFonts w:hint="eastAsia" w:ascii="宋体" w:hAnsi="宋体" w:eastAsia="宋体" w:cs="宋体"/>
          <w:sz w:val="24"/>
          <w:highlight w:val="none"/>
          <w:u w:val="single"/>
          <w:lang w:val="en-US" w:eastAsia="zh-CN"/>
        </w:rPr>
        <w:t>国家税务总局丰县税务局2026年食堂食材采购项目</w:t>
      </w:r>
    </w:p>
    <w:p w14:paraId="34979292">
      <w:pPr>
        <w:rPr>
          <w:rFonts w:hint="eastAsia" w:ascii="宋体" w:hAnsi="宋体" w:eastAsia="宋体" w:cs="宋体"/>
          <w:sz w:val="24"/>
          <w:highlight w:val="none"/>
          <w:lang w:val="en-US" w:eastAsia="zh-CN"/>
        </w:rPr>
      </w:pPr>
      <w:r>
        <w:rPr>
          <w:rFonts w:hint="eastAsia" w:ascii="宋体" w:hAnsi="宋体" w:eastAsia="宋体" w:cs="宋体"/>
          <w:sz w:val="24"/>
          <w:highlight w:val="none"/>
        </w:rPr>
        <w:t>项目编号：</w:t>
      </w:r>
      <w:r>
        <w:rPr>
          <w:rFonts w:hint="eastAsia" w:ascii="宋体" w:hAnsi="宋体" w:cs="宋体"/>
          <w:sz w:val="24"/>
          <w:highlight w:val="none"/>
          <w:u w:val="single"/>
          <w:lang w:val="en-US" w:eastAsia="zh-CN"/>
        </w:rPr>
        <w:t>JSZC-320321-WHAN-G2026-0003</w:t>
      </w:r>
    </w:p>
    <w:p w14:paraId="61D095FC">
      <w:pPr>
        <w:widowControl/>
        <w:ind w:firstLine="480"/>
        <w:jc w:val="left"/>
        <w:rPr>
          <w:rFonts w:hint="eastAsia" w:ascii="宋体" w:hAnsi="宋体" w:eastAsia="宋体" w:cs="宋体"/>
          <w:sz w:val="24"/>
          <w:highlight w:val="none"/>
        </w:rPr>
      </w:pPr>
    </w:p>
    <w:p w14:paraId="23CFC11F">
      <w:pPr>
        <w:spacing w:line="588" w:lineRule="exact"/>
        <w:ind w:firstLine="584"/>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t>我单位不是为本采购项目提供整体设计、规范编制或者项目管理、监理、检测等服务的供应商。</w:t>
      </w:r>
    </w:p>
    <w:p w14:paraId="3ED3CCCE">
      <w:pPr>
        <w:spacing w:line="588" w:lineRule="exact"/>
        <w:ind w:firstLine="584"/>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t>特此声明。</w:t>
      </w:r>
    </w:p>
    <w:p w14:paraId="0A92D05F">
      <w:pPr>
        <w:spacing w:line="588" w:lineRule="exact"/>
        <w:ind w:firstLine="584"/>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t>我单位对上述声明的真实性负责。如有虚假，将依法承担相应责任。</w:t>
      </w:r>
    </w:p>
    <w:p w14:paraId="1F20E5A9">
      <w:pPr>
        <w:rPr>
          <w:rFonts w:hint="eastAsia" w:ascii="宋体" w:hAnsi="宋体" w:eastAsia="宋体" w:cs="宋体"/>
          <w:sz w:val="24"/>
          <w:highlight w:val="none"/>
        </w:rPr>
      </w:pPr>
    </w:p>
    <w:p w14:paraId="39490782">
      <w:pPr>
        <w:spacing w:line="300" w:lineRule="auto"/>
        <w:ind w:firstLine="3000"/>
        <w:rPr>
          <w:rFonts w:hint="eastAsia" w:ascii="宋体" w:hAnsi="宋体" w:eastAsia="宋体" w:cs="宋体"/>
          <w:sz w:val="24"/>
          <w:highlight w:val="none"/>
        </w:rPr>
      </w:pPr>
    </w:p>
    <w:p w14:paraId="693BFC66">
      <w:pPr>
        <w:pStyle w:val="39"/>
        <w:rPr>
          <w:rFonts w:hint="eastAsia" w:ascii="宋体" w:hAnsi="宋体" w:eastAsia="宋体" w:cs="宋体"/>
          <w:highlight w:val="none"/>
        </w:rPr>
      </w:pPr>
    </w:p>
    <w:p w14:paraId="6AE9BE6D">
      <w:pPr>
        <w:pStyle w:val="39"/>
        <w:rPr>
          <w:rFonts w:hint="eastAsia" w:ascii="宋体" w:hAnsi="宋体" w:eastAsia="宋体" w:cs="宋体"/>
          <w:highlight w:val="none"/>
        </w:rPr>
      </w:pPr>
    </w:p>
    <w:p w14:paraId="4E9C56E1">
      <w:pPr>
        <w:pStyle w:val="39"/>
        <w:rPr>
          <w:rFonts w:hint="eastAsia" w:ascii="宋体" w:hAnsi="宋体" w:eastAsia="宋体" w:cs="宋体"/>
          <w:highlight w:val="none"/>
        </w:rPr>
      </w:pPr>
    </w:p>
    <w:p w14:paraId="48E88858">
      <w:pPr>
        <w:pStyle w:val="39"/>
        <w:rPr>
          <w:rFonts w:hint="eastAsia" w:ascii="宋体" w:hAnsi="宋体" w:eastAsia="宋体" w:cs="宋体"/>
          <w:highlight w:val="none"/>
        </w:rPr>
      </w:pPr>
    </w:p>
    <w:p w14:paraId="58AD9406">
      <w:pPr>
        <w:pStyle w:val="39"/>
        <w:rPr>
          <w:rFonts w:hint="eastAsia" w:ascii="宋体" w:hAnsi="宋体" w:eastAsia="宋体" w:cs="宋体"/>
          <w:highlight w:val="none"/>
        </w:rPr>
      </w:pPr>
    </w:p>
    <w:p w14:paraId="48C4774B">
      <w:pPr>
        <w:pStyle w:val="39"/>
        <w:rPr>
          <w:rFonts w:hint="eastAsia" w:ascii="宋体" w:hAnsi="宋体" w:eastAsia="宋体" w:cs="宋体"/>
          <w:highlight w:val="none"/>
        </w:rPr>
      </w:pPr>
    </w:p>
    <w:p w14:paraId="733C1A0C">
      <w:pPr>
        <w:pStyle w:val="39"/>
        <w:rPr>
          <w:rFonts w:hint="eastAsia" w:ascii="宋体" w:hAnsi="宋体" w:eastAsia="宋体" w:cs="宋体"/>
          <w:highlight w:val="none"/>
        </w:rPr>
      </w:pPr>
    </w:p>
    <w:p w14:paraId="1B9ED808">
      <w:pPr>
        <w:pStyle w:val="39"/>
        <w:rPr>
          <w:rFonts w:hint="eastAsia" w:ascii="宋体" w:hAnsi="宋体" w:eastAsia="宋体" w:cs="宋体"/>
          <w:highlight w:val="none"/>
        </w:rPr>
      </w:pPr>
    </w:p>
    <w:p w14:paraId="73C17AD3">
      <w:pPr>
        <w:pStyle w:val="39"/>
        <w:rPr>
          <w:rFonts w:hint="eastAsia" w:ascii="宋体" w:hAnsi="宋体" w:eastAsia="宋体" w:cs="宋体"/>
          <w:highlight w:val="none"/>
        </w:rPr>
      </w:pPr>
    </w:p>
    <w:p w14:paraId="763AC887">
      <w:pPr>
        <w:spacing w:line="300" w:lineRule="auto"/>
        <w:ind w:firstLine="3120"/>
        <w:rPr>
          <w:rFonts w:hint="eastAsia" w:ascii="宋体" w:hAnsi="宋体" w:eastAsia="宋体" w:cs="宋体"/>
          <w:sz w:val="24"/>
          <w:highlight w:val="none"/>
        </w:rPr>
      </w:pPr>
      <w:r>
        <w:rPr>
          <w:rFonts w:hint="eastAsia" w:ascii="宋体" w:hAnsi="宋体" w:eastAsia="宋体" w:cs="宋体"/>
          <w:sz w:val="24"/>
          <w:highlight w:val="none"/>
        </w:rPr>
        <w:t>投标人：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（电子签章） </w:t>
      </w:r>
    </w:p>
    <w:p w14:paraId="3FEECF67">
      <w:pPr>
        <w:pStyle w:val="18"/>
        <w:ind w:firstLine="2880"/>
        <w:rPr>
          <w:rFonts w:hint="eastAsia" w:ascii="宋体" w:hAnsi="宋体" w:eastAsia="宋体" w:cs="宋体"/>
          <w:sz w:val="30"/>
          <w:szCs w:val="30"/>
          <w:highlight w:val="none"/>
        </w:rPr>
      </w:pPr>
      <w:r>
        <w:rPr>
          <w:rFonts w:hint="eastAsia" w:ascii="宋体" w:hAnsi="宋体" w:eastAsia="宋体" w:cs="宋体"/>
          <w:sz w:val="24"/>
          <w:highlight w:val="none"/>
        </w:rPr>
        <w:t>日期：   年  月  日</w:t>
      </w:r>
    </w:p>
    <w:p w14:paraId="12C5A574">
      <w:pPr>
        <w:pStyle w:val="18"/>
        <w:rPr>
          <w:rFonts w:hint="eastAsia" w:ascii="宋体" w:hAnsi="宋体" w:eastAsia="宋体" w:cs="宋体"/>
          <w:sz w:val="30"/>
          <w:szCs w:val="30"/>
          <w:highlight w:val="none"/>
        </w:rPr>
      </w:pPr>
    </w:p>
    <w:p w14:paraId="4287B20D">
      <w:pPr>
        <w:pStyle w:val="18"/>
        <w:rPr>
          <w:rFonts w:hint="eastAsia" w:ascii="宋体" w:hAnsi="宋体" w:eastAsia="宋体" w:cs="宋体"/>
          <w:sz w:val="30"/>
          <w:szCs w:val="30"/>
          <w:highlight w:val="none"/>
        </w:rPr>
      </w:pPr>
    </w:p>
    <w:p w14:paraId="79798B76">
      <w:pPr>
        <w:pStyle w:val="18"/>
        <w:rPr>
          <w:rFonts w:hint="eastAsia" w:ascii="宋体" w:hAnsi="宋体" w:eastAsia="宋体" w:cs="宋体"/>
          <w:sz w:val="30"/>
          <w:szCs w:val="30"/>
          <w:highlight w:val="none"/>
        </w:rPr>
      </w:pPr>
    </w:p>
    <w:p w14:paraId="280448EB">
      <w:pPr>
        <w:pStyle w:val="18"/>
        <w:rPr>
          <w:rFonts w:hint="eastAsia" w:ascii="宋体" w:hAnsi="宋体" w:eastAsia="宋体" w:cs="宋体"/>
          <w:sz w:val="30"/>
          <w:szCs w:val="30"/>
          <w:highlight w:val="none"/>
        </w:rPr>
      </w:pPr>
    </w:p>
    <w:p w14:paraId="0901F965">
      <w:pPr>
        <w:pStyle w:val="18"/>
        <w:rPr>
          <w:rFonts w:hint="eastAsia" w:ascii="宋体" w:hAnsi="宋体" w:eastAsia="宋体" w:cs="宋体"/>
          <w:sz w:val="30"/>
          <w:szCs w:val="30"/>
          <w:highlight w:val="none"/>
        </w:rPr>
      </w:pPr>
    </w:p>
    <w:p w14:paraId="142EAB5A">
      <w:pPr>
        <w:pStyle w:val="18"/>
        <w:rPr>
          <w:rFonts w:hint="eastAsia" w:ascii="宋体" w:hAnsi="宋体" w:eastAsia="宋体" w:cs="宋体"/>
          <w:sz w:val="30"/>
          <w:szCs w:val="30"/>
          <w:highlight w:val="none"/>
        </w:rPr>
      </w:pPr>
    </w:p>
    <w:p w14:paraId="70A052FD">
      <w:pPr>
        <w:pStyle w:val="18"/>
        <w:rPr>
          <w:rFonts w:hint="eastAsia" w:ascii="宋体" w:hAnsi="宋体" w:eastAsia="宋体" w:cs="宋体"/>
          <w:sz w:val="30"/>
          <w:szCs w:val="30"/>
          <w:highlight w:val="none"/>
        </w:rPr>
      </w:pPr>
    </w:p>
    <w:p w14:paraId="51B5A554">
      <w:pPr>
        <w:pStyle w:val="18"/>
        <w:rPr>
          <w:rFonts w:hint="eastAsia" w:ascii="宋体" w:hAnsi="宋体" w:eastAsia="宋体" w:cs="宋体"/>
          <w:sz w:val="30"/>
          <w:szCs w:val="30"/>
          <w:highlight w:val="none"/>
        </w:rPr>
      </w:pPr>
    </w:p>
    <w:p w14:paraId="1EAD34A3">
      <w:pPr>
        <w:pStyle w:val="18"/>
        <w:rPr>
          <w:rFonts w:hint="eastAsia" w:ascii="宋体" w:hAnsi="宋体" w:eastAsia="宋体" w:cs="宋体"/>
          <w:sz w:val="30"/>
          <w:szCs w:val="30"/>
          <w:highlight w:val="none"/>
        </w:rPr>
      </w:pPr>
    </w:p>
    <w:p w14:paraId="34A70AA0">
      <w:pPr>
        <w:pStyle w:val="18"/>
        <w:rPr>
          <w:rFonts w:hint="eastAsia" w:ascii="宋体" w:hAnsi="宋体" w:eastAsia="宋体" w:cs="宋体"/>
          <w:sz w:val="30"/>
          <w:szCs w:val="30"/>
          <w:highlight w:val="none"/>
        </w:rPr>
      </w:pPr>
    </w:p>
    <w:p w14:paraId="0AAB86CE">
      <w:pPr>
        <w:pStyle w:val="18"/>
        <w:rPr>
          <w:rFonts w:hint="eastAsia" w:ascii="宋体" w:hAnsi="宋体" w:eastAsia="宋体" w:cs="宋体"/>
          <w:sz w:val="30"/>
          <w:szCs w:val="30"/>
          <w:highlight w:val="none"/>
        </w:rPr>
      </w:pPr>
    </w:p>
    <w:p w14:paraId="5046AE40">
      <w:pPr>
        <w:ind w:right="29"/>
        <w:rPr>
          <w:rFonts w:hint="eastAsia" w:ascii="宋体" w:hAnsi="宋体" w:eastAsia="宋体" w:cs="宋体"/>
          <w:sz w:val="30"/>
          <w:szCs w:val="30"/>
          <w:highlight w:val="none"/>
        </w:rPr>
      </w:pPr>
    </w:p>
    <w:p w14:paraId="13E1442D">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12.采购需求符合性条件响应表</w:t>
      </w:r>
    </w:p>
    <w:p w14:paraId="6AC9DB2D">
      <w:pPr>
        <w:rPr>
          <w:rFonts w:hint="eastAsia" w:ascii="宋体" w:hAnsi="宋体" w:eastAsia="宋体" w:cs="宋体"/>
          <w:sz w:val="24"/>
          <w:highlight w:val="none"/>
        </w:rPr>
      </w:pPr>
    </w:p>
    <w:p w14:paraId="5B1A2C50">
      <w:pPr>
        <w:rPr>
          <w:rFonts w:hint="eastAsia" w:ascii="宋体" w:hAnsi="宋体" w:eastAsia="宋体" w:cs="宋体"/>
          <w:sz w:val="24"/>
          <w:highlight w:val="none"/>
          <w:u w:val="single"/>
          <w:lang w:eastAsia="zh-CN"/>
        </w:rPr>
      </w:pPr>
      <w:r>
        <w:rPr>
          <w:rFonts w:hint="eastAsia" w:ascii="宋体" w:hAnsi="宋体" w:eastAsia="宋体" w:cs="宋体"/>
          <w:sz w:val="24"/>
          <w:highlight w:val="none"/>
        </w:rPr>
        <w:t>项目名称：</w:t>
      </w:r>
      <w:r>
        <w:rPr>
          <w:rFonts w:hint="eastAsia" w:ascii="宋体" w:hAnsi="宋体" w:eastAsia="宋体" w:cs="宋体"/>
          <w:sz w:val="24"/>
          <w:highlight w:val="none"/>
          <w:u w:val="single"/>
          <w:lang w:val="en-US" w:eastAsia="zh-CN"/>
        </w:rPr>
        <w:t>国家税务总局丰县税务局2026年食堂食材采购项目</w:t>
      </w:r>
    </w:p>
    <w:p w14:paraId="5591BBC4">
      <w:pPr>
        <w:rPr>
          <w:rFonts w:hint="eastAsia" w:ascii="宋体" w:hAnsi="宋体" w:eastAsia="宋体" w:cs="宋体"/>
          <w:sz w:val="24"/>
          <w:highlight w:val="none"/>
          <w:lang w:val="en-US" w:eastAsia="zh-CN"/>
        </w:rPr>
      </w:pPr>
      <w:r>
        <w:rPr>
          <w:rFonts w:hint="eastAsia" w:ascii="宋体" w:hAnsi="宋体" w:eastAsia="宋体" w:cs="宋体"/>
          <w:sz w:val="24"/>
          <w:highlight w:val="none"/>
        </w:rPr>
        <w:t>项目编号：</w:t>
      </w:r>
      <w:r>
        <w:rPr>
          <w:rFonts w:hint="eastAsia" w:ascii="宋体" w:hAnsi="宋体" w:cs="宋体"/>
          <w:sz w:val="24"/>
          <w:highlight w:val="none"/>
          <w:u w:val="single"/>
          <w:lang w:val="en-US" w:eastAsia="zh-CN"/>
        </w:rPr>
        <w:t>JSZC-320321-WHAN-G2026-0003</w:t>
      </w:r>
    </w:p>
    <w:p w14:paraId="376675AE">
      <w:pPr>
        <w:rPr>
          <w:rFonts w:hint="eastAsia" w:ascii="宋体" w:hAnsi="宋体" w:eastAsia="宋体" w:cs="宋体"/>
          <w:sz w:val="24"/>
          <w:highlight w:val="none"/>
          <w:u w:val="single"/>
        </w:rPr>
      </w:pPr>
    </w:p>
    <w:p w14:paraId="3736C825">
      <w:pPr>
        <w:rPr>
          <w:rFonts w:hint="eastAsia" w:ascii="宋体" w:hAnsi="宋体" w:eastAsia="宋体" w:cs="宋体"/>
          <w:sz w:val="24"/>
          <w:highlight w:val="none"/>
          <w:u w:val="single"/>
        </w:rPr>
      </w:pPr>
    </w:p>
    <w:tbl>
      <w:tblPr>
        <w:tblStyle w:val="40"/>
        <w:tblW w:w="10065"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7"/>
        <w:gridCol w:w="2977"/>
        <w:gridCol w:w="2268"/>
        <w:gridCol w:w="2977"/>
        <w:gridCol w:w="1276"/>
      </w:tblGrid>
      <w:tr w14:paraId="67FBA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567" w:type="dxa"/>
            <w:noWrap w:val="0"/>
            <w:vAlign w:val="center"/>
          </w:tcPr>
          <w:p w14:paraId="161B219B">
            <w:pPr>
              <w:jc w:val="center"/>
              <w:rPr>
                <w:rFonts w:hint="eastAsia" w:ascii="宋体" w:hAnsi="宋体" w:eastAsia="宋体" w:cs="宋体"/>
                <w:caps/>
                <w:sz w:val="24"/>
                <w:highlight w:val="none"/>
              </w:rPr>
            </w:pPr>
            <w:r>
              <w:rPr>
                <w:rFonts w:hint="eastAsia" w:ascii="宋体" w:hAnsi="宋体" w:eastAsia="宋体" w:cs="宋体"/>
                <w:caps/>
                <w:sz w:val="24"/>
                <w:highlight w:val="none"/>
              </w:rPr>
              <w:t>序号</w:t>
            </w:r>
          </w:p>
        </w:tc>
        <w:tc>
          <w:tcPr>
            <w:tcW w:w="2977" w:type="dxa"/>
            <w:noWrap w:val="0"/>
            <w:vAlign w:val="center"/>
          </w:tcPr>
          <w:p w14:paraId="50A7609B">
            <w:pPr>
              <w:jc w:val="center"/>
              <w:rPr>
                <w:rFonts w:hint="eastAsia" w:ascii="宋体" w:hAnsi="宋体" w:eastAsia="宋体" w:cs="宋体"/>
                <w:caps/>
                <w:sz w:val="24"/>
                <w:highlight w:val="none"/>
              </w:rPr>
            </w:pPr>
            <w:r>
              <w:rPr>
                <w:rFonts w:hint="eastAsia" w:ascii="宋体" w:hAnsi="宋体" w:eastAsia="宋体" w:cs="宋体"/>
                <w:caps/>
                <w:sz w:val="24"/>
                <w:highlight w:val="none"/>
              </w:rPr>
              <w:t>采购需求符合性条件</w:t>
            </w:r>
          </w:p>
        </w:tc>
        <w:tc>
          <w:tcPr>
            <w:tcW w:w="2268" w:type="dxa"/>
            <w:noWrap w:val="0"/>
            <w:vAlign w:val="center"/>
          </w:tcPr>
          <w:p w14:paraId="42EDEC54">
            <w:pPr>
              <w:jc w:val="center"/>
              <w:rPr>
                <w:rFonts w:hint="eastAsia" w:ascii="宋体" w:hAnsi="宋体" w:eastAsia="宋体" w:cs="宋体"/>
                <w:caps/>
                <w:sz w:val="24"/>
                <w:highlight w:val="none"/>
              </w:rPr>
            </w:pPr>
            <w:r>
              <w:rPr>
                <w:rFonts w:hint="eastAsia" w:ascii="宋体" w:hAnsi="宋体" w:eastAsia="宋体" w:cs="宋体"/>
                <w:sz w:val="24"/>
                <w:highlight w:val="none"/>
              </w:rPr>
              <w:t>招标文件的要求</w:t>
            </w:r>
          </w:p>
        </w:tc>
        <w:tc>
          <w:tcPr>
            <w:tcW w:w="2977" w:type="dxa"/>
            <w:noWrap w:val="0"/>
            <w:vAlign w:val="center"/>
          </w:tcPr>
          <w:p w14:paraId="5945230D">
            <w:pPr>
              <w:jc w:val="center"/>
              <w:rPr>
                <w:rFonts w:hint="eastAsia" w:ascii="宋体" w:hAnsi="宋体" w:eastAsia="宋体" w:cs="宋体"/>
                <w:sz w:val="24"/>
                <w:highlight w:val="none"/>
              </w:rPr>
            </w:pPr>
            <w:r>
              <w:rPr>
                <w:rFonts w:hint="eastAsia" w:ascii="宋体" w:hAnsi="宋体" w:eastAsia="宋体" w:cs="宋体"/>
                <w:sz w:val="24"/>
                <w:highlight w:val="none"/>
              </w:rPr>
              <w:t>投标文件中的响应情况</w:t>
            </w:r>
          </w:p>
          <w:p w14:paraId="3A918EDD">
            <w:pPr>
              <w:jc w:val="center"/>
              <w:rPr>
                <w:rFonts w:hint="eastAsia" w:ascii="宋体" w:hAnsi="宋体" w:eastAsia="宋体" w:cs="宋体"/>
                <w:caps/>
                <w:sz w:val="24"/>
                <w:highlight w:val="none"/>
              </w:rPr>
            </w:pPr>
            <w:r>
              <w:rPr>
                <w:rFonts w:hint="eastAsia" w:ascii="宋体" w:hAnsi="宋体" w:eastAsia="宋体" w:cs="宋体"/>
                <w:caps/>
                <w:sz w:val="24"/>
                <w:highlight w:val="none"/>
              </w:rPr>
              <w:t>（完全响应/未完全响应）</w:t>
            </w:r>
          </w:p>
        </w:tc>
        <w:tc>
          <w:tcPr>
            <w:tcW w:w="1276" w:type="dxa"/>
            <w:noWrap w:val="0"/>
            <w:vAlign w:val="center"/>
          </w:tcPr>
          <w:p w14:paraId="1B0617D3">
            <w:pPr>
              <w:jc w:val="center"/>
              <w:rPr>
                <w:rFonts w:hint="eastAsia" w:ascii="宋体" w:hAnsi="宋体" w:eastAsia="宋体" w:cs="宋体"/>
                <w:caps/>
                <w:sz w:val="24"/>
                <w:highlight w:val="none"/>
              </w:rPr>
            </w:pPr>
            <w:r>
              <w:rPr>
                <w:rFonts w:hint="eastAsia" w:ascii="宋体" w:hAnsi="宋体" w:eastAsia="宋体" w:cs="宋体"/>
                <w:caps/>
                <w:sz w:val="24"/>
                <w:highlight w:val="none"/>
              </w:rPr>
              <w:t>说明</w:t>
            </w:r>
          </w:p>
        </w:tc>
      </w:tr>
      <w:tr w14:paraId="5A27B1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567" w:type="dxa"/>
            <w:noWrap w:val="0"/>
            <w:vAlign w:val="center"/>
          </w:tcPr>
          <w:p w14:paraId="5F295543">
            <w:pPr>
              <w:jc w:val="center"/>
              <w:rPr>
                <w:rFonts w:hint="eastAsia" w:ascii="宋体" w:hAnsi="宋体" w:eastAsia="宋体" w:cs="宋体"/>
                <w:sz w:val="24"/>
                <w:highlight w:val="none"/>
              </w:rPr>
            </w:pPr>
            <w:r>
              <w:rPr>
                <w:rFonts w:hint="eastAsia" w:ascii="宋体" w:hAnsi="宋体" w:eastAsia="宋体" w:cs="宋体"/>
                <w:sz w:val="24"/>
                <w:highlight w:val="none"/>
              </w:rPr>
              <w:t>1</w:t>
            </w:r>
          </w:p>
        </w:tc>
        <w:tc>
          <w:tcPr>
            <w:tcW w:w="2977" w:type="dxa"/>
            <w:noWrap w:val="0"/>
            <w:vAlign w:val="center"/>
          </w:tcPr>
          <w:p w14:paraId="7045D864">
            <w:pPr>
              <w:jc w:val="center"/>
              <w:rPr>
                <w:rFonts w:hint="eastAsia" w:ascii="宋体" w:hAnsi="宋体" w:eastAsia="宋体" w:cs="宋体"/>
                <w:sz w:val="24"/>
                <w:highlight w:val="none"/>
              </w:rPr>
            </w:pPr>
            <w:r>
              <w:rPr>
                <w:rFonts w:hint="eastAsia" w:ascii="宋体" w:hAnsi="宋体" w:eastAsia="宋体" w:cs="宋体"/>
                <w:sz w:val="24"/>
                <w:highlight w:val="none"/>
              </w:rPr>
              <w:t>“车辆配备要求”的响应情况</w:t>
            </w:r>
          </w:p>
        </w:tc>
        <w:tc>
          <w:tcPr>
            <w:tcW w:w="2268" w:type="dxa"/>
            <w:noWrap w:val="0"/>
            <w:vAlign w:val="center"/>
          </w:tcPr>
          <w:p w14:paraId="3E1B95A4">
            <w:pPr>
              <w:jc w:val="center"/>
              <w:rPr>
                <w:rFonts w:hint="eastAsia" w:ascii="宋体" w:hAnsi="宋体" w:eastAsia="宋体" w:cs="宋体"/>
                <w:sz w:val="24"/>
                <w:highlight w:val="none"/>
              </w:rPr>
            </w:pPr>
            <w:r>
              <w:rPr>
                <w:rFonts w:hint="eastAsia" w:ascii="宋体" w:hAnsi="宋体" w:eastAsia="宋体" w:cs="宋体"/>
                <w:sz w:val="24"/>
                <w:highlight w:val="none"/>
              </w:rPr>
              <w:t>见招标文件第六章《采购需求》中相关要求</w:t>
            </w:r>
          </w:p>
        </w:tc>
        <w:tc>
          <w:tcPr>
            <w:tcW w:w="2977" w:type="dxa"/>
            <w:noWrap w:val="0"/>
            <w:vAlign w:val="center"/>
          </w:tcPr>
          <w:p w14:paraId="5D92555B">
            <w:pPr>
              <w:jc w:val="center"/>
              <w:rPr>
                <w:rFonts w:hint="eastAsia" w:ascii="宋体" w:hAnsi="宋体" w:eastAsia="宋体" w:cs="宋体"/>
                <w:sz w:val="24"/>
                <w:highlight w:val="none"/>
              </w:rPr>
            </w:pPr>
          </w:p>
        </w:tc>
        <w:tc>
          <w:tcPr>
            <w:tcW w:w="1276" w:type="dxa"/>
            <w:noWrap w:val="0"/>
            <w:vAlign w:val="center"/>
          </w:tcPr>
          <w:p w14:paraId="7F99C5DF">
            <w:pPr>
              <w:jc w:val="center"/>
              <w:rPr>
                <w:rFonts w:hint="eastAsia" w:ascii="宋体" w:hAnsi="宋体" w:eastAsia="宋体" w:cs="宋体"/>
                <w:sz w:val="24"/>
                <w:highlight w:val="none"/>
              </w:rPr>
            </w:pPr>
          </w:p>
        </w:tc>
      </w:tr>
      <w:tr w14:paraId="56A0A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567" w:type="dxa"/>
            <w:noWrap w:val="0"/>
            <w:vAlign w:val="center"/>
          </w:tcPr>
          <w:p w14:paraId="5FCA02E5">
            <w:pPr>
              <w:jc w:val="center"/>
              <w:rPr>
                <w:rFonts w:hint="eastAsia" w:ascii="宋体" w:hAnsi="宋体" w:eastAsia="宋体" w:cs="宋体"/>
                <w:sz w:val="24"/>
                <w:highlight w:val="none"/>
              </w:rPr>
            </w:pPr>
            <w:r>
              <w:rPr>
                <w:rFonts w:hint="eastAsia" w:ascii="宋体" w:hAnsi="宋体" w:eastAsia="宋体" w:cs="宋体"/>
                <w:sz w:val="24"/>
                <w:highlight w:val="none"/>
              </w:rPr>
              <w:t>2</w:t>
            </w:r>
          </w:p>
        </w:tc>
        <w:tc>
          <w:tcPr>
            <w:tcW w:w="2977" w:type="dxa"/>
            <w:noWrap w:val="0"/>
            <w:vAlign w:val="center"/>
          </w:tcPr>
          <w:p w14:paraId="6FB62D81">
            <w:pPr>
              <w:jc w:val="center"/>
              <w:rPr>
                <w:rFonts w:hint="eastAsia" w:ascii="宋体" w:hAnsi="宋体" w:eastAsia="宋体" w:cs="宋体"/>
                <w:sz w:val="24"/>
                <w:highlight w:val="none"/>
              </w:rPr>
            </w:pPr>
            <w:r>
              <w:rPr>
                <w:rFonts w:hint="eastAsia" w:ascii="宋体" w:hAnsi="宋体" w:eastAsia="宋体" w:cs="宋体"/>
                <w:sz w:val="24"/>
                <w:highlight w:val="none"/>
              </w:rPr>
              <w:t>“关于投标报价的相关说明”的响应情况</w:t>
            </w:r>
          </w:p>
        </w:tc>
        <w:tc>
          <w:tcPr>
            <w:tcW w:w="2268" w:type="dxa"/>
            <w:noWrap w:val="0"/>
            <w:vAlign w:val="center"/>
          </w:tcPr>
          <w:p w14:paraId="32A6EE42">
            <w:pPr>
              <w:jc w:val="center"/>
              <w:rPr>
                <w:rFonts w:hint="eastAsia" w:ascii="宋体" w:hAnsi="宋体" w:eastAsia="宋体" w:cs="宋体"/>
                <w:sz w:val="24"/>
                <w:highlight w:val="none"/>
              </w:rPr>
            </w:pPr>
            <w:r>
              <w:rPr>
                <w:rFonts w:hint="eastAsia" w:ascii="宋体" w:hAnsi="宋体" w:eastAsia="宋体" w:cs="宋体"/>
                <w:sz w:val="24"/>
                <w:highlight w:val="none"/>
              </w:rPr>
              <w:t>见招标文件第六章《采购需求》中相关要求</w:t>
            </w:r>
          </w:p>
        </w:tc>
        <w:tc>
          <w:tcPr>
            <w:tcW w:w="2977" w:type="dxa"/>
            <w:noWrap w:val="0"/>
            <w:vAlign w:val="center"/>
          </w:tcPr>
          <w:p w14:paraId="659D4418">
            <w:pPr>
              <w:jc w:val="center"/>
              <w:rPr>
                <w:rFonts w:hint="eastAsia" w:ascii="宋体" w:hAnsi="宋体" w:eastAsia="宋体" w:cs="宋体"/>
                <w:sz w:val="24"/>
                <w:highlight w:val="none"/>
              </w:rPr>
            </w:pPr>
          </w:p>
        </w:tc>
        <w:tc>
          <w:tcPr>
            <w:tcW w:w="1276" w:type="dxa"/>
            <w:noWrap w:val="0"/>
            <w:vAlign w:val="center"/>
          </w:tcPr>
          <w:p w14:paraId="2A21C354">
            <w:pPr>
              <w:jc w:val="center"/>
              <w:rPr>
                <w:rFonts w:hint="eastAsia" w:ascii="宋体" w:hAnsi="宋体" w:eastAsia="宋体" w:cs="宋体"/>
                <w:sz w:val="24"/>
                <w:highlight w:val="none"/>
              </w:rPr>
            </w:pPr>
          </w:p>
        </w:tc>
      </w:tr>
      <w:tr w14:paraId="22333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567" w:type="dxa"/>
            <w:noWrap w:val="0"/>
            <w:vAlign w:val="center"/>
          </w:tcPr>
          <w:p w14:paraId="307C7E3E">
            <w:pPr>
              <w:jc w:val="center"/>
              <w:rPr>
                <w:rFonts w:hint="eastAsia" w:ascii="宋体" w:hAnsi="宋体" w:eastAsia="宋体" w:cs="宋体"/>
                <w:sz w:val="24"/>
                <w:highlight w:val="none"/>
              </w:rPr>
            </w:pPr>
            <w:r>
              <w:rPr>
                <w:rFonts w:hint="eastAsia" w:ascii="宋体" w:hAnsi="宋体" w:eastAsia="宋体" w:cs="宋体"/>
                <w:sz w:val="24"/>
                <w:highlight w:val="none"/>
              </w:rPr>
              <w:t>3</w:t>
            </w:r>
          </w:p>
        </w:tc>
        <w:tc>
          <w:tcPr>
            <w:tcW w:w="2977" w:type="dxa"/>
            <w:noWrap w:val="0"/>
            <w:vAlign w:val="center"/>
          </w:tcPr>
          <w:p w14:paraId="4688C2A2">
            <w:pPr>
              <w:jc w:val="center"/>
              <w:rPr>
                <w:rFonts w:hint="eastAsia" w:ascii="宋体" w:hAnsi="宋体" w:eastAsia="宋体" w:cs="宋体"/>
                <w:sz w:val="24"/>
                <w:highlight w:val="none"/>
              </w:rPr>
            </w:pPr>
            <w:r>
              <w:rPr>
                <w:rFonts w:hint="eastAsia" w:ascii="宋体" w:hAnsi="宋体" w:eastAsia="宋体" w:cs="宋体"/>
                <w:sz w:val="24"/>
                <w:highlight w:val="none"/>
              </w:rPr>
              <w:t>“服务期限”的响应情况</w:t>
            </w:r>
          </w:p>
        </w:tc>
        <w:tc>
          <w:tcPr>
            <w:tcW w:w="2268" w:type="dxa"/>
            <w:noWrap w:val="0"/>
            <w:vAlign w:val="center"/>
          </w:tcPr>
          <w:p w14:paraId="4352D8D3">
            <w:pPr>
              <w:jc w:val="center"/>
              <w:rPr>
                <w:rFonts w:hint="eastAsia" w:ascii="宋体" w:hAnsi="宋体" w:eastAsia="宋体" w:cs="宋体"/>
                <w:sz w:val="24"/>
                <w:highlight w:val="none"/>
              </w:rPr>
            </w:pPr>
            <w:r>
              <w:rPr>
                <w:rFonts w:hint="eastAsia" w:ascii="宋体" w:hAnsi="宋体" w:eastAsia="宋体" w:cs="宋体"/>
                <w:sz w:val="24"/>
                <w:highlight w:val="none"/>
              </w:rPr>
              <w:t>见招标文件第六章《采购需求》中相关要求</w:t>
            </w:r>
          </w:p>
        </w:tc>
        <w:tc>
          <w:tcPr>
            <w:tcW w:w="2977" w:type="dxa"/>
            <w:noWrap w:val="0"/>
            <w:vAlign w:val="center"/>
          </w:tcPr>
          <w:p w14:paraId="7CA95C55">
            <w:pPr>
              <w:jc w:val="center"/>
              <w:rPr>
                <w:rFonts w:hint="eastAsia" w:ascii="宋体" w:hAnsi="宋体" w:eastAsia="宋体" w:cs="宋体"/>
                <w:sz w:val="24"/>
                <w:highlight w:val="none"/>
              </w:rPr>
            </w:pPr>
          </w:p>
        </w:tc>
        <w:tc>
          <w:tcPr>
            <w:tcW w:w="1276" w:type="dxa"/>
            <w:noWrap w:val="0"/>
            <w:vAlign w:val="center"/>
          </w:tcPr>
          <w:p w14:paraId="2DC5629C">
            <w:pPr>
              <w:jc w:val="center"/>
              <w:rPr>
                <w:rFonts w:hint="eastAsia" w:ascii="宋体" w:hAnsi="宋体" w:eastAsia="宋体" w:cs="宋体"/>
                <w:sz w:val="24"/>
                <w:highlight w:val="none"/>
              </w:rPr>
            </w:pPr>
          </w:p>
        </w:tc>
      </w:tr>
      <w:tr w14:paraId="652E1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4" w:hRule="atLeast"/>
        </w:trPr>
        <w:tc>
          <w:tcPr>
            <w:tcW w:w="567" w:type="dxa"/>
            <w:noWrap w:val="0"/>
            <w:vAlign w:val="center"/>
          </w:tcPr>
          <w:p w14:paraId="2F4C9FDE">
            <w:pPr>
              <w:jc w:val="center"/>
              <w:rPr>
                <w:rFonts w:hint="eastAsia" w:ascii="宋体" w:hAnsi="宋体" w:eastAsia="宋体" w:cs="宋体"/>
                <w:sz w:val="24"/>
                <w:highlight w:val="none"/>
              </w:rPr>
            </w:pPr>
            <w:r>
              <w:rPr>
                <w:rFonts w:hint="eastAsia" w:ascii="宋体" w:hAnsi="宋体" w:eastAsia="宋体" w:cs="宋体"/>
                <w:sz w:val="24"/>
                <w:highlight w:val="none"/>
              </w:rPr>
              <w:t>4</w:t>
            </w:r>
          </w:p>
        </w:tc>
        <w:tc>
          <w:tcPr>
            <w:tcW w:w="2977" w:type="dxa"/>
            <w:noWrap w:val="0"/>
            <w:vAlign w:val="center"/>
          </w:tcPr>
          <w:p w14:paraId="1B602CB1">
            <w:pPr>
              <w:jc w:val="center"/>
              <w:rPr>
                <w:rFonts w:hint="eastAsia" w:ascii="宋体" w:hAnsi="宋体" w:eastAsia="宋体" w:cs="宋体"/>
                <w:sz w:val="24"/>
                <w:highlight w:val="none"/>
              </w:rPr>
            </w:pPr>
            <w:r>
              <w:rPr>
                <w:rFonts w:hint="eastAsia" w:ascii="宋体" w:hAnsi="宋体" w:eastAsia="宋体" w:cs="宋体"/>
                <w:sz w:val="24"/>
                <w:highlight w:val="none"/>
              </w:rPr>
              <w:t>“关于支付的要求”的响应情况</w:t>
            </w:r>
          </w:p>
        </w:tc>
        <w:tc>
          <w:tcPr>
            <w:tcW w:w="2268" w:type="dxa"/>
            <w:noWrap w:val="0"/>
            <w:vAlign w:val="center"/>
          </w:tcPr>
          <w:p w14:paraId="2C4D2010">
            <w:pPr>
              <w:jc w:val="center"/>
              <w:rPr>
                <w:rFonts w:hint="eastAsia" w:ascii="宋体" w:hAnsi="宋体" w:eastAsia="宋体" w:cs="宋体"/>
                <w:sz w:val="24"/>
                <w:highlight w:val="none"/>
              </w:rPr>
            </w:pPr>
            <w:r>
              <w:rPr>
                <w:rFonts w:hint="eastAsia" w:ascii="宋体" w:hAnsi="宋体" w:eastAsia="宋体" w:cs="宋体"/>
                <w:sz w:val="24"/>
                <w:highlight w:val="none"/>
              </w:rPr>
              <w:t>见招标文件第六章《采购需求》中相关要求</w:t>
            </w:r>
          </w:p>
        </w:tc>
        <w:tc>
          <w:tcPr>
            <w:tcW w:w="2977" w:type="dxa"/>
            <w:noWrap w:val="0"/>
            <w:vAlign w:val="center"/>
          </w:tcPr>
          <w:p w14:paraId="49D3930A">
            <w:pPr>
              <w:jc w:val="center"/>
              <w:rPr>
                <w:rFonts w:hint="eastAsia" w:ascii="宋体" w:hAnsi="宋体" w:eastAsia="宋体" w:cs="宋体"/>
                <w:sz w:val="24"/>
                <w:highlight w:val="none"/>
              </w:rPr>
            </w:pPr>
          </w:p>
        </w:tc>
        <w:tc>
          <w:tcPr>
            <w:tcW w:w="1276" w:type="dxa"/>
            <w:noWrap w:val="0"/>
            <w:vAlign w:val="center"/>
          </w:tcPr>
          <w:p w14:paraId="1A2E1A66">
            <w:pPr>
              <w:jc w:val="center"/>
              <w:rPr>
                <w:rFonts w:hint="eastAsia" w:ascii="宋体" w:hAnsi="宋体" w:eastAsia="宋体" w:cs="宋体"/>
                <w:sz w:val="24"/>
                <w:highlight w:val="none"/>
              </w:rPr>
            </w:pPr>
          </w:p>
        </w:tc>
      </w:tr>
    </w:tbl>
    <w:p w14:paraId="1C1A4B4F">
      <w:pPr>
        <w:rPr>
          <w:rFonts w:hint="eastAsia" w:ascii="宋体" w:hAnsi="宋体" w:eastAsia="宋体" w:cs="宋体"/>
          <w:sz w:val="24"/>
          <w:highlight w:val="none"/>
          <w:u w:val="single"/>
        </w:rPr>
      </w:pPr>
    </w:p>
    <w:p w14:paraId="263D7909">
      <w:pPr>
        <w:pStyle w:val="29"/>
        <w:rPr>
          <w:rFonts w:hint="eastAsia" w:ascii="宋体" w:hAnsi="宋体" w:eastAsia="宋体" w:cs="宋体"/>
          <w:highlight w:val="none"/>
        </w:rPr>
      </w:pPr>
    </w:p>
    <w:p w14:paraId="0807911C">
      <w:pPr>
        <w:rPr>
          <w:rFonts w:hint="eastAsia" w:ascii="宋体" w:hAnsi="宋体" w:eastAsia="宋体" w:cs="宋体"/>
          <w:highlight w:val="none"/>
        </w:rPr>
      </w:pPr>
    </w:p>
    <w:p w14:paraId="6DB8DE5A">
      <w:pPr>
        <w:pStyle w:val="29"/>
        <w:rPr>
          <w:rFonts w:hint="eastAsia" w:ascii="宋体" w:hAnsi="宋体" w:eastAsia="宋体" w:cs="宋体"/>
          <w:highlight w:val="none"/>
        </w:rPr>
      </w:pPr>
    </w:p>
    <w:p w14:paraId="500D4E03">
      <w:pPr>
        <w:rPr>
          <w:rFonts w:hint="eastAsia" w:ascii="宋体" w:hAnsi="宋体" w:eastAsia="宋体" w:cs="宋体"/>
          <w:highlight w:val="none"/>
        </w:rPr>
      </w:pPr>
    </w:p>
    <w:p w14:paraId="27826BA3">
      <w:pPr>
        <w:rPr>
          <w:rFonts w:hint="eastAsia" w:ascii="宋体" w:hAnsi="宋体" w:eastAsia="宋体" w:cs="宋体"/>
          <w:sz w:val="24"/>
          <w:highlight w:val="none"/>
        </w:rPr>
      </w:pPr>
      <w:r>
        <w:rPr>
          <w:rFonts w:hint="eastAsia" w:ascii="宋体" w:hAnsi="宋体" w:eastAsia="宋体" w:cs="宋体"/>
          <w:sz w:val="24"/>
          <w:highlight w:val="none"/>
        </w:rPr>
        <w:t>注：</w:t>
      </w:r>
    </w:p>
    <w:p w14:paraId="3B6CDB76">
      <w:pPr>
        <w:rPr>
          <w:rFonts w:hint="eastAsia" w:ascii="宋体" w:hAnsi="宋体" w:eastAsia="宋体" w:cs="宋体"/>
          <w:sz w:val="24"/>
          <w:highlight w:val="none"/>
          <w:u w:val="single"/>
        </w:rPr>
      </w:pPr>
      <w:r>
        <w:rPr>
          <w:rFonts w:hint="eastAsia" w:ascii="宋体" w:hAnsi="宋体" w:eastAsia="宋体" w:cs="宋体"/>
          <w:sz w:val="24"/>
          <w:highlight w:val="none"/>
          <w:u w:val="single"/>
        </w:rPr>
        <w:t>1.上表</w:t>
      </w:r>
      <w:r>
        <w:rPr>
          <w:rFonts w:hint="eastAsia" w:ascii="宋体" w:hAnsi="宋体" w:eastAsia="宋体" w:cs="宋体"/>
          <w:b/>
          <w:sz w:val="24"/>
          <w:highlight w:val="none"/>
          <w:u w:val="single"/>
        </w:rPr>
        <w:t>响应情况栏为必填内容</w:t>
      </w:r>
      <w:r>
        <w:rPr>
          <w:rFonts w:hint="eastAsia" w:ascii="宋体" w:hAnsi="宋体" w:eastAsia="宋体" w:cs="宋体"/>
          <w:sz w:val="24"/>
          <w:highlight w:val="none"/>
          <w:u w:val="single"/>
        </w:rPr>
        <w:t>，说明栏为选填内容。</w:t>
      </w:r>
    </w:p>
    <w:p w14:paraId="120DEF32">
      <w:pPr>
        <w:rPr>
          <w:rFonts w:hint="eastAsia" w:ascii="宋体" w:hAnsi="宋体" w:eastAsia="宋体" w:cs="宋体"/>
          <w:sz w:val="24"/>
          <w:highlight w:val="none"/>
          <w:u w:val="single"/>
        </w:rPr>
      </w:pPr>
      <w:r>
        <w:rPr>
          <w:rFonts w:hint="eastAsia" w:ascii="宋体" w:hAnsi="宋体" w:eastAsia="宋体" w:cs="宋体"/>
          <w:sz w:val="24"/>
          <w:highlight w:val="none"/>
          <w:u w:val="single"/>
        </w:rPr>
        <w:t>2.</w:t>
      </w:r>
      <w:r>
        <w:rPr>
          <w:rFonts w:hint="eastAsia" w:ascii="宋体" w:hAnsi="宋体" w:eastAsia="宋体" w:cs="宋体"/>
          <w:b/>
          <w:sz w:val="24"/>
          <w:highlight w:val="none"/>
          <w:u w:val="single"/>
        </w:rPr>
        <w:t>如响应情况栏未填写或填写“未完全响应”，在符合性审查时均按照投标无效处理。</w:t>
      </w:r>
    </w:p>
    <w:p w14:paraId="239B6A8A">
      <w:pPr>
        <w:rPr>
          <w:rFonts w:hint="eastAsia" w:ascii="宋体" w:hAnsi="宋体" w:eastAsia="宋体" w:cs="宋体"/>
          <w:sz w:val="24"/>
          <w:highlight w:val="none"/>
          <w:u w:val="single"/>
        </w:rPr>
      </w:pPr>
    </w:p>
    <w:p w14:paraId="300D7CB9">
      <w:pPr>
        <w:rPr>
          <w:rFonts w:hint="eastAsia" w:ascii="宋体" w:hAnsi="宋体" w:eastAsia="宋体" w:cs="宋体"/>
          <w:sz w:val="24"/>
          <w:highlight w:val="none"/>
        </w:rPr>
      </w:pPr>
    </w:p>
    <w:p w14:paraId="53BBD879">
      <w:pPr>
        <w:rPr>
          <w:rFonts w:hint="eastAsia" w:ascii="宋体" w:hAnsi="宋体" w:eastAsia="宋体" w:cs="宋体"/>
          <w:sz w:val="24"/>
          <w:highlight w:val="none"/>
        </w:rPr>
      </w:pPr>
    </w:p>
    <w:p w14:paraId="362F1A1B">
      <w:pPr>
        <w:spacing w:line="300" w:lineRule="auto"/>
        <w:ind w:firstLine="3120"/>
        <w:rPr>
          <w:rFonts w:hint="eastAsia" w:ascii="宋体" w:hAnsi="宋体" w:eastAsia="宋体" w:cs="宋体"/>
          <w:sz w:val="24"/>
          <w:highlight w:val="none"/>
        </w:rPr>
      </w:pPr>
      <w:r>
        <w:rPr>
          <w:rFonts w:hint="eastAsia" w:ascii="宋体" w:hAnsi="宋体" w:eastAsia="宋体" w:cs="宋体"/>
          <w:sz w:val="24"/>
          <w:highlight w:val="none"/>
        </w:rPr>
        <w:t>投标人：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（电子签章）  </w:t>
      </w:r>
    </w:p>
    <w:p w14:paraId="19F9B54F">
      <w:pPr>
        <w:spacing w:line="360" w:lineRule="auto"/>
        <w:ind w:firstLine="3120"/>
        <w:rPr>
          <w:rFonts w:hint="eastAsia" w:ascii="宋体" w:hAnsi="宋体" w:eastAsia="宋体" w:cs="宋体"/>
          <w:sz w:val="24"/>
          <w:highlight w:val="none"/>
        </w:rPr>
      </w:pPr>
      <w:r>
        <w:rPr>
          <w:rFonts w:hint="eastAsia" w:ascii="宋体" w:hAnsi="宋体" w:eastAsia="宋体" w:cs="宋体"/>
          <w:sz w:val="24"/>
          <w:highlight w:val="none"/>
        </w:rPr>
        <w:t>日期：   年  月  日</w:t>
      </w:r>
    </w:p>
    <w:p w14:paraId="1E2DE06B">
      <w:pPr>
        <w:rPr>
          <w:rFonts w:hint="eastAsia"/>
        </w:rPr>
      </w:pPr>
    </w:p>
    <w:sectPr>
      <w:pgSz w:w="11906" w:h="16838"/>
      <w:pgMar w:top="1440" w:right="1800" w:bottom="1440" w:left="1800" w:header="851" w:footer="992"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 w:name="华文楷体">
    <w:panose1 w:val="02010600040101010101"/>
    <w:charset w:val="86"/>
    <w:family w:val="auto"/>
    <w:pitch w:val="default"/>
    <w:sig w:usb0="A00002BF" w:usb1="78CF7CFB" w:usb2="00000016" w:usb3="00000000" w:csb0="6006009F" w:csb1="DFD70000"/>
  </w:font>
  <w:font w:name="隶书">
    <w:altName w:val="微软雅黑"/>
    <w:panose1 w:val="02010509060101010101"/>
    <w:charset w:val="86"/>
    <w:family w:val="auto"/>
    <w:pitch w:val="default"/>
    <w:sig w:usb0="00000000" w:usb1="00000000" w:usb2="00000000" w:usb3="00000000" w:csb0="0004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07BD86">
    <w:pPr>
      <w:pStyle w:val="27"/>
      <w:jc w:val="both"/>
      <w:rPr>
        <w:rFonts w:ascii="隶书" w:eastAsia="隶书"/>
        <w:b/>
        <w:i/>
        <w:highlight w:val="yellow"/>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7A4939">
    <w:pPr>
      <w:pStyle w:val="27"/>
      <w:jc w:val="both"/>
      <w:rPr>
        <w:rFonts w:ascii="隶书" w:eastAsia="隶书"/>
        <w:b/>
        <w:i/>
        <w:highlight w:val="yellow"/>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C429E1">
                          <w:pPr>
                            <w:pStyle w:val="2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CC429E1">
                    <w:pPr>
                      <w:pStyle w:val="2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BC5273">
    <w:pPr>
      <w:pStyle w:val="2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231AD">
    <w:pPr>
      <w:pStyle w:val="27"/>
      <w:rPr>
        <w:rFonts w:ascii="隶书" w:eastAsia="隶书"/>
        <w:sz w:val="21"/>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4"/>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4"/>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2"/>
      <w:numFmt w:val="chineseCounting"/>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decimal"/>
      <w:lvlText w:val="第%1章"/>
      <w:lvlJc w:val="left"/>
      <w:pPr>
        <w:tabs>
          <w:tab w:val="left" w:pos="1080"/>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rPr>
        <w:rFonts w:hint="default" w:ascii="Times New Roman" w:hAnsi="Times New Roman" w:cs="Times New Roman"/>
      </w:rPr>
    </w:lvl>
    <w:lvl w:ilvl="3" w:tentative="0">
      <w:start w:val="1"/>
      <w:numFmt w:val="decimal"/>
      <w:pStyle w:val="5"/>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4">
    <w:nsid w:val="03D62ECE"/>
    <w:multiLevelType w:val="multilevel"/>
    <w:tmpl w:val="03D62ECE"/>
    <w:lvl w:ilvl="0" w:tentative="0">
      <w:start w:val="6"/>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5B654F3"/>
    <w:multiLevelType w:val="multilevel"/>
    <w:tmpl w:val="25B654F3"/>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9ADCABA"/>
    <w:multiLevelType w:val="multilevel"/>
    <w:tmpl w:val="59ADCABA"/>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122DBF"/>
    <w:rsid w:val="08206641"/>
    <w:rsid w:val="171A1FB8"/>
    <w:rsid w:val="17631F3D"/>
    <w:rsid w:val="194A290D"/>
    <w:rsid w:val="1BCB342D"/>
    <w:rsid w:val="1FAE1D18"/>
    <w:rsid w:val="20A40355"/>
    <w:rsid w:val="267B565F"/>
    <w:rsid w:val="26FB054E"/>
    <w:rsid w:val="298E4982"/>
    <w:rsid w:val="357C3CB3"/>
    <w:rsid w:val="3E403F3E"/>
    <w:rsid w:val="44E8396E"/>
    <w:rsid w:val="4CBF221B"/>
    <w:rsid w:val="4EF56B41"/>
    <w:rsid w:val="52104C8D"/>
    <w:rsid w:val="55340E5C"/>
    <w:rsid w:val="55482FE9"/>
    <w:rsid w:val="5AF55E0B"/>
    <w:rsid w:val="5BAB395B"/>
    <w:rsid w:val="5C270EC2"/>
    <w:rsid w:val="611266AE"/>
    <w:rsid w:val="61CC4613"/>
    <w:rsid w:val="66484D8D"/>
    <w:rsid w:val="67BA50EF"/>
    <w:rsid w:val="68DB7571"/>
    <w:rsid w:val="7CB43C54"/>
    <w:rsid w:val="7F0546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9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6"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sz w:val="44"/>
      <w:szCs w:val="44"/>
    </w:rPr>
  </w:style>
  <w:style w:type="paragraph" w:styleId="3">
    <w:name w:val="heading 2"/>
    <w:basedOn w:val="1"/>
    <w:next w:val="1"/>
    <w:link w:val="5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207"/>
    <w:unhideWhenUsed/>
    <w:qFormat/>
    <w:uiPriority w:val="0"/>
    <w:pPr>
      <w:keepNext/>
      <w:keepLines/>
      <w:spacing w:before="260" w:after="260" w:line="416" w:lineRule="auto"/>
      <w:outlineLvl w:val="2"/>
    </w:pPr>
    <w:rPr>
      <w:b/>
      <w:bCs/>
      <w:sz w:val="32"/>
      <w:szCs w:val="32"/>
    </w:rPr>
  </w:style>
  <w:style w:type="paragraph" w:styleId="5">
    <w:name w:val="heading 4"/>
    <w:basedOn w:val="1"/>
    <w:next w:val="6"/>
    <w:qFormat/>
    <w:uiPriority w:val="0"/>
    <w:pPr>
      <w:keepNext/>
      <w:keepLines/>
      <w:numPr>
        <w:ilvl w:val="3"/>
        <w:numId w:val="1"/>
      </w:numPr>
      <w:spacing w:before="60" w:after="20" w:line="376" w:lineRule="auto"/>
      <w:outlineLvl w:val="3"/>
    </w:pPr>
    <w:rPr>
      <w:rFonts w:ascii="黑体" w:hAnsi="Arial" w:eastAsia="黑体"/>
      <w:sz w:val="24"/>
      <w:szCs w:val="20"/>
    </w:rPr>
  </w:style>
  <w:style w:type="paragraph" w:styleId="7">
    <w:name w:val="heading 5"/>
    <w:basedOn w:val="1"/>
    <w:next w:val="1"/>
    <w:link w:val="54"/>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5"/>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6"/>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7"/>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8"/>
    <w:unhideWhenUsed/>
    <w:qFormat/>
    <w:uiPriority w:val="9"/>
    <w:pPr>
      <w:keepNext/>
      <w:keepLines/>
      <w:spacing w:before="320" w:after="200"/>
      <w:outlineLvl w:val="8"/>
    </w:pPr>
    <w:rPr>
      <w:rFonts w:ascii="Arial" w:hAnsi="Arial" w:eastAsia="Arial" w:cs="Arial"/>
      <w:i/>
      <w:iCs/>
      <w:sz w:val="21"/>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p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next w:val="15"/>
    <w:link w:val="211"/>
    <w:qFormat/>
    <w:uiPriority w:val="0"/>
    <w:pPr>
      <w:spacing w:after="120"/>
    </w:pPr>
  </w:style>
  <w:style w:type="paragraph" w:customStyle="1" w:styleId="15">
    <w:name w:val="一级条标题"/>
    <w:basedOn w:val="16"/>
    <w:next w:val="1"/>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16">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styleId="17">
    <w:name w:val="Body Text Indent"/>
    <w:basedOn w:val="1"/>
    <w:link w:val="197"/>
    <w:qFormat/>
    <w:uiPriority w:val="0"/>
    <w:pPr>
      <w:spacing w:after="120"/>
      <w:ind w:left="420"/>
    </w:pPr>
  </w:style>
  <w:style w:type="paragraph" w:styleId="18">
    <w:name w:val="Block Text"/>
    <w:basedOn w:val="1"/>
    <w:qFormat/>
    <w:uiPriority w:val="6"/>
    <w:pPr>
      <w:ind w:left="256" w:right="6" w:firstLine="624"/>
    </w:pPr>
    <w:rPr>
      <w:rFonts w:eastAsia="仿宋"/>
      <w:sz w:val="28"/>
      <w:szCs w:val="20"/>
    </w:rPr>
  </w:style>
  <w:style w:type="paragraph" w:styleId="19">
    <w:name w:val="index 4"/>
    <w:basedOn w:val="1"/>
    <w:next w:val="1"/>
    <w:unhideWhenUsed/>
    <w:qFormat/>
    <w:uiPriority w:val="99"/>
    <w:pPr>
      <w:ind w:left="600"/>
    </w:pPr>
    <w:rPr>
      <w:rFonts w:ascii="Verdana" w:hAnsi="Verdana" w:eastAsia="微软雅黑"/>
      <w:szCs w:val="20"/>
    </w:r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after="57"/>
      <w:ind w:left="567" w:right="0" w:firstLine="0"/>
    </w:pPr>
  </w:style>
  <w:style w:type="paragraph" w:styleId="22">
    <w:name w:val="Plain Text"/>
    <w:basedOn w:val="1"/>
    <w:link w:val="214"/>
    <w:qFormat/>
    <w:uiPriority w:val="0"/>
    <w:rPr>
      <w:rFonts w:ascii="宋体" w:hAnsi="Courier New"/>
      <w:szCs w:val="21"/>
    </w:rPr>
  </w:style>
  <w:style w:type="paragraph" w:styleId="23">
    <w:name w:val="toc 8"/>
    <w:basedOn w:val="1"/>
    <w:next w:val="1"/>
    <w:unhideWhenUsed/>
    <w:qFormat/>
    <w:uiPriority w:val="39"/>
    <w:pPr>
      <w:spacing w:after="57"/>
      <w:ind w:left="1984" w:right="0" w:firstLine="0"/>
    </w:pPr>
  </w:style>
  <w:style w:type="paragraph" w:styleId="24">
    <w:name w:val="Date"/>
    <w:basedOn w:val="1"/>
    <w:next w:val="1"/>
    <w:qFormat/>
    <w:uiPriority w:val="0"/>
    <w:rPr>
      <w:rFonts w:eastAsia="仿宋_GB2312"/>
      <w:sz w:val="28"/>
      <w:szCs w:val="20"/>
    </w:rPr>
  </w:style>
  <w:style w:type="paragraph" w:styleId="25">
    <w:name w:val="Body Text Indent 2"/>
    <w:basedOn w:val="1"/>
    <w:qFormat/>
    <w:uiPriority w:val="0"/>
    <w:pPr>
      <w:spacing w:line="10" w:lineRule="atLeast"/>
      <w:ind w:firstLine="475"/>
    </w:pPr>
    <w:rPr>
      <w:rFonts w:ascii="仿宋_GB2312" w:eastAsia="仿宋_GB2312"/>
      <w:sz w:val="24"/>
    </w:rPr>
  </w:style>
  <w:style w:type="paragraph" w:styleId="26">
    <w:name w:val="endnote text"/>
    <w:basedOn w:val="1"/>
    <w:link w:val="195"/>
    <w:semiHidden/>
    <w:unhideWhenUsed/>
    <w:qFormat/>
    <w:uiPriority w:val="99"/>
    <w:pPr>
      <w:spacing w:after="0" w:line="240" w:lineRule="auto"/>
    </w:pPr>
    <w:rPr>
      <w:sz w:val="20"/>
    </w:rPr>
  </w:style>
  <w:style w:type="paragraph" w:styleId="27">
    <w:name w:val="footer"/>
    <w:basedOn w:val="1"/>
    <w:qFormat/>
    <w:uiPriority w:val="0"/>
    <w:pPr>
      <w:tabs>
        <w:tab w:val="center" w:pos="4153"/>
        <w:tab w:val="right" w:pos="8306"/>
      </w:tabs>
      <w:jc w:val="left"/>
    </w:pPr>
    <w:rPr>
      <w:sz w:val="18"/>
      <w:szCs w:val="18"/>
    </w:rPr>
  </w:style>
  <w:style w:type="paragraph" w:styleId="28">
    <w:name w:val="header"/>
    <w:basedOn w:val="1"/>
    <w:qFormat/>
    <w:uiPriority w:val="0"/>
    <w:pPr>
      <w:pBdr>
        <w:bottom w:val="single" w:color="auto" w:sz="6" w:space="1"/>
      </w:pBdr>
      <w:tabs>
        <w:tab w:val="center" w:pos="4153"/>
        <w:tab w:val="right" w:pos="8306"/>
      </w:tabs>
      <w:jc w:val="center"/>
    </w:pPr>
    <w:rPr>
      <w:sz w:val="18"/>
      <w:szCs w:val="18"/>
    </w:rPr>
  </w:style>
  <w:style w:type="paragraph" w:styleId="29">
    <w:name w:val="toc 1"/>
    <w:basedOn w:val="1"/>
    <w:next w:val="1"/>
    <w:unhideWhenUsed/>
    <w:qFormat/>
    <w:uiPriority w:val="99"/>
    <w:pPr>
      <w:widowControl/>
      <w:spacing w:after="100" w:line="259" w:lineRule="auto"/>
      <w:jc w:val="left"/>
    </w:pPr>
    <w:rPr>
      <w:rFonts w:ascii="Calibri" w:hAnsi="Calibri"/>
      <w:sz w:val="22"/>
      <w:szCs w:val="22"/>
    </w:rPr>
  </w:style>
  <w:style w:type="paragraph" w:styleId="30">
    <w:name w:val="toc 4"/>
    <w:basedOn w:val="1"/>
    <w:next w:val="1"/>
    <w:unhideWhenUsed/>
    <w:qFormat/>
    <w:uiPriority w:val="39"/>
    <w:pPr>
      <w:spacing w:after="57"/>
      <w:ind w:left="850" w:right="0" w:firstLine="0"/>
    </w:pPr>
  </w:style>
  <w:style w:type="paragraph" w:styleId="31">
    <w:name w:val="Subtitle"/>
    <w:basedOn w:val="1"/>
    <w:next w:val="1"/>
    <w:link w:val="61"/>
    <w:qFormat/>
    <w:uiPriority w:val="11"/>
    <w:pPr>
      <w:spacing w:before="200" w:after="200"/>
    </w:pPr>
    <w:rPr>
      <w:sz w:val="24"/>
      <w:szCs w:val="24"/>
    </w:rPr>
  </w:style>
  <w:style w:type="paragraph" w:styleId="32">
    <w:name w:val="footnote text"/>
    <w:basedOn w:val="1"/>
    <w:link w:val="194"/>
    <w:semiHidden/>
    <w:unhideWhenUsed/>
    <w:qFormat/>
    <w:uiPriority w:val="99"/>
    <w:pPr>
      <w:spacing w:after="40" w:line="240" w:lineRule="auto"/>
    </w:pPr>
    <w:rPr>
      <w:sz w:val="18"/>
    </w:rPr>
  </w:style>
  <w:style w:type="paragraph" w:styleId="33">
    <w:name w:val="toc 6"/>
    <w:basedOn w:val="1"/>
    <w:next w:val="1"/>
    <w:unhideWhenUsed/>
    <w:qFormat/>
    <w:uiPriority w:val="39"/>
    <w:pPr>
      <w:spacing w:after="57"/>
      <w:ind w:left="1417" w:right="0" w:firstLine="0"/>
    </w:pPr>
  </w:style>
  <w:style w:type="paragraph" w:styleId="34">
    <w:name w:val="table of figures"/>
    <w:basedOn w:val="1"/>
    <w:next w:val="1"/>
    <w:unhideWhenUsed/>
    <w:qFormat/>
    <w:uiPriority w:val="99"/>
    <w:pPr>
      <w:spacing w:after="0" w:afterAutospacing="0"/>
    </w:pPr>
  </w:style>
  <w:style w:type="paragraph" w:styleId="35">
    <w:name w:val="toc 2"/>
    <w:basedOn w:val="1"/>
    <w:next w:val="1"/>
    <w:unhideWhenUsed/>
    <w:qFormat/>
    <w:uiPriority w:val="39"/>
    <w:pPr>
      <w:spacing w:after="57"/>
      <w:ind w:left="283" w:right="0" w:firstLine="0"/>
    </w:pPr>
  </w:style>
  <w:style w:type="paragraph" w:styleId="36">
    <w:name w:val="toc 9"/>
    <w:basedOn w:val="1"/>
    <w:next w:val="1"/>
    <w:unhideWhenUsed/>
    <w:qFormat/>
    <w:uiPriority w:val="39"/>
    <w:pPr>
      <w:spacing w:after="57"/>
      <w:ind w:left="2268" w:right="0" w:firstLine="0"/>
    </w:pPr>
  </w:style>
  <w:style w:type="paragraph" w:styleId="37">
    <w:name w:val="Normal (Web)"/>
    <w:basedOn w:val="1"/>
    <w:qFormat/>
    <w:uiPriority w:val="0"/>
    <w:pPr>
      <w:widowControl/>
      <w:spacing w:before="100" w:beforeAutospacing="1" w:after="100" w:afterAutospacing="1"/>
      <w:jc w:val="left"/>
    </w:pPr>
    <w:rPr>
      <w:rFonts w:ascii="宋体" w:hAnsi="宋体" w:cs="宋体"/>
      <w:sz w:val="24"/>
    </w:rPr>
  </w:style>
  <w:style w:type="paragraph" w:styleId="38">
    <w:name w:val="Title"/>
    <w:basedOn w:val="1"/>
    <w:next w:val="1"/>
    <w:link w:val="60"/>
    <w:qFormat/>
    <w:uiPriority w:val="10"/>
    <w:pPr>
      <w:spacing w:before="300" w:after="200"/>
      <w:contextualSpacing/>
    </w:pPr>
    <w:rPr>
      <w:sz w:val="48"/>
      <w:szCs w:val="48"/>
    </w:rPr>
  </w:style>
  <w:style w:type="paragraph" w:styleId="39">
    <w:name w:val="Body Text First Indent 2"/>
    <w:basedOn w:val="17"/>
    <w:link w:val="208"/>
    <w:qFormat/>
    <w:uiPriority w:val="0"/>
    <w:pPr>
      <w:ind w:firstLine="420"/>
    </w:pPr>
  </w:style>
  <w:style w:type="table" w:styleId="41">
    <w:name w:val="Table Grid"/>
    <w:basedOn w:val="40"/>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endnote reference"/>
    <w:basedOn w:val="42"/>
    <w:semiHidden/>
    <w:unhideWhenUsed/>
    <w:qFormat/>
    <w:uiPriority w:val="99"/>
    <w:rPr>
      <w:vertAlign w:val="superscript"/>
    </w:rPr>
  </w:style>
  <w:style w:type="character" w:styleId="44">
    <w:name w:val="page number"/>
    <w:basedOn w:val="42"/>
    <w:qFormat/>
    <w:uiPriority w:val="0"/>
  </w:style>
  <w:style w:type="character" w:styleId="45">
    <w:name w:val="FollowedHyperlink"/>
    <w:basedOn w:val="42"/>
    <w:qFormat/>
    <w:uiPriority w:val="0"/>
    <w:rPr>
      <w:color w:val="800080"/>
      <w:u w:val="single"/>
    </w:rPr>
  </w:style>
  <w:style w:type="character" w:styleId="46">
    <w:name w:val="Hyperlink"/>
    <w:qFormat/>
    <w:uiPriority w:val="0"/>
    <w:rPr>
      <w:color w:val="0000FF"/>
      <w:u w:val="single"/>
    </w:rPr>
  </w:style>
  <w:style w:type="character" w:styleId="47">
    <w:name w:val="footnote reference"/>
    <w:basedOn w:val="42"/>
    <w:unhideWhenUsed/>
    <w:qFormat/>
    <w:uiPriority w:val="99"/>
    <w:rPr>
      <w:vertAlign w:val="superscript"/>
    </w:rPr>
  </w:style>
  <w:style w:type="paragraph" w:customStyle="1" w:styleId="48">
    <w:name w:val="文本块11"/>
    <w:basedOn w:val="49"/>
    <w:qFormat/>
    <w:uiPriority w:val="0"/>
    <w:pPr>
      <w:ind w:left="420" w:right="33"/>
      <w:jc w:val="left"/>
    </w:pPr>
    <w:rPr>
      <w:szCs w:val="20"/>
    </w:rPr>
  </w:style>
  <w:style w:type="paragraph" w:customStyle="1" w:styleId="49">
    <w:name w:val="正文12"/>
    <w:next w:val="48"/>
    <w:qFormat/>
    <w:uiPriority w:val="0"/>
    <w:pPr>
      <w:widowControl w:val="0"/>
      <w:spacing w:line="360" w:lineRule="auto"/>
      <w:ind w:firstLine="723"/>
      <w:jc w:val="both"/>
    </w:pPr>
    <w:rPr>
      <w:rFonts w:hint="default" w:ascii="Times New Roman" w:hAnsi="Times New Roman" w:eastAsia="宋体" w:cs="Times New Roman"/>
      <w:sz w:val="24"/>
      <w:szCs w:val="24"/>
      <w:lang w:val="en-US" w:eastAsia="zh-CN" w:bidi="ar-SA"/>
    </w:rPr>
  </w:style>
  <w:style w:type="character" w:customStyle="1" w:styleId="50">
    <w:name w:val="Heading 1 Char"/>
    <w:basedOn w:val="42"/>
    <w:qFormat/>
    <w:uiPriority w:val="9"/>
    <w:rPr>
      <w:rFonts w:ascii="Arial" w:hAnsi="Arial" w:eastAsia="Arial" w:cs="Arial"/>
      <w:sz w:val="40"/>
      <w:szCs w:val="40"/>
    </w:rPr>
  </w:style>
  <w:style w:type="character" w:customStyle="1" w:styleId="51">
    <w:name w:val="Heading 2 Char"/>
    <w:basedOn w:val="42"/>
    <w:link w:val="3"/>
    <w:qFormat/>
    <w:uiPriority w:val="9"/>
    <w:rPr>
      <w:rFonts w:ascii="Arial" w:hAnsi="Arial" w:eastAsia="Arial" w:cs="Arial"/>
      <w:sz w:val="34"/>
    </w:rPr>
  </w:style>
  <w:style w:type="character" w:customStyle="1" w:styleId="52">
    <w:name w:val="Heading 3 Char"/>
    <w:basedOn w:val="42"/>
    <w:qFormat/>
    <w:uiPriority w:val="9"/>
    <w:rPr>
      <w:rFonts w:ascii="Arial" w:hAnsi="Arial" w:eastAsia="Arial" w:cs="Arial"/>
      <w:sz w:val="30"/>
      <w:szCs w:val="30"/>
    </w:rPr>
  </w:style>
  <w:style w:type="character" w:customStyle="1" w:styleId="53">
    <w:name w:val="Heading 4 Char"/>
    <w:basedOn w:val="42"/>
    <w:qFormat/>
    <w:uiPriority w:val="9"/>
    <w:rPr>
      <w:rFonts w:ascii="Arial" w:hAnsi="Arial" w:eastAsia="Arial" w:cs="Arial"/>
      <w:b/>
      <w:bCs/>
      <w:sz w:val="26"/>
      <w:szCs w:val="26"/>
    </w:rPr>
  </w:style>
  <w:style w:type="character" w:customStyle="1" w:styleId="54">
    <w:name w:val="Heading 5 Char"/>
    <w:basedOn w:val="42"/>
    <w:link w:val="7"/>
    <w:qFormat/>
    <w:uiPriority w:val="9"/>
    <w:rPr>
      <w:rFonts w:ascii="Arial" w:hAnsi="Arial" w:eastAsia="Arial" w:cs="Arial"/>
      <w:b/>
      <w:bCs/>
      <w:sz w:val="24"/>
      <w:szCs w:val="24"/>
    </w:rPr>
  </w:style>
  <w:style w:type="character" w:customStyle="1" w:styleId="55">
    <w:name w:val="Heading 6 Char"/>
    <w:basedOn w:val="42"/>
    <w:link w:val="8"/>
    <w:qFormat/>
    <w:uiPriority w:val="9"/>
    <w:rPr>
      <w:rFonts w:ascii="Arial" w:hAnsi="Arial" w:eastAsia="Arial" w:cs="Arial"/>
      <w:b/>
      <w:bCs/>
      <w:sz w:val="22"/>
      <w:szCs w:val="22"/>
    </w:rPr>
  </w:style>
  <w:style w:type="character" w:customStyle="1" w:styleId="56">
    <w:name w:val="Heading 7 Char"/>
    <w:basedOn w:val="42"/>
    <w:link w:val="9"/>
    <w:qFormat/>
    <w:uiPriority w:val="9"/>
    <w:rPr>
      <w:rFonts w:ascii="Arial" w:hAnsi="Arial" w:eastAsia="Arial" w:cs="Arial"/>
      <w:b/>
      <w:bCs/>
      <w:i/>
      <w:iCs/>
      <w:sz w:val="22"/>
      <w:szCs w:val="22"/>
    </w:rPr>
  </w:style>
  <w:style w:type="character" w:customStyle="1" w:styleId="57">
    <w:name w:val="Heading 8 Char"/>
    <w:basedOn w:val="42"/>
    <w:link w:val="10"/>
    <w:qFormat/>
    <w:uiPriority w:val="9"/>
    <w:rPr>
      <w:rFonts w:ascii="Arial" w:hAnsi="Arial" w:eastAsia="Arial" w:cs="Arial"/>
      <w:i/>
      <w:iCs/>
      <w:sz w:val="22"/>
      <w:szCs w:val="22"/>
    </w:rPr>
  </w:style>
  <w:style w:type="character" w:customStyle="1" w:styleId="58">
    <w:name w:val="Heading 9 Char"/>
    <w:basedOn w:val="42"/>
    <w:link w:val="11"/>
    <w:qFormat/>
    <w:uiPriority w:val="9"/>
    <w:rPr>
      <w:rFonts w:ascii="Arial" w:hAnsi="Arial" w:eastAsia="Arial" w:cs="Arial"/>
      <w:i/>
      <w:iCs/>
      <w:sz w:val="21"/>
      <w:szCs w:val="21"/>
    </w:rPr>
  </w:style>
  <w:style w:type="paragraph" w:styleId="59">
    <w:name w:val="No Spacing"/>
    <w:qFormat/>
    <w:uiPriority w:val="1"/>
    <w:pPr>
      <w:spacing w:before="0" w:after="0" w:line="240" w:lineRule="auto"/>
    </w:pPr>
    <w:rPr>
      <w:rFonts w:hint="default" w:asciiTheme="minorHAnsi" w:hAnsiTheme="minorHAnsi" w:eastAsiaTheme="minorEastAsia" w:cstheme="minorBidi"/>
    </w:rPr>
  </w:style>
  <w:style w:type="character" w:customStyle="1" w:styleId="60">
    <w:name w:val="Title Char"/>
    <w:basedOn w:val="42"/>
    <w:link w:val="38"/>
    <w:qFormat/>
    <w:uiPriority w:val="10"/>
    <w:rPr>
      <w:sz w:val="48"/>
      <w:szCs w:val="48"/>
    </w:rPr>
  </w:style>
  <w:style w:type="character" w:customStyle="1" w:styleId="61">
    <w:name w:val="Subtitle Char"/>
    <w:basedOn w:val="42"/>
    <w:link w:val="31"/>
    <w:qFormat/>
    <w:uiPriority w:val="11"/>
    <w:rPr>
      <w:sz w:val="24"/>
      <w:szCs w:val="24"/>
    </w:rPr>
  </w:style>
  <w:style w:type="paragraph" w:styleId="62">
    <w:name w:val="Quote"/>
    <w:basedOn w:val="1"/>
    <w:next w:val="1"/>
    <w:link w:val="63"/>
    <w:qFormat/>
    <w:uiPriority w:val="29"/>
    <w:pPr>
      <w:ind w:left="720" w:right="720"/>
    </w:pPr>
    <w:rPr>
      <w:i/>
    </w:rPr>
  </w:style>
  <w:style w:type="character" w:customStyle="1" w:styleId="63">
    <w:name w:val="Quote Char"/>
    <w:link w:val="62"/>
    <w:qFormat/>
    <w:uiPriority w:val="29"/>
    <w:rPr>
      <w:i/>
    </w:rPr>
  </w:style>
  <w:style w:type="paragraph" w:styleId="64">
    <w:name w:val="Intense Quote"/>
    <w:basedOn w:val="1"/>
    <w:next w:val="1"/>
    <w:link w:val="6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5">
    <w:name w:val="Intense Quote Char"/>
    <w:link w:val="64"/>
    <w:qFormat/>
    <w:uiPriority w:val="30"/>
    <w:rPr>
      <w:i/>
    </w:rPr>
  </w:style>
  <w:style w:type="character" w:customStyle="1" w:styleId="66">
    <w:name w:val="Header Char"/>
    <w:basedOn w:val="42"/>
    <w:qFormat/>
    <w:uiPriority w:val="99"/>
  </w:style>
  <w:style w:type="character" w:customStyle="1" w:styleId="67">
    <w:name w:val="Footer Char"/>
    <w:basedOn w:val="42"/>
    <w:qFormat/>
    <w:uiPriority w:val="99"/>
  </w:style>
  <w:style w:type="character" w:customStyle="1" w:styleId="68">
    <w:name w:val="Caption Char"/>
    <w:qFormat/>
    <w:uiPriority w:val="99"/>
  </w:style>
  <w:style w:type="table" w:customStyle="1" w:styleId="69">
    <w:name w:val="Table Grid Light"/>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0">
    <w:name w:val="Plain Table 1"/>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1">
    <w:name w:val="Plain Table 2"/>
    <w:basedOn w:val="4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2">
    <w:name w:val="Plain Table 3"/>
    <w:basedOn w:val="4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4"/>
    <w:basedOn w:val="4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Plain Table 5"/>
    <w:basedOn w:val="4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Grid Table 1 Light"/>
    <w:basedOn w:val="4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6">
    <w:name w:val="Grid Table 1 Light - Accent 1"/>
    <w:basedOn w:val="40"/>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7">
    <w:name w:val="Grid Table 1 Light - Accent 2"/>
    <w:basedOn w:val="40"/>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8">
    <w:name w:val="Grid Table 1 Light - Accent 3"/>
    <w:basedOn w:val="40"/>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9">
    <w:name w:val="Grid Table 1 Light - Accent 4"/>
    <w:basedOn w:val="40"/>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0">
    <w:name w:val="Grid Table 1 Light - Accent 5"/>
    <w:basedOn w:val="40"/>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1">
    <w:name w:val="Grid Table 1 Light - Accent 6"/>
    <w:basedOn w:val="40"/>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2">
    <w:name w:val="Grid Table 2"/>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2 - Accent 1"/>
    <w:basedOn w:val="40"/>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2 - Accent 2"/>
    <w:basedOn w:val="40"/>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2 - Accent 3"/>
    <w:basedOn w:val="40"/>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2 - Accent 4"/>
    <w:basedOn w:val="40"/>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2 - Accent 5"/>
    <w:basedOn w:val="40"/>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2 - Accent 6"/>
    <w:basedOn w:val="40"/>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3"/>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3 - Accent 1"/>
    <w:basedOn w:val="40"/>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1">
    <w:name w:val="Grid Table 3 - Accent 2"/>
    <w:basedOn w:val="40"/>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3 - Accent 3"/>
    <w:basedOn w:val="40"/>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3 - Accent 4"/>
    <w:basedOn w:val="40"/>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3 - Accent 5"/>
    <w:basedOn w:val="40"/>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3 - Accent 6"/>
    <w:basedOn w:val="40"/>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4"/>
    <w:basedOn w:val="4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4 - Accent 1"/>
    <w:basedOn w:val="40"/>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8">
    <w:name w:val="Grid Table 4 - Accent 2"/>
    <w:basedOn w:val="40"/>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9">
    <w:name w:val="Grid Table 4 - Accent 3"/>
    <w:basedOn w:val="40"/>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0">
    <w:name w:val="Grid Table 4 - Accent 4"/>
    <w:basedOn w:val="40"/>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1">
    <w:name w:val="Grid Table 4 - Accent 5"/>
    <w:basedOn w:val="40"/>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2">
    <w:name w:val="Grid Table 4 - Accent 6"/>
    <w:basedOn w:val="40"/>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3">
    <w:name w:val="Grid Table 5 Dark"/>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4">
    <w:name w:val="Grid Table 5 Dark- Accent 1"/>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5">
    <w:name w:val="Grid Table 5 Dark - Accent 2"/>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6">
    <w:name w:val="Grid Table 5 Dark - Accent 3"/>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7">
    <w:name w:val="Grid Table 5 Dark- Accent 4"/>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8">
    <w:name w:val="Grid Table 5 Dark - Accent 5"/>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9">
    <w:name w:val="Grid Table 5 Dark - Accent 6"/>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0">
    <w:name w:val="Grid Table 6 Colorful"/>
    <w:basedOn w:val="4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6 Colorful - Accent 1"/>
    <w:basedOn w:val="40"/>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6 Colorful - Accent 2"/>
    <w:basedOn w:val="40"/>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6 Colorful - Accent 3"/>
    <w:basedOn w:val="40"/>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4">
    <w:name w:val="Grid Table 6 Colorful - Accent 4"/>
    <w:basedOn w:val="40"/>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6 Colorful - Accent 5"/>
    <w:basedOn w:val="40"/>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6 Colorful - Accent 6"/>
    <w:basedOn w:val="40"/>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7">
    <w:name w:val="Grid Table 7 Colorful"/>
    <w:basedOn w:val="4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7 Colorful - Accent 1"/>
    <w:basedOn w:val="40"/>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9">
    <w:name w:val="Grid Table 7 Colorful - Accent 2"/>
    <w:basedOn w:val="40"/>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0">
    <w:name w:val="Grid Table 7 Colorful - Accent 3"/>
    <w:basedOn w:val="40"/>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1">
    <w:name w:val="Grid Table 7 Colorful - Accent 4"/>
    <w:basedOn w:val="40"/>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2">
    <w:name w:val="Grid Table 7 Colorful - Accent 5"/>
    <w:basedOn w:val="40"/>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3">
    <w:name w:val="Grid Table 7 Colorful - Accent 6"/>
    <w:basedOn w:val="40"/>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4">
    <w:name w:val="List Table 1 Light"/>
    <w:basedOn w:val="4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5">
    <w:name w:val="List Table 1 Light - Accent 1"/>
    <w:basedOn w:val="40"/>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6">
    <w:name w:val="List Table 1 Light - Accent 2"/>
    <w:basedOn w:val="40"/>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7">
    <w:name w:val="List Table 1 Light - Accent 3"/>
    <w:basedOn w:val="40"/>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8">
    <w:name w:val="List Table 1 Light - Accent 4"/>
    <w:basedOn w:val="40"/>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9">
    <w:name w:val="List Table 1 Light - Accent 5"/>
    <w:basedOn w:val="40"/>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0">
    <w:name w:val="List Table 1 Light - Accent 6"/>
    <w:basedOn w:val="40"/>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1">
    <w:name w:val="List Table 2"/>
    <w:basedOn w:val="4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2 - Accent 1"/>
    <w:basedOn w:val="40"/>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2 - Accent 2"/>
    <w:basedOn w:val="40"/>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2 - Accent 3"/>
    <w:basedOn w:val="40"/>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2 - Accent 4"/>
    <w:basedOn w:val="40"/>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2 - Accent 5"/>
    <w:basedOn w:val="40"/>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2 - Accent 6"/>
    <w:basedOn w:val="40"/>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3"/>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9">
    <w:name w:val="List Table 3 - Accent 1"/>
    <w:basedOn w:val="40"/>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0">
    <w:name w:val="List Table 3 - Accent 2"/>
    <w:basedOn w:val="40"/>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1">
    <w:name w:val="List Table 3 - Accent 3"/>
    <w:basedOn w:val="40"/>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2">
    <w:name w:val="List Table 3 - Accent 4"/>
    <w:basedOn w:val="40"/>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3">
    <w:name w:val="List Table 3 - Accent 5"/>
    <w:basedOn w:val="40"/>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4">
    <w:name w:val="List Table 3 - Accent 6"/>
    <w:basedOn w:val="40"/>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5">
    <w:name w:val="List Table 4"/>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6">
    <w:name w:val="List Table 4 - Accent 1"/>
    <w:basedOn w:val="40"/>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7">
    <w:name w:val="List Table 4 - Accent 2"/>
    <w:basedOn w:val="40"/>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8">
    <w:name w:val="List Table 4 - Accent 3"/>
    <w:basedOn w:val="40"/>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9">
    <w:name w:val="List Table 4 - Accent 4"/>
    <w:basedOn w:val="40"/>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0">
    <w:name w:val="List Table 4 - Accent 5"/>
    <w:basedOn w:val="40"/>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1">
    <w:name w:val="List Table 4 - Accent 6"/>
    <w:basedOn w:val="40"/>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2">
    <w:name w:val="List Table 5 Dark"/>
    <w:basedOn w:val="4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3">
    <w:name w:val="List Table 5 Dark - Accent 1"/>
    <w:basedOn w:val="40"/>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4">
    <w:name w:val="List Table 5 Dark - Accent 2"/>
    <w:basedOn w:val="40"/>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5">
    <w:name w:val="List Table 5 Dark - Accent 3"/>
    <w:basedOn w:val="40"/>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6">
    <w:name w:val="List Table 5 Dark - Accent 4"/>
    <w:basedOn w:val="40"/>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7">
    <w:name w:val="List Table 5 Dark - Accent 5"/>
    <w:basedOn w:val="40"/>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8">
    <w:name w:val="List Table 5 Dark - Accent 6"/>
    <w:basedOn w:val="40"/>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9">
    <w:name w:val="List Table 6 Colorful"/>
    <w:basedOn w:val="4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0">
    <w:name w:val="List Table 6 Colorful - Accent 1"/>
    <w:basedOn w:val="40"/>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6 Colorful - Accent 2"/>
    <w:basedOn w:val="40"/>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6 Colorful - Accent 3"/>
    <w:basedOn w:val="40"/>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6 Colorful - Accent 4"/>
    <w:basedOn w:val="40"/>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6 Colorful - Accent 5"/>
    <w:basedOn w:val="40"/>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6 Colorful - Accent 6"/>
    <w:basedOn w:val="40"/>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List Table 7 Colorful"/>
    <w:basedOn w:val="4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7">
    <w:name w:val="List Table 7 Colorful - Accent 1"/>
    <w:basedOn w:val="40"/>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8">
    <w:name w:val="List Table 7 Colorful - Accent 2"/>
    <w:basedOn w:val="40"/>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9">
    <w:name w:val="List Table 7 Colorful - Accent 3"/>
    <w:basedOn w:val="40"/>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0">
    <w:name w:val="List Table 7 Colorful - Accent 4"/>
    <w:basedOn w:val="40"/>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1">
    <w:name w:val="List Table 7 Colorful - Accent 5"/>
    <w:basedOn w:val="40"/>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2">
    <w:name w:val="List Table 7 Colorful - Accent 6"/>
    <w:basedOn w:val="40"/>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3">
    <w:name w:val="Lined - Accent"/>
    <w:basedOn w:val="40"/>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Lined - Accent 1"/>
    <w:basedOn w:val="40"/>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Lined - Accent 2"/>
    <w:basedOn w:val="40"/>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Lined - Accent 3"/>
    <w:basedOn w:val="40"/>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Lined - Accent 4"/>
    <w:basedOn w:val="40"/>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Lined - Accent 5"/>
    <w:basedOn w:val="40"/>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Lined - Accent 6"/>
    <w:basedOn w:val="40"/>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amp; Lined - Accent"/>
    <w:basedOn w:val="40"/>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Bordered &amp; Lined - Accent 1"/>
    <w:basedOn w:val="40"/>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2">
    <w:name w:val="Bordered &amp; Lined - Accent 2"/>
    <w:basedOn w:val="40"/>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3">
    <w:name w:val="Bordered &amp; Lined - Accent 3"/>
    <w:basedOn w:val="40"/>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4">
    <w:name w:val="Bordered &amp; Lined - Accent 4"/>
    <w:basedOn w:val="40"/>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5">
    <w:name w:val="Bordered &amp; Lined - Accent 5"/>
    <w:basedOn w:val="40"/>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6">
    <w:name w:val="Bordered &amp; Lined - Accent 6"/>
    <w:basedOn w:val="40"/>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7">
    <w:name w:val="Bordered"/>
    <w:basedOn w:val="40"/>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8">
    <w:name w:val="Bordered - Accent 1"/>
    <w:basedOn w:val="40"/>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9">
    <w:name w:val="Bordered - Accent 2"/>
    <w:basedOn w:val="40"/>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0">
    <w:name w:val="Bordered - Accent 3"/>
    <w:basedOn w:val="40"/>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1">
    <w:name w:val="Bordered - Accent 4"/>
    <w:basedOn w:val="40"/>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2">
    <w:name w:val="Bordered - Accent 5"/>
    <w:basedOn w:val="40"/>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3">
    <w:name w:val="Bordered - Accent 6"/>
    <w:basedOn w:val="40"/>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4">
    <w:name w:val="Footnote Text Char"/>
    <w:link w:val="32"/>
    <w:qFormat/>
    <w:uiPriority w:val="99"/>
    <w:rPr>
      <w:sz w:val="18"/>
    </w:rPr>
  </w:style>
  <w:style w:type="character" w:customStyle="1" w:styleId="195">
    <w:name w:val="Endnote Text Char"/>
    <w:link w:val="26"/>
    <w:qFormat/>
    <w:uiPriority w:val="99"/>
    <w:rPr>
      <w:sz w:val="20"/>
    </w:rPr>
  </w:style>
  <w:style w:type="paragraph" w:customStyle="1" w:styleId="196">
    <w:name w:val="TOC Heading"/>
    <w:unhideWhenUsed/>
    <w:qFormat/>
    <w:uiPriority w:val="39"/>
    <w:rPr>
      <w:rFonts w:hint="default" w:asciiTheme="minorHAnsi" w:hAnsiTheme="minorHAnsi" w:eastAsiaTheme="minorEastAsia" w:cstheme="minorBidi"/>
    </w:rPr>
  </w:style>
  <w:style w:type="character" w:customStyle="1" w:styleId="197">
    <w:name w:val="正文文本缩进 Char"/>
    <w:basedOn w:val="42"/>
    <w:link w:val="17"/>
    <w:qFormat/>
    <w:uiPriority w:val="0"/>
    <w:rPr>
      <w:sz w:val="21"/>
      <w:szCs w:val="24"/>
    </w:rPr>
  </w:style>
  <w:style w:type="paragraph" w:customStyle="1" w:styleId="198">
    <w:name w:val="默认段落字体 Para Char Char Char Char Char Char Char"/>
    <w:basedOn w:val="1"/>
    <w:qFormat/>
    <w:uiPriority w:val="0"/>
    <w:rPr>
      <w:rFonts w:ascii="Tahoma" w:hAnsi="Tahoma"/>
      <w:sz w:val="24"/>
      <w:szCs w:val="20"/>
    </w:rPr>
  </w:style>
  <w:style w:type="paragraph" w:customStyle="1" w:styleId="199">
    <w:name w:val="Char"/>
    <w:basedOn w:val="1"/>
    <w:qFormat/>
    <w:uiPriority w:val="0"/>
    <w:pPr>
      <w:tabs>
        <w:tab w:val="left" w:pos="360"/>
      </w:tabs>
    </w:pPr>
    <w:rPr>
      <w:sz w:val="24"/>
    </w:rPr>
  </w:style>
  <w:style w:type="paragraph" w:customStyle="1" w:styleId="200">
    <w:name w:val="普通正文"/>
    <w:basedOn w:val="1"/>
    <w:qFormat/>
    <w:uiPriority w:val="0"/>
    <w:pPr>
      <w:spacing w:before="120" w:after="120" w:line="360" w:lineRule="auto"/>
      <w:ind w:firstLine="480"/>
      <w:jc w:val="left"/>
    </w:pPr>
    <w:rPr>
      <w:rFonts w:ascii="Arial" w:hAnsi="Arial"/>
      <w:sz w:val="24"/>
    </w:rPr>
  </w:style>
  <w:style w:type="paragraph" w:customStyle="1" w:styleId="201">
    <w:name w:val="p0"/>
    <w:basedOn w:val="1"/>
    <w:qFormat/>
    <w:uiPriority w:val="0"/>
    <w:pPr>
      <w:widowControl/>
    </w:pPr>
    <w:rPr>
      <w:szCs w:val="21"/>
    </w:rPr>
  </w:style>
  <w:style w:type="paragraph" w:customStyle="1" w:styleId="202">
    <w:name w:val="Default"/>
    <w:basedOn w:val="1"/>
    <w:qFormat/>
    <w:uiPriority w:val="0"/>
    <w:rPr>
      <w:rFonts w:ascii="宋体" w:hAnsi="宋体" w:cs="宋体"/>
      <w:color w:val="000000"/>
      <w:sz w:val="24"/>
    </w:rPr>
  </w:style>
  <w:style w:type="paragraph" w:customStyle="1" w:styleId="203">
    <w:name w:val="正文1"/>
    <w:qFormat/>
    <w:uiPriority w:val="0"/>
    <w:pPr>
      <w:widowControl w:val="0"/>
      <w:jc w:val="both"/>
    </w:pPr>
    <w:rPr>
      <w:rFonts w:hint="default" w:ascii="Calibri" w:hAnsi="Calibri" w:eastAsia="宋体" w:cs="Times New Roman"/>
      <w:sz w:val="21"/>
      <w:szCs w:val="24"/>
      <w:lang w:val="en-US" w:eastAsia="zh-CN" w:bidi="ar-SA"/>
    </w:rPr>
  </w:style>
  <w:style w:type="character" w:customStyle="1" w:styleId="204">
    <w:name w:val="16"/>
    <w:basedOn w:val="42"/>
    <w:qFormat/>
    <w:uiPriority w:val="0"/>
    <w:rPr>
      <w:rFonts w:hint="eastAsia" w:ascii="黑体" w:hAnsi="宋体" w:eastAsia="黑体" w:cs="黑体"/>
      <w:color w:val="000000"/>
      <w:sz w:val="44"/>
      <w:szCs w:val="44"/>
    </w:rPr>
  </w:style>
  <w:style w:type="character" w:customStyle="1" w:styleId="205">
    <w:name w:val="15"/>
    <w:basedOn w:val="42"/>
    <w:qFormat/>
    <w:uiPriority w:val="0"/>
    <w:rPr>
      <w:rFonts w:hint="eastAsia" w:ascii="仿宋" w:hAnsi="仿宋" w:eastAsia="仿宋" w:cs="仿宋"/>
      <w:color w:val="000000"/>
      <w:sz w:val="18"/>
      <w:szCs w:val="18"/>
    </w:rPr>
  </w:style>
  <w:style w:type="paragraph" w:customStyle="1" w:styleId="206">
    <w:name w:val="Table Paragraph"/>
    <w:basedOn w:val="1"/>
    <w:qFormat/>
    <w:uiPriority w:val="1"/>
    <w:rPr>
      <w:rFonts w:ascii="宋体" w:hAnsi="宋体" w:cs="宋体"/>
      <w:lang w:val="zh-CN" w:bidi="zh-CN"/>
    </w:rPr>
  </w:style>
  <w:style w:type="character" w:customStyle="1" w:styleId="207">
    <w:name w:val="标题 3 Char"/>
    <w:basedOn w:val="42"/>
    <w:link w:val="4"/>
    <w:qFormat/>
    <w:uiPriority w:val="0"/>
    <w:rPr>
      <w:b/>
      <w:bCs/>
      <w:sz w:val="32"/>
      <w:szCs w:val="32"/>
    </w:rPr>
  </w:style>
  <w:style w:type="character" w:customStyle="1" w:styleId="208">
    <w:name w:val="正文首行缩进 2 Char"/>
    <w:basedOn w:val="197"/>
    <w:link w:val="39"/>
    <w:qFormat/>
    <w:uiPriority w:val="0"/>
  </w:style>
  <w:style w:type="paragraph" w:styleId="209">
    <w:name w:val="List Paragraph"/>
    <w:basedOn w:val="1"/>
    <w:qFormat/>
    <w:uiPriority w:val="1"/>
    <w:pPr>
      <w:ind w:right="-107"/>
    </w:pPr>
  </w:style>
  <w:style w:type="paragraph" w:customStyle="1" w:styleId="210">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character" w:customStyle="1" w:styleId="211">
    <w:name w:val="正文文本 Char"/>
    <w:basedOn w:val="42"/>
    <w:link w:val="14"/>
    <w:qFormat/>
    <w:uiPriority w:val="0"/>
    <w:rPr>
      <w:rFonts w:hint="default" w:ascii="Times New Roman" w:hAnsi="Times New Roman" w:cs="Times New Roman"/>
      <w:sz w:val="21"/>
      <w:szCs w:val="24"/>
    </w:rPr>
  </w:style>
  <w:style w:type="paragraph" w:customStyle="1" w:styleId="212">
    <w:name w:val="目录 11"/>
    <w:basedOn w:val="1"/>
    <w:next w:val="213"/>
    <w:qFormat/>
    <w:uiPriority w:val="0"/>
    <w:pPr>
      <w:widowControl/>
      <w:spacing w:after="100" w:line="256" w:lineRule="auto"/>
      <w:jc w:val="left"/>
    </w:pPr>
    <w:rPr>
      <w:rFonts w:ascii="Calibri" w:hAnsi="Calibri"/>
      <w:sz w:val="22"/>
      <w:szCs w:val="22"/>
    </w:rPr>
  </w:style>
  <w:style w:type="paragraph" w:customStyle="1" w:styleId="213">
    <w:name w:val="正文11"/>
    <w:next w:val="212"/>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214">
    <w:name w:val="纯文本 Char"/>
    <w:basedOn w:val="42"/>
    <w:link w:val="22"/>
    <w:qFormat/>
    <w:uiPriority w:val="0"/>
    <w:rPr>
      <w:rFonts w:hint="eastAsia" w:ascii="宋体" w:hAnsi="Courier New" w:eastAsia="宋体" w:cs="宋体"/>
      <w:sz w:val="21"/>
      <w:szCs w:val="21"/>
    </w:rPr>
  </w:style>
  <w:style w:type="paragraph" w:customStyle="1" w:styleId="215">
    <w:name w:val="列出段落1"/>
    <w:basedOn w:val="1"/>
    <w:qFormat/>
    <w:uiPriority w:val="0"/>
    <w:pPr>
      <w:ind w:firstLine="420"/>
    </w:pPr>
  </w:style>
  <w:style w:type="paragraph" w:customStyle="1" w:styleId="216">
    <w:name w:val="段"/>
    <w:basedOn w:val="1"/>
    <w:next w:val="1"/>
    <w:qFormat/>
    <w:uiPriority w:val="0"/>
    <w:pPr>
      <w:widowControl/>
      <w:ind w:firstLine="200"/>
    </w:pPr>
    <w:rPr>
      <w:rFonts w:hint="eastAsia" w:ascii="宋体"/>
      <w:szCs w:val="20"/>
    </w:rPr>
  </w:style>
  <w:style w:type="paragraph" w:customStyle="1" w:styleId="217">
    <w:name w:val="BlockQuote"/>
    <w:basedOn w:val="1"/>
    <w:qFormat/>
    <w:uiPriority w:val="0"/>
    <w:pPr>
      <w:ind w:left="256" w:right="6" w:firstLine="624"/>
    </w:pPr>
    <w:rPr>
      <w:rFonts w:eastAsia="仿宋"/>
      <w:sz w:val="28"/>
      <w:szCs w:val="20"/>
    </w:rPr>
  </w:style>
  <w:style w:type="paragraph" w:customStyle="1" w:styleId="218">
    <w:name w:val="纯文本1"/>
    <w:basedOn w:val="219"/>
    <w:qFormat/>
    <w:uiPriority w:val="0"/>
    <w:rPr>
      <w:rFonts w:ascii="宋体" w:hAnsi="Courier New"/>
      <w:szCs w:val="21"/>
    </w:rPr>
  </w:style>
  <w:style w:type="paragraph" w:customStyle="1" w:styleId="219">
    <w:name w:val="正文111"/>
    <w:next w:val="22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20">
    <w:name w:val="目录 111"/>
    <w:basedOn w:val="219"/>
    <w:next w:val="219"/>
    <w:qFormat/>
    <w:uiPriority w:val="0"/>
    <w:pPr>
      <w:widowControl/>
      <w:spacing w:after="100" w:line="259" w:lineRule="auto"/>
      <w:jc w:val="left"/>
    </w:pPr>
    <w:rPr>
      <w:rFonts w:ascii="Calibri" w:hAnsi="Calibri"/>
      <w:sz w:val="22"/>
      <w:szCs w:val="22"/>
    </w:rPr>
  </w:style>
  <w:style w:type="paragraph" w:customStyle="1" w:styleId="221">
    <w:name w:val="文本块1"/>
    <w:basedOn w:val="219"/>
    <w:qFormat/>
    <w:uiPriority w:val="0"/>
    <w:pPr>
      <w:ind w:left="256" w:right="6" w:firstLine="624"/>
    </w:pPr>
    <w:rPr>
      <w:rFonts w:eastAsia="仿宋"/>
      <w:sz w:val="28"/>
      <w:szCs w:val="20"/>
    </w:rPr>
  </w:style>
  <w:style w:type="table" w:customStyle="1" w:styleId="222">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57</Pages>
  <Words>11092</Words>
  <Characters>11743</Characters>
  <TotalTime>22</TotalTime>
  <ScaleCrop>false</ScaleCrop>
  <LinksUpToDate>false</LinksUpToDate>
  <CharactersWithSpaces>11853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2024-01-26T07:00:00Z</dcterms:created>
  <dc:creator>王加和</dc:creator>
  <cp:lastModifiedBy>Love的迹象</cp:lastModifiedBy>
  <dcterms:modified xsi:type="dcterms:W3CDTF">2026-09-29T07:02:07Z</dcterms:modified>
  <cp:revision>89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1B4590F2D24C44D98869957EC831AD9B_13</vt:lpwstr>
  </property>
  <property fmtid="{D5CDD505-2E9C-101B-9397-08002B2CF9AE}" pid="4" name="KSOTemplateDocerSaveRecord">
    <vt:lpwstr>eyJoZGlkIjoiMTlhODkzMjE5MTllMTVhZmU5NWQyZjE5YzMzMDVkNGYiLCJ1c2VySWQiOiIxMDgzNDM1In0=</vt:lpwstr>
  </property>
</Properties>
</file>