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ind w:firstLine="320"/>
        <w:jc w:val="left"/>
        <w:rPr>
          <w:rFonts w:ascii="宋体" w:hAnsi="宋体" w:cs="宋体"/>
          <w:color w:val="000000"/>
          <w:sz w:val="28"/>
          <w:szCs w:val="28"/>
        </w:rPr>
      </w:pPr>
      <w:r>
        <w:rPr>
          <w:rFonts w:hint="eastAsia" w:ascii="宋体" w:hAnsi="宋体" w:cs="宋体"/>
          <w:color w:val="000000"/>
          <w:sz w:val="28"/>
          <w:szCs w:val="28"/>
        </w:rPr>
        <w:t xml:space="preserve">     </w:t>
      </w:r>
      <w:r/>
    </w:p>
    <w:p>
      <w:pPr>
        <w:pStyle w:val="681"/>
        <w:rPr>
          <w:rFonts w:ascii="宋体" w:hAnsi="宋体" w:cs="宋体"/>
          <w:color w:val="000000"/>
          <w:sz w:val="28"/>
          <w:szCs w:val="28"/>
        </w:rPr>
      </w:pPr>
      <w:r>
        <w:rPr>
          <w:rFonts w:ascii="宋体" w:hAnsi="宋体" w:cs="宋体"/>
          <w:color w:val="000000"/>
          <w:sz w:val="28"/>
          <w:szCs w:val="28"/>
        </w:rPr>
      </w:r>
      <w:r/>
    </w:p>
    <w:p>
      <w:pPr>
        <w:pStyle w:val="756"/>
        <w:jc w:val="center"/>
        <w:rPr>
          <w:rFonts w:ascii="宋体" w:hAnsi="宋体" w:cs="宋体"/>
          <w:b/>
          <w:bCs/>
          <w:color w:val="000000"/>
          <w:spacing w:val="76"/>
          <w:sz w:val="72"/>
          <w:szCs w:val="72"/>
        </w:rPr>
      </w:pPr>
      <w:r>
        <w:rPr>
          <w:rFonts w:ascii="宋体" w:hAnsi="宋体" w:cs="宋体"/>
          <w:b/>
          <w:bCs/>
          <w:color w:val="000000"/>
          <w:spacing w:val="76"/>
          <w:sz w:val="72"/>
          <w:szCs w:val="72"/>
        </w:rPr>
      </w:r>
      <w:r/>
    </w:p>
    <w:p>
      <w:pPr>
        <w:pStyle w:val="756"/>
        <w:jc w:val="center"/>
        <w:rPr>
          <w:rFonts w:ascii="宋体" w:hAnsi="宋体" w:cs="宋体"/>
          <w:b/>
          <w:bCs/>
          <w:color w:val="000000"/>
          <w:spacing w:val="76"/>
          <w:sz w:val="144"/>
          <w:szCs w:val="144"/>
        </w:rPr>
      </w:pPr>
      <w:r>
        <w:rPr>
          <w:rFonts w:hint="eastAsia" w:ascii="宋体" w:hAnsi="宋体" w:cs="宋体"/>
          <w:b/>
          <w:bCs/>
          <w:color w:val="000000"/>
          <w:spacing w:val="76"/>
          <w:sz w:val="144"/>
          <w:szCs w:val="144"/>
        </w:rPr>
        <w:t xml:space="preserve">招标文件</w:t>
      </w:r>
      <w:r/>
    </w:p>
    <w:p>
      <w:pPr>
        <w:pStyle w:val="756"/>
        <w:ind w:firstLine="2108"/>
        <w:rPr>
          <w:rFonts w:ascii="宋体" w:hAnsi="宋体" w:cs="宋体"/>
          <w:b/>
          <w:bCs/>
          <w:color w:val="000000"/>
          <w:sz w:val="28"/>
          <w:szCs w:val="28"/>
        </w:rPr>
      </w:pPr>
      <w:r>
        <w:rPr>
          <w:rFonts w:ascii="宋体" w:hAnsi="宋体" w:cs="宋体"/>
          <w:b/>
          <w:bCs/>
          <w:color w:val="000000"/>
          <w:sz w:val="28"/>
          <w:szCs w:val="28"/>
        </w:rPr>
      </w:r>
      <w:r/>
    </w:p>
    <w:p>
      <w:pPr>
        <w:pStyle w:val="756"/>
        <w:ind w:firstLine="2108"/>
        <w:rPr>
          <w:rFonts w:ascii="宋体" w:hAnsi="宋体" w:cs="宋体"/>
          <w:b/>
          <w:bCs/>
          <w:color w:val="000000"/>
          <w:sz w:val="28"/>
          <w:szCs w:val="28"/>
        </w:rPr>
      </w:pPr>
      <w:r>
        <w:rPr>
          <w:rFonts w:ascii="宋体" w:hAnsi="宋体" w:cs="宋体"/>
          <w:b/>
          <w:bCs/>
          <w:color w:val="000000"/>
          <w:sz w:val="28"/>
          <w:szCs w:val="28"/>
        </w:rPr>
      </w:r>
      <w:r/>
    </w:p>
    <w:p>
      <w:pPr>
        <w:pStyle w:val="681"/>
        <w:rPr>
          <w:rFonts w:ascii="宋体" w:hAnsi="宋体" w:cs="宋体"/>
          <w:color w:val="000000"/>
          <w:sz w:val="28"/>
          <w:szCs w:val="28"/>
        </w:rPr>
      </w:pPr>
      <w:r>
        <w:rPr>
          <w:rFonts w:ascii="宋体" w:hAnsi="宋体" w:cs="宋体"/>
          <w:color w:val="000000"/>
          <w:sz w:val="28"/>
          <w:szCs w:val="28"/>
        </w:rPr>
      </w:r>
      <w:r/>
    </w:p>
    <w:p>
      <w:pPr>
        <w:pStyle w:val="678"/>
        <w:rPr>
          <w:rFonts w:ascii="宋体" w:hAnsi="宋体" w:cs="宋体"/>
          <w:sz w:val="28"/>
          <w:szCs w:val="28"/>
        </w:rPr>
      </w:pPr>
      <w:r>
        <w:rPr>
          <w:rFonts w:ascii="宋体" w:hAnsi="宋体" w:cs="宋体"/>
          <w:sz w:val="28"/>
          <w:szCs w:val="28"/>
        </w:rPr>
      </w:r>
      <w:r/>
    </w:p>
    <w:p>
      <w:pPr>
        <w:pStyle w:val="678"/>
        <w:rPr>
          <w:rFonts w:ascii="宋体" w:hAnsi="宋体" w:cs="宋体"/>
          <w:sz w:val="28"/>
          <w:szCs w:val="28"/>
        </w:rPr>
      </w:pPr>
      <w:r>
        <w:rPr>
          <w:rFonts w:ascii="宋体" w:hAnsi="宋体" w:cs="宋体"/>
          <w:sz w:val="28"/>
          <w:szCs w:val="28"/>
        </w:rPr>
      </w:r>
      <w:r/>
    </w:p>
    <w:p>
      <w:pPr>
        <w:pStyle w:val="756"/>
        <w:rPr>
          <w:rFonts w:ascii="宋体" w:hAnsi="宋体" w:cs="宋体"/>
          <w:color w:val="000000"/>
          <w:sz w:val="28"/>
          <w:szCs w:val="28"/>
        </w:rPr>
      </w:pPr>
      <w:r>
        <w:rPr>
          <w:rFonts w:ascii="宋体" w:hAnsi="宋体" w:cs="宋体"/>
          <w:color w:val="000000"/>
          <w:sz w:val="28"/>
          <w:szCs w:val="28"/>
        </w:rPr>
      </w:r>
      <w:r/>
    </w:p>
    <w:p>
      <w:pPr>
        <w:pStyle w:val="756"/>
        <w:ind w:firstLine="2108"/>
        <w:rPr>
          <w:rFonts w:ascii="宋体" w:hAnsi="宋体" w:cs="宋体"/>
          <w:b/>
          <w:bCs/>
          <w:color w:val="000000"/>
          <w:sz w:val="28"/>
          <w:szCs w:val="28"/>
        </w:rPr>
      </w:pPr>
      <w:r>
        <w:rPr>
          <w:rFonts w:ascii="宋体" w:hAnsi="宋体" w:cs="宋体"/>
          <w:b/>
          <w:bCs/>
          <w:color w:val="000000"/>
          <w:sz w:val="28"/>
          <w:szCs w:val="28"/>
        </w:rPr>
      </w:r>
      <w:r/>
    </w:p>
    <w:p>
      <w:pPr>
        <w:pStyle w:val="756"/>
        <w:ind w:firstLine="112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项目名称：311国道铜山区三堡至大彭段闯红灯自动记录</w:t>
      </w:r>
      <w:r/>
    </w:p>
    <w:p>
      <w:pPr>
        <w:pStyle w:val="756"/>
        <w:ind w:firstLine="2766"/>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设备安装项目</w:t>
      </w:r>
      <w:r/>
    </w:p>
    <w:p>
      <w:pPr>
        <w:jc w:val="both"/>
        <w:spacing w:line="360" w:lineRule="auto"/>
        <w:rPr>
          <w:rFonts w:hint="eastAsia" w:ascii="宋体" w:hAnsi="宋体" w:cs="宋体"/>
          <w:b/>
          <w:bCs/>
          <w:color w:val="0000ff"/>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       项目编号：JSZC-320312-HZGC-G2026-0009</w:t>
      </w:r>
      <w:r/>
    </w:p>
    <w:p>
      <w:pPr>
        <w:pStyle w:val="756"/>
        <w:ind w:firstLine="112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采 购 人：徐州市公安局铜山分局</w:t>
      </w:r>
      <w:r/>
    </w:p>
    <w:p>
      <w:pPr>
        <w:pStyle w:val="756"/>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采购代理机构：江苏淮中工程管理咨询有限公司</w:t>
      </w:r>
      <w:r/>
    </w:p>
    <w:p>
      <w:pPr>
        <w:pStyle w:val="829"/>
        <w:ind w:firstLine="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二〇二六年十月</w:t>
      </w:r>
      <w:r/>
    </w:p>
    <w:p>
      <w:pPr>
        <w:pStyle w:val="756"/>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829"/>
        <w:ind w:firstLine="0"/>
        <w:jc w:val="center"/>
        <w:rPr>
          <w:rFonts w:ascii="宋体" w:hAnsi="宋体" w:cs="宋体"/>
          <w:b/>
          <w:color w:val="000000"/>
          <w:sz w:val="36"/>
          <w:szCs w:val="36"/>
        </w:rPr>
      </w:pPr>
      <w:r>
        <w:rPr>
          <w:rFonts w:hint="eastAsia" w:ascii="宋体" w:hAnsi="宋体" w:cs="宋体"/>
          <w:b/>
          <w:color w:val="000000"/>
          <w:sz w:val="36"/>
          <w:szCs w:val="36"/>
        </w:rPr>
        <w:t xml:space="preserve">目 录</w:t>
      </w:r>
      <w:r/>
    </w:p>
    <w:p>
      <w:pPr>
        <w:pStyle w:val="756"/>
        <w:jc w:val="center"/>
        <w:spacing w:line="520" w:lineRule="exact"/>
        <w:rPr>
          <w:rFonts w:ascii="宋体" w:hAnsi="宋体" w:cs="宋体"/>
          <w:b/>
          <w:color w:val="000000"/>
          <w:sz w:val="28"/>
          <w:szCs w:val="28"/>
        </w:rPr>
      </w:pPr>
      <w:r/>
      <w:bookmarkStart w:id="0" w:name="_Toc522790130"/>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8"/>
        <w:spacing w:line="360" w:lineRule="auto"/>
        <w:tabs>
          <w:tab w:val="right" w:pos="8820"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rPr>
          <w:color w:val="000000"/>
        </w:rPr>
        <w:fldChar w:fldCharType="begin"/>
      </w:r>
      <w:r>
        <w:rPr>
          <w:color w:val="000000"/>
        </w:rPr>
        <w:instrText xml:space="preserve"> HYPERLINK \l "_Toc24120" </w:instrText>
      </w:r>
      <w:r>
        <w:rPr>
          <w:color w:val="000000"/>
        </w:rP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_Toc24120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"_Toc22286" </w:instrText>
      </w:r>
      <w:r>
        <w:rPr>
          <w:color w:val="000000"/>
        </w:rP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 5</w:t>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"_Toc17318" </w:instrText>
      </w:r>
      <w:r>
        <w:rPr>
          <w:color w:val="000000"/>
        </w:rP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_Toc17318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hint="eastAsia" w:ascii="宋体" w:hAnsi="宋体" w:cs="宋体"/>
          <w:color w:val="000000"/>
          <w:sz w:val="28"/>
          <w:szCs w:val="28"/>
        </w:rPr>
      </w:pPr>
      <w:r>
        <w:rPr>
          <w:color w:val="000000"/>
        </w:rPr>
        <w:fldChar w:fldCharType="begin"/>
      </w:r>
      <w:r>
        <w:rPr>
          <w:color w:val="000000"/>
        </w:rPr>
        <w:instrText xml:space="preserve"> HYPERLINK \l "_Toc9989" </w:instrText>
      </w:r>
      <w:r>
        <w:rPr>
          <w:color w:val="000000"/>
        </w:rP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5</w:t>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"_Toc13862" </w:instrText>
      </w:r>
      <w:r>
        <w:rPr>
          <w:color w:val="000000"/>
        </w:rP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_Toc13862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32</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"_Toc32499" </w:instrText>
      </w:r>
      <w:r>
        <w:rPr>
          <w:color w:val="000000"/>
        </w:rP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_Toc32499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"_Toc7211" </w:instrText>
      </w:r>
      <w:r>
        <w:rPr>
          <w:color w:val="000000"/>
        </w:rPr>
        <w:fldChar w:fldCharType="separate"/>
      </w:r>
      <w:r>
        <w:rPr>
          <w:rFonts w:hint="eastAsia" w:ascii="宋体" w:hAnsi="宋体" w:cs="宋体"/>
          <w:color w:val="000000"/>
          <w:sz w:val="28"/>
          <w:szCs w:val="28"/>
        </w:rPr>
        <w:t xml:space="preserve">第七章  投标文件相关格式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_Toc7211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756"/>
        <w:jc w:val="center"/>
        <w:spacing w:line="520" w:lineRule="exact"/>
        <w:rPr>
          <w:rFonts w:ascii="宋体" w:hAnsi="宋体" w:cs="宋体"/>
          <w:b/>
          <w:color w:val="000000"/>
          <w:sz w:val="28"/>
          <w:szCs w:val="28"/>
        </w:rPr>
      </w:pPr>
      <w:r>
        <w:rPr>
          <w:rFonts w:hint="eastAsia" w:ascii="宋体" w:hAnsi="宋体" w:cs="宋体"/>
          <w:color w:val="000000"/>
          <w:sz w:val="28"/>
          <w:szCs w:val="28"/>
        </w:rPr>
        <w:fldChar w:fldCharType="end"/>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311国道铜山区三堡至大彭段闯红灯自动记录设备安装项目</w:t>
      </w:r>
      <w:r/>
    </w:p>
    <w:p>
      <w:pPr>
        <w:pStyle w:val="756"/>
        <w:jc w:val="center"/>
        <w:spacing w:line="520" w:lineRule="exact"/>
        <w:rPr>
          <w:rFonts w:ascii="宋体" w:hAnsi="宋体" w:cs="宋体"/>
          <w:b/>
          <w:color w:val="000000"/>
          <w:sz w:val="24"/>
        </w:rPr>
      </w:pPr>
      <w:r>
        <w:rPr>
          <w:rFonts w:hint="eastAsia" w:ascii="宋体" w:hAnsi="宋体" w:cs="宋体"/>
          <w:b/>
          <w:color w:val="000000"/>
          <w:sz w:val="24"/>
        </w:rPr>
        <w:t xml:space="preserve">招标文件</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52"/>
        <w:spacing w:line="520" w:lineRule="exact"/>
        <w:rPr>
          <w:rFonts w:ascii="宋体" w:hAnsi="宋体" w:eastAsia="宋体" w:cs="宋体"/>
          <w:color w:val="000000"/>
          <w:sz w:val="24"/>
          <w:szCs w:val="24"/>
        </w:rPr>
      </w:pPr>
      <w:r/>
      <w:bookmarkStart w:id="1" w:name="_Toc24120"/>
      <w:r>
        <w:rPr>
          <w:rFonts w:hint="eastAsia" w:ascii="宋体" w:hAnsi="宋体" w:eastAsia="宋体" w:cs="宋体"/>
          <w:color w:val="000000"/>
          <w:sz w:val="24"/>
          <w:szCs w:val="24"/>
        </w:rPr>
        <w:t xml:space="preserve">第一章  投标邀请</w:t>
      </w:r>
      <w:bookmarkEnd w:id="1"/>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江苏淮中工程管理咨询有限公司</w:t>
      </w:r>
      <w:r>
        <w:rPr>
          <w:rFonts w:hint="eastAsia" w:ascii="宋体" w:hAnsi="宋体" w:cs="宋体"/>
          <w:color w:val="000000"/>
          <w:sz w:val="24"/>
        </w:rPr>
        <w:t xml:space="preserve">受</w:t>
      </w:r>
      <w:r>
        <w:rPr>
          <w:rFonts w:hint="eastAsia" w:ascii="宋体" w:hAnsi="宋体" w:cs="宋体"/>
          <w:color w:val="000000"/>
          <w:sz w:val="24"/>
          <w:u w:val="single"/>
        </w:rPr>
        <w:t xml:space="preserve">徐州市公安局铜山分局</w:t>
      </w:r>
      <w:r>
        <w:rPr>
          <w:rFonts w:hint="eastAsia" w:ascii="宋体" w:hAnsi="宋体" w:cs="宋体"/>
          <w:color w:val="000000"/>
          <w:sz w:val="24"/>
        </w:rPr>
        <w:t xml:space="preserve">委托对“</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”进行公开招标采购，现邀请符合相关条件的供应商投标。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一、项目名称和项目编号</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(一)项目名称：311国道铜山区三堡至大彭段闯红灯自动记录设备安装项目</w:t>
      </w:r>
      <w:r/>
    </w:p>
    <w:p>
      <w:pPr>
        <w:pStyle w:val="756"/>
        <w:ind w:firstLine="56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(二)项目编号：JSZC-320312-HZGC-G2026-0009</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二、对投标人的资格要求</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详见本项目公开招标公告。</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三、获取招标文件</w:t>
      </w:r>
      <w:bookmarkEnd w:id="0"/>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（一）时间（时间期限）、地点、方式：详见本项目公开招标公告。</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（二）获取方式：</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1.地点：网上注册登记成功后系统内免费下载。</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2.获取方式：本项目采用网上注册登记方式。</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3.潜在投标人访问电子招标投标交易平台的网络地址和方法：</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（1）登录http://jszfcg.jsczt.cn/，或进入徐州政府采购网--业务工作--用户登录，点击“苏采云”进入系统。</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CA数字证书”的获取：供应商需重新办理CA锁，（“苏采云”系统目前仅支持“苏采云”系统下的政务CA，省内各地区办理的“苏采云”系统下的政务CA全省通用）。投标客户端工具及供应商操作手册可访问徐州市政府采购网，选中“业务工作”，“下载专区”进行下载《江苏省政府采购交易系统（苏采云）供应商操作手册及政府采购客户端》</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4.采购代理机构将数据电文形式的招标文件加载至电子招标投标交易平台，供潜在投标人下载或者查阅。</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5.招标文件售价：免费。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四、投标有关信息</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（一）投标截止时间：2026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日北京时间10：00</w:t>
      </w:r>
      <w:r>
        <w:rPr>
          <w:rFonts w:hint="eastAsia" w:ascii="宋体" w:hAnsi="宋体" w:cs="宋体"/>
          <w:color w:val="000000"/>
          <w:sz w:val="24"/>
        </w:rPr>
        <w:t xml:space="preserve">。</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（二）开标时间：2026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日北京时间10：00</w:t>
      </w:r>
      <w:r>
        <w:rPr>
          <w:rFonts w:hint="eastAsia" w:ascii="宋体" w:hAnsi="宋体" w:cs="宋体"/>
          <w:color w:val="000000"/>
          <w:sz w:val="24"/>
        </w:rPr>
        <w:t xml:space="preserve">。</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（三）开标地点：“苏采云”系统（网址：http://jszfcg.jsczt.cn/）“开标大厅”或进入徐州政府采购网（网址：http://czj.xz.gov.cn/Home/HomeIndex）-业务工作 -用户登录，点击“苏采云”进入系统“开标大厅”。 </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五、采购人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（一）名称：徐州市公安局铜山分局。</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（二）地址：徐州市铜山区北京南路329号。</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（三）联系方法：0516-83340528</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（四）采购项目联系人：杨杰 ；联系电话：0516-83340528</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六、采购代理机构</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（一）名称： 江苏淮中工程管理咨询有限公司。</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（二）地址：徐州市铜山区汉府雅园综合楼613室。</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（三）联系方法：0516-83509912</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（四）采购项目联系人：闫星星；联系电话：0516-83509912</w:t>
      </w:r>
      <w:r/>
    </w:p>
    <w:p>
      <w:pPr>
        <w:pStyle w:val="756"/>
        <w:ind w:firstLine="560"/>
        <w:spacing w:line="36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szCs w:val="24"/>
        </w:rPr>
      </w:pPr>
      <w:r>
        <w:rPr>
          <w:rFonts w:hint="eastAsia" w:ascii="宋体" w:hAnsi="宋体" w:cs="宋体"/>
          <w:color w:val="000000"/>
          <w:sz w:val="24"/>
          <w:szCs w:val="24"/>
        </w:rPr>
        <w:br w:type="page" w:clear="all"/>
      </w:r>
      <w:r/>
    </w:p>
    <w:p>
      <w:pPr>
        <w:pStyle w:val="852"/>
        <w:rPr>
          <w:rFonts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一、总则</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756"/>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756"/>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756"/>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（十四）投标报价要求：</w:t>
      </w:r>
      <w:r/>
    </w:p>
    <w:p>
      <w:pPr>
        <w:pStyle w:val="756"/>
        <w:ind w:right="-638" w:firstLine="56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4.投标人所报的价格，在合同执行过程中是固定的，不得以任何理由予以变更。投标人提交滑动价格的投标文件，在符合性检查时按照无效投标处理。</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5.投标人只能提交一个投标价格，投标人提交多个价格的投标文件，在符合性检查时按照无效投标处理。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756"/>
        <w:ind w:right="-420" w:firstLine="562"/>
        <w:spacing w:line="520" w:lineRule="exact"/>
        <w:rPr>
          <w:rFonts w:ascii="宋体" w:hAnsi="宋体" w:cs="宋体"/>
          <w:b/>
          <w:color w:val="000000"/>
          <w:sz w:val="24"/>
        </w:rPr>
      </w:pPr>
      <w:r>
        <w:rPr>
          <w:rFonts w:hint="eastAsia" w:ascii="宋体" w:hAnsi="宋体" w:cs="宋体"/>
          <w:b/>
          <w:color w:val="000000"/>
          <w:sz w:val="24"/>
        </w:rPr>
        <w:t xml:space="preserve">1.电子投标文件要求</w:t>
      </w:r>
      <w:r/>
    </w:p>
    <w:p>
      <w:pPr>
        <w:pStyle w:val="756"/>
        <w:ind w:right="-420" w:firstLine="482"/>
        <w:jc w:val="left"/>
        <w:spacing w:line="520" w:lineRule="exact"/>
        <w:widowControl/>
        <w:tabs>
          <w:tab w:val="left" w:pos="9030" w:leader="none"/>
          <w:tab w:val="left" w:pos="9460" w:leader="none"/>
        </w:tabs>
        <w:rPr>
          <w:rFonts w:ascii="宋体" w:hAnsi="宋体" w:cs="宋体"/>
          <w:color w:val="000000"/>
          <w:sz w:val="24"/>
        </w:rPr>
      </w:pPr>
      <w:r>
        <w:rPr>
          <w:rFonts w:hint="eastAsia" w:ascii="宋体" w:hAnsi="宋体" w:cs="宋体"/>
          <w:color w:val="000000"/>
          <w:sz w:val="24"/>
        </w:rPr>
        <w:t xml:space="preserve">（1）电子招标投标交易平台（即“苏采云”系统）相关要求是本招标文件的组成部分。</w:t>
      </w:r>
      <w:r/>
    </w:p>
    <w:p>
      <w:pPr>
        <w:pStyle w:val="756"/>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756"/>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756"/>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（十八）投标文件的解密、盖章要求：</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1.投标人未在规定时间内解密电子投标文件的，所导致的一切后果均由投标人承担。</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2.投标文件的盖章要求，以本文件第三章《投标资料表》中所提要求为准。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（十九）提交投标文件的注意事项。投标人应在招标文件要求的提交投标文件的截止时间前，将电子投标文件上传“苏采云”系统。</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（二十）凡在招标文件要求提交投标文件的截止时间之后上传的投标文件，均为无效投标文件，“苏采云”系统将自动拒收。在规定时间内各投标人凭CA锁进行网上解密。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756"/>
        <w:ind w:firstLine="56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756"/>
        <w:ind w:firstLine="56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shd w:val="clear" w:color="auto" w:fill="ffffff"/>
        </w:rPr>
        <w:t xml:space="preserve">由电子招标投标交易平台主持，邀请投标人参加。</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3.所有投标单位在到达开标时间时，用CA证书解密各自投标文件，由工作人员操作系统进行开标。投标人不足3家的，不得开标。</w:t>
      </w:r>
      <w:r/>
    </w:p>
    <w:p>
      <w:pPr>
        <w:pStyle w:val="756"/>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4.因投标人原因造成投标文件未解密的，视为撤销其投标文件；因投标人之外的原因造成投标文件未解密的，视为撤回其投标文件。部分投标文件未解密的，其他投标文件的开标可以继续进行。</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5.投标人代表对开标过程和开标记录有疑义的，或者认为采购人、采购代理机构相关工作人员有需要回避情形的，应当场提出询问或者提出回避申请。</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\t "_blank" </w:instrText>
      </w:r>
      <w:r>
        <w:rPr>
          <w:rFonts w:hint="eastAsia" w:ascii="宋体" w:hAnsi="宋体" w:cs="宋体"/>
          <w:color w:val="000000"/>
          <w:sz w:val="24"/>
        </w:rP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756"/>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756"/>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\t "_blank" </w:instrText>
      </w:r>
      <w:r>
        <w:rPr>
          <w:rFonts w:hint="eastAsia" w:ascii="宋体" w:hAnsi="宋体" w:cs="宋体"/>
          <w:color w:val="000000"/>
          <w:sz w:val="24"/>
        </w:rP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采用</w:t>
      </w:r>
      <w:r>
        <w:rPr>
          <w:color w:val="000000"/>
        </w:rPr>
        <w:fldChar w:fldCharType="begin"/>
      </w:r>
      <w:r>
        <w:rPr>
          <w:color w:val="000000"/>
        </w:rPr>
        <w:instrText xml:space="preserve"> HYPERLINK "http://lilun.caigou2003.com/recijiedu/2365667.html" \t "_blank" </w:instrText>
      </w:r>
      <w:r>
        <w:rPr>
          <w:color w:val="000000"/>
        </w:rP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ascii="宋体" w:hAnsi="宋体" w:cs="宋体"/>
          <w:color w:val="000000"/>
          <w:sz w:val="24"/>
        </w:rPr>
      </w:pPr>
      <w:r>
        <w:rPr>
          <w:rFonts w:hint="eastAsia" w:ascii="宋体" w:hAnsi="宋体" w:cs="宋体"/>
          <w:color w:val="000000"/>
          <w:sz w:val="24"/>
          <w:szCs w:val="24"/>
        </w:rPr>
        <w:t xml:space="preserve">非单一产品采购项目，多家投标人提供的核心产品品牌相同的，按前</w:t>
      </w:r>
      <w:r>
        <w:rPr>
          <w:rFonts w:hint="eastAsia" w:ascii="宋体" w:hAnsi="宋体" w:cs="宋体"/>
          <w:color w:val="000000"/>
          <w:sz w:val="24"/>
        </w:rPr>
        <w:t xml:space="preserve">按前两款规定处理</w:t>
      </w:r>
      <w:r>
        <w:rPr>
          <w:rFonts w:hint="eastAsia" w:ascii="宋体" w:hAnsi="宋体" w:cs="宋体"/>
          <w:color w:val="000000"/>
          <w:sz w:val="24"/>
          <w:szCs w:val="24"/>
        </w:rPr>
        <w:t xml:space="preserve">。</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（一）评审中出现下列情形之一的，评审（评标）委员会应当启动异常低价投标（响应）审查程序：</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1.投标（响应）报价低于全部通过符合性审查供应商投标（响应）报价平均值50%的，即投标（响应）报价&lt;全部通过符合性审查供应商投标（响应）报价平均值×50%；</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2.投标（响应）报价低于通过符合性审查的次低报价供应商投标（响应）报价50%的，即投标（响应）报价&lt;通过符合性审查的次低报价供应商投标（响应）报价×50%；</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3.投标（响应）报价低于采购项目最高限价（未设定最高限价的采购项目，</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以采购项目预算金额作为最高限价）45%的，即投标（响应）报价&lt;采购项目最高限价×45%；</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4.评审（评标）委员会基于专业判断，认为供应商报价过低，有可能影响产品质量或者不能诚信履约的其他情形。</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相关法律法规对供应商报价有规定的，从其规定。</w:t>
      </w:r>
      <w:r/>
    </w:p>
    <w:p>
      <w:pPr>
        <w:pStyle w:val="760"/>
        <w:ind w:firstLine="600"/>
        <w:spacing w:line="520" w:lineRule="exact"/>
        <w:widowControl/>
        <w:rPr>
          <w:rFonts w:hint="eastAsia" w:hAnsi="宋体" w:eastAsia="宋体" w:cs="宋体"/>
          <w:b/>
          <w:bCs/>
          <w:color w:val="000000"/>
          <w:szCs w:val="24"/>
        </w:rPr>
      </w:pPr>
      <w:r>
        <w:rPr>
          <w:rFonts w:hint="eastAsia" w:hAnsi="宋体" w:eastAsia="宋体" w:cs="宋体"/>
          <w:b/>
          <w:bCs/>
          <w:color w:val="000000"/>
        </w:rPr>
        <w:t xml:space="preserve">（二）</w:t>
      </w:r>
      <w:r>
        <w:rPr>
          <w:rFonts w:hint="eastAsia" w:hAnsi="宋体" w:eastAsia="宋体" w:cs="宋体"/>
          <w:b/>
          <w:bCs/>
          <w:color w:val="000000"/>
          <w:szCs w:val="24"/>
        </w:rPr>
        <w:t xml:space="preserve">评审委员会启动异常低价投标(响应)审查后，属于前述第1项至第4项情形的，</w:t>
      </w:r>
      <w:r>
        <w:rPr>
          <w:rFonts w:hint="eastAsia" w:hAnsi="宋体" w:eastAsia="宋体" w:cs="宋体"/>
          <w:b/>
          <w:bCs/>
          <w:szCs w:val="24"/>
        </w:rPr>
        <w:t xml:space="preserve">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hAnsi="宋体" w:eastAsia="宋体" w:cs="宋体"/>
          <w:b/>
          <w:bCs/>
          <w:color w:val="000000"/>
          <w:szCs w:val="24"/>
        </w:rPr>
        <w:t xml:space="preserve">其中，属于第3项情形，供应商已随投标(响应)文件一并提交相关书面说明及必要的证明材料的，在评审现场可不再重复提交。</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6"/>
        <w:ind w:firstLine="560"/>
        <w:jc w:val="left"/>
        <w:spacing w:line="520" w:lineRule="exact"/>
        <w:widowControl/>
        <w:rPr>
          <w:b/>
          <w:bCs/>
        </w:rPr>
      </w:pPr>
      <w:r>
        <w:rPr>
          <w:rFonts w:hint="eastAsia" w:ascii="宋体" w:hAnsi="宋体" w:cs="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6"/>
        <w:ind w:firstLine="560"/>
        <w:spacing w:line="360" w:lineRule="auto"/>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pStyle w:val="756"/>
        <w:ind w:firstLine="560"/>
        <w:jc w:val="left"/>
        <w:spacing w:line="360" w:lineRule="auto"/>
        <w:widowControl/>
        <w:rPr>
          <w:rFonts w:hint="eastAsia" w:ascii="宋体" w:hAnsi="宋体" w:cs="宋体"/>
          <w:sz w:val="24"/>
        </w:rPr>
      </w:pPr>
      <w:r>
        <w:rPr>
          <w:rFonts w:hint="eastAsia" w:ascii="宋体" w:hAnsi="宋体" w:cs="宋体"/>
          <w:sz w:val="24"/>
        </w:rPr>
        <w:t xml:space="preserve">（三十八）履约保证金：</w:t>
      </w:r>
      <w:r/>
    </w:p>
    <w:p>
      <w:pPr>
        <w:pStyle w:val="828"/>
        <w:ind w:left="0" w:firstLine="720"/>
        <w:spacing w:line="360" w:lineRule="auto"/>
      </w:pPr>
      <w:r>
        <w:rPr>
          <w:rFonts w:hint="eastAsia" w:ascii="宋体" w:hAnsi="宋体" w:eastAsia="宋体" w:cs="宋体"/>
          <w:sz w:val="24"/>
        </w:rPr>
        <w:t xml:space="preserve">本项目</w:t>
      </w:r>
      <w:r>
        <w:rPr>
          <w:rFonts w:hint="eastAsia" w:ascii="宋体" w:hAnsi="宋体" w:cs="宋体"/>
          <w:sz w:val="24"/>
        </w:rPr>
        <w:t xml:space="preserve">履约保证金：无</w:t>
      </w:r>
      <w:r/>
    </w:p>
    <w:p>
      <w:pPr>
        <w:pStyle w:val="756"/>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（三十九）腐败和欺诈行为：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（1）腐败和欺诈行为的含义：</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（3）如果投标人在任何时候，被法院及政府有关管理部门认定为有腐败和欺诈行为，采购代理机构有权拒绝其投标、取消其中标资格和撤消其已签署的合同。</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756"/>
        <w:ind w:firstLine="560"/>
        <w:jc w:val="left"/>
        <w:spacing w:line="520" w:lineRule="exact"/>
        <w:rPr>
          <w:rFonts w:ascii="宋体" w:hAnsi="宋体" w:cs="宋体"/>
          <w:color w:val="000000"/>
          <w:sz w:val="24"/>
        </w:rPr>
      </w:pPr>
      <w:r>
        <w:rPr>
          <w:rFonts w:hint="eastAsia" w:ascii="宋体" w:hAnsi="宋体" w:cs="宋体"/>
          <w:color w:val="000000"/>
          <w:sz w:val="24"/>
        </w:rPr>
        <w:t xml:space="preserve">（四十）询问和质疑</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九、电子招标投标交易平台</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（四十一）评标中需要投标人对投标文件澄清或者说明的，应当通过“苏采云”系统交换数据电文。在评标期间，请投标人保持在线。</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756"/>
        <w:ind w:firstLine="602"/>
        <w:jc w:val="center"/>
        <w:spacing w:line="360" w:lineRule="exact"/>
        <w:rPr>
          <w:rFonts w:ascii="宋体" w:hAnsi="宋体" w:cs="宋体"/>
          <w:b/>
          <w:color w:val="000000"/>
          <w:sz w:val="24"/>
        </w:rPr>
      </w:pPr>
      <w:r>
        <w:rPr>
          <w:rFonts w:ascii="宋体" w:hAnsi="宋体" w:cs="宋体"/>
          <w:b/>
          <w:color w:val="000000"/>
          <w:sz w:val="24"/>
        </w:rPr>
      </w:r>
      <w:r/>
    </w:p>
    <w:p>
      <w:pPr>
        <w:pStyle w:val="756"/>
        <w:rPr>
          <w:rFonts w:ascii="宋体" w:hAnsi="宋体" w:cs="宋体"/>
          <w:color w:val="000000"/>
          <w:sz w:val="24"/>
        </w:rPr>
      </w:pPr>
      <w:r/>
      <w:bookmarkStart w:id="2" w:name="_Toc522790132"/>
      <w:r/>
      <w:bookmarkStart w:id="3" w:name="_Toc17318"/>
      <w:r>
        <w:rPr>
          <w:rFonts w:hint="eastAsia" w:ascii="宋体" w:hAnsi="宋体" w:cs="宋体"/>
          <w:color w:val="000000"/>
          <w:sz w:val="24"/>
        </w:rPr>
        <w:br w:type="page" w:clear="all"/>
      </w:r>
      <w:r/>
    </w:p>
    <w:p>
      <w:pPr>
        <w:pStyle w:val="852"/>
        <w:rPr>
          <w:rFonts w:ascii="宋体" w:hAnsi="宋体" w:eastAsia="宋体" w:cs="宋体"/>
          <w:color w:val="000000"/>
          <w:sz w:val="24"/>
          <w:szCs w:val="24"/>
        </w:rPr>
      </w:pPr>
      <w:r>
        <w:rPr>
          <w:rFonts w:hint="eastAsia" w:ascii="宋体" w:hAnsi="宋体" w:eastAsia="宋体" w:cs="宋体"/>
          <w:color w:val="000000"/>
          <w:sz w:val="24"/>
          <w:szCs w:val="24"/>
        </w:rPr>
        <w:t xml:space="preserve">第三章  投标资料表</w:t>
      </w:r>
      <w:bookmarkEnd w:id="2"/>
      <w:r/>
      <w:bookmarkEnd w:id="3"/>
      <w:r/>
      <w:r/>
    </w:p>
    <w:p>
      <w:pPr>
        <w:pStyle w:val="879"/>
        <w:ind w:firstLine="56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756"/>
        <w:spacing w:line="240" w:lineRule="exact"/>
        <w:rPr>
          <w:rFonts w:ascii="宋体" w:hAnsi="宋体" w:cs="宋体"/>
          <w:color w:val="000000"/>
          <w:sz w:val="24"/>
        </w:rPr>
      </w:pPr>
      <w:r>
        <w:rPr>
          <w:rFonts w:ascii="宋体" w:hAnsi="宋体" w:cs="宋体"/>
          <w:color w:val="000000"/>
          <w:sz w:val="24"/>
        </w:rPr>
      </w:r>
      <w:r/>
    </w:p>
    <w:tbl>
      <w:tblPr>
        <w:tblStyle w:val="677"/>
        <w:tblW w:w="10408"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vAlign w:val="top"/>
            <w:textDirection w:val="lrTb"/>
            <w:noWrap w:val="false"/>
          </w:tcPr>
          <w:p>
            <w:pPr>
              <w:pStyle w:val="756"/>
              <w:jc w:val="center"/>
              <w:spacing w:line="520" w:lineRule="exact"/>
              <w:rPr>
                <w:rFonts w:ascii="宋体" w:hAnsi="宋体" w:cs="宋体"/>
                <w:b/>
                <w:color w:val="000000"/>
                <w:sz w:val="24"/>
              </w:rPr>
            </w:pPr>
            <w:r>
              <w:rPr>
                <w:rFonts w:hint="eastAsia" w:ascii="宋体" w:hAnsi="宋体" w:cs="宋体"/>
                <w:b/>
                <w:color w:val="000000"/>
                <w:sz w:val="24"/>
              </w:rPr>
              <w:t xml:space="preserve">条款项号</w:t>
            </w:r>
            <w:r/>
          </w:p>
        </w:tc>
        <w:tc>
          <w:tcPr>
            <w:tcW w:w="8771" w:type="dxa"/>
            <w:vAlign w:val="top"/>
            <w:textDirection w:val="lrTb"/>
            <w:noWrap w:val="false"/>
          </w:tcPr>
          <w:p>
            <w:pPr>
              <w:pStyle w:val="756"/>
              <w:jc w:val="center"/>
              <w:spacing w:line="520" w:lineRule="exact"/>
              <w:rPr>
                <w:rFonts w:ascii="宋体" w:hAnsi="宋体" w:cs="宋体"/>
                <w:b/>
                <w:color w:val="000000"/>
                <w:sz w:val="24"/>
              </w:rPr>
            </w:pPr>
            <w:r>
              <w:rPr>
                <w:rFonts w:hint="eastAsia" w:ascii="宋体" w:hAnsi="宋体" w:cs="宋体"/>
                <w:b/>
                <w:color w:val="000000"/>
                <w:sz w:val="24"/>
              </w:rPr>
              <w:t xml:space="preserve">内    容</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一</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总则</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(一)</w:t>
            </w:r>
            <w:r/>
          </w:p>
        </w:tc>
        <w:tc>
          <w:tcPr>
            <w:tcW w:w="8771" w:type="dxa"/>
            <w:vAlign w:val="top"/>
            <w:textDirection w:val="lrTb"/>
            <w:noWrap w:val="false"/>
          </w:tcPr>
          <w:p>
            <w:pPr>
              <w:pStyle w:val="756"/>
              <w:spacing w:line="520" w:lineRule="exact"/>
              <w:rPr>
                <w:rFonts w:hint="eastAsia" w:ascii="宋体" w:hAnsi="宋体" w:cs="宋体"/>
                <w:color w:val="000000"/>
                <w:sz w:val="24"/>
              </w:rPr>
            </w:pPr>
            <w:r>
              <w:rPr>
                <w:rFonts w:hint="eastAsia" w:ascii="宋体" w:hAnsi="宋体" w:cs="宋体"/>
                <w:color w:val="000000"/>
                <w:sz w:val="24"/>
              </w:rPr>
              <w:t xml:space="preserve">本项目采购人：徐州市公安局铜山分局</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本次采购采用的政府采购方式：公开招标</w:t>
            </w:r>
            <w:r/>
          </w:p>
        </w:tc>
      </w:tr>
      <w:tr>
        <w:trPr/>
        <w:tc>
          <w:tcPr>
            <w:tcW w:w="1637" w:type="dxa"/>
            <w:vAlign w:val="top"/>
            <w:textDirection w:val="lrTb"/>
            <w:noWrap w:val="false"/>
          </w:tcPr>
          <w:p>
            <w:pPr>
              <w:pStyle w:val="756"/>
              <w:jc w:val="center"/>
              <w:spacing w:line="520" w:lineRule="exact"/>
              <w:rPr>
                <w:rFonts w:ascii="宋体" w:hAnsi="宋体" w:cs="宋体"/>
                <w:sz w:val="24"/>
              </w:rPr>
            </w:pPr>
            <w:r>
              <w:rPr>
                <w:rFonts w:hint="eastAsia" w:ascii="宋体" w:hAnsi="宋体" w:cs="宋体"/>
                <w:sz w:val="24"/>
              </w:rPr>
              <w:t xml:space="preserve">(四)</w:t>
            </w:r>
            <w:r/>
          </w:p>
        </w:tc>
        <w:tc>
          <w:tcPr>
            <w:tcW w:w="8771" w:type="dxa"/>
            <w:vAlign w:val="top"/>
            <w:textDirection w:val="lrTb"/>
            <w:noWrap w:val="false"/>
          </w:tcPr>
          <w:p>
            <w:pPr>
              <w:pStyle w:val="756"/>
              <w:spacing w:line="520" w:lineRule="exact"/>
              <w:rPr>
                <w:rFonts w:hint="eastAsia" w:ascii="宋体" w:hAnsi="宋体" w:cs="宋体"/>
                <w:sz w:val="24"/>
              </w:rPr>
            </w:pPr>
            <w:r>
              <w:rPr>
                <w:rFonts w:hint="eastAsia" w:ascii="宋体" w:hAnsi="宋体" w:cs="宋体"/>
                <w:sz w:val="24"/>
              </w:rPr>
              <w:t xml:space="preserve">采购人确定的采购项目属性：货物</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(五)</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本项目采购代理机构：江苏淮中工程管理咨询有限公司</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(六)</w:t>
            </w:r>
            <w:r/>
          </w:p>
        </w:tc>
        <w:tc>
          <w:tcPr>
            <w:tcW w:w="8771" w:type="dxa"/>
            <w:vAlign w:val="top"/>
            <w:textDirection w:val="lrTb"/>
            <w:noWrap w:val="false"/>
          </w:tcPr>
          <w:p>
            <w:pPr>
              <w:pStyle w:val="756"/>
              <w:spacing w:line="520" w:lineRule="exact"/>
              <w:rPr>
                <w:rFonts w:hint="eastAsia" w:ascii="宋体" w:hAnsi="宋体" w:cs="宋体"/>
                <w:color w:val="000000"/>
                <w:sz w:val="24"/>
              </w:rPr>
            </w:pPr>
            <w:r>
              <w:rPr>
                <w:rFonts w:hint="eastAsia" w:ascii="宋体" w:hAnsi="宋体" w:cs="宋体"/>
                <w:color w:val="000000"/>
                <w:sz w:val="24"/>
              </w:rPr>
              <w:t xml:space="preserve">投标人的资格条件： </w:t>
            </w:r>
            <w:r/>
          </w:p>
          <w:p>
            <w:pPr>
              <w:pStyle w:val="756"/>
              <w:spacing w:line="520" w:lineRule="exact"/>
              <w:rPr>
                <w:rFonts w:ascii="宋体" w:hAnsi="宋体" w:cs="宋体"/>
                <w:color w:val="000000"/>
                <w:sz w:val="24"/>
              </w:rPr>
            </w:pPr>
            <w:r>
              <w:rPr>
                <w:rFonts w:hint="eastAsia" w:ascii="宋体" w:hAnsi="宋体" w:cs="宋体"/>
                <w:color w:val="000000"/>
                <w:sz w:val="24"/>
              </w:rPr>
              <w:t xml:space="preserve">一、符合《中华人民共和国政府采购法》第二十二条的规定；</w:t>
            </w:r>
            <w:r/>
          </w:p>
          <w:p>
            <w:pPr>
              <w:pStyle w:val="756"/>
              <w:spacing w:line="520" w:lineRule="exact"/>
              <w:rPr>
                <w:rFonts w:ascii="宋体" w:hAnsi="宋体" w:cs="宋体"/>
                <w:b/>
                <w:bCs/>
                <w:color w:val="000000"/>
                <w:sz w:val="24"/>
              </w:rPr>
            </w:pPr>
            <w:r>
              <w:rPr>
                <w:rFonts w:hint="eastAsia" w:ascii="宋体" w:hAnsi="宋体" w:cs="宋体"/>
                <w:bCs/>
                <w:color w:val="000000"/>
                <w:sz w:val="24"/>
              </w:rPr>
              <w:t xml:space="preserve">二、</w:t>
            </w:r>
            <w:r>
              <w:rPr>
                <w:rFonts w:hint="eastAsia" w:ascii="宋体" w:hAnsi="宋体" w:cs="宋体"/>
                <w:color w:val="000000"/>
                <w:sz w:val="24"/>
              </w:rPr>
              <w:t xml:space="preserve">落实政府采购政策需满足的资格要求：</w:t>
            </w:r>
            <w:r>
              <w:rPr>
                <w:rFonts w:hint="eastAsia" w:ascii="宋体" w:hAnsi="宋体" w:cs="宋体"/>
                <w:color w:val="000000"/>
                <w:sz w:val="24"/>
                <w:szCs w:val="24"/>
              </w:rPr>
              <w:t xml:space="preserve">本项目</w:t>
            </w:r>
            <w:r>
              <w:rPr>
                <w:rFonts w:hint="eastAsia" w:ascii="宋体" w:hAnsi="宋体" w:cs="宋体"/>
                <w:b/>
                <w:bCs/>
                <w:color w:val="000000"/>
                <w:sz w:val="24"/>
                <w:szCs w:val="24"/>
              </w:rPr>
              <w:t xml:space="preserve">不属于</w:t>
            </w:r>
            <w:r>
              <w:rPr>
                <w:rFonts w:hint="eastAsia" w:ascii="宋体" w:hAnsi="宋体" w:cs="宋体"/>
                <w:color w:val="000000"/>
                <w:sz w:val="24"/>
                <w:szCs w:val="24"/>
              </w:rPr>
              <w:t xml:space="preserve">专门面向中小</w:t>
            </w:r>
            <w:r>
              <w:rPr>
                <w:rFonts w:hint="eastAsia" w:ascii="宋体" w:hAnsi="宋体" w:cs="宋体"/>
                <w:color w:val="000000"/>
                <w:sz w:val="24"/>
                <w:szCs w:val="24"/>
                <w:lang w:val="en-US" w:eastAsia="zh-CN"/>
              </w:rPr>
              <w:t xml:space="preserve">微</w:t>
            </w:r>
            <w:r>
              <w:rPr>
                <w:rFonts w:hint="eastAsia" w:ascii="宋体" w:hAnsi="宋体" w:cs="宋体"/>
                <w:color w:val="000000"/>
                <w:sz w:val="24"/>
                <w:szCs w:val="24"/>
              </w:rPr>
              <w:t xml:space="preserve">企业采购的项目，且本项目采购的是</w:t>
            </w:r>
            <w:r>
              <w:rPr>
                <w:rFonts w:hint="eastAsia" w:ascii="宋体" w:hAnsi="宋体" w:cs="宋体"/>
                <w:b/>
                <w:bCs/>
                <w:color w:val="000000"/>
                <w:sz w:val="24"/>
                <w:szCs w:val="24"/>
              </w:rPr>
              <w:t xml:space="preserve">非进口</w:t>
            </w:r>
            <w:r>
              <w:rPr>
                <w:rFonts w:hint="eastAsia" w:ascii="宋体" w:hAnsi="宋体" w:cs="宋体"/>
                <w:color w:val="000000"/>
                <w:sz w:val="24"/>
                <w:szCs w:val="24"/>
              </w:rPr>
              <w:t xml:space="preserve">产品。</w:t>
            </w:r>
            <w:r/>
          </w:p>
          <w:p>
            <w:pPr>
              <w:pStyle w:val="756"/>
              <w:spacing w:line="520" w:lineRule="exact"/>
              <w:rPr>
                <w:rFonts w:ascii="宋体" w:hAnsi="宋体" w:cs="宋体"/>
                <w:bCs/>
                <w:color w:val="000000"/>
                <w:sz w:val="24"/>
              </w:rPr>
            </w:pPr>
            <w:r>
              <w:rPr>
                <w:rFonts w:hint="eastAsia" w:ascii="宋体" w:hAnsi="宋体" w:cs="宋体"/>
                <w:bCs/>
                <w:color w:val="000000"/>
                <w:sz w:val="24"/>
              </w:rPr>
              <w:t xml:space="preserve">三、本项目的特定资格要求：无。</w:t>
            </w:r>
            <w:r/>
          </w:p>
          <w:p>
            <w:pPr>
              <w:pStyle w:val="756"/>
              <w:spacing w:line="520" w:lineRule="exact"/>
              <w:rPr>
                <w:rFonts w:ascii="宋体" w:hAnsi="宋体" w:cs="宋体"/>
                <w:bCs/>
                <w:color w:val="000000"/>
                <w:sz w:val="24"/>
              </w:rPr>
            </w:pPr>
            <w:r>
              <w:rPr>
                <w:rFonts w:hint="eastAsia" w:ascii="宋体" w:hAnsi="宋体" w:cs="宋体"/>
                <w:bCs/>
                <w:color w:val="000000"/>
                <w:sz w:val="24"/>
              </w:rPr>
              <w:t xml:space="preserve">同时明确相关事项如下：</w:t>
            </w:r>
            <w:r/>
          </w:p>
          <w:p>
            <w:pPr>
              <w:pStyle w:val="756"/>
              <w:spacing w:line="520" w:lineRule="exact"/>
              <w:rPr>
                <w:rFonts w:ascii="宋体" w:hAnsi="宋体" w:cs="宋体"/>
                <w:color w:val="000000"/>
                <w:sz w:val="24"/>
              </w:rPr>
            </w:pPr>
            <w:r>
              <w:rPr>
                <w:rFonts w:hint="eastAsia" w:ascii="宋体" w:hAnsi="宋体" w:cs="宋体"/>
                <w:bCs/>
                <w:color w:val="000000"/>
                <w:sz w:val="24"/>
              </w:rPr>
              <w:t xml:space="preserve">一、本项目不接受联合体参与采</w:t>
            </w:r>
            <w:r>
              <w:rPr>
                <w:rFonts w:hint="eastAsia" w:ascii="宋体" w:hAnsi="宋体" w:cs="宋体"/>
                <w:color w:val="000000"/>
                <w:sz w:val="24"/>
              </w:rPr>
              <w:t xml:space="preserve">购活动，中标后不得转包或者分包。</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二、单位负责人为同一人或者存在直接控股、管理关系的不同供应商，不得参加同一合同项下的政府采购活动。</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三、为本采购项目提供整体设计、规范编制或者项目管理、监理、检测等服务的供应商，不得再参加本采购项目的采购活动。</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四、查询及使用供应商信用记录：</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(一)由采购人查询信用信息。</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(二)查询渠道包括：</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1.“信用中国”网（</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"http://www.creditchina.gov.cn/" </w:instrText>
            </w:r>
            <w:r>
              <w:rPr>
                <w:rFonts w:hint="eastAsia" w:ascii="宋体" w:hAnsi="宋体" w:cs="宋体"/>
                <w:color w:val="000000"/>
                <w:sz w:val="24"/>
              </w:rP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2.中国政府采购网（</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"http://www.ccgp.gov.cn/" </w:instrText>
            </w:r>
            <w:r>
              <w:rPr>
                <w:rFonts w:hint="eastAsia" w:ascii="宋体" w:hAnsi="宋体" w:cs="宋体"/>
                <w:color w:val="000000"/>
                <w:sz w:val="24"/>
              </w:rPr>
              <w:fldChar w:fldCharType="separate"/>
            </w:r>
            <w:r>
              <w:rPr>
                <w:rFonts w:hint="eastAsia" w:ascii="宋体" w:hAnsi="宋体" w:cs="宋体"/>
                <w:color w:val="000000"/>
                <w:sz w:val="24"/>
              </w:rPr>
              <w:t xml:space="preserve">www.ccgp.gov.cn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3.“诚信江苏”网（www.jiangsu.gov.cn/jsxy/index.htm）</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或“信用江苏”网（http://credit.jiangsu.gov.cn/）；</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4.“信用中国（江苏徐州）”网</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hint="eastAsia" w:ascii="宋体" w:hAnsi="宋体" w:cs="宋体"/>
                <w:color w:val="000000"/>
                <w:sz w:val="24"/>
              </w:rPr>
              <w:t xml:space="preserve">http://www.xuzhoucredit.gov.cn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(三)截止时点（查询环节）：开标后资格审查结束前。</w:t>
            </w:r>
            <w:r/>
          </w:p>
          <w:p>
            <w:pPr>
              <w:pStyle w:val="756"/>
              <w:ind w:left="980" w:hanging="560"/>
              <w:spacing w:line="520" w:lineRule="exact"/>
              <w:rPr>
                <w:rFonts w:ascii="宋体" w:hAnsi="宋体" w:cs="宋体"/>
                <w:color w:val="000000"/>
                <w:sz w:val="24"/>
              </w:rPr>
            </w:pPr>
            <w:r>
              <w:rPr>
                <w:rFonts w:hint="eastAsia" w:ascii="宋体" w:hAnsi="宋体" w:cs="宋体"/>
                <w:color w:val="000000"/>
                <w:sz w:val="24"/>
              </w:rPr>
              <w:t xml:space="preserve">(四)信用信息查询记录和证据留存的具体方式：网页截屏打印，与其他采购文件一并保存。</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(五)信用信息的使用规则：</w:t>
            </w:r>
            <w:r/>
          </w:p>
          <w:p>
            <w:pPr>
              <w:pStyle w:val="756"/>
              <w:ind w:left="899"/>
              <w:spacing w:line="520" w:lineRule="exact"/>
              <w:rPr>
                <w:rFonts w:ascii="宋体" w:hAnsi="宋体" w:cs="宋体"/>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(七)</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二</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招标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(九)1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(九)2</w:t>
            </w:r>
            <w:r/>
          </w:p>
        </w:tc>
        <w:tc>
          <w:tcPr>
            <w:tcW w:w="8771" w:type="dxa"/>
            <w:vAlign w:val="top"/>
            <w:textDirection w:val="lrTb"/>
            <w:noWrap w:val="false"/>
          </w:tcPr>
          <w:p>
            <w:pPr>
              <w:pStyle w:val="756"/>
              <w:spacing w:line="520" w:lineRule="exact"/>
              <w:tabs>
                <w:tab w:val="left" w:pos="5760" w:leader="none"/>
              </w:tabs>
              <w:rPr>
                <w:rFonts w:ascii="宋体" w:hAnsi="宋体" w:cs="宋体"/>
                <w:color w:val="000000"/>
                <w:sz w:val="24"/>
              </w:rPr>
            </w:pPr>
            <w:r>
              <w:rPr>
                <w:rFonts w:hint="eastAsia" w:ascii="宋体" w:hAnsi="宋体" w:cs="宋体"/>
                <w:color w:val="000000"/>
                <w:sz w:val="24"/>
              </w:rPr>
              <w:t xml:space="preserve">不安排现场考察。</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(九)3</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不安排开标前答疑会。</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三</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投标</w:t>
            </w:r>
            <w:r/>
          </w:p>
        </w:tc>
      </w:tr>
      <w:tr>
        <w:trPr>
          <w:trHeight w:val="482"/>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(十一)</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投标文件的语言为中文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(十二)</w:t>
            </w:r>
            <w:r/>
          </w:p>
        </w:tc>
        <w:tc>
          <w:tcPr>
            <w:tcW w:w="8771" w:type="dxa"/>
            <w:vAlign w:val="top"/>
            <w:textDirection w:val="lrTb"/>
            <w:noWrap w:val="false"/>
          </w:tcPr>
          <w:p>
            <w:pPr>
              <w:pStyle w:val="756"/>
              <w:spacing w:line="360" w:lineRule="auto"/>
              <w:rPr>
                <w:rFonts w:ascii="宋体" w:hAnsi="宋体" w:cs="宋体"/>
                <w:bCs/>
                <w:color w:val="000000"/>
                <w:sz w:val="24"/>
              </w:rPr>
            </w:pPr>
            <w:r>
              <w:rPr>
                <w:rFonts w:hint="eastAsia" w:ascii="宋体" w:hAnsi="宋体" w:cs="宋体"/>
                <w:bCs/>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 \o "http://jszfcg.jsczt.cn/" </w:instrText>
            </w:r>
            <w:r>
              <w:rPr>
                <w:rFonts w:hint="eastAsia" w:ascii="宋体" w:hAnsi="宋体" w:cs="宋体"/>
                <w:color w:val="000000"/>
                <w:sz w:val="24"/>
              </w:rPr>
              <w:fldChar w:fldCharType="separate"/>
            </w:r>
            <w:r>
              <w:rPr>
                <w:rFonts w:hint="eastAsia" w:ascii="宋体" w:hAnsi="宋体" w:cs="宋体"/>
                <w:bCs/>
                <w:color w:val="000000"/>
                <w:sz w:val="24"/>
              </w:rPr>
              <w:t xml:space="preserve">http://jszfcg.jsczt.cn/</w:t>
            </w:r>
            <w:r>
              <w:rPr>
                <w:rFonts w:hint="eastAsia" w:ascii="宋体" w:hAnsi="宋体" w:cs="宋体"/>
                <w:bCs/>
                <w:color w:val="000000"/>
                <w:sz w:val="24"/>
              </w:rPr>
              <w:fldChar w:fldCharType="end"/>
            </w:r>
            <w:r>
              <w:rPr>
                <w:rFonts w:hint="eastAsia" w:ascii="宋体" w:hAnsi="宋体" w:cs="宋体"/>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6"/>
              <w:jc w:val="left"/>
              <w:spacing w:line="520" w:lineRule="exact"/>
              <w:rPr>
                <w:rFonts w:ascii="宋体" w:hAnsi="宋体" w:cs="宋体"/>
                <w:bCs/>
                <w:color w:val="000000"/>
                <w:sz w:val="24"/>
              </w:rPr>
            </w:pPr>
            <w:r>
              <w:rPr>
                <w:rFonts w:hint="eastAsia" w:ascii="宋体" w:hAnsi="宋体" w:cs="宋体"/>
                <w:b/>
                <w:bCs/>
                <w:color w:val="000000"/>
                <w:sz w:val="24"/>
              </w:rPr>
              <w:t xml:space="preserve">特别说明：政府采购客户端工具需要导出加密的投标文件（后缀名为zip）。投标文件不得超过350M！</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(十二)1</w:t>
            </w:r>
            <w:r/>
          </w:p>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(十二)2</w:t>
            </w:r>
            <w:r/>
          </w:p>
        </w:tc>
        <w:tc>
          <w:tcPr>
            <w:tcW w:w="8771" w:type="dxa"/>
            <w:vAlign w:val="top"/>
            <w:textDirection w:val="lrTb"/>
            <w:noWrap w:val="false"/>
          </w:tcPr>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线上投标文件编制要求：</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请按照以下要求（包括但不限于以下要求）制作：</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一、基本目录</w:t>
            </w:r>
            <w:r/>
          </w:p>
          <w:p>
            <w:pPr>
              <w:pStyle w:val="756"/>
              <w:ind w:firstLine="602"/>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1.《开标一览表》（加盖电子签章，政府采购客户端工具输入报价自动生成）；</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.所投产品的环境标志产品认证证书原件的扫描件（如有）。</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.所投产品的节能产品认证证书原件的扫描件（如有）。</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二、资格条件（1-6必须提供，否则投标无效）</w:t>
            </w:r>
            <w:r/>
          </w:p>
          <w:p>
            <w:pPr>
              <w:pStyle w:val="756"/>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合法有效的法人或者其他组织的营业执照原件扫描件，或事业单位法人证书原件扫描件，或民办非企业单位登记证书原件扫描件。（以分公司投标的供应商，应在响应文件中提供总公司的授权书及总公司或者分公司营业执照等证明材料）</w:t>
            </w:r>
            <w:r/>
          </w:p>
          <w:p>
            <w:pPr>
              <w:pStyle w:val="756"/>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（2）财务状况报告（即提供投标人的本项目开标时间（不含开标当月）前6个月内任何时间的资产负债表、利润表各一份或</w:t>
            </w:r>
            <w:r>
              <w:rPr>
                <w:rFonts w:hint="eastAsia" w:ascii="宋体" w:hAnsi="宋体" w:cs="宋体"/>
                <w:b/>
                <w:color w:val="000000"/>
                <w:sz w:val="24"/>
              </w:rPr>
              <w:t xml:space="preserve">合法有效的经第三方机构审计的上年度的年度财务审计报告（应包括审计报告正文、资产负债表、现金流量表、利润表）</w:t>
            </w:r>
            <w:r>
              <w:rPr>
                <w:rFonts w:hint="eastAsia" w:ascii="宋体" w:hAnsi="宋体" w:cs="宋体"/>
                <w:b/>
                <w:bCs/>
                <w:color w:val="000000"/>
                <w:sz w:val="24"/>
              </w:rPr>
              <w:t xml:space="preserve">或投标人的本项目开标时间（不含开标当月）前6个月内银行出具的资信证明扫描件）；</w:t>
            </w:r>
            <w:r/>
          </w:p>
          <w:p>
            <w:pPr>
              <w:pStyle w:val="756"/>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p>
          <w:p>
            <w:pPr>
              <w:pStyle w:val="756"/>
              <w:ind w:firstLine="60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（4）具备履行合同所必需的设备和专业技术能力的证明材料扫描件（即提供</w:t>
            </w:r>
            <w:r>
              <w:rPr>
                <w:rFonts w:hint="eastAsia" w:ascii="仿宋" w:hAnsi="仿宋" w:eastAsia="仿宋" w:cs="仿宋"/>
                <w:color w:val="000000"/>
                <w:sz w:val="24"/>
              </w:rPr>
              <w:t xml:space="preserve">《</w:t>
            </w:r>
            <w:bookmarkStart w:id="4" w:name="_Toc515551102"/>
            <w:r>
              <w:rPr>
                <w:rFonts w:hint="eastAsia" w:ascii="宋体" w:hAnsi="宋体" w:cs="宋体"/>
                <w:b/>
                <w:bCs/>
                <w:color w:val="000000"/>
                <w:sz w:val="24"/>
              </w:rPr>
              <w:t xml:space="preserve">具备履行合同所必需的设备和专业技术能力的书面声明</w:t>
            </w:r>
            <w:bookmarkEnd w:id="4"/>
            <w:r>
              <w:rPr>
                <w:rFonts w:hint="eastAsia" w:ascii="宋体" w:hAnsi="宋体" w:cs="宋体"/>
                <w:b/>
                <w:bCs/>
                <w:sz w:val="24"/>
              </w:rPr>
              <w:t xml:space="preserve">》。加盖电子签章，格式见招标文件第七章《投标文件相关格式》。）</w:t>
            </w:r>
            <w:r/>
          </w:p>
          <w:p>
            <w:pPr>
              <w:pStyle w:val="756"/>
              <w:ind w:firstLine="602"/>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（5）投标人参加政府采购活动前3年内在经营活动中没有重大违法记录的书面声明(加盖电子签章，格式见《招标文件》附件)；</w:t>
            </w:r>
            <w:r/>
          </w:p>
          <w:p>
            <w:pPr>
              <w:pStyle w:val="756"/>
              <w:ind w:firstLine="602"/>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（6）投标人信用信息（要求见本章条款项号“(六)”中“四、”内容）。</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p>
          <w:p>
            <w:pPr>
              <w:pStyle w:val="756"/>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（一）报价</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1.《分项价格表》（加盖电子签章，格式见招标文件第七章《投标文件相关格式》。）</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（二）商务资信</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1.《投标函》（加盖电子签章，格式见招标文件第七章《投标文件相关格式》。）</w:t>
            </w:r>
            <w:r/>
          </w:p>
          <w:p>
            <w:pPr>
              <w:pStyle w:val="756"/>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eastAsia="宋体" w:cs="宋体"/>
                <w:color w:val="000000"/>
                <w:sz w:val="24"/>
              </w:rPr>
              <w:t xml:space="preserve">法定代表人授权书及法定代表人身份证明书格式》</w:t>
            </w:r>
            <w:r>
              <w:rPr>
                <w:rFonts w:hint="eastAsia" w:ascii="宋体" w:hAnsi="宋体" w:cs="宋体"/>
                <w:color w:val="000000"/>
                <w:sz w:val="24"/>
              </w:rPr>
              <w:t xml:space="preserve">（加盖电子签章，格式见招标文件第七章《投标文件相关格式》）；</w:t>
            </w:r>
            <w:r/>
          </w:p>
          <w:p>
            <w:pPr>
              <w:pStyle w:val="756"/>
              <w:spacing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cs="宋体"/>
                <w:color w:val="000000"/>
                <w:sz w:val="24"/>
                <w:lang w:val="en-US" w:eastAsia="zh-CN"/>
              </w:rPr>
              <w:t xml:space="preserve">投标人相关承诺</w:t>
            </w:r>
            <w:r>
              <w:rPr>
                <w:rFonts w:hint="eastAsia" w:ascii="宋体" w:hAnsi="宋体" w:cs="宋体"/>
                <w:color w:val="000000"/>
                <w:sz w:val="24"/>
              </w:rPr>
              <w:t xml:space="preserve">》</w:t>
            </w:r>
            <w:r>
              <w:rPr>
                <w:rFonts w:hint="eastAsia" w:ascii="宋体" w:hAnsi="宋体" w:eastAsia="宋体" w:cs="宋体"/>
                <w:color w:val="000000"/>
                <w:sz w:val="24"/>
              </w:rPr>
              <w:t xml:space="preserve">（加盖电子签章，格式见招标文件第七章《投标文件相关格式》）</w:t>
            </w:r>
            <w:r>
              <w:rPr>
                <w:rFonts w:hint="eastAsia" w:ascii="宋体" w:hAnsi="宋体" w:cs="宋体"/>
                <w:color w:val="000000"/>
                <w:sz w:val="24"/>
                <w:lang w:val="en-US" w:eastAsia="zh-CN"/>
              </w:rPr>
              <w:t xml:space="preserve">。</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（三）技术响应</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1.《偏离表》（加盖电子签章，格式见招标文件第七章《投标文件相关格式》。）</w:t>
            </w:r>
            <w:r/>
          </w:p>
          <w:p>
            <w:pPr>
              <w:rPr>
                <w:color w:val="000000"/>
              </w:rPr>
            </w:pPr>
            <w:r>
              <w:rPr>
                <w:color w:val="000000"/>
              </w:rPr>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p>
          <w:p>
            <w:pPr>
              <w:pStyle w:val="828"/>
              <w:ind w:left="0" w:right="0"/>
              <w:rPr>
                <w:rFonts w:ascii="宋体" w:hAnsi="宋体" w:cs="宋体"/>
                <w:color w:val="000000"/>
                <w:sz w:val="24"/>
              </w:rPr>
            </w:pPr>
            <w:r>
              <w:rPr>
                <w:rFonts w:hint="eastAsia" w:ascii="宋体" w:hAnsi="宋体" w:cs="宋体"/>
                <w:color w:val="000000"/>
                <w:sz w:val="24"/>
              </w:rPr>
              <w:t xml:space="preserve">（一）商务部分</w:t>
            </w:r>
            <w:r/>
          </w:p>
          <w:p>
            <w:pPr>
              <w:pStyle w:val="756"/>
              <w:spacing w:line="360" w:lineRule="auto"/>
              <w:rPr>
                <w:rFonts w:ascii="宋体" w:hAnsi="宋体" w:cs="宋体"/>
                <w:color w:val="000000"/>
                <w:sz w:val="24"/>
              </w:rPr>
            </w:pPr>
            <w:r>
              <w:rPr>
                <w:rFonts w:hint="eastAsia" w:ascii="宋体" w:hAnsi="宋体" w:cs="宋体"/>
                <w:color w:val="000000"/>
                <w:sz w:val="24"/>
              </w:rPr>
              <w:t xml:space="preserve">1.投标人评价（要求见招标文件第四章《评分标准》中《评分细则》）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2.业绩（要求见招标文件第四章《评分标准》中《评分细则》）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（二）技术部分</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1、所投产品的具体技术规格（要求见招标文件第六章《采购需求》和第四章《评分标准》中《评分细则》）；</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2、项目实施方案（要求见招标文件第六章《采购需求》和第四章《评分标准》中《评分细则》）；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.售后服务方案（要求见招标文件第六章《采购需求》和第四章《评分标准》中《评分细则》）；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.培训服务方案（要求见招标文件第六章《采购需求》和第四章《评分标准》中《评分细则》）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.招标文件中要求提交的和投标人认为需要提供的其它说明和资料。</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五、其他部分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（一）投标人《关于符合本国产品标准的声明函》（填写完整，加盖公章，格式见招标文件第七章《投标文件相关格式》）（请填写完整，如不填写完整或未按要求填写的，视为非本国产品）。</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1、本国产品应当符合以下条件：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（一）在中国境内生产</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产品应当在中国境内生产，即在中华人民共和国关境内实现从原材料、组件到产品的属性改变。</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属性改变是指经过制造、加工或者组装等工序，产生完全不同于原材料、组件的新产品，并具有新的名称和特征（用途）。属性改变不包括以下细微操作：</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1.为确保产品在运输或者储存期间保持某种状态而进行的操作；</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2.为产品运输或者销售进行的包装或者展示；</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3.在产品或者其包装上粘贴或者印刷品牌、标志、标识以及其他用于区别的标记；</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4.简单的上漆、磨光和分装；</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5.其他不属于属性改变的情形。</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（二）在中国境内生产的组件成本占比达到规定比例</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产品在中国境内生产的组件成本占比应当达到规定比例，计算公式为：</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mc:AlternateContent>
                <mc:Choice Requires="wpg">
                  <w:drawing>
                    <wp:inline xmlns:wp="http://schemas.openxmlformats.org/drawingml/2006/wordprocessingDrawing" distT="0" distB="0" distL="0" distR="0">
                      <wp:extent cx="3467100" cy="5232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346710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0pt;height:41.2pt;mso-wrap-distance-left:0.0pt;mso-wrap-distance-top:0.0pt;mso-wrap-distance-right:0.0pt;mso-wrap-distance-bottom:0.0pt;" stroked="f">
                      <v:path textboxrect="0,0,0,0"/>
                      <v:imagedata r:id="rId13" o:title=""/>
                    </v:shape>
                  </w:pict>
                </mc:Fallback>
              </mc:AlternateConten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（三）特定产品的关键组件、关键工序符合相关要求</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2、本国产品标准的适用范围</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3、对本国产品的支持政策</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具体以《国务院办公厅关于在政府采购中实施本国产品标准及相关政策的通知》（国办发〔2025〕34号）规定为准。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注：中国境内生产的组件成本核算基本规则</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一、产品的一级组件是指直接组成产品的组件。产品的二级组件是指直接组成产品一级组件的组件。一级组件不可分解的，视同二级组件。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二、二级组件在中国境内生产的，其全部成本计入中国境内生产的组件成本；二级组件不在中国境内生产的，其成本不计入中国境内生产的组件成本。</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三、产品总成本和组件成本以相关会计核算数据、采购合同、进货记录等为基础进行计算。</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四、需要对成本核算规则予以进一步明确的其他有关事项，由财政部会同有关部门另行规定。</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六、价格折扣文件格式：</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1.企业报价折扣证明：</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投标人提供的货物全部由符合政策要求的中小企业制造，提供《中小企业声明函》（加盖电子签章，格式见招标文件第七章《投标文件相关格式》）（</w:t>
            </w:r>
            <w:r>
              <w:rPr>
                <w:rFonts w:hint="eastAsia" w:ascii="宋体" w:hAnsi="宋体" w:cs="宋体"/>
                <w:b/>
                <w:bCs/>
                <w:color w:val="000000"/>
                <w:sz w:val="24"/>
              </w:rPr>
              <w:t xml:space="preserve">非必须提供，请填写完整</w:t>
            </w:r>
            <w:r>
              <w:rPr>
                <w:rFonts w:hint="eastAsia" w:ascii="宋体" w:hAnsi="宋体" w:cs="宋体"/>
                <w:color w:val="000000"/>
                <w:sz w:val="24"/>
              </w:rPr>
              <w:t xml:space="preserve">）。（如不填写完整或未按要求填写的，视为无效）《中小企业声明函》查询渠道用微信搜索“中小企业规模类型自测小程序”；</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注：具体以《政府采购促进中小企业发展管理办法》（财库[2020]46号）和《关于印发中小企业划型标准规定的通知》（工信部联企业[2011]300号）的规定为准。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注：监狱企业和残疾人福利性单位等同于小微企业。</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2.投标人为监狱企业的，提供省级以上监狱管理局、戒毒管理局（含新疆生产建设兵团）出具的属于监狱企业的证明文件原件的扫描件。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具体以《财政部 司法部关于政府采购支持监狱企业发展有关问题的通知》（财库〔2014〕68号）的规定为准。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3.投标人为享受政府采购支持政策的残疾人福利性单位的，提供《残疾人福利性单位声明函》（加盖电子签章，格式见招标文件第七章《投标文件相关格式》）。</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①安置的残疾人占本单位在职职工人数的比例不低于25%（含25%），并且安置的残疾人人数不少于10人（含10人）；</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②依法与安置的每位残疾人签订了一年以上（含一年）的劳动合同或服务协议；</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③为安置的每位残疾人按月足额缴纳了基本养老保险、基本医疗保险、失业保险、工伤保险和生育保险等社会保险费；</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④通过银行等金融机构向安置的每位残疾人，按月支付了不低于单位所在区县适用的经省级人民政府批准的月最低工资标准的工资；</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⑤提供本单位制造的货物、承担的工程或者服务（以下简称产品），或者提供其他残疾人福利性单位制造的货物（不包括使用非残疾人福利性单位注册商标的货物）。</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具体以《三部门联合发布关于促进残疾人就业政府采购政策的通知》（财库〔2017〕141号）规定为准。</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b/>
                <w:bCs/>
                <w:color w:val="000000"/>
                <w:sz w:val="24"/>
              </w:rPr>
              <w:t xml:space="preserve">注：</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1.投标人应对以上文件的合法性、真实性负责。</w:t>
            </w:r>
            <w:r/>
          </w:p>
          <w:p>
            <w:pPr>
              <w:pStyle w:val="756"/>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b/>
                <w:bCs/>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(十三)2</w:t>
            </w:r>
            <w:r/>
          </w:p>
        </w:tc>
        <w:tc>
          <w:tcPr>
            <w:tcW w:w="8771" w:type="dxa"/>
            <w:vAlign w:val="top"/>
            <w:textDirection w:val="lrTb"/>
            <w:noWrap w:val="false"/>
          </w:tcPr>
          <w:p>
            <w:pPr>
              <w:pStyle w:val="756"/>
              <w:spacing w:line="520" w:lineRule="exact"/>
              <w:widowControl/>
              <w:rPr>
                <w:rFonts w:ascii="宋体" w:hAnsi="宋体" w:cs="宋体"/>
                <w:color w:val="000000"/>
                <w:sz w:val="24"/>
              </w:rPr>
            </w:pPr>
            <w:r>
              <w:rPr>
                <w:rFonts w:hint="eastAsia" w:ascii="宋体" w:hAnsi="宋体" w:cs="宋体"/>
                <w:color w:val="000000"/>
                <w:sz w:val="24"/>
              </w:rPr>
              <w:t xml:space="preserve">商务条件见：</w:t>
            </w:r>
            <w:r/>
          </w:p>
          <w:p>
            <w:pPr>
              <w:pStyle w:val="756"/>
              <w:spacing w:line="520" w:lineRule="exact"/>
              <w:widowControl/>
              <w:rPr>
                <w:rFonts w:ascii="宋体" w:hAnsi="宋体" w:cs="宋体"/>
                <w:color w:val="000000"/>
                <w:sz w:val="24"/>
              </w:rPr>
            </w:pPr>
            <w:r>
              <w:rPr>
                <w:rFonts w:hint="eastAsia" w:ascii="宋体" w:hAnsi="宋体" w:cs="宋体"/>
                <w:color w:val="000000"/>
                <w:sz w:val="24"/>
              </w:rPr>
              <w:t xml:space="preserve">一、本文件第四章《评标标准》中《评分细则》。</w:t>
            </w:r>
            <w:r/>
          </w:p>
          <w:p>
            <w:pPr>
              <w:pStyle w:val="756"/>
              <w:spacing w:line="520" w:lineRule="exact"/>
              <w:rPr>
                <w:rFonts w:ascii="宋体" w:hAnsi="宋体" w:cs="宋体"/>
                <w:bCs/>
                <w:color w:val="000000"/>
                <w:sz w:val="24"/>
              </w:rPr>
            </w:pPr>
            <w:r>
              <w:rPr>
                <w:rFonts w:hint="eastAsia" w:ascii="宋体" w:hAnsi="宋体" w:cs="宋体"/>
                <w:color w:val="000000"/>
                <w:sz w:val="24"/>
              </w:rPr>
              <w:t xml:space="preserve">二、本文件第三章《投标资料表》中(十二)1和(十二)2。</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(十三)3</w:t>
            </w:r>
            <w:r/>
          </w:p>
        </w:tc>
        <w:tc>
          <w:tcPr>
            <w:tcW w:w="8771" w:type="dxa"/>
            <w:vAlign w:val="top"/>
            <w:textDirection w:val="lrTb"/>
            <w:noWrap w:val="false"/>
          </w:tcPr>
          <w:p>
            <w:pPr>
              <w:pStyle w:val="756"/>
              <w:spacing w:line="520" w:lineRule="exact"/>
              <w:widowControl/>
              <w:rPr>
                <w:rFonts w:ascii="宋体" w:hAnsi="宋体" w:cs="宋体"/>
                <w:color w:val="000000"/>
                <w:sz w:val="24"/>
              </w:rPr>
            </w:pPr>
            <w:r>
              <w:rPr>
                <w:rFonts w:hint="eastAsia" w:ascii="宋体" w:hAnsi="宋体" w:cs="宋体"/>
                <w:color w:val="000000"/>
                <w:sz w:val="24"/>
              </w:rPr>
              <w:t xml:space="preserve">交货和提供服务的时间：见本文件第五章《拟签订的合同文本》及或本文件第六章《采购需求》。</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(十四)3</w:t>
            </w:r>
            <w:r/>
          </w:p>
        </w:tc>
        <w:tc>
          <w:tcPr>
            <w:tcW w:w="8771" w:type="dxa"/>
            <w:vAlign w:val="top"/>
            <w:textDirection w:val="lrTb"/>
            <w:noWrap w:val="false"/>
          </w:tcPr>
          <w:p>
            <w:pPr>
              <w:pStyle w:val="756"/>
              <w:spacing w:line="360" w:lineRule="auto"/>
              <w:rPr>
                <w:rFonts w:ascii="宋体" w:hAnsi="宋体" w:cs="宋体"/>
                <w:color w:val="000000"/>
                <w:sz w:val="24"/>
              </w:rPr>
            </w:pPr>
            <w:r>
              <w:rPr>
                <w:rFonts w:hint="eastAsia" w:ascii="宋体" w:hAnsi="宋体" w:cs="宋体"/>
                <w:b/>
                <w:bCs/>
                <w:color w:val="000000"/>
                <w:sz w:val="24"/>
              </w:rPr>
              <w:t xml:space="preserve">本项目不接受超过 </w:t>
            </w:r>
            <w:r>
              <w:rPr>
                <w:rFonts w:hint="eastAsia" w:ascii="宋体" w:hAnsi="宋体" w:cs="宋体"/>
                <w:b/>
                <w:bCs/>
                <w:color w:val="000000"/>
                <w:sz w:val="24"/>
                <w:u w:val="single"/>
              </w:rPr>
              <w:t xml:space="preserve">149.38246万</w:t>
            </w:r>
            <w:r>
              <w:rPr>
                <w:rFonts w:hint="eastAsia" w:ascii="宋体" w:hAnsi="宋体" w:cs="宋体"/>
                <w:b/>
                <w:bCs/>
                <w:color w:val="000000"/>
                <w:sz w:val="24"/>
              </w:rPr>
              <w:t xml:space="preserve">元（采购项目预算金额）的投标报价。</w:t>
            </w:r>
            <w:r>
              <w:rPr>
                <w:rFonts w:hint="eastAsia" w:ascii="宋体" w:hAnsi="宋体" w:cs="宋体"/>
                <w:bCs/>
                <w:color w:val="000000"/>
                <w:sz w:val="24"/>
              </w:rPr>
              <w:t xml:space="preserve">报价包括产品价、税金、运费、安装调试、检验、保险等全部费用。采购人不再支付报价以外的任何费用</w:t>
            </w:r>
            <w:r>
              <w:rPr>
                <w:rFonts w:hint="eastAsia" w:ascii="宋体" w:hAnsi="宋体" w:cs="宋体"/>
                <w:b/>
                <w:color w:val="000000"/>
                <w:sz w:val="24"/>
              </w:rPr>
              <w:t xml:space="preserve">。</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(十五)</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以人民币报价。</w:t>
            </w:r>
            <w:r/>
          </w:p>
        </w:tc>
      </w:tr>
      <w:tr>
        <w:trPr/>
        <w:tc>
          <w:tcPr>
            <w:tcW w:w="1637" w:type="dxa"/>
            <w:vAlign w:val="top"/>
            <w:textDirection w:val="lrTb"/>
            <w:noWrap w:val="false"/>
          </w:tcPr>
          <w:p>
            <w:pPr>
              <w:pStyle w:val="756"/>
              <w:jc w:val="center"/>
              <w:spacing w:line="520" w:lineRule="exact"/>
              <w:rPr>
                <w:rFonts w:ascii="宋体" w:hAnsi="宋体" w:cs="宋体"/>
                <w:bCs/>
                <w:color w:val="000000"/>
                <w:sz w:val="24"/>
              </w:rPr>
            </w:pPr>
            <w:r>
              <w:rPr>
                <w:rFonts w:hint="eastAsia" w:ascii="宋体" w:hAnsi="宋体" w:cs="宋体"/>
                <w:bCs/>
                <w:color w:val="000000"/>
                <w:sz w:val="24"/>
              </w:rPr>
              <w:t xml:space="preserve">（十七）1（1）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要求：</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投标人应当通过“苏采云”系统提交数据电文形式的投标文件（即电子投标）。</w:t>
            </w:r>
            <w:r/>
          </w:p>
          <w:p>
            <w:pPr>
              <w:pStyle w:val="756"/>
              <w:spacing w:line="520" w:lineRule="exact"/>
              <w:rPr>
                <w:rFonts w:ascii="宋体" w:hAnsi="宋体" w:cs="宋体"/>
                <w:color w:val="000000"/>
                <w:sz w:val="24"/>
              </w:rPr>
            </w:pPr>
            <w:r>
              <w:rPr>
                <w:rFonts w:hint="eastAsia" w:ascii="宋体" w:hAnsi="宋体" w:cs="宋体"/>
                <w:color w:val="000000"/>
                <w:sz w:val="24"/>
              </w:rPr>
              <w:t xml:space="preserve">特别说明：通过“苏采云”系统提交政府采购客户端工具导出加密的投标文件（后缀名为zip）。投标文件不得超过350M！</w:t>
            </w:r>
            <w:r/>
          </w:p>
          <w:p>
            <w:pPr>
              <w:pStyle w:val="756"/>
              <w:spacing w:line="520" w:lineRule="exact"/>
              <w:rPr>
                <w:rFonts w:ascii="宋体" w:hAnsi="宋体" w:cs="宋体"/>
                <w:b/>
                <w:bCs/>
                <w:color w:val="000000"/>
                <w:sz w:val="24"/>
              </w:rPr>
            </w:pPr>
            <w:r>
              <w:rPr>
                <w:rFonts w:hint="eastAsia" w:ascii="宋体" w:hAnsi="宋体" w:cs="宋体"/>
                <w:color w:val="000000"/>
                <w:sz w:val="24"/>
              </w:rPr>
              <w:t xml:space="preserve">说明：供应商投标文件从政府采购客户端工具制作通过“苏采云”系统提交，未提供线上投标文件的，投标无效。 </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(十八)</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投标文件的密封、签署、盖章要求：</w:t>
            </w:r>
            <w:r/>
          </w:p>
          <w:p>
            <w:pPr>
              <w:pStyle w:val="756"/>
              <w:spacing w:line="520" w:lineRule="exact"/>
              <w:rPr>
                <w:rFonts w:ascii="宋体" w:hAnsi="宋体" w:cs="宋体"/>
                <w:color w:val="000000"/>
                <w:sz w:val="24"/>
              </w:rPr>
            </w:pPr>
            <w:r>
              <w:rPr>
                <w:rFonts w:hint="eastAsia" w:ascii="宋体" w:hAnsi="宋体" w:cs="宋体"/>
                <w:color w:val="000000"/>
                <w:sz w:val="24"/>
              </w:rPr>
              <w:t xml:space="preserve">一、投标文件的密封（加密）要求：</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56"/>
              <w:spacing w:line="520" w:lineRule="exact"/>
              <w:rPr>
                <w:rFonts w:ascii="宋体" w:hAnsi="宋体" w:cs="宋体"/>
                <w:color w:val="000000"/>
                <w:sz w:val="24"/>
              </w:rPr>
            </w:pPr>
            <w:r>
              <w:rPr>
                <w:rFonts w:hint="eastAsia" w:ascii="宋体" w:hAnsi="宋体" w:cs="宋体"/>
                <w:color w:val="000000"/>
                <w:sz w:val="24"/>
              </w:rPr>
              <w:t xml:space="preserve">二、投标文件的签署要求：见招标文件第七章《投标文件相关格式》。</w:t>
            </w:r>
            <w:r/>
          </w:p>
          <w:p>
            <w:pPr>
              <w:pStyle w:val="756"/>
              <w:spacing w:line="520" w:lineRule="exact"/>
              <w:rPr>
                <w:rFonts w:ascii="宋体" w:hAnsi="宋体" w:cs="宋体"/>
                <w:color w:val="000000"/>
                <w:sz w:val="24"/>
              </w:rPr>
            </w:pPr>
            <w:r>
              <w:rPr>
                <w:rFonts w:hint="eastAsia" w:ascii="宋体" w:hAnsi="宋体" w:cs="宋体"/>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56"/>
              <w:spacing w:line="520" w:lineRule="exact"/>
              <w:rPr>
                <w:rFonts w:ascii="宋体" w:hAnsi="宋体" w:cs="宋体"/>
                <w:color w:val="000000"/>
                <w:sz w:val="24"/>
              </w:rPr>
            </w:pPr>
            <w:r>
              <w:rPr>
                <w:rFonts w:hint="eastAsia" w:ascii="宋体" w:hAnsi="宋体" w:cs="宋体"/>
                <w:color w:val="000000"/>
                <w:sz w:val="24"/>
              </w:rPr>
              <w:t xml:space="preserve">说明：</w:t>
            </w:r>
            <w:r/>
          </w:p>
          <w:p>
            <w:pPr>
              <w:pStyle w:val="756"/>
              <w:spacing w:line="520" w:lineRule="exact"/>
              <w:rPr>
                <w:rFonts w:ascii="宋体" w:hAnsi="宋体" w:cs="宋体"/>
                <w:color w:val="000000"/>
                <w:sz w:val="24"/>
              </w:rPr>
            </w:pPr>
            <w:r>
              <w:rPr>
                <w:rFonts w:hint="eastAsia" w:ascii="宋体" w:hAnsi="宋体" w:cs="宋体"/>
                <w:color w:val="000000"/>
                <w:sz w:val="24"/>
              </w:rPr>
              <w:t xml:space="preserve">未进行线上投标并解密(因“苏采云”系统导致解密失败的除外)的，所导致的一切后果均由投标人承担。</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投标人未按规定加密的投标文件，“苏采云”系统应当拒收并提示。</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(十九)</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投标文件开始接收时间：2026年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日10时00分（北京时间）前。</w:t>
            </w:r>
            <w:r/>
          </w:p>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投标文件接收截止时间：2026年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日10时00分（北京时间）。</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投标文件的接收地点：投标人应当通过“苏采云”系统提交数据电文形式的投标文件（即电子投标），“苏采云”系统自动接收。</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vAlign w:val="top"/>
            <w:textDirection w:val="lrTb"/>
            <w:noWrap w:val="false"/>
          </w:tcPr>
          <w:p>
            <w:pPr>
              <w:pStyle w:val="756"/>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（二十四）2</w:t>
            </w:r>
            <w:r/>
          </w:p>
        </w:tc>
        <w:tc>
          <w:tcPr>
            <w:tcW w:w="8771" w:type="dxa"/>
            <w:vAlign w:val="top"/>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采购人根据采购项目技术构成、产品价格比重等确定核心产品：</w:t>
            </w:r>
            <w:r>
              <w:rPr>
                <w:rFonts w:hint="eastAsia" w:ascii="宋体" w:hAnsi="宋体" w:cs="宋体"/>
                <w:b/>
                <w:bCs/>
                <w:color w:val="000000"/>
                <w:sz w:val="24"/>
                <w:szCs w:val="24"/>
                <w:highlight w:val="none"/>
                <w:lang w:eastAsia="zh-CN" w:bidi="ar"/>
              </w:rPr>
              <w:t xml:space="preserve">1200万电子警察抓拍单元</w:t>
            </w:r>
            <w:r>
              <w:rPr>
                <w:rFonts w:hint="eastAsia" w:ascii="宋体" w:hAnsi="宋体" w:cs="宋体"/>
                <w:b/>
                <w:bCs/>
                <w:color w:val="000000"/>
                <w:sz w:val="24"/>
                <w:szCs w:val="24"/>
                <w:highlight w:val="none"/>
              </w:rPr>
              <w:t xml:space="preserve">。</w:t>
            </w:r>
            <w:r/>
          </w:p>
        </w:tc>
      </w:tr>
      <w:tr>
        <w:trPr>
          <w:trHeight w:val="538"/>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四</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开标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(二十五)1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开标时间及地点：</w:t>
            </w:r>
            <w:r/>
          </w:p>
          <w:p>
            <w:pPr>
              <w:pStyle w:val="756"/>
              <w:spacing w:line="520" w:lineRule="exact"/>
              <w:rPr>
                <w:rFonts w:ascii="宋体" w:hAnsi="宋体" w:cs="宋体"/>
                <w:b/>
                <w:bCs/>
                <w:color w:val="000000"/>
                <w:sz w:val="24"/>
              </w:rPr>
            </w:pPr>
            <w:r>
              <w:rPr>
                <w:rFonts w:hint="eastAsia" w:ascii="宋体" w:hAnsi="宋体" w:cs="宋体"/>
                <w:color w:val="000000"/>
                <w:sz w:val="24"/>
              </w:rPr>
              <w:t xml:space="preserve">1.开标时间：</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日10：00（北京时间）</w:t>
            </w:r>
            <w:r/>
          </w:p>
          <w:p>
            <w:pPr>
              <w:pStyle w:val="756"/>
              <w:spacing w:line="520" w:lineRule="exact"/>
              <w:rPr>
                <w:rFonts w:ascii="宋体" w:hAnsi="宋体" w:cs="宋体"/>
                <w:color w:val="000000"/>
                <w:sz w:val="24"/>
              </w:rPr>
            </w:pPr>
            <w:r>
              <w:rPr>
                <w:rFonts w:hint="eastAsia" w:ascii="宋体" w:hAnsi="宋体" w:cs="宋体"/>
                <w:color w:val="000000"/>
                <w:sz w:val="24"/>
              </w:rPr>
              <w:t xml:space="preserve">2.开标地点：</w:t>
            </w:r>
            <w:r/>
          </w:p>
          <w:p>
            <w:pPr>
              <w:pStyle w:val="756"/>
              <w:spacing w:line="520" w:lineRule="exact"/>
              <w:rPr>
                <w:rFonts w:ascii="宋体" w:hAnsi="宋体" w:cs="宋体"/>
                <w:color w:val="000000"/>
                <w:sz w:val="24"/>
              </w:rPr>
            </w:pPr>
            <w:r>
              <w:rPr>
                <w:rFonts w:hint="eastAsia" w:ascii="宋体" w:hAnsi="宋体" w:cs="宋体"/>
                <w:color w:val="000000"/>
                <w:sz w:val="24"/>
              </w:rPr>
              <w:t xml:space="preserve">“苏采云”系统（网址： http://jszfcg.jsczt.cn/）“开标大厅”或进入徐州政府采购网（网址：http://czj.xz.gov.cn/Home/HomeIndex）--业务工作--用户登录，点击“苏采云”进入系统“开标大厅”。</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(二十五)3</w:t>
            </w:r>
            <w:r/>
          </w:p>
        </w:tc>
        <w:tc>
          <w:tcPr>
            <w:tcW w:w="8771" w:type="dxa"/>
            <w:vAlign w:val="top"/>
            <w:textDirection w:val="lrTb"/>
            <w:noWrap w:val="false"/>
          </w:tcPr>
          <w:p>
            <w:pPr>
              <w:pStyle w:val="792"/>
              <w:spacing w:line="440" w:lineRule="exac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6"/>
              <w:spacing w:line="520" w:lineRule="exact"/>
              <w:rPr>
                <w:rFonts w:ascii="宋体" w:hAnsi="宋体" w:cs="宋体"/>
                <w:color w:val="000000"/>
                <w:sz w:val="24"/>
              </w:rPr>
            </w:pPr>
            <w:r>
              <w:rPr>
                <w:rFonts w:hint="eastAsia" w:ascii="宋体" w:hAnsi="宋体" w:cs="宋体"/>
                <w:color w:val="000000"/>
                <w:sz w:val="24"/>
              </w:rPr>
              <w:t xml:space="preserve">所有投标人解密结束后或解密时间结束后，“苏采云”系统生成开标记录并向社会公众公布，但依法应当保密的除外。</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五</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评标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(二十七)</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采用综合评分法。</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(二十八)1</w:t>
            </w:r>
            <w:r/>
          </w:p>
          <w:p>
            <w:pPr>
              <w:pStyle w:val="756"/>
              <w:jc w:val="center"/>
              <w:spacing w:line="520" w:lineRule="exact"/>
              <w:rPr>
                <w:rFonts w:ascii="宋体" w:hAnsi="宋体" w:cs="宋体"/>
                <w:color w:val="000000"/>
                <w:sz w:val="24"/>
              </w:rPr>
            </w:pPr>
            <w:r>
              <w:rPr>
                <w:rFonts w:ascii="宋体" w:hAnsi="宋体" w:cs="宋体"/>
                <w:color w:val="000000"/>
                <w:sz w:val="24"/>
              </w:rPr>
            </w:r>
            <w:r/>
          </w:p>
        </w:tc>
        <w:tc>
          <w:tcPr>
            <w:tcW w:w="8771" w:type="dxa"/>
            <w:vAlign w:val="top"/>
            <w:textDirection w:val="lrTb"/>
            <w:noWrap w:val="false"/>
          </w:tcPr>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一、推荐中标候选投标人名单。中标候选投标人数量应当根据采购需要确定，但必须按顺序排列中标候选供应商。</w:t>
            </w:r>
            <w:r/>
          </w:p>
          <w:p>
            <w:pPr>
              <w:pStyle w:val="756"/>
              <w:ind w:left="560" w:hanging="560"/>
              <w:spacing w:line="520" w:lineRule="exact"/>
              <w:rPr>
                <w:rFonts w:hint="eastAsia" w:ascii="宋体" w:hAnsi="宋体" w:cs="宋体"/>
                <w:color w:val="000000"/>
                <w:sz w:val="24"/>
              </w:rP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二、采用综合评分法的，按评审后得分由高到低顺序排列。得分相同的，按投标报价由低到高顺序排列。得分且投标报价相同的，按“所投产品的技术参数”得分由高到低顺序排列。</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三、采购人应当自收到评标报告之日起５个工作日内，在评标报告确定的中标候选人名单中按得分最高顺序确定一名中标人。</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（二十九）4</w:t>
            </w:r>
            <w:r/>
          </w:p>
        </w:tc>
        <w:tc>
          <w:tcPr>
            <w:tcW w:w="8771" w:type="dxa"/>
            <w:vAlign w:val="top"/>
            <w:textDirection w:val="lrTb"/>
            <w:noWrap w:val="false"/>
          </w:tcPr>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1.评标中需要投标人对投标文件澄清或者说明的，应当通过“苏采云”系统交换数据电文。在评标期间，请投标人保持在线。</w:t>
            </w:r>
            <w:r/>
          </w:p>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vAlign w:val="top"/>
            <w:textDirection w:val="lrTb"/>
            <w:noWrap w:val="false"/>
          </w:tcPr>
          <w:p>
            <w:pPr>
              <w:pStyle w:val="756"/>
              <w:jc w:val="center"/>
              <w:spacing w:line="520" w:lineRule="exact"/>
              <w:rPr>
                <w:rFonts w:hint="eastAsia" w:ascii="宋体" w:hAnsi="宋体" w:cs="宋体"/>
                <w:color w:val="000000"/>
                <w:sz w:val="24"/>
              </w:rPr>
            </w:pPr>
            <w:r>
              <w:rPr>
                <w:rFonts w:hint="eastAsia" w:ascii="宋体" w:hAnsi="宋体" w:cs="宋体"/>
                <w:color w:val="000000"/>
                <w:sz w:val="24"/>
              </w:rPr>
              <w:t xml:space="preserve">（三十）</w:t>
            </w:r>
            <w:r/>
          </w:p>
        </w:tc>
        <w:tc>
          <w:tcPr>
            <w:tcW w:w="8771" w:type="dxa"/>
            <w:vAlign w:val="top"/>
            <w:textDirection w:val="lrTb"/>
            <w:noWrap w:val="false"/>
          </w:tcPr>
          <w:p>
            <w:pPr>
              <w:jc w:val="both"/>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pStyle w:val="756"/>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特别说明：“苏采云”系统通过“江苏省政府采购一体化不见面开标大厅”提醒投标人，投标人自行查看。投标人未及时查看或因自身原因导致未收到信息的，责任自负</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七</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政府采购合同</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(三十七)1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采购人与中标、中标人应当在中标、成交通知书发出之日起30日内，按照采购文件确定的事项签订政府采购合同。</w:t>
            </w:r>
            <w:r/>
          </w:p>
        </w:tc>
      </w:tr>
      <w:tr>
        <w:trPr/>
        <w:tc>
          <w:tcPr>
            <w:tcW w:w="1637"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（三十八）</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履约保证金：无</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(四十一)</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756"/>
              <w:spacing w:line="520" w:lineRule="exact"/>
              <w:rPr>
                <w:rFonts w:ascii="宋体" w:hAnsi="宋体" w:cs="宋体"/>
                <w:color w:val="000000"/>
                <w:sz w:val="24"/>
              </w:rPr>
            </w:pPr>
            <w:r>
              <w:rPr>
                <w:rFonts w:hint="eastAsia" w:ascii="宋体" w:hAnsi="宋体" w:cs="宋体"/>
                <w:color w:val="000000"/>
                <w:sz w:val="24"/>
              </w:rPr>
              <w:t xml:space="preserve">质疑接收人：闫星星   联系电话：0516-83509912</w:t>
            </w:r>
            <w:r/>
          </w:p>
          <w:p>
            <w:pPr>
              <w:pStyle w:val="756"/>
              <w:spacing w:line="520" w:lineRule="exact"/>
              <w:rPr>
                <w:rFonts w:ascii="宋体" w:hAnsi="宋体" w:cs="宋体"/>
                <w:color w:val="000000"/>
                <w:sz w:val="24"/>
              </w:rPr>
            </w:pPr>
            <w:r>
              <w:rPr>
                <w:rFonts w:hint="eastAsia" w:ascii="宋体" w:hAnsi="宋体" w:cs="宋体"/>
                <w:color w:val="000000"/>
                <w:sz w:val="24"/>
              </w:rPr>
              <w:t xml:space="preserve">办公地址：徐州市铜山区汉府雅园综合楼613室</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bCs/>
                <w:color w:val="000000"/>
                <w:sz w:val="24"/>
              </w:rPr>
              <w:t xml:space="preserve">附加说明</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中标人在收到中标通知书时，须向采购代理机构提交《开标一览表》和《分项价格表》的数据文件（WORD格式）。</w:t>
            </w:r>
            <w:r/>
          </w:p>
        </w:tc>
      </w:tr>
    </w:tbl>
    <w:p>
      <w:pPr>
        <w:rPr>
          <w:rFonts w:ascii="宋体" w:hAnsi="宋体" w:cs="宋体"/>
          <w:color w:val="000000"/>
          <w:sz w:val="24"/>
        </w:rPr>
      </w:pPr>
      <w:r/>
      <w:bookmarkStart w:id="5" w:name="_Toc522790133"/>
      <w:r>
        <w:rPr>
          <w:rFonts w:ascii="宋体" w:hAnsi="宋体" w:cs="宋体"/>
          <w:color w:val="000000"/>
          <w:sz w:val="24"/>
        </w:rPr>
        <w:br w:type="page" w:clear="all"/>
      </w:r>
      <w:r/>
    </w:p>
    <w:p>
      <w:pPr>
        <w:ind w:firstLine="600"/>
        <w:jc w:val="both"/>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本章附件：</w:t>
      </w:r>
      <w:r>
        <w:rPr>
          <w:rFonts w:ascii="宋体" w:hAnsi="宋体" w:cs="宋体"/>
          <w:b/>
          <w:color w:val="000000"/>
          <w:sz w:val="24"/>
        </w:rPr>
        <w:t xml:space="preserve">招标代理服务收费标准</w:t>
      </w:r>
      <w:r/>
    </w:p>
    <w:tbl>
      <w:tblPr>
        <w:tblStyle w:val="67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0.005%</w:t>
            </w:r>
            <w:r/>
          </w:p>
        </w:tc>
      </w:tr>
    </w:tbl>
    <w:p>
      <w:pPr>
        <w:jc w:val="both"/>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1.按上表计算的收费为代理服务全过程的收费金额。各社会代理机构不再收取采购文件制作售卖费用。</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7.以上价格为协会指导价，双方可根据项目难易程度和优质优价原则协商确定。</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收款人：江苏淮中工程管理咨询有限公司 </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开户银行：中国银行股份有限公司徐州铜山支行</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账号：539174723267</w:t>
      </w:r>
      <w:r/>
    </w:p>
    <w:p>
      <w:pPr>
        <w:pStyle w:val="756"/>
        <w:jc w:val="center"/>
        <w:spacing w:line="0" w:lineRule="atLeast"/>
        <w:widowControl/>
        <w:rPr>
          <w:rStyle w:val="853"/>
          <w:rFonts w:ascii="宋体" w:hAnsi="宋体" w:eastAsia="宋体" w:cs="宋体"/>
          <w:color w:val="000000"/>
          <w:sz w:val="24"/>
          <w:szCs w:val="24"/>
        </w:rPr>
      </w:pPr>
      <w:r>
        <w:rPr>
          <w:rFonts w:hint="eastAsia" w:ascii="宋体" w:hAnsi="宋体" w:cs="宋体"/>
          <w:color w:val="000000"/>
          <w:sz w:val="24"/>
        </w:rPr>
        <w:br w:type="page" w:clear="all"/>
      </w:r>
      <w:bookmarkEnd w:id="5"/>
      <w:r/>
      <w:bookmarkStart w:id="6" w:name="_Toc522790134"/>
      <w:r>
        <w:rPr>
          <w:rFonts w:hint="eastAsia" w:ascii="宋体" w:hAnsi="宋体" w:cs="宋体"/>
          <w:color w:val="000000"/>
          <w:sz w:val="28"/>
          <w:szCs w:val="28"/>
        </w:rPr>
        <w:t xml:space="preserve">  </w:t>
      </w:r>
      <w:r>
        <w:rPr>
          <w:rStyle w:val="853"/>
          <w:rFonts w:hint="eastAsia" w:ascii="宋体" w:hAnsi="宋体" w:eastAsia="宋体" w:cs="宋体"/>
          <w:color w:val="000000"/>
          <w:sz w:val="28"/>
          <w:szCs w:val="28"/>
        </w:rPr>
        <w:t xml:space="preserve">第四章  评标标准</w:t>
      </w:r>
      <w:r/>
    </w:p>
    <w:tbl>
      <w:tblPr>
        <w:tblStyle w:val="677"/>
        <w:tblpPr w:horzAnchor="page" w:tblpX="888" w:vertAnchor="text" w:tblpY="477" w:leftFromText="180" w:topFromText="0" w:rightFromText="180" w:bottomFromText="0"/>
        <w:tblW w:w="512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4"/>
        <w:gridCol w:w="1775"/>
        <w:gridCol w:w="7032"/>
      </w:tblGrid>
      <w:tr>
        <w:trPr>
          <w:trHeight w:val="557"/>
        </w:trPr>
        <w:tc>
          <w:tcPr>
            <w:gridSpan w:val="2"/>
            <w:tcW w:w="2929"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评审因素</w:t>
            </w:r>
            <w:r/>
          </w:p>
        </w:tc>
        <w:tc>
          <w:tcPr>
            <w:tcW w:w="7032"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评审因素</w:t>
            </w:r>
            <w:r/>
          </w:p>
        </w:tc>
      </w:tr>
      <w:tr>
        <w:trPr>
          <w:trHeight w:val="90"/>
        </w:trPr>
        <w:tc>
          <w:tcPr>
            <w:tcW w:w="1154"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价格部分</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（30分）</w:t>
            </w:r>
            <w:r/>
          </w:p>
        </w:tc>
        <w:tc>
          <w:tcPr>
            <w:tcW w:w="1775"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价 格</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（30分）</w:t>
            </w:r>
            <w:r/>
          </w:p>
        </w:tc>
        <w:tc>
          <w:tcPr>
            <w:tcW w:w="7032" w:type="dxa"/>
            <w:vAlign w:val="center"/>
            <w:textDirection w:val="lrTb"/>
            <w:noWrap w:val="false"/>
          </w:tcPr>
          <w:p>
            <w:pPr>
              <w:pStyle w:val="756"/>
              <w:jc w:val="left"/>
              <w:spacing w:line="360" w:lineRule="auto"/>
              <w:rPr>
                <w:rFonts w:hint="eastAsia" w:ascii="宋体" w:hAnsi="宋体" w:cs="宋体"/>
                <w:color w:val="000000"/>
                <w:szCs w:val="21"/>
              </w:rPr>
            </w:pPr>
            <w:r>
              <w:rPr>
                <w:rFonts w:hint="eastAsia" w:ascii="宋体" w:hAnsi="宋体" w:cs="宋体"/>
                <w:color w:val="000000"/>
                <w:szCs w:val="21"/>
              </w:rPr>
              <w:t xml:space="preserve">投标报价分采用最低价优先法计算，即满足招标文件要求且投标报价的最低报价为评标基准价，其报价分为满分，其他投标人的报价分按照下列公式计算：报价得分=（评标基准价/投标报价）×30</w:t>
            </w:r>
            <w:r/>
          </w:p>
          <w:p>
            <w:pPr>
              <w:pStyle w:val="756"/>
              <w:numPr>
                <w:ilvl w:val="0"/>
                <w:numId w:val="1"/>
              </w:num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p>
            <w:pP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2.政府采购活动中既有本国产品又有非本国产品参与竞争的，依法对本国产品给予价格评审优惠，对本国产品的报价给予20%的价格扣除，用扣除后的价格参与评审。</w:t>
            </w:r>
            <w:r/>
          </w:p>
          <w:p>
            <w:pP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该投标人的评审价格=《开标一览表》中的“总价”*（100%-20%）</w:t>
            </w:r>
            <w:r/>
          </w:p>
          <w:p>
            <w:pPr>
              <w:pStyle w:val="760"/>
              <w:rPr>
                <w:rFonts w:hint="eastAsia" w:hAnsi="宋体" w:eastAsia="宋体" w:cs="宋体"/>
                <w:color w:val="000000"/>
                <w:sz w:val="21"/>
                <w:szCs w:val="21"/>
              </w:rPr>
            </w:pPr>
            <w:r>
              <w:rPr>
                <w:rFonts w:hint="eastAsia" w:hAnsi="宋体" w:eastAsia="宋体" w:cs="宋体"/>
                <w:color w:val="000000"/>
                <w:sz w:val="21"/>
                <w:szCs w:val="21"/>
              </w:rPr>
              <w:t xml:space="preserve">3.上述1、2项评审优惠可同时享受，分别在供应商报价基础上予以扣除，用扣除后的价格参与评审，即该投标人的评审价格=《开标一览表》中的“总价”*（100%-30%）。享受价格评审优惠不改变最终中标价格，政府采购合同仍按照中标供应商的报价签订。</w:t>
            </w:r>
            <w:r/>
          </w:p>
          <w:p>
            <w:pPr>
              <w:pStyle w:val="756"/>
              <w:jc w:val="left"/>
              <w:spacing w:line="360" w:lineRule="auto"/>
              <w:rPr>
                <w:rFonts w:hint="eastAsia" w:ascii="宋体" w:hAnsi="宋体" w:cs="宋体"/>
                <w:color w:val="000000"/>
                <w:szCs w:val="21"/>
              </w:rPr>
            </w:pPr>
            <w:r>
              <w:rPr>
                <w:rFonts w:hint="eastAsia" w:ascii="宋体" w:hAnsi="宋体" w:cs="宋体"/>
                <w:color w:val="000000"/>
                <w:szCs w:val="21"/>
              </w:rPr>
              <w:t xml:space="preserve">注：得分四舍五入保留小数点后2位。</w:t>
            </w:r>
            <w:r/>
          </w:p>
        </w:tc>
      </w:tr>
      <w:tr>
        <w:trPr>
          <w:trHeight w:val="972"/>
        </w:trPr>
        <w:tc>
          <w:tcPr>
            <w:tcW w:w="1154" w:type="dxa"/>
            <w:vAlign w:val="center"/>
            <w:vMerge w:val="restart"/>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商务部分（</w:t>
            </w:r>
            <w:r>
              <w:rPr>
                <w:rFonts w:ascii="宋体" w:hAnsi="宋体" w:cs="宋体"/>
                <w:color w:val="000000"/>
                <w:szCs w:val="21"/>
              </w:rPr>
              <w:t xml:space="preserve">8</w:t>
            </w:r>
            <w:r>
              <w:rPr>
                <w:rFonts w:hint="eastAsia" w:ascii="宋体" w:hAnsi="宋体" w:cs="宋体"/>
                <w:color w:val="000000"/>
                <w:szCs w:val="21"/>
              </w:rPr>
              <w:t xml:space="preserve">分）</w:t>
            </w:r>
            <w:r/>
          </w:p>
        </w:tc>
        <w:tc>
          <w:tcPr>
            <w:tcW w:w="1775" w:type="dxa"/>
            <w:vAlign w:val="center"/>
            <w:textDirection w:val="lrTb"/>
            <w:noWrap w:val="false"/>
          </w:tcPr>
          <w:p>
            <w:pPr>
              <w:pStyle w:val="756"/>
              <w:jc w:val="center"/>
              <w:spacing w:line="360" w:lineRule="auto"/>
              <w:rPr>
                <w:rFonts w:ascii="宋体" w:hAnsi="宋体" w:cs="宋体"/>
                <w:szCs w:val="21"/>
              </w:rPr>
            </w:pPr>
            <w:r>
              <w:rPr>
                <w:rFonts w:hint="eastAsia" w:ascii="宋体" w:hAnsi="宋体" w:cs="宋体"/>
                <w:szCs w:val="21"/>
              </w:rPr>
              <w:t xml:space="preserve">投标人评价</w:t>
            </w:r>
            <w:r/>
          </w:p>
          <w:p>
            <w:pPr>
              <w:pStyle w:val="756"/>
              <w:jc w:val="center"/>
              <w:spacing w:line="360" w:lineRule="auto"/>
              <w:rPr>
                <w:rFonts w:hint="eastAsia" w:ascii="宋体" w:hAnsi="宋体" w:cs="宋体"/>
                <w:color w:val="000000"/>
                <w:szCs w:val="21"/>
              </w:rPr>
            </w:pPr>
            <w:r>
              <w:rPr>
                <w:rFonts w:hint="eastAsia" w:ascii="宋体" w:hAnsi="宋体" w:cs="宋体"/>
                <w:szCs w:val="21"/>
              </w:rPr>
              <w:t xml:space="preserve">（4分）</w:t>
            </w:r>
            <w:r/>
          </w:p>
        </w:tc>
        <w:tc>
          <w:tcPr>
            <w:tcW w:w="7032" w:type="dxa"/>
            <w:vAlign w:val="center"/>
            <w:textDirection w:val="lrTb"/>
            <w:noWrap w:val="false"/>
          </w:tcPr>
          <w:p>
            <w:pPr>
              <w:pStyle w:val="756"/>
              <w:jc w:val="left"/>
              <w:spacing w:line="360" w:lineRule="auto"/>
              <w:rPr>
                <w:rFonts w:hint="eastAsia" w:ascii="宋体" w:hAnsi="宋体" w:cs="宋体"/>
                <w:color w:val="000000"/>
              </w:rPr>
            </w:pPr>
            <w:r>
              <w:rPr>
                <w:rFonts w:hint="eastAsia" w:ascii="宋体" w:hAnsi="宋体" w:cs="宋体"/>
                <w:color w:val="000000"/>
                <w:szCs w:val="21"/>
              </w:rPr>
              <w:t xml:space="preserve">投标人具有有效的信息系统建设和服务能力评估五级证书（CS5）；</w:t>
            </w:r>
            <w:r/>
          </w:p>
          <w:p>
            <w:pPr>
              <w:pStyle w:val="756"/>
              <w:jc w:val="left"/>
              <w:spacing w:line="360" w:lineRule="auto"/>
              <w:rPr>
                <w:rFonts w:hint="eastAsia" w:ascii="宋体" w:hAnsi="宋体" w:cs="宋体"/>
                <w:color w:val="000000"/>
              </w:rPr>
            </w:pPr>
            <w:r>
              <w:rPr>
                <w:rFonts w:hint="eastAsia" w:ascii="宋体" w:hAnsi="宋体" w:cs="宋体"/>
                <w:color w:val="000000"/>
                <w:szCs w:val="21"/>
              </w:rPr>
              <w:t xml:space="preserve">投标人针对本项目拟派项目经理（1人）具备信息系统项目管理师、CISAW信息安全保障人员认证证书、注册信息安全管理人员（CISP）证书。</w:t>
            </w:r>
            <w:r/>
          </w:p>
          <w:p>
            <w:pPr>
              <w:pStyle w:val="756"/>
              <w:jc w:val="left"/>
              <w:spacing w:line="360" w:lineRule="auto"/>
              <w:rPr>
                <w:rFonts w:hint="eastAsia" w:ascii="宋体" w:hAnsi="宋体" w:cs="宋体"/>
                <w:color w:val="000000"/>
              </w:rPr>
            </w:pPr>
            <w:r>
              <w:rPr>
                <w:rFonts w:hint="eastAsia" w:ascii="宋体" w:hAnsi="宋体" w:cs="宋体"/>
                <w:color w:val="000000"/>
                <w:szCs w:val="21"/>
              </w:rPr>
              <w:t xml:space="preserve">以上每有一类得1分，最高得4分。</w:t>
            </w:r>
            <w:r/>
          </w:p>
          <w:p>
            <w:pPr>
              <w:pStyle w:val="756"/>
              <w:jc w:val="left"/>
              <w:spacing w:line="360" w:lineRule="auto"/>
              <w:rPr>
                <w:rFonts w:hint="eastAsia" w:ascii="宋体" w:hAnsi="宋体" w:cs="宋体"/>
                <w:color w:val="000000"/>
                <w:szCs w:val="21"/>
              </w:rPr>
            </w:pPr>
            <w:r>
              <w:rPr>
                <w:rFonts w:hint="eastAsia" w:ascii="宋体" w:hAnsi="宋体" w:cs="宋体"/>
                <w:color w:val="000000"/>
                <w:szCs w:val="21"/>
              </w:rPr>
              <w:t xml:space="preserve">注：项目经理必须为投标人单位员工，提供相关证书以及开标前六个月内任意一个月（不含开标当月）所在地社保部门出具的社保缴纳证明并加盖公章，未提供不得分。</w:t>
            </w:r>
            <w:r/>
          </w:p>
        </w:tc>
      </w:tr>
      <w:tr>
        <w:trPr>
          <w:cantSplit/>
          <w:trHeight w:val="1824"/>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业绩（4分）</w:t>
            </w:r>
            <w:r/>
          </w:p>
        </w:tc>
        <w:tc>
          <w:tcPr>
            <w:tcW w:w="7032" w:type="dxa"/>
            <w:vAlign w:val="center"/>
            <w:textDirection w:val="lrTb"/>
            <w:noWrap w:val="false"/>
          </w:tcPr>
          <w:p>
            <w:pPr>
              <w:pStyle w:val="756"/>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提供</w:t>
            </w:r>
            <w:r>
              <w:rPr>
                <w:rFonts w:hint="eastAsia" w:ascii="宋体" w:hAnsi="宋体" w:cs="宋体"/>
                <w:color w:val="000000"/>
                <w:szCs w:val="21"/>
              </w:rPr>
              <w:t xml:space="preserve">投标人2023</w:t>
            </w:r>
            <w:r>
              <w:rPr>
                <w:rFonts w:hint="eastAsia" w:ascii="宋体" w:hAnsi="宋体" w:cs="宋体"/>
                <w:color w:val="000000"/>
                <w:szCs w:val="21"/>
                <w:lang w:val="zh-CN"/>
              </w:rPr>
              <w:t xml:space="preserve">年</w:t>
            </w:r>
            <w:r>
              <w:rPr>
                <w:rFonts w:hint="eastAsia" w:ascii="宋体" w:hAnsi="宋体" w:cs="宋体"/>
                <w:color w:val="000000"/>
                <w:szCs w:val="21"/>
              </w:rPr>
              <w:t xml:space="preserve">10</w:t>
            </w:r>
            <w:r>
              <w:rPr>
                <w:rFonts w:hint="eastAsia" w:ascii="宋体" w:hAnsi="宋体" w:cs="宋体"/>
                <w:color w:val="000000"/>
                <w:szCs w:val="21"/>
                <w:lang w:val="zh-CN"/>
              </w:rPr>
              <w:t xml:space="preserve">月</w:t>
            </w:r>
            <w:r>
              <w:rPr>
                <w:rFonts w:hint="eastAsia" w:ascii="宋体" w:hAnsi="宋体" w:cs="宋体"/>
                <w:color w:val="000000"/>
                <w:szCs w:val="21"/>
              </w:rPr>
              <w:t xml:space="preserve">1日（含）</w:t>
            </w:r>
            <w:r>
              <w:rPr>
                <w:rFonts w:hint="eastAsia" w:ascii="宋体" w:hAnsi="宋体" w:cs="宋体"/>
                <w:color w:val="000000"/>
                <w:szCs w:val="21"/>
                <w:lang w:val="zh-CN"/>
              </w:rPr>
              <w:t xml:space="preserve">以来（以合同签订的时间为准），</w:t>
            </w:r>
            <w:r>
              <w:rPr>
                <w:rFonts w:hint="eastAsia" w:ascii="宋体" w:hAnsi="宋体" w:cs="宋体"/>
                <w:color w:val="000000"/>
                <w:szCs w:val="21"/>
              </w:rPr>
              <w:t xml:space="preserve">与本项目相同或类似的合同扫描件</w:t>
            </w:r>
            <w:r>
              <w:rPr>
                <w:rFonts w:hint="eastAsia" w:ascii="宋体" w:hAnsi="宋体" w:cs="宋体"/>
                <w:color w:val="000000"/>
                <w:szCs w:val="21"/>
                <w:lang w:val="zh-CN"/>
              </w:rPr>
              <w:t xml:space="preserve">，每有一个得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分，最高得</w:t>
            </w:r>
            <w:r>
              <w:rPr>
                <w:rFonts w:hint="eastAsia" w:ascii="宋体" w:hAnsi="宋体" w:cs="宋体"/>
                <w:color w:val="000000"/>
                <w:szCs w:val="21"/>
              </w:rPr>
              <w:t xml:space="preserve">4</w:t>
            </w:r>
            <w:r>
              <w:rPr>
                <w:rFonts w:hint="eastAsia" w:ascii="宋体" w:hAnsi="宋体" w:cs="宋体"/>
                <w:color w:val="000000"/>
                <w:szCs w:val="21"/>
                <w:lang w:val="zh-CN"/>
              </w:rPr>
              <w:t xml:space="preserve">分。</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以上材料需要提供合同扫描件加盖公章，未提供或者提供不完整不得分。</w:t>
            </w:r>
            <w:r/>
          </w:p>
        </w:tc>
      </w:tr>
      <w:tr>
        <w:trPr>
          <w:cantSplit/>
          <w:trHeight w:val="2825"/>
        </w:trPr>
        <w:tc>
          <w:tcPr>
            <w:tcW w:w="1154" w:type="dxa"/>
            <w:vAlign w:val="center"/>
            <w:vMerge w:val="restart"/>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技</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术</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部</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分</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2</w:t>
            </w:r>
            <w:r>
              <w:rPr>
                <w:rFonts w:hint="eastAsia" w:ascii="宋体" w:hAnsi="宋体" w:cs="宋体"/>
                <w:color w:val="000000"/>
                <w:szCs w:val="21"/>
              </w:rPr>
              <w:t xml:space="preserve">分）</w:t>
            </w:r>
            <w:r/>
          </w:p>
        </w:tc>
        <w:tc>
          <w:tcPr>
            <w:tcW w:w="1775" w:type="dxa"/>
            <w:vAlign w:val="center"/>
            <w:textDirection w:val="lrTb"/>
            <w:noWrap w:val="false"/>
          </w:tcPr>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所投产品的具体技术规格</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30</w:t>
            </w:r>
            <w:r>
              <w:rPr>
                <w:rFonts w:hint="eastAsia" w:ascii="宋体" w:hAnsi="宋体" w:cs="宋体"/>
                <w:color w:val="000000"/>
                <w:szCs w:val="21"/>
              </w:rPr>
              <w:t xml:space="preserve">分）</w:t>
            </w:r>
            <w:r/>
          </w:p>
        </w:tc>
        <w:tc>
          <w:tcPr>
            <w:tcW w:w="7032" w:type="dxa"/>
            <w:vAlign w:val="center"/>
            <w:textDirection w:val="lrTb"/>
            <w:noWrap w:val="false"/>
          </w:tcPr>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依据投标文件中偏离表、技术规格说明对招标文件《第六章 采购需求》中“技术参数”满足程度进行评分。</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满足招标文件全部技术参数的得</w:t>
            </w:r>
            <w:r>
              <w:rPr>
                <w:rFonts w:ascii="宋体" w:hAnsi="宋体" w:cs="宋体"/>
                <w:color w:val="000000"/>
                <w:szCs w:val="21"/>
              </w:rPr>
              <w:t xml:space="preserve">30</w:t>
            </w:r>
            <w:r>
              <w:rPr>
                <w:rFonts w:hint="eastAsia" w:ascii="宋体" w:hAnsi="宋体" w:cs="宋体"/>
                <w:color w:val="000000"/>
                <w:szCs w:val="21"/>
              </w:rPr>
              <w:t xml:space="preserve">分。次重要响应指标共计</w:t>
            </w:r>
            <w:r>
              <w:rPr>
                <w:rFonts w:ascii="宋体" w:hAnsi="宋体" w:cs="宋体"/>
                <w:color w:val="000000"/>
                <w:szCs w:val="21"/>
              </w:rPr>
              <w:t xml:space="preserve">15</w:t>
            </w:r>
            <w:r>
              <w:rPr>
                <w:rFonts w:hint="eastAsia" w:ascii="宋体" w:hAnsi="宋体" w:cs="宋体"/>
                <w:color w:val="000000"/>
                <w:szCs w:val="21"/>
              </w:rPr>
              <w:t xml:space="preserve">项，不满足或负偏离的每一项扣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分，扣完为止；其余响应指标</w:t>
            </w:r>
            <w:r>
              <w:rPr>
                <w:rFonts w:ascii="宋体" w:hAnsi="宋体" w:cs="宋体"/>
                <w:color w:val="000000"/>
                <w:szCs w:val="21"/>
              </w:rPr>
              <w:t xml:space="preserve">150</w:t>
            </w:r>
            <w:r>
              <w:rPr>
                <w:rFonts w:hint="eastAsia" w:ascii="宋体" w:hAnsi="宋体" w:cs="宋体"/>
                <w:color w:val="000000"/>
                <w:szCs w:val="21"/>
              </w:rPr>
              <w:t xml:space="preserve">项，如有不满足或负偏离的每一项</w:t>
            </w:r>
            <w:r>
              <w:rPr>
                <w:rFonts w:hint="eastAsia" w:ascii="宋体" w:hAnsi="宋体" w:cs="宋体"/>
                <w:color w:val="000000"/>
                <w:szCs w:val="21"/>
                <w:lang w:val="en-US" w:eastAsia="zh-CN"/>
              </w:rPr>
              <w:t xml:space="preserve">0.1</w:t>
            </w:r>
            <w:r>
              <w:rPr>
                <w:rFonts w:hint="eastAsia" w:ascii="宋体" w:hAnsi="宋体" w:cs="宋体"/>
                <w:color w:val="000000"/>
                <w:szCs w:val="21"/>
              </w:rPr>
              <w:t xml:space="preserve">分，扣完为止。本项最高得</w:t>
            </w:r>
            <w:r>
              <w:rPr>
                <w:rFonts w:ascii="宋体" w:hAnsi="宋体" w:cs="宋体"/>
                <w:color w:val="000000"/>
                <w:szCs w:val="21"/>
              </w:rPr>
              <w:t xml:space="preserve">30</w:t>
            </w:r>
            <w:r>
              <w:rPr>
                <w:rFonts w:hint="eastAsia" w:ascii="宋体" w:hAnsi="宋体" w:cs="宋体"/>
                <w:color w:val="000000"/>
                <w:szCs w:val="21"/>
              </w:rPr>
              <w:t xml:space="preserve">分，最低得0分。</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注：加“★”标志为实质性响应指标不允许负偏离，否则按无效投标处理；加“▲”的技术参数为次重要响应指标，其他技术参数为一般响应指标，未按要求提供证明材料的视为不满足。</w:t>
            </w:r>
            <w:r/>
          </w:p>
        </w:tc>
      </w:tr>
      <w:tr>
        <w:trPr>
          <w:cantSplit/>
          <w:trHeight w:val="1163"/>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vMerge w:val="restart"/>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项目实施方案</w:t>
            </w:r>
            <w:r/>
          </w:p>
          <w:p>
            <w:pPr>
              <w:spacing w:line="360" w:lineRule="auto"/>
              <w:rPr>
                <w:rFonts w:hint="eastAsia" w:ascii="宋体" w:hAnsi="宋体" w:cs="宋体"/>
                <w:color w:val="0000ff"/>
                <w:sz w:val="21"/>
                <w:szCs w:val="21"/>
              </w:rPr>
            </w:pPr>
            <w:r>
              <w:rPr>
                <w:rFonts w:hint="eastAsia" w:ascii="宋体" w:hAnsi="宋体" w:cs="宋体"/>
                <w:color w:val="000000"/>
                <w:sz w:val="21"/>
                <w:szCs w:val="21"/>
              </w:rPr>
              <w:t xml:space="preserve">（24分）</w:t>
            </w:r>
            <w:r/>
          </w:p>
        </w:tc>
        <w:tc>
          <w:tcPr>
            <w:tcW w:w="7032" w:type="dxa"/>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1、对投标文件中提供的前端点位勘察、实施组织计划、保证项目质量措施、项目实施进度计划和工期安排、管理力量以及设备使用等内容的全面性、可行性、针对性进行评价。</w:t>
            </w:r>
            <w:r/>
          </w:p>
          <w:p>
            <w:pPr>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1"/>
                <w:szCs w:val="21"/>
              </w:rPr>
              <w:t xml:space="preserve">全面性（4分）：全面具体详实得4分；</w:t>
            </w:r>
            <w:r>
              <w:rPr>
                <w:rFonts w:hint="eastAsia" w:ascii="宋体" w:hAnsi="宋体" w:cs="宋体"/>
                <w:sz w:val="21"/>
                <w:szCs w:val="21"/>
                <w:lang w:val="en-US" w:eastAsia="zh-CN"/>
              </w:rPr>
              <w:t xml:space="preserve">全面性较好得3分；</w:t>
            </w:r>
            <w:r>
              <w:rPr>
                <w:rFonts w:hint="eastAsia" w:ascii="宋体" w:hAnsi="宋体" w:cs="宋体"/>
                <w:sz w:val="21"/>
                <w:szCs w:val="21"/>
              </w:rPr>
              <w:t xml:space="preserve">全面性一般得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分；全面性较差的得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p>
          <w:p>
            <w:pPr>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1"/>
                <w:szCs w:val="21"/>
              </w:rPr>
              <w:t xml:space="preserve">内容的可行性（4分）：切实可行得4分；</w:t>
            </w:r>
            <w:r>
              <w:rPr>
                <w:rFonts w:hint="eastAsia" w:ascii="宋体" w:hAnsi="宋体" w:cs="宋体"/>
                <w:sz w:val="21"/>
                <w:szCs w:val="21"/>
                <w:lang w:val="en-US" w:eastAsia="zh-CN"/>
              </w:rPr>
              <w:t xml:space="preserve">可行性较好得3分；</w:t>
            </w:r>
            <w:r>
              <w:rPr>
                <w:rFonts w:hint="eastAsia" w:ascii="宋体" w:hAnsi="宋体" w:cs="宋体"/>
                <w:sz w:val="21"/>
                <w:szCs w:val="21"/>
              </w:rPr>
              <w:t xml:space="preserve">可行性一般得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分；可行性较差的得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p>
          <w:p>
            <w:pPr>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1"/>
                <w:szCs w:val="21"/>
              </w:rPr>
              <w:t xml:space="preserve">内容的针对性（4分）：针对性强得4分；</w:t>
            </w:r>
            <w:r>
              <w:rPr>
                <w:rFonts w:hint="eastAsia" w:ascii="宋体" w:hAnsi="宋体" w:cs="宋体"/>
                <w:sz w:val="21"/>
                <w:szCs w:val="21"/>
                <w:lang w:val="en-US" w:eastAsia="zh-CN"/>
              </w:rPr>
              <w:t xml:space="preserve">针对性较好得3分；</w:t>
            </w:r>
            <w:r>
              <w:rPr>
                <w:rFonts w:hint="eastAsia" w:ascii="宋体" w:hAnsi="宋体" w:cs="宋体"/>
                <w:sz w:val="21"/>
                <w:szCs w:val="21"/>
              </w:rPr>
              <w:t xml:space="preserve">针对性一般得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分；针对性较差的得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p>
          <w:p>
            <w:pPr>
              <w:spacing w:line="360" w:lineRule="auto"/>
              <w:rPr>
                <w:rFonts w:hint="eastAsia" w:ascii="宋体" w:hAnsi="宋体" w:cs="宋体"/>
                <w:color w:val="0000ff"/>
                <w:sz w:val="21"/>
                <w:szCs w:val="21"/>
              </w:rPr>
            </w:pPr>
            <w:r>
              <w:rPr>
                <w:rFonts w:hint="eastAsia" w:ascii="宋体" w:hAnsi="宋体" w:cs="宋体"/>
                <w:b/>
                <w:bCs/>
                <w:sz w:val="21"/>
                <w:szCs w:val="21"/>
              </w:rPr>
              <w:t xml:space="preserve">注：未提供的得0分。本项最高得1</w:t>
            </w:r>
            <w:r>
              <w:rPr>
                <w:rFonts w:ascii="宋体" w:hAnsi="宋体" w:cs="宋体"/>
                <w:b/>
                <w:bCs/>
                <w:sz w:val="21"/>
                <w:szCs w:val="21"/>
              </w:rPr>
              <w:t xml:space="preserve">2</w:t>
            </w:r>
            <w:r>
              <w:rPr>
                <w:rFonts w:hint="eastAsia" w:ascii="宋体" w:hAnsi="宋体" w:cs="宋体"/>
                <w:b/>
                <w:bCs/>
                <w:sz w:val="21"/>
                <w:szCs w:val="21"/>
              </w:rPr>
              <w:t xml:space="preserve">分，最低得0分。</w:t>
            </w:r>
            <w:r/>
          </w:p>
        </w:tc>
      </w:tr>
      <w:tr>
        <w:trPr>
          <w:cantSplit/>
          <w:trHeight w:val="1424"/>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vMerge w:val="continue"/>
            <w:textDirection w:val="lrTb"/>
            <w:noWrap w:val="false"/>
          </w:tcPr>
          <w:p>
            <w:pPr>
              <w:spacing w:line="360" w:lineRule="auto"/>
              <w:rPr>
                <w:rFonts w:hint="eastAsia" w:ascii="宋体" w:hAnsi="宋体" w:cs="宋体"/>
                <w:color w:val="0000ff"/>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1"/>
                <w:szCs w:val="21"/>
              </w:rPr>
            </w:r>
            <w:r/>
          </w:p>
        </w:tc>
        <w:tc>
          <w:tcPr>
            <w:tcW w:w="7032" w:type="dxa"/>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根据投标人提出的闯红灯自动记录系统设计方案的全面性、可行性、针对性进行综合评价，设计对接方案包括但不限于总体架构、工作原理、系统的功能及特点、云存储系统的融合、与现有平台和上级平台的对接等。</w:t>
            </w:r>
            <w:r/>
          </w:p>
          <w:p>
            <w:pPr>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全面性（4分）：全面具体详实得4分；</w:t>
            </w:r>
            <w:r>
              <w:rPr>
                <w:rFonts w:hint="eastAsia" w:ascii="宋体" w:hAnsi="宋体" w:eastAsia="宋体" w:cs="宋体"/>
                <w:sz w:val="21"/>
                <w:szCs w:val="21"/>
                <w:lang w:val="en-US" w:eastAsia="zh-CN"/>
              </w:rPr>
              <w:t xml:space="preserve">全面性较好得3分；</w:t>
            </w:r>
            <w:r>
              <w:rPr>
                <w:rFonts w:hint="eastAsia" w:ascii="宋体" w:hAnsi="宋体" w:eastAsia="宋体" w:cs="宋体"/>
                <w:sz w:val="21"/>
                <w:szCs w:val="21"/>
              </w:rPr>
              <w:t xml:space="preserve">全面性一般得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分；全面性较差的得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p>
          <w:p>
            <w:pPr>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内容的可行性（4分）：切实可行得4分；</w:t>
            </w:r>
            <w:r>
              <w:rPr>
                <w:rFonts w:hint="eastAsia" w:ascii="宋体" w:hAnsi="宋体" w:eastAsia="宋体" w:cs="宋体"/>
                <w:sz w:val="21"/>
                <w:szCs w:val="21"/>
                <w:lang w:val="en-US" w:eastAsia="zh-CN"/>
              </w:rPr>
              <w:t xml:space="preserve">可行性较好得3分；</w:t>
            </w:r>
            <w:r>
              <w:rPr>
                <w:rFonts w:hint="eastAsia" w:ascii="宋体" w:hAnsi="宋体" w:eastAsia="宋体" w:cs="宋体"/>
                <w:sz w:val="21"/>
                <w:szCs w:val="21"/>
              </w:rPr>
              <w:t xml:space="preserve">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分；可行性较差的得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p>
          <w:p>
            <w:pPr>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内容的针对性（4分）：针对性强得4分；</w:t>
            </w:r>
            <w:r>
              <w:rPr>
                <w:rFonts w:hint="eastAsia" w:ascii="宋体" w:hAnsi="宋体" w:eastAsia="宋体" w:cs="宋体"/>
                <w:sz w:val="21"/>
                <w:szCs w:val="21"/>
                <w:lang w:val="en-US" w:eastAsia="zh-CN"/>
              </w:rPr>
              <w:t xml:space="preserve">针对性较好得3分；</w:t>
            </w:r>
            <w:r>
              <w:rPr>
                <w:rFonts w:hint="eastAsia" w:ascii="宋体" w:hAnsi="宋体" w:eastAsia="宋体" w:cs="宋体"/>
                <w:sz w:val="21"/>
                <w:szCs w:val="21"/>
              </w:rPr>
              <w:t xml:space="preserve">针对性一般得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p>
          <w:p>
            <w:pPr>
              <w:spacing w:line="360" w:lineRule="auto"/>
              <w:rPr>
                <w:rFonts w:hint="eastAsia" w:ascii="宋体" w:hAnsi="宋体" w:cs="宋体"/>
                <w:color w:val="0000ff"/>
                <w:sz w:val="21"/>
                <w:szCs w:val="21"/>
              </w:rPr>
            </w:pPr>
            <w:r>
              <w:rPr>
                <w:rFonts w:hint="eastAsia" w:ascii="宋体" w:hAnsi="宋体" w:cs="宋体"/>
                <w:b/>
                <w:bCs/>
                <w:sz w:val="21"/>
                <w:szCs w:val="21"/>
              </w:rPr>
              <w:t xml:space="preserve">注：未提供的得0分。本项最高得</w:t>
            </w:r>
            <w:r>
              <w:rPr>
                <w:rFonts w:ascii="宋体" w:hAnsi="宋体" w:cs="宋体"/>
                <w:b/>
                <w:bCs/>
                <w:sz w:val="21"/>
                <w:szCs w:val="21"/>
              </w:rPr>
              <w:t xml:space="preserve">12</w:t>
            </w:r>
            <w:r>
              <w:rPr>
                <w:rFonts w:hint="eastAsia" w:ascii="宋体" w:hAnsi="宋体" w:cs="宋体"/>
                <w:b/>
                <w:bCs/>
                <w:sz w:val="21"/>
                <w:szCs w:val="21"/>
              </w:rPr>
              <w:t xml:space="preserve">分，最低得0分。</w:t>
            </w:r>
            <w:r/>
          </w:p>
        </w:tc>
      </w:tr>
      <w:tr>
        <w:trPr>
          <w:cantSplit/>
          <w:trHeight w:val="1495"/>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textDirection w:val="lrTb"/>
            <w:noWrap w:val="false"/>
          </w:tcPr>
          <w:p>
            <w:pPr>
              <w:jc w:val="both"/>
              <w:spacing w:line="0" w:lineRule="atLeast"/>
              <w:widowControl w:val="off"/>
              <w:rPr>
                <w:rFonts w:hint="eastAsia" w:ascii="宋体" w:hAnsi="宋体" w:cs="宋体"/>
                <w:sz w:val="21"/>
                <w:szCs w:val="21"/>
              </w:rPr>
            </w:pPr>
            <w:r>
              <w:rPr>
                <w:rFonts w:hint="eastAsia" w:ascii="宋体" w:hAnsi="宋体" w:cs="宋体"/>
                <w:sz w:val="21"/>
                <w:szCs w:val="21"/>
              </w:rPr>
              <w:t xml:space="preserve">售后服务方案</w:t>
            </w:r>
            <w:r/>
          </w:p>
          <w:p>
            <w:pPr>
              <w:jc w:val="both"/>
              <w:spacing w:line="0" w:lineRule="atLeast"/>
              <w:widowControl w:val="off"/>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分）</w:t>
            </w:r>
            <w:r/>
          </w:p>
        </w:tc>
        <w:tc>
          <w:tcPr>
            <w:tcW w:w="7032" w:type="dxa"/>
            <w:vAlign w:val="center"/>
            <w:textDirection w:val="lrTb"/>
            <w:noWrap w:val="false"/>
          </w:tcPr>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根据售后服务方案的完整性、合理性、可行性进行综合评价。</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内容完整、合理性强、切实可行的得4分；</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内容较完整、合理性较强、较切实可行的得3分；</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内容基本完整、合理性一般、基本可行的得2分；</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内容不太完整、合理性和可行性欠缺的得1分。</w:t>
            </w:r>
            <w:r/>
          </w:p>
          <w:p>
            <w:pPr>
              <w:spacing w:line="360" w:lineRule="auto"/>
              <w:rPr>
                <w:rFonts w:hint="eastAsia" w:ascii="宋体" w:hAnsi="宋体" w:cs="宋体"/>
                <w:b/>
                <w:sz w:val="21"/>
                <w:szCs w:val="21"/>
              </w:rPr>
            </w:pPr>
            <w:r>
              <w:rPr>
                <w:rFonts w:hint="eastAsia" w:ascii="宋体" w:hAnsi="宋体" w:cs="宋体"/>
                <w:b/>
                <w:sz w:val="21"/>
                <w:szCs w:val="21"/>
              </w:rPr>
              <w:t xml:space="preserve">注：未提供的得0分。本项最高得4分，最低得0分。</w:t>
            </w:r>
            <w:r/>
          </w:p>
        </w:tc>
      </w:tr>
      <w:tr>
        <w:trPr>
          <w:cantSplit/>
          <w:trHeight w:val="1495"/>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培训方案</w:t>
            </w:r>
            <w:r/>
          </w:p>
          <w:p>
            <w:pPr>
              <w:spacing w:line="360" w:lineRule="auto"/>
              <w:rPr>
                <w:rFonts w:hint="eastAsia" w:ascii="宋体" w:hAnsi="宋体" w:cs="宋体"/>
                <w:sz w:val="21"/>
                <w:szCs w:val="21"/>
              </w:rPr>
            </w:pPr>
            <w:r>
              <w:rPr>
                <w:rFonts w:hint="eastAsia" w:ascii="宋体" w:hAnsi="宋体" w:cs="宋体"/>
                <w:sz w:val="21"/>
                <w:szCs w:val="21"/>
              </w:rPr>
              <w:t xml:space="preserve">（4分）</w:t>
            </w:r>
            <w:r/>
          </w:p>
        </w:tc>
        <w:tc>
          <w:tcPr>
            <w:tcW w:w="7032" w:type="dxa"/>
            <w:vAlign w:val="center"/>
            <w:textDirection w:val="lrTb"/>
            <w:noWrap w:val="false"/>
          </w:tcPr>
          <w:p>
            <w:pPr>
              <w:jc w:val="both"/>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根据培训方案的完整性、合理性、可行性进行综合评价。</w:t>
            </w:r>
            <w:r/>
          </w:p>
          <w:p>
            <w:pPr>
              <w:jc w:val="both"/>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内容完整、合理性强、切实可行的得</w:t>
            </w:r>
            <w:r>
              <w:rPr>
                <w:rFonts w:hint="eastAsia" w:ascii="宋体" w:hAnsi="宋体" w:cs="宋体"/>
                <w:sz w:val="21"/>
                <w:szCs w:val="21"/>
              </w:rPr>
              <w:t xml:space="preserve">4分；</w:t>
            </w:r>
            <w:r/>
          </w:p>
          <w:p>
            <w:pPr>
              <w:jc w:val="both"/>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内容较完整、</w:t>
            </w:r>
            <w:r>
              <w:rPr>
                <w:rFonts w:hint="eastAsia" w:ascii="宋体" w:hAnsi="宋体" w:cs="宋体"/>
                <w:sz w:val="21"/>
                <w:szCs w:val="21"/>
                <w:lang w:val="zh-CN"/>
              </w:rPr>
              <w:t xml:space="preserve">合理性较强、较切实可行的得</w:t>
            </w:r>
            <w:r>
              <w:rPr>
                <w:rFonts w:hint="eastAsia" w:ascii="宋体" w:hAnsi="宋体" w:cs="宋体"/>
                <w:sz w:val="21"/>
                <w:szCs w:val="21"/>
              </w:rPr>
              <w:t xml:space="preserve">3</w:t>
            </w:r>
            <w:r>
              <w:rPr>
                <w:rFonts w:hint="eastAsia" w:ascii="宋体" w:hAnsi="宋体" w:cs="宋体"/>
                <w:sz w:val="21"/>
                <w:szCs w:val="21"/>
                <w:lang w:val="zh-CN"/>
              </w:rPr>
              <w:t xml:space="preserve">分；</w:t>
            </w:r>
            <w:r/>
          </w:p>
          <w:p>
            <w:pPr>
              <w:jc w:val="both"/>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内容基本完整、</w:t>
            </w:r>
            <w:r>
              <w:rPr>
                <w:rFonts w:hint="eastAsia" w:ascii="宋体" w:hAnsi="宋体" w:cs="宋体"/>
                <w:sz w:val="21"/>
                <w:szCs w:val="21"/>
                <w:lang w:val="zh-CN"/>
              </w:rPr>
              <w:t xml:space="preserve">合理性一般、基本可行的得</w:t>
            </w:r>
            <w:r>
              <w:rPr>
                <w:rFonts w:hint="eastAsia" w:ascii="宋体" w:hAnsi="宋体" w:cs="宋体"/>
                <w:sz w:val="21"/>
                <w:szCs w:val="21"/>
              </w:rPr>
              <w:t xml:space="preserve">2</w:t>
            </w:r>
            <w:r>
              <w:rPr>
                <w:rFonts w:hint="eastAsia" w:ascii="宋体" w:hAnsi="宋体" w:cs="宋体"/>
                <w:sz w:val="21"/>
                <w:szCs w:val="21"/>
                <w:lang w:val="zh-CN"/>
              </w:rPr>
              <w:t xml:space="preserve">分；</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内容</w:t>
            </w:r>
            <w:r>
              <w:rPr>
                <w:rFonts w:hint="eastAsia" w:ascii="宋体" w:hAnsi="宋体" w:cs="宋体"/>
                <w:sz w:val="21"/>
                <w:szCs w:val="21"/>
                <w:lang w:val="zh-CN"/>
              </w:rPr>
              <w:t xml:space="preserve">不太完整、合理性和可行性欠缺的得</w:t>
            </w:r>
            <w:r>
              <w:rPr>
                <w:rFonts w:hint="eastAsia" w:ascii="宋体" w:hAnsi="宋体" w:cs="宋体"/>
                <w:sz w:val="21"/>
                <w:szCs w:val="21"/>
              </w:rPr>
              <w:t xml:space="preserve">1分。</w:t>
            </w:r>
            <w:r/>
          </w:p>
          <w:p>
            <w:pPr>
              <w:spacing w:line="360" w:lineRule="auto"/>
              <w:rPr>
                <w:rFonts w:hint="eastAsia" w:ascii="宋体" w:hAnsi="宋体" w:cs="宋体"/>
                <w:b/>
                <w:bCs/>
                <w:sz w:val="21"/>
                <w:szCs w:val="21"/>
              </w:rPr>
            </w:pPr>
            <w:r>
              <w:rPr>
                <w:rFonts w:hint="eastAsia" w:ascii="宋体" w:hAnsi="宋体" w:cs="宋体"/>
                <w:b/>
                <w:bCs/>
                <w:sz w:val="21"/>
                <w:szCs w:val="21"/>
              </w:rPr>
              <w:t xml:space="preserve">注：未提供的得0分。本项最高得4分，最低得0分。</w:t>
            </w:r>
            <w:r/>
          </w:p>
        </w:tc>
      </w:tr>
    </w:tbl>
    <w:p>
      <w:pPr>
        <w:pStyle w:val="892"/>
        <w:jc w:val="center"/>
        <w:rPr>
          <w:rFonts w:hAnsi="宋体" w:eastAsia="宋体" w:cs="宋体"/>
          <w:color w:val="000000"/>
          <w:sz w:val="24"/>
          <w:szCs w:val="24"/>
        </w:rPr>
      </w:pPr>
      <w:r>
        <w:rPr>
          <w:rFonts w:hAnsi="宋体" w:eastAsia="宋体" w:cs="宋体"/>
          <w:color w:val="000000"/>
          <w:sz w:val="24"/>
          <w:szCs w:val="24"/>
        </w:rPr>
      </w:r>
      <w:r/>
    </w:p>
    <w:p>
      <w:pPr>
        <w:pStyle w:val="756"/>
        <w:ind w:firstLine="281"/>
        <w:spacing w:line="360" w:lineRule="auto"/>
        <w:rPr>
          <w:rFonts w:hint="eastAsia" w:ascii="宋体" w:hAnsi="宋体" w:cs="宋体"/>
          <w:b/>
          <w:color w:val="000000"/>
          <w:sz w:val="24"/>
        </w:rPr>
      </w:pPr>
      <w:r>
        <w:rPr>
          <w:rFonts w:hint="eastAsia" w:ascii="宋体" w:hAnsi="宋体" w:cs="宋体"/>
          <w:b/>
          <w:color w:val="000000"/>
          <w:sz w:val="24"/>
        </w:rPr>
        <w:t xml:space="preserve">注：1、本项目采用综合评分法。2、评分结果精确到小数点后两位。</w:t>
      </w:r>
      <w:bookmarkEnd w:id="6"/>
      <w:r/>
      <w:bookmarkStart w:id="7" w:name="_Toc7211"/>
      <w:r/>
      <w:bookmarkStart w:id="8" w:name="_Toc522790136"/>
      <w:r/>
      <w:r/>
    </w:p>
    <w:p>
      <w:pPr>
        <w:rPr>
          <w:rFonts w:hint="eastAsia" w:ascii="宋体" w:hAnsi="宋体" w:cs="宋体"/>
          <w:b/>
          <w:bCs/>
          <w:color w:val="000000"/>
          <w:sz w:val="28"/>
          <w:szCs w:val="28"/>
        </w:rPr>
      </w:pPr>
      <w:r>
        <w:rPr>
          <w:rFonts w:hint="eastAsia" w:ascii="宋体" w:hAnsi="宋体" w:cs="宋体"/>
          <w:b/>
          <w:bCs/>
          <w:color w:val="000000"/>
          <w:sz w:val="28"/>
          <w:szCs w:val="28"/>
        </w:rPr>
        <w:br w:type="page" w:clear="all"/>
      </w:r>
      <w:r/>
    </w:p>
    <w:p>
      <w:pPr>
        <w:pStyle w:val="756"/>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第五章  拟签订的合同文本</w:t>
      </w:r>
      <w:r/>
    </w:p>
    <w:p>
      <w:pPr>
        <w:pStyle w:val="680"/>
        <w:spacing w:before="210" w:after="120"/>
        <w:rPr>
          <w:rFonts w:hint="eastAsia" w:ascii="宋体" w:hAnsi="宋体" w:eastAsia="宋体" w:cs="宋体"/>
          <w:color w:val="000000"/>
          <w:sz w:val="24"/>
        </w:rPr>
      </w:pPr>
      <w:r/>
      <w:bookmarkStart w:id="9" w:name="_Toc32499"/>
      <w:r/>
      <w:bookmarkStart w:id="10" w:name="_Toc522790135"/>
      <w:r>
        <w:rPr>
          <w:rFonts w:hint="eastAsia" w:ascii="宋体" w:hAnsi="宋体" w:eastAsia="宋体" w:cs="宋体"/>
          <w:color w:val="000000"/>
          <w:sz w:val="24"/>
        </w:rPr>
        <w:t xml:space="preserve">项目名称：311国道铜山区三堡至大彭段闯红灯自动记录设备安装项目</w:t>
      </w:r>
      <w:r/>
    </w:p>
    <w:p>
      <w:pPr>
        <w:pStyle w:val="680"/>
        <w:spacing w:before="210" w:after="120"/>
        <w:rPr>
          <w:rFonts w:hint="eastAsia" w:ascii="宋体" w:hAnsi="宋体" w:eastAsia="宋体" w:cs="宋体"/>
          <w:color w:val="000000"/>
          <w:sz w:val="24"/>
        </w:rPr>
      </w:pPr>
      <w:r>
        <w:rPr>
          <w:rFonts w:hint="eastAsia" w:ascii="宋体" w:hAnsi="宋体" w:eastAsia="宋体" w:cs="宋体"/>
          <w:color w:val="000000"/>
          <w:sz w:val="24"/>
        </w:rPr>
        <w:t xml:space="preserve">项目编号：JSZC-320312-HZGC-G2026-0009</w:t>
      </w:r>
      <w:r/>
    </w:p>
    <w:p>
      <w:pPr>
        <w:pStyle w:val="680"/>
        <w:jc w:val="center"/>
        <w:spacing w:before="210" w:after="120"/>
        <w:rPr>
          <w:rFonts w:ascii="宋体" w:hAnsi="宋体" w:eastAsia="宋体" w:cs="宋体"/>
          <w:b/>
          <w:color w:val="000000"/>
          <w:sz w:val="72"/>
          <w:szCs w:val="72"/>
          <w:lang w:bidi="en-US"/>
        </w:rPr>
      </w:pPr>
      <w:r>
        <w:rPr>
          <w:rFonts w:ascii="宋体" w:hAnsi="宋体" w:eastAsia="宋体" w:cs="宋体"/>
          <w:b/>
          <w:color w:val="000000"/>
          <w:sz w:val="72"/>
          <w:szCs w:val="72"/>
          <w:lang w:bidi="en-US"/>
        </w:rPr>
      </w:r>
      <w:r/>
    </w:p>
    <w:p>
      <w:pPr>
        <w:pStyle w:val="680"/>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680"/>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680"/>
        <w:jc w:val="center"/>
        <w:spacing w:before="210" w:after="120"/>
        <w:rPr>
          <w:rFonts w:ascii="宋体" w:hAnsi="宋体" w:eastAsia="宋体" w:cs="宋体"/>
          <w:sz w:val="24"/>
        </w:rPr>
      </w:pPr>
      <w:r>
        <w:rPr>
          <w:rFonts w:hint="eastAsia" w:ascii="宋体" w:hAnsi="宋体" w:eastAsia="宋体" w:cs="宋体"/>
          <w:b/>
          <w:sz w:val="72"/>
          <w:szCs w:val="72"/>
          <w:lang w:bidi="en-US"/>
        </w:rPr>
        <w:t xml:space="preserve">政 府 采 购 合 同</w:t>
      </w:r>
      <w:r/>
    </w:p>
    <w:p>
      <w:pPr>
        <w:pStyle w:val="680"/>
        <w:spacing w:before="210" w:after="120"/>
        <w:rPr>
          <w:rFonts w:ascii="宋体" w:hAnsi="宋体" w:eastAsia="宋体" w:cs="宋体"/>
          <w:sz w:val="22"/>
        </w:rPr>
      </w:pPr>
      <w:r>
        <w:rPr>
          <w:rFonts w:hint="eastAsia" w:ascii="宋体" w:hAnsi="宋体" w:eastAsia="宋体" w:cs="宋体"/>
          <w:sz w:val="22"/>
        </w:rPr>
        <w:t xml:space="preserve"> </w:t>
      </w:r>
      <w:r/>
    </w:p>
    <w:p>
      <w:pPr>
        <w:pStyle w:val="680"/>
        <w:spacing w:before="210" w:after="120"/>
        <w:rPr>
          <w:rFonts w:ascii="宋体" w:hAnsi="宋体" w:eastAsia="宋体" w:cs="宋体"/>
          <w:sz w:val="22"/>
        </w:rPr>
      </w:pPr>
      <w:r>
        <w:rPr>
          <w:rFonts w:ascii="宋体" w:hAnsi="宋体" w:eastAsia="宋体" w:cs="宋体"/>
          <w:sz w:val="22"/>
        </w:rPr>
      </w:r>
      <w:r/>
    </w:p>
    <w:p>
      <w:pPr>
        <w:pStyle w:val="680"/>
        <w:spacing w:before="210" w:after="120"/>
        <w:rPr>
          <w:rFonts w:ascii="宋体" w:hAnsi="宋体" w:eastAsia="宋体" w:cs="宋体"/>
          <w:sz w:val="22"/>
        </w:rPr>
      </w:pPr>
      <w:r>
        <w:rPr>
          <w:rFonts w:ascii="宋体" w:hAnsi="宋体" w:eastAsia="宋体" w:cs="宋体"/>
          <w:sz w:val="22"/>
        </w:rPr>
      </w:r>
      <w:r/>
    </w:p>
    <w:p>
      <w:pPr>
        <w:pStyle w:val="680"/>
        <w:spacing w:before="210" w:after="120"/>
        <w:rPr>
          <w:rFonts w:ascii="宋体" w:hAnsi="宋体" w:eastAsia="宋体" w:cs="宋体"/>
          <w:sz w:val="22"/>
        </w:rPr>
      </w:pPr>
      <w:r>
        <w:rPr>
          <w:rFonts w:ascii="宋体" w:hAnsi="宋体" w:eastAsia="宋体" w:cs="宋体"/>
          <w:sz w:val="22"/>
        </w:rPr>
      </w:r>
      <w:r/>
    </w:p>
    <w:p>
      <w:pPr>
        <w:pStyle w:val="680"/>
        <w:spacing w:before="210" w:after="120"/>
        <w:rPr>
          <w:rFonts w:ascii="宋体" w:hAnsi="宋体" w:eastAsia="宋体" w:cs="宋体"/>
          <w:sz w:val="24"/>
        </w:rPr>
      </w:pPr>
      <w:r>
        <w:rPr>
          <w:rFonts w:hint="eastAsia" w:ascii="宋体" w:hAnsi="宋体" w:eastAsia="宋体" w:cs="宋体"/>
          <w:sz w:val="22"/>
        </w:rPr>
        <w:t xml:space="preserve"> </w:t>
      </w:r>
      <w:r/>
    </w:p>
    <w:p>
      <w:pPr>
        <w:pStyle w:val="680"/>
        <w:spacing w:before="210" w:after="120" w:line="360" w:lineRule="auto"/>
        <w:rPr>
          <w:rFonts w:hint="eastAsia" w:ascii="宋体" w:hAnsi="宋体" w:eastAsia="宋体" w:cs="宋体"/>
          <w:sz w:val="24"/>
          <w:lang w:bidi="ar-SA"/>
        </w:rPr>
      </w:pPr>
      <w:r>
        <w:rPr>
          <w:rFonts w:hint="eastAsia" w:ascii="宋体" w:hAnsi="宋体" w:eastAsia="宋体" w:cs="宋体"/>
          <w:sz w:val="24"/>
          <w:lang w:bidi="ar-SA"/>
        </w:rPr>
        <w:t xml:space="preserve">采  购  人：徐州市公安局铜山分局</w:t>
      </w:r>
      <w:r/>
    </w:p>
    <w:p>
      <w:pPr>
        <w:pStyle w:val="680"/>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中  标   人：</w:t>
      </w:r>
      <w:r/>
    </w:p>
    <w:p>
      <w:pPr>
        <w:pStyle w:val="680"/>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合同签订日期： 年   月   日</w:t>
      </w:r>
      <w:r/>
    </w:p>
    <w:p>
      <w:pPr>
        <w:pStyle w:val="680"/>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友情提醒：采购人与中标人应当在中标通知书发出之日起三十日内，按照采购文件确定的事项签订政府采购合同。</w:t>
      </w:r>
      <w:r/>
    </w:p>
    <w:p>
      <w:pPr>
        <w:pStyle w:val="680"/>
        <w:ind w:firstLine="600"/>
        <w:spacing w:line="360" w:lineRule="auto"/>
        <w:rPr>
          <w:rFonts w:hint="eastAsia" w:ascii="宋体" w:hAnsi="宋体" w:eastAsia="宋体" w:cs="宋体"/>
          <w:sz w:val="24"/>
          <w:lang w:bidi="ar-SA"/>
        </w:rPr>
      </w:pPr>
      <w:r>
        <w:rPr>
          <w:rFonts w:hint="eastAsia" w:ascii="宋体" w:hAnsi="宋体" w:eastAsia="宋体" w:cs="宋体"/>
          <w:sz w:val="24"/>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680"/>
        <w:ind w:firstLine="600"/>
        <w:jc w:val="center"/>
        <w:spacing w:line="360" w:lineRule="auto"/>
        <w:rPr>
          <w:rFonts w:hint="eastAsia" w:ascii="宋体" w:hAnsi="宋体" w:eastAsia="宋体" w:cs="宋体"/>
          <w:sz w:val="24"/>
        </w:rPr>
      </w:pPr>
      <w:r>
        <w:rPr>
          <w:rFonts w:hint="eastAsia" w:ascii="宋体" w:hAnsi="宋体" w:cs="宋体"/>
          <w:sz w:val="24"/>
        </w:rPr>
        <w:br w:type="page" w:clear="all"/>
      </w:r>
      <w:r>
        <w:rPr>
          <w:rFonts w:hint="eastAsia" w:ascii="宋体" w:hAnsi="宋体" w:eastAsia="宋体" w:cs="宋体"/>
          <w:sz w:val="24"/>
        </w:rPr>
        <w:t xml:space="preserve">目录</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第一条    定义</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第二条    合同范围</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第三条    价格</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第四条    支付</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第五条    交货</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第六条    包装和标记</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第七条    技术资料</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第八条    安装</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第九条    验收</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第十条    售后服务和技术培训</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第十一条  索赔</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第十二条  不可抗力</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第十三条  合同的终止</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第十四条  争议的解决</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第十五条  适用法律</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第十六条  权利保证</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第十七条  保密</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第十八条  合同生效及其他</w:t>
      </w:r>
      <w:r/>
    </w:p>
    <w:p>
      <w:pPr>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ind w:firstLine="600"/>
        <w:jc w:val="center"/>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合同通用条款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第一条  定义</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除本合同上下文中另有规定外，下列各词语定义如下：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1.1“买方”见《合同专用条款》。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1.2“卖方”见《合同专用条款》。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1.3“工作现场”见《合同专用条款》。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1.4“合同标的”见合同附件4。</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1.5“技术资料”是指与合同标的的安装、试运行、验收、操作以及维修有关的技术指标、规格、图纸和文件。</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1.6“技术培训”是指在合同标的的安装、试运行、验收、操作、维修以及其他方面卖方给予买方的培训。</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1.7“安装”是指有关合同标的、备件和材料的安装工作。</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1.8“试运行”是指为验明合同标的的技术性能，在安装完毕后对合同标的进行的测试。</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1.10“合同货币”见《合同专用条款》。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1.11“合同价格”见合同附件4。</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1.12“合同生效日”见《合同协议书》（合同附件1）第5 条。</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1.13“日”是指日历天数。</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1.14“月”是指日历月数。</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第二条 合同范围</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2.1买方同意从卖方购买、卖方同意向买方出售和提供的合同标的以及相关售后服务、技术培训和技术资料。</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第三条 价格</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 合同总价见《合同专用条款》。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 合同总价是固定价格。</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第四条 支付</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4.2卖方有义务根据合同的规定向买方支付违约金和/或赔偿金时。</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第五条 交货</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5.1交货期限、批次和交货条件见《合同专用条款》。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5.2交货地点见《合同专用条款》。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5.3在《合同专用条款》规定的期限内，卖方应将合同号、合同标的的名称、数量、金额、包装件数以及交货的时间以书面方式通知买方。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5.4卖方应按下列规定交付合同标的：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5.4.1卖方负责将合同标的送至《合同专用条款》规定的交货地点。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5.4.2买方出具的收据日期是合同标的的实际交货日期。</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5.5如果卖方未能按照合同规定的交货期限交货，卖方应按《合同专用条款》的规定支付违约金或提供其他救济。</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第六条 包装与标记</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6.1除非合同中另有规定，合同标的应保持产品制造企业原包装完好。</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6.2在合同标的的每件包装中都应附有下列单据：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 装箱明细单；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 质量合格证；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 技术资料。</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第七条 技术资料</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 技术资料交付的期限和方式见《合同专用条款》。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第八条 安装</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 合同标的的安装期限见《合同专用条款》。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第九条 验收</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9.1合同标的的试运行、验收见《合同专用条款》。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9.2如果合同附件2 所规定的所有技术性能在验收中都已经达到，双方应在验收合格后5 日内签署验收书。</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9.3买方派出1-3名技术人员参加项目实施，卖方应积极配合甲方派出的1-3名技术人员监督管理。</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第十条 售后服务和技术培训</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10.1售后服务和技术培训见合同附件3。</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第十一条 索赔</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A.卖方替换不符合合同规定的合同标的。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B.按质量低劣的程度、买方受损害的程度及损失的数额对合同标的进行降价。</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C.拒收合同标的。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D.赔偿由卖方违约引起的其他损失。</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第十二条 不可抗力</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第十三条 合同的终止</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A.卖方在合同规定的交货期限后未能按《合同专用条款》中规定的最终期限交付合同标的和/或技术资料；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B.合同标的未能达到合同附件2 规定的技术性能；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C.卖方未能履行合同项下任何其它义务，并且在收到买方违约通知后未能按《合同专用条款》中规定的期限对其违约行为作出补救。</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13.3如果买方认定卖方在投标或执行合同中有腐败或欺诈行为,买方有权在任何时候发出书面通知终止合同。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A.“腐败行为”系指在招标、采购和合同执行等过程中，为谋求利益、影响相关人员而提供、给予、接受或索取任何有价物的行为。</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B.“欺诈行为”系指为了影响招标、采购和合同执行等过程而隐瞒事实，从而给买方造成损害的行为，其中包括投标人之间的串通行为。</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13.4在买方全部或部分终止合同的情况下，卖方应按《合同专用条款》的规定对买方给予补偿。</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第十四条 争议的解决</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14.1因执行本合同所发生的或者与本合同有关的一切争议由合同双方通过友好协商解决，如果不能协商一致，按《合同专用条款》规定的方式解决。</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第十五条 适用法律</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15.1本合同的执行和争议的解决适用中华人民共和国的法律并按中华人民共和国的法律进行解释。</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第十六条  权利保证</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16.1卖方应保证买方在使用合同标的时不受第三方提出侵犯其专利权、版权、商标权或其他权利的起诉。一旦出现侵权，卖方承担全部责任。</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第十七条  保密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17.2上述秘密，卖方只能用于本合同，而且只能由卖方相应的人员使用；没有必要接触的卖方人员，不得接触。</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17.3卖方应当采取适当有效的方式保护所获取的上述秘密。</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第十八条 合同生效及其他</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本合同在合同协议书（合同附件1）规定的条件全部满足后生效。</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18.3 合同双方各自承担与本合同有关的应负税费。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18.4合同双方除非《合同专用条款》另有规定，所有合同文件及相关的修订和合同双方之间的书面联络，应使用中文书就并按中文解释。</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18.5对本合同的任何补充、增添或修改以书面方式进行。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18.6没有另一方的事先书面同意，合同任何一方不得将合同项下的任何权利和义务转让给第三方。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18.8合同条款中的标题和边注仅供参考使用，不应视为合同的一部分，也不影响本文的解释。</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合同专用条款</w:t>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（合同协议书）</w:t>
      </w:r>
      <w:r/>
    </w:p>
    <w:p>
      <w:pPr>
        <w:ind w:firstLine="56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购货单位</w:t>
      </w:r>
      <w:r>
        <w:rPr>
          <w:rFonts w:hint="eastAsia" w:ascii="宋体" w:hAnsi="宋体" w:cs="宋体"/>
          <w:color w:val="000000"/>
          <w:sz w:val="24"/>
          <w:szCs w:val="24"/>
        </w:rPr>
        <w:t xml:space="preserve">：</w:t>
      </w:r>
      <w:r>
        <w:rPr>
          <w:rFonts w:hint="eastAsia" w:ascii="宋体" w:hAnsi="宋体" w:cs="宋体"/>
          <w:color w:val="000000"/>
          <w:sz w:val="24"/>
        </w:rPr>
        <w:t xml:space="preserve">徐州市公安局铜山分局 </w:t>
      </w:r>
      <w:r>
        <w:rPr>
          <w:rFonts w:hint="eastAsia" w:ascii="宋体" w:hAnsi="宋体" w:cs="宋体"/>
          <w:color w:val="000000"/>
          <w:sz w:val="24"/>
          <w:szCs w:val="24"/>
        </w:rPr>
        <w:t xml:space="preserve">（以下简称甲方） </w:t>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供货单位</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（以下简称乙方）</w:t>
      </w:r>
      <w:r/>
    </w:p>
    <w:p>
      <w:pPr>
        <w:pStyle w:val="756"/>
        <w:spacing w:line="360" w:lineRule="auto"/>
        <w:rPr>
          <w:rFonts w:hint="eastAsia" w:ascii="宋体" w:hAnsi="宋体" w:cs="宋体"/>
          <w:color w:val="000000"/>
          <w:sz w:val="24"/>
        </w:rPr>
      </w:pPr>
      <w:r>
        <w:rPr>
          <w:rFonts w:hint="eastAsia" w:ascii="宋体" w:hAnsi="宋体" w:cs="宋体"/>
          <w:color w:val="000000"/>
          <w:sz w:val="24"/>
        </w:rPr>
        <w:t xml:space="preserve">项目编号：JSZC-320312-HZGC-G2026-0009</w:t>
      </w:r>
      <w:r/>
    </w:p>
    <w:p>
      <w:pPr>
        <w:pStyle w:val="756"/>
        <w:spacing w:line="360" w:lineRule="auto"/>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b/>
          <w:color w:val="000000"/>
          <w:sz w:val="24"/>
          <w:szCs w:val="24"/>
        </w:rPr>
        <w:t xml:space="preserve">合同签署地点：</w:t>
      </w:r>
      <w:r>
        <w:rPr>
          <w:rFonts w:hint="eastAsia" w:ascii="宋体" w:hAnsi="宋体" w:cs="宋体"/>
          <w:color w:val="000000"/>
          <w:sz w:val="24"/>
        </w:rPr>
        <w:t xml:space="preserve">徐州市公安局铜山分局</w:t>
      </w:r>
      <w:r/>
    </w:p>
    <w:p>
      <w:pPr>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　　根据《中华人民共和国民法典》以及相关法律法规的规定，经双方协商一致，就甲方采购乙方设备事宜，双方自愿签订如下合同： </w:t>
      </w:r>
      <w:r/>
    </w:p>
    <w:p>
      <w:pPr>
        <w:ind w:firstLine="482"/>
        <w:jc w:val="both"/>
        <w:spacing w:line="560" w:lineRule="exact"/>
        <w:widowControl w:val="off"/>
        <w:rPr>
          <w:rFonts w:hint="eastAsia" w:ascii="宋体" w:hAnsi="宋体" w:cs="宋体"/>
          <w:bCs/>
          <w:color w:val="000000"/>
          <w:sz w:val="24"/>
          <w:szCs w:val="24"/>
        </w:rPr>
        <w:outlineLvl w:val="0"/>
      </w:pPr>
      <w:r>
        <w:rPr>
          <w:rFonts w:hint="eastAsia" w:ascii="宋体" w:hAnsi="宋体" w:cs="宋体"/>
          <w:b/>
          <w:color w:val="000000"/>
          <w:sz w:val="24"/>
          <w:szCs w:val="24"/>
        </w:rPr>
        <w:t xml:space="preserve">第一条  </w:t>
      </w:r>
      <w:r>
        <w:rPr>
          <w:rFonts w:hint="eastAsia" w:ascii="宋体" w:hAnsi="宋体" w:cs="宋体"/>
          <w:color w:val="000000"/>
          <w:sz w:val="24"/>
          <w:szCs w:val="24"/>
        </w:rPr>
        <w:t xml:space="preserve">乙方按甲方规定条件进行供货，并送达到甲方指定地点，经甲方验收合格并交货完毕。价格包括乙方履行本合同可能发生的所有费用，包括但不限于货物制造、运输、保险、设备保管、税费、材料费、装卸费、安装调试费、人员培训、售后服务等费用。</w:t>
      </w:r>
      <w:r>
        <w:rPr>
          <w:rFonts w:hint="eastAsia" w:ascii="宋体" w:hAnsi="宋体" w:cs="宋体"/>
          <w:bCs/>
          <w:color w:val="000000"/>
          <w:sz w:val="24"/>
          <w:szCs w:val="24"/>
        </w:rPr>
        <w:t xml:space="preserve">详细配置以招标文件技术参数及采购目录清单为准，乙方不得擅自变更核心组件品牌及供应商。</w:t>
      </w:r>
      <w:r/>
    </w:p>
    <w:p>
      <w:pPr>
        <w:ind w:firstLine="465"/>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第二条 交货方式与交货地点 </w:t>
      </w:r>
      <w:r/>
    </w:p>
    <w:p>
      <w:pPr>
        <w:ind w:firstLine="465"/>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1、交货时间：</w:t>
      </w:r>
      <w:r>
        <w:rPr>
          <w:rFonts w:hint="eastAsia" w:ascii="宋体" w:hAnsi="宋体" w:cs="宋体"/>
          <w:bCs/>
          <w:color w:val="000000"/>
          <w:sz w:val="24"/>
          <w:szCs w:val="24"/>
        </w:rPr>
        <w:t xml:space="preserve">合同签订后</w:t>
      </w:r>
      <w:r>
        <w:rPr>
          <w:rFonts w:hint="eastAsia" w:ascii="宋体" w:hAnsi="宋体" w:cs="宋体"/>
          <w:bCs/>
          <w:color w:val="000000"/>
          <w:sz w:val="24"/>
          <w:szCs w:val="24"/>
          <w:u w:val="single"/>
        </w:rPr>
        <w:t xml:space="preserve"> 30</w:t>
      </w:r>
      <w:r>
        <w:rPr>
          <w:rFonts w:hint="eastAsia" w:ascii="宋体" w:hAnsi="宋体" w:cs="宋体"/>
          <w:bCs/>
          <w:color w:val="000000"/>
          <w:sz w:val="24"/>
          <w:szCs w:val="24"/>
        </w:rPr>
        <w:t xml:space="preserve">日历天内将合同标的全部交付并安装完毕。</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2、乙方负责将产品运至甲方指定地点，并承担运输、装卸、安装、税费等一切相关费用。</w:t>
      </w:r>
      <w:r/>
    </w:p>
    <w:p>
      <w:pPr>
        <w:ind w:left="480"/>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第三条 安装、调试与验收</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验收时间：预计2026年12月初。</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验收地点：徐州市公安局铜山分局。</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验收主体：徐州市公安局铜山分局</w:t>
      </w:r>
      <w:r/>
    </w:p>
    <w:p>
      <w:pPr>
        <w:ind w:firstLine="482"/>
        <w:jc w:val="both"/>
        <w:spacing w:line="55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验收内容：采购需求中采购清单及技术要求，需要安装的产品，由乙方负责安装和调试工作。产品正常运行后由乙方会同甲方相关部门按规定的标准共同组织验收。</w:t>
      </w:r>
      <w:r/>
    </w:p>
    <w:p>
      <w:pPr>
        <w:ind w:right="2" w:firstLine="560"/>
        <w:spacing w:line="43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验收标准：合格，符合招标人约定的采购需求及国家或者部门规定的验收标准：《中华人民共和国道路交通安全法》、《闯红灯自动记录系统通用技术条件》（GA/T 496-2024）、《公共安全视频监控联网系统信息传输、交换、控制技术要求》（GB/T 28181-2022）、《道路车辆智能监测记录系统通用技术条件》（GA/T 497-2016）、《交通技术监控成像补光装置通用技术条件》（GA/T 1202-2022）、《道路交通安全违法行为图像取证技术规范》（GA/T 832-2019）。</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验收方式：货物运抵采购人处后由双方对照采购清单及技术要求，采购人组织验收会议并进行现场验收。</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采购人有权委托我国相关具有检验资质的部门、单位、机构针对中标货物的精度（软硬件）、性能进行检验。其检验结果将作为验收标准的组成部分之一。</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验收时中标人必须派代表参加。</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验收过程所发生的一切费用由中标人承担。</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中标人所提供的设备需满足采购清单的设备性能指标要求。</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要求提供的设备、产品、文件（装箱单、保修单、随箱介质等）满足招标要求及验收标准。</w:t>
      </w:r>
      <w:r/>
    </w:p>
    <w:p>
      <w:pPr>
        <w:ind w:firstLine="562"/>
        <w:spacing w:line="520" w:lineRule="exact"/>
        <w:rPr>
          <w:rFonts w:hint="eastAsia" w:ascii="宋体" w:hAnsi="宋体" w:cs="宋体"/>
          <w:color w:val="000000"/>
          <w:sz w:val="24"/>
          <w:szCs w:val="24"/>
        </w:rPr>
      </w:pPr>
      <w:r>
        <w:rPr>
          <w:rFonts w:hint="eastAsia" w:ascii="宋体" w:hAnsi="宋体" w:cs="宋体"/>
          <w:b/>
          <w:color w:val="000000"/>
          <w:sz w:val="24"/>
          <w:szCs w:val="24"/>
        </w:rPr>
        <w:t xml:space="preserve">第四条 付款方式（</w:t>
      </w:r>
      <w:r>
        <w:rPr>
          <w:rFonts w:hint="eastAsia" w:ascii="宋体" w:hAnsi="宋体" w:cs="宋体"/>
          <w:color w:val="000000"/>
          <w:sz w:val="24"/>
          <w:szCs w:val="24"/>
        </w:rPr>
        <w:t xml:space="preserve">采购资金的支付方式、时间、条件）</w:t>
      </w:r>
      <w:r/>
    </w:p>
    <w:p>
      <w:pPr>
        <w:ind w:firstLine="482"/>
        <w:spacing w:before="181" w:line="520" w:lineRule="exact"/>
        <w:rPr>
          <w:rFonts w:hint="eastAsia" w:ascii="宋体" w:hAnsi="宋体" w:cs="宋体"/>
          <w:color w:val="000000"/>
          <w:sz w:val="24"/>
          <w:szCs w:val="24"/>
          <w:u w:val="single"/>
        </w:rPr>
      </w:pPr>
      <w:r>
        <w:rPr>
          <w:rFonts w:hint="eastAsia" w:ascii="宋体" w:hAnsi="宋体" w:cs="宋体"/>
          <w:color w:val="000000"/>
          <w:sz w:val="24"/>
          <w:szCs w:val="24"/>
        </w:rPr>
        <w:t xml:space="preserve">本合同总金额为人民币大写金额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元（小写金额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元），经双方协商一致，选择以下第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种付款方式。</w:t>
      </w:r>
      <w:r/>
    </w:p>
    <w:p>
      <w:pPr>
        <w:ind w:firstLine="482"/>
        <w:spacing w:before="181" w:line="360" w:lineRule="auto"/>
        <w:rPr>
          <w:rFonts w:hint="eastAsia" w:ascii="宋体" w:hAnsi="宋体" w:cs="宋体"/>
          <w:color w:val="000000"/>
          <w:sz w:val="24"/>
          <w:szCs w:val="24"/>
        </w:rPr>
      </w:pPr>
      <w:r>
        <w:rPr>
          <w:rFonts w:hint="eastAsia" w:ascii="宋体" w:hAnsi="宋体" w:cs="宋体"/>
          <w:color w:val="000000"/>
          <w:sz w:val="24"/>
          <w:szCs w:val="24"/>
        </w:rPr>
        <w:t xml:space="preserve">（一）付款方式（提交预付款保函的）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合同价款的百分之四十(40%)即￥(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)元整，在双方签订合同，在双方签订合同后10个工作日内递交结算手续，乙方向甲方出具等额预付款保函后，由甲方办理政府采购资金结算手续支付给乙方。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合同总价的百分之六十(60%)即￥(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)元整，合同标的全部交付并安装完毕且验收合格后10个工作日内递交结算手续，由甲方办理政府采购资金结算手续，经审核通过后支付给乙方。</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卖方需提交的支付文件包括：卖方出具的全额正式发票；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（二）付款方式（不提交预付款保函的）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合同价款的百分之三十(30%)即￥(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)元整，在双方签订合同后10个工作日内递交结算手续，由甲方办理政府采购资金结算手续支付给乙方。</w:t>
      </w:r>
      <w:r/>
    </w:p>
    <w:p>
      <w:pPr>
        <w:pStyle w:val="1089"/>
        <w:ind w:firstLine="48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标的全部交付并安装完毕验收合格后，经结算审计并出具结算审计报告，双方确认审定结算价后，60天调试试用期满后乙方向甲方提供对应金额的增值税发票后，由甲方办理政府采购资金结算手续，经审核后支付至双方认可的结算价的100%。</w:t>
      </w:r>
      <w:r/>
    </w:p>
    <w:p>
      <w:pPr>
        <w:pStyle w:val="1089"/>
        <w:ind w:firstLine="48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乙方需提交的支付文件包括：乙方出具的全额正式发票。乙方未出具发票的，甲方有权拒绝付款且不承担违约责任，但乙方仍应按照约定履行合同义务。</w:t>
      </w:r>
      <w:r/>
    </w:p>
    <w:p>
      <w:pPr>
        <w:ind w:firstLine="560"/>
        <w:spacing w:line="360" w:lineRule="auto"/>
        <w:rPr>
          <w:rFonts w:ascii="宋体" w:hAnsi="宋体" w:cs="宋体"/>
          <w:sz w:val="24"/>
          <w:szCs w:val="24"/>
        </w:rPr>
      </w:pPr>
      <w:r>
        <w:rPr>
          <w:rFonts w:hint="eastAsia" w:ascii="宋体" w:hAnsi="宋体" w:cs="宋体"/>
          <w:b/>
          <w:color w:val="000000"/>
          <w:sz w:val="24"/>
          <w:szCs w:val="24"/>
        </w:rPr>
        <w:t xml:space="preserve">第五条  </w:t>
      </w:r>
      <w:r>
        <w:rPr>
          <w:rFonts w:hint="eastAsia" w:ascii="宋体" w:hAnsi="宋体" w:cs="宋体"/>
          <w:b/>
          <w:bCs/>
          <w:sz w:val="24"/>
          <w:szCs w:val="24"/>
        </w:rPr>
        <w:t xml:space="preserve">履约保证金：无。</w:t>
      </w:r>
      <w:r/>
    </w:p>
    <w:p>
      <w:pPr>
        <w:ind w:firstLine="56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第六条 质量保证、质保期及服务承诺</w:t>
      </w:r>
      <w:r/>
    </w:p>
    <w:p>
      <w:pPr>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jc w:val="both"/>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产品的质保期（以验收合格日算起）：项目终验后，中标人需提供整体项目不低于3年的免费保修服务。保修期内提供免费上门服务质保期满后，乙方承诺仅收取维修配件的成本费，不得收取差旅费、上门费等额外费用。乙方提供的维修配件质保期自更换之日起重新计算，不得短于原设备剩余保修期。</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第七条 违约责任 </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1．非乙方供货质量问题，甲方中途不得退货，否则甲方应按合同总额的</w:t>
      </w:r>
      <w:r>
        <w:rPr>
          <w:rFonts w:hint="eastAsia" w:ascii="宋体" w:hAnsi="宋体" w:cs="宋体"/>
          <w:color w:val="000000"/>
          <w:sz w:val="24"/>
          <w:szCs w:val="24"/>
          <w:u w:val="single"/>
        </w:rPr>
        <w:t xml:space="preserve">百分之一</w:t>
      </w:r>
      <w:r>
        <w:rPr>
          <w:rFonts w:hint="eastAsia" w:ascii="宋体" w:hAnsi="宋体" w:cs="宋体"/>
          <w:color w:val="000000"/>
          <w:sz w:val="24"/>
          <w:szCs w:val="24"/>
        </w:rPr>
        <w:t xml:space="preserve">向乙方支付违约金。</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cs="宋体"/>
          <w:color w:val="000000"/>
          <w:sz w:val="24"/>
          <w:szCs w:val="24"/>
          <w:u w:val="single"/>
        </w:rPr>
        <w:t xml:space="preserve">百分之十</w:t>
      </w:r>
      <w:r>
        <w:rPr>
          <w:rFonts w:hint="eastAsia" w:ascii="宋体" w:hAnsi="宋体" w:cs="宋体"/>
          <w:color w:val="000000"/>
          <w:sz w:val="24"/>
          <w:szCs w:val="24"/>
        </w:rPr>
        <w:t xml:space="preserve">向甲方支付违约金，并赔偿因此造成的损失。</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4.乙方逾期供货，每逾期一日，按合同总金额的万分之三向甲方支付违约金。</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5.乙方违反质量条款交付产品，乙方应在甲方书面通知七日内提供符合约定质量标准的产品，每逾期一日承担合同金额万分之三的违约金。</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6.乙方在产品安装期间应严格遵守《中华人民共和国消防法》和其他相关的法规、规范。</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7.乙方在产品安装过程中违反有关安全操作规程、消防法和防火规范，导致发生安全或火灾事故，乙方应承担由此产生的一切经济损失；在产品安装过程中，如发生人员伤亡事故，所产生的一切损失，由乙方自行承担。</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8.甲方未按合同规定的时间和要求提供相应的场地技术资料等，交货日期经双方协商可相应顺延。</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第八条 不可抗力</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第九条 争议解决方法</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甲、乙双方因履行本合同发生争议时，应友好协商；协商不成时，可向甲方所在地人民法院提出诉讼。</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第十条 合同附件</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spacing w:line="520" w:lineRule="exact"/>
        <w:rPr>
          <w:rFonts w:hint="eastAsia" w:ascii="宋体" w:hAnsi="宋体" w:cs="宋体"/>
          <w:color w:val="000000"/>
          <w:sz w:val="24"/>
          <w:szCs w:val="24"/>
        </w:rPr>
      </w:pPr>
      <w:r>
        <w:rPr>
          <w:rFonts w:hint="eastAsia" w:ascii="宋体" w:hAnsi="宋体" w:cs="宋体"/>
          <w:b/>
          <w:color w:val="000000"/>
          <w:sz w:val="24"/>
          <w:szCs w:val="24"/>
        </w:rPr>
        <w:t xml:space="preserve">第十一条</w:t>
      </w:r>
      <w:r>
        <w:rPr>
          <w:rFonts w:hint="eastAsia" w:ascii="宋体" w:hAnsi="宋体" w:cs="宋体"/>
          <w:color w:val="000000"/>
          <w:sz w:val="24"/>
          <w:szCs w:val="24"/>
        </w:rPr>
        <w:t xml:space="preserve"> 甲方招标文件、乙方投标文件及乙方投标最终报价单、承诺等附属内容均为本合同一部分。</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第十二条 其它</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1.本合同未尽事宜，由甲乙双方另行签订补充协议，补充协议是本合同的组成部分，与本合同具有同等法律效力。</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2.本合同一式肆份，甲方执贰份，乙方执贰份。自双方签字、盖章之日生效。</w:t>
      </w:r>
      <w:r/>
    </w:p>
    <w:p>
      <w:pPr>
        <w:spacing w:before="156" w:after="156" w:line="360" w:lineRule="auto"/>
        <w:rPr>
          <w:rFonts w:hint="eastAsia" w:ascii="宋体" w:hAnsi="宋体" w:cs="宋体"/>
          <w:b/>
          <w:color w:val="000000"/>
          <w:sz w:val="24"/>
          <w:szCs w:val="24"/>
        </w:rPr>
      </w:pPr>
      <w:r>
        <w:rPr>
          <w:rFonts w:hint="eastAsia" w:ascii="宋体" w:hAnsi="宋体" w:cs="宋体"/>
          <w:b/>
          <w:color w:val="000000"/>
          <w:sz w:val="24"/>
          <w:szCs w:val="24"/>
        </w:rPr>
      </w:r>
      <w:r/>
    </w:p>
    <w:p>
      <w:pPr>
        <w:spacing w:before="156" w:after="156" w:line="360" w:lineRule="auto"/>
        <w:rPr>
          <w:rFonts w:hint="eastAsia" w:ascii="宋体" w:hAnsi="宋体" w:cs="宋体"/>
          <w:b/>
          <w:color w:val="000000"/>
          <w:sz w:val="24"/>
          <w:szCs w:val="24"/>
        </w:rPr>
      </w:pPr>
      <w:r>
        <w:rPr>
          <w:rFonts w:hint="eastAsia" w:ascii="宋体" w:hAnsi="宋体" w:cs="宋体"/>
          <w:b/>
          <w:color w:val="000000"/>
          <w:sz w:val="24"/>
          <w:szCs w:val="24"/>
        </w:rPr>
        <w:t xml:space="preserve">甲方：</w:t>
      </w:r>
      <w:r>
        <w:rPr>
          <w:rFonts w:hint="eastAsia" w:ascii="宋体" w:hAnsi="宋体" w:cs="宋体"/>
          <w:b/>
          <w:color w:val="000000"/>
          <w:sz w:val="24"/>
          <w:szCs w:val="24"/>
          <w:u w:val="single"/>
        </w:rPr>
        <w:t xml:space="preserve">徐州市公安局铜山分局 </w:t>
      </w:r>
      <w:r>
        <w:rPr>
          <w:rFonts w:hint="eastAsia" w:ascii="宋体" w:hAnsi="宋体" w:cs="宋体"/>
          <w:b/>
          <w:color w:val="000000"/>
          <w:sz w:val="24"/>
          <w:szCs w:val="24"/>
        </w:rPr>
        <w:t xml:space="preserve">（盖章）       乙方：</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法定代表人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法定代表人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b/>
          <w:color w:val="000000"/>
          <w:sz w:val="24"/>
          <w:szCs w:val="24"/>
        </w:rPr>
        <w:t xml:space="preserve">委托代表人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委托代表人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开户银行</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开户银行</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帐    号</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            </w:t>
      </w:r>
      <w:r>
        <w:rPr>
          <w:rFonts w:hint="eastAsia" w:ascii="宋体" w:hAnsi="宋体" w:cs="宋体"/>
          <w:b/>
          <w:color w:val="000000"/>
          <w:sz w:val="24"/>
          <w:szCs w:val="24"/>
        </w:rPr>
        <w:t xml:space="preserve">帐    号</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日    期</w:t>
      </w:r>
      <w:r>
        <w:rPr>
          <w:rFonts w:hint="eastAsia" w:ascii="宋体" w:hAnsi="宋体" w:cs="宋体"/>
          <w:color w:val="000000"/>
          <w:sz w:val="24"/>
          <w:szCs w:val="24"/>
        </w:rPr>
        <w:t xml:space="preserve">：   年   月  日                   </w:t>
      </w:r>
      <w:r>
        <w:rPr>
          <w:rFonts w:hint="eastAsia" w:ascii="宋体" w:hAnsi="宋体" w:cs="宋体"/>
          <w:b/>
          <w:color w:val="000000"/>
          <w:sz w:val="24"/>
          <w:szCs w:val="24"/>
        </w:rPr>
        <w:t xml:space="preserve">日    期</w:t>
      </w:r>
      <w:r>
        <w:rPr>
          <w:rFonts w:hint="eastAsia" w:ascii="宋体" w:hAnsi="宋体" w:cs="宋体"/>
          <w:color w:val="000000"/>
          <w:sz w:val="24"/>
          <w:szCs w:val="24"/>
        </w:rPr>
        <w:t xml:space="preserve">：  年   月   日</w:t>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合同附件</w:t>
      </w:r>
      <w:r/>
    </w:p>
    <w:p>
      <w:pPr>
        <w:ind w:firstLine="560"/>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目录</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合同附件1：合同协议书</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合同附件2：技术规格和技术性能</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合同附件3：售后服务和技术培训</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合同附件4：供货范围和价格清单</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(要求见招标文件第七章《投标文件相关格式》中《开标一览表》和《分项价格表》；合同见卖方投标文件。)</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rPr>
      </w:pPr>
      <w:r>
        <w:rPr>
          <w:rFonts w:hint="eastAsia" w:ascii="宋体" w:hAnsi="宋体" w:cs="宋体"/>
          <w:color w:val="000000"/>
          <w:sz w:val="24"/>
        </w:rPr>
        <w:br w:type="page" w:clear="all"/>
      </w:r>
      <w:bookmarkEnd w:id="9"/>
      <w:bookmarkEnd w:id="10"/>
      <w:r/>
    </w:p>
    <w:p>
      <w:pPr>
        <w:pStyle w:val="756"/>
        <w:jc w:val="center"/>
        <w:spacing w:line="360" w:lineRule="auto"/>
        <w:widowControl/>
        <w:rPr>
          <w:rFonts w:hint="eastAsia" w:ascii="宋体" w:hAnsi="宋体" w:cs="宋体"/>
          <w:b/>
          <w:bCs/>
          <w:sz w:val="28"/>
          <w:szCs w:val="28"/>
        </w:rPr>
      </w:pPr>
      <w:r>
        <w:rPr>
          <w:rFonts w:hint="eastAsia" w:ascii="宋体" w:hAnsi="宋体" w:cs="宋体"/>
          <w:b/>
          <w:bCs/>
          <w:sz w:val="28"/>
          <w:szCs w:val="28"/>
        </w:rPr>
        <w:t xml:space="preserve">第六章  采 购 需 求</w:t>
      </w:r>
      <w:r/>
    </w:p>
    <w:p>
      <w:pPr>
        <w:pStyle w:val="756"/>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一、本项目不接受超过</w:t>
      </w:r>
      <w:r>
        <w:rPr>
          <w:rFonts w:hint="eastAsia" w:ascii="宋体" w:hAnsi="宋体" w:cs="宋体"/>
          <w:b/>
          <w:bCs/>
          <w:color w:val="000000"/>
          <w:sz w:val="24"/>
          <w:u w:val="single"/>
        </w:rPr>
        <w:t xml:space="preserve">149.38246</w:t>
      </w:r>
      <w:r>
        <w:rPr>
          <w:rFonts w:hint="eastAsia" w:ascii="宋体" w:hAnsi="宋体" w:cs="宋体"/>
          <w:b/>
          <w:bCs/>
          <w:color w:val="000000"/>
          <w:sz w:val="24"/>
        </w:rPr>
        <w:t xml:space="preserve">万元（采购项目预算金额）</w:t>
      </w:r>
      <w:r>
        <w:rPr>
          <w:rFonts w:hint="eastAsia" w:ascii="宋体" w:hAnsi="宋体" w:cs="宋体"/>
          <w:b/>
          <w:bCs/>
          <w:color w:val="000000"/>
          <w:sz w:val="24"/>
          <w:lang w:eastAsia="zh-CN"/>
        </w:rPr>
        <w:t xml:space="preserve">的</w:t>
      </w:r>
      <w:r>
        <w:rPr>
          <w:rFonts w:hint="eastAsia" w:ascii="宋体" w:hAnsi="宋体" w:cs="宋体"/>
          <w:b/>
          <w:bCs/>
          <w:color w:val="000000"/>
          <w:sz w:val="24"/>
          <w:lang w:val="en-US" w:eastAsia="zh-CN"/>
        </w:rPr>
        <w:t xml:space="preserve">投标报价</w:t>
      </w:r>
      <w:r>
        <w:rPr>
          <w:rFonts w:hint="eastAsia" w:ascii="宋体" w:hAnsi="宋体" w:cs="宋体"/>
          <w:b/>
          <w:bCs/>
          <w:color w:val="000000"/>
          <w:sz w:val="24"/>
        </w:rPr>
        <w:t xml:space="preserve">。</w:t>
      </w:r>
      <w:r>
        <w:rPr>
          <w:rFonts w:hint="eastAsia" w:ascii="宋体" w:hAnsi="宋体" w:cs="宋体"/>
          <w:bCs/>
          <w:color w:val="000000"/>
          <w:sz w:val="24"/>
        </w:rPr>
        <w:t xml:space="preserve">报价包括产品价、税金、运费、安装调试、检验、保险等全部费用。采购人不再支付报价以外的任何费用</w:t>
      </w:r>
      <w:r>
        <w:rPr>
          <w:rFonts w:hint="eastAsia" w:ascii="宋体" w:hAnsi="宋体" w:cs="宋体"/>
          <w:b/>
          <w:color w:val="000000"/>
          <w:sz w:val="24"/>
        </w:rPr>
        <w:t xml:space="preserve">。</w:t>
      </w:r>
      <w:r/>
    </w:p>
    <w:p>
      <w:pPr>
        <w:pStyle w:val="1070"/>
        <w:ind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二、项目标的：</w:t>
      </w:r>
      <w:r/>
    </w:p>
    <w:p>
      <w:pPr>
        <w:ind w:firstLine="560"/>
        <w:jc w:val="both"/>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1.项目名称：311国道铜山区三堡至大彭段闯红灯自动记录设备安装项目</w:t>
      </w:r>
      <w:r/>
    </w:p>
    <w:p>
      <w:pPr>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2.需求概况：</w:t>
      </w:r>
      <w:r/>
    </w:p>
    <w:p>
      <w:pPr>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近年来，随着我区城镇化水平不断提高，机动车保有量目益增多，交通管理现状和需求的矛盾进一步加剧，各类刑事和治安案件数量也逐年上升，特别是在各类人员密集场所作案后驾车沿公路逃逸等案件。因此，如何利用先进的科技手段辅助破案、震慑犯罪，提高社会治安综合管理水平是当前亟待解决的问题。</w:t>
      </w:r>
      <w:r/>
    </w:p>
    <w:p>
      <w:pPr>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此次新增7个灯控路口的闯红灯自动记录系统，自动识别通过车辆的号牌，并能和盗抢车、套牌车、违法车辆数据库自动比对，实现报警，采集闯红灯、变更车道、逆向行驶、违反标线等交通违法行为，实现前端违法数据的自动上传，方便违法数据的审核、统计、分析，违法数据应能接入徐州市公安局交通管理支队铜山大队现有电子警察平台，且数据采集符合现行标准。</w:t>
      </w:r>
      <w:r/>
    </w:p>
    <w:p>
      <w:pPr>
        <w:ind w:firstLine="560"/>
        <w:jc w:val="both"/>
        <w:spacing w:line="440" w:lineRule="exact"/>
        <w:widowControl w:val="off"/>
        <w:rPr>
          <w:rFonts w:ascii="宋体" w:hAnsi="宋体" w:cs="宋体"/>
          <w:b w:val="0"/>
          <w:bCs w:val="0"/>
          <w:sz w:val="24"/>
          <w:szCs w:val="24"/>
        </w:rPr>
      </w:pPr>
      <w:r>
        <w:rPr>
          <w:rFonts w:hint="eastAsia" w:ascii="宋体" w:hAnsi="宋体" w:cs="宋体"/>
          <w:b w:val="0"/>
          <w:bCs w:val="0"/>
          <w:sz w:val="24"/>
          <w:szCs w:val="24"/>
        </w:rPr>
        <w:t xml:space="preserve">电子警察及卡口数据应能无缝接入徐州市公安局交通管理支队铜山大队实战应用平台及铜山交通违法管理平台。在平台内实现对前端及后台设备及数据的统一管理，实现在现有平台上进行设备配置、检索、控制、采集等操作。</w:t>
      </w:r>
      <w:r/>
    </w:p>
    <w:p>
      <w:pPr>
        <w:ind w:firstLine="560"/>
        <w:jc w:val="both"/>
        <w:spacing w:line="440" w:lineRule="exact"/>
        <w:widowControl w:val="off"/>
        <w:rPr>
          <w:rFonts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按照项目建设要求完成前端点位电表的开户、接入工作，并负责</w:t>
      </w:r>
      <w:r>
        <w:rPr>
          <w:rFonts w:hint="eastAsia" w:ascii="宋体" w:hAnsi="宋体" w:eastAsia="宋体" w:cs="宋体"/>
          <w:b w:val="0"/>
          <w:bCs w:val="0"/>
          <w:sz w:val="24"/>
          <w:szCs w:val="24"/>
          <w:lang w:val="en-US" w:eastAsia="zh-CN"/>
        </w:rPr>
        <w:t xml:space="preserve">维保期</w:t>
      </w:r>
      <w:r>
        <w:rPr>
          <w:rFonts w:hint="eastAsia" w:ascii="宋体" w:hAnsi="宋体" w:eastAsia="宋体" w:cs="宋体"/>
          <w:b w:val="0"/>
          <w:bCs w:val="0"/>
          <w:sz w:val="24"/>
          <w:szCs w:val="24"/>
        </w:rPr>
        <w:t xml:space="preserve">的用电保障</w:t>
      </w:r>
      <w:r>
        <w:rPr>
          <w:rFonts w:hint="eastAsia" w:ascii="宋体" w:hAnsi="宋体" w:eastAsia="宋体" w:cs="宋体"/>
          <w:b w:val="0"/>
          <w:bCs w:val="0"/>
          <w:sz w:val="24"/>
          <w:szCs w:val="24"/>
          <w:lang w:val="en-US" w:eastAsia="zh-CN"/>
        </w:rPr>
        <w:t xml:space="preserve">及电费等</w:t>
      </w:r>
      <w:r>
        <w:rPr>
          <w:rFonts w:hint="eastAsia" w:ascii="宋体" w:hAnsi="宋体" w:eastAsia="宋体" w:cs="宋体"/>
          <w:b w:val="0"/>
          <w:bCs w:val="0"/>
          <w:sz w:val="24"/>
          <w:szCs w:val="24"/>
        </w:rPr>
        <w:t xml:space="preserve">；负责数据传输专线的接入并承担使用费用</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负责部分旧杆件迁建安装</w:t>
      </w:r>
      <w:r>
        <w:rPr>
          <w:rFonts w:hint="eastAsia" w:ascii="宋体" w:hAnsi="宋体" w:eastAsia="宋体" w:cs="宋体"/>
          <w:b w:val="0"/>
          <w:bCs w:val="0"/>
          <w:sz w:val="24"/>
          <w:szCs w:val="24"/>
          <w:lang w:val="en-US" w:eastAsia="zh-CN"/>
        </w:rPr>
        <w:t xml:space="preserve">的工作</w:t>
      </w:r>
      <w:r>
        <w:rPr>
          <w:rFonts w:hint="eastAsia" w:ascii="宋体" w:hAnsi="宋体" w:eastAsia="宋体" w:cs="宋体"/>
          <w:b w:val="0"/>
          <w:bCs w:val="0"/>
          <w:sz w:val="24"/>
          <w:szCs w:val="24"/>
        </w:rPr>
        <w:t xml:space="preserve">并承担</w:t>
      </w:r>
      <w:r>
        <w:rPr>
          <w:rFonts w:hint="eastAsia" w:ascii="宋体" w:hAnsi="宋体" w:eastAsia="宋体" w:cs="宋体"/>
          <w:b w:val="0"/>
          <w:bCs w:val="0"/>
          <w:sz w:val="24"/>
          <w:szCs w:val="24"/>
          <w:lang w:val="en-US" w:eastAsia="zh-CN"/>
        </w:rPr>
        <w:t xml:space="preserve">相关</w:t>
      </w:r>
      <w:r>
        <w:rPr>
          <w:rFonts w:hint="eastAsia" w:ascii="宋体" w:hAnsi="宋体" w:eastAsia="宋体" w:cs="宋体"/>
          <w:b w:val="0"/>
          <w:bCs w:val="0"/>
          <w:sz w:val="24"/>
          <w:szCs w:val="24"/>
        </w:rPr>
        <w:t xml:space="preserve">费用</w:t>
      </w:r>
      <w:r>
        <w:rPr>
          <w:rFonts w:hint="eastAsia" w:ascii="宋体" w:hAnsi="宋体" w:eastAsia="宋体" w:cs="宋体"/>
          <w:b w:val="0"/>
          <w:bCs w:val="0"/>
          <w:sz w:val="24"/>
          <w:szCs w:val="24"/>
          <w:lang w:val="en-US" w:eastAsia="zh-CN"/>
        </w:rPr>
        <w:t xml:space="preserve">。</w:t>
      </w:r>
      <w:r/>
    </w:p>
    <w:p>
      <w:pPr>
        <w:ind w:firstLine="560"/>
        <w:jc w:val="both"/>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3.本项目</w:t>
      </w:r>
      <w:r>
        <w:rPr>
          <w:rFonts w:hint="eastAsia" w:ascii="宋体" w:hAnsi="宋体" w:cs="宋体"/>
          <w:b/>
          <w:bCs/>
          <w:color w:val="000000"/>
          <w:sz w:val="24"/>
          <w:szCs w:val="24"/>
        </w:rPr>
        <w:t xml:space="preserve">不属于</w:t>
      </w:r>
      <w:r>
        <w:rPr>
          <w:rFonts w:hint="eastAsia" w:ascii="宋体" w:hAnsi="宋体" w:cs="宋体"/>
          <w:color w:val="000000"/>
          <w:sz w:val="24"/>
          <w:szCs w:val="24"/>
        </w:rPr>
        <w:t xml:space="preserve">专门面向中小</w:t>
      </w:r>
      <w:r>
        <w:rPr>
          <w:rFonts w:hint="eastAsia" w:ascii="宋体" w:hAnsi="宋体" w:cs="宋体"/>
          <w:color w:val="000000"/>
          <w:sz w:val="24"/>
          <w:szCs w:val="24"/>
          <w:lang w:val="en-US" w:eastAsia="zh-CN"/>
        </w:rPr>
        <w:t xml:space="preserve">微</w:t>
      </w:r>
      <w:r>
        <w:rPr>
          <w:rFonts w:hint="eastAsia" w:ascii="宋体" w:hAnsi="宋体" w:cs="宋体"/>
          <w:color w:val="000000"/>
          <w:sz w:val="24"/>
          <w:szCs w:val="24"/>
        </w:rPr>
        <w:t xml:space="preserve">企业采购的项目，且本项目采购的是</w:t>
      </w:r>
      <w:r>
        <w:rPr>
          <w:rFonts w:hint="eastAsia" w:ascii="宋体" w:hAnsi="宋体" w:cs="宋体"/>
          <w:b/>
          <w:bCs/>
          <w:color w:val="000000"/>
          <w:sz w:val="24"/>
          <w:szCs w:val="24"/>
        </w:rPr>
        <w:t xml:space="preserve">非进口</w:t>
      </w:r>
      <w:r>
        <w:rPr>
          <w:rFonts w:hint="eastAsia" w:ascii="宋体" w:hAnsi="宋体" w:cs="宋体"/>
          <w:color w:val="000000"/>
          <w:sz w:val="24"/>
          <w:szCs w:val="24"/>
        </w:rPr>
        <w:t xml:space="preserve">产品。</w:t>
      </w:r>
      <w:r/>
    </w:p>
    <w:p>
      <w:pPr>
        <w:ind w:firstLine="465"/>
        <w:spacing w:line="520" w:lineRule="exact"/>
        <w:rPr>
          <w:rFonts w:hint="eastAsia" w:ascii="宋体" w:hAnsi="宋体" w:cs="宋体"/>
          <w:bCs/>
          <w:sz w:val="24"/>
          <w:szCs w:val="24"/>
        </w:rPr>
      </w:pPr>
      <w:r>
        <w:rPr>
          <w:rFonts w:hint="eastAsia" w:ascii="宋体" w:hAnsi="宋体" w:cs="宋体"/>
          <w:sz w:val="24"/>
          <w:szCs w:val="24"/>
        </w:rPr>
        <w:t xml:space="preserve">4.合同履约期：</w:t>
      </w:r>
      <w:r>
        <w:rPr>
          <w:rFonts w:hint="eastAsia" w:ascii="宋体" w:hAnsi="宋体" w:cs="宋体"/>
          <w:bCs/>
          <w:sz w:val="24"/>
          <w:szCs w:val="24"/>
        </w:rPr>
        <w:t xml:space="preserve">合同签订后</w:t>
      </w:r>
      <w:r>
        <w:rPr>
          <w:rFonts w:hint="eastAsia" w:ascii="宋体" w:hAnsi="宋体" w:cs="宋体"/>
          <w:bCs/>
          <w:sz w:val="24"/>
          <w:szCs w:val="24"/>
          <w:u w:val="single"/>
        </w:rPr>
        <w:t xml:space="preserve"> 30</w:t>
      </w:r>
      <w:r>
        <w:rPr>
          <w:rFonts w:hint="eastAsia" w:ascii="宋体" w:hAnsi="宋体" w:cs="宋体"/>
          <w:bCs/>
          <w:sz w:val="24"/>
          <w:szCs w:val="24"/>
        </w:rPr>
        <w:t xml:space="preserve">日历天内将合同标的全部交付并安装调试完毕。</w:t>
      </w:r>
      <w:r/>
    </w:p>
    <w:p>
      <w:pPr>
        <w:ind w:firstLine="482"/>
        <w:jc w:val="both"/>
        <w:spacing w:line="560" w:lineRule="exact"/>
        <w:widowControl w:val="off"/>
        <w:rPr>
          <w:rFonts w:ascii="仿宋" w:hAnsi="仿宋" w:eastAsia="仿宋" w:cs="仿宋"/>
          <w:color w:val="000000"/>
          <w:sz w:val="24"/>
          <w:szCs w:val="24"/>
          <w:lang w:bidi="ar"/>
        </w:rPr>
        <w:outlineLvl w:val="0"/>
      </w:pPr>
      <w:r>
        <w:rPr>
          <w:rFonts w:hint="eastAsia" w:ascii="宋体" w:hAnsi="宋体" w:cs="宋体"/>
          <w:b/>
          <w:color w:val="000000"/>
          <w:sz w:val="24"/>
          <w:szCs w:val="24"/>
        </w:rPr>
        <w:t xml:space="preserve">三、采购目录清单及技术参数</w:t>
      </w:r>
      <w:r/>
    </w:p>
    <w:tbl>
      <w:tblPr>
        <w:tblStyle w:val="677"/>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87"/>
        <w:gridCol w:w="1047"/>
        <w:gridCol w:w="6460"/>
        <w:gridCol w:w="687"/>
        <w:gridCol w:w="1047"/>
      </w:tblGrid>
      <w:tr>
        <w:trPr>
          <w:trHeight w:val="324"/>
        </w:trPr>
        <w:tc>
          <w:tcPr>
            <w:tcBorders>
              <w:top w:val="single" w:color="000000" w:sz="4" w:space="0"/>
              <w:left w:val="single" w:color="000000" w:sz="4" w:space="0"/>
              <w:bottom w:val="none" w:color="000000" w:sz="4" w:space="0"/>
              <w:right w:val="single" w:color="000000" w:sz="8" w:space="0"/>
            </w:tcBorders>
            <w:tcW w:w="356" w:type="dxa"/>
            <w:vAlign w:val="center"/>
            <w:textDirection w:val="lrTb"/>
            <w:noWrap/>
          </w:tcPr>
          <w:p>
            <w:pPr>
              <w:jc w:val="center"/>
              <w:rPr>
                <w:rFonts w:ascii="宋体" w:hAnsi="宋体" w:cs="宋体"/>
                <w:b/>
                <w:bCs/>
                <w:sz w:val="24"/>
                <w:szCs w:val="24"/>
              </w:rPr>
            </w:pPr>
            <w:r/>
            <w:bookmarkStart w:id="11" w:name="OLE_LINK1"/>
            <w:r/>
            <w:bookmarkStart w:id="12" w:name="OLE_LINK2"/>
            <w:r>
              <w:rPr>
                <w:rFonts w:hint="eastAsia" w:ascii="宋体" w:hAnsi="宋体" w:cs="宋体"/>
                <w:b/>
                <w:bCs/>
                <w:sz w:val="24"/>
                <w:szCs w:val="24"/>
              </w:rPr>
              <w:t xml:space="preserve">序号</w:t>
            </w:r>
            <w:r/>
          </w:p>
        </w:tc>
        <w:tc>
          <w:tcPr>
            <w:tcBorders>
              <w:top w:val="single" w:color="000000" w:sz="4" w:space="0"/>
              <w:left w:val="none" w:color="000000" w:sz="4" w:space="0"/>
              <w:bottom w:val="none" w:color="000000" w:sz="4" w:space="0"/>
              <w:right w:val="single" w:color="000000" w:sz="8" w:space="0"/>
            </w:tcBorders>
            <w:tcW w:w="599"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名称</w:t>
            </w:r>
            <w:r/>
          </w:p>
        </w:tc>
        <w:tc>
          <w:tcPr>
            <w:tcBorders>
              <w:top w:val="single" w:color="000000" w:sz="4" w:space="0"/>
              <w:left w:val="none" w:color="000000" w:sz="4" w:space="0"/>
              <w:bottom w:val="none" w:color="000000" w:sz="4" w:space="0"/>
              <w:right w:val="single" w:color="000000" w:sz="8" w:space="0"/>
            </w:tcBorders>
            <w:tcW w:w="3333"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技术参数</w:t>
            </w:r>
            <w:r/>
          </w:p>
        </w:tc>
        <w:tc>
          <w:tcPr>
            <w:tcBorders>
              <w:top w:val="single" w:color="000000" w:sz="4" w:space="0"/>
              <w:left w:val="none" w:color="000000" w:sz="4" w:space="0"/>
              <w:bottom w:val="none" w:color="000000" w:sz="4" w:space="0"/>
              <w:right w:val="single" w:color="000000" w:sz="8" w:space="0"/>
            </w:tcBorders>
            <w:tcW w:w="356"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000000" w:sz="4" w:space="0"/>
              <w:left w:val="none" w:color="000000" w:sz="4" w:space="0"/>
              <w:bottom w:val="none" w:color="000000" w:sz="4" w:space="0"/>
              <w:right w:val="single" w:color="000000" w:sz="4" w:space="0"/>
            </w:tcBorders>
            <w:tcW w:w="356"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数量</w:t>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8"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1200万电子警察抓拍单元</w:t>
            </w:r>
            <w:r/>
          </w:p>
        </w:tc>
        <w:tc>
          <w:tcPr>
            <w:tcBorders>
              <w:top w:val="single" w:color="000000" w:sz="8"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高清抓拍单元由摄像机、高清镜头、室外防护罩、风扇、补光灯、电源适配器、安装万向节等组成。</w:t>
            </w:r>
            <w:r/>
          </w:p>
        </w:tc>
        <w:tc>
          <w:tcPr>
            <w:tcBorders>
              <w:top w:val="single" w:color="000000" w:sz="8"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single" w:color="000000" w:sz="8"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15</w:t>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闯红灯事件检测试验 ：在天气晴朗无雾，车辆无遮挡，白天环境光照度不低于 200lx，夜晚辅助光照度不高于30lx的情况下进行测试；白天和晚上捕获率均≥99%；白天和晚上准确率均≥99%。</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在天气晴朗无雾，车辆无遮挡，号牌无污损白天环境光照度不低于 200lx，夜晚辅助光照度不高于30lx的情况下进行测试；白天和晚上车牌号识别准确率≥均99%；白天和晚上车辆类型识别准确率均≥99%； 白天和晚上车身颜色识别准确率均≥98%。</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支持对25×10 像素～1100×3000 像素的机动车车牌进行抓拍并识别号码； 支持抓拍并识别垂直倾斜角度≤45°、水平倾斜角度≤35°、俯仰角度≤40°的机动车车牌号码。</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支持识别不少于 39 种车身颜色，支持识别车身副颜色。</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支持检测并跟踪指定区域内不少于 245 个目标，目标包括机动车、非机动车以及行人。</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监控摄像机图像画面信息不应有明显的缺损，图像画面应连贯，物体移动时图像不应有前冲现象、图像边缘不应有明显的锯齿状、拉毛、断裂、拖尾等现象。</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支持配置行人在检测区域内停留时间，若配置5秒则当人体目标在区域内停留5秒以上可检出并提示。</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支持对无人驾驶的车辆进行车牌识别，支持车辆右转弯压实线检测并抓拍。</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抓拍的车牌图片支持配置放大倍数（1倍/2倍/3倍）。</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当识别到不同的非机动车目标（行人/二轮车/四轮车）时，可实现不同的提醒方式，包括联动外接的红蓝爆闪灯、蜂鸣器、或语音报警器。</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闯禁令支持根据车牌类型区分抓拍计划，包括蓝牌、新能源和货车三种，支持设置蓝牌和新能源车牌在22点～7点进行抓拍，黄牌货车24小时全天进行抓拍。</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支持对改装的牛眼灯进行检测。</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900万电子警察抓拍单元</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高清抓拍单元由摄像机、高清镜头、室外防护罩、风扇、补光灯、电源适配器、安装万向节等组成。</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14</w:t>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视频分辨率设置检查：支持视频分辨率设置为：50fps：4096×2160、3840×2336、1920×1080、1600×1200、1280×720；25fps：4096×2160、3840×2336、1920×1080、1600×1200、1280×720。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闯红灯捕获率试验：在天气晴朗无雾，号牌无遮挡，无污损的条件进行测试，白天测试时的环境光照度不低于200lx，晚上测试时辅助照明光照度不高于30lx。白天和晚上闯红灯捕获率均≥99%。</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支持闯禁行记录功能，可对不少于5种普通车型及不少于9种特种车型进行检测、抓拍记录、识别及图片存储。</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支持车辆子品牌识别，对车头图片进行分析抓拍，可分析输出OSD叠加不少于7200种车辆子品牌并显示相应的年款，对车尾图片进行分析抓拍，可分析输出 OSD 叠加不少于3900 种车辆子品牌并显示相应的年款。</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支持通过视频检测信号灯状态，支持接收信号机广播的信号灯状态，通过对比判断信号灯的整体运行状况，可在视频预览画面上叠加信号机异常的结果指标。</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货车右转不停车违法检测、抓拍，支持导入静态标志图合成。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支持识别矿石运输车辆是否覆盖防尘帆布，并判断其载货状态(如空载、半载、满载)。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在成像清晰场景，支持道路塌陷检测、车辆轨迹消失报警事件。</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支持识别货车逃避称重事件行为检测。</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支持自动清除附着在镜头上的灰尘、雨滴、泥污等异物。</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支持识别油罐车表号(罐体检验编号)。</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支持对牛、羊、马等大型牲畜进入公路、城市快速路等禁行区域的行为进行识别检测并抓拍。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900万环保车辆人脸卡口</w:t>
            </w:r>
            <w:r/>
          </w:p>
        </w:tc>
        <w:tc>
          <w:tcPr>
            <w:tcBorders>
              <w:top w:val="singl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由摄像机、高清镜头、室外防护罩、风扇、补光灯、电源适配器、安装万向节组成，采用AC220V供电。</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27</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内置不小于1英寸高帧率彩色全局曝光CMOS高清智能摄像机。</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▲设备的镜头和两个sensor一体化设计，具有独立三角分光棱镜分光结构装置，分别接收可见光和红外光。 抓拍支持输出三张同时刻同目标图片，包括可见光路图片（全彩），红外路图片（黑白）和融合图片（全彩）。三张图片抓拍时间为同一时刻，抓拍秒表显示为同一时刻，抓拍运动目标，三张图片中目标位置相同无位移。 查看图片中的分辨率为4096 *2160，水平扫描线不小于2000TVL。</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▲支持同时预览两路sensor视频，对其中一路sensor进行外部遮挡，该路sensor的预览发生对应的遮挡变化，另外一路正常。 黑暗环境下，打开红外爆闪灯进行抓拍，红外路图片爆闪补光光斑明显，可见光路无变化，融合图片具有爆闪补光效果；关闭红外爆闪灯进行抓拍，红外路图片无补光光斑，融合图无爆闪补光效果。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支持视频分辨率设置为：50fps：4096×2160、3840×2336、1920×1080、1600×1200、1280×720；25fps：4096×2160、3840×2336、1920×1080、1600×1200、1280×720。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司乘人员抓拍性能试验：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在成像清晰场景，支持道路塌陷检测、车辆轨迹消失报警事件。</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支持不少于37块感兴趣区域（ROI）增强编码设置功能，ROI区域压缩比在0~100范围内可设置。</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支持车辆子品牌识别，对车头图片进行分析抓拍，可分析输出OSD叠加不少于7200种车辆子品牌并显示相应的年款，对车尾图片进行分析抓拍，可分析输出 OSD 叠加不少于3900 种车辆子品牌并显示相应的年款。</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并加盖投标人公章。</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400万+600万25倍拼接全景枪球</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内置不少于3个镜头，可输出至少1路全景视频图像和1路细节视频图像，全景视频图像内置2个镜头，细节视频图像内置1个镜头。</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全景摄像机分辨率不低于3680×1656，细节摄像机分辨率不低于2688×1520。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▲全景视频图像内置2个镜头，光圈不小于F1.0，内置不少于4颗补光灯。细节视频图像内置1个镜头，内置不少于10颗红外补光灯及1颗白光灯。</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全景通道最低照度：彩色≤0.0005lx，黑白≤0.0001lx，细节通道最低照度：彩色≤0.005lx，黑白≤0.001lx。</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▲支持水平旋转范围360°连续旋转，垂直旋转范围-20°~90°，全景通道可进行垂直旋转，旋转角度范围不低于12°，并可进行调节。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▲内置不少于2颗GPU芯片，全景通道可输出两个镜头无缝拼接的全景图像，纵向拼接偏差像素不大于4个像素，全景画面水平视场角不小于190°，垂直视场角不小于80°。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▲在设备上方使用手持喷淋装置对设备进行喷水操作，水流方向与水平方向夹角大于等于42°时，设备视窗应无水流直接接触。</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▲具有AI-ISP图像质量提升功能，在低照度环境下，可自动调节预览场景视频画面中人脸、人体、车辆等目标及预览场景视频画面的区域曝光、亮度、色彩饱和度、对比度、锐度等。</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▲smart事件上报的抓图支持叠加规则区域和目标框：可配置报警抓图叠加目标信息及规则信息，支持开启及关闭。支持设置预览画面是否叠加显示规则区域框及告警提示信息。</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▲设备全景通道支持拼接畸变矫正，可分别对全景拼接画面的畸变、姿态角、旋转角进行调节（1-100可调），优化拼接效果。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支持同时对行人、非机动车、机动车进行检测、跟踪、抓拍。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外壳防护等级不低于IP67。</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w:t>
            </w:r>
            <w:r>
              <w:rPr>
                <w:rFonts w:hint="eastAsia" w:ascii="宋体" w:hAnsi="宋体" w:cs="宋体"/>
                <w:b/>
                <w:bCs/>
                <w:sz w:val="24"/>
                <w:szCs w:val="24"/>
                <w:lang w:eastAsia="zh-CN"/>
              </w:rPr>
              <w:t xml:space="preserve">投标人公章</w:t>
            </w:r>
            <w:r>
              <w:rPr>
                <w:rFonts w:hint="eastAsia" w:ascii="宋体" w:hAnsi="宋体" w:cs="宋体"/>
                <w:b/>
                <w:bCs/>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智能交通终端设备</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设备内的录像、图片文件无法直接删除或者修改，只能通过循环覆盖和硬盘格式化操作。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可设置图片的存储空间，在规定的空间内自动循环覆盖，剩余空间为录像存储空间。</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对于在记录过程中出现的系统死机或意外故障，设备能够在规定的时间内自动恢复其正常工作状态并使故障前的信息不丢失。</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支持实时显示接入的摄像机、线圈、车检器、红绿灯检测器等前端设备的工作状态、设备内部温度、工作时间等信息；外接机柜门时具有机柜门状态实时显示与查询功能。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w:t>
            </w:r>
            <w:r>
              <w:rPr>
                <w:rFonts w:hint="eastAsia" w:ascii="宋体" w:hAnsi="宋体" w:cs="宋体"/>
                <w:b/>
                <w:bCs/>
                <w:sz w:val="24"/>
                <w:szCs w:val="24"/>
                <w:lang w:eastAsia="zh-CN"/>
              </w:rPr>
              <w:t xml:space="preserve">投标人公章</w:t>
            </w:r>
            <w:r>
              <w:rPr>
                <w:rFonts w:hint="eastAsia" w:ascii="宋体" w:hAnsi="宋体" w:cs="宋体"/>
                <w:b/>
                <w:bCs/>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室外落地机柜</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室外机柜，尺寸600mm（宽）× 800mm（高）× 430mm（深）（不含帽檐和基座），单开门设计，内置强电模块，能够容纳交换机、光纤收发器及终端存储服务器，为设备提供保护与电力供给。</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设备安装基于 19 英寸标准结构设计，有17U 安装空间，具有良好的安装通用性。</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机柜含有强电模块，包含220V电源防雷，2P25A空气1个，三芯插座一个，1P10A空开8个。</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机柜为单层机构，外侧钣金厚度为 1.2mm，有效的保证了机柜的强度需求。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风扇安装在柜体的顶部居中位置，可有效的降低主设备散发出来的温度。</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机柜单开门设计，门锁采用户外机柜防水锁，为机柜提供可靠的安全保护。</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使用三复合的三元乙丙优质密封条，有效保证机柜门活动连接部分的密封性。</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机柜安装螺钉放在机柜内部，防盗可靠。</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机柜底部设有进出线缆仓，方便理线。</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机柜内含照明模块，方便设备夜间维护。</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防护等级IP54，保护内部设备不受外界恶劣环境的干扰。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暖光LED频闪灯</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光源类型：16颗原装大功率LED</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55</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发光角度10°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覆盖范围：单车道环境补光灯</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最佳补光范围16米～25米</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触发方式： 4V~6V电平量触发（高电平有效）（可选配开关量触发）</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触发信号：频率15~250HZ，占空比1%~39%，响应时间小于20US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工作温度：温度-30℃~70℃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工作湿度：湿度5%~95%@40℃，无凝结</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电源：220VAC±10%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功耗：35W MAX</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外壳材质金属铝</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防护等级：IP66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环保多合一补光灯</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符合GA/T 1202-2022《交通技术监控成像补光装置通用技术条件》</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53</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补光装置光源包括LED光源（一级频闪）、气体放电光源（一级脉冲）和红外光源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采用24颗高性能大功率高亮度LED光源，发光效率高、寿命长，稳定性好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光源类型：LED灯珠、气体灯管</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发光角度：LED：10°；气体灯：10°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色温：LED＜4000K，气体灯＜7000K</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补光距离：16~25m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光栅：内置LED格栅</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覆盖范围：单车道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电源：220V±20%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瞬时功率：1500W</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回电时间：小于67ms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响应时间：LED≤20us，爆闪≤47us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触发方式：电平量，可配置开关量</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LED触发频率：1Hz~250Hz</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LED触发占空比：1%~39%，当占空比大于等于40%时进入自保护状态</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爆闪时长：300us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RS485接口：1路，可配置（基线不带485需下配置单实现）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气体闪光次数：＞2000万次（2S闪一次）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工作温度：-40℃～70℃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防护等级IP65</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c00000"/>
                <w:sz w:val="24"/>
                <w:szCs w:val="24"/>
              </w:rPr>
              <w:t xml:space="preserve">以上提供公安部检验报告</w:t>
            </w:r>
            <w:r>
              <w:rPr>
                <w:rFonts w:hint="eastAsia" w:ascii="宋体" w:hAnsi="宋体" w:cs="宋体"/>
                <w:b/>
                <w:bCs/>
                <w:color w:val="c00000"/>
                <w:sz w:val="24"/>
                <w:szCs w:val="24"/>
                <w:lang w:val="en-US" w:eastAsia="zh-CN"/>
              </w:rPr>
              <w:t xml:space="preserve">扫描件或产品彩页扫描件</w:t>
            </w:r>
            <w:r>
              <w:rPr>
                <w:rFonts w:hint="eastAsia" w:ascii="宋体" w:hAnsi="宋体" w:cs="宋体"/>
                <w:b/>
                <w:bCs/>
                <w:color w:val="c00000"/>
                <w:sz w:val="24"/>
                <w:szCs w:val="24"/>
              </w:rPr>
              <w:t xml:space="preserve">并加盖</w:t>
            </w:r>
            <w:r>
              <w:rPr>
                <w:rFonts w:hint="eastAsia" w:ascii="宋体" w:hAnsi="宋体" w:cs="宋体"/>
                <w:b/>
                <w:bCs/>
                <w:color w:val="c00000"/>
                <w:sz w:val="24"/>
                <w:szCs w:val="24"/>
                <w:lang w:eastAsia="zh-CN"/>
              </w:rPr>
              <w:t xml:space="preserve">投标人公章</w:t>
            </w:r>
            <w:r>
              <w:rPr>
                <w:rFonts w:hint="eastAsia" w:ascii="宋体" w:hAnsi="宋体" w:cs="宋体"/>
                <w:b/>
                <w:bCs/>
                <w:color w:val="c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8口千兆工业级交换机</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8口千兆工业级交换机，金属外壳，无风扇设计，室外宽温设计</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工作温度：-40 °C~75 °C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安装方式：导轨式</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供电方式：接线端子（双电源12 V~36 V DC）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端口：8个千兆电口</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整机功耗：&lt;5 W</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浪涌防护：6 kV</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供电电压：12 VDC~36 VDC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供电电流：0.25 A</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交换方式：存储转发</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网络标准：IEEE802.3；IEEE802.3u；IEEE802.3x</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交换容量：16 Gbps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包转发率：11.904 Mpps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MAC地址容量：4 K</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缓存：1.5 Mb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千兆光纤收发器</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千兆光纤收发器，端口：1千兆电口，1千兆光口</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对</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工作温度：–30 °C - 70 °C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存储温度：–40°C ～ 85°C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电源规格：5 VDC 1A</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整机功耗：≤5 W</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光纤接口：SC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光纤类型：单模单纤双向</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传输距离：3 km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波长：Tx1550 nm/Rx1310 nm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发射功率：–9 dBm~ –1 dBm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接收灵敏度：≤ –21 dBm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bookmarkStart w:id="15" w:name="_GoBack"/>
            <w:r>
              <w:rPr>
                <w:rFonts w:hint="eastAsia" w:ascii="宋体" w:hAnsi="宋体" w:cs="宋体"/>
                <w:sz w:val="24"/>
                <w:szCs w:val="24"/>
              </w:rPr>
              <w:t xml:space="preserve">视频云存储设备</w:t>
            </w:r>
            <w:bookmarkEnd w:id="15"/>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支持集群管理功能，包括集群单元弹性扩容、负载均衡、故障迁移等；支持集群节点生命周期管理，支持集群节点服务启动/停止，集群节点服务组建、扩展、删除。</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基于欧拉内核的存储专用操作系统，单控制单元配置2颗64位多核处理器，配置32GB内存，并可扩展至512GB，内置SSD固态硬盘（可扩展至4个SSD作为缓存盘），可支持3个风扇，风扇支持热插拔并可冗余温控调速</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配置6个千兆网口、1个千兆管理网口，1个IPMI管理口、4个 USB3.0 接口、1个VGA接口、1个RS-232串口、6个PCI-E3.0插槽、24个硬盘热插拔插槽，采用可热插拔1+1AC220V电源。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将所有物理存储资源虚拟化成统一的存储空间，以唯一业务IP地址对外提供存储服务，实现存储资源的统一管理与分配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按照接入任务数实现自动负载均衡，支持前端设备自动分配到存储节点。各节点间读写任务数差距±1；节点间的自动业务负载均衡，各节点上的存储数据量在稳定情况下，存储容量使用率差距小于万分之一。</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支持按照接入任务数实现自动负载均衡，支持前端设备自动分配到存储节点。</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支持在线扩容、升级，且扩容、升级过程中实时读写业务不中断、数据不丢失，扩容后历史数据无需迁移。</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所有存储节点、所有硬盘资源虚拟化成统一的存储空间，支持存储容量资源的统一管理，支持集群存储容量动态扩容；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云存储系统以资源池为单位对外提供服务，资源池支持多种数据生命周期管理策略，包含容量循环覆盖、周期覆盖、不覆盖；资源池内重要数据支持锁定，锁定数据可自动解锁和手动解锁。</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▲支持底层数据块Erasure Code技术容错，数据恢复以数据块为单位，无需全硬盘恢复；支持N+2/N+3/N+4灵活EC配比；具备数据自愈功能，当硬盘损坏后，系统自动进行数据恢复，保证数据不丢失，业务不中断。</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00"/>
                <w:sz w:val="24"/>
                <w:szCs w:val="24"/>
              </w:rPr>
              <w:t xml:space="preserve">以上提供公安部检验报告</w:t>
            </w:r>
            <w:r>
              <w:rPr>
                <w:rFonts w:hint="eastAsia" w:ascii="宋体" w:hAnsi="宋体" w:cs="宋体"/>
                <w:b/>
                <w:bCs/>
                <w:color w:val="000000"/>
                <w:sz w:val="24"/>
                <w:szCs w:val="24"/>
                <w:lang w:val="en-US" w:eastAsia="zh-CN"/>
              </w:rPr>
              <w:t xml:space="preserve">扫描件</w:t>
            </w:r>
            <w:r>
              <w:rPr>
                <w:rFonts w:hint="eastAsia" w:ascii="宋体" w:hAnsi="宋体" w:cs="宋体"/>
                <w:b/>
                <w:bCs/>
                <w:color w:val="000000"/>
                <w:sz w:val="24"/>
                <w:szCs w:val="24"/>
              </w:rPr>
              <w:t xml:space="preserve">并加盖</w:t>
            </w:r>
            <w:r>
              <w:rPr>
                <w:rFonts w:hint="eastAsia" w:ascii="宋体" w:hAnsi="宋体" w:cs="宋体"/>
                <w:b/>
                <w:bCs/>
                <w:color w:val="000000"/>
                <w:sz w:val="24"/>
                <w:szCs w:val="24"/>
                <w:lang w:eastAsia="zh-CN"/>
              </w:rPr>
              <w:t xml:space="preserve">投标人公章</w:t>
            </w:r>
            <w:r>
              <w:rPr>
                <w:rFonts w:hint="eastAsia" w:ascii="宋体" w:hAnsi="宋体" w:cs="宋体"/>
                <w:b/>
                <w:bCs/>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default" w:ascii="宋体" w:hAnsi="宋体" w:eastAsia="宋体" w:cs="宋体"/>
                <w:sz w:val="24"/>
                <w:szCs w:val="24"/>
                <w:lang w:val="en-US" w:eastAsia="zh-CN"/>
              </w:rPr>
            </w:pPr>
            <w:r>
              <w:rPr>
                <w:rFonts w:hint="eastAsia" w:ascii="宋体" w:hAnsi="宋体" w:cs="宋体"/>
                <w:sz w:val="24"/>
                <w:szCs w:val="24"/>
              </w:rPr>
              <w:t xml:space="preserve">★设备要求能够无缝融入徐州市公安局交通管理支队铜山大队现有的视频图像云存储系统中，融入过程中需保证系统运行稳定、数据不丢失、业务不中断。设备硬件规格不低于：具有2颗64位多核处理器；系统内存32GB；具有1块240GB SSD系统盘；具有2块960GB SSD图云加速硬盘；具有24块8TB企业级数据硬盘；网络接口：6个千兆数据网口，1个千兆管理口；其他接口：4×USB3.0，1×VGA，1×IPMI；整机电源：550W，1+1冗余电源。</w:t>
            </w:r>
            <w:r>
              <w:rPr>
                <w:rFonts w:hint="eastAsia" w:ascii="宋体" w:hAnsi="宋体" w:cs="宋体"/>
                <w:color w:val="c00000"/>
                <w:sz w:val="24"/>
                <w:szCs w:val="24"/>
                <w:lang w:val="en-US" w:eastAsia="zh-CN"/>
              </w:rPr>
              <w:t xml:space="preserve">投标人针对此项标</w:t>
            </w:r>
            <w:r>
              <w:rPr>
                <w:rFonts w:hint="eastAsia" w:ascii="宋体" w:hAnsi="宋体" w:cs="宋体"/>
                <w:color w:val="c00000"/>
                <w:sz w:val="24"/>
                <w:szCs w:val="24"/>
              </w:rPr>
              <w:t xml:space="preserve">★</w:t>
            </w:r>
            <w:r>
              <w:rPr>
                <w:rFonts w:hint="eastAsia" w:ascii="宋体" w:hAnsi="宋体" w:cs="宋体"/>
                <w:color w:val="c00000"/>
                <w:sz w:val="24"/>
                <w:szCs w:val="24"/>
                <w:lang w:val="en-US" w:eastAsia="zh-CN"/>
              </w:rPr>
              <w:t xml:space="preserve">要求提供承诺并加盖投标人公章。</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云存储软件扩容</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基于徐州市公安局交通管理支队铜山大队现有的视频图像云存储软件系统进行扩容，支持视频、图片数据存储，支持跨节点数据安全。本次基于原有的云存储软件系统扩容192TB存储容量及图云加速模块，含基础运行模块，集群管理、计划管理、索引管理、负载均衡等功能，需要融入原有云存储系统形成一朵云，实现视图系统的动态在线扩容，在扩容过程中需保证数据不丢失、业务不中断。</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套</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00"/>
                <w:sz w:val="24"/>
                <w:szCs w:val="24"/>
              </w:rPr>
              <w:t xml:space="preserve">投标人针对此项要求提供承诺书并加盖投标人公章。</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室外抱杆机箱</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外形尺寸：500mm(高)×440mm(宽)×320mm(深）(含帽檐)。</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450mm(高)×400mm(宽)×300mm(深)(不含帽檐)。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元器件：2P 10A空开1个，2P 40kA防雷器1个，维护插座1个。</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外壳材质：镀锌钢板，机箱厚度1.0mm。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防护等级IP54。</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安装方式：抱杆安装。</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8口金属光纤终端盒</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8口金属光纤终端盒(含熔纤盘)</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支持光纤熔接与端接功能，内置熔纤盘，满足链路搭建基础需求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采用金属材质打造，结构坚固耐用，具备优异的抗冲击与防护性能，延长设备使用寿命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具备光纤配线与保护功能，可规整收纳光纤链路，有效防护光纤接头，降低信号损耗</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执行标准：YD/T 925</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可安装适配器数量：8 个</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可安装适配器类型：LC、SC、FC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工作温度：-20℃～+65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网线</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室外6类屏蔽双绞线，23AWG，工作温度为-20~60℃</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米</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1950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符合ISO/IEC 11801、TIA-568-C.2、GB/T 18015.5要求，所用材料符合RoHS要求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芯线规格：23AWG，无氧铜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4"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线缆结构：4对8芯双绞线，每对之间采用十字骨架隔离，屏蔽类型为F/UTP，每芯均有颜色区分，有撕裂绳</w:t>
            </w:r>
            <w:r>
              <w:rPr>
                <w:rFonts w:hint="eastAsia"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4"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光缆</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12芯单模</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3000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电源线</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RVV3*1 电源线，RVV3*1 黑-红-黑-黄绿</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4500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立杆</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color w:val="c00000"/>
                <w:sz w:val="24"/>
                <w:szCs w:val="24"/>
              </w:rPr>
              <w:t xml:space="preserve">电子警察杆件采用热镀锌喷塑八棱锥立杆，定制高</w:t>
            </w:r>
            <w:r>
              <w:rPr>
                <w:rFonts w:hint="eastAsia" w:ascii="宋体" w:hAnsi="宋体" w:cs="宋体"/>
                <w:color w:val="c00000"/>
                <w:sz w:val="24"/>
                <w:szCs w:val="24"/>
              </w:rPr>
              <w:t xml:space="preserve">度 6.8～7m，杆壁厚≥6mm，备选圆管规格 Φ260×330×6，横臂为 Φ110～260×5 圆管，横臂根据实施现场定制长度 8～16m，横杆离地净高不低于 6800mm，横臂伸出长度不小于 8000mm，底法兰 Φ550×20，立杆距地 400～500mm 设置拉线孔与接线板、距地 3000mm 开设直径≥60mm 穿线孔；基础尺寸不小于 1.5m×1.5m×2m，采用 C30 商品混凝土，斜坡立杆需设置专项加固措施。包含电子警察杆件防腐、预埋件配套、基础开挖、浇筑、渣土清运及场地恢复等全部工作。 </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取电、含电缆</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取电、含电缆 </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trHeight w:val="1560"/>
        </w:trPr>
        <w:tc>
          <w:tcPr>
            <w:tcBorders>
              <w:top w:val="single" w:color="000000" w:sz="4" w:space="0"/>
              <w:left w:val="single" w:color="000000" w:sz="4" w:space="0"/>
              <w:bottom w:val="none" w:color="000000" w:sz="4"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c>
          <w:tcPr>
            <w:tcBorders>
              <w:top w:val="single" w:color="000000" w:sz="4" w:space="0"/>
              <w:left w:val="single" w:color="000000" w:sz="4" w:space="0"/>
              <w:bottom w:val="none" w:color="000000" w:sz="4" w:space="0"/>
              <w:right w:val="single" w:color="000000" w:sz="4"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安装施工维护费</w:t>
            </w:r>
            <w:r/>
          </w:p>
        </w:tc>
        <w:tc>
          <w:tcPr>
            <w:tcBorders>
              <w:top w:val="single" w:color="000000" w:sz="4" w:space="0"/>
              <w:left w:val="single" w:color="000000" w:sz="4" w:space="0"/>
              <w:bottom w:val="non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根据现场情况定制，完成项目包含的所有设</w:t>
            </w:r>
            <w:r>
              <w:rPr>
                <w:rFonts w:hint="eastAsia" w:ascii="宋体" w:hAnsi="宋体" w:cs="宋体"/>
                <w:color w:val="000000"/>
                <w:sz w:val="24"/>
                <w:szCs w:val="24"/>
              </w:rPr>
              <w:t xml:space="preserve">备的安装施工并提供维护服务。基于徐州市公安局交通管理支队铜山大队现有的交通违法管理系统接入本次新建的电警、卡口、球机、智能交通终端等设备，在接入过程中需保证系统业务不中断、数据不丢失，按照如下要求完成实施：1，新建摄像机的一机一档统计汇总；2，在铜山区交通违法管理系统中完成新建摄像机的点位添加及配置、视频及图片的存储下发、车辆大数据系统的数据对接配置；3，完成新建摄像机与徐州市公安局交通管理支队铜山大队视频综合应用平台的视频与图片数据的对接；4，完成新建摄像机与支队集成指挥平台的数据对接和集指平台设备备案。</w:t>
            </w:r>
            <w:r/>
          </w:p>
        </w:tc>
        <w:tc>
          <w:tcPr>
            <w:tcBorders>
              <w:top w:val="single" w:color="000000" w:sz="4" w:space="0"/>
              <w:left w:val="single" w:color="000000" w:sz="4" w:space="0"/>
              <w:bottom w:val="none" w:color="000000" w:sz="4"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批</w:t>
            </w:r>
            <w:r/>
          </w:p>
        </w:tc>
        <w:tc>
          <w:tcPr>
            <w:tcBorders>
              <w:top w:val="single" w:color="000000" w:sz="4" w:space="0"/>
              <w:left w:val="single" w:color="000000" w:sz="4" w:space="0"/>
              <w:bottom w:val="none" w:color="000000" w:sz="4"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r>
      <w:tr>
        <w:trPr>
          <w:trHeight w:val="58"/>
        </w:trPr>
        <w:tc>
          <w:tcPr>
            <w:tcBorders>
              <w:top w:val="none" w:color="000000" w:sz="4" w:space="0"/>
              <w:left w:val="single" w:color="000000" w:sz="4" w:space="0"/>
              <w:bottom w:val="single" w:color="000000" w:sz="4" w:space="0"/>
              <w:right w:val="single" w:color="000000" w:sz="4" w:space="0"/>
            </w:tcBorders>
            <w:tcW w:w="356"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599"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00"/>
                <w:sz w:val="24"/>
                <w:szCs w:val="24"/>
              </w:rPr>
              <w:t xml:space="preserve">投标人针对此项要求提供承诺书并加盖投标人公章</w:t>
            </w:r>
            <w:r/>
          </w:p>
        </w:tc>
        <w:tc>
          <w:tcPr>
            <w:tcBorders>
              <w:top w:val="none" w:color="000000" w:sz="4" w:space="0"/>
              <w:left w:val="single" w:color="000000" w:sz="4" w:space="0"/>
              <w:bottom w:val="single" w:color="000000" w:sz="4" w:space="0"/>
              <w:right w:val="single" w:color="000000" w:sz="4" w:space="0"/>
            </w:tcBorders>
            <w:tcW w:w="356"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56"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636"/>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专线费</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3年费用，基于现有公安视频专网的网络架构，提供安全、稳定、带宽独享的数据电路，与互联网物理隔离，单条至少不得低于100M</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监控提示牌</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定制，监控提示牌</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其他辅材</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国产胶带，水晶头等</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批</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bookmarkEnd w:id="11"/>
            <w:bookmarkEnd w:id="12"/>
            <w:r/>
          </w:p>
        </w:tc>
      </w:tr>
    </w:tbl>
    <w:p>
      <w:pPr>
        <w:jc w:val="both"/>
        <w:spacing w:line="360" w:lineRule="exact"/>
        <w:widowControl w:val="off"/>
        <w:rPr>
          <w:rFonts w:ascii="宋体" w:hAnsi="宋体" w:cs="宋体"/>
          <w:b/>
          <w:sz w:val="24"/>
          <w:szCs w:val="24"/>
          <w:highlight w:val="none"/>
        </w:rPr>
      </w:pPr>
      <w:r>
        <w:rPr>
          <w:rFonts w:ascii="宋体" w:hAnsi="宋体" w:cs="宋体"/>
          <w:b/>
          <w:sz w:val="24"/>
          <w:szCs w:val="24"/>
          <w:highlight w:val="none"/>
        </w:rPr>
      </w:r>
      <w:r/>
    </w:p>
    <w:p>
      <w:pPr>
        <w:jc w:val="both"/>
        <w:spacing w:line="36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说明：</w:t>
      </w:r>
      <w:r/>
    </w:p>
    <w:p>
      <w:pPr>
        <w:numPr>
          <w:ilvl w:val="0"/>
          <w:numId w:val="2"/>
        </w:numPr>
        <w:ind w:firstLine="472"/>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以上加“</w:t>
      </w:r>
      <w:r>
        <w:rPr>
          <w:rFonts w:hint="eastAsia" w:ascii="宋体" w:hAnsi="宋体" w:cs="宋体"/>
          <w:color w:val="000000"/>
          <w:sz w:val="24"/>
          <w:szCs w:val="24"/>
          <w:highlight w:val="none"/>
        </w:rPr>
        <w:t xml:space="preserve">★</w:t>
      </w:r>
      <w:r>
        <w:rPr>
          <w:rFonts w:hint="eastAsia" w:ascii="宋体" w:hAnsi="宋体" w:cs="宋体"/>
          <w:b/>
          <w:sz w:val="24"/>
          <w:szCs w:val="24"/>
          <w:highlight w:val="none"/>
        </w:rPr>
        <w:t xml:space="preserve">”标志的为重要响应指标。</w:t>
      </w:r>
      <w:r/>
    </w:p>
    <w:p>
      <w:pPr>
        <w:numPr>
          <w:ilvl w:val="0"/>
          <w:numId w:val="2"/>
        </w:numPr>
        <w:ind w:firstLine="472"/>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”标志的为次重要响应指标。</w:t>
      </w:r>
      <w:r/>
    </w:p>
    <w:p>
      <w:pPr>
        <w:ind w:firstLine="472"/>
        <w:jc w:val="both"/>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（3）以上无“</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”标志的为非重要响应指标。</w:t>
      </w:r>
      <w:r/>
    </w:p>
    <w:p>
      <w:pPr>
        <w:pStyle w:val="729"/>
        <w:ind w:firstLine="482"/>
        <w:rPr>
          <w:rFonts w:ascii="宋体" w:hAnsi="宋体" w:cs="宋体"/>
          <w:b/>
          <w:sz w:val="24"/>
          <w:szCs w:val="24"/>
          <w:highlight w:val="none"/>
        </w:rPr>
      </w:pPr>
      <w:r>
        <w:rPr>
          <w:rFonts w:hint="eastAsia" w:ascii="宋体" w:hAnsi="宋体" w:cs="宋体"/>
          <w:b/>
          <w:sz w:val="24"/>
          <w:szCs w:val="24"/>
          <w:highlight w:val="none"/>
        </w:rPr>
        <w:t xml:space="preserve">（4）核心产品为：</w:t>
      </w:r>
      <w:r>
        <w:rPr>
          <w:rFonts w:hint="eastAsia" w:ascii="宋体" w:hAnsi="宋体" w:cs="宋体"/>
          <w:b/>
          <w:sz w:val="24"/>
          <w:szCs w:val="24"/>
          <w:highlight w:val="none"/>
          <w:lang w:eastAsia="zh-CN"/>
        </w:rPr>
        <w:t xml:space="preserve">1200万电子警察抓拍单元</w:t>
      </w:r>
      <w:r>
        <w:rPr>
          <w:rFonts w:hint="eastAsia" w:ascii="宋体" w:hAnsi="宋体" w:cs="宋体"/>
          <w:b/>
          <w:sz w:val="24"/>
          <w:szCs w:val="24"/>
          <w:highlight w:val="none"/>
        </w:rPr>
        <w:t xml:space="preserve">。</w:t>
      </w:r>
      <w:r/>
    </w:p>
    <w:p>
      <w:pPr>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（二）投标文件要求：</w:t>
      </w:r>
      <w:r/>
    </w:p>
    <w:p>
      <w:pPr>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1.投标文件中提供《所投产品的技术规格》文件。</w:t>
      </w:r>
      <w:r/>
    </w:p>
    <w:p>
      <w:pPr>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2.《所投产品的技术规格》包括以下内容： </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（1）序号；</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（2）名称；</w:t>
      </w:r>
      <w:r/>
    </w:p>
    <w:p>
      <w:pPr>
        <w:ind w:firstLine="485"/>
        <w:jc w:val="both"/>
        <w:spacing w:line="360" w:lineRule="auto"/>
        <w:widowControl w:val="off"/>
        <w:tabs>
          <w:tab w:val="left" w:pos="0" w:leader="none"/>
        </w:tabs>
        <w:rPr>
          <w:rFonts w:hint="eastAsia" w:ascii="宋体" w:hAnsi="宋体" w:cs="宋体"/>
          <w:bCs/>
          <w:sz w:val="24"/>
          <w:szCs w:val="24"/>
          <w:highlight w:val="none"/>
        </w:rPr>
      </w:pPr>
      <w:r>
        <w:rPr>
          <w:rFonts w:hint="eastAsia" w:ascii="宋体" w:hAnsi="宋体" w:cs="宋体"/>
          <w:sz w:val="24"/>
          <w:szCs w:val="24"/>
          <w:highlight w:val="none"/>
        </w:rPr>
        <w:t xml:space="preserve">（3）所投产品的</w:t>
      </w:r>
      <w:r>
        <w:rPr>
          <w:rFonts w:hint="eastAsia" w:ascii="宋体" w:hAnsi="宋体" w:cs="宋体"/>
          <w:bCs/>
          <w:sz w:val="24"/>
          <w:szCs w:val="24"/>
          <w:highlight w:val="none"/>
        </w:rPr>
        <w:t xml:space="preserve">技术参数</w:t>
      </w:r>
      <w:r>
        <w:rPr>
          <w:rFonts w:hint="eastAsia" w:ascii="宋体" w:hAnsi="宋体" w:cs="宋体"/>
          <w:sz w:val="24"/>
          <w:szCs w:val="24"/>
          <w:highlight w:val="none"/>
        </w:rPr>
        <w:t xml:space="preserve">。对照以</w:t>
      </w:r>
      <w:r>
        <w:rPr>
          <w:rFonts w:hint="eastAsia" w:ascii="宋体" w:hAnsi="宋体" w:cs="宋体"/>
          <w:bCs/>
          <w:sz w:val="24"/>
          <w:szCs w:val="24"/>
          <w:highlight w:val="none"/>
        </w:rPr>
        <w:t xml:space="preserve">上“</w:t>
      </w:r>
      <w:r>
        <w:rPr>
          <w:rFonts w:hint="eastAsia" w:ascii="宋体" w:hAnsi="宋体" w:cs="宋体"/>
          <w:b/>
          <w:color w:val="000000"/>
          <w:sz w:val="24"/>
          <w:szCs w:val="24"/>
          <w:highlight w:val="none"/>
        </w:rPr>
        <w:t xml:space="preserve">三、采购目录清单及参数</w:t>
      </w:r>
      <w:r>
        <w:rPr>
          <w:rFonts w:hint="eastAsia" w:ascii="宋体" w:hAnsi="宋体" w:cs="宋体"/>
          <w:bCs/>
          <w:sz w:val="24"/>
          <w:szCs w:val="24"/>
          <w:highlight w:val="none"/>
        </w:rPr>
        <w:t xml:space="preserve">”列出所投产品的技术参数。</w:t>
      </w:r>
      <w:r/>
    </w:p>
    <w:p>
      <w:pPr>
        <w:contextualSpacing/>
        <w:ind w:firstLine="480"/>
        <w:jc w:val="both"/>
        <w:spacing w:before="240"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四、项目实施要求</w:t>
      </w:r>
      <w:r/>
    </w:p>
    <w:p>
      <w:pPr>
        <w:ind w:firstLine="360"/>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（一）交货时间要求：合同签订生效日后，30日内将合同标的全部交付并配送安装完毕。</w:t>
      </w:r>
      <w:r/>
    </w:p>
    <w:p>
      <w:pPr>
        <w:ind w:firstLine="482"/>
        <w:jc w:val="both"/>
        <w:spacing w:line="360" w:lineRule="auto"/>
        <w:widowControl w:val="off"/>
        <w:rPr>
          <w:rFonts w:hint="eastAsia" w:ascii="宋体" w:hAnsi="宋体" w:cs="宋体"/>
          <w:sz w:val="24"/>
          <w:szCs w:val="24"/>
          <w:highlight w:val="none"/>
        </w:rPr>
      </w:pPr>
      <w:r>
        <w:rPr>
          <w:rFonts w:hint="eastAsia" w:ascii="宋体" w:hAnsi="宋体" w:cs="宋体"/>
          <w:b/>
          <w:sz w:val="24"/>
          <w:szCs w:val="24"/>
          <w:highlight w:val="none"/>
        </w:rPr>
        <w:t xml:space="preserve">说明：本“（一）</w:t>
      </w:r>
      <w:bookmarkStart w:id="13" w:name="OLE_LINK752"/>
      <w:r/>
      <w:bookmarkStart w:id="14" w:name="OLE_LINK753"/>
      <w:r>
        <w:rPr>
          <w:rFonts w:hint="eastAsia" w:ascii="宋体" w:hAnsi="宋体" w:cs="宋体"/>
          <w:b/>
          <w:sz w:val="24"/>
          <w:szCs w:val="24"/>
          <w:highlight w:val="none"/>
        </w:rPr>
        <w:t xml:space="preserve">交货时间要求</w:t>
      </w:r>
      <w:bookmarkEnd w:id="13"/>
      <w:r/>
      <w:bookmarkEnd w:id="14"/>
      <w:r>
        <w:rPr>
          <w:rFonts w:hint="eastAsia" w:ascii="宋体" w:hAnsi="宋体" w:cs="宋体"/>
          <w:b/>
          <w:sz w:val="24"/>
          <w:szCs w:val="24"/>
          <w:highlight w:val="none"/>
        </w:rPr>
        <w:t xml:space="preserve">”为不允许偏离的实质性要求和条件，如有偏离，在符合性审查时按照投标无效处理。</w:t>
      </w:r>
      <w:r/>
    </w:p>
    <w:p>
      <w:pPr>
        <w:pStyle w:val="752"/>
        <w:ind w:firstLine="482"/>
        <w:spacing w:line="360" w:lineRule="auto"/>
        <w:rPr>
          <w:rFonts w:ascii="宋体" w:hAnsi="宋体"/>
          <w:b/>
          <w:color w:val="000000"/>
          <w:sz w:val="24"/>
          <w:highlight w:val="none"/>
        </w:rPr>
      </w:pPr>
      <w:r>
        <w:rPr>
          <w:rFonts w:hint="eastAsia" w:ascii="宋体" w:hAnsi="宋体" w:cs="宋体"/>
          <w:sz w:val="24"/>
          <w:highlight w:val="none"/>
        </w:rPr>
        <w:t xml:space="preserve">（二）</w:t>
      </w:r>
      <w:r>
        <w:rPr>
          <w:rFonts w:ascii="宋体" w:hAnsi="宋体"/>
          <w:b/>
          <w:color w:val="000000"/>
          <w:sz w:val="24"/>
          <w:highlight w:val="none"/>
        </w:rPr>
        <w:t xml:space="preserve">项目实施要求</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（1）本项目中提供的设备必须保证接入采购人</w:t>
      </w:r>
      <w:r>
        <w:rPr>
          <w:rFonts w:hint="eastAsia" w:ascii="宋体" w:hAnsi="宋体"/>
          <w:color w:val="000000"/>
          <w:sz w:val="24"/>
          <w:highlight w:val="none"/>
        </w:rPr>
        <w:t xml:space="preserve">现有</w:t>
      </w:r>
      <w:r>
        <w:rPr>
          <w:rFonts w:ascii="宋体" w:hAnsi="宋体"/>
          <w:color w:val="000000"/>
          <w:sz w:val="24"/>
          <w:highlight w:val="none"/>
        </w:rPr>
        <w:t xml:space="preserve">的电子警察平台、视频监控平台。</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（2）正式验收之前，系统杆件、管线、设备出现损坏、丢失，均由中标人无偿负责修复。</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（3）本项目要求投标人在充分理解采购需求的基础上选用符合招标文件要求的设备，投标文件中编写详细的建设方案，提供详细的设备清单。该清单中所列设备必须能够满足招标需求。</w:t>
      </w:r>
      <w:r/>
    </w:p>
    <w:p>
      <w:pPr>
        <w:pStyle w:val="752"/>
        <w:ind w:firstLine="590"/>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系统设备的固定和机箱固定使用的螺丝等标准件全部应采用符合国家标准的不锈钢螺丝，做到防锈。抱杆机箱上要喷涂制作“铜山公安”的标识。所有过路线缆不允许飞线，一律采取顶管或埋管地下敷设；线缆外观无损伤，绝缘良好。</w:t>
      </w:r>
      <w:r/>
    </w:p>
    <w:p>
      <w:pPr>
        <w:ind w:firstLine="560"/>
        <w:jc w:val="both"/>
        <w:spacing w:line="440" w:lineRule="exact"/>
        <w:widowControl w:val="off"/>
        <w:rPr>
          <w:rFonts w:ascii="宋体" w:hAnsi="宋体" w:eastAsia="宋体" w:cs="宋体"/>
          <w:b/>
          <w:bCs/>
          <w:sz w:val="24"/>
          <w:szCs w:val="24"/>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w:t>
      </w:r>
      <w:r>
        <w:rPr>
          <w:rFonts w:hint="eastAsia" w:ascii="宋体" w:hAnsi="宋体" w:eastAsia="宋体" w:cs="宋体"/>
          <w:b/>
          <w:bCs/>
          <w:sz w:val="24"/>
          <w:szCs w:val="24"/>
        </w:rPr>
        <w:t xml:space="preserve">按照项目建设要求完成前端点位电表的开户、接入工作，并负责</w:t>
      </w:r>
      <w:r>
        <w:rPr>
          <w:rFonts w:hint="eastAsia" w:ascii="宋体" w:hAnsi="宋体" w:eastAsia="宋体" w:cs="宋体"/>
          <w:b/>
          <w:bCs/>
          <w:sz w:val="24"/>
          <w:szCs w:val="24"/>
          <w:lang w:val="en-US" w:eastAsia="zh-CN"/>
        </w:rPr>
        <w:t xml:space="preserve">维保期</w:t>
      </w:r>
      <w:r>
        <w:rPr>
          <w:rFonts w:hint="eastAsia" w:ascii="宋体" w:hAnsi="宋体" w:eastAsia="宋体" w:cs="宋体"/>
          <w:b/>
          <w:bCs/>
          <w:sz w:val="24"/>
          <w:szCs w:val="24"/>
        </w:rPr>
        <w:t xml:space="preserve">的用电保障</w:t>
      </w:r>
      <w:r>
        <w:rPr>
          <w:rFonts w:hint="eastAsia" w:ascii="宋体" w:hAnsi="宋体" w:eastAsia="宋体" w:cs="宋体"/>
          <w:b/>
          <w:bCs/>
          <w:sz w:val="24"/>
          <w:szCs w:val="24"/>
          <w:lang w:val="en-US" w:eastAsia="zh-CN"/>
        </w:rPr>
        <w:t xml:space="preserve">及电费等</w:t>
      </w:r>
      <w:r>
        <w:rPr>
          <w:rFonts w:hint="eastAsia" w:ascii="宋体" w:hAnsi="宋体" w:eastAsia="宋体" w:cs="宋体"/>
          <w:b/>
          <w:bCs/>
          <w:sz w:val="24"/>
          <w:szCs w:val="24"/>
        </w:rPr>
        <w:t xml:space="preserve">；负责数据传输专线的接入并承担使用费用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负责部分旧杆件迁建安装</w:t>
      </w:r>
      <w:r>
        <w:rPr>
          <w:rFonts w:hint="eastAsia" w:ascii="宋体" w:hAnsi="宋体" w:eastAsia="宋体" w:cs="宋体"/>
          <w:b/>
          <w:bCs/>
          <w:sz w:val="24"/>
          <w:szCs w:val="24"/>
          <w:lang w:val="en-US" w:eastAsia="zh-CN"/>
        </w:rPr>
        <w:t xml:space="preserve">的工作</w:t>
      </w:r>
      <w:r>
        <w:rPr>
          <w:rFonts w:hint="eastAsia" w:ascii="宋体" w:hAnsi="宋体" w:eastAsia="宋体" w:cs="宋体"/>
          <w:b/>
          <w:bCs/>
          <w:sz w:val="24"/>
          <w:szCs w:val="24"/>
        </w:rPr>
        <w:t xml:space="preserve">并承担</w:t>
      </w:r>
      <w:r>
        <w:rPr>
          <w:rFonts w:hint="eastAsia" w:ascii="宋体" w:hAnsi="宋体" w:eastAsia="宋体" w:cs="宋体"/>
          <w:b/>
          <w:bCs/>
          <w:sz w:val="24"/>
          <w:szCs w:val="24"/>
          <w:lang w:val="en-US" w:eastAsia="zh-CN"/>
        </w:rPr>
        <w:t xml:space="preserve">相关</w:t>
      </w:r>
      <w:r>
        <w:rPr>
          <w:rFonts w:hint="eastAsia" w:ascii="宋体" w:hAnsi="宋体" w:eastAsia="宋体" w:cs="宋体"/>
          <w:b/>
          <w:bCs/>
          <w:sz w:val="24"/>
          <w:szCs w:val="24"/>
        </w:rPr>
        <w:t xml:space="preserve">费用</w:t>
      </w:r>
      <w:r>
        <w:rPr>
          <w:rFonts w:hint="eastAsia" w:ascii="宋体" w:hAnsi="宋体" w:eastAsia="宋体" w:cs="宋体"/>
          <w:b/>
          <w:bCs/>
          <w:sz w:val="24"/>
          <w:szCs w:val="24"/>
          <w:lang w:val="en-US" w:eastAsia="zh-CN"/>
        </w:rPr>
        <w:t xml:space="preserve">。</w:t>
      </w:r>
      <w:r/>
    </w:p>
    <w:p>
      <w:pPr>
        <w:ind w:firstLine="560"/>
        <w:jc w:val="both"/>
        <w:spacing w:line="440" w:lineRule="exact"/>
        <w:widowControl w:val="off"/>
        <w:rPr>
          <w:rFonts w:ascii="宋体" w:hAnsi="宋体"/>
          <w:color w:val="000000"/>
          <w:sz w:val="24"/>
          <w:highlight w:val="none"/>
        </w:rPr>
      </w:pPr>
      <w:r>
        <w:rPr>
          <w:rFonts w:ascii="宋体" w:hAnsi="宋体"/>
          <w:color w:val="000000"/>
          <w:sz w:val="24"/>
          <w:highlight w:val="none"/>
        </w:rPr>
        <w:t xml:space="preserve">投标人应充分理解采购需求，全面评估为满足项目建设可能需要的其他费用，采购人不再为实施过程中增加的任何设备增加费用。</w:t>
      </w:r>
      <w:r/>
    </w:p>
    <w:p>
      <w:pPr>
        <w:ind w:firstLine="560"/>
        <w:jc w:val="both"/>
        <w:spacing w:line="440" w:lineRule="exact"/>
        <w:widowControl w:val="off"/>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三</w:t>
      </w:r>
      <w:r>
        <w:rPr>
          <w:rFonts w:ascii="宋体" w:hAnsi="宋体"/>
          <w:b/>
          <w:color w:val="000000"/>
          <w:sz w:val="24"/>
          <w:highlight w:val="none"/>
        </w:rPr>
        <w:t xml:space="preserve">）、验收</w:t>
      </w:r>
      <w:r/>
    </w:p>
    <w:p>
      <w:pPr>
        <w:pStyle w:val="752"/>
        <w:ind w:firstLine="480"/>
        <w:spacing w:line="360" w:lineRule="auto"/>
        <w:rPr>
          <w:rFonts w:ascii="宋体" w:hAnsi="宋体"/>
          <w:b/>
          <w:color w:val="000000"/>
          <w:sz w:val="24"/>
          <w:highlight w:val="none"/>
        </w:rPr>
      </w:pPr>
      <w:r>
        <w:rPr>
          <w:rFonts w:ascii="宋体" w:hAnsi="宋体"/>
          <w:color w:val="000000"/>
          <w:sz w:val="24"/>
          <w:highlight w:val="none"/>
        </w:rPr>
        <w:t xml:space="preserve">1、合同签订后</w:t>
      </w:r>
      <w:r>
        <w:rPr>
          <w:rFonts w:hint="eastAsia" w:ascii="宋体" w:hAnsi="宋体"/>
          <w:b/>
          <w:bCs/>
          <w:color w:val="000000"/>
          <w:sz w:val="24"/>
          <w:highlight w:val="none"/>
        </w:rPr>
        <w:t xml:space="preserve">3</w:t>
      </w:r>
      <w:r>
        <w:rPr>
          <w:rFonts w:ascii="宋体" w:hAnsi="宋体"/>
          <w:b/>
          <w:bCs/>
          <w:color w:val="000000"/>
          <w:sz w:val="24"/>
          <w:highlight w:val="none"/>
        </w:rPr>
        <w:t xml:space="preserve">0日</w:t>
      </w:r>
      <w:r>
        <w:rPr>
          <w:rFonts w:ascii="宋体" w:hAnsi="宋体"/>
          <w:color w:val="000000"/>
          <w:sz w:val="24"/>
          <w:highlight w:val="none"/>
        </w:rPr>
        <w:t xml:space="preserve">内完成设备安装调试并提交书面验收资料给采购人申请验收。投标文件中提供详细的验收方案供采购人参考。</w:t>
      </w:r>
      <w:r/>
    </w:p>
    <w:p>
      <w:pPr>
        <w:pStyle w:val="829"/>
        <w:ind w:firstLine="480"/>
        <w:spacing w:line="360" w:lineRule="auto"/>
        <w:rPr>
          <w:rFonts w:ascii="宋体" w:hAnsi="宋体"/>
          <w:color w:val="000000"/>
          <w:sz w:val="24"/>
          <w:highlight w:val="none"/>
        </w:rPr>
      </w:pPr>
      <w:r>
        <w:rPr>
          <w:rFonts w:ascii="宋体" w:hAnsi="宋体"/>
          <w:color w:val="000000"/>
          <w:sz w:val="24"/>
          <w:highlight w:val="none"/>
        </w:rPr>
        <w:t xml:space="preserve">2、系统所使用的设备均需提供该型号产品的出厂合格证。 </w:t>
      </w:r>
      <w:r/>
    </w:p>
    <w:p>
      <w:pPr>
        <w:pStyle w:val="752"/>
        <w:ind w:firstLine="480"/>
        <w:spacing w:line="360" w:lineRule="auto"/>
        <w:rPr>
          <w:rFonts w:ascii="宋体" w:hAnsi="宋体"/>
          <w:color w:val="0000ff"/>
          <w:sz w:val="24"/>
          <w:highlight w:val="none"/>
        </w:rPr>
      </w:pPr>
      <w:r>
        <w:rPr>
          <w:rFonts w:ascii="宋体" w:hAnsi="宋体"/>
          <w:color w:val="000000"/>
          <w:sz w:val="24"/>
          <w:highlight w:val="none"/>
        </w:rPr>
        <w:t xml:space="preserve">3、验收时杆件应根据现场实际情况提供设计图纸、杆件横杆顶部受力分析图、杆件原材料检验报告（第三方检测报告）等资料。</w:t>
      </w:r>
      <w:r/>
    </w:p>
    <w:p>
      <w:pPr>
        <w:pStyle w:val="752"/>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四</w:t>
      </w:r>
      <w:r>
        <w:rPr>
          <w:rFonts w:ascii="宋体" w:hAnsi="宋体"/>
          <w:b/>
          <w:color w:val="000000"/>
          <w:sz w:val="24"/>
          <w:highlight w:val="none"/>
        </w:rPr>
        <w:t xml:space="preserve">）、售后服务及培训</w:t>
      </w:r>
      <w:r/>
    </w:p>
    <w:p>
      <w:pPr>
        <w:pStyle w:val="752"/>
        <w:ind w:firstLine="482"/>
        <w:spacing w:line="360" w:lineRule="auto"/>
        <w:rPr>
          <w:rFonts w:ascii="宋体" w:hAnsi="宋体"/>
          <w:b/>
          <w:color w:val="000000"/>
          <w:sz w:val="24"/>
          <w:highlight w:val="none"/>
        </w:rPr>
      </w:pPr>
      <w:r>
        <w:rPr>
          <w:rFonts w:ascii="宋体" w:hAnsi="宋体"/>
          <w:b/>
          <w:color w:val="000000"/>
          <w:sz w:val="24"/>
          <w:highlight w:val="none"/>
        </w:rPr>
        <w:t xml:space="preserve">（一）售后服务要求</w:t>
      </w:r>
      <w:r/>
    </w:p>
    <w:p>
      <w:pPr>
        <w:pStyle w:val="752"/>
        <w:ind w:firstLine="482"/>
        <w:spacing w:line="360" w:lineRule="auto"/>
        <w:rPr>
          <w:rFonts w:ascii="宋体" w:hAnsi="宋体"/>
          <w:color w:val="000000"/>
          <w:sz w:val="24"/>
          <w:highlight w:val="none"/>
        </w:rPr>
      </w:pPr>
      <w:r>
        <w:rPr>
          <w:rFonts w:ascii="宋体" w:hAnsi="宋体"/>
          <w:b/>
          <w:bCs/>
          <w:color w:val="000000"/>
          <w:sz w:val="24"/>
          <w:highlight w:val="none"/>
        </w:rPr>
        <w:t xml:space="preserve">1、投标人要在</w:t>
      </w:r>
      <w:r>
        <w:rPr>
          <w:rFonts w:hint="eastAsia" w:ascii="宋体" w:hAnsi="宋体"/>
          <w:b/>
          <w:bCs/>
          <w:color w:val="000000"/>
          <w:sz w:val="24"/>
          <w:highlight w:val="none"/>
        </w:rPr>
        <w:t xml:space="preserve">服务期内</w:t>
      </w:r>
      <w:r>
        <w:rPr>
          <w:rFonts w:ascii="宋体" w:hAnsi="宋体"/>
          <w:b/>
          <w:bCs/>
          <w:color w:val="000000"/>
          <w:sz w:val="24"/>
          <w:highlight w:val="none"/>
        </w:rPr>
        <w:t xml:space="preserve">配备不少于1台高空作业车，不少于2名维护技术人员。</w:t>
      </w:r>
      <w:r/>
    </w:p>
    <w:p>
      <w:pPr>
        <w:pStyle w:val="752"/>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2、项目建成后主要由中标人负责管理和维护。项目终验后，中标人需提供整体项目不低于3年的免费保修服务。保修期内提供免费上门服务。</w:t>
      </w:r>
      <w:r/>
    </w:p>
    <w:p>
      <w:pPr>
        <w:pStyle w:val="752"/>
        <w:ind w:firstLine="480"/>
        <w:spacing w:line="360" w:lineRule="auto"/>
        <w:rPr>
          <w:rFonts w:ascii="宋体" w:hAnsi="宋体"/>
          <w:b/>
          <w:color w:val="000000"/>
          <w:sz w:val="24"/>
          <w:highlight w:val="none"/>
        </w:rPr>
      </w:pPr>
      <w:r>
        <w:rPr>
          <w:rFonts w:ascii="宋体" w:hAnsi="宋体"/>
          <w:color w:val="000000"/>
          <w:sz w:val="24"/>
          <w:highlight w:val="none"/>
        </w:rPr>
        <w:t xml:space="preserve">3、项目各软、硬件设备因设计或是质量问题出现故障或是损坏，均由中标人负责维修和更换。终身提供维修服务，只收取材料成本费。在保修期内，中标人应免费提供保证系统正常运行的维护及系统所需的所有备件，保证系统正常使用。</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4、中标人每天对设备运行情况进行网上巡检，每个月对中心设备巡检一次，每季度对所有图像采集点巡检和维护一次，以确认所有设备及系统工作正常。在日常巡检过程或接到采购人通知，发现立杆机柜、抱杆机箱有生锈、污损的情况应及时进行除锈、清洁、油漆。</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5、中标人能够在接到采购人的故障通知后2小时内到达现场维修，并能在1个工作日内排除故障，并向采购人反馈维修结果。对于24小时仍未能修复的点位，按每天每个点位处罚200元计算。</w:t>
      </w:r>
      <w:r/>
    </w:p>
    <w:p>
      <w:pPr>
        <w:pStyle w:val="752"/>
        <w:ind w:firstLine="480"/>
        <w:spacing w:line="360" w:lineRule="auto"/>
        <w:rPr>
          <w:color w:val="000000"/>
          <w:highlight w:val="none"/>
        </w:rPr>
      </w:pPr>
      <w:r>
        <w:rPr>
          <w:rFonts w:ascii="宋体" w:hAnsi="宋体"/>
          <w:color w:val="000000"/>
          <w:sz w:val="24"/>
          <w:highlight w:val="none"/>
        </w:rPr>
        <w:t xml:space="preserve">6、技术运维人员至少每周两次到徐州市公安局交通管理支队铜山大队机房巡查平台设备，及时发现并避免设备故障发生。</w:t>
      </w:r>
      <w:r/>
    </w:p>
    <w:p>
      <w:pPr>
        <w:pStyle w:val="752"/>
        <w:ind w:firstLine="361"/>
        <w:spacing w:line="360" w:lineRule="auto"/>
        <w:rPr>
          <w:rFonts w:ascii="宋体" w:hAnsi="宋体"/>
          <w:b/>
          <w:color w:val="000000"/>
          <w:sz w:val="24"/>
          <w:highlight w:val="none"/>
        </w:rPr>
      </w:pPr>
      <w:r>
        <w:rPr>
          <w:rFonts w:ascii="宋体" w:hAnsi="宋体"/>
          <w:b/>
          <w:color w:val="000000"/>
          <w:sz w:val="24"/>
          <w:highlight w:val="none"/>
        </w:rPr>
        <w:t xml:space="preserve">（二）培训要求</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1、采购人的运行维护技术人员经过培训应能进行日常设备运行维护工作，掌握软件、硬件的操作，熟悉硬件基本功能。能熟练地分析软件、硬件信息等工作，并能有效的组织、开展业务应用能力。</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2、技术人员培训后，能够处理一般维护人员不能处理的技术问题。</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3、管理人员经培训后，应能负责全面的技术管理工作，了解系统建设的过程，系统功能及未来建设的规划。</w:t>
      </w:r>
      <w:r/>
    </w:p>
    <w:p>
      <w:pPr>
        <w:contextualSpacing/>
        <w:ind w:firstLine="36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（四）投标文件要求：</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1.投标文件中提供《售后服务及培训方案》</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2.《售后服务及培训方案》包括以下内容：</w:t>
      </w:r>
      <w:r/>
    </w:p>
    <w:p>
      <w:pPr>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（1）质保期；</w:t>
      </w:r>
      <w:r/>
    </w:p>
    <w:p>
      <w:pPr>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（2）售后服务具体方案；</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（3）培训方案。</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六、验收标准（验收要求、验收标准和程序）要求：</w:t>
      </w:r>
      <w:r/>
    </w:p>
    <w:p>
      <w:pPr>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招标文件中第五章《拟签订的合同文本》中《第一节 政府采购合同协议书》中“2.合同验收”中“</w:t>
      </w:r>
      <w:r>
        <w:rPr>
          <w:rFonts w:hint="eastAsia" w:ascii="宋体" w:hAnsi="宋体" w:cs="宋体"/>
          <w:b/>
          <w:bCs/>
          <w:sz w:val="24"/>
          <w:szCs w:val="24"/>
        </w:rPr>
        <w:t xml:space="preserve">（6）履约验收标准</w:t>
      </w:r>
      <w:r>
        <w:rPr>
          <w:rFonts w:hint="eastAsia" w:ascii="宋体" w:hAnsi="宋体" w:cs="宋体"/>
          <w:b/>
          <w:sz w:val="24"/>
          <w:szCs w:val="24"/>
        </w:rPr>
        <w:t xml:space="preserve">”为不允许偏离的实质性要求和条件，如有偏离，在符合性审查时按照投标无效处理。</w:t>
      </w:r>
      <w:r/>
    </w:p>
    <w:p>
      <w:pPr>
        <w:ind w:firstLine="482"/>
        <w:spacing w:line="360" w:lineRule="auto"/>
        <w:widowControl w:val="off"/>
        <w:tabs>
          <w:tab w:val="left" w:pos="0" w:leader="none"/>
        </w:tabs>
        <w:rPr>
          <w:rFonts w:hint="eastAsia" w:ascii="宋体" w:hAnsi="宋体" w:cs="宋体"/>
          <w:b/>
          <w:bCs/>
          <w:sz w:val="24"/>
          <w:szCs w:val="24"/>
        </w:rPr>
      </w:pPr>
      <w:r>
        <w:rPr>
          <w:rFonts w:hint="eastAsia" w:ascii="宋体" w:hAnsi="宋体" w:cs="宋体"/>
          <w:b/>
          <w:bCs/>
          <w:sz w:val="24"/>
          <w:szCs w:val="24"/>
        </w:rPr>
        <w:t xml:space="preserve">七、关于支付（采购资金的支付方式、时间、条件）的要求</w:t>
      </w:r>
      <w:r/>
    </w:p>
    <w:p>
      <w:pPr>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八、报价要求</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本项目</w:t>
      </w:r>
      <w:r>
        <w:rPr>
          <w:rFonts w:hint="eastAsia" w:ascii="宋体" w:hAnsi="宋体" w:cs="宋体"/>
          <w:bCs/>
          <w:sz w:val="24"/>
          <w:szCs w:val="24"/>
        </w:rPr>
        <w:t xml:space="preserve">不接受超过</w:t>
      </w:r>
      <w:r>
        <w:rPr>
          <w:rFonts w:hint="eastAsia" w:ascii="宋体" w:hAnsi="宋体" w:cs="宋体"/>
          <w:b/>
          <w:bCs/>
          <w:color w:val="000000"/>
          <w:sz w:val="24"/>
          <w:u w:val="single"/>
        </w:rPr>
        <w:t xml:space="preserve">149.38246</w:t>
      </w:r>
      <w:r>
        <w:rPr>
          <w:rFonts w:hint="eastAsia" w:ascii="宋体" w:hAnsi="宋体" w:cs="宋体"/>
          <w:sz w:val="24"/>
          <w:szCs w:val="24"/>
        </w:rPr>
        <w:t xml:space="preserve">万元</w:t>
      </w:r>
      <w:r>
        <w:rPr>
          <w:rFonts w:hint="eastAsia" w:ascii="宋体" w:hAnsi="宋体" w:cs="宋体"/>
          <w:bCs/>
          <w:sz w:val="24"/>
          <w:szCs w:val="24"/>
        </w:rPr>
        <w:t xml:space="preserve">（采购项目预算金额）的投标报价。</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2．投标报价包括产品价、税金、运费、安装调试、检验、保险、验收等全部费用。采购人不再支付报价以外的任何费用。</w:t>
      </w:r>
      <w:r/>
    </w:p>
    <w:p>
      <w:pPr>
        <w:ind w:firstLine="480"/>
        <w:jc w:val="both"/>
        <w:spacing w:line="360" w:lineRule="auto"/>
        <w:widowControl w:val="off"/>
        <w:rPr>
          <w:rFonts w:hint="eastAsia" w:ascii="宋体" w:hAnsi="宋体" w:cs="宋体"/>
          <w:sz w:val="24"/>
          <w:szCs w:val="24"/>
        </w:rPr>
      </w:pPr>
      <w:r>
        <w:rPr>
          <w:rFonts w:hint="eastAsia" w:ascii="宋体" w:hAnsi="宋体" w:cs="宋体"/>
          <w:b/>
          <w:sz w:val="24"/>
          <w:szCs w:val="24"/>
        </w:rPr>
        <w:t xml:space="preserve">说明：本“八、报价要求”为不允许偏离的实质性要求和条件，如有偏离，在符合性审查时按照投标无效处理。</w:t>
      </w:r>
      <w:r/>
    </w:p>
    <w:p>
      <w:pPr>
        <w:pStyle w:val="1070"/>
        <w:ind w:firstLine="482"/>
        <w:jc w:val="left"/>
        <w:spacing w:line="360" w:lineRule="auto"/>
        <w:widowControl/>
        <w:rPr>
          <w:rFonts w:hint="eastAsia" w:ascii="宋体" w:hAnsi="宋体" w:eastAsia="宋体" w:cs="宋体"/>
          <w:b/>
          <w:bCs/>
          <w:color w:val="0000ff"/>
          <w:sz w:val="24"/>
          <w:szCs w:val="24"/>
        </w:rPr>
      </w:pPr>
      <w:r>
        <w:rPr>
          <w:rFonts w:hint="eastAsia" w:ascii="宋体" w:hAnsi="宋体" w:eastAsia="宋体" w:cs="宋体"/>
          <w:sz w:val="24"/>
          <w:szCs w:val="24"/>
        </w:rPr>
        <w:t xml:space="preserve">九、其他要求：见招标文件第五章《拟签订的合同文本》。</w:t>
      </w:r>
      <w:r/>
    </w:p>
    <w:p>
      <w:pPr>
        <w:pStyle w:val="756"/>
        <w:ind w:firstLine="470"/>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widowControl w:val="off"/>
        <w:rPr>
          <w:rFonts w:hint="eastAsia"/>
          <w:color w:val="000000"/>
          <w:sz w:val="24"/>
          <w:szCs w:val="24"/>
        </w:rPr>
      </w:pPr>
      <w:r>
        <w:rPr>
          <w:rFonts w:hint="eastAsia"/>
          <w:color w:val="000000"/>
          <w:sz w:val="24"/>
          <w:szCs w:val="24"/>
        </w:rPr>
        <w:t xml:space="preserve">‌</w:t>
      </w:r>
      <w:r/>
    </w:p>
    <w:p>
      <w:pPr>
        <w:spacing w:line="360" w:lineRule="auto"/>
        <w:widowControl w:val="off"/>
        <w:rPr>
          <w:rFonts w:hint="eastAsia"/>
          <w:color w:val="000000"/>
          <w:sz w:val="24"/>
          <w:szCs w:val="24"/>
        </w:rPr>
      </w:pPr>
      <w:r>
        <w:rPr>
          <w:rFonts w:hint="eastAsia"/>
          <w:color w:val="000000"/>
          <w:sz w:val="24"/>
          <w:szCs w:val="24"/>
        </w:rPr>
      </w:r>
      <w:r/>
    </w:p>
    <w:p>
      <w:pPr>
        <w:pStyle w:val="873"/>
        <w:rPr>
          <w:color w:val="000000"/>
        </w:rPr>
      </w:pPr>
      <w:r>
        <w:rPr>
          <w:color w:val="000000"/>
        </w:rPr>
      </w:r>
      <w:r/>
    </w:p>
    <w:p>
      <w:pPr>
        <w:pStyle w:val="756"/>
        <w:rPr>
          <w:rFonts w:ascii="仿宋" w:hAnsi="仿宋" w:eastAsia="仿宋"/>
          <w:color w:val="000000"/>
          <w:sz w:val="24"/>
        </w:rPr>
      </w:pPr>
      <w:r>
        <w:rPr>
          <w:rFonts w:ascii="仿宋" w:hAnsi="仿宋" w:eastAsia="仿宋"/>
          <w:color w:val="000000"/>
          <w:sz w:val="24"/>
        </w:rPr>
      </w:r>
      <w:r/>
    </w:p>
    <w:p>
      <w:pPr>
        <w:pStyle w:val="756"/>
        <w:ind w:firstLine="480"/>
        <w:spacing w:line="420" w:lineRule="exact"/>
        <w:rPr>
          <w:rFonts w:ascii="仿宋" w:hAnsi="仿宋" w:eastAsia="仿宋"/>
          <w:color w:val="000000"/>
          <w:sz w:val="24"/>
          <w:lang w:val="zh-CN"/>
        </w:rPr>
      </w:pPr>
      <w:r>
        <w:rPr>
          <w:rFonts w:ascii="仿宋" w:hAnsi="仿宋" w:eastAsia="仿宋"/>
          <w:color w:val="000000"/>
          <w:sz w:val="24"/>
          <w:lang w:val="zh-CN"/>
        </w:rPr>
      </w:r>
      <w:r/>
    </w:p>
    <w:p>
      <w:pPr>
        <w:pStyle w:val="756"/>
        <w:rPr>
          <w:rFonts w:ascii="仿宋" w:hAnsi="仿宋" w:eastAsia="仿宋"/>
          <w:color w:val="000000"/>
          <w:sz w:val="24"/>
        </w:rPr>
      </w:pPr>
      <w:r>
        <w:rPr>
          <w:rFonts w:ascii="仿宋" w:hAnsi="仿宋" w:eastAsia="仿宋"/>
          <w:color w:val="000000"/>
          <w:sz w:val="24"/>
        </w:rPr>
      </w:r>
      <w:r/>
    </w:p>
    <w:p>
      <w:pPr>
        <w:rPr>
          <w:rStyle w:val="853"/>
          <w:rFonts w:hint="eastAsia" w:ascii="宋体" w:hAnsi="宋体" w:eastAsia="宋体" w:cs="宋体"/>
          <w:color w:val="000000"/>
          <w:sz w:val="28"/>
          <w:szCs w:val="28"/>
        </w:rPr>
      </w:pPr>
      <w:r>
        <w:rPr>
          <w:rStyle w:val="853"/>
          <w:rFonts w:hint="eastAsia" w:ascii="宋体" w:hAnsi="宋体" w:eastAsia="宋体" w:cs="宋体"/>
          <w:color w:val="000000"/>
          <w:sz w:val="28"/>
          <w:szCs w:val="28"/>
        </w:rPr>
        <w:br w:type="page" w:clear="all"/>
      </w:r>
      <w:r/>
    </w:p>
    <w:p>
      <w:pPr>
        <w:pStyle w:val="756"/>
        <w:jc w:val="center"/>
        <w:spacing w:line="240" w:lineRule="atLeast"/>
        <w:rPr>
          <w:rStyle w:val="853"/>
          <w:rFonts w:hint="eastAsia" w:ascii="宋体" w:hAnsi="宋体" w:eastAsia="宋体" w:cs="宋体"/>
          <w:color w:val="000000"/>
          <w:sz w:val="28"/>
          <w:szCs w:val="28"/>
        </w:rPr>
      </w:pPr>
      <w:r>
        <w:rPr>
          <w:rStyle w:val="853"/>
          <w:rFonts w:hint="eastAsia" w:ascii="宋体" w:hAnsi="宋体" w:eastAsia="宋体" w:cs="宋体"/>
          <w:color w:val="000000"/>
          <w:sz w:val="28"/>
          <w:szCs w:val="28"/>
        </w:rPr>
        <w:t xml:space="preserve">第七章  投标文件相关格式</w:t>
      </w:r>
      <w:bookmarkEnd w:id="7"/>
      <w:r/>
      <w:bookmarkEnd w:id="8"/>
      <w:r/>
      <w:r/>
    </w:p>
    <w:p>
      <w:pPr>
        <w:pStyle w:val="756"/>
        <w:ind w:firstLine="562"/>
        <w:jc w:val="center"/>
        <w:rPr>
          <w:rFonts w:hint="eastAsia" w:ascii="宋体" w:hAnsi="宋体" w:cs="宋体"/>
          <w:b/>
          <w:bCs/>
          <w:color w:val="000000"/>
          <w:sz w:val="28"/>
          <w:szCs w:val="28"/>
        </w:rPr>
      </w:pPr>
      <w:r>
        <w:rPr>
          <w:rFonts w:hint="eastAsia" w:ascii="宋体" w:hAnsi="宋体" w:cs="宋体"/>
          <w:b/>
          <w:bCs/>
          <w:color w:val="000000"/>
          <w:sz w:val="28"/>
          <w:szCs w:val="28"/>
        </w:rPr>
        <w:t xml:space="preserve">一、投标函格式</w:t>
      </w:r>
      <w:r/>
    </w:p>
    <w:p>
      <w:pPr>
        <w:pStyle w:val="756"/>
        <w:spacing w:line="440" w:lineRule="exact"/>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徐州市公安局铜山分局、江苏淮中工程管理咨询有限公司</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]招标文件，</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  （投标人的名称）        </w:t>
      </w:r>
      <w:r>
        <w:rPr>
          <w:rFonts w:hint="eastAsia" w:ascii="宋体" w:hAnsi="宋体" w:cs="宋体"/>
          <w:color w:val="000000"/>
          <w:sz w:val="24"/>
        </w:rPr>
        <w:t xml:space="preserve">全权处理本次投标的有关事宜。</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据此函，投标人承诺并同意如下： </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1. 投标人唯一投标报价见《开标一览表》。</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6. 投标人同意按照招标文件规定支付招标代理服务费。</w:t>
      </w:r>
      <w:r/>
    </w:p>
    <w:p>
      <w:pPr>
        <w:pStyle w:val="756"/>
        <w:ind w:right="29" w:firstLine="560"/>
        <w:spacing w:line="440" w:lineRule="exact"/>
        <w:rPr>
          <w:rFonts w:hint="eastAsia" w:ascii="宋体" w:hAnsi="宋体" w:cs="宋体"/>
          <w:color w:val="000000"/>
          <w:sz w:val="24"/>
        </w:rPr>
      </w:pPr>
      <w:r>
        <w:rPr>
          <w:rFonts w:hint="eastAsia" w:ascii="宋体" w:hAnsi="宋体" w:cs="宋体"/>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56"/>
        <w:ind w:right="29" w:firstLine="560"/>
        <w:spacing w:line="440" w:lineRule="exact"/>
        <w:rPr>
          <w:rFonts w:hint="eastAsia" w:ascii="宋体" w:hAnsi="宋体" w:cs="宋体"/>
          <w:color w:val="000000"/>
          <w:sz w:val="24"/>
        </w:rP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9. 与本投标有关的一切正式往来信函请寄：</w:t>
      </w:r>
      <w:r/>
    </w:p>
    <w:p>
      <w:pPr>
        <w:pStyle w:val="756"/>
        <w:ind w:firstLine="1120"/>
        <w:spacing w:line="440" w:lineRule="exact"/>
        <w:rPr>
          <w:rFonts w:hint="eastAsia" w:ascii="宋体" w:hAnsi="宋体" w:cs="宋体"/>
          <w:color w:val="000000"/>
          <w:sz w:val="24"/>
        </w:rPr>
      </w:pPr>
      <w:r>
        <w:rPr>
          <w:rFonts w:hint="eastAsia" w:ascii="宋体" w:hAnsi="宋体" w:cs="宋体"/>
          <w:color w:val="000000"/>
          <w:sz w:val="24"/>
        </w:rPr>
        <w:t xml:space="preserve">地址： </w:t>
      </w:r>
      <w:r/>
    </w:p>
    <w:p>
      <w:pPr>
        <w:pStyle w:val="756"/>
        <w:ind w:firstLine="1120"/>
        <w:spacing w:line="440" w:lineRule="exact"/>
        <w:rPr>
          <w:rFonts w:hint="eastAsia" w:ascii="宋体" w:hAnsi="宋体" w:cs="宋体"/>
          <w:color w:val="000000"/>
          <w:sz w:val="24"/>
        </w:rPr>
      </w:pPr>
      <w:r>
        <w:rPr>
          <w:rFonts w:hint="eastAsia" w:ascii="宋体" w:hAnsi="宋体" w:cs="宋体"/>
          <w:color w:val="000000"/>
          <w:sz w:val="24"/>
        </w:rPr>
        <w:t xml:space="preserve">电话： </w:t>
      </w:r>
      <w:r/>
    </w:p>
    <w:p>
      <w:pPr>
        <w:pStyle w:val="756"/>
        <w:ind w:firstLine="1120"/>
        <w:spacing w:line="440" w:lineRule="exact"/>
        <w:rPr>
          <w:rFonts w:hint="eastAsia" w:ascii="宋体" w:hAnsi="宋体" w:cs="宋体"/>
          <w:color w:val="000000"/>
          <w:sz w:val="24"/>
        </w:rPr>
      </w:pPr>
      <w:r>
        <w:rPr>
          <w:rFonts w:hint="eastAsia" w:ascii="宋体" w:hAnsi="宋体" w:cs="宋体"/>
          <w:color w:val="000000"/>
          <w:sz w:val="24"/>
        </w:rPr>
        <w:t xml:space="preserve">传真： </w:t>
      </w:r>
      <w:r/>
    </w:p>
    <w:p>
      <w:pPr>
        <w:pStyle w:val="756"/>
        <w:spacing w:line="440" w:lineRule="exact"/>
        <w:rPr>
          <w:rFonts w:hint="eastAsia" w:ascii="宋体" w:hAnsi="宋体" w:cs="宋体"/>
          <w:color w:val="000000"/>
          <w:sz w:val="24"/>
        </w:rPr>
      </w:pPr>
      <w:r>
        <w:rPr>
          <w:rFonts w:hint="eastAsia" w:ascii="宋体" w:hAnsi="宋体" w:cs="宋体"/>
          <w:color w:val="000000"/>
          <w:sz w:val="24"/>
        </w:rPr>
      </w:r>
      <w:r/>
    </w:p>
    <w:p>
      <w:pPr>
        <w:pStyle w:val="756"/>
        <w:ind w:firstLine="2520"/>
        <w:spacing w:line="440" w:lineRule="exact"/>
        <w:rPr>
          <w:rFonts w:hint="eastAsia"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756"/>
        <w:ind w:firstLine="4200"/>
        <w:spacing w:line="440" w:lineRule="exact"/>
        <w:rPr>
          <w:rFonts w:hint="eastAsia" w:ascii="宋体" w:hAnsi="宋体" w:cs="宋体"/>
          <w:color w:val="000000"/>
          <w:sz w:val="24"/>
        </w:rPr>
      </w:pPr>
      <w:r>
        <w:rPr>
          <w:rFonts w:hint="eastAsia" w:ascii="宋体" w:hAnsi="宋体" w:cs="宋体"/>
          <w:color w:val="000000"/>
          <w:sz w:val="24"/>
        </w:rPr>
        <w:t xml:space="preserve">日期：   年  月  日</w:t>
      </w:r>
      <w:r/>
    </w:p>
    <w:p>
      <w:pPr>
        <w:pStyle w:val="756"/>
        <w:spacing w:line="400" w:lineRule="exact"/>
        <w:rPr>
          <w:rFonts w:hint="eastAsia" w:ascii="宋体" w:hAnsi="宋体" w:cs="宋体"/>
          <w:color w:val="000000"/>
          <w:sz w:val="24"/>
        </w:rPr>
      </w:pPr>
      <w:r>
        <w:rPr>
          <w:rFonts w:hint="eastAsia" w:ascii="宋体" w:hAnsi="宋体" w:cs="宋体"/>
          <w:color w:val="000000"/>
          <w:sz w:val="24"/>
        </w:rPr>
        <w:br w:type="page" w:clear="all"/>
      </w:r>
      <w:r/>
    </w:p>
    <w:p>
      <w:pPr>
        <w:pStyle w:val="756"/>
        <w:ind w:firstLine="643"/>
        <w:jc w:val="center"/>
        <w:spacing w:line="480" w:lineRule="exact"/>
        <w:rPr>
          <w:rFonts w:hint="eastAsia" w:ascii="宋体" w:hAnsi="宋体" w:cs="宋体"/>
          <w:b/>
          <w:bCs/>
          <w:color w:val="000000"/>
          <w:sz w:val="24"/>
        </w:rPr>
      </w:pPr>
      <w:r>
        <w:rPr>
          <w:rFonts w:hint="eastAsia" w:ascii="宋体" w:hAnsi="宋体" w:cs="宋体"/>
          <w:b/>
          <w:bCs/>
          <w:color w:val="000000"/>
          <w:sz w:val="24"/>
        </w:rPr>
        <w:t xml:space="preserve">二、开标一览表格式</w:t>
      </w:r>
      <w:r/>
    </w:p>
    <w:p>
      <w:pPr>
        <w:pStyle w:val="756"/>
        <w:spacing w:line="480" w:lineRule="exact"/>
        <w:rPr>
          <w:rFonts w:hint="eastAsia" w:ascii="宋体" w:hAnsi="宋体" w:cs="宋体"/>
          <w:color w:val="000000"/>
          <w:sz w:val="24"/>
        </w:rPr>
      </w:pPr>
      <w:r>
        <w:rPr>
          <w:rFonts w:hint="eastAsia" w:ascii="宋体" w:hAnsi="宋体" w:cs="宋体"/>
          <w:color w:val="000000"/>
          <w:sz w:val="24"/>
        </w:rPr>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                 </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项目编号：JSZC-320312-HZGC-G2026-0009</w:t>
      </w:r>
      <w:r/>
    </w:p>
    <w:p>
      <w:pPr>
        <w:pStyle w:val="756"/>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56"/>
        <w:ind w:firstLine="560"/>
        <w:jc w:val="right"/>
        <w:spacing w:line="520" w:lineRule="exact"/>
        <w:rPr>
          <w:rFonts w:hint="eastAsia" w:ascii="宋体" w:hAnsi="宋体" w:cs="宋体"/>
          <w:color w:val="000000"/>
          <w:sz w:val="24"/>
        </w:rPr>
      </w:pPr>
      <w:r>
        <w:rPr>
          <w:rFonts w:hint="eastAsia" w:ascii="宋体" w:hAnsi="宋体" w:cs="宋体"/>
          <w:color w:val="000000"/>
          <w:sz w:val="24"/>
        </w:rPr>
        <w:t xml:space="preserve">货币单位：人民币元</w:t>
      </w:r>
      <w:r/>
    </w:p>
    <w:p>
      <w:pPr>
        <w:pStyle w:val="796"/>
        <w:rPr>
          <w:rFonts w:hint="eastAsia" w:ascii="宋体" w:hAnsi="宋体" w:cs="宋体"/>
          <w:color w:val="000000"/>
          <w:sz w:val="24"/>
        </w:rPr>
      </w:pPr>
      <w:r>
        <w:rPr>
          <w:rFonts w:hint="eastAsia" w:ascii="宋体" w:hAnsi="宋体" w:cs="宋体"/>
          <w:color w:val="000000"/>
          <w:sz w:val="24"/>
        </w:rPr>
      </w:r>
      <w:r/>
    </w:p>
    <w:tbl>
      <w:tblPr>
        <w:tblStyle w:val="677"/>
        <w:tblW w:w="9818" w:type="dxa"/>
        <w:jc w:val="center"/>
        <w:tblLayout w:type="autofit"/>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数量</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r>
            <w:r/>
          </w:p>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92"/>
              <w:jc w:val="left"/>
              <w:spacing w:line="0" w:lineRule="atLeast"/>
              <w:rPr>
                <w:rFonts w:hint="eastAsia" w:ascii="宋体" w:hAnsi="宋体" w:cs="宋体"/>
                <w:sz w:val="24"/>
              </w:rPr>
            </w:pPr>
            <w:r>
              <w:rPr>
                <w:rFonts w:hint="eastAsia" w:ascii="宋体" w:hAnsi="宋体" w:cs="宋体"/>
                <w:sz w:val="24"/>
              </w:rPr>
              <w:t xml:space="preserve">311国道铜山区三堡至大彭段闯红灯自动记录设备安装项目 </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680"/>
              <w:rPr>
                <w:rFonts w:hint="eastAsia" w:ascii="宋体" w:hAnsi="宋体" w:eastAsia="宋体" w:cs="宋体"/>
                <w:sz w:val="24"/>
                <w:lang w:bidi="ar-SA"/>
              </w:rPr>
            </w:pPr>
            <w:r>
              <w:rPr>
                <w:rFonts w:hint="eastAsia" w:ascii="宋体" w:hAnsi="宋体" w:eastAsia="宋体" w:cs="宋体"/>
                <w:sz w:val="24"/>
                <w:lang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1项</w:t>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r>
            <w:r/>
          </w:p>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r>
            <w:r/>
          </w:p>
        </w:tc>
      </w:tr>
    </w:tbl>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报价包括产品价、税金、运费、安装调试、检验、保险、维护等全部费用。采购人不再支付报价以外的任何费用</w:t>
      </w:r>
      <w:r>
        <w:rPr>
          <w:rFonts w:hint="eastAsia" w:ascii="宋体" w:hAnsi="宋体" w:cs="宋体"/>
          <w:color w:val="000000"/>
          <w:sz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2、报价大小写不一致以大写为准；</w:t>
      </w:r>
      <w:r/>
    </w:p>
    <w:p>
      <w:pPr>
        <w:spacing w:line="360" w:lineRule="auto"/>
        <w:rPr>
          <w:rFonts w:hint="eastAsia" w:ascii="宋体" w:hAnsi="宋体" w:cs="宋体"/>
          <w:color w:val="000000"/>
          <w:sz w:val="24"/>
        </w:rPr>
      </w:pPr>
      <w:r>
        <w:rPr>
          <w:rFonts w:hint="eastAsia" w:ascii="宋体" w:hAnsi="宋体" w:cs="宋体"/>
          <w:color w:val="000000"/>
          <w:sz w:val="24"/>
        </w:rPr>
        <w:t xml:space="preserve">3、偏离说明：详见《偏离表》；</w:t>
      </w:r>
      <w:r/>
    </w:p>
    <w:p>
      <w:pPr>
        <w:spacing w:line="360" w:lineRule="auto"/>
        <w:rPr>
          <w:rFonts w:hint="eastAsia" w:ascii="宋体" w:hAnsi="宋体" w:cs="宋体"/>
          <w:color w:val="000000"/>
          <w:sz w:val="24"/>
        </w:rPr>
      </w:pPr>
      <w:r>
        <w:rPr>
          <w:rFonts w:hint="eastAsia" w:ascii="宋体" w:hAnsi="宋体" w:cs="宋体"/>
          <w:color w:val="000000"/>
          <w:sz w:val="24"/>
        </w:rPr>
        <w:t xml:space="preserve">4、报价与响应文件中《分项价格表》中的总价一致；</w:t>
      </w:r>
      <w:r/>
    </w:p>
    <w:p>
      <w:pPr>
        <w:pStyle w:val="786"/>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此表应按投标人须知的规定密封标记并密封单独提交。</w:t>
      </w:r>
      <w:r/>
    </w:p>
    <w:p>
      <w:pPr>
        <w:pStyle w:val="792"/>
        <w:spacing w:line="360" w:lineRule="auto"/>
        <w:rPr>
          <w:rFonts w:hint="eastAsia" w:ascii="宋体" w:hAnsi="宋体" w:cs="宋体"/>
          <w:sz w:val="24"/>
        </w:rPr>
      </w:pPr>
      <w:r>
        <w:rPr>
          <w:rFonts w:hint="eastAsia" w:ascii="宋体" w:hAnsi="宋体" w:cs="宋体"/>
          <w:sz w:val="24"/>
        </w:rPr>
        <w:t xml:space="preserve">投标人承诺：本项目由投标人本企业提供的服务，不转包、不分包。</w:t>
      </w:r>
      <w:r/>
    </w:p>
    <w:p>
      <w:pPr>
        <w:pStyle w:val="756"/>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56"/>
        <w:spacing w:line="360" w:lineRule="auto"/>
        <w:rPr>
          <w:rFonts w:hint="eastAsia" w:ascii="宋体" w:hAnsi="宋体" w:cs="宋体"/>
          <w:color w:val="000000"/>
          <w:sz w:val="24"/>
        </w:rPr>
      </w:pPr>
      <w:r>
        <w:rPr>
          <w:rFonts w:hint="eastAsia" w:ascii="宋体" w:hAnsi="宋体" w:cs="宋体"/>
          <w:color w:val="000000"/>
          <w:sz w:val="24"/>
        </w:rPr>
      </w:r>
      <w:r/>
    </w:p>
    <w:p>
      <w:pPr>
        <w:pStyle w:val="756"/>
        <w:ind w:firstLine="480"/>
        <w:jc w:val="cente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56"/>
        <w:ind w:firstLine="3120"/>
        <w:spacing w:line="360" w:lineRule="auto"/>
        <w:rPr>
          <w:rFonts w:hint="eastAsia"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480"/>
        <w:spacing w:line="360" w:lineRule="auto"/>
        <w:rPr>
          <w:rFonts w:hint="eastAsia" w:ascii="宋体" w:hAnsi="宋体" w:cs="宋体"/>
          <w:color w:val="000000"/>
          <w:sz w:val="24"/>
        </w:rPr>
      </w:pPr>
      <w:r>
        <w:rPr>
          <w:rFonts w:hint="eastAsia" w:ascii="宋体" w:hAnsi="宋体" w:cs="宋体"/>
          <w:color w:val="000000"/>
          <w:sz w:val="24"/>
        </w:rPr>
        <w:t xml:space="preserve">                   </w:t>
      </w:r>
      <w:r/>
    </w:p>
    <w:p>
      <w:pPr>
        <w:pStyle w:val="756"/>
        <w:ind w:firstLine="312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pStyle w:val="756"/>
        <w:ind w:firstLine="420"/>
        <w:jc w:val="center"/>
        <w:spacing w:line="480" w:lineRule="exact"/>
        <w:rPr>
          <w:rFonts w:hint="eastAsia"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三、分项价格表格式</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  </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项目编号：JSZC-320312-HZGC-G2026-0009     </w:t>
      </w:r>
      <w:r/>
    </w:p>
    <w:p>
      <w:pPr>
        <w:pStyle w:val="756"/>
        <w:ind w:firstLine="560"/>
        <w:jc w:val="right"/>
        <w:spacing w:line="480" w:lineRule="exact"/>
        <w:rPr>
          <w:rFonts w:hint="eastAsia" w:ascii="宋体" w:hAnsi="宋体" w:cs="宋体"/>
          <w:color w:val="000000"/>
          <w:sz w:val="24"/>
        </w:rPr>
      </w:pPr>
      <w:r>
        <w:rPr>
          <w:rFonts w:hint="eastAsia" w:ascii="宋体" w:hAnsi="宋体" w:cs="宋体"/>
          <w:color w:val="000000"/>
          <w:sz w:val="24"/>
        </w:rPr>
        <w:t xml:space="preserve">货币单位：人民币元</w:t>
      </w:r>
      <w:r/>
    </w:p>
    <w:p>
      <w:pPr>
        <w:pStyle w:val="892"/>
        <w:rPr>
          <w:rFonts w:hint="eastAsia" w:hAnsi="宋体" w:eastAsia="宋体" w:cs="宋体"/>
          <w:color w:val="000000"/>
          <w:sz w:val="24"/>
          <w:szCs w:val="24"/>
        </w:rPr>
      </w:pPr>
      <w:r>
        <w:rPr>
          <w:rFonts w:hint="eastAsia" w:hAnsi="宋体" w:eastAsia="宋体" w:cs="宋体"/>
          <w:color w:val="000000"/>
          <w:sz w:val="24"/>
          <w:szCs w:val="24"/>
        </w:rPr>
        <w:t xml:space="preserve">    </w:t>
      </w:r>
      <w:r/>
    </w:p>
    <w:tbl>
      <w:tblPr>
        <w:tblStyle w:val="677"/>
        <w:tblW w:w="10282"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503"/>
        <w:gridCol w:w="859"/>
        <w:gridCol w:w="1072"/>
        <w:gridCol w:w="1041"/>
        <w:gridCol w:w="2591"/>
        <w:gridCol w:w="532"/>
        <w:gridCol w:w="696"/>
        <w:gridCol w:w="644"/>
        <w:gridCol w:w="780"/>
        <w:gridCol w:w="805"/>
        <w:gridCol w:w="759"/>
      </w:tblGrid>
      <w:tr>
        <w:trPr>
          <w:jc w:val="center"/>
          <w:tblCellSpacing w:w="0" w:type="dxa"/>
          <w:trHeight w:val="218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序号</w:t>
            </w:r>
            <w:r/>
          </w:p>
        </w:tc>
        <w:tc>
          <w:tcPr>
            <w:tcW w:w="859"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名称</w:t>
            </w:r>
            <w:r/>
          </w:p>
        </w:tc>
        <w:tc>
          <w:tcPr>
            <w:tcW w:w="1072"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品牌、规格、型号</w:t>
            </w:r>
            <w:r/>
          </w:p>
        </w:tc>
        <w:tc>
          <w:tcPr>
            <w:tcW w:w="1041"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产品制造企业名称（全称）</w:t>
            </w:r>
            <w:r/>
          </w:p>
        </w:tc>
        <w:tc>
          <w:tcPr>
            <w:tcW w:w="2591"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产品制造企业的划分（大型、中型、小型、微型、监狱企业、享受政府采购支持政策的残疾人福利性单位）</w:t>
            </w:r>
            <w:r/>
          </w:p>
        </w:tc>
        <w:tc>
          <w:tcPr>
            <w:tcW w:w="532" w:type="dxa"/>
            <w:vAlign w:val="center"/>
            <w:textDirection w:val="lrTb"/>
            <w:noWrap w:val="false"/>
          </w:tcPr>
          <w:p>
            <w:pPr>
              <w:pStyle w:val="737"/>
              <w:jc w:val="center"/>
              <w:spacing w:before="0" w:beforeAutospacing="0" w:after="0" w:afterAutospacing="0"/>
              <w:rPr>
                <w:rFonts w:hint="eastAsia" w:ascii="宋体" w:hAnsi="宋体" w:cs="宋体"/>
                <w:color w:val="000000"/>
                <w:szCs w:val="24"/>
              </w:rPr>
            </w:pPr>
            <w:r>
              <w:rPr>
                <w:rFonts w:hint="eastAsia" w:ascii="宋体" w:hAnsi="宋体" w:cs="宋体"/>
                <w:color w:val="000000"/>
                <w:szCs w:val="24"/>
              </w:rPr>
              <w:t xml:space="preserve">产地</w:t>
            </w:r>
            <w:r/>
          </w:p>
        </w:tc>
        <w:tc>
          <w:tcPr>
            <w:tcW w:w="696"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数量</w:t>
            </w:r>
            <w:r/>
          </w:p>
        </w:tc>
        <w:tc>
          <w:tcPr>
            <w:tcW w:w="644"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数量单位</w:t>
            </w:r>
            <w:r/>
          </w:p>
        </w:tc>
        <w:tc>
          <w:tcPr>
            <w:tcW w:w="780"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单价</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总价</w:t>
            </w:r>
            <w:r/>
          </w:p>
        </w:tc>
        <w:tc>
          <w:tcPr>
            <w:tcW w:w="759"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备注</w:t>
            </w:r>
            <w:r/>
          </w:p>
        </w:tc>
      </w:tr>
      <w:tr>
        <w:trPr>
          <w:jc w:val="center"/>
          <w:tblCellSpacing w:w="0" w:type="dxa"/>
          <w:trHeight w:val="33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1</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3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2</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3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3</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4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4</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14"/>
        </w:trPr>
        <w:tc>
          <w:tcPr>
            <w:tcW w:w="503" w:type="dxa"/>
            <w:vAlign w:val="center"/>
            <w:textDirection w:val="lrTb"/>
            <w:noWrap w:val="false"/>
          </w:tcPr>
          <w:p>
            <w:pPr>
              <w:pStyle w:val="737"/>
              <w:jc w:val="center"/>
              <w:spacing w:before="0" w:beforeAutospacing="0" w:after="0" w:afterAutospacing="0"/>
              <w:rPr>
                <w:rFonts w:hint="eastAsia"/>
              </w:rPr>
            </w:pPr>
            <w:r>
              <w:rPr>
                <w:rFonts w:hint="eastAsia"/>
              </w:rPr>
              <w:t xml:space="preserve">5</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14"/>
        </w:trPr>
        <w:tc>
          <w:tcPr>
            <w:tcW w:w="503" w:type="dxa"/>
            <w:vAlign w:val="center"/>
            <w:textDirection w:val="lrTb"/>
            <w:noWrap w:val="false"/>
          </w:tcPr>
          <w:p>
            <w:pPr>
              <w:pStyle w:val="737"/>
              <w:jc w:val="center"/>
              <w:spacing w:before="0" w:beforeAutospacing="0" w:after="0" w:afterAutospacing="0"/>
            </w:pPr>
            <w:r>
              <w:rPr>
                <w:rFonts w:hint="eastAsia"/>
              </w:rPr>
              <w:t xml:space="preserve">...</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645"/>
        </w:trPr>
        <w:tc>
          <w:tcPr>
            <w:gridSpan w:val="4"/>
            <w:tcW w:w="3475"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总价合计（即《开标一览表》中的“总价”）</w:t>
            </w:r>
            <w:r/>
          </w:p>
        </w:tc>
        <w:tc>
          <w:tcPr>
            <w:gridSpan w:val="7"/>
            <w:tcMar>
              <w:left w:w="108" w:type="dxa"/>
              <w:top w:w="0" w:type="dxa"/>
              <w:right w:w="108" w:type="dxa"/>
            </w:tcMar>
            <w:tcW w:w="6807" w:type="dxa"/>
            <w:vAlign w:val="center"/>
            <w:textDirection w:val="lrTb"/>
            <w:noWrap w:val="false"/>
          </w:tcPr>
          <w:p>
            <w:pPr>
              <w:pStyle w:val="737"/>
              <w:jc w:val="center"/>
              <w:spacing w:before="0" w:beforeAutospacing="0" w:after="0" w:afterAutospacing="0"/>
            </w:pPr>
            <w:r>
              <w:t xml:space="preserve"> </w:t>
            </w:r>
            <w:r/>
          </w:p>
        </w:tc>
      </w:tr>
    </w:tbl>
    <w:p>
      <w:pPr>
        <w:pStyle w:val="756"/>
        <w:ind w:firstLine="3909"/>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                                日期：   年  月  日</w:t>
      </w:r>
      <w:r/>
    </w:p>
    <w:p>
      <w:pPr>
        <w:pStyle w:val="756"/>
        <w:ind w:firstLine="600"/>
        <w:spacing w:line="360" w:lineRule="auto"/>
        <w:rPr>
          <w:rFonts w:ascii="宋体" w:hAnsi="宋体" w:cs="宋体"/>
          <w:color w:val="000000"/>
          <w:sz w:val="24"/>
        </w:rPr>
      </w:pPr>
      <w:r>
        <w:rPr>
          <w:rFonts w:ascii="宋体" w:hAnsi="宋体" w:cs="宋体"/>
          <w:color w:val="000000"/>
          <w:sz w:val="24"/>
        </w:rPr>
      </w:r>
      <w:r/>
    </w:p>
    <w:p>
      <w:pPr>
        <w:pStyle w:val="756"/>
        <w:ind w:firstLine="600"/>
        <w:spacing w:line="360" w:lineRule="auto"/>
        <w:rPr>
          <w:rFonts w:ascii="宋体" w:hAnsi="宋体" w:cs="宋体"/>
          <w:color w:val="000000"/>
          <w:sz w:val="24"/>
        </w:rPr>
      </w:pPr>
      <w:r>
        <w:rPr>
          <w:rFonts w:hint="eastAsia" w:ascii="宋体" w:hAnsi="宋体" w:cs="宋体"/>
          <w:color w:val="000000"/>
          <w:sz w:val="24"/>
        </w:rPr>
        <w:t xml:space="preserve">本款说明：</w:t>
      </w:r>
      <w:r/>
    </w:p>
    <w:p>
      <w:pPr>
        <w:rPr>
          <w:rFonts w:ascii="宋体" w:hAnsi="宋体" w:cs="宋体"/>
          <w:color w:val="000000"/>
          <w:sz w:val="24"/>
          <w:szCs w:val="24"/>
        </w:rPr>
      </w:pPr>
      <w:r>
        <w:rPr>
          <w:rFonts w:hint="eastAsia" w:ascii="宋体" w:hAnsi="宋体" w:cs="宋体"/>
          <w:b/>
          <w:bCs/>
          <w:color w:val="000000"/>
          <w:sz w:val="24"/>
          <w:szCs w:val="24"/>
        </w:rPr>
        <w:t xml:space="preserve">1、本表中“产品制造企业的划分”以《政府采购促进中小企业发展管理办法》（财库〔2020〕46号）</w:t>
      </w:r>
      <w:r>
        <w:rPr>
          <w:rFonts w:hint="eastAsia" w:ascii="宋体" w:hAnsi="宋体" w:cs="宋体"/>
          <w:color w:val="000000"/>
          <w:sz w:val="24"/>
          <w:szCs w:val="24"/>
        </w:rPr>
        <w:t xml:space="preserve">和《工业和信息化部、国家统计局、国家发展和改革委员会、财政部关于印发中小企业划型标准规定的通知》（工信部联企业〔2011〕300号）的规定为准。</w:t>
      </w:r>
      <w:r/>
    </w:p>
    <w:p>
      <w:pPr>
        <w:rPr>
          <w:rFonts w:ascii="宋体" w:hAnsi="宋体" w:cs="宋体"/>
          <w:color w:val="000000"/>
          <w:sz w:val="24"/>
          <w:szCs w:val="24"/>
        </w:rPr>
      </w:pPr>
      <w:r>
        <w:rPr>
          <w:rFonts w:hint="eastAsia" w:ascii="宋体" w:hAnsi="宋体" w:cs="宋体"/>
          <w:color w:val="000000"/>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rPr>
          <w:rFonts w:ascii="宋体" w:hAnsi="宋体" w:cs="宋体"/>
          <w:color w:val="000000"/>
          <w:sz w:val="24"/>
          <w:szCs w:val="24"/>
        </w:rPr>
      </w:pPr>
      <w:r>
        <w:rPr>
          <w:rFonts w:hint="eastAsia" w:ascii="宋体" w:hAnsi="宋体" w:cs="宋体"/>
          <w:color w:val="000000"/>
          <w:sz w:val="24"/>
          <w:szCs w:val="24"/>
        </w:rPr>
        <w:t xml:space="preserve">3、享受政府采购支持政策的残疾人福利性单位的条件以《三部门联合发布关于促进残疾人就业政府采购政策的通知》（财库〔2017〕141号）规定为准。</w:t>
      </w:r>
      <w:r/>
    </w:p>
    <w:p>
      <w:pPr>
        <w:ind w:firstLine="560"/>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hint="eastAsia" w:ascii="宋体" w:hAnsi="宋体" w:cs="宋体"/>
          <w:color w:val="000000"/>
          <w:sz w:val="24"/>
          <w:szCs w:val="24"/>
        </w:rPr>
        <w:t xml:space="preserve">注：1、如果不提供详细分项报价将视为没有实质性响应招标文件。</w:t>
      </w:r>
      <w:r/>
    </w:p>
    <w:p>
      <w:pPr>
        <w:ind w:firstLine="560"/>
        <w:rPr>
          <w:rFonts w:ascii="宋体" w:hAnsi="宋体" w:cs="宋体"/>
          <w:color w:val="000000"/>
          <w:sz w:val="24"/>
          <w:szCs w:val="24"/>
        </w:rPr>
      </w:pPr>
      <w:r>
        <w:rPr>
          <w:rFonts w:hint="eastAsia" w:ascii="宋体" w:hAnsi="宋体" w:cs="宋体"/>
          <w:color w:val="000000"/>
          <w:sz w:val="24"/>
          <w:szCs w:val="24"/>
        </w:rPr>
        <w:t xml:space="preserve">2、投标人对以上数据的真实性负责。</w:t>
      </w:r>
      <w:r/>
    </w:p>
    <w:p>
      <w:pPr>
        <w:ind w:firstLine="562"/>
        <w:rPr>
          <w:rFonts w:ascii="宋体" w:hAnsi="宋体" w:cs="宋体"/>
          <w:b/>
          <w:bCs/>
          <w:color w:val="000000"/>
          <w:sz w:val="24"/>
          <w:szCs w:val="24"/>
        </w:rPr>
      </w:pPr>
      <w:r>
        <w:rPr>
          <w:rFonts w:hint="eastAsia" w:ascii="宋体" w:hAnsi="宋体" w:cs="宋体"/>
          <w:b/>
          <w:bCs/>
          <w:color w:val="000000"/>
          <w:sz w:val="24"/>
          <w:szCs w:val="24"/>
        </w:rPr>
        <w:t xml:space="preserve">采购人或采购代理机构有权将以上内容进行公示。</w:t>
      </w:r>
      <w:r/>
    </w:p>
    <w:p>
      <w:pPr>
        <w:pStyle w:val="756"/>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四、偏离表格式</w:t>
      </w:r>
      <w:r/>
    </w:p>
    <w:p>
      <w:pPr>
        <w:pStyle w:val="756"/>
        <w:ind w:firstLine="560"/>
        <w:spacing w:line="480" w:lineRule="exact"/>
        <w:rPr>
          <w:rFonts w:hint="eastAsia" w:ascii="宋体" w:hAnsi="宋体" w:cs="宋体"/>
          <w:color w:val="000000"/>
          <w:sz w:val="24"/>
          <w:u w:val="single"/>
        </w:rPr>
      </w:pPr>
      <w:r>
        <w:rPr>
          <w:rFonts w:hint="eastAsia" w:ascii="宋体" w:hAnsi="宋体" w:cs="宋体"/>
          <w:color w:val="000000"/>
          <w:sz w:val="24"/>
        </w:rPr>
        <w:t xml:space="preserve">项目名称：311国道铜山区三堡至大彭段闯红灯自动记录设备安装项目</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项目编号：JSZC-320312-HZGC-G2026-0009</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r>
      <w:r/>
    </w:p>
    <w:p>
      <w:pPr>
        <w:pStyle w:val="756"/>
        <w:rPr>
          <w:rFonts w:ascii="宋体" w:hAnsi="宋体" w:cs="宋体"/>
          <w:color w:val="000000"/>
          <w:sz w:val="24"/>
          <w:u w:val="single"/>
        </w:rPr>
      </w:pPr>
      <w:r>
        <w:rPr>
          <w:rFonts w:ascii="宋体" w:hAnsi="宋体" w:cs="宋体"/>
          <w:color w:val="000000"/>
          <w:sz w:val="24"/>
          <w:u w:val="single"/>
        </w:rPr>
      </w:r>
      <w:r/>
    </w:p>
    <w:tbl>
      <w:tblPr>
        <w:tblStyle w:val="67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序号</w:t>
            </w:r>
            <w:r/>
          </w:p>
        </w:tc>
        <w:tc>
          <w:tcPr>
            <w:tcW w:w="1404"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1476" w:type="dxa"/>
            <w:vAlign w:val="center"/>
            <w:textDirection w:val="lrTb"/>
            <w:noWrap w:val="false"/>
          </w:tcPr>
          <w:p>
            <w:pPr>
              <w:pStyle w:val="756"/>
              <w:jc w:val="center"/>
              <w:rPr>
                <w:rFonts w:ascii="宋体" w:hAnsi="宋体" w:cs="宋体"/>
                <w:caps/>
                <w:color w:val="000000"/>
                <w:sz w:val="24"/>
              </w:rPr>
            </w:pPr>
            <w:r>
              <w:rPr>
                <w:rFonts w:hint="eastAsia" w:ascii="宋体" w:hAnsi="宋体" w:cs="宋体"/>
                <w:color w:val="000000"/>
                <w:sz w:val="24"/>
              </w:rPr>
              <w:t xml:space="preserve">招标文件的要求</w:t>
            </w:r>
            <w:r/>
          </w:p>
        </w:tc>
        <w:tc>
          <w:tcPr>
            <w:tcW w:w="1620" w:type="dxa"/>
            <w:vAlign w:val="center"/>
            <w:textDirection w:val="lrTb"/>
            <w:noWrap w:val="false"/>
          </w:tcPr>
          <w:p>
            <w:pPr>
              <w:pStyle w:val="756"/>
              <w:jc w:val="center"/>
              <w:rPr>
                <w:rFonts w:ascii="宋体" w:hAnsi="宋体" w:cs="宋体"/>
                <w:caps/>
                <w:color w:val="000000"/>
                <w:sz w:val="24"/>
              </w:rPr>
            </w:pPr>
            <w:r>
              <w:rPr>
                <w:rFonts w:hint="eastAsia" w:ascii="宋体" w:hAnsi="宋体" w:cs="宋体"/>
                <w:color w:val="000000"/>
                <w:sz w:val="24"/>
              </w:rPr>
              <w:t xml:space="preserve">投标文件中的内容</w:t>
            </w:r>
            <w:r/>
          </w:p>
        </w:tc>
        <w:tc>
          <w:tcPr>
            <w:tcW w:w="1986"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1794"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bl>
    <w:p>
      <w:pPr>
        <w:pStyle w:val="756"/>
        <w:rPr>
          <w:rFonts w:ascii="宋体" w:hAnsi="宋体" w:cs="宋体"/>
          <w:color w:val="000000"/>
          <w:sz w:val="24"/>
          <w:u w:val="single"/>
        </w:rPr>
      </w:pPr>
      <w:r>
        <w:rPr>
          <w:rFonts w:ascii="宋体" w:hAnsi="宋体" w:cs="宋体"/>
          <w:color w:val="000000"/>
          <w:sz w:val="24"/>
          <w:u w:val="single"/>
        </w:rPr>
      </w:r>
      <w:r/>
    </w:p>
    <w:p>
      <w:pPr>
        <w:pStyle w:val="756"/>
        <w:ind w:firstLine="562"/>
        <w:spacing w:line="440" w:lineRule="exact"/>
        <w:rPr>
          <w:rFonts w:ascii="宋体" w:hAnsi="宋体" w:cs="宋体"/>
          <w:color w:val="000000"/>
          <w:sz w:val="24"/>
        </w:rPr>
      </w:pPr>
      <w:r>
        <w:rPr>
          <w:rFonts w:hint="eastAsia" w:ascii="宋体" w:hAnsi="宋体" w:cs="宋体"/>
          <w:b/>
          <w:color w:val="000000"/>
          <w:sz w:val="24"/>
          <w:u w:val="single"/>
        </w:rPr>
        <w:t xml:space="preserve">注</w:t>
      </w:r>
      <w:r>
        <w:rPr>
          <w:rFonts w:hint="eastAsia" w:ascii="宋体" w:hAnsi="宋体" w:cs="宋体"/>
          <w:color w:val="000000"/>
          <w:sz w:val="24"/>
          <w:u w:val="single"/>
        </w:rPr>
        <w:t xml:space="preserve">：投标人的投标文件中的内容与招标文件（含招标文件的澄清或者修改的内容）的要求不同时，逐条列在偏离表中，否则将认为投标人接受招标文件的要求。</w:t>
      </w:r>
      <w:r/>
    </w:p>
    <w:p>
      <w:pPr>
        <w:pStyle w:val="756"/>
        <w:ind w:firstLine="2660"/>
        <w:spacing w:line="300" w:lineRule="auto"/>
        <w:rPr>
          <w:rFonts w:ascii="宋体" w:hAnsi="宋体" w:cs="宋体"/>
          <w:color w:val="000000"/>
          <w:sz w:val="24"/>
        </w:rPr>
      </w:pPr>
      <w:r>
        <w:rPr>
          <w:rFonts w:ascii="宋体" w:hAnsi="宋体" w:cs="宋体"/>
          <w:color w:val="000000"/>
          <w:sz w:val="24"/>
        </w:rPr>
      </w:r>
      <w:r/>
    </w:p>
    <w:p>
      <w:pPr>
        <w:pStyle w:val="756"/>
        <w:ind w:firstLine="2660"/>
        <w:spacing w:line="300" w:lineRule="auto"/>
        <w:rPr>
          <w:rFonts w:ascii="宋体" w:hAnsi="宋体" w:cs="宋体"/>
          <w:color w:val="000000"/>
          <w:sz w:val="24"/>
        </w:rPr>
      </w:pPr>
      <w:r>
        <w:rPr>
          <w:rFonts w:ascii="宋体" w:hAnsi="宋体" w:cs="宋体"/>
          <w:color w:val="000000"/>
          <w:sz w:val="24"/>
        </w:rPr>
      </w:r>
      <w:r/>
    </w:p>
    <w:p>
      <w:pPr>
        <w:pStyle w:val="756"/>
        <w:ind w:firstLine="266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300" w:lineRule="auto"/>
        <w:rPr>
          <w:rFonts w:ascii="宋体" w:hAnsi="宋体" w:cs="宋体"/>
          <w:color w:val="000000"/>
          <w:sz w:val="24"/>
        </w:rPr>
      </w:pPr>
      <w:r>
        <w:rPr>
          <w:rFonts w:hint="eastAsia" w:ascii="宋体" w:hAnsi="宋体" w:cs="宋体"/>
          <w:color w:val="000000"/>
          <w:sz w:val="24"/>
        </w:rPr>
        <w:t xml:space="preserve">                 </w:t>
      </w:r>
      <w:r/>
    </w:p>
    <w:p>
      <w:pPr>
        <w:pStyle w:val="756"/>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756"/>
        <w:jc w:val="center"/>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五、法定代表人授权书及法定代表人身份证明书格式</w:t>
      </w:r>
      <w:r/>
    </w:p>
    <w:p>
      <w:pPr>
        <w:pStyle w:val="756"/>
        <w:jc w:val="center"/>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法定代表人授权书</w:t>
      </w:r>
      <w:r/>
    </w:p>
    <w:p>
      <w:pPr>
        <w:pStyle w:val="756"/>
        <w:spacing w:line="480" w:lineRule="exact"/>
        <w:rPr>
          <w:rFonts w:ascii="宋体" w:hAnsi="宋体" w:cs="宋体"/>
          <w:color w:val="000000"/>
          <w:sz w:val="24"/>
        </w:rPr>
      </w:pPr>
      <w:r>
        <w:rPr>
          <w:rFonts w:hint="eastAsia" w:ascii="宋体" w:hAnsi="宋体" w:cs="宋体"/>
          <w:color w:val="000000"/>
          <w:sz w:val="24"/>
        </w:rPr>
        <w:t xml:space="preserve">委托人：</w:t>
      </w:r>
      <w:r/>
    </w:p>
    <w:p>
      <w:pPr>
        <w:pStyle w:val="756"/>
        <w:spacing w:line="480" w:lineRule="exact"/>
        <w:rPr>
          <w:rFonts w:ascii="宋体" w:hAnsi="宋体" w:cs="宋体"/>
          <w:color w:val="000000"/>
          <w:sz w:val="24"/>
        </w:rPr>
      </w:pPr>
      <w:r>
        <w:rPr>
          <w:rFonts w:hint="eastAsia" w:ascii="宋体" w:hAnsi="宋体" w:cs="宋体"/>
          <w:color w:val="000000"/>
          <w:sz w:val="24"/>
        </w:rPr>
        <w:t xml:space="preserve">地  址：</w:t>
      </w:r>
      <w:r/>
    </w:p>
    <w:p>
      <w:pPr>
        <w:pStyle w:val="756"/>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p>
    <w:p>
      <w:pPr>
        <w:pStyle w:val="756"/>
        <w:spacing w:line="480" w:lineRule="exact"/>
        <w:rPr>
          <w:rFonts w:ascii="宋体" w:hAnsi="宋体" w:cs="宋体"/>
          <w:color w:val="000000"/>
          <w:sz w:val="24"/>
        </w:rPr>
      </w:pPr>
      <w:r>
        <w:rPr>
          <w:rFonts w:hint="eastAsia" w:ascii="宋体" w:hAnsi="宋体" w:cs="宋体"/>
          <w:color w:val="000000"/>
          <w:sz w:val="24"/>
        </w:rPr>
        <w:t xml:space="preserve">法人营业执照注册号：</w:t>
      </w:r>
      <w:r/>
    </w:p>
    <w:p>
      <w:pPr>
        <w:pStyle w:val="756"/>
        <w:spacing w:line="480" w:lineRule="exact"/>
        <w:rPr>
          <w:rFonts w:ascii="宋体" w:hAnsi="宋体" w:cs="宋体"/>
          <w:color w:val="000000"/>
          <w:sz w:val="24"/>
        </w:rPr>
      </w:pPr>
      <w:r>
        <w:rPr>
          <w:rFonts w:hint="eastAsia" w:ascii="宋体" w:hAnsi="宋体" w:cs="宋体"/>
          <w:color w:val="000000"/>
          <w:sz w:val="24"/>
        </w:rPr>
        <w:t xml:space="preserve">受托人：                   性别：男（女）  </w:t>
      </w:r>
      <w:r/>
    </w:p>
    <w:p>
      <w:pPr>
        <w:pStyle w:val="756"/>
        <w:spacing w:line="480" w:lineRule="exact"/>
        <w:rPr>
          <w:rFonts w:ascii="宋体" w:hAnsi="宋体" w:cs="宋体"/>
          <w:color w:val="000000"/>
          <w:sz w:val="24"/>
        </w:rPr>
      </w:pPr>
      <w:r>
        <w:rPr>
          <w:rFonts w:hint="eastAsia" w:ascii="宋体" w:hAnsi="宋体" w:cs="宋体"/>
          <w:color w:val="000000"/>
          <w:sz w:val="24"/>
        </w:rPr>
        <w:t xml:space="preserve">年龄：  岁                 民族：   族</w:t>
      </w:r>
      <w:r/>
    </w:p>
    <w:p>
      <w:pPr>
        <w:pStyle w:val="756"/>
        <w:spacing w:line="480" w:lineRule="exact"/>
        <w:rPr>
          <w:rFonts w:ascii="宋体" w:hAnsi="宋体" w:cs="宋体"/>
          <w:color w:val="000000"/>
          <w:sz w:val="24"/>
        </w:rPr>
      </w:pPr>
      <w:r>
        <w:rPr>
          <w:rFonts w:hint="eastAsia" w:ascii="宋体" w:hAnsi="宋体" w:cs="宋体"/>
          <w:color w:val="000000"/>
          <w:sz w:val="24"/>
        </w:rPr>
        <w:t xml:space="preserve">职务：</w:t>
      </w:r>
      <w:r/>
    </w:p>
    <w:p>
      <w:pPr>
        <w:pStyle w:val="756"/>
        <w:spacing w:line="480" w:lineRule="exact"/>
        <w:rPr>
          <w:rFonts w:ascii="宋体" w:hAnsi="宋体" w:cs="宋体"/>
          <w:color w:val="000000"/>
          <w:sz w:val="24"/>
        </w:rPr>
      </w:pPr>
      <w:r>
        <w:rPr>
          <w:rFonts w:hint="eastAsia" w:ascii="宋体" w:hAnsi="宋体" w:cs="宋体"/>
          <w:color w:val="000000"/>
          <w:sz w:val="24"/>
        </w:rPr>
        <w:t xml:space="preserve">身份证号：</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）全权代表我企业（公司）参与（311国道铜山区三堡至大彭段闯红灯自动记录设备安装项目）项目（项目编号：JSZC-320312-HZGC-G2026-0009）的招、投标活动及签订合同。（         ）以我企业（公司）名义所为的法律行为及签署的文件，我企业（公司）均予以认可。有关法律责任均由我企业（公司）承担。（         ）无转委托权。委托期限自   年  月  日起至  年  月    日止。</w:t>
      </w:r>
      <w:r/>
    </w:p>
    <w:p>
      <w:pPr>
        <w:pStyle w:val="756"/>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p>
    <w:p>
      <w:pPr>
        <w:pStyle w:val="756"/>
        <w:ind w:firstLine="560"/>
        <w:spacing w:line="480" w:lineRule="exact"/>
        <w:rPr>
          <w:rFonts w:ascii="宋体" w:hAnsi="宋体" w:cs="宋体"/>
          <w:color w:val="000000"/>
          <w:sz w:val="24"/>
        </w:rPr>
      </w:pPr>
      <w:r>
        <w:rPr>
          <w:rFonts w:ascii="宋体" w:hAnsi="宋体" w:cs="宋体"/>
          <w:color w:val="000000"/>
          <w:sz w:val="24"/>
        </w:rPr>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委托人（盖电子签章）：               受托人（签字或电子签章）：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法定代表人（签字或电子签章）： </w:t>
      </w:r>
      <w:r/>
    </w:p>
    <w:p>
      <w:pPr>
        <w:pStyle w:val="756"/>
        <w:ind w:right="600" w:firstLine="5740"/>
        <w:spacing w:line="480" w:lineRule="exact"/>
        <w:rPr>
          <w:rFonts w:ascii="宋体" w:hAnsi="宋体" w:cs="宋体"/>
          <w:color w:val="000000"/>
          <w:sz w:val="24"/>
        </w:rPr>
      </w:pPr>
      <w:r>
        <w:rPr>
          <w:rFonts w:hint="eastAsia" w:ascii="宋体" w:hAnsi="宋体" w:cs="宋体"/>
          <w:color w:val="000000"/>
          <w:sz w:val="24"/>
        </w:rPr>
        <w:t xml:space="preserve">年   月   日 </w:t>
      </w:r>
      <w:r/>
    </w:p>
    <w:p>
      <w:pPr>
        <w:pStyle w:val="756"/>
        <w:spacing w:line="480" w:lineRule="exact"/>
        <w:rPr>
          <w:rFonts w:ascii="宋体" w:hAnsi="宋体" w:cs="宋体"/>
          <w:color w:val="000000"/>
          <w:sz w:val="24"/>
        </w:rPr>
      </w:pPr>
      <w:r>
        <w:rPr>
          <w:rFonts w:hint="eastAsia" w:ascii="宋体" w:hAnsi="宋体" w:cs="宋体"/>
          <w:color w:val="000000"/>
          <w:sz w:val="24"/>
        </w:rPr>
        <w:t xml:space="preserve">(受托人身份证</w:t>
      </w:r>
      <w:r>
        <w:rPr>
          <w:rFonts w:hint="eastAsia" w:ascii="宋体" w:hAnsi="宋体" w:cs="宋体"/>
          <w:color w:val="000000"/>
          <w:sz w:val="24"/>
          <w:lang w:val="en-US" w:eastAsia="zh-CN"/>
        </w:rPr>
        <w:t xml:space="preserve">扫描件</w:t>
      </w:r>
      <w:r>
        <w:rPr>
          <w:rFonts w:hint="eastAsia" w:ascii="宋体" w:hAnsi="宋体" w:cs="宋体"/>
          <w:color w:val="000000"/>
          <w:sz w:val="24"/>
        </w:rPr>
        <w:t xml:space="preserve">附后)</w:t>
      </w:r>
      <w:r/>
    </w:p>
    <w:p>
      <w:pPr>
        <w:pStyle w:val="756"/>
        <w:ind w:firstLine="4470"/>
        <w:rPr>
          <w:rFonts w:ascii="宋体" w:hAnsi="宋体" w:cs="宋体"/>
          <w:color w:val="000000"/>
          <w:sz w:val="24"/>
        </w:rPr>
      </w:pPr>
      <w:r>
        <w:rPr>
          <w:rFonts w:hint="eastAsia" w:ascii="宋体" w:hAnsi="宋体" w:cs="宋体"/>
          <w:color w:val="000000"/>
          <w:sz w:val="24"/>
        </w:rPr>
        <w:t xml:space="preserve"> </w:t>
      </w:r>
      <w:r/>
    </w:p>
    <w:p>
      <w:pPr>
        <w:pStyle w:val="756"/>
        <w:ind w:firstLine="4470"/>
        <w:rPr>
          <w:rFonts w:ascii="宋体" w:hAnsi="宋体" w:cs="宋体"/>
          <w:color w:val="000000"/>
          <w:sz w:val="24"/>
        </w:rPr>
      </w:pPr>
      <w:r>
        <w:rPr>
          <w:rFonts w:ascii="宋体" w:hAnsi="宋体" w:cs="宋体"/>
          <w:color w:val="000000"/>
          <w:sz w:val="24"/>
        </w:rPr>
      </w:r>
      <w:r/>
    </w:p>
    <w:p>
      <w:pPr>
        <w:pStyle w:val="756"/>
        <w:ind w:firstLine="4470"/>
        <w:rPr>
          <w:rFonts w:ascii="宋体" w:hAnsi="宋体" w:cs="宋体"/>
          <w:color w:val="000000"/>
          <w:sz w:val="24"/>
        </w:rPr>
      </w:pPr>
      <w:r>
        <w:rPr>
          <w:rFonts w:ascii="宋体" w:hAnsi="宋体" w:cs="宋体"/>
          <w:color w:val="000000"/>
          <w:sz w:val="24"/>
        </w:rPr>
      </w:r>
      <w:r/>
    </w:p>
    <w:p>
      <w:pPr>
        <w:pStyle w:val="756"/>
        <w:rPr>
          <w:rFonts w:ascii="宋体" w:hAnsi="宋体" w:cs="宋体"/>
          <w:bCs/>
          <w:color w:val="000000"/>
          <w:sz w:val="24"/>
        </w:rPr>
      </w:pPr>
      <w:r>
        <w:rPr>
          <w:rFonts w:hint="eastAsia" w:ascii="宋体" w:hAnsi="宋体" w:cs="宋体"/>
          <w:bCs/>
          <w:color w:val="000000"/>
          <w:sz w:val="24"/>
        </w:rPr>
        <w:br w:type="page" w:clear="all"/>
      </w:r>
      <w:r/>
    </w:p>
    <w:p>
      <w:pPr>
        <w:pStyle w:val="756"/>
        <w:jc w:val="center"/>
        <w:spacing w:line="360" w:lineRule="auto"/>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p>
    <w:p>
      <w:pPr>
        <w:pStyle w:val="756"/>
        <w:jc w:val="center"/>
        <w:spacing w:line="360" w:lineRule="auto"/>
        <w:rPr>
          <w:rFonts w:ascii="宋体" w:hAnsi="宋体" w:cs="宋体"/>
          <w:bCs/>
          <w:color w:val="000000"/>
          <w:sz w:val="24"/>
        </w:rPr>
      </w:pPr>
      <w:r>
        <w:rPr>
          <w:rFonts w:ascii="宋体" w:hAnsi="宋体" w:cs="宋体"/>
          <w:bCs/>
          <w:color w:val="000000"/>
          <w:sz w:val="24"/>
        </w:rPr>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单位名称：</w:t>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地址：</w:t>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姓名：            性别：    </w:t>
      </w:r>
      <w:r/>
    </w:p>
    <w:p>
      <w:pPr>
        <w:pStyle w:val="756"/>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    身份证号：        职务：</w:t>
      </w:r>
      <w:r/>
    </w:p>
    <w:p>
      <w:pPr>
        <w:pStyle w:val="756"/>
        <w:ind w:firstLine="480"/>
        <w:spacing w:line="360" w:lineRule="auto"/>
        <w:rPr>
          <w:rFonts w:ascii="宋体" w:hAnsi="宋体" w:cs="宋体"/>
          <w:color w:val="000000"/>
          <w:sz w:val="24"/>
        </w:rPr>
      </w:pPr>
      <w:r>
        <w:rPr>
          <w:rFonts w:hint="eastAsia" w:ascii="宋体" w:hAnsi="宋体" w:cs="宋体"/>
          <w:color w:val="000000"/>
          <w:sz w:val="24"/>
        </w:rPr>
        <w:t xml:space="preserve">系我司的法定代表人。为签署（项目编号：</w:t>
      </w:r>
      <w:r>
        <w:rPr>
          <w:rFonts w:hint="eastAsia" w:ascii="宋体" w:hAnsi="宋体" w:cs="宋体"/>
          <w:color w:val="000000"/>
          <w:sz w:val="24"/>
          <w:u w:val="single"/>
        </w:rPr>
        <w:t xml:space="preserve">JSZC-320312-HZGC-G2026-0009 </w:t>
      </w:r>
      <w:r>
        <w:rPr>
          <w:rFonts w:hint="eastAsia" w:ascii="宋体" w:hAnsi="宋体" w:cs="宋体"/>
          <w:color w:val="000000"/>
          <w:sz w:val="24"/>
        </w:rPr>
        <w:t xml:space="preserve">，项目名称：</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）项目投标文件、进行合同谈判、签署合同和处理与之有关的一切事务。</w:t>
      </w:r>
      <w:r/>
    </w:p>
    <w:p>
      <w:pPr>
        <w:pStyle w:val="756"/>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特此证明。</w:t>
      </w:r>
      <w:r/>
    </w:p>
    <w:p>
      <w:pPr>
        <w:pStyle w:val="756"/>
        <w:ind w:firstLine="480"/>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756"/>
        <w:jc w:val="right"/>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681"/>
        <w:spacing w:line="360" w:lineRule="auto"/>
        <w:rPr>
          <w:rFonts w:ascii="宋体" w:hAnsi="宋体" w:cs="宋体"/>
          <w:color w:val="000000"/>
          <w:sz w:val="24"/>
        </w:rPr>
      </w:pPr>
      <w:r>
        <w:rPr>
          <w:rFonts w:ascii="宋体" w:hAnsi="宋体" w:cs="宋体"/>
          <w:color w:val="000000"/>
          <w:sz w:val="24"/>
        </w:rPr>
      </w:r>
      <w:r/>
    </w:p>
    <w:p>
      <w:pPr>
        <w:pStyle w:val="756"/>
        <w:ind w:firstLine="3240"/>
        <w:jc w:val="right"/>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jc w:val="right"/>
        <w:spacing w:line="360" w:lineRule="auto"/>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w:t>
      </w:r>
      <w:r/>
    </w:p>
    <w:p>
      <w:pPr>
        <w:pStyle w:val="756"/>
        <w:ind w:firstLine="336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756"/>
        <w:spacing w:line="360" w:lineRule="auto"/>
        <w:rPr>
          <w:rFonts w:ascii="宋体" w:hAnsi="宋体" w:cs="宋体"/>
          <w:color w:val="000000"/>
          <w:sz w:val="24"/>
        </w:rPr>
      </w:pPr>
      <w:r>
        <w:rPr>
          <w:rFonts w:ascii="宋体" w:hAnsi="宋体" w:cs="宋体"/>
          <w:color w:val="000000"/>
          <w:sz w:val="24"/>
        </w:rPr>
      </w:r>
      <w:r/>
    </w:p>
    <w:p>
      <w:pPr>
        <w:pStyle w:val="756"/>
        <w:ind w:firstLine="480"/>
        <w:spacing w:line="360" w:lineRule="auto"/>
        <w:tabs>
          <w:tab w:val="left" w:pos="720" w:leader="none"/>
          <w:tab w:val="left" w:pos="900" w:leader="none"/>
        </w:tabs>
        <w:rPr>
          <w:rFonts w:ascii="宋体" w:hAnsi="宋体" w:cs="宋体"/>
          <w:color w:val="000000"/>
          <w:sz w:val="24"/>
        </w:rPr>
        <w:sectPr>
          <w:footerReference w:type="default" r:id="rId10"/>
          <w:footnotePr/>
          <w:endnotePr/>
          <w:type w:val="nextPage"/>
          <w:pgSz w:w="11906" w:h="16838" w:orient="portrait"/>
          <w:pgMar w:top="1440" w:right="1111" w:bottom="1440" w:left="1083" w:header="851" w:footer="992" w:gutter="0"/>
          <w:pgNumType w:start="1"/>
          <w:cols w:num="1" w:sep="0" w:space="1701" w:equalWidth="1"/>
          <w:docGrid w:linePitch="360"/>
        </w:sectPr>
      </w:pPr>
      <w:r>
        <w:rPr>
          <w:rFonts w:hint="eastAsia" w:ascii="宋体" w:hAnsi="宋体" w:cs="宋体"/>
          <w:color w:val="000000"/>
          <w:sz w:val="24"/>
        </w:rPr>
        <w:t xml:space="preserve">(法定代表人身份证</w:t>
      </w:r>
      <w:r>
        <w:rPr>
          <w:rFonts w:hint="eastAsia" w:ascii="宋体" w:hAnsi="宋体" w:cs="宋体"/>
          <w:bCs/>
          <w:color w:val="000000"/>
          <w:sz w:val="24"/>
          <w:lang w:val="en-US" w:eastAsia="zh-CN"/>
        </w:rPr>
        <w:t xml:space="preserve">扫描件</w:t>
      </w:r>
      <w:r>
        <w:rPr>
          <w:rFonts w:hint="eastAsia" w:ascii="宋体" w:hAnsi="宋体" w:cs="宋体"/>
          <w:color w:val="000000"/>
          <w:sz w:val="24"/>
        </w:rPr>
        <w:t xml:space="preserve">附后）</w:t>
      </w:r>
      <w:r/>
    </w:p>
    <w:p>
      <w:pPr>
        <w:jc w:val="center"/>
        <w:rPr>
          <w:rFonts w:hint="eastAsia" w:ascii="宋体" w:hAnsi="宋体" w:cs="宋体"/>
          <w:sz w:val="28"/>
          <w:szCs w:val="28"/>
        </w:rPr>
      </w:pPr>
      <w:r>
        <w:rPr>
          <w:rFonts w:hint="eastAsia" w:ascii="宋体" w:hAnsi="宋体" w:cs="宋体"/>
          <w:b/>
          <w:bCs/>
          <w:sz w:val="28"/>
          <w:szCs w:val="28"/>
        </w:rPr>
        <w:t xml:space="preserve">六、中小企业声明函格式</w:t>
      </w:r>
      <w:r/>
    </w:p>
    <w:p>
      <w:pPr>
        <w:ind w:firstLine="624"/>
        <w:spacing w:line="480" w:lineRule="exact"/>
        <w:rPr>
          <w:rFonts w:hint="eastAsia" w:ascii="宋体" w:hAnsi="宋体" w:cs="宋体"/>
          <w:spacing w:val="6"/>
          <w:sz w:val="24"/>
          <w:szCs w:val="24"/>
          <w:u w:val="none"/>
        </w:rPr>
      </w:pPr>
      <w:r>
        <w:rPr>
          <w:rFonts w:hint="eastAsia" w:ascii="宋体" w:hAnsi="宋体" w:cs="宋体"/>
          <w:spacing w:val="6"/>
          <w:sz w:val="24"/>
          <w:szCs w:val="24"/>
        </w:rPr>
        <w:t xml:space="preserve">项目名称：</w:t>
      </w:r>
      <w:r>
        <w:rPr>
          <w:rFonts w:hint="eastAsia" w:ascii="宋体" w:hAnsi="宋体" w:cs="宋体"/>
          <w:color w:val="000000"/>
          <w:sz w:val="24"/>
          <w:u w:val="none"/>
        </w:rPr>
        <w:t xml:space="preserve">311国道铜山区三堡至大彭段闯红灯自动记录设备安装项目</w:t>
      </w:r>
      <w:r/>
    </w:p>
    <w:p>
      <w:pPr>
        <w:ind w:firstLine="624"/>
        <w:spacing w:line="480" w:lineRule="exact"/>
        <w:rPr>
          <w:rFonts w:hint="eastAsia" w:ascii="宋体" w:hAnsi="宋体" w:cs="宋体"/>
          <w:spacing w:val="6"/>
          <w:sz w:val="24"/>
          <w:szCs w:val="24"/>
        </w:rPr>
      </w:pPr>
      <w:r>
        <w:rPr>
          <w:rFonts w:hint="eastAsia" w:ascii="宋体" w:hAnsi="宋体" w:cs="宋体"/>
          <w:spacing w:val="6"/>
          <w:sz w:val="24"/>
          <w:szCs w:val="24"/>
        </w:rPr>
        <w:t xml:space="preserve">项目编号：JSZC-320312-HZGC-G2026-0009</w:t>
      </w:r>
      <w:r/>
    </w:p>
    <w:p>
      <w:pPr>
        <w:ind w:firstLine="600"/>
        <w:spacing w:line="480" w:lineRule="exact"/>
        <w:rPr>
          <w:rFonts w:hint="eastAsia" w:ascii="宋体" w:hAnsi="宋体" w:cs="宋体"/>
          <w:color w:val="000000"/>
          <w:sz w:val="24"/>
          <w:szCs w:val="24"/>
          <w:highlight w:val="none"/>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w:t>
      </w:r>
      <w:r>
        <w:rPr>
          <w:rFonts w:hint="eastAsia" w:ascii="宋体" w:hAnsi="宋体" w:eastAsia="宋体" w:cs="宋体"/>
          <w:color w:val="000000"/>
          <w:sz w:val="24"/>
          <w:szCs w:val="24"/>
          <w:highlight w:val="none"/>
        </w:rPr>
        <w:t xml:space="preserve">，提供的货物全部由符合政策要求的中小企业制造</w:t>
      </w:r>
      <w:r>
        <w:rPr>
          <w:rFonts w:hint="eastAsia" w:ascii="宋体" w:hAnsi="宋体" w:cs="宋体"/>
          <w:color w:val="000000"/>
          <w:sz w:val="24"/>
          <w:szCs w:val="24"/>
          <w:highlight w:val="none"/>
        </w:rPr>
        <w:t xml:space="preserve">。相关企业的具体情况如下：</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highlight w:val="none"/>
        </w:rPr>
        <w:t xml:space="preserve">1.</w:t>
      </w:r>
      <w:r>
        <w:rPr>
          <w:rFonts w:hint="eastAsia" w:ascii="宋体" w:hAnsi="宋体" w:cs="宋体"/>
          <w:color w:val="000000"/>
          <w:sz w:val="21"/>
          <w:szCs w:val="21"/>
          <w:highlight w:val="none"/>
        </w:rPr>
        <w:t xml:space="preserve">（</w:t>
      </w:r>
      <w:r>
        <w:rPr>
          <w:rFonts w:hint="eastAsia" w:ascii="宋体" w:hAnsi="宋体" w:eastAsia="宋体" w:cs="宋体"/>
          <w:color w:val="000000"/>
          <w:sz w:val="24"/>
          <w:szCs w:val="24"/>
          <w:highlight w:val="none"/>
        </w:rPr>
        <w:t xml:space="preserve">1200万电子警察抓拍单元</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1"/>
          <w:szCs w:val="21"/>
          <w:highlight w:val="none"/>
        </w:rPr>
        <w:t xml:space="preserve">，属于（工业）行业；制造商</w:t>
      </w:r>
      <w:r>
        <w:rPr>
          <w:rFonts w:hint="eastAsia" w:ascii="宋体" w:hAnsi="宋体" w:cs="宋体"/>
          <w:color w:val="000000"/>
          <w:sz w:val="21"/>
          <w:szCs w:val="21"/>
        </w:rPr>
        <w:t xml:space="preserve">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2.</w:t>
      </w:r>
      <w:r>
        <w:rPr>
          <w:rFonts w:hint="eastAsia" w:ascii="宋体" w:hAnsi="宋体" w:cs="宋体"/>
          <w:color w:val="000000"/>
          <w:sz w:val="21"/>
          <w:szCs w:val="21"/>
        </w:rPr>
        <w:t xml:space="preserve">（</w:t>
      </w:r>
      <w:r>
        <w:rPr>
          <w:rFonts w:hint="eastAsia" w:ascii="宋体" w:hAnsi="宋体" w:eastAsia="宋体" w:cs="宋体"/>
          <w:sz w:val="24"/>
          <w:szCs w:val="24"/>
        </w:rPr>
        <w:t xml:space="preserve">900万电子警察抓拍单元</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3.</w:t>
      </w:r>
      <w:r>
        <w:rPr>
          <w:rFonts w:hint="eastAsia" w:ascii="宋体" w:hAnsi="宋体" w:cs="宋体"/>
          <w:color w:val="000000"/>
          <w:sz w:val="21"/>
          <w:szCs w:val="21"/>
        </w:rPr>
        <w:t xml:space="preserve">（</w:t>
      </w:r>
      <w:r>
        <w:rPr>
          <w:rFonts w:hint="eastAsia" w:ascii="宋体" w:hAnsi="宋体" w:eastAsia="宋体" w:cs="宋体"/>
          <w:sz w:val="24"/>
          <w:szCs w:val="24"/>
        </w:rPr>
        <w:t xml:space="preserve">900万环保车辆人脸卡</w:t>
      </w:r>
      <w:r>
        <w:rPr>
          <w:rFonts w:hint="eastAsia" w:ascii="宋体" w:hAnsi="宋体" w:eastAsia="宋体" w:cs="宋体"/>
          <w:sz w:val="24"/>
          <w:szCs w:val="24"/>
          <w:u w:val="none"/>
        </w:rPr>
        <w:t xml:space="preserve">口</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4.</w:t>
      </w:r>
      <w:r>
        <w:rPr>
          <w:rFonts w:hint="eastAsia" w:ascii="宋体" w:hAnsi="宋体" w:cs="宋体"/>
          <w:color w:val="000000"/>
          <w:sz w:val="21"/>
          <w:szCs w:val="21"/>
        </w:rPr>
        <w:t xml:space="preserve">（</w:t>
      </w:r>
      <w:r>
        <w:rPr>
          <w:rFonts w:hint="eastAsia" w:ascii="宋体" w:hAnsi="宋体" w:eastAsia="宋体" w:cs="宋体"/>
          <w:sz w:val="24"/>
          <w:szCs w:val="24"/>
        </w:rPr>
        <w:t xml:space="preserve">400万+600万25倍拼接全景枪</w:t>
      </w:r>
      <w:r>
        <w:rPr>
          <w:rFonts w:hint="eastAsia" w:ascii="宋体" w:hAnsi="宋体" w:eastAsia="宋体" w:cs="宋体"/>
          <w:sz w:val="24"/>
          <w:szCs w:val="24"/>
          <w:u w:val="none"/>
        </w:rPr>
        <w:t xml:space="preserve">球</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5.</w:t>
      </w:r>
      <w:r>
        <w:rPr>
          <w:rFonts w:hint="eastAsia" w:ascii="宋体" w:hAnsi="宋体" w:cs="宋体"/>
          <w:color w:val="000000"/>
          <w:sz w:val="21"/>
          <w:szCs w:val="21"/>
        </w:rPr>
        <w:t xml:space="preserve">（</w:t>
      </w:r>
      <w:r>
        <w:rPr>
          <w:rFonts w:hint="eastAsia" w:ascii="宋体" w:hAnsi="宋体" w:eastAsia="宋体" w:cs="宋体"/>
          <w:sz w:val="24"/>
          <w:szCs w:val="24"/>
        </w:rPr>
        <w:t xml:space="preserve">智能交通终端设</w:t>
      </w:r>
      <w:r>
        <w:rPr>
          <w:rFonts w:hint="eastAsia" w:ascii="宋体" w:hAnsi="宋体" w:eastAsia="宋体" w:cs="宋体"/>
          <w:sz w:val="24"/>
          <w:szCs w:val="24"/>
          <w:u w:val="none"/>
        </w:rPr>
        <w:t xml:space="preserve">备</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6.</w:t>
      </w:r>
      <w:r>
        <w:rPr>
          <w:rFonts w:hint="eastAsia" w:ascii="宋体" w:hAnsi="宋体" w:cs="宋体"/>
          <w:color w:val="000000"/>
          <w:sz w:val="21"/>
          <w:szCs w:val="21"/>
        </w:rPr>
        <w:t xml:space="preserve">（</w:t>
      </w:r>
      <w:r>
        <w:rPr>
          <w:rFonts w:hint="eastAsia" w:ascii="宋体" w:hAnsi="宋体" w:eastAsia="宋体" w:cs="宋体"/>
          <w:sz w:val="24"/>
          <w:szCs w:val="24"/>
        </w:rPr>
        <w:t xml:space="preserve">室外落地机柜</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7.</w:t>
      </w:r>
      <w:r>
        <w:rPr>
          <w:rFonts w:hint="eastAsia" w:ascii="宋体" w:hAnsi="宋体" w:cs="宋体"/>
          <w:color w:val="000000"/>
          <w:sz w:val="21"/>
          <w:szCs w:val="21"/>
        </w:rPr>
        <w:t xml:space="preserve">（</w:t>
      </w:r>
      <w:r>
        <w:rPr>
          <w:rFonts w:hint="eastAsia" w:ascii="宋体" w:hAnsi="宋体" w:eastAsia="宋体" w:cs="宋体"/>
          <w:sz w:val="24"/>
          <w:szCs w:val="24"/>
        </w:rPr>
        <w:t xml:space="preserve">暖光LED频闪灯</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8.</w:t>
      </w:r>
      <w:r>
        <w:rPr>
          <w:rFonts w:hint="eastAsia" w:ascii="宋体" w:hAnsi="宋体" w:cs="宋体"/>
          <w:color w:val="000000"/>
          <w:sz w:val="21"/>
          <w:szCs w:val="21"/>
        </w:rPr>
        <w:t xml:space="preserve">（</w:t>
      </w:r>
      <w:r>
        <w:rPr>
          <w:rFonts w:hint="eastAsia" w:ascii="宋体" w:hAnsi="宋体" w:eastAsia="宋体" w:cs="宋体"/>
          <w:sz w:val="24"/>
          <w:szCs w:val="24"/>
        </w:rPr>
        <w:t xml:space="preserve">环保多合一补光灯</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1"/>
          <w:szCs w:val="21"/>
        </w:rPr>
        <w:t xml:space="preserve">（</w:t>
      </w:r>
      <w:r>
        <w:rPr>
          <w:rFonts w:hint="eastAsia" w:ascii="宋体" w:hAnsi="宋体" w:eastAsia="宋体" w:cs="宋体"/>
          <w:sz w:val="24"/>
          <w:szCs w:val="24"/>
        </w:rPr>
        <w:t xml:space="preserve">8口千兆工业级交换机</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spacing w:val="6"/>
          <w:sz w:val="24"/>
          <w:szCs w:val="24"/>
        </w:rPr>
      </w:pPr>
      <w:r>
        <w:rPr>
          <w:rFonts w:hint="eastAsia" w:ascii="宋体" w:hAnsi="宋体" w:cs="宋体"/>
          <w:color w:val="000000"/>
          <w:sz w:val="24"/>
          <w:szCs w:val="24"/>
        </w:rPr>
        <w:t xml:space="preserve">10.</w:t>
      </w:r>
      <w:r>
        <w:rPr>
          <w:rFonts w:hint="eastAsia" w:ascii="宋体" w:hAnsi="宋体" w:cs="宋体"/>
          <w:color w:val="000000"/>
          <w:sz w:val="21"/>
          <w:szCs w:val="21"/>
        </w:rPr>
        <w:t xml:space="preserve">（</w:t>
      </w:r>
      <w:r>
        <w:rPr>
          <w:rFonts w:hint="eastAsia" w:ascii="宋体" w:hAnsi="宋体" w:cs="宋体"/>
          <w:color w:val="000000"/>
          <w:sz w:val="24"/>
          <w:szCs w:val="24"/>
          <w:lang w:bidi="ar"/>
        </w:rPr>
        <w:t xml:space="preserve">千兆光纤收发器</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spacing w:val="6"/>
          <w:sz w:val="24"/>
          <w:szCs w:val="24"/>
        </w:rPr>
      </w:pPr>
      <w:r>
        <w:rPr>
          <w:rFonts w:hint="eastAsia" w:ascii="宋体" w:hAnsi="宋体" w:cs="宋体"/>
          <w:color w:val="000000"/>
          <w:sz w:val="24"/>
          <w:szCs w:val="24"/>
        </w:rPr>
        <w:t xml:space="preserve">11.</w:t>
      </w:r>
      <w:r>
        <w:rPr>
          <w:rFonts w:hint="eastAsia" w:ascii="宋体" w:hAnsi="宋体" w:cs="宋体"/>
          <w:color w:val="000000"/>
          <w:sz w:val="21"/>
          <w:szCs w:val="21"/>
        </w:rPr>
        <w:t xml:space="preserve">（</w:t>
      </w:r>
      <w:r>
        <w:rPr>
          <w:rFonts w:hint="eastAsia" w:ascii="宋体" w:hAnsi="宋体" w:eastAsia="宋体" w:cs="宋体"/>
          <w:sz w:val="24"/>
          <w:szCs w:val="24"/>
        </w:rPr>
        <w:t xml:space="preserve">视频云存储设备</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1"/>
          <w:szCs w:val="21"/>
        </w:rPr>
        <w:t xml:space="preserve">（</w:t>
      </w:r>
      <w:r>
        <w:rPr>
          <w:rFonts w:hint="eastAsia" w:ascii="宋体" w:hAnsi="宋体" w:eastAsia="宋体" w:cs="宋体"/>
          <w:sz w:val="24"/>
          <w:szCs w:val="24"/>
        </w:rPr>
        <w:t xml:space="preserve">云存储软件扩容</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1"/>
          <w:szCs w:val="21"/>
        </w:rPr>
        <w:t xml:space="preserve">（</w:t>
      </w:r>
      <w:r>
        <w:rPr>
          <w:rFonts w:hint="eastAsia" w:ascii="宋体" w:hAnsi="宋体" w:eastAsia="宋体" w:cs="宋体"/>
          <w:sz w:val="24"/>
          <w:szCs w:val="24"/>
        </w:rPr>
        <w:t xml:space="preserve">室外抱杆机箱</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1"/>
          <w:szCs w:val="21"/>
          <w:highlight w:val="none"/>
        </w:rPr>
        <w:t xml:space="preserve">（</w:t>
      </w:r>
      <w:r>
        <w:rPr>
          <w:rFonts w:hint="eastAsia" w:ascii="宋体" w:hAnsi="宋体" w:eastAsia="宋体" w:cs="宋体"/>
          <w:sz w:val="24"/>
          <w:szCs w:val="24"/>
          <w:highlight w:val="none"/>
        </w:rPr>
        <w:t xml:space="preserve">8口金属光纤终端盒</w:t>
      </w:r>
      <w:r>
        <w:rPr>
          <w:rFonts w:hint="eastAsia" w:ascii="宋体" w:hAnsi="宋体" w:cs="宋体"/>
          <w:color w:val="000000"/>
          <w:sz w:val="21"/>
          <w:szCs w:val="21"/>
          <w:highlight w:val="none"/>
        </w:rPr>
        <w:t xml:space="preserve">），属于（工业）行业；制造商为（</w:t>
      </w:r>
      <w:r>
        <w:rPr>
          <w:rFonts w:hint="eastAsia" w:ascii="宋体" w:hAnsi="宋体" w:cs="宋体"/>
          <w:color w:val="000000"/>
          <w:sz w:val="21"/>
          <w:szCs w:val="21"/>
          <w:highlight w:val="none"/>
          <w:u w:val="single"/>
        </w:rPr>
        <w:t xml:space="preserve"> 企业名称 </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万元，属于（□中型企业、□小型企业、□微型企业，</w:t>
      </w:r>
      <w:r>
        <w:rPr>
          <w:rFonts w:hint="eastAsia" w:ascii="宋体" w:hAnsi="宋体" w:cs="宋体"/>
          <w:b/>
          <w:bCs/>
          <w:color w:val="c00000"/>
          <w:sz w:val="21"/>
          <w:szCs w:val="21"/>
          <w:highlight w:val="none"/>
        </w:rPr>
        <w:t xml:space="preserve">请勾选</w:t>
      </w:r>
      <w:r>
        <w:rPr>
          <w:rFonts w:hint="eastAsia" w:ascii="宋体" w:hAnsi="宋体" w:cs="宋体"/>
          <w:b/>
          <w:bCs/>
          <w:color w:val="000000"/>
          <w:sz w:val="21"/>
          <w:szCs w:val="21"/>
          <w:highlight w:val="none"/>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4"/>
          <w:szCs w:val="24"/>
          <w:highlight w:val="none"/>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网线</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光缆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电源线</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立杆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取电、含电缆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监控提示牌</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ascii="宋体" w:hAnsi="宋体" w:cs="宋体"/>
          <w:sz w:val="24"/>
          <w:szCs w:val="24"/>
        </w:rPr>
      </w:pPr>
      <w:r>
        <w:rPr>
          <w:rFonts w:hint="eastAsia" w:ascii="宋体" w:hAnsi="宋体" w:cs="宋体"/>
          <w:sz w:val="24"/>
          <w:szCs w:val="24"/>
        </w:rPr>
        <w:t xml:space="preserve">......</w:t>
      </w:r>
      <w:r/>
    </w:p>
    <w:p>
      <w:pPr>
        <w:ind w:firstLine="600"/>
        <w:spacing w:line="480" w:lineRule="exact"/>
        <w:rPr>
          <w:rFonts w:hint="eastAsia"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p>
    <w:p>
      <w:pPr>
        <w:ind w:firstLine="600"/>
        <w:spacing w:line="480" w:lineRule="exact"/>
        <w:rPr>
          <w:rFonts w:hint="eastAsia" w:ascii="宋体" w:hAnsi="宋体" w:cs="宋体"/>
          <w:sz w:val="24"/>
          <w:szCs w:val="24"/>
        </w:rPr>
      </w:pPr>
      <w:r>
        <w:rPr>
          <w:rFonts w:hint="eastAsia" w:ascii="宋体" w:hAnsi="宋体" w:cs="宋体"/>
          <w:sz w:val="24"/>
          <w:szCs w:val="24"/>
        </w:rPr>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企业名称（盖单位电子签章）：</w:t>
      </w:r>
      <w:r/>
    </w:p>
    <w:p>
      <w:pPr>
        <w:ind w:firstLine="600"/>
        <w:spacing w:line="460" w:lineRule="exact"/>
        <w:rPr>
          <w:rFonts w:hint="eastAsia" w:ascii="宋体" w:hAnsi="宋体" w:cs="宋体"/>
          <w:sz w:val="24"/>
          <w:szCs w:val="24"/>
        </w:rPr>
      </w:pPr>
      <w:r>
        <w:rPr>
          <w:rFonts w:hint="eastAsia" w:ascii="宋体" w:hAnsi="宋体" w:cs="宋体"/>
          <w:sz w:val="24"/>
          <w:szCs w:val="24"/>
        </w:rPr>
        <w:t xml:space="preserve">日期：</w:t>
      </w:r>
      <w:r/>
    </w:p>
    <w:p>
      <w:pPr>
        <w:spacing w:line="46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
          <w:bCs/>
          <w:color w:val="000000"/>
          <w:spacing w:val="6"/>
          <w:sz w:val="24"/>
        </w:rPr>
        <w:t xml:space="preserve">本项目采购的货物属于工业</w:t>
      </w:r>
      <w:r>
        <w:rPr>
          <w:rFonts w:hint="eastAsia" w:ascii="宋体" w:hAnsi="宋体" w:cs="宋体"/>
          <w:sz w:val="24"/>
          <w:szCs w:val="24"/>
        </w:rPr>
        <w:t xml:space="preserve">。</w:t>
      </w:r>
      <w:r/>
    </w:p>
    <w:p>
      <w:pPr>
        <w:pStyle w:val="679"/>
        <w:ind w:firstLine="602"/>
        <w:jc w:val="left"/>
        <w:rPr>
          <w:rFonts w:hint="eastAsia" w:ascii="宋体" w:hAnsi="宋体" w:eastAsia="宋体" w:cs="宋体"/>
          <w:b/>
          <w:bCs/>
          <w:sz w:val="24"/>
        </w:rPr>
      </w:pPr>
      <w:r>
        <w:rPr>
          <w:rFonts w:hint="eastAsia" w:ascii="宋体" w:hAnsi="宋体" w:eastAsia="宋体" w:cs="宋体"/>
          <w:b/>
          <w:bCs/>
          <w:sz w:val="24"/>
        </w:rPr>
        <w:t xml:space="preserve">说明：</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3.中标、成交供应商为小型、微型企业的，采购人或者其委托的采购代理机构有权随中标、成交结果同时公告其《中小企业声明函》，接受社会监督。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6.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r>
      <w:r/>
    </w:p>
    <w:p>
      <w:pPr>
        <w:pStyle w:val="1087"/>
        <w:rPr>
          <w:rFonts w:hint="eastAsia" w:ascii="宋体" w:hAnsi="宋体" w:cs="宋体"/>
          <w:sz w:val="28"/>
          <w:szCs w:val="28"/>
        </w:rPr>
      </w:pPr>
      <w:r>
        <w:rPr>
          <w:rFonts w:hint="eastAsia" w:ascii="宋体" w:hAnsi="宋体" w:cs="宋体"/>
          <w:sz w:val="28"/>
          <w:szCs w:val="28"/>
        </w:rPr>
      </w:r>
      <w:r/>
    </w:p>
    <w:p>
      <w:pPr>
        <w:pStyle w:val="756"/>
        <w:jc w:val="center"/>
        <w:rPr>
          <w:rFonts w:ascii="宋体" w:hAnsi="宋体" w:cs="宋体"/>
          <w:b/>
          <w:bCs/>
          <w:color w:val="000000"/>
          <w:spacing w:val="6"/>
          <w:sz w:val="24"/>
        </w:rPr>
      </w:pPr>
      <w:r>
        <w:rPr>
          <w:rFonts w:hint="eastAsia" w:ascii="宋体" w:hAnsi="宋体" w:cs="宋体"/>
          <w:sz w:val="28"/>
          <w:szCs w:val="28"/>
        </w:rPr>
        <mc:AlternateContent>
          <mc:Choice Requires="wpg">
            <w:drawing>
              <wp:inline xmlns:wp="http://schemas.openxmlformats.org/drawingml/2006/wordprocessingDrawing" distT="0" distB="0" distL="0" distR="0">
                <wp:extent cx="2331085" cy="43694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rcRect l="0" t="4498" r="0" b="0"/>
                        <a:stretch/>
                      </pic:blipFill>
                      <pic:spPr bwMode="auto">
                        <a:xfrm>
                          <a:off x="0" y="0"/>
                          <a:ext cx="2331301" cy="43696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5pt;height:344.1pt;mso-wrap-distance-left:0.0pt;mso-wrap-distance-top:0.0pt;mso-wrap-distance-right:0.0pt;mso-wrap-distance-bottom:0.0pt;" stroked="f">
                <v:path textboxrect="0,0,0,0"/>
                <v:imagedata r:id="rId14" o:title=""/>
              </v:shape>
            </w:pict>
          </mc:Fallback>
        </mc:AlternateContent>
      </w:r>
      <w:r>
        <w:rPr>
          <w:rFonts w:hint="eastAsia" w:ascii="宋体" w:hAnsi="宋体" w:cs="宋体"/>
          <w:sz w:val="28"/>
          <w:szCs w:val="28"/>
        </w:rPr>
        <w:br w:type="page" w:clear="all"/>
      </w:r>
      <w:r>
        <w:rPr>
          <w:rFonts w:hint="eastAsia" w:ascii="宋体" w:hAnsi="宋体" w:cs="宋体"/>
          <w:b/>
          <w:bCs/>
          <w:color w:val="000000"/>
          <w:sz w:val="24"/>
        </w:rPr>
        <w:t xml:space="preserve">七、残疾人福利性单位声明函格式</w:t>
      </w:r>
      <w:r/>
    </w:p>
    <w:p>
      <w:pPr>
        <w:pStyle w:val="756"/>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756"/>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项目名称：311国道铜山区三堡至大彭段闯红灯自动记录设备安装项目 </w:t>
      </w:r>
      <w:r/>
    </w:p>
    <w:p>
      <w:pPr>
        <w:pStyle w:val="756"/>
        <w:ind w:firstLine="584"/>
        <w:spacing w:line="480" w:lineRule="exact"/>
        <w:rPr>
          <w:rFonts w:hint="eastAsia"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z w:val="24"/>
        </w:rPr>
        <w:t xml:space="preserve"> JSZC-320312-HZGC-G2026-0009</w:t>
      </w:r>
      <w:r/>
    </w:p>
    <w:p>
      <w:pPr>
        <w:pStyle w:val="756"/>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756"/>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pStyle w:val="756"/>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756"/>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756"/>
        <w:ind w:firstLine="238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             </w:t>
      </w:r>
      <w:r/>
    </w:p>
    <w:p>
      <w:pPr>
        <w:pStyle w:val="756"/>
        <w:ind w:firstLine="240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756"/>
        <w:ind w:firstLine="4500"/>
        <w:spacing w:line="480" w:lineRule="exact"/>
        <w:rPr>
          <w:rFonts w:ascii="宋体" w:hAnsi="宋体" w:cs="宋体"/>
          <w:color w:val="000000"/>
          <w:sz w:val="24"/>
        </w:rPr>
      </w:pPr>
      <w:r>
        <w:rPr>
          <w:rFonts w:ascii="宋体" w:hAnsi="宋体" w:cs="宋体"/>
          <w:color w:val="000000"/>
          <w:sz w:val="24"/>
        </w:rPr>
      </w:r>
      <w:r/>
    </w:p>
    <w:p>
      <w:pPr>
        <w:pStyle w:val="756"/>
        <w:ind w:firstLine="600"/>
        <w:spacing w:line="480" w:lineRule="exact"/>
        <w:rPr>
          <w:rFonts w:ascii="宋体" w:hAnsi="宋体" w:cs="宋体"/>
          <w:color w:val="000000"/>
          <w:sz w:val="24"/>
        </w:rPr>
      </w:pPr>
      <w:r>
        <w:rPr>
          <w:rFonts w:ascii="宋体" w:hAnsi="宋体" w:cs="宋体"/>
          <w:color w:val="000000"/>
          <w:sz w:val="24"/>
        </w:rPr>
      </w:r>
      <w:r/>
    </w:p>
    <w:p>
      <w:pPr>
        <w:pStyle w:val="756"/>
        <w:ind w:firstLine="600"/>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八、投标人参加政府采购活动前3年内在经营活动中没有重大违法记录的书面声明格式</w:t>
      </w:r>
      <w:r/>
    </w:p>
    <w:p>
      <w:pPr>
        <w:pStyle w:val="756"/>
        <w:ind w:firstLine="602"/>
        <w:spacing w:line="480" w:lineRule="exact"/>
        <w:rPr>
          <w:rFonts w:ascii="宋体" w:hAnsi="宋体" w:cs="宋体"/>
          <w:b/>
          <w:bCs/>
          <w:color w:val="000000"/>
          <w:sz w:val="24"/>
        </w:rPr>
      </w:pPr>
      <w:r>
        <w:rPr>
          <w:rFonts w:ascii="宋体" w:hAnsi="宋体" w:cs="宋体"/>
          <w:b/>
          <w:bCs/>
          <w:color w:val="000000"/>
          <w:sz w:val="24"/>
        </w:rPr>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311国道铜山区三堡至大彭段闯红灯自动记录设备安装项目 </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97"/>
        <w:ind w:firstLine="56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p>
    <w:p>
      <w:pPr>
        <w:pStyle w:val="756"/>
        <w:spacing w:line="480" w:lineRule="exact"/>
        <w:rPr>
          <w:rFonts w:ascii="宋体" w:hAnsi="宋体" w:cs="宋体"/>
          <w:color w:val="000000"/>
          <w:sz w:val="24"/>
        </w:rPr>
      </w:pPr>
      <w:r>
        <w:rPr>
          <w:rFonts w:ascii="宋体" w:hAnsi="宋体" w:cs="宋体"/>
          <w:color w:val="000000"/>
          <w:sz w:val="24"/>
        </w:rPr>
      </w:r>
      <w:r/>
    </w:p>
    <w:p>
      <w:pPr>
        <w:pStyle w:val="756"/>
        <w:spacing w:line="480" w:lineRule="exact"/>
        <w:rPr>
          <w:rFonts w:ascii="宋体" w:hAnsi="宋体" w:cs="宋体"/>
          <w:color w:val="000000"/>
          <w:sz w:val="24"/>
        </w:rPr>
      </w:pPr>
      <w:r>
        <w:rPr>
          <w:rFonts w:ascii="宋体" w:hAnsi="宋体" w:cs="宋体"/>
          <w:color w:val="000000"/>
          <w:sz w:val="24"/>
        </w:rPr>
      </w:r>
      <w:r/>
    </w:p>
    <w:p>
      <w:pPr>
        <w:pStyle w:val="756"/>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              </w:t>
      </w:r>
      <w:r/>
    </w:p>
    <w:p>
      <w:pPr>
        <w:pStyle w:val="756"/>
        <w:ind w:firstLine="462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rPr>
          <w:rFonts w:ascii="宋体" w:hAnsi="宋体" w:cs="宋体"/>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九、具备履行合同所必需的设备和专业技术能力的书面声明（附证明材料复印件）格式</w:t>
      </w:r>
      <w:r/>
    </w:p>
    <w:p>
      <w:pPr>
        <w:pStyle w:val="756"/>
        <w:ind w:firstLine="600"/>
        <w:spacing w:line="480" w:lineRule="exact"/>
        <w:rPr>
          <w:rFonts w:ascii="宋体" w:hAnsi="宋体" w:cs="宋体"/>
          <w:color w:val="000000"/>
          <w:sz w:val="24"/>
        </w:rPr>
      </w:pPr>
      <w:r>
        <w:rPr>
          <w:rFonts w:ascii="宋体" w:hAnsi="宋体" w:cs="宋体"/>
          <w:color w:val="000000"/>
          <w:sz w:val="24"/>
        </w:rPr>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w:t>
      </w:r>
      <w:r/>
    </w:p>
    <w:p>
      <w:pPr>
        <w:pStyle w:val="756"/>
        <w:ind w:firstLine="560"/>
        <w:spacing w:line="480" w:lineRule="exact"/>
        <w:rPr>
          <w:rFonts w:hint="eastAsia" w:ascii="宋体" w:hAnsi="宋体" w:cs="宋体"/>
          <w:color w:val="000000"/>
          <w:sz w:val="24"/>
          <w:u w:val="single"/>
        </w:rPr>
      </w:pPr>
      <w:r>
        <w:rPr>
          <w:rFonts w:hint="eastAsia" w:ascii="宋体" w:hAnsi="宋体" w:cs="宋体"/>
          <w:color w:val="000000"/>
          <w:sz w:val="24"/>
        </w:rPr>
        <w:t xml:space="preserve">项目编号：JSZC-320312-HZGC-G2026-0009  </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投标人郑重声明：投标人具备履行合同（项目名称：</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 所必需的设备和专业技术能力，具体为：</w:t>
      </w:r>
      <w:r/>
    </w:p>
    <w:p>
      <w:pPr>
        <w:jc w:val="both"/>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设备：</w:t>
      </w:r>
      <w:r/>
    </w:p>
    <w:p>
      <w:pPr>
        <w:numPr>
          <w:ilvl w:val="0"/>
          <w:numId w:val="3"/>
        </w:num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专业技术能力：</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 特此声明。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供应商对上述声明的真实性负责。如有虚假，将依法承担相应责任。</w:t>
      </w:r>
      <w:r/>
    </w:p>
    <w:p>
      <w:pPr>
        <w:ind w:right="29"/>
        <w:jc w:val="center"/>
        <w:spacing w:line="36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pStyle w:val="756"/>
        <w:ind w:firstLine="560"/>
        <w:spacing w:line="480" w:lineRule="exact"/>
        <w:rPr>
          <w:rFonts w:ascii="宋体" w:hAnsi="宋体" w:cs="宋体"/>
          <w:color w:val="000000"/>
          <w:sz w:val="24"/>
        </w:rPr>
      </w:pPr>
      <w:r>
        <w:rPr>
          <w:rFonts w:ascii="宋体" w:hAnsi="宋体" w:cs="宋体"/>
          <w:color w:val="000000"/>
          <w:sz w:val="24"/>
        </w:rPr>
      </w:r>
      <w:r/>
    </w:p>
    <w:p>
      <w:pPr>
        <w:pStyle w:val="756"/>
        <w:spacing w:line="480" w:lineRule="exact"/>
        <w:rPr>
          <w:rFonts w:ascii="宋体" w:hAnsi="宋体" w:cs="宋体"/>
          <w:color w:val="000000"/>
          <w:sz w:val="24"/>
        </w:rPr>
      </w:pPr>
      <w:r>
        <w:rPr>
          <w:rFonts w:ascii="宋体" w:hAnsi="宋体" w:cs="宋体"/>
          <w:color w:val="000000"/>
          <w:sz w:val="24"/>
        </w:rPr>
      </w:r>
      <w:r/>
    </w:p>
    <w:p>
      <w:pPr>
        <w:pStyle w:val="756"/>
        <w:ind w:right="29" w:firstLine="2800"/>
        <w:spacing w:line="52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400"/>
        <w:spacing w:line="480" w:lineRule="exact"/>
        <w:rPr>
          <w:rFonts w:ascii="宋体" w:hAnsi="宋体" w:cs="宋体"/>
          <w:color w:val="000000"/>
          <w:sz w:val="24"/>
        </w:rPr>
      </w:pPr>
      <w:r>
        <w:rPr>
          <w:rStyle w:val="904"/>
          <w:rFonts w:hint="eastAsia" w:ascii="宋体" w:hAnsi="宋体" w:cs="宋体"/>
          <w:color w:val="000000"/>
          <w:sz w:val="24"/>
        </w:rPr>
        <w:t xml:space="preserve">                           </w:t>
      </w:r>
      <w:r>
        <w:rPr>
          <w:rFonts w:hint="eastAsia" w:ascii="宋体" w:hAnsi="宋体" w:cs="宋体"/>
          <w:color w:val="000000"/>
          <w:sz w:val="24"/>
        </w:rPr>
        <w:t xml:space="preserve"> </w:t>
      </w:r>
      <w:r/>
    </w:p>
    <w:p>
      <w:pPr>
        <w:pStyle w:val="756"/>
        <w:ind w:firstLine="3600"/>
        <w:spacing w:line="360" w:lineRule="auto"/>
        <w:widowControl/>
        <w:rPr>
          <w:rFonts w:ascii="宋体" w:hAnsi="宋体" w:cs="宋体"/>
          <w:color w:val="000000"/>
          <w:sz w:val="24"/>
        </w:rPr>
      </w:pPr>
      <w:r>
        <w:rPr>
          <w:rFonts w:hint="eastAsia" w:ascii="宋体" w:hAnsi="宋体" w:cs="宋体"/>
          <w:color w:val="000000"/>
          <w:sz w:val="24"/>
        </w:rPr>
        <w:t xml:space="preserve">日期：   年  月  日</w:t>
      </w:r>
      <w:r/>
    </w:p>
    <w:p>
      <w:pPr>
        <w:pStyle w:val="756"/>
        <w:jc w:val="center"/>
        <w:spacing w:line="360" w:lineRule="auto"/>
        <w:widowControl/>
        <w:rPr>
          <w:rFonts w:ascii="宋体" w:hAnsi="宋体" w:cs="宋体"/>
          <w:color w:val="000000"/>
          <w:sz w:val="24"/>
        </w:rPr>
      </w:pPr>
      <w:r>
        <w:rPr>
          <w:rFonts w:ascii="宋体" w:hAnsi="宋体" w:cs="宋体"/>
          <w:color w:val="000000"/>
          <w:sz w:val="24"/>
        </w:rPr>
      </w:r>
      <w:r/>
    </w:p>
    <w:p>
      <w:pPr>
        <w:pStyle w:val="756"/>
        <w:jc w:val="center"/>
        <w:spacing w:line="360" w:lineRule="auto"/>
        <w:widowControl/>
        <w:rPr>
          <w:rFonts w:ascii="宋体" w:hAnsi="宋体" w:cs="宋体"/>
          <w:color w:val="000000"/>
          <w:sz w:val="24"/>
        </w:rPr>
      </w:pPr>
      <w:r>
        <w:rPr>
          <w:rFonts w:ascii="宋体" w:hAnsi="宋体" w:cs="宋体"/>
          <w:color w:val="000000"/>
          <w:sz w:val="24"/>
        </w:rPr>
      </w:r>
      <w:r/>
    </w:p>
    <w:p>
      <w:pPr>
        <w:pStyle w:val="756"/>
        <w:jc w:val="center"/>
        <w:spacing w:line="360" w:lineRule="auto"/>
        <w:widowControl/>
        <w:rPr>
          <w:rFonts w:ascii="宋体" w:hAnsi="宋体" w:cs="宋体"/>
          <w:color w:val="000000"/>
          <w:sz w:val="24"/>
        </w:rPr>
      </w:pPr>
      <w:r>
        <w:rPr>
          <w:rFonts w:ascii="宋体" w:hAnsi="宋体" w:cs="宋体"/>
          <w:color w:val="000000"/>
          <w:sz w:val="24"/>
        </w:rPr>
      </w:r>
      <w:r/>
    </w:p>
    <w:p>
      <w:pPr>
        <w:pStyle w:val="756"/>
        <w:rPr>
          <w:rFonts w:ascii="宋体" w:hAnsi="宋体" w:cs="宋体"/>
          <w:b/>
          <w:bCs/>
          <w:color w:val="000000"/>
          <w:sz w:val="24"/>
        </w:rPr>
      </w:pPr>
      <w:r>
        <w:rPr>
          <w:rFonts w:ascii="宋体" w:hAnsi="宋体" w:cs="宋体"/>
          <w:b/>
          <w:bCs/>
          <w:color w:val="000000"/>
          <w:sz w:val="24"/>
        </w:rPr>
      </w:r>
      <w:r/>
    </w:p>
    <w:p>
      <w:pPr>
        <w:pStyle w:val="756"/>
        <w:ind w:left="720"/>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十、</w:t>
      </w:r>
      <w:r>
        <w:rPr>
          <w:rFonts w:hint="eastAsia" w:ascii="宋体" w:hAnsi="宋体" w:cs="宋体"/>
          <w:b/>
          <w:spacing w:val="6"/>
          <w:sz w:val="30"/>
          <w:szCs w:val="30"/>
        </w:rPr>
        <w:t xml:space="preserve">投标人相关承诺</w:t>
      </w:r>
      <w:r/>
    </w:p>
    <w:p>
      <w:pPr>
        <w:pStyle w:val="892"/>
        <w:jc w:val="center"/>
        <w:rPr>
          <w:rFonts w:hAnsi="宋体" w:eastAsia="宋体" w:cs="宋体"/>
          <w:b/>
          <w:bCs/>
          <w:color w:val="000000"/>
          <w:sz w:val="24"/>
          <w:szCs w:val="24"/>
        </w:rPr>
      </w:pPr>
      <w:r>
        <w:rPr>
          <w:rFonts w:hAnsi="宋体" w:eastAsia="宋体" w:cs="宋体"/>
          <w:b/>
          <w:bCs/>
          <w:color w:val="000000"/>
          <w:sz w:val="24"/>
          <w:szCs w:val="24"/>
        </w:rPr>
      </w:r>
      <w:r/>
    </w:p>
    <w:p>
      <w:pPr>
        <w:ind w:firstLine="747"/>
        <w:jc w:val="center"/>
        <w:rPr>
          <w:rFonts w:hint="eastAsia" w:ascii="宋体" w:hAnsi="宋体" w:cs="宋体"/>
          <w:bCs/>
          <w:sz w:val="30"/>
          <w:szCs w:val="30"/>
        </w:rPr>
      </w:pPr>
      <w:r>
        <w:rPr>
          <w:rFonts w:hint="eastAsia" w:ascii="宋体" w:hAnsi="宋体" w:cs="宋体"/>
          <w:b/>
          <w:spacing w:val="6"/>
          <w:sz w:val="30"/>
          <w:szCs w:val="30"/>
        </w:rPr>
        <w:t xml:space="preserve">投标人相关承诺</w:t>
      </w:r>
      <w:r/>
    </w:p>
    <w:p>
      <w:pPr>
        <w:jc w:val="center"/>
        <w:widowControl w:val="off"/>
        <w:rPr>
          <w:rFonts w:ascii="宋体" w:hAnsi="宋体" w:cs="宋体"/>
          <w:b/>
          <w:bCs/>
          <w:color w:val="000000"/>
          <w:sz w:val="24"/>
          <w:szCs w:val="24"/>
        </w:rPr>
      </w:pPr>
      <w:r>
        <w:rPr>
          <w:rFonts w:ascii="宋体" w:hAnsi="宋体" w:cs="宋体"/>
          <w:b/>
          <w:bCs/>
          <w:color w:val="000000"/>
          <w:sz w:val="24"/>
          <w:szCs w:val="24"/>
        </w:rPr>
      </w:r>
      <w:r/>
    </w:p>
    <w:p>
      <w:pPr>
        <w:ind w:firstLine="624"/>
        <w:jc w:val="both"/>
        <w:spacing w:line="480" w:lineRule="exact"/>
        <w:widowControl w:val="off"/>
        <w:rPr>
          <w:rFonts w:hint="eastAsia" w:ascii="宋体" w:hAnsi="宋体" w:cs="宋体"/>
          <w:spacing w:val="6"/>
          <w:sz w:val="24"/>
          <w:szCs w:val="24"/>
        </w:rPr>
      </w:pPr>
      <w:r>
        <w:rPr>
          <w:rFonts w:hint="eastAsia" w:ascii="宋体" w:hAnsi="宋体" w:cs="宋体"/>
          <w:spacing w:val="6"/>
          <w:sz w:val="24"/>
          <w:szCs w:val="24"/>
        </w:rPr>
        <w:t xml:space="preserve">项目名称：311国道铜山区三堡至大彭段闯红灯自动记录设备安装项目</w:t>
      </w:r>
      <w:r/>
    </w:p>
    <w:p>
      <w:pPr>
        <w:ind w:firstLine="624"/>
        <w:jc w:val="both"/>
        <w:spacing w:line="480" w:lineRule="exact"/>
        <w:widowControl w:val="off"/>
        <w:rPr>
          <w:rFonts w:hint="eastAsia" w:ascii="宋体" w:hAnsi="宋体" w:cs="宋体"/>
          <w:spacing w:val="6"/>
          <w:sz w:val="24"/>
          <w:szCs w:val="24"/>
        </w:rPr>
      </w:pPr>
      <w:r>
        <w:rPr>
          <w:rFonts w:hint="eastAsia" w:ascii="宋体" w:hAnsi="宋体" w:cs="宋体"/>
          <w:spacing w:val="6"/>
          <w:sz w:val="24"/>
          <w:szCs w:val="24"/>
        </w:rPr>
        <w:t xml:space="preserve">项目编号：JSZC-320312-HZGC-G2026-0009</w:t>
      </w:r>
      <w:r/>
    </w:p>
    <w:p>
      <w:pPr>
        <w:ind w:firstLine="584"/>
        <w:jc w:val="both"/>
        <w:spacing w:line="588" w:lineRule="exact"/>
        <w:widowControl w:val="off"/>
        <w:rPr>
          <w:rFonts w:hint="eastAsia" w:ascii="宋体" w:hAnsi="宋体" w:cs="宋体"/>
          <w:spacing w:val="6"/>
          <w:sz w:val="24"/>
          <w:szCs w:val="24"/>
        </w:rPr>
      </w:pPr>
      <w:r>
        <w:rPr>
          <w:rFonts w:hint="eastAsia" w:ascii="宋体" w:hAnsi="宋体" w:cs="宋体"/>
          <w:spacing w:val="6"/>
          <w:sz w:val="24"/>
          <w:szCs w:val="24"/>
        </w:rPr>
      </w:r>
      <w:r/>
    </w:p>
    <w:p>
      <w:pPr>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我单位承诺：</w:t>
      </w:r>
      <w:r/>
    </w:p>
    <w:p>
      <w:pPr>
        <w:ind w:firstLine="624"/>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r>
      <w:r/>
    </w:p>
    <w:p>
      <w:pPr>
        <w:ind w:firstLine="624"/>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我单位对上述承诺负责，并依法承担相应责任。</w:t>
      </w:r>
      <w:r/>
    </w:p>
    <w:p>
      <w:pPr>
        <w:jc w:val="both"/>
        <w:spacing w:after="120"/>
        <w:widowControl w:val="off"/>
        <w:rPr>
          <w:rFonts w:hint="eastAsia" w:ascii="宋体" w:hAnsi="宋体" w:cs="宋体"/>
          <w:sz w:val="24"/>
          <w:szCs w:val="24"/>
        </w:rPr>
      </w:pPr>
      <w:r>
        <w:rPr>
          <w:rFonts w:hint="eastAsia" w:ascii="宋体" w:hAnsi="宋体" w:cs="宋体"/>
          <w:sz w:val="24"/>
          <w:szCs w:val="24"/>
        </w:rPr>
      </w:r>
      <w:r/>
    </w:p>
    <w:p>
      <w:pPr>
        <w:ind w:left="420" w:firstLine="420"/>
        <w:jc w:val="both"/>
        <w:spacing w:after="120"/>
        <w:widowControl w:val="off"/>
        <w:rPr>
          <w:rFonts w:hint="eastAsia" w:ascii="宋体" w:hAnsi="宋体" w:cs="宋体"/>
          <w:spacing w:val="6"/>
          <w:sz w:val="24"/>
          <w:szCs w:val="24"/>
        </w:rPr>
      </w:pPr>
      <w:r>
        <w:rPr>
          <w:rFonts w:hint="eastAsia" w:ascii="宋体" w:hAnsi="宋体" w:cs="宋体"/>
          <w:spacing w:val="6"/>
          <w:sz w:val="24"/>
          <w:szCs w:val="24"/>
        </w:rPr>
      </w:r>
      <w:r/>
    </w:p>
    <w:p>
      <w:pPr>
        <w:ind w:firstLine="3120"/>
        <w:jc w:val="both"/>
        <w:spacing w:line="30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投标人（电子签章）：</w:t>
      </w:r>
      <w:r>
        <w:rPr>
          <w:rFonts w:hint="eastAsia" w:ascii="宋体" w:hAnsi="宋体" w:cs="宋体"/>
          <w:sz w:val="24"/>
          <w:szCs w:val="24"/>
          <w:u w:val="single"/>
        </w:rPr>
        <w:t xml:space="preserve">       </w:t>
      </w:r>
      <w:r>
        <w:rPr>
          <w:rFonts w:hint="eastAsia" w:ascii="宋体" w:hAnsi="宋体" w:cs="宋体"/>
          <w:spacing w:val="6"/>
          <w:sz w:val="24"/>
          <w:szCs w:val="24"/>
        </w:rPr>
        <w:t xml:space="preserve"> </w:t>
      </w:r>
      <w:r/>
    </w:p>
    <w:p>
      <w:pPr>
        <w:ind w:firstLine="3120"/>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日期：   年  月  日</w:t>
      </w:r>
      <w:r/>
    </w:p>
    <w:p>
      <w:pPr>
        <w:pStyle w:val="892"/>
        <w:jc w:val="center"/>
        <w:rPr>
          <w:rFonts w:hAnsi="宋体" w:eastAsia="宋体" w:cs="宋体"/>
          <w:b/>
          <w:bCs/>
          <w:color w:val="000000"/>
          <w:sz w:val="24"/>
          <w:szCs w:val="24"/>
        </w:rPr>
      </w:pPr>
      <w:r>
        <w:rPr>
          <w:rFonts w:hAnsi="宋体" w:eastAsia="宋体" w:cs="宋体"/>
          <w:b/>
          <w:bCs/>
          <w:color w:val="000000"/>
          <w:sz w:val="24"/>
          <w:szCs w:val="24"/>
        </w:rPr>
      </w:r>
      <w:r/>
    </w:p>
    <w:p>
      <w:pPr>
        <w:pStyle w:val="756"/>
        <w:rPr>
          <w:rFonts w:ascii="宋体" w:hAnsi="宋体" w:cs="宋体"/>
          <w:b/>
          <w:bCs/>
          <w:color w:val="000000"/>
          <w:sz w:val="24"/>
        </w:rPr>
      </w:pPr>
      <w:r>
        <w:rPr>
          <w:rFonts w:hint="eastAsia" w:ascii="宋体" w:hAnsi="宋体" w:cs="宋体"/>
          <w:b/>
          <w:bCs/>
          <w:color w:val="000000"/>
          <w:sz w:val="24"/>
        </w:rPr>
        <w:br w:type="page" w:clear="all"/>
      </w:r>
      <w:r/>
    </w:p>
    <w:p>
      <w:pPr>
        <w:pStyle w:val="892"/>
        <w:jc w:val="center"/>
        <w:rPr>
          <w:rFonts w:hAnsi="宋体" w:eastAsia="宋体" w:cs="宋体"/>
          <w:b/>
          <w:bCs/>
          <w:color w:val="000000"/>
          <w:sz w:val="24"/>
          <w:szCs w:val="24"/>
        </w:rPr>
      </w:pPr>
      <w:r>
        <w:rPr>
          <w:rFonts w:hint="eastAsia" w:hAnsi="宋体" w:eastAsia="宋体" w:cs="宋体"/>
          <w:b/>
          <w:bCs/>
          <w:color w:val="000000"/>
          <w:sz w:val="24"/>
          <w:szCs w:val="24"/>
        </w:rPr>
        <w:t xml:space="preserve">十一、预付款保函支付条款模板</w:t>
      </w:r>
      <w:r/>
    </w:p>
    <w:p>
      <w:pPr>
        <w:pStyle w:val="756"/>
        <w:ind w:firstLine="565"/>
        <w:spacing w:line="480" w:lineRule="exact"/>
        <w:rPr>
          <w:rFonts w:ascii="宋体" w:hAnsi="宋体" w:cs="宋体"/>
          <w:b/>
          <w:color w:val="000000"/>
          <w:sz w:val="24"/>
        </w:rPr>
      </w:pPr>
      <w:r>
        <w:rPr>
          <w:rFonts w:ascii="宋体" w:hAnsi="宋体" w:cs="宋体"/>
          <w:b/>
          <w:color w:val="000000"/>
          <w:sz w:val="24"/>
        </w:rPr>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符合条件一：提交预付款保函的</w:t>
      </w:r>
      <w:r/>
    </w:p>
    <w:p>
      <w:pPr>
        <w:pStyle w:val="756"/>
        <w:ind w:firstLine="562"/>
        <w:spacing w:line="480" w:lineRule="exact"/>
        <w:rPr>
          <w:rFonts w:ascii="宋体" w:hAnsi="宋体" w:cs="宋体"/>
          <w:color w:val="000000"/>
          <w:sz w:val="24"/>
          <w:u w:val="single"/>
        </w:rP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w:t>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符合条件二：不提交预付款保函的</w:t>
      </w:r>
      <w:r/>
    </w:p>
    <w:p>
      <w:pPr>
        <w:pStyle w:val="756"/>
        <w:ind w:firstLine="562"/>
        <w:spacing w:line="480" w:lineRule="exact"/>
        <w:rPr>
          <w:rFonts w:ascii="宋体" w:hAnsi="宋体" w:cs="宋体"/>
          <w:color w:val="000000"/>
          <w:sz w:val="24"/>
          <w:u w:val="single"/>
        </w:rP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w:t>
      </w:r>
      <w:r/>
    </w:p>
    <w:p>
      <w:pPr>
        <w:pStyle w:val="756"/>
        <w:ind w:left="140" w:firstLine="565"/>
        <w:spacing w:line="480" w:lineRule="exact"/>
        <w:rPr>
          <w:rFonts w:ascii="宋体" w:hAnsi="宋体" w:cs="宋体"/>
          <w:b/>
          <w:color w:val="000000"/>
          <w:sz w:val="24"/>
        </w:rPr>
      </w:pPr>
      <w:r>
        <w:rPr>
          <w:rFonts w:hint="eastAsia" w:ascii="宋体" w:hAnsi="宋体" w:cs="宋体"/>
          <w:b/>
          <w:color w:val="000000"/>
          <w:sz w:val="24"/>
        </w:rPr>
        <w:t xml:space="preserve">注:</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1、付款条件一中，出具预付款保函后支付的合同款应当与保函金额一致。</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2、付款条件二中，预付款比例设定应符合《关于做好政府采购支持企业发展有关事项的通知》(苏财购〔2020〕52号)要求。</w:t>
      </w:r>
      <w:r/>
    </w:p>
    <w:p>
      <w:pPr>
        <w:pStyle w:val="756"/>
        <w:spacing w:line="48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jc w:val="center"/>
        <w:spacing w:line="479" w:lineRule="atLeast"/>
        <w:widowControl w:val="off"/>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十二、</w:t>
      </w:r>
      <w:r>
        <w:rPr>
          <w:rFonts w:hint="eastAsia" w:ascii="宋体" w:hAnsi="宋体" w:cs="宋体"/>
          <w:b/>
          <w:bCs/>
          <w:sz w:val="30"/>
          <w:szCs w:val="30"/>
        </w:rPr>
        <w:t xml:space="preserve">关于</w:t>
      </w:r>
      <w:r>
        <w:rPr>
          <w:rFonts w:hint="eastAsia" w:ascii="宋体" w:hAnsi="宋体" w:cs="宋体"/>
          <w:b/>
          <w:bCs/>
          <w:color w:val="000000"/>
          <w:sz w:val="28"/>
          <w:szCs w:val="28"/>
        </w:rPr>
        <w:t xml:space="preserve">符合本国产品标准的声明函</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jc w:val="center"/>
        <w:spacing w:line="479" w:lineRule="atLeast"/>
        <w:widowControl w:val="off"/>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关于符合本国产品标准的声明函</w:t>
      </w:r>
      <w:r/>
    </w:p>
    <w:p>
      <w:pPr>
        <w:ind w:firstLine="48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1、</w:t>
      </w:r>
      <w:r>
        <w:rPr>
          <w:rFonts w:ascii="宋体" w:hAnsi="宋体" w:cs="宋体"/>
          <w:b/>
          <w:bCs/>
          <w:sz w:val="24"/>
          <w:szCs w:val="24"/>
          <w:u w:val="single"/>
        </w:rPr>
        <w:t xml:space="preserve">（</w:t>
      </w:r>
      <w:r>
        <w:rPr>
          <w:rFonts w:hint="eastAsia" w:ascii="宋体" w:hAnsi="宋体" w:cs="宋体"/>
          <w:b/>
          <w:bCs/>
          <w:sz w:val="24"/>
          <w:szCs w:val="24"/>
          <w:u w:val="single"/>
        </w:rPr>
        <w:t xml:space="preserve">         </w:t>
      </w:r>
      <w:r>
        <w:rPr>
          <w:rFonts w:ascii="宋体" w:hAnsi="宋体" w:cs="宋体"/>
          <w:b/>
          <w:bCs/>
          <w:sz w:val="24"/>
          <w:szCs w:val="24"/>
          <w:u w:val="single"/>
        </w:rPr>
        <w:t xml:space="preserve">）</w:t>
      </w:r>
      <w:r>
        <w:rPr>
          <w:rFonts w:ascii="宋体" w:hAnsi="宋体" w:cs="宋体"/>
          <w:b/>
          <w:bCs/>
          <w:sz w:val="24"/>
          <w:szCs w:val="24"/>
          <w:vertAlign w:val="superscript"/>
        </w:rPr>
        <w:t xml:space="preserve">1</w:t>
      </w:r>
      <w:r>
        <w:rPr>
          <w:rFonts w:ascii="宋体" w:hAnsi="宋体" w:cs="宋体"/>
          <w:sz w:val="24"/>
          <w:szCs w:val="24"/>
        </w:rPr>
        <w:t xml:space="preserve">，生产厂为</w:t>
      </w:r>
      <w:r>
        <w:rPr>
          <w:rFonts w:ascii="宋体" w:hAnsi="宋体" w:cs="宋体"/>
          <w:sz w:val="24"/>
          <w:szCs w:val="24"/>
          <w:u w:val="single"/>
        </w:rPr>
        <w:t xml:space="preserve">（</w:t>
      </w:r>
      <w:r>
        <w:rPr>
          <w:rFonts w:ascii="宋体" w:hAnsi="宋体" w:cs="宋体"/>
          <w:b/>
          <w:bCs/>
          <w:sz w:val="24"/>
          <w:szCs w:val="24"/>
          <w:u w:val="single"/>
        </w:rPr>
        <w:t xml:space="preserve">厂名</w:t>
      </w:r>
      <w:r>
        <w:rPr>
          <w:rFonts w:ascii="宋体" w:hAnsi="宋体" w:cs="宋体"/>
          <w:sz w:val="24"/>
          <w:szCs w:val="24"/>
          <w:u w:val="single"/>
        </w:rPr>
        <w:t xml:space="preserve">）</w:t>
      </w:r>
      <w:r>
        <w:rPr>
          <w:rFonts w:ascii="宋体" w:hAnsi="宋体" w:cs="宋体"/>
          <w:b/>
          <w:bCs/>
          <w:sz w:val="24"/>
          <w:szCs w:val="24"/>
          <w:vertAlign w:val="superscript"/>
        </w:rPr>
        <w:t xml:space="preserve">2</w:t>
      </w:r>
      <w:r>
        <w:rPr>
          <w:rFonts w:ascii="宋体" w:hAnsi="宋体" w:cs="宋体"/>
          <w:sz w:val="24"/>
          <w:szCs w:val="24"/>
        </w:rPr>
        <w:t xml:space="preserve">，厂址为</w:t>
      </w:r>
      <w:r>
        <w:rPr>
          <w:rFonts w:ascii="宋体" w:hAnsi="宋体" w:cs="宋体"/>
          <w:sz w:val="24"/>
          <w:szCs w:val="24"/>
          <w:u w:val="single"/>
        </w:rPr>
        <w:t xml:space="preserve">（</w:t>
      </w:r>
      <w:r>
        <w:rPr>
          <w:rFonts w:ascii="宋体" w:hAnsi="宋体" w:cs="宋体"/>
          <w:b/>
          <w:bCs/>
          <w:sz w:val="24"/>
          <w:szCs w:val="24"/>
          <w:u w:val="single"/>
        </w:rPr>
        <w:t xml:space="preserve">生产厂址</w:t>
      </w:r>
      <w:r>
        <w:rPr>
          <w:rFonts w:ascii="宋体" w:hAnsi="宋体" w:cs="宋体"/>
          <w:sz w:val="24"/>
          <w:szCs w:val="24"/>
          <w:u w:val="single"/>
        </w:rPr>
        <w:t xml:space="preserve">）</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的中国境内生产的组件成本占比≥</w:t>
      </w:r>
      <w:r>
        <w:rPr>
          <w:rFonts w:ascii="宋体" w:hAnsi="宋体" w:cs="宋体"/>
          <w:sz w:val="24"/>
          <w:szCs w:val="24"/>
          <w:u w:val="single"/>
        </w:rPr>
        <w:t xml:space="preserve">  /  </w:t>
      </w:r>
      <w:r>
        <w:rPr>
          <w:rFonts w:ascii="宋体" w:hAnsi="宋体" w:cs="宋体"/>
          <w:b/>
          <w:bCs/>
          <w:sz w:val="24"/>
          <w:szCs w:val="24"/>
          <w:vertAlign w:val="superscript"/>
        </w:rPr>
        <w:t xml:space="preserve">3</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4</w:t>
      </w:r>
      <w:r>
        <w:rPr>
          <w:rFonts w:ascii="宋体" w:hAnsi="宋体" w:cs="宋体"/>
          <w:sz w:val="24"/>
          <w:szCs w:val="24"/>
        </w:rPr>
        <w:t xml:space="preserve">在中国境内生产。</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5</w:t>
      </w:r>
      <w:r>
        <w:rPr>
          <w:rFonts w:ascii="宋体" w:hAnsi="宋体" w:cs="宋体"/>
          <w:sz w:val="24"/>
          <w:szCs w:val="24"/>
        </w:rPr>
        <w:t xml:space="preserve">在中国境内完成</w:t>
      </w:r>
      <w:r>
        <w:rPr>
          <w:rFonts w:hint="eastAsia" w:ascii="宋体" w:hAnsi="宋体" w:cs="宋体"/>
          <w:sz w:val="24"/>
          <w:szCs w:val="24"/>
        </w:rPr>
        <w:t xml:space="preserve">。</w:t>
      </w:r>
      <w:r/>
    </w:p>
    <w:p>
      <w:pPr>
        <w:ind w:firstLine="42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2、</w:t>
      </w:r>
      <w:r>
        <w:rPr>
          <w:rFonts w:ascii="宋体" w:hAnsi="宋体" w:cs="宋体"/>
          <w:b/>
          <w:bCs/>
          <w:sz w:val="24"/>
          <w:szCs w:val="24"/>
          <w:u w:val="single"/>
        </w:rPr>
        <w:t xml:space="preserve">（</w:t>
      </w:r>
      <w:r>
        <w:rPr>
          <w:rFonts w:hint="eastAsia" w:ascii="宋体" w:hAnsi="宋体" w:cs="宋体"/>
          <w:b/>
          <w:bCs/>
          <w:sz w:val="24"/>
          <w:szCs w:val="24"/>
          <w:u w:val="single"/>
        </w:rPr>
        <w:t xml:space="preserve">         </w:t>
      </w:r>
      <w:r>
        <w:rPr>
          <w:rFonts w:ascii="宋体" w:hAnsi="宋体" w:cs="宋体"/>
          <w:b/>
          <w:bCs/>
          <w:sz w:val="24"/>
          <w:szCs w:val="24"/>
          <w:u w:val="single"/>
        </w:rPr>
        <w:t xml:space="preserve">）</w:t>
      </w:r>
      <w:r>
        <w:rPr>
          <w:rFonts w:ascii="宋体" w:hAnsi="宋体" w:cs="宋体"/>
          <w:b/>
          <w:bCs/>
          <w:sz w:val="24"/>
          <w:szCs w:val="24"/>
          <w:vertAlign w:val="superscript"/>
        </w:rPr>
        <w:t xml:space="preserve">1</w:t>
      </w:r>
      <w:r>
        <w:rPr>
          <w:rFonts w:ascii="宋体" w:hAnsi="宋体" w:cs="宋体"/>
          <w:sz w:val="24"/>
          <w:szCs w:val="24"/>
        </w:rPr>
        <w:t xml:space="preserve">，生产厂为</w:t>
      </w:r>
      <w:r>
        <w:rPr>
          <w:rFonts w:ascii="宋体" w:hAnsi="宋体" w:cs="宋体"/>
          <w:sz w:val="24"/>
          <w:szCs w:val="24"/>
          <w:u w:val="single"/>
        </w:rPr>
        <w:t xml:space="preserve">（</w:t>
      </w:r>
      <w:r>
        <w:rPr>
          <w:rFonts w:ascii="宋体" w:hAnsi="宋体" w:cs="宋体"/>
          <w:b/>
          <w:bCs/>
          <w:sz w:val="24"/>
          <w:szCs w:val="24"/>
          <w:u w:val="single"/>
        </w:rPr>
        <w:t xml:space="preserve">厂名</w:t>
      </w:r>
      <w:r>
        <w:rPr>
          <w:rFonts w:ascii="宋体" w:hAnsi="宋体" w:cs="宋体"/>
          <w:sz w:val="24"/>
          <w:szCs w:val="24"/>
          <w:u w:val="single"/>
        </w:rPr>
        <w:t xml:space="preserve">）</w:t>
      </w:r>
      <w:r>
        <w:rPr>
          <w:rFonts w:ascii="宋体" w:hAnsi="宋体" w:cs="宋体"/>
          <w:b/>
          <w:bCs/>
          <w:sz w:val="24"/>
          <w:szCs w:val="24"/>
          <w:vertAlign w:val="superscript"/>
        </w:rPr>
        <w:t xml:space="preserve">2</w:t>
      </w:r>
      <w:r>
        <w:rPr>
          <w:rFonts w:ascii="宋体" w:hAnsi="宋体" w:cs="宋体"/>
          <w:sz w:val="24"/>
          <w:szCs w:val="24"/>
        </w:rPr>
        <w:t xml:space="preserve">，厂址为</w:t>
      </w:r>
      <w:r>
        <w:rPr>
          <w:rFonts w:ascii="宋体" w:hAnsi="宋体" w:cs="宋体"/>
          <w:sz w:val="24"/>
          <w:szCs w:val="24"/>
          <w:u w:val="single"/>
        </w:rPr>
        <w:t xml:space="preserve">（</w:t>
      </w:r>
      <w:r>
        <w:rPr>
          <w:rFonts w:ascii="宋体" w:hAnsi="宋体" w:cs="宋体"/>
          <w:b/>
          <w:bCs/>
          <w:sz w:val="24"/>
          <w:szCs w:val="24"/>
          <w:u w:val="single"/>
        </w:rPr>
        <w:t xml:space="preserve">生产厂址</w:t>
      </w:r>
      <w:r>
        <w:rPr>
          <w:rFonts w:ascii="宋体" w:hAnsi="宋体" w:cs="宋体"/>
          <w:sz w:val="24"/>
          <w:szCs w:val="24"/>
          <w:u w:val="single"/>
        </w:rPr>
        <w:t xml:space="preserve">）</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的中国境内生产的组件成本占比≥</w:t>
      </w:r>
      <w:r>
        <w:rPr>
          <w:rFonts w:ascii="宋体" w:hAnsi="宋体" w:cs="宋体"/>
          <w:sz w:val="24"/>
          <w:szCs w:val="24"/>
          <w:u w:val="single"/>
        </w:rPr>
        <w:t xml:space="preserve">  /  </w:t>
      </w:r>
      <w:r>
        <w:rPr>
          <w:rFonts w:ascii="宋体" w:hAnsi="宋体" w:cs="宋体"/>
          <w:b/>
          <w:bCs/>
          <w:sz w:val="24"/>
          <w:szCs w:val="24"/>
          <w:vertAlign w:val="superscript"/>
        </w:rPr>
        <w:t xml:space="preserve">3</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4</w:t>
      </w:r>
      <w:r>
        <w:rPr>
          <w:rFonts w:ascii="宋体" w:hAnsi="宋体" w:cs="宋体"/>
          <w:sz w:val="24"/>
          <w:szCs w:val="24"/>
        </w:rPr>
        <w:t xml:space="preserve">在中国境内生产。</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5</w:t>
      </w:r>
      <w:r>
        <w:rPr>
          <w:rFonts w:ascii="宋体" w:hAnsi="宋体" w:cs="宋体"/>
          <w:sz w:val="24"/>
          <w:szCs w:val="24"/>
        </w:rPr>
        <w:t xml:space="preserve">在中国境内完成</w:t>
      </w:r>
      <w:r>
        <w:rPr>
          <w:rFonts w:hint="eastAsia" w:ascii="宋体" w:hAnsi="宋体" w:cs="宋体"/>
          <w:sz w:val="24"/>
          <w:szCs w:val="24"/>
        </w:rPr>
        <w:t xml:space="preserve">。</w:t>
      </w:r>
      <w:r/>
    </w:p>
    <w:p>
      <w:pPr>
        <w:ind w:firstLine="420"/>
        <w:spacing w:line="360" w:lineRule="auto"/>
        <w:shd w:val="clear" w:color="auto" w:fill="ffffff"/>
        <w:rPr>
          <w:rFonts w:hint="eastAsia" w:ascii="宋体" w:hAnsi="宋体" w:cs="宋体"/>
          <w:sz w:val="24"/>
          <w:szCs w:val="24"/>
        </w:rPr>
      </w:pPr>
      <w:r>
        <w:rPr>
          <w:rFonts w:hint="eastAsia" w:ascii="宋体" w:hAnsi="宋体" w:cs="宋体"/>
          <w:sz w:val="24"/>
          <w:szCs w:val="24"/>
          <w:shd w:val="clear" w:color="auto" w:fill="ffffff"/>
        </w:rPr>
        <w:t xml:space="preserve">……</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本公司（单位）对上述声明内容的真实性负责。如有虚假，愿承担相应法律责任。</w:t>
      </w:r>
      <w:r/>
    </w:p>
    <w:p>
      <w:pPr>
        <w:ind w:firstLine="432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32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公司（单位）名称（电子签章）：</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日期：   年    月    日</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1.产品如有型号，请在“产品名称”栏一并填写。</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2.生产厂名与厂址应与生产厂营业执照载明的相关信息保持一致。</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3.该产品的中国境内生产的组件成本占比相关要求实施前，“规定比例”栏可不填，下同。</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4.该产品的关键组件要求实施前，“关键组件”栏可不填，下同。</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5.该产品的关键工序要求实施前，“关键工序”栏可不填，下同。</w:t>
      </w:r>
      <w:r/>
    </w:p>
    <w:p>
      <w:pPr>
        <w:rPr>
          <w:rFonts w:ascii="宋体" w:hAnsi="宋体" w:cs="宋体"/>
          <w:color w:val="000000"/>
          <w:sz w:val="24"/>
        </w:rPr>
      </w:pPr>
      <w:r>
        <w:rPr>
          <w:rFonts w:ascii="宋体" w:hAnsi="宋体" w:cs="宋体"/>
          <w:color w:val="000000"/>
          <w:sz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宋体;SimSun">
    <w:panose1 w:val="02010600030101010101"/>
  </w:font>
  <w:font w:name="Calibri Light">
    <w:panose1 w:val="020F0302020204030204"/>
  </w:font>
  <w:font w:name="仿宋">
    <w:panose1 w:val="02010609060101010101"/>
  </w:font>
  <w:font w:name="等线">
    <w:panose1 w:val="02010600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t xml:space="preserve">41</w:t>
    </w:r>
    <w:r>
      <w:fldChar w:fldCharType="end"/>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fldChar w:fldCharType="begin"/>
    </w:r>
    <w:r>
      <w:instrText xml:space="preserve">PAGE \* MERGEFORMAT</w:instrText>
    </w:r>
    <w:r>
      <w:fldChar w:fldCharType="separate"/>
    </w:r>
    <w:r>
      <w:t xml:space="preserve">74</w:t>
    </w:r>
    <w:r>
      <w:fldChar w:fldCharType="end"/>
    </w:r>
    <w:r/>
  </w:p>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center" w:y="1"/>
    </w:pPr>
    <w:r>
      <w:fldChar w:fldCharType="begin"/>
    </w:r>
    <w:r>
      <w:rPr>
        <w:rStyle w:val="904"/>
      </w:rPr>
      <w:instrText xml:space="preserve">PAGE  </w:instrTex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link w:val="919"/>
    <w:uiPriority w:val="0"/>
    <w:qFormat/>
    <w:rPr>
      <w:rFonts w:hint="default" w:ascii="Times New Roman" w:hAnsi="Times New Roman" w:eastAsia="宋体" w:cs="Times New Roman"/>
      <w:lang w:val="en-US" w:eastAsia="zh-CN" w:bidi="ar-SA"/>
    </w:rPr>
  </w:style>
  <w:style w:type="paragraph" w:styleId="667">
    <w:name w:val="Heading 1"/>
    <w:basedOn w:val="666"/>
    <w:next w:val="666"/>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首行缩进 21"/>
    <w:basedOn w:val="679"/>
    <w:next w:val="666"/>
    <w:uiPriority w:val="0"/>
    <w:qFormat/>
    <w:pPr>
      <w:ind w:firstLine="420"/>
      <w:spacing w:line="360" w:lineRule="auto"/>
    </w:pPr>
    <w:rPr>
      <w:color w:val="000000"/>
      <w:sz w:val="20"/>
    </w:rPr>
  </w:style>
  <w:style w:type="paragraph" w:styleId="679" w:customStyle="1">
    <w:name w:val="正文文本缩进11"/>
    <w:basedOn w:val="680"/>
    <w:next w:val="680"/>
    <w:uiPriority w:val="0"/>
    <w:qFormat/>
    <w:pPr>
      <w:ind w:left="420"/>
      <w:spacing w:after="120"/>
    </w:pPr>
    <w:rPr>
      <w:rFonts w:ascii="Calibri" w:hAnsi="Calibri"/>
    </w:rPr>
  </w:style>
  <w:style w:type="paragraph" w:styleId="680" w:customStyle="1">
    <w:name w:val="正文112"/>
    <w:next w:val="681"/>
    <w:uiPriority w:val="0"/>
    <w:qFormat/>
    <w:pPr>
      <w:jc w:val="both"/>
      <w:widowControl w:val="off"/>
    </w:pPr>
    <w:rPr>
      <w:rFonts w:hint="default" w:ascii="Calibri" w:hAnsi="Calibri" w:eastAsia="等线" w:cs="Times New Roman"/>
      <w:color w:val="000000"/>
      <w:sz w:val="21"/>
      <w:szCs w:val="24"/>
      <w:lang w:val="en-US" w:eastAsia="zh-CN" w:bidi="hi-IN"/>
    </w:rPr>
  </w:style>
  <w:style w:type="paragraph" w:styleId="681" w:customStyle="1">
    <w:name w:val="正文首行缩进1"/>
    <w:basedOn w:val="682"/>
    <w:next w:val="683"/>
    <w:uiPriority w:val="0"/>
    <w:qFormat/>
    <w:pPr>
      <w:ind w:firstLine="420"/>
    </w:pPr>
  </w:style>
  <w:style w:type="paragraph" w:styleId="682" w:customStyle="1">
    <w:name w:val="正文文本2"/>
    <w:basedOn w:val="666"/>
    <w:next w:val="666"/>
    <w:uiPriority w:val="0"/>
    <w:qFormat/>
    <w:pPr>
      <w:spacing w:after="120"/>
    </w:pPr>
    <w:rPr>
      <w:rFonts w:ascii="Calibri" w:hAnsi="Calibri"/>
    </w:rPr>
  </w:style>
  <w:style w:type="paragraph" w:styleId="683" w:customStyle="1">
    <w:name w:val="正文首行缩进 211"/>
    <w:basedOn w:val="679"/>
    <w:next w:val="680"/>
    <w:uiPriority w:val="0"/>
    <w:qFormat/>
    <w:pPr>
      <w:ind w:firstLine="420"/>
    </w:pPr>
  </w:style>
  <w:style w:type="paragraph" w:styleId="684">
    <w:name w:val="toc 7"/>
    <w:basedOn w:val="666"/>
    <w:next w:val="666"/>
    <w:uiPriority w:val="39"/>
    <w:unhideWhenUsed/>
    <w:qFormat/>
    <w:pPr>
      <w:ind w:left="1701" w:right="0" w:firstLine="0"/>
      <w:spacing w:after="57"/>
    </w:pPr>
  </w:style>
  <w:style w:type="paragraph" w:styleId="685">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toc 5"/>
    <w:basedOn w:val="666"/>
    <w:next w:val="666"/>
    <w:uiPriority w:val="39"/>
    <w:unhideWhenUsed/>
    <w:qFormat/>
    <w:pPr>
      <w:ind w:left="1134" w:right="0" w:firstLine="0"/>
      <w:spacing w:after="57"/>
    </w:pPr>
  </w:style>
  <w:style w:type="paragraph" w:styleId="687">
    <w:name w:val="toc 3"/>
    <w:basedOn w:val="666"/>
    <w:next w:val="666"/>
    <w:uiPriority w:val="39"/>
    <w:unhideWhenUsed/>
    <w:qFormat/>
    <w:pPr>
      <w:ind w:left="567" w:right="0" w:firstLine="0"/>
      <w:spacing w:after="57"/>
    </w:pPr>
  </w:style>
  <w:style w:type="paragraph" w:styleId="688">
    <w:name w:val="toc 8"/>
    <w:basedOn w:val="666"/>
    <w:next w:val="666"/>
    <w:uiPriority w:val="39"/>
    <w:unhideWhenUsed/>
    <w:qFormat/>
    <w:pPr>
      <w:ind w:left="1984" w:right="0" w:firstLine="0"/>
      <w:spacing w:after="57"/>
    </w:pPr>
  </w:style>
  <w:style w:type="paragraph" w:styleId="689">
    <w:name w:val="endnote text"/>
    <w:basedOn w:val="666"/>
    <w:uiPriority w:val="99"/>
    <w:semiHidden/>
    <w:unhideWhenUsed/>
    <w:qFormat/>
    <w:pPr>
      <w:spacing w:after="0" w:line="240" w:lineRule="auto"/>
    </w:pPr>
    <w:rPr>
      <w:sz w:val="20"/>
    </w:rPr>
  </w:style>
  <w:style w:type="paragraph" w:styleId="690">
    <w:name w:val="Footer"/>
    <w:basedOn w:val="666"/>
    <w:uiPriority w:val="99"/>
    <w:unhideWhenUsed/>
    <w:qFormat/>
    <w:pPr>
      <w:spacing w:after="0" w:line="240" w:lineRule="auto"/>
      <w:tabs>
        <w:tab w:val="center" w:pos="7143" w:leader="none"/>
        <w:tab w:val="right" w:pos="14287" w:leader="none"/>
      </w:tabs>
    </w:pPr>
  </w:style>
  <w:style w:type="paragraph" w:styleId="691">
    <w:name w:val="Header"/>
    <w:basedOn w:val="666"/>
    <w:uiPriority w:val="99"/>
    <w:unhideWhenUsed/>
    <w:qFormat/>
    <w:pPr>
      <w:spacing w:after="0" w:line="240" w:lineRule="auto"/>
      <w:tabs>
        <w:tab w:val="center" w:pos="7143" w:leader="none"/>
        <w:tab w:val="right" w:pos="14287" w:leader="none"/>
      </w:tabs>
    </w:pPr>
  </w:style>
  <w:style w:type="paragraph" w:styleId="692">
    <w:name w:val="toc 1"/>
    <w:basedOn w:val="666"/>
    <w:next w:val="666"/>
    <w:uiPriority w:val="39"/>
    <w:unhideWhenUsed/>
    <w:qFormat/>
    <w:pPr>
      <w:ind w:left="0" w:right="0" w:firstLine="0"/>
      <w:spacing w:after="57"/>
    </w:pPr>
  </w:style>
  <w:style w:type="paragraph" w:styleId="693">
    <w:name w:val="toc 4"/>
    <w:basedOn w:val="666"/>
    <w:next w:val="666"/>
    <w:uiPriority w:val="39"/>
    <w:unhideWhenUsed/>
    <w:qFormat/>
    <w:pPr>
      <w:ind w:left="850" w:right="0" w:firstLine="0"/>
      <w:spacing w:after="57"/>
    </w:pPr>
  </w:style>
  <w:style w:type="paragraph" w:styleId="694">
    <w:name w:val="Subtitle"/>
    <w:basedOn w:val="666"/>
    <w:next w:val="666"/>
    <w:uiPriority w:val="11"/>
    <w:qFormat/>
    <w:pPr>
      <w:spacing w:before="200" w:after="200"/>
    </w:pPr>
    <w:rPr>
      <w:sz w:val="24"/>
      <w:szCs w:val="24"/>
    </w:rPr>
  </w:style>
  <w:style w:type="paragraph" w:styleId="695">
    <w:name w:val="footnote text"/>
    <w:basedOn w:val="666"/>
    <w:uiPriority w:val="99"/>
    <w:semiHidden/>
    <w:unhideWhenUsed/>
    <w:qFormat/>
    <w:pPr>
      <w:spacing w:after="40" w:line="240" w:lineRule="auto"/>
    </w:pPr>
    <w:rPr>
      <w:sz w:val="18"/>
    </w:rPr>
  </w:style>
  <w:style w:type="paragraph" w:styleId="696">
    <w:name w:val="toc 6"/>
    <w:basedOn w:val="666"/>
    <w:next w:val="666"/>
    <w:uiPriority w:val="39"/>
    <w:unhideWhenUsed/>
    <w:qFormat/>
    <w:pPr>
      <w:ind w:left="1417" w:right="0" w:firstLine="0"/>
      <w:spacing w:after="57"/>
    </w:pPr>
  </w:style>
  <w:style w:type="paragraph" w:styleId="697">
    <w:name w:val="table of figures"/>
    <w:basedOn w:val="666"/>
    <w:next w:val="666"/>
    <w:uiPriority w:val="99"/>
    <w:unhideWhenUsed/>
    <w:qFormat/>
    <w:pPr>
      <w:spacing w:after="0" w:afterAutospacing="0"/>
    </w:pPr>
  </w:style>
  <w:style w:type="paragraph" w:styleId="698">
    <w:name w:val="toc 2"/>
    <w:basedOn w:val="666"/>
    <w:next w:val="666"/>
    <w:uiPriority w:val="39"/>
    <w:unhideWhenUsed/>
    <w:qFormat/>
    <w:pPr>
      <w:ind w:left="283" w:right="0" w:firstLine="0"/>
      <w:spacing w:after="57"/>
    </w:pPr>
  </w:style>
  <w:style w:type="paragraph" w:styleId="699">
    <w:name w:val="toc 9"/>
    <w:basedOn w:val="666"/>
    <w:next w:val="666"/>
    <w:uiPriority w:val="39"/>
    <w:unhideWhenUsed/>
    <w:qFormat/>
    <w:pPr>
      <w:ind w:left="2268" w:right="0" w:firstLine="0"/>
      <w:spacing w:after="57"/>
    </w:pPr>
  </w:style>
  <w:style w:type="paragraph" w:styleId="700">
    <w:name w:val="Title"/>
    <w:basedOn w:val="666"/>
    <w:next w:val="666"/>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paragraph" w:styleId="705">
    <w:name w:val="List Paragraph"/>
    <w:basedOn w:val="666"/>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paragraph" w:styleId="707">
    <w:name w:val="Quote"/>
    <w:basedOn w:val="666"/>
    <w:next w:val="666"/>
    <w:uiPriority w:val="29"/>
    <w:qFormat/>
    <w:pPr>
      <w:ind w:left="720" w:right="720"/>
    </w:pPr>
    <w:rPr>
      <w:i/>
    </w:rPr>
  </w:style>
  <w:style w:type="paragraph" w:styleId="708">
    <w:name w:val="Intense Quote"/>
    <w:basedOn w:val="666"/>
    <w:next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9" w:customStyle="1">
    <w:name w:val="标题 112"/>
    <w:basedOn w:val="666"/>
    <w:next w:val="666"/>
    <w:uiPriority w:val="9"/>
    <w:qFormat/>
    <w:pPr>
      <w:keepLines/>
      <w:keepNext/>
      <w:spacing w:before="480" w:after="200"/>
      <w:outlineLvl w:val="0"/>
    </w:pPr>
    <w:rPr>
      <w:rFonts w:ascii="Arial" w:hAnsi="Arial" w:eastAsia="Arial" w:cs="Arial"/>
      <w:sz w:val="40"/>
      <w:szCs w:val="40"/>
    </w:rPr>
  </w:style>
  <w:style w:type="paragraph" w:styleId="710" w:customStyle="1">
    <w:name w:val="标题 212"/>
    <w:basedOn w:val="666"/>
    <w:next w:val="666"/>
    <w:uiPriority w:val="9"/>
    <w:qFormat/>
    <w:pPr>
      <w:keepLines/>
      <w:keepNext/>
      <w:spacing w:before="360" w:after="200"/>
      <w:outlineLvl w:val="1"/>
    </w:pPr>
    <w:rPr>
      <w:rFonts w:ascii="Arial" w:hAnsi="Arial" w:eastAsia="Arial" w:cs="Arial"/>
      <w:sz w:val="34"/>
    </w:rPr>
  </w:style>
  <w:style w:type="paragraph" w:styleId="711" w:customStyle="1">
    <w:name w:val="标题 312"/>
    <w:basedOn w:val="666"/>
    <w:next w:val="666"/>
    <w:uiPriority w:val="9"/>
    <w:qFormat/>
    <w:pPr>
      <w:keepLines/>
      <w:keepNext/>
      <w:spacing w:before="320" w:after="200"/>
      <w:outlineLvl w:val="2"/>
    </w:pPr>
    <w:rPr>
      <w:rFonts w:ascii="Arial" w:hAnsi="Arial" w:eastAsia="Arial" w:cs="Arial"/>
      <w:sz w:val="30"/>
      <w:szCs w:val="30"/>
    </w:rPr>
  </w:style>
  <w:style w:type="paragraph" w:styleId="712" w:customStyle="1">
    <w:name w:val="标题 412"/>
    <w:basedOn w:val="666"/>
    <w:next w:val="666"/>
    <w:uiPriority w:val="9"/>
    <w:qFormat/>
    <w:pPr>
      <w:keepLines/>
      <w:keepNext/>
      <w:spacing w:before="320" w:after="200"/>
      <w:outlineLvl w:val="3"/>
    </w:pPr>
    <w:rPr>
      <w:rFonts w:ascii="Arial" w:hAnsi="Arial" w:eastAsia="Arial" w:cs="Arial"/>
      <w:b/>
      <w:bCs/>
      <w:sz w:val="26"/>
      <w:szCs w:val="26"/>
    </w:rPr>
  </w:style>
  <w:style w:type="paragraph" w:styleId="713" w:customStyle="1">
    <w:name w:val="标题 512"/>
    <w:basedOn w:val="666"/>
    <w:next w:val="666"/>
    <w:uiPriority w:val="9"/>
    <w:qFormat/>
    <w:pPr>
      <w:keepLines/>
      <w:keepNext/>
      <w:spacing w:before="320" w:after="200"/>
      <w:outlineLvl w:val="4"/>
    </w:pPr>
    <w:rPr>
      <w:rFonts w:ascii="Arial" w:hAnsi="Arial" w:eastAsia="Arial" w:cs="Arial"/>
      <w:b/>
      <w:bCs/>
      <w:sz w:val="24"/>
      <w:szCs w:val="24"/>
    </w:rPr>
  </w:style>
  <w:style w:type="paragraph" w:styleId="714" w:customStyle="1">
    <w:name w:val="标题 612"/>
    <w:basedOn w:val="666"/>
    <w:next w:val="666"/>
    <w:uiPriority w:val="9"/>
    <w:qFormat/>
    <w:pPr>
      <w:keepLines/>
      <w:keepNext/>
      <w:spacing w:before="320" w:after="200"/>
      <w:outlineLvl w:val="5"/>
    </w:pPr>
    <w:rPr>
      <w:rFonts w:ascii="Arial" w:hAnsi="Arial" w:eastAsia="Arial" w:cs="Arial"/>
      <w:b/>
      <w:bCs/>
      <w:sz w:val="22"/>
      <w:szCs w:val="22"/>
    </w:rPr>
  </w:style>
  <w:style w:type="paragraph" w:styleId="715" w:customStyle="1">
    <w:name w:val="标题 712"/>
    <w:basedOn w:val="666"/>
    <w:next w:val="666"/>
    <w:uiPriority w:val="9"/>
    <w:qFormat/>
    <w:pPr>
      <w:keepLines/>
      <w:keepNext/>
      <w:spacing w:before="320" w:after="200"/>
      <w:outlineLvl w:val="6"/>
    </w:pPr>
    <w:rPr>
      <w:rFonts w:ascii="Arial" w:hAnsi="Arial" w:eastAsia="Arial" w:cs="Arial"/>
      <w:b/>
      <w:bCs/>
      <w:i/>
      <w:iCs/>
      <w:sz w:val="22"/>
      <w:szCs w:val="22"/>
    </w:rPr>
  </w:style>
  <w:style w:type="paragraph" w:styleId="716" w:customStyle="1">
    <w:name w:val="标题 812"/>
    <w:basedOn w:val="666"/>
    <w:next w:val="666"/>
    <w:uiPriority w:val="9"/>
    <w:qFormat/>
    <w:pPr>
      <w:keepLines/>
      <w:keepNext/>
      <w:spacing w:before="320" w:after="200"/>
      <w:outlineLvl w:val="7"/>
    </w:pPr>
    <w:rPr>
      <w:rFonts w:ascii="Arial" w:hAnsi="Arial" w:eastAsia="Arial" w:cs="Arial"/>
      <w:i/>
      <w:iCs/>
      <w:sz w:val="22"/>
      <w:szCs w:val="22"/>
    </w:rPr>
  </w:style>
  <w:style w:type="paragraph" w:styleId="717" w:customStyle="1">
    <w:name w:val="标题 912"/>
    <w:basedOn w:val="666"/>
    <w:next w:val="666"/>
    <w:uiPriority w:val="9"/>
    <w:qFormat/>
    <w:pPr>
      <w:keepLines/>
      <w:keepNext/>
      <w:spacing w:before="320" w:after="200"/>
      <w:outlineLvl w:val="8"/>
    </w:pPr>
    <w:rPr>
      <w:rFonts w:ascii="Arial" w:hAnsi="Arial" w:eastAsia="Arial" w:cs="Arial"/>
      <w:i/>
      <w:iCs/>
      <w:sz w:val="21"/>
      <w:szCs w:val="21"/>
    </w:rPr>
  </w:style>
  <w:style w:type="character" w:styleId="718" w:customStyle="1">
    <w:name w:val="默认段落字体12"/>
    <w:link w:val="666"/>
    <w:uiPriority w:val="1"/>
    <w:unhideWhenUsed/>
    <w:qFormat/>
  </w:style>
  <w:style w:type="table" w:styleId="719" w:customStyle="1">
    <w:name w:val="普通表格12"/>
    <w:uiPriority w:val="99"/>
    <w:unhideWhenUsed/>
    <w:qFormat/>
    <w:tblPr/>
  </w:style>
  <w:style w:type="paragraph" w:styleId="720" w:customStyle="1">
    <w:name w:val="目录 712"/>
    <w:basedOn w:val="666"/>
    <w:next w:val="666"/>
    <w:uiPriority w:val="39"/>
    <w:unhideWhenUsed/>
    <w:qFormat/>
    <w:pPr>
      <w:ind w:left="1701" w:right="0" w:firstLine="0"/>
      <w:spacing w:after="57"/>
    </w:pPr>
  </w:style>
  <w:style w:type="paragraph" w:styleId="721" w:customStyle="1">
    <w:name w:val="题注12"/>
    <w:basedOn w:val="666"/>
    <w:next w:val="666"/>
    <w:uiPriority w:val="35"/>
    <w:qFormat/>
    <w:pPr>
      <w:spacing w:line="276" w:lineRule="auto"/>
    </w:pPr>
    <w:rPr>
      <w:b/>
      <w:bCs/>
      <w:color w:val="4f81bd"/>
      <w:sz w:val="18"/>
      <w:szCs w:val="18"/>
    </w:rPr>
  </w:style>
  <w:style w:type="paragraph" w:styleId="722" w:customStyle="1">
    <w:name w:val="文本块112"/>
    <w:basedOn w:val="666"/>
    <w:next w:val="666"/>
    <w:uiPriority w:val="6"/>
    <w:qFormat/>
    <w:pPr>
      <w:ind w:left="256" w:right="6" w:firstLine="624"/>
    </w:pPr>
    <w:rPr>
      <w:rFonts w:eastAsia="仿宋"/>
      <w:sz w:val="28"/>
    </w:rPr>
  </w:style>
  <w:style w:type="paragraph" w:styleId="723" w:customStyle="1">
    <w:name w:val="目录 512"/>
    <w:basedOn w:val="666"/>
    <w:next w:val="666"/>
    <w:uiPriority w:val="39"/>
    <w:unhideWhenUsed/>
    <w:qFormat/>
    <w:pPr>
      <w:ind w:left="1134" w:right="0" w:firstLine="0"/>
      <w:spacing w:after="57"/>
    </w:pPr>
  </w:style>
  <w:style w:type="paragraph" w:styleId="724" w:customStyle="1">
    <w:name w:val="目录 312"/>
    <w:basedOn w:val="666"/>
    <w:next w:val="666"/>
    <w:uiPriority w:val="39"/>
    <w:unhideWhenUsed/>
    <w:qFormat/>
    <w:pPr>
      <w:ind w:left="567" w:right="0" w:firstLine="0"/>
      <w:spacing w:after="57"/>
    </w:pPr>
  </w:style>
  <w:style w:type="paragraph" w:styleId="725" w:customStyle="1">
    <w:name w:val="目录 812"/>
    <w:basedOn w:val="666"/>
    <w:next w:val="666"/>
    <w:uiPriority w:val="39"/>
    <w:unhideWhenUsed/>
    <w:qFormat/>
    <w:pPr>
      <w:ind w:left="1984" w:right="0" w:firstLine="0"/>
      <w:spacing w:after="57"/>
    </w:pPr>
  </w:style>
  <w:style w:type="paragraph" w:styleId="726" w:customStyle="1">
    <w:name w:val="尾注文本12"/>
    <w:basedOn w:val="666"/>
    <w:uiPriority w:val="99"/>
    <w:unhideWhenUsed/>
    <w:qFormat/>
    <w:pPr>
      <w:spacing w:after="0" w:line="240" w:lineRule="auto"/>
    </w:pPr>
    <w:rPr>
      <w:sz w:val="20"/>
    </w:rPr>
  </w:style>
  <w:style w:type="paragraph" w:styleId="727" w:customStyle="1">
    <w:name w:val="页脚12"/>
    <w:basedOn w:val="666"/>
    <w:uiPriority w:val="99"/>
    <w:unhideWhenUsed/>
    <w:qFormat/>
    <w:pPr>
      <w:spacing w:after="0" w:line="240" w:lineRule="auto"/>
      <w:tabs>
        <w:tab w:val="center" w:pos="7143" w:leader="none"/>
        <w:tab w:val="right" w:pos="14287" w:leader="none"/>
      </w:tabs>
    </w:pPr>
  </w:style>
  <w:style w:type="paragraph" w:styleId="728" w:customStyle="1">
    <w:name w:val="页眉12"/>
    <w:basedOn w:val="666"/>
    <w:uiPriority w:val="99"/>
    <w:unhideWhenUsed/>
    <w:qFormat/>
    <w:pPr>
      <w:spacing w:after="0" w:line="240" w:lineRule="auto"/>
      <w:tabs>
        <w:tab w:val="center" w:pos="7143" w:leader="none"/>
        <w:tab w:val="right" w:pos="14287" w:leader="none"/>
      </w:tabs>
    </w:pPr>
  </w:style>
  <w:style w:type="paragraph" w:styleId="729" w:customStyle="1">
    <w:name w:val="目录 113"/>
    <w:basedOn w:val="666"/>
    <w:next w:val="666"/>
    <w:uiPriority w:val="39"/>
    <w:unhideWhenUsed/>
    <w:qFormat/>
    <w:pPr>
      <w:ind w:left="0" w:right="0" w:firstLine="0"/>
      <w:spacing w:after="57"/>
    </w:pPr>
  </w:style>
  <w:style w:type="paragraph" w:styleId="730" w:customStyle="1">
    <w:name w:val="目录 412"/>
    <w:basedOn w:val="666"/>
    <w:next w:val="666"/>
    <w:uiPriority w:val="39"/>
    <w:unhideWhenUsed/>
    <w:qFormat/>
    <w:pPr>
      <w:ind w:left="850" w:right="0" w:firstLine="0"/>
      <w:spacing w:after="57"/>
    </w:pPr>
  </w:style>
  <w:style w:type="paragraph" w:styleId="731" w:customStyle="1">
    <w:name w:val="副标题12"/>
    <w:basedOn w:val="666"/>
    <w:next w:val="666"/>
    <w:uiPriority w:val="11"/>
    <w:qFormat/>
    <w:pPr>
      <w:spacing w:before="200" w:after="200"/>
    </w:pPr>
    <w:rPr>
      <w:sz w:val="24"/>
      <w:szCs w:val="24"/>
    </w:rPr>
  </w:style>
  <w:style w:type="paragraph" w:styleId="732" w:customStyle="1">
    <w:name w:val="脚注文本111"/>
    <w:basedOn w:val="666"/>
    <w:uiPriority w:val="99"/>
    <w:unhideWhenUsed/>
    <w:qFormat/>
    <w:pPr>
      <w:spacing w:after="40" w:line="240" w:lineRule="auto"/>
    </w:pPr>
    <w:rPr>
      <w:sz w:val="18"/>
    </w:rPr>
  </w:style>
  <w:style w:type="paragraph" w:styleId="733" w:customStyle="1">
    <w:name w:val="目录 612"/>
    <w:basedOn w:val="666"/>
    <w:next w:val="666"/>
    <w:uiPriority w:val="39"/>
    <w:unhideWhenUsed/>
    <w:qFormat/>
    <w:pPr>
      <w:ind w:left="1417" w:right="0" w:firstLine="0"/>
      <w:spacing w:after="57"/>
    </w:pPr>
  </w:style>
  <w:style w:type="paragraph" w:styleId="734" w:customStyle="1">
    <w:name w:val="图表目录12"/>
    <w:basedOn w:val="666"/>
    <w:next w:val="666"/>
    <w:uiPriority w:val="99"/>
    <w:unhideWhenUsed/>
    <w:qFormat/>
    <w:pPr>
      <w:spacing w:after="0" w:afterAutospacing="0"/>
    </w:pPr>
  </w:style>
  <w:style w:type="paragraph" w:styleId="735" w:customStyle="1">
    <w:name w:val="目录 212"/>
    <w:basedOn w:val="666"/>
    <w:next w:val="666"/>
    <w:uiPriority w:val="39"/>
    <w:unhideWhenUsed/>
    <w:qFormat/>
    <w:pPr>
      <w:ind w:left="283" w:right="0" w:firstLine="0"/>
      <w:spacing w:after="57"/>
    </w:pPr>
  </w:style>
  <w:style w:type="paragraph" w:styleId="736" w:customStyle="1">
    <w:name w:val="目录 912"/>
    <w:basedOn w:val="666"/>
    <w:next w:val="666"/>
    <w:uiPriority w:val="39"/>
    <w:unhideWhenUsed/>
    <w:qFormat/>
    <w:pPr>
      <w:ind w:left="2268" w:right="0" w:firstLine="0"/>
      <w:spacing w:after="57"/>
    </w:pPr>
  </w:style>
  <w:style w:type="paragraph" w:styleId="737" w:customStyle="1">
    <w:name w:val="普通(网站)12"/>
    <w:uiPriority w:val="0"/>
    <w:qFormat/>
    <w:pPr>
      <w:spacing w:before="100" w:beforeAutospacing="1" w:after="100" w:afterAutospacing="1"/>
      <w:widowControl w:val="off"/>
    </w:pPr>
    <w:rPr>
      <w:rFonts w:hint="default" w:ascii="Calibri" w:hAnsi="Calibri" w:eastAsia="宋体" w:cs="Times New Roman"/>
      <w:sz w:val="24"/>
      <w:szCs w:val="22"/>
      <w:lang w:val="en-US" w:eastAsia="zh-CN" w:bidi="ar-SA"/>
    </w:rPr>
  </w:style>
  <w:style w:type="paragraph" w:styleId="738" w:customStyle="1">
    <w:name w:val="标题111"/>
    <w:basedOn w:val="666"/>
    <w:next w:val="666"/>
    <w:uiPriority w:val="10"/>
    <w:qFormat/>
    <w:pPr>
      <w:contextualSpacing/>
      <w:spacing w:before="300" w:after="200"/>
    </w:pPr>
    <w:rPr>
      <w:sz w:val="48"/>
      <w:szCs w:val="48"/>
    </w:rPr>
  </w:style>
  <w:style w:type="table" w:styleId="739" w:customStyle="1">
    <w:name w:val="网格型12"/>
    <w:uiPriority w:val="59"/>
    <w:qFormat/>
    <w:rPr>
      <w:lang w:val="en-US" w:eastAsia="zh-CN" w:bidi="ar-SA"/>
    </w:rPr>
    <w:tblPr/>
  </w:style>
  <w:style w:type="character" w:styleId="740" w:customStyle="1">
    <w:name w:val="尾注引用12"/>
    <w:link w:val="666"/>
    <w:uiPriority w:val="99"/>
    <w:unhideWhenUsed/>
    <w:qFormat/>
    <w:rPr>
      <w:vertAlign w:val="superscript"/>
    </w:rPr>
  </w:style>
  <w:style w:type="character" w:styleId="741" w:customStyle="1">
    <w:name w:val="超链接12"/>
    <w:link w:val="666"/>
    <w:uiPriority w:val="99"/>
    <w:unhideWhenUsed/>
    <w:qFormat/>
    <w:rPr>
      <w:color w:val="0000ff"/>
      <w:u w:val="single"/>
    </w:rPr>
  </w:style>
  <w:style w:type="character" w:styleId="742" w:customStyle="1">
    <w:name w:val="脚注引用12"/>
    <w:link w:val="666"/>
    <w:uiPriority w:val="99"/>
    <w:unhideWhenUsed/>
    <w:qFormat/>
    <w:rPr>
      <w:vertAlign w:val="superscript"/>
    </w:rPr>
  </w:style>
  <w:style w:type="character" w:styleId="743" w:customStyle="1">
    <w:name w:val="Footnote Text Char"/>
    <w:link w:val="666"/>
    <w:uiPriority w:val="0"/>
    <w:qFormat/>
    <w:rPr>
      <w:sz w:val="18"/>
    </w:rPr>
  </w:style>
  <w:style w:type="paragraph" w:styleId="744" w:customStyle="1">
    <w:name w:val="标题 111"/>
    <w:next w:val="666"/>
    <w:link w:val="745"/>
    <w:uiPriority w:val="9"/>
    <w:qFormat/>
    <w:pPr>
      <w:keepLines/>
      <w:keepNext/>
      <w:spacing w:before="480" w:after="200"/>
      <w:outlineLvl w:val="0"/>
    </w:pPr>
    <w:rPr>
      <w:rFonts w:hint="default" w:ascii="Arial" w:hAnsi="Arial" w:eastAsia="Arial" w:cs="Arial"/>
      <w:sz w:val="40"/>
      <w:szCs w:val="40"/>
      <w:lang w:val="en-US" w:eastAsia="zh-CN" w:bidi="ar-SA"/>
    </w:rPr>
  </w:style>
  <w:style w:type="character" w:styleId="745" w:customStyle="1">
    <w:name w:val="标题 1 字符"/>
    <w:link w:val="744"/>
    <w:uiPriority w:val="9"/>
    <w:qFormat/>
    <w:rPr>
      <w:rFonts w:ascii="Arial" w:hAnsi="Arial" w:eastAsia="Arial" w:cs="Arial"/>
      <w:sz w:val="40"/>
      <w:szCs w:val="40"/>
    </w:rPr>
  </w:style>
  <w:style w:type="character" w:styleId="746" w:customStyle="1">
    <w:name w:val="默认段落字体11"/>
    <w:link w:val="666"/>
    <w:uiPriority w:val="1"/>
    <w:unhideWhenUsed/>
    <w:qFormat/>
  </w:style>
  <w:style w:type="paragraph" w:styleId="747" w:customStyle="1">
    <w:name w:val="标题 211"/>
    <w:next w:val="666"/>
    <w:link w:val="748"/>
    <w:uiPriority w:val="9"/>
    <w:unhideWhenUsed/>
    <w:qFormat/>
    <w:pPr>
      <w:keepLines/>
      <w:keepNext/>
      <w:spacing w:before="360" w:after="200"/>
      <w:outlineLvl w:val="1"/>
    </w:pPr>
    <w:rPr>
      <w:rFonts w:hint="default" w:ascii="Arial" w:hAnsi="Arial" w:eastAsia="Arial" w:cs="Arial"/>
      <w:sz w:val="34"/>
      <w:lang w:val="en-US" w:eastAsia="zh-CN" w:bidi="ar-SA"/>
    </w:rPr>
  </w:style>
  <w:style w:type="character" w:styleId="748" w:customStyle="1">
    <w:name w:val="标题 2 字符"/>
    <w:link w:val="747"/>
    <w:uiPriority w:val="9"/>
    <w:qFormat/>
    <w:rPr>
      <w:rFonts w:ascii="Arial" w:hAnsi="Arial" w:eastAsia="Arial" w:cs="Arial"/>
      <w:sz w:val="34"/>
    </w:rPr>
  </w:style>
  <w:style w:type="paragraph" w:styleId="749" w:customStyle="1">
    <w:name w:val="标题 311"/>
    <w:next w:val="666"/>
    <w:link w:val="75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character" w:styleId="750" w:customStyle="1">
    <w:name w:val="标题 3 字符"/>
    <w:link w:val="749"/>
    <w:uiPriority w:val="9"/>
    <w:qFormat/>
    <w:rPr>
      <w:rFonts w:ascii="Arial" w:hAnsi="Arial" w:eastAsia="Arial" w:cs="Arial"/>
      <w:sz w:val="30"/>
      <w:szCs w:val="30"/>
    </w:rPr>
  </w:style>
  <w:style w:type="paragraph" w:styleId="751" w:customStyle="1">
    <w:name w:val="标题 411"/>
    <w:next w:val="752"/>
    <w:link w:val="75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52" w:customStyle="1">
    <w:name w:val="正文1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正文文本11"/>
    <w:basedOn w:val="752"/>
    <w:next w:val="752"/>
    <w:uiPriority w:val="0"/>
    <w:qFormat/>
    <w:pPr>
      <w:spacing w:after="120"/>
    </w:pPr>
  </w:style>
  <w:style w:type="character" w:styleId="754" w:customStyle="1">
    <w:name w:val="标题 4 字符"/>
    <w:link w:val="751"/>
    <w:uiPriority w:val="9"/>
    <w:qFormat/>
    <w:rPr>
      <w:rFonts w:ascii="Arial" w:hAnsi="Arial" w:eastAsia="Arial" w:cs="Arial"/>
      <w:b/>
      <w:bCs/>
      <w:sz w:val="26"/>
      <w:szCs w:val="26"/>
    </w:rPr>
  </w:style>
  <w:style w:type="paragraph" w:styleId="755" w:customStyle="1">
    <w:name w:val="标题 21"/>
    <w:basedOn w:val="756"/>
    <w:next w:val="752"/>
    <w:link w:val="758"/>
    <w:uiPriority w:val="0"/>
    <w:qFormat/>
    <w:pPr>
      <w:keepLines/>
      <w:keepNext/>
      <w:spacing w:before="260" w:after="260" w:line="416" w:lineRule="auto"/>
      <w:outlineLvl w:val="1"/>
    </w:pPr>
    <w:rPr>
      <w:rFonts w:ascii="Calibri Light" w:hAnsi="Calibri Light" w:eastAsia="Arial"/>
      <w:b/>
      <w:bCs/>
      <w:sz w:val="32"/>
      <w:szCs w:val="32"/>
    </w:rPr>
  </w:style>
  <w:style w:type="paragraph" w:styleId="756" w:customStyle="1">
    <w:name w:val="正文1111"/>
    <w:next w:val="666"/>
    <w:link w:val="75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57" w:customStyle="1">
    <w:name w:val="font21"/>
    <w:link w:val="756"/>
    <w:uiPriority w:val="0"/>
    <w:qFormat/>
    <w:rPr>
      <w:rFonts w:ascii="宋体" w:hAnsi="宋体" w:eastAsia="宋体"/>
      <w:b/>
      <w:bCs/>
      <w:color w:val="000000"/>
      <w:sz w:val="28"/>
      <w:szCs w:val="28"/>
      <w:u w:val="none"/>
    </w:rPr>
  </w:style>
  <w:style w:type="character" w:styleId="758" w:customStyle="1">
    <w:name w:val="标题 2 Char"/>
    <w:link w:val="755"/>
    <w:uiPriority w:val="0"/>
    <w:qFormat/>
    <w:rPr>
      <w:rFonts w:ascii="Calibri Light" w:hAnsi="Calibri Light" w:eastAsia="Arial"/>
      <w:b/>
      <w:bCs/>
      <w:sz w:val="32"/>
      <w:szCs w:val="32"/>
    </w:rPr>
  </w:style>
  <w:style w:type="character" w:styleId="759" w:customStyle="1">
    <w:name w:val="默认段落字体1"/>
    <w:link w:val="666"/>
    <w:uiPriority w:val="0"/>
    <w:qFormat/>
  </w:style>
  <w:style w:type="paragraph" w:styleId="760" w:customStyle="1">
    <w:name w:val="正文1"/>
    <w:basedOn w:val="752"/>
    <w:next w:val="761"/>
    <w:link w:val="763"/>
    <w:uiPriority w:val="0"/>
    <w:qFormat/>
    <w:pPr>
      <w:jc w:val="left"/>
      <w:spacing w:line="360" w:lineRule="atLeast"/>
    </w:pPr>
    <w:rPr>
      <w:rFonts w:ascii="宋体" w:hAnsi="Calibri" w:eastAsia="Arial"/>
      <w:sz w:val="24"/>
      <w:szCs w:val="20"/>
    </w:rPr>
  </w:style>
  <w:style w:type="paragraph" w:styleId="761" w:customStyle="1">
    <w:name w:val="脚注文本1"/>
    <w:basedOn w:val="760"/>
    <w:next w:val="762"/>
    <w:uiPriority w:val="0"/>
    <w:qFormat/>
    <w:rPr>
      <w:rFonts w:eastAsia="Times New Roman"/>
      <w:sz w:val="18"/>
      <w:szCs w:val="18"/>
    </w:rPr>
  </w:style>
  <w:style w:type="paragraph" w:styleId="762" w:customStyle="1">
    <w:name w:val="索引 51"/>
    <w:basedOn w:val="760"/>
    <w:next w:val="760"/>
    <w:uiPriority w:val="0"/>
    <w:qFormat/>
    <w:pPr>
      <w:ind w:left="798"/>
    </w:pPr>
    <w:rPr>
      <w:rFonts w:ascii="Calibri"/>
    </w:rPr>
  </w:style>
  <w:style w:type="character" w:styleId="763" w:customStyle="1">
    <w:name w:val="NormalCharacter1"/>
    <w:link w:val="760"/>
    <w:uiPriority w:val="0"/>
    <w:qFormat/>
    <w:rPr>
      <w:rFonts w:ascii="宋体" w:hAnsi="Calibri" w:eastAsia="Arial"/>
      <w:sz w:val="24"/>
      <w:szCs w:val="20"/>
    </w:rPr>
  </w:style>
  <w:style w:type="paragraph" w:styleId="764" w:customStyle="1">
    <w:name w:val="标题 511"/>
    <w:next w:val="666"/>
    <w:link w:val="76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character" w:styleId="765" w:customStyle="1">
    <w:name w:val="标题 5 字符"/>
    <w:link w:val="764"/>
    <w:uiPriority w:val="9"/>
    <w:qFormat/>
    <w:rPr>
      <w:rFonts w:ascii="Arial" w:hAnsi="Arial" w:eastAsia="Arial" w:cs="Arial"/>
      <w:b/>
      <w:bCs/>
      <w:sz w:val="24"/>
      <w:szCs w:val="24"/>
    </w:rPr>
  </w:style>
  <w:style w:type="paragraph" w:styleId="766" w:customStyle="1">
    <w:name w:val="标题 611"/>
    <w:next w:val="666"/>
    <w:link w:val="76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character" w:styleId="767" w:customStyle="1">
    <w:name w:val="标题 6 字符"/>
    <w:link w:val="766"/>
    <w:uiPriority w:val="9"/>
    <w:qFormat/>
    <w:rPr>
      <w:rFonts w:ascii="Arial" w:hAnsi="Arial" w:eastAsia="Arial" w:cs="Arial"/>
      <w:b/>
      <w:bCs/>
      <w:sz w:val="22"/>
      <w:szCs w:val="22"/>
    </w:rPr>
  </w:style>
  <w:style w:type="paragraph" w:styleId="768" w:customStyle="1">
    <w:name w:val="标题 711"/>
    <w:next w:val="666"/>
    <w:link w:val="76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character" w:styleId="769" w:customStyle="1">
    <w:name w:val="标题 7 字符"/>
    <w:link w:val="768"/>
    <w:uiPriority w:val="9"/>
    <w:qFormat/>
    <w:rPr>
      <w:rFonts w:ascii="Arial" w:hAnsi="Arial" w:eastAsia="Arial" w:cs="Arial"/>
      <w:b/>
      <w:bCs/>
      <w:i/>
      <w:iCs/>
      <w:sz w:val="22"/>
      <w:szCs w:val="22"/>
    </w:rPr>
  </w:style>
  <w:style w:type="paragraph" w:styleId="770" w:customStyle="1">
    <w:name w:val="标题 811"/>
    <w:next w:val="666"/>
    <w:link w:val="771"/>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character" w:styleId="771" w:customStyle="1">
    <w:name w:val="标题 8 字符"/>
    <w:link w:val="770"/>
    <w:uiPriority w:val="9"/>
    <w:qFormat/>
    <w:rPr>
      <w:rFonts w:ascii="Arial" w:hAnsi="Arial" w:eastAsia="Arial" w:cs="Arial"/>
      <w:i/>
      <w:iCs/>
      <w:sz w:val="22"/>
      <w:szCs w:val="22"/>
    </w:rPr>
  </w:style>
  <w:style w:type="paragraph" w:styleId="772" w:customStyle="1">
    <w:name w:val="标题 911"/>
    <w:next w:val="666"/>
    <w:link w:val="77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73" w:customStyle="1">
    <w:name w:val="标题 9 字符"/>
    <w:link w:val="772"/>
    <w:uiPriority w:val="9"/>
    <w:qFormat/>
    <w:rPr>
      <w:rFonts w:ascii="Arial" w:hAnsi="Arial" w:eastAsia="Arial" w:cs="Arial"/>
      <w:i/>
      <w:iCs/>
      <w:sz w:val="21"/>
      <w:szCs w:val="21"/>
    </w:rPr>
  </w:style>
  <w:style w:type="table" w:styleId="774" w:customStyle="1">
    <w:name w:val="普通表格11"/>
    <w:uiPriority w:val="99"/>
    <w:unhideWhenUsed/>
    <w:qFormat/>
    <w:rPr>
      <w:lang w:val="en-US" w:eastAsia="zh-CN" w:bidi="ar-SA"/>
    </w:rPr>
    <w:tblPr/>
  </w:style>
  <w:style w:type="paragraph" w:styleId="775" w:customStyle="1">
    <w:name w:val="目录 711"/>
    <w:next w:val="666"/>
    <w:uiPriority w:val="39"/>
    <w:unhideWhenUsed/>
    <w:qFormat/>
    <w:pPr>
      <w:ind w:left="1701"/>
      <w:spacing w:after="57"/>
    </w:pPr>
    <w:rPr>
      <w:rFonts w:hint="default" w:ascii="Times New Roman" w:hAnsi="Times New Roman" w:eastAsia="宋体" w:cs="Times New Roman"/>
      <w:lang w:val="en-US" w:eastAsia="zh-CN" w:bidi="ar-SA"/>
    </w:rPr>
  </w:style>
  <w:style w:type="paragraph" w:styleId="776" w:customStyle="1">
    <w:name w:val="正文缩进11"/>
    <w:basedOn w:val="666"/>
    <w:uiPriority w:val="0"/>
    <w:qFormat/>
    <w:pPr>
      <w:ind w:firstLine="420"/>
    </w:pPr>
  </w:style>
  <w:style w:type="paragraph" w:styleId="777" w:customStyle="1">
    <w:name w:val="题注11"/>
    <w:next w:val="666"/>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78" w:customStyle="1">
    <w:name w:val="文档结构图1"/>
    <w:basedOn w:val="666"/>
    <w:uiPriority w:val="0"/>
    <w:qFormat/>
    <w:rPr>
      <w:rFonts w:ascii="宋体" w:hAnsi="Calibri"/>
      <w:sz w:val="18"/>
      <w:szCs w:val="18"/>
    </w:rPr>
  </w:style>
  <w:style w:type="paragraph" w:styleId="779" w:customStyle="1">
    <w:name w:val="批注文字11"/>
    <w:basedOn w:val="666"/>
    <w:link w:val="780"/>
    <w:uiPriority w:val="99"/>
    <w:unhideWhenUsed/>
    <w:qFormat/>
  </w:style>
  <w:style w:type="character" w:styleId="780" w:customStyle="1">
    <w:name w:val="批注文字 字符"/>
    <w:link w:val="779"/>
    <w:uiPriority w:val="99"/>
    <w:semiHidden/>
    <w:qFormat/>
  </w:style>
  <w:style w:type="paragraph" w:styleId="781" w:customStyle="1">
    <w:name w:val="正文文本112"/>
    <w:basedOn w:val="666"/>
    <w:next w:val="782"/>
    <w:uiPriority w:val="99"/>
    <w:qFormat/>
    <w:pPr>
      <w:spacing w:after="120"/>
    </w:pPr>
    <w:rPr>
      <w:rFonts w:ascii="Calibri" w:hAnsi="Calibri"/>
    </w:rPr>
  </w:style>
  <w:style w:type="paragraph" w:styleId="782" w:customStyle="1">
    <w:name w:val="正文首行缩进111"/>
    <w:basedOn w:val="781"/>
    <w:uiPriority w:val="0"/>
    <w:qFormat/>
    <w:pPr>
      <w:ind w:firstLine="420"/>
    </w:pPr>
    <w:rPr>
      <w:rFonts w:ascii="Times New Roman"/>
    </w:rPr>
  </w:style>
  <w:style w:type="paragraph" w:styleId="783" w:customStyle="1">
    <w:name w:val="正文文本缩进12"/>
    <w:basedOn w:val="666"/>
    <w:next w:val="784"/>
    <w:link w:val="785"/>
    <w:uiPriority w:val="99"/>
    <w:qFormat/>
    <w:pPr>
      <w:ind w:left="420"/>
      <w:spacing w:after="120"/>
    </w:pPr>
    <w:rPr>
      <w:rFonts w:ascii="Calibri" w:hAnsi="Calibri"/>
    </w:rPr>
  </w:style>
  <w:style w:type="paragraph" w:styleId="784" w:customStyle="1">
    <w:name w:val="寄信人地址12"/>
    <w:basedOn w:val="666"/>
    <w:uiPriority w:val="0"/>
    <w:qFormat/>
    <w:rPr>
      <w:rFonts w:ascii="Arial" w:hAnsi="Arial"/>
    </w:rPr>
  </w:style>
  <w:style w:type="character" w:styleId="785" w:customStyle="1">
    <w:name w:val="正文文本缩进 字符"/>
    <w:link w:val="783"/>
    <w:uiPriority w:val="99"/>
    <w:qFormat/>
    <w:rPr>
      <w:rFonts w:ascii="Calibri" w:hAnsi="Calibri"/>
    </w:rPr>
  </w:style>
  <w:style w:type="paragraph" w:styleId="786" w:customStyle="1">
    <w:name w:val="文本块111"/>
    <w:basedOn w:val="666"/>
    <w:next w:val="666"/>
    <w:uiPriority w:val="99"/>
    <w:qFormat/>
    <w:pPr>
      <w:ind w:left="256" w:right="6" w:firstLine="624"/>
    </w:pPr>
    <w:rPr>
      <w:rFonts w:eastAsia="仿宋_GB2312"/>
      <w:sz w:val="28"/>
    </w:rPr>
  </w:style>
  <w:style w:type="paragraph" w:styleId="787" w:customStyle="1">
    <w:name w:val="目录 511"/>
    <w:next w:val="666"/>
    <w:uiPriority w:val="39"/>
    <w:unhideWhenUsed/>
    <w:qFormat/>
    <w:pPr>
      <w:ind w:left="1134"/>
      <w:spacing w:after="57"/>
    </w:pPr>
    <w:rPr>
      <w:rFonts w:hint="default" w:ascii="Times New Roman" w:hAnsi="Times New Roman" w:eastAsia="宋体" w:cs="Times New Roman"/>
      <w:lang w:val="en-US" w:eastAsia="zh-CN" w:bidi="ar-SA"/>
    </w:rPr>
  </w:style>
  <w:style w:type="paragraph" w:styleId="788" w:customStyle="1">
    <w:name w:val="目录 311"/>
    <w:next w:val="666"/>
    <w:uiPriority w:val="39"/>
    <w:unhideWhenUsed/>
    <w:qFormat/>
    <w:pPr>
      <w:ind w:left="567"/>
      <w:spacing w:after="57"/>
    </w:pPr>
    <w:rPr>
      <w:rFonts w:hint="default" w:ascii="Times New Roman" w:hAnsi="Times New Roman" w:eastAsia="宋体" w:cs="Times New Roman"/>
      <w:lang w:val="en-US" w:eastAsia="zh-CN" w:bidi="ar-SA"/>
    </w:rPr>
  </w:style>
  <w:style w:type="paragraph" w:styleId="789" w:customStyle="1">
    <w:name w:val="纯文本11"/>
    <w:basedOn w:val="756"/>
    <w:link w:val="790"/>
    <w:uiPriority w:val="0"/>
    <w:qFormat/>
    <w:rPr>
      <w:rFonts w:ascii="宋体" w:hAnsi="Courier New"/>
    </w:rPr>
  </w:style>
  <w:style w:type="character" w:styleId="790" w:customStyle="1">
    <w:name w:val="纯文本 字符"/>
    <w:link w:val="789"/>
    <w:uiPriority w:val="0"/>
    <w:qFormat/>
    <w:rPr>
      <w:rFonts w:ascii="宋体" w:hAnsi="Courier New"/>
      <w:sz w:val="21"/>
      <w:szCs w:val="24"/>
    </w:rPr>
  </w:style>
  <w:style w:type="paragraph" w:styleId="791" w:customStyle="1">
    <w:name w:val="文本块1"/>
    <w:basedOn w:val="792"/>
    <w:next w:val="751"/>
    <w:uiPriority w:val="0"/>
    <w:qFormat/>
    <w:pPr>
      <w:ind w:left="256" w:right="6" w:firstLine="624"/>
    </w:pPr>
    <w:rPr>
      <w:rFonts w:eastAsia="仿宋"/>
      <w:sz w:val="28"/>
      <w:szCs w:val="20"/>
    </w:rPr>
  </w:style>
  <w:style w:type="paragraph" w:styleId="792" w:customStyle="1">
    <w:name w:val="正文111"/>
    <w:next w:val="666"/>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793" w:customStyle="1">
    <w:name w:val="标题 41"/>
    <w:basedOn w:val="794"/>
    <w:next w:val="752"/>
    <w:link w:val="798"/>
    <w:uiPriority w:val="0"/>
    <w:qFormat/>
    <w:pPr>
      <w:keepLines/>
      <w:keepNext/>
      <w:spacing w:before="320" w:after="200"/>
      <w:outlineLvl w:val="3"/>
    </w:pPr>
    <w:rPr>
      <w:rFonts w:ascii="Arial" w:hAnsi="Arial" w:eastAsia="Arial"/>
      <w:b/>
      <w:bCs/>
      <w:sz w:val="26"/>
      <w:szCs w:val="26"/>
    </w:rPr>
  </w:style>
  <w:style w:type="paragraph" w:styleId="794" w:customStyle="1">
    <w:name w:val="标题1"/>
    <w:basedOn w:val="795"/>
    <w:next w:val="680"/>
    <w:uiPriority w:val="0"/>
    <w:qFormat/>
    <w:pPr>
      <w:contextualSpacing/>
      <w:spacing w:before="300" w:after="200"/>
    </w:pPr>
    <w:rPr>
      <w:sz w:val="48"/>
      <w:szCs w:val="48"/>
    </w:rPr>
  </w:style>
  <w:style w:type="paragraph" w:styleId="795" w:customStyle="1">
    <w:name w:val="正文12"/>
    <w:next w:val="796"/>
    <w:uiPriority w:val="0"/>
    <w:qFormat/>
    <w:rPr>
      <w:rFonts w:hint="default" w:ascii="Times New Roman" w:hAnsi="Times New Roman" w:eastAsia="Arial" w:cs="Times New Roman"/>
      <w:sz w:val="22"/>
      <w:szCs w:val="22"/>
      <w:lang w:val="en-US" w:eastAsia="zh-CN" w:bidi="ar-SA"/>
    </w:rPr>
  </w:style>
  <w:style w:type="paragraph" w:styleId="796" w:customStyle="1">
    <w:name w:val="正文文本111"/>
    <w:basedOn w:val="756"/>
    <w:next w:val="795"/>
    <w:link w:val="797"/>
    <w:uiPriority w:val="0"/>
    <w:qFormat/>
    <w:pPr>
      <w:spacing w:after="120"/>
    </w:pPr>
    <w:rPr>
      <w:rFonts w:ascii="Calibri" w:hAnsi="Calibri"/>
    </w:rPr>
  </w:style>
  <w:style w:type="character" w:styleId="797" w:customStyle="1">
    <w:name w:val="正文文本 Char"/>
    <w:link w:val="796"/>
    <w:uiPriority w:val="0"/>
    <w:qFormat/>
    <w:rPr>
      <w:rFonts w:ascii="Calibri" w:hAnsi="Calibri" w:eastAsia="宋体"/>
      <w:sz w:val="21"/>
      <w:szCs w:val="24"/>
    </w:rPr>
  </w:style>
  <w:style w:type="character" w:styleId="798" w:customStyle="1">
    <w:name w:val="Heading 4 Char"/>
    <w:link w:val="793"/>
    <w:uiPriority w:val="0"/>
    <w:qFormat/>
    <w:rPr>
      <w:rFonts w:ascii="Arial" w:hAnsi="Arial" w:eastAsia="Arial"/>
      <w:b/>
      <w:bCs/>
      <w:sz w:val="26"/>
      <w:szCs w:val="26"/>
    </w:rPr>
  </w:style>
  <w:style w:type="paragraph" w:styleId="799" w:customStyle="1">
    <w:name w:val="无间隔1"/>
    <w:uiPriority w:val="0"/>
    <w:qFormat/>
    <w:rPr>
      <w:rFonts w:hint="default" w:ascii="Calibri" w:hAnsi="Calibri" w:eastAsia="宋体" w:cs="Times New Roman"/>
      <w:lang w:val="en-US" w:eastAsia="zh-CN" w:bidi="ar-SA"/>
    </w:rPr>
  </w:style>
  <w:style w:type="paragraph" w:styleId="800" w:customStyle="1">
    <w:name w:val="目录 811"/>
    <w:next w:val="666"/>
    <w:uiPriority w:val="39"/>
    <w:unhideWhenUsed/>
    <w:qFormat/>
    <w:pPr>
      <w:ind w:left="1984"/>
      <w:spacing w:after="57"/>
    </w:pPr>
    <w:rPr>
      <w:rFonts w:hint="default" w:ascii="Times New Roman" w:hAnsi="Times New Roman" w:eastAsia="宋体" w:cs="Times New Roman"/>
      <w:lang w:val="en-US" w:eastAsia="zh-CN" w:bidi="ar-SA"/>
    </w:rPr>
  </w:style>
  <w:style w:type="paragraph" w:styleId="801" w:customStyle="1">
    <w:name w:val="尾注文本11"/>
    <w:link w:val="802"/>
    <w:uiPriority w:val="99"/>
    <w:unhideWhenUsed/>
    <w:qFormat/>
    <w:rPr>
      <w:rFonts w:hint="default" w:ascii="Times New Roman" w:hAnsi="Times New Roman" w:eastAsia="宋体" w:cs="Times New Roman"/>
      <w:lang w:val="en-US" w:eastAsia="zh-CN" w:bidi="ar-SA"/>
    </w:rPr>
  </w:style>
  <w:style w:type="character" w:styleId="802" w:customStyle="1">
    <w:name w:val="尾注文本 字符"/>
    <w:link w:val="801"/>
    <w:uiPriority w:val="99"/>
    <w:semiHidden/>
    <w:qFormat/>
  </w:style>
  <w:style w:type="paragraph" w:styleId="803" w:customStyle="1">
    <w:name w:val="页脚11"/>
    <w:link w:val="80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04" w:customStyle="1">
    <w:name w:val="页脚 字符"/>
    <w:link w:val="803"/>
    <w:uiPriority w:val="99"/>
    <w:qFormat/>
  </w:style>
  <w:style w:type="paragraph" w:styleId="805" w:customStyle="1">
    <w:name w:val="页眉11"/>
    <w:link w:val="806"/>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06" w:customStyle="1">
    <w:name w:val="页眉 字符"/>
    <w:link w:val="805"/>
    <w:uiPriority w:val="99"/>
    <w:qFormat/>
  </w:style>
  <w:style w:type="paragraph" w:styleId="807" w:customStyle="1">
    <w:name w:val="目录 112"/>
    <w:basedOn w:val="666"/>
    <w:next w:val="666"/>
    <w:uiPriority w:val="0"/>
    <w:qFormat/>
    <w:pPr>
      <w:spacing w:before="120" w:after="120"/>
    </w:pPr>
    <w:rPr>
      <w:rFonts w:ascii="Calibri" w:hAnsi="Calibri"/>
      <w:b/>
      <w:bCs/>
      <w:caps/>
    </w:rPr>
  </w:style>
  <w:style w:type="paragraph" w:styleId="808" w:customStyle="1">
    <w:name w:val="目录 411"/>
    <w:next w:val="666"/>
    <w:uiPriority w:val="39"/>
    <w:unhideWhenUsed/>
    <w:qFormat/>
    <w:pPr>
      <w:ind w:left="850"/>
      <w:spacing w:after="57"/>
    </w:pPr>
    <w:rPr>
      <w:rFonts w:hint="default" w:ascii="Times New Roman" w:hAnsi="Times New Roman" w:eastAsia="宋体" w:cs="Times New Roman"/>
      <w:lang w:val="en-US" w:eastAsia="zh-CN" w:bidi="ar-SA"/>
    </w:rPr>
  </w:style>
  <w:style w:type="paragraph" w:styleId="809" w:customStyle="1">
    <w:name w:val="索引标题1"/>
    <w:basedOn w:val="666"/>
    <w:next w:val="810"/>
    <w:uiPriority w:val="99"/>
    <w:unhideWhenUsed/>
    <w:qFormat/>
    <w:pPr>
      <w:spacing w:line="500" w:lineRule="exact"/>
    </w:pPr>
    <w:rPr>
      <w:rFonts w:ascii="仿宋_GB2312" w:eastAsia="仿宋_GB2312"/>
      <w:sz w:val="28"/>
    </w:rPr>
  </w:style>
  <w:style w:type="paragraph" w:styleId="810" w:customStyle="1">
    <w:name w:val="索引 11"/>
    <w:basedOn w:val="666"/>
    <w:next w:val="666"/>
    <w:uiPriority w:val="99"/>
    <w:unhideWhenUsed/>
    <w:qFormat/>
    <w:pPr>
      <w:spacing w:line="288" w:lineRule="auto"/>
      <w:suppressLineNumbers/>
    </w:pPr>
    <w:rPr>
      <w:sz w:val="24"/>
    </w:rPr>
  </w:style>
  <w:style w:type="paragraph" w:styleId="811" w:customStyle="1">
    <w:name w:val="副标题11"/>
    <w:link w:val="812"/>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12" w:customStyle="1">
    <w:name w:val="副标题 字符"/>
    <w:link w:val="811"/>
    <w:uiPriority w:val="11"/>
    <w:qFormat/>
    <w:rPr>
      <w:sz w:val="24"/>
      <w:szCs w:val="24"/>
    </w:rPr>
  </w:style>
  <w:style w:type="paragraph" w:styleId="813" w:customStyle="1">
    <w:name w:val="脚注文本12"/>
    <w:link w:val="814"/>
    <w:uiPriority w:val="99"/>
    <w:unhideWhenUsed/>
    <w:qFormat/>
    <w:pPr>
      <w:spacing w:after="40"/>
    </w:pPr>
    <w:rPr>
      <w:rFonts w:hint="default" w:ascii="Times New Roman" w:hAnsi="Times New Roman" w:eastAsia="宋体" w:cs="Times New Roman"/>
      <w:sz w:val="18"/>
      <w:lang w:val="en-US" w:eastAsia="zh-CN" w:bidi="ar-SA"/>
    </w:rPr>
  </w:style>
  <w:style w:type="character" w:styleId="814" w:customStyle="1">
    <w:name w:val="脚注文本 字符"/>
    <w:link w:val="813"/>
    <w:uiPriority w:val="99"/>
    <w:semiHidden/>
    <w:qFormat/>
    <w:rPr>
      <w:sz w:val="18"/>
    </w:rPr>
  </w:style>
  <w:style w:type="paragraph" w:styleId="815" w:customStyle="1">
    <w:name w:val="目录 611"/>
    <w:next w:val="666"/>
    <w:uiPriority w:val="39"/>
    <w:unhideWhenUsed/>
    <w:qFormat/>
    <w:pPr>
      <w:ind w:left="1417"/>
      <w:spacing w:after="57"/>
    </w:pPr>
    <w:rPr>
      <w:rFonts w:hint="default" w:ascii="Times New Roman" w:hAnsi="Times New Roman" w:eastAsia="宋体" w:cs="Times New Roman"/>
      <w:lang w:val="en-US" w:eastAsia="zh-CN" w:bidi="ar-SA"/>
    </w:rPr>
  </w:style>
  <w:style w:type="paragraph" w:styleId="816" w:customStyle="1">
    <w:name w:val="图表目录11"/>
    <w:next w:val="666"/>
    <w:uiPriority w:val="99"/>
    <w:unhideWhenUsed/>
    <w:qFormat/>
    <w:rPr>
      <w:rFonts w:hint="default" w:ascii="Times New Roman" w:hAnsi="Times New Roman" w:eastAsia="宋体" w:cs="Times New Roman"/>
      <w:lang w:val="en-US" w:eastAsia="zh-CN" w:bidi="ar-SA"/>
    </w:rPr>
  </w:style>
  <w:style w:type="paragraph" w:styleId="817" w:customStyle="1">
    <w:name w:val="目录 211"/>
    <w:next w:val="666"/>
    <w:uiPriority w:val="39"/>
    <w:unhideWhenUsed/>
    <w:qFormat/>
    <w:pPr>
      <w:ind w:left="283"/>
      <w:spacing w:after="57"/>
    </w:pPr>
    <w:rPr>
      <w:rFonts w:hint="default" w:ascii="Times New Roman" w:hAnsi="Times New Roman" w:eastAsia="宋体" w:cs="Times New Roman"/>
      <w:lang w:val="en-US" w:eastAsia="zh-CN" w:bidi="ar-SA"/>
    </w:rPr>
  </w:style>
  <w:style w:type="paragraph" w:styleId="818" w:customStyle="1">
    <w:name w:val="目录 911"/>
    <w:next w:val="666"/>
    <w:uiPriority w:val="39"/>
    <w:unhideWhenUsed/>
    <w:qFormat/>
    <w:pPr>
      <w:ind w:left="2268"/>
      <w:spacing w:after="57"/>
    </w:pPr>
    <w:rPr>
      <w:rFonts w:hint="default" w:ascii="Times New Roman" w:hAnsi="Times New Roman" w:eastAsia="宋体" w:cs="Times New Roman"/>
      <w:lang w:val="en-US" w:eastAsia="zh-CN" w:bidi="ar-SA"/>
    </w:rPr>
  </w:style>
  <w:style w:type="paragraph" w:styleId="819" w:customStyle="1">
    <w:name w:val="普通(网站)11"/>
    <w:basedOn w:val="666"/>
    <w:uiPriority w:val="99"/>
    <w:unhideWhenUsed/>
    <w:qFormat/>
    <w:pPr>
      <w:ind w:left="0" w:right="0"/>
      <w:jc w:val="left"/>
      <w:spacing w:before="100" w:beforeAutospacing="1" w:after="100" w:afterAutospacing="1"/>
    </w:pPr>
    <w:rPr>
      <w:sz w:val="24"/>
      <w:lang w:val="en-US" w:eastAsia="zh-CN" w:bidi="ar"/>
    </w:rPr>
  </w:style>
  <w:style w:type="paragraph" w:styleId="820" w:customStyle="1">
    <w:name w:val="标题2"/>
    <w:link w:val="82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21" w:customStyle="1">
    <w:name w:val="标题 字符"/>
    <w:link w:val="820"/>
    <w:uiPriority w:val="10"/>
    <w:qFormat/>
    <w:rPr>
      <w:sz w:val="48"/>
      <w:szCs w:val="48"/>
    </w:rPr>
  </w:style>
  <w:style w:type="paragraph" w:styleId="822" w:customStyle="1">
    <w:name w:val="正文首行缩进 212"/>
    <w:basedOn w:val="783"/>
    <w:next w:val="781"/>
    <w:uiPriority w:val="0"/>
    <w:qFormat/>
    <w:pPr>
      <w:ind w:firstLine="420"/>
      <w:spacing w:line="360" w:lineRule="auto"/>
    </w:pPr>
    <w:rPr>
      <w:color w:val="000000"/>
    </w:rPr>
  </w:style>
  <w:style w:type="table" w:styleId="823" w:customStyle="1">
    <w:name w:val="网格型11"/>
    <w:uiPriority w:val="59"/>
    <w:qFormat/>
    <w:rPr>
      <w:lang w:val="en-US" w:eastAsia="zh-CN" w:bidi="ar-SA"/>
    </w:rPr>
    <w:tblPr/>
  </w:style>
  <w:style w:type="character" w:styleId="824" w:customStyle="1">
    <w:name w:val="尾注引用11"/>
    <w:link w:val="666"/>
    <w:uiPriority w:val="99"/>
    <w:unhideWhenUsed/>
    <w:qFormat/>
    <w:rPr>
      <w:vertAlign w:val="superscript"/>
    </w:rPr>
  </w:style>
  <w:style w:type="character" w:styleId="825" w:customStyle="1">
    <w:name w:val="已访问的超链接11"/>
    <w:link w:val="666"/>
    <w:uiPriority w:val="99"/>
    <w:unhideWhenUsed/>
    <w:qFormat/>
    <w:rPr>
      <w:color w:val="800080"/>
      <w:u w:val="single"/>
    </w:rPr>
  </w:style>
  <w:style w:type="character" w:styleId="826" w:customStyle="1">
    <w:name w:val="超链接11"/>
    <w:link w:val="666"/>
    <w:uiPriority w:val="99"/>
    <w:unhideWhenUsed/>
    <w:qFormat/>
    <w:rPr>
      <w:color w:val="0000ff"/>
      <w:u w:val="single"/>
    </w:rPr>
  </w:style>
  <w:style w:type="character" w:styleId="827" w:customStyle="1">
    <w:name w:val="脚注引用11"/>
    <w:link w:val="666"/>
    <w:uiPriority w:val="99"/>
    <w:unhideWhenUsed/>
    <w:qFormat/>
    <w:rPr>
      <w:vertAlign w:val="superscript"/>
    </w:rPr>
  </w:style>
  <w:style w:type="paragraph" w:styleId="828" w:customStyle="1">
    <w:name w:val="文本块11"/>
    <w:basedOn w:val="795"/>
    <w:uiPriority w:val="0"/>
    <w:qFormat/>
    <w:pPr>
      <w:ind w:left="1440" w:right="1440"/>
      <w:spacing w:after="120"/>
    </w:pPr>
  </w:style>
  <w:style w:type="paragraph" w:styleId="829" w:customStyle="1">
    <w:name w:val="正文缩进1"/>
    <w:basedOn w:val="756"/>
    <w:uiPriority w:val="0"/>
    <w:qFormat/>
    <w:pPr>
      <w:ind w:firstLine="420"/>
    </w:pPr>
  </w:style>
  <w:style w:type="character" w:styleId="830" w:customStyle="1">
    <w:name w:val="Quote Char"/>
    <w:link w:val="666"/>
    <w:uiPriority w:val="29"/>
    <w:qFormat/>
    <w:rPr>
      <w:i/>
    </w:rPr>
  </w:style>
  <w:style w:type="character" w:styleId="831" w:customStyle="1">
    <w:name w:val="Intense Quote Char"/>
    <w:link w:val="666"/>
    <w:uiPriority w:val="30"/>
    <w:qFormat/>
    <w:rPr>
      <w:i/>
    </w:rPr>
  </w:style>
  <w:style w:type="table" w:styleId="832" w:customStyle="1">
    <w:name w:val="Plain Table 1"/>
    <w:basedOn w:val="774"/>
    <w:uiPriority w:val="59"/>
    <w:qFormat/>
    <w:pPr>
      <w:spacing w:after="0" w:line="240" w:lineRule="auto"/>
    </w:pPr>
    <w:tblPr/>
  </w:style>
  <w:style w:type="table" w:styleId="833" w:customStyle="1">
    <w:name w:val="Plain Table 2"/>
    <w:basedOn w:val="774"/>
    <w:uiPriority w:val="59"/>
    <w:qFormat/>
    <w:pPr>
      <w:spacing w:after="0" w:line="240" w:lineRule="auto"/>
    </w:pPr>
    <w:tblPr/>
  </w:style>
  <w:style w:type="table" w:styleId="834" w:customStyle="1">
    <w:name w:val="Plain Table 3"/>
    <w:basedOn w:val="774"/>
    <w:uiPriority w:val="99"/>
    <w:qFormat/>
    <w:pPr>
      <w:spacing w:after="0" w:line="240" w:lineRule="auto"/>
    </w:pPr>
    <w:tblPr/>
  </w:style>
  <w:style w:type="table" w:styleId="835" w:customStyle="1">
    <w:name w:val="Plain Table 4"/>
    <w:basedOn w:val="774"/>
    <w:uiPriority w:val="99"/>
    <w:qFormat/>
    <w:pPr>
      <w:spacing w:after="0" w:line="240" w:lineRule="auto"/>
    </w:pPr>
    <w:tblPr/>
  </w:style>
  <w:style w:type="table" w:styleId="836" w:customStyle="1">
    <w:name w:val="Plain Table 5"/>
    <w:basedOn w:val="774"/>
    <w:uiPriority w:val="99"/>
    <w:qFormat/>
    <w:pPr>
      <w:spacing w:after="0" w:line="240" w:lineRule="auto"/>
    </w:pPr>
    <w:tblPr/>
  </w:style>
  <w:style w:type="table" w:styleId="837" w:customStyle="1">
    <w:name w:val="Grid Table 1 Light"/>
    <w:basedOn w:val="774"/>
    <w:uiPriority w:val="99"/>
    <w:qFormat/>
    <w:pPr>
      <w:spacing w:after="0" w:line="240" w:lineRule="auto"/>
    </w:pPr>
    <w:tblPr/>
  </w:style>
  <w:style w:type="table" w:styleId="838" w:customStyle="1">
    <w:name w:val="Grid Table 2"/>
    <w:basedOn w:val="774"/>
    <w:uiPriority w:val="99"/>
    <w:qFormat/>
    <w:pPr>
      <w:spacing w:after="0" w:line="240" w:lineRule="auto"/>
    </w:pPr>
    <w:tblPr/>
  </w:style>
  <w:style w:type="table" w:styleId="839" w:customStyle="1">
    <w:name w:val="Grid Table 3"/>
    <w:basedOn w:val="774"/>
    <w:uiPriority w:val="99"/>
    <w:qFormat/>
    <w:pPr>
      <w:spacing w:after="0" w:line="240" w:lineRule="auto"/>
    </w:pPr>
    <w:tblPr/>
  </w:style>
  <w:style w:type="table" w:styleId="840" w:customStyle="1">
    <w:name w:val="Grid Table 4"/>
    <w:basedOn w:val="774"/>
    <w:uiPriority w:val="59"/>
    <w:qFormat/>
    <w:pPr>
      <w:spacing w:after="0" w:line="240" w:lineRule="auto"/>
    </w:pPr>
    <w:tblPr/>
  </w:style>
  <w:style w:type="table" w:styleId="841" w:customStyle="1">
    <w:name w:val="Grid Table 5 Dark"/>
    <w:basedOn w:val="774"/>
    <w:uiPriority w:val="99"/>
    <w:qFormat/>
    <w:pPr>
      <w:spacing w:after="0" w:line="240" w:lineRule="auto"/>
    </w:pPr>
    <w:tblPr/>
  </w:style>
  <w:style w:type="table" w:styleId="842" w:customStyle="1">
    <w:name w:val="Grid Table 6 Colorful"/>
    <w:basedOn w:val="774"/>
    <w:uiPriority w:val="99"/>
    <w:qFormat/>
    <w:pPr>
      <w:spacing w:after="0" w:line="240" w:lineRule="auto"/>
    </w:pPr>
    <w:tblPr/>
  </w:style>
  <w:style w:type="table" w:styleId="843" w:customStyle="1">
    <w:name w:val="Grid Table 7 Colorful"/>
    <w:basedOn w:val="774"/>
    <w:uiPriority w:val="99"/>
    <w:qFormat/>
    <w:pPr>
      <w:spacing w:after="0" w:line="240" w:lineRule="auto"/>
    </w:pPr>
    <w:tblPr/>
  </w:style>
  <w:style w:type="table" w:styleId="844" w:customStyle="1">
    <w:name w:val="List Table 1 Light"/>
    <w:basedOn w:val="774"/>
    <w:uiPriority w:val="99"/>
    <w:qFormat/>
    <w:pPr>
      <w:spacing w:after="0" w:line="240" w:lineRule="auto"/>
    </w:pPr>
    <w:tblPr/>
  </w:style>
  <w:style w:type="table" w:styleId="845" w:customStyle="1">
    <w:name w:val="List Table 2"/>
    <w:basedOn w:val="774"/>
    <w:uiPriority w:val="99"/>
    <w:qFormat/>
    <w:pPr>
      <w:spacing w:after="0" w:line="240" w:lineRule="auto"/>
    </w:pPr>
    <w:tblPr/>
  </w:style>
  <w:style w:type="table" w:styleId="846" w:customStyle="1">
    <w:name w:val="List Table 3"/>
    <w:basedOn w:val="774"/>
    <w:uiPriority w:val="99"/>
    <w:qFormat/>
    <w:pPr>
      <w:spacing w:after="0" w:line="240" w:lineRule="auto"/>
    </w:pPr>
    <w:tblPr/>
  </w:style>
  <w:style w:type="table" w:styleId="847" w:customStyle="1">
    <w:name w:val="List Table 4"/>
    <w:basedOn w:val="774"/>
    <w:uiPriority w:val="99"/>
    <w:qFormat/>
    <w:pPr>
      <w:spacing w:after="0" w:line="240" w:lineRule="auto"/>
    </w:pPr>
    <w:tblPr/>
  </w:style>
  <w:style w:type="table" w:styleId="848" w:customStyle="1">
    <w:name w:val="List Table 5 Dark"/>
    <w:basedOn w:val="774"/>
    <w:uiPriority w:val="99"/>
    <w:qFormat/>
    <w:pPr>
      <w:spacing w:after="0" w:line="240" w:lineRule="auto"/>
    </w:pPr>
    <w:tblPr/>
  </w:style>
  <w:style w:type="table" w:styleId="849" w:customStyle="1">
    <w:name w:val="List Table 6 Colorful"/>
    <w:basedOn w:val="774"/>
    <w:uiPriority w:val="99"/>
    <w:qFormat/>
    <w:pPr>
      <w:spacing w:after="0" w:line="240" w:lineRule="auto"/>
    </w:pPr>
    <w:tblPr/>
  </w:style>
  <w:style w:type="table" w:styleId="850" w:customStyle="1">
    <w:name w:val="List Table 7 Colorful"/>
    <w:basedOn w:val="774"/>
    <w:uiPriority w:val="99"/>
    <w:qFormat/>
    <w:pPr>
      <w:spacing w:after="0" w:line="240" w:lineRule="auto"/>
    </w:pPr>
    <w:tblPr/>
  </w:style>
  <w:style w:type="paragraph" w:styleId="851" w:customStyle="1">
    <w:name w:val="TOC Heading"/>
    <w:uiPriority w:val="39"/>
    <w:unhideWhenUsed/>
    <w:qFormat/>
    <w:rPr>
      <w:rFonts w:hint="default" w:ascii="Times New Roman" w:hAnsi="Times New Roman" w:eastAsia="宋体" w:cs="Times New Roman"/>
      <w:lang w:val="en-US" w:eastAsia="zh-CN" w:bidi="ar-SA"/>
    </w:rPr>
  </w:style>
  <w:style w:type="paragraph" w:styleId="852" w:customStyle="1">
    <w:name w:val="标题 11"/>
    <w:basedOn w:val="756"/>
    <w:next w:val="756"/>
    <w:link w:val="853"/>
    <w:uiPriority w:val="0"/>
    <w:qFormat/>
    <w:pPr>
      <w:jc w:val="center"/>
      <w:keepLines/>
      <w:keepNext/>
      <w:spacing w:line="578" w:lineRule="auto"/>
      <w:outlineLvl w:val="0"/>
    </w:pPr>
    <w:rPr>
      <w:rFonts w:eastAsia="新宋体"/>
      <w:b/>
      <w:bCs/>
      <w:sz w:val="30"/>
      <w:szCs w:val="44"/>
    </w:rPr>
  </w:style>
  <w:style w:type="character" w:styleId="853" w:customStyle="1">
    <w:name w:val="标题 1 Char"/>
    <w:link w:val="852"/>
    <w:uiPriority w:val="0"/>
    <w:qFormat/>
    <w:rPr>
      <w:rFonts w:ascii="Times New Roman" w:hAnsi="Times New Roman" w:eastAsia="新宋体"/>
      <w:b/>
      <w:bCs/>
      <w:sz w:val="30"/>
      <w:szCs w:val="44"/>
    </w:rPr>
  </w:style>
  <w:style w:type="paragraph" w:styleId="854" w:customStyle="1">
    <w:name w:val="标题 31"/>
    <w:basedOn w:val="756"/>
    <w:next w:val="756"/>
    <w:link w:val="855"/>
    <w:uiPriority w:val="0"/>
    <w:qFormat/>
    <w:pPr>
      <w:keepLines/>
      <w:keepNext/>
      <w:spacing w:before="260" w:after="260" w:line="416" w:lineRule="auto"/>
      <w:outlineLvl w:val="2"/>
    </w:pPr>
    <w:rPr>
      <w:b/>
      <w:bCs/>
      <w:sz w:val="32"/>
      <w:szCs w:val="32"/>
    </w:rPr>
  </w:style>
  <w:style w:type="character" w:styleId="855" w:customStyle="1">
    <w:name w:val="标题 3 Char"/>
    <w:link w:val="854"/>
    <w:uiPriority w:val="0"/>
    <w:qFormat/>
    <w:rPr>
      <w:rFonts w:ascii="Times New Roman" w:hAnsi="Times New Roman" w:eastAsia="宋体"/>
      <w:b/>
      <w:bCs/>
      <w:sz w:val="32"/>
      <w:szCs w:val="32"/>
    </w:rPr>
  </w:style>
  <w:style w:type="paragraph" w:styleId="856" w:customStyle="1">
    <w:name w:val="标题 51"/>
    <w:basedOn w:val="756"/>
    <w:next w:val="756"/>
    <w:link w:val="857"/>
    <w:uiPriority w:val="0"/>
    <w:qFormat/>
    <w:pPr>
      <w:keepLines/>
      <w:keepNext/>
      <w:spacing w:before="320" w:after="200"/>
      <w:outlineLvl w:val="4"/>
    </w:pPr>
    <w:rPr>
      <w:rFonts w:ascii="Arial" w:hAnsi="Arial" w:eastAsia="Arial"/>
      <w:b/>
      <w:bCs/>
      <w:sz w:val="24"/>
    </w:rPr>
  </w:style>
  <w:style w:type="character" w:styleId="857" w:customStyle="1">
    <w:name w:val="Heading 5 Char"/>
    <w:link w:val="856"/>
    <w:uiPriority w:val="0"/>
    <w:qFormat/>
    <w:rPr>
      <w:rFonts w:ascii="Arial" w:hAnsi="Arial" w:eastAsia="Arial"/>
      <w:b/>
      <w:bCs/>
      <w:sz w:val="24"/>
      <w:szCs w:val="24"/>
    </w:rPr>
  </w:style>
  <w:style w:type="paragraph" w:styleId="858" w:customStyle="1">
    <w:name w:val="标题 61"/>
    <w:basedOn w:val="756"/>
    <w:next w:val="756"/>
    <w:link w:val="859"/>
    <w:uiPriority w:val="0"/>
    <w:qFormat/>
    <w:pPr>
      <w:keepLines/>
      <w:keepNext/>
      <w:spacing w:before="320" w:after="200"/>
      <w:outlineLvl w:val="5"/>
    </w:pPr>
    <w:rPr>
      <w:rFonts w:ascii="Arial" w:hAnsi="Arial" w:eastAsia="Arial"/>
      <w:b/>
      <w:bCs/>
      <w:sz w:val="22"/>
      <w:szCs w:val="22"/>
    </w:rPr>
  </w:style>
  <w:style w:type="character" w:styleId="859" w:customStyle="1">
    <w:name w:val="Heading 6 Char"/>
    <w:link w:val="858"/>
    <w:uiPriority w:val="0"/>
    <w:qFormat/>
    <w:rPr>
      <w:rFonts w:ascii="Arial" w:hAnsi="Arial" w:eastAsia="Arial"/>
      <w:b/>
      <w:bCs/>
      <w:sz w:val="22"/>
      <w:szCs w:val="22"/>
    </w:rPr>
  </w:style>
  <w:style w:type="paragraph" w:styleId="860" w:customStyle="1">
    <w:name w:val="标题 71"/>
    <w:basedOn w:val="756"/>
    <w:next w:val="756"/>
    <w:link w:val="861"/>
    <w:uiPriority w:val="0"/>
    <w:qFormat/>
    <w:pPr>
      <w:keepLines/>
      <w:keepNext/>
      <w:spacing w:before="320" w:after="200"/>
      <w:outlineLvl w:val="6"/>
    </w:pPr>
    <w:rPr>
      <w:rFonts w:ascii="Arial" w:hAnsi="Arial" w:eastAsia="Arial"/>
      <w:b/>
      <w:bCs/>
      <w:i/>
      <w:iCs/>
      <w:sz w:val="22"/>
      <w:szCs w:val="22"/>
    </w:rPr>
  </w:style>
  <w:style w:type="character" w:styleId="861" w:customStyle="1">
    <w:name w:val="Heading 7 Char"/>
    <w:link w:val="860"/>
    <w:uiPriority w:val="0"/>
    <w:qFormat/>
    <w:rPr>
      <w:rFonts w:ascii="Arial" w:hAnsi="Arial" w:eastAsia="Arial"/>
      <w:b/>
      <w:bCs/>
      <w:i/>
      <w:iCs/>
      <w:sz w:val="22"/>
      <w:szCs w:val="22"/>
    </w:rPr>
  </w:style>
  <w:style w:type="paragraph" w:styleId="862" w:customStyle="1">
    <w:name w:val="标题 81"/>
    <w:basedOn w:val="756"/>
    <w:next w:val="756"/>
    <w:link w:val="863"/>
    <w:uiPriority w:val="0"/>
    <w:qFormat/>
    <w:pPr>
      <w:keepLines/>
      <w:keepNext/>
      <w:spacing w:before="320" w:after="200"/>
      <w:outlineLvl w:val="7"/>
    </w:pPr>
    <w:rPr>
      <w:rFonts w:ascii="Arial" w:hAnsi="Arial" w:eastAsia="Arial"/>
      <w:i/>
      <w:iCs/>
      <w:sz w:val="22"/>
      <w:szCs w:val="22"/>
    </w:rPr>
  </w:style>
  <w:style w:type="character" w:styleId="863" w:customStyle="1">
    <w:name w:val="Heading 8 Char"/>
    <w:link w:val="862"/>
    <w:uiPriority w:val="0"/>
    <w:qFormat/>
    <w:rPr>
      <w:rFonts w:ascii="Arial" w:hAnsi="Arial" w:eastAsia="Arial"/>
      <w:i/>
      <w:iCs/>
      <w:sz w:val="22"/>
      <w:szCs w:val="22"/>
    </w:rPr>
  </w:style>
  <w:style w:type="paragraph" w:styleId="864" w:customStyle="1">
    <w:name w:val="标题 91"/>
    <w:basedOn w:val="756"/>
    <w:next w:val="756"/>
    <w:link w:val="865"/>
    <w:uiPriority w:val="0"/>
    <w:qFormat/>
    <w:pPr>
      <w:keepLines/>
      <w:keepNext/>
      <w:spacing w:before="320" w:after="200"/>
      <w:outlineLvl w:val="8"/>
    </w:pPr>
    <w:rPr>
      <w:rFonts w:ascii="Arial" w:hAnsi="Arial" w:eastAsia="Arial"/>
      <w:i/>
      <w:iCs/>
      <w:szCs w:val="21"/>
    </w:rPr>
  </w:style>
  <w:style w:type="character" w:styleId="865" w:customStyle="1">
    <w:name w:val="Heading 9 Char"/>
    <w:link w:val="864"/>
    <w:uiPriority w:val="0"/>
    <w:qFormat/>
    <w:rPr>
      <w:rFonts w:ascii="Arial" w:hAnsi="Arial" w:eastAsia="Arial"/>
      <w:i/>
      <w:iCs/>
      <w:sz w:val="21"/>
      <w:szCs w:val="21"/>
    </w:rPr>
  </w:style>
  <w:style w:type="table" w:styleId="866" w:customStyle="1">
    <w:name w:val="普通表格1"/>
    <w:uiPriority w:val="0"/>
    <w:qFormat/>
    <w:rPr>
      <w:lang w:val="en-US" w:eastAsia="zh-CN" w:bidi="ar-SA"/>
    </w:rPr>
    <w:tblPr/>
  </w:style>
  <w:style w:type="paragraph" w:styleId="867" w:customStyle="1">
    <w:name w:val="目录 71"/>
    <w:basedOn w:val="756"/>
    <w:next w:val="756"/>
    <w:uiPriority w:val="0"/>
    <w:qFormat/>
    <w:pPr>
      <w:ind w:left="1701"/>
      <w:spacing w:after="57"/>
    </w:pPr>
  </w:style>
  <w:style w:type="paragraph" w:styleId="868" w:customStyle="1">
    <w:name w:val="题注1"/>
    <w:basedOn w:val="756"/>
    <w:next w:val="756"/>
    <w:uiPriority w:val="0"/>
    <w:qFormat/>
    <w:pPr>
      <w:spacing w:line="276" w:lineRule="auto"/>
    </w:pPr>
    <w:rPr>
      <w:b/>
      <w:bCs/>
      <w:color w:val="5b9bd5"/>
      <w:sz w:val="18"/>
      <w:szCs w:val="18"/>
    </w:rPr>
  </w:style>
  <w:style w:type="paragraph" w:styleId="869" w:customStyle="1">
    <w:name w:val="索引 511"/>
    <w:basedOn w:val="756"/>
    <w:next w:val="756"/>
    <w:uiPriority w:val="0"/>
    <w:qFormat/>
    <w:pPr>
      <w:ind w:left="798"/>
      <w:jc w:val="left"/>
    </w:pPr>
    <w:rPr>
      <w:rFonts w:ascii="Calibri" w:hAnsi="Calibri"/>
    </w:rPr>
  </w:style>
  <w:style w:type="paragraph" w:styleId="870" w:customStyle="1">
    <w:name w:val="批注文字1"/>
    <w:basedOn w:val="756"/>
    <w:link w:val="871"/>
    <w:uiPriority w:val="0"/>
    <w:qFormat/>
    <w:pPr>
      <w:jc w:val="left"/>
    </w:pPr>
  </w:style>
  <w:style w:type="character" w:styleId="871" w:customStyle="1">
    <w:name w:val="批注文字 Char"/>
    <w:link w:val="870"/>
    <w:uiPriority w:val="0"/>
    <w:qFormat/>
    <w:rPr>
      <w:rFonts w:ascii="Times New Roman" w:hAnsi="Times New Roman" w:eastAsia="宋体"/>
      <w:sz w:val="21"/>
      <w:szCs w:val="24"/>
    </w:rPr>
  </w:style>
  <w:style w:type="paragraph" w:styleId="87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73" w:customStyle="1">
    <w:name w:val="寄信人地址11"/>
    <w:basedOn w:val="756"/>
    <w:uiPriority w:val="0"/>
    <w:qFormat/>
    <w:rPr>
      <w:rFonts w:ascii="Arial" w:hAnsi="Arial"/>
    </w:rPr>
  </w:style>
  <w:style w:type="paragraph" w:styleId="874" w:customStyle="1">
    <w:name w:val="索引 411"/>
    <w:basedOn w:val="756"/>
    <w:next w:val="756"/>
    <w:uiPriority w:val="0"/>
    <w:qFormat/>
    <w:pPr>
      <w:ind w:left="600"/>
    </w:pPr>
    <w:rPr>
      <w:rFonts w:ascii="Calibri" w:hAnsi="Calibri"/>
    </w:rPr>
  </w:style>
  <w:style w:type="paragraph" w:styleId="875" w:customStyle="1">
    <w:name w:val="目录 51"/>
    <w:basedOn w:val="756"/>
    <w:next w:val="756"/>
    <w:uiPriority w:val="0"/>
    <w:qFormat/>
    <w:pPr>
      <w:ind w:left="1134"/>
      <w:spacing w:after="57"/>
    </w:pPr>
  </w:style>
  <w:style w:type="paragraph" w:styleId="876" w:customStyle="1">
    <w:name w:val="目录 31"/>
    <w:basedOn w:val="756"/>
    <w:next w:val="756"/>
    <w:uiPriority w:val="0"/>
    <w:qFormat/>
    <w:pPr>
      <w:ind w:left="567"/>
      <w:spacing w:after="57"/>
    </w:pPr>
  </w:style>
  <w:style w:type="paragraph" w:styleId="877" w:customStyle="1">
    <w:name w:val="纯文本1"/>
    <w:basedOn w:val="756"/>
    <w:uiPriority w:val="0"/>
    <w:qFormat/>
    <w:rPr>
      <w:rFonts w:ascii="宋体" w:hAnsi="Courier New"/>
      <w:sz w:val="20"/>
      <w:szCs w:val="20"/>
    </w:rPr>
  </w:style>
  <w:style w:type="paragraph" w:styleId="878" w:customStyle="1">
    <w:name w:val="目录 81"/>
    <w:basedOn w:val="756"/>
    <w:next w:val="756"/>
    <w:uiPriority w:val="0"/>
    <w:qFormat/>
    <w:pPr>
      <w:ind w:left="1984"/>
      <w:spacing w:after="57"/>
    </w:pPr>
  </w:style>
  <w:style w:type="paragraph" w:styleId="879" w:customStyle="1">
    <w:name w:val="日期1"/>
    <w:basedOn w:val="756"/>
    <w:next w:val="756"/>
    <w:uiPriority w:val="0"/>
    <w:qFormat/>
    <w:rPr>
      <w:rFonts w:eastAsia="仿宋_GB2312"/>
      <w:sz w:val="28"/>
      <w:szCs w:val="20"/>
    </w:rPr>
  </w:style>
  <w:style w:type="paragraph" w:styleId="880" w:customStyle="1">
    <w:name w:val="尾注文本1"/>
    <w:basedOn w:val="756"/>
    <w:link w:val="881"/>
    <w:uiPriority w:val="0"/>
    <w:qFormat/>
    <w:rPr>
      <w:sz w:val="20"/>
    </w:rPr>
  </w:style>
  <w:style w:type="character" w:styleId="881" w:customStyle="1">
    <w:name w:val="Endnote Text Char"/>
    <w:link w:val="880"/>
    <w:uiPriority w:val="0"/>
    <w:qFormat/>
    <w:rPr>
      <w:sz w:val="20"/>
    </w:rPr>
  </w:style>
  <w:style w:type="paragraph" w:styleId="882" w:customStyle="1">
    <w:name w:val="批注框文本1"/>
    <w:basedOn w:val="756"/>
    <w:link w:val="883"/>
    <w:uiPriority w:val="0"/>
    <w:qFormat/>
    <w:rPr>
      <w:sz w:val="18"/>
      <w:szCs w:val="18"/>
    </w:rPr>
  </w:style>
  <w:style w:type="character" w:styleId="883" w:customStyle="1">
    <w:name w:val="批注框文本 Char"/>
    <w:link w:val="882"/>
    <w:uiPriority w:val="0"/>
    <w:qFormat/>
    <w:rPr>
      <w:rFonts w:ascii="Times New Roman" w:hAnsi="Times New Roman" w:eastAsia="宋体"/>
      <w:sz w:val="18"/>
      <w:szCs w:val="18"/>
    </w:rPr>
  </w:style>
  <w:style w:type="paragraph" w:styleId="884" w:customStyle="1">
    <w:name w:val="页脚1"/>
    <w:basedOn w:val="756"/>
    <w:link w:val="885"/>
    <w:uiPriority w:val="0"/>
    <w:qFormat/>
    <w:pPr>
      <w:jc w:val="left"/>
      <w:tabs>
        <w:tab w:val="center" w:pos="4153" w:leader="none"/>
        <w:tab w:val="right" w:pos="8306" w:leader="none"/>
      </w:tabs>
    </w:pPr>
    <w:rPr>
      <w:sz w:val="18"/>
      <w:szCs w:val="18"/>
    </w:rPr>
  </w:style>
  <w:style w:type="character" w:styleId="885" w:customStyle="1">
    <w:name w:val="页脚 Char"/>
    <w:link w:val="884"/>
    <w:uiPriority w:val="0"/>
    <w:qFormat/>
    <w:rPr>
      <w:rFonts w:ascii="Times New Roman" w:hAnsi="Times New Roman" w:eastAsia="宋体"/>
      <w:sz w:val="18"/>
      <w:szCs w:val="18"/>
    </w:rPr>
  </w:style>
  <w:style w:type="paragraph" w:styleId="886" w:customStyle="1">
    <w:name w:val="页眉1"/>
    <w:basedOn w:val="756"/>
    <w:link w:val="887"/>
    <w:uiPriority w:val="0"/>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Char"/>
    <w:link w:val="886"/>
    <w:uiPriority w:val="0"/>
    <w:qFormat/>
    <w:rPr>
      <w:rFonts w:ascii="Times New Roman" w:hAnsi="Times New Roman" w:eastAsia="宋体"/>
      <w:sz w:val="18"/>
      <w:szCs w:val="18"/>
    </w:rPr>
  </w:style>
  <w:style w:type="paragraph" w:styleId="888" w:customStyle="1">
    <w:name w:val="目录 111"/>
    <w:basedOn w:val="756"/>
    <w:next w:val="756"/>
    <w:uiPriority w:val="0"/>
    <w:qFormat/>
  </w:style>
  <w:style w:type="paragraph" w:styleId="889" w:customStyle="1">
    <w:name w:val="目录 41"/>
    <w:basedOn w:val="756"/>
    <w:next w:val="756"/>
    <w:uiPriority w:val="0"/>
    <w:qFormat/>
    <w:pPr>
      <w:ind w:left="850"/>
      <w:spacing w:after="57"/>
    </w:pPr>
  </w:style>
  <w:style w:type="paragraph" w:styleId="890" w:customStyle="1">
    <w:name w:val="副标题1"/>
    <w:basedOn w:val="756"/>
    <w:next w:val="756"/>
    <w:link w:val="891"/>
    <w:uiPriority w:val="0"/>
    <w:qFormat/>
    <w:pPr>
      <w:spacing w:before="200" w:after="200"/>
    </w:pPr>
    <w:rPr>
      <w:sz w:val="24"/>
    </w:rPr>
  </w:style>
  <w:style w:type="character" w:styleId="891" w:customStyle="1">
    <w:name w:val="Subtitle Char"/>
    <w:link w:val="890"/>
    <w:uiPriority w:val="0"/>
    <w:qFormat/>
    <w:rPr>
      <w:sz w:val="24"/>
      <w:szCs w:val="24"/>
    </w:rPr>
  </w:style>
  <w:style w:type="paragraph" w:styleId="892" w:customStyle="1">
    <w:name w:val="脚注文本11"/>
    <w:basedOn w:val="756"/>
    <w:next w:val="869"/>
    <w:uiPriority w:val="0"/>
    <w:qFormat/>
    <w:pPr>
      <w:jc w:val="left"/>
    </w:pPr>
    <w:rPr>
      <w:rFonts w:ascii="宋体" w:eastAsia="Times New Roman"/>
      <w:sz w:val="18"/>
      <w:szCs w:val="18"/>
    </w:rPr>
  </w:style>
  <w:style w:type="paragraph" w:styleId="893" w:customStyle="1">
    <w:name w:val="目录 61"/>
    <w:basedOn w:val="756"/>
    <w:next w:val="756"/>
    <w:uiPriority w:val="0"/>
    <w:qFormat/>
    <w:pPr>
      <w:ind w:left="1417"/>
      <w:spacing w:after="57"/>
    </w:pPr>
  </w:style>
  <w:style w:type="paragraph" w:styleId="894" w:customStyle="1">
    <w:name w:val="图表目录1"/>
    <w:basedOn w:val="756"/>
    <w:next w:val="756"/>
    <w:uiPriority w:val="0"/>
    <w:qFormat/>
  </w:style>
  <w:style w:type="paragraph" w:styleId="895" w:customStyle="1">
    <w:name w:val="目录 21"/>
    <w:basedOn w:val="756"/>
    <w:next w:val="756"/>
    <w:uiPriority w:val="0"/>
    <w:qFormat/>
    <w:pPr>
      <w:ind w:left="283"/>
      <w:spacing w:after="57"/>
    </w:pPr>
  </w:style>
  <w:style w:type="paragraph" w:styleId="896" w:customStyle="1">
    <w:name w:val="目录 91"/>
    <w:basedOn w:val="756"/>
    <w:next w:val="756"/>
    <w:uiPriority w:val="0"/>
    <w:qFormat/>
    <w:pPr>
      <w:ind w:left="2268"/>
      <w:spacing w:after="57"/>
    </w:pPr>
  </w:style>
  <w:style w:type="paragraph" w:styleId="897" w:customStyle="1">
    <w:name w:val="普通(网站)1"/>
    <w:basedOn w:val="756"/>
    <w:uiPriority w:val="0"/>
    <w:qFormat/>
    <w:pPr>
      <w:jc w:val="left"/>
      <w:spacing w:before="100" w:beforeAutospacing="1" w:after="100" w:afterAutospacing="1"/>
      <w:widowControl/>
    </w:pPr>
    <w:rPr>
      <w:rFonts w:ascii="宋体" w:hAnsi="宋体"/>
      <w:sz w:val="24"/>
    </w:rPr>
  </w:style>
  <w:style w:type="paragraph" w:styleId="898" w:customStyle="1">
    <w:name w:val="标题11"/>
    <w:basedOn w:val="756"/>
    <w:next w:val="756"/>
    <w:link w:val="899"/>
    <w:uiPriority w:val="0"/>
    <w:qFormat/>
    <w:pPr>
      <w:contextualSpacing/>
      <w:spacing w:before="300" w:after="200"/>
    </w:pPr>
    <w:rPr>
      <w:sz w:val="48"/>
      <w:szCs w:val="48"/>
    </w:rPr>
  </w:style>
  <w:style w:type="character" w:styleId="899" w:customStyle="1">
    <w:name w:val="Title Char"/>
    <w:link w:val="898"/>
    <w:uiPriority w:val="0"/>
    <w:qFormat/>
    <w:rPr>
      <w:sz w:val="48"/>
      <w:szCs w:val="48"/>
    </w:rPr>
  </w:style>
  <w:style w:type="paragraph" w:styleId="900" w:customStyle="1">
    <w:name w:val="批注主题1"/>
    <w:basedOn w:val="870"/>
    <w:next w:val="870"/>
    <w:link w:val="901"/>
    <w:uiPriority w:val="0"/>
    <w:qFormat/>
    <w:rPr>
      <w:b/>
      <w:bCs/>
    </w:rPr>
  </w:style>
  <w:style w:type="character" w:styleId="901" w:customStyle="1">
    <w:name w:val="批注主题 Char"/>
    <w:link w:val="900"/>
    <w:uiPriority w:val="0"/>
    <w:qFormat/>
    <w:rPr>
      <w:rFonts w:ascii="Times New Roman" w:hAnsi="Times New Roman" w:eastAsia="宋体"/>
      <w:b/>
      <w:bCs/>
      <w:sz w:val="21"/>
      <w:szCs w:val="24"/>
    </w:rPr>
  </w:style>
  <w:style w:type="table" w:styleId="902" w:customStyle="1">
    <w:name w:val="网格型1"/>
    <w:basedOn w:val="866"/>
    <w:uiPriority w:val="0"/>
    <w:qFormat/>
    <w:tblPr/>
  </w:style>
  <w:style w:type="character" w:styleId="903" w:customStyle="1">
    <w:name w:val="尾注引用1"/>
    <w:link w:val="666"/>
    <w:uiPriority w:val="0"/>
    <w:qFormat/>
    <w:rPr>
      <w:vertAlign w:val="superscript"/>
    </w:rPr>
  </w:style>
  <w:style w:type="character" w:styleId="904" w:customStyle="1">
    <w:name w:val="页码1"/>
    <w:link w:val="666"/>
    <w:uiPriority w:val="0"/>
    <w:qFormat/>
  </w:style>
  <w:style w:type="character" w:styleId="905" w:customStyle="1">
    <w:name w:val="已访问的超链接1"/>
    <w:link w:val="666"/>
    <w:uiPriority w:val="0"/>
    <w:qFormat/>
    <w:rPr>
      <w:color w:val="333333"/>
      <w:u w:val="none"/>
    </w:rPr>
  </w:style>
  <w:style w:type="character" w:styleId="906" w:customStyle="1">
    <w:name w:val="超链接1"/>
    <w:link w:val="666"/>
    <w:uiPriority w:val="0"/>
    <w:qFormat/>
    <w:rPr>
      <w:color w:val="333333"/>
      <w:u w:val="none"/>
    </w:rPr>
  </w:style>
  <w:style w:type="character" w:styleId="907" w:customStyle="1">
    <w:name w:val="批注引用1"/>
    <w:link w:val="666"/>
    <w:uiPriority w:val="0"/>
    <w:qFormat/>
    <w:rPr>
      <w:sz w:val="21"/>
      <w:szCs w:val="21"/>
    </w:rPr>
  </w:style>
  <w:style w:type="character" w:styleId="908" w:customStyle="1">
    <w:name w:val="脚注引用1"/>
    <w:link w:val="666"/>
    <w:uiPriority w:val="0"/>
    <w:qFormat/>
    <w:rPr>
      <w:vertAlign w:val="superscript"/>
    </w:rPr>
  </w:style>
  <w:style w:type="character" w:styleId="909" w:customStyle="1">
    <w:name w:val="Heading 1 Char"/>
    <w:link w:val="666"/>
    <w:uiPriority w:val="0"/>
    <w:qFormat/>
    <w:rPr>
      <w:rFonts w:ascii="Arial" w:hAnsi="Arial" w:eastAsia="Arial"/>
      <w:sz w:val="40"/>
      <w:szCs w:val="40"/>
    </w:rPr>
  </w:style>
  <w:style w:type="character" w:styleId="910" w:customStyle="1">
    <w:name w:val="Heading 2 Char"/>
    <w:link w:val="666"/>
    <w:uiPriority w:val="0"/>
    <w:qFormat/>
    <w:rPr>
      <w:rFonts w:ascii="Arial" w:hAnsi="Arial" w:eastAsia="Arial"/>
      <w:sz w:val="34"/>
    </w:rPr>
  </w:style>
  <w:style w:type="character" w:styleId="911" w:customStyle="1">
    <w:name w:val="Heading 3 Char"/>
    <w:link w:val="666"/>
    <w:uiPriority w:val="0"/>
    <w:qFormat/>
    <w:rPr>
      <w:rFonts w:ascii="Arial" w:hAnsi="Arial" w:eastAsia="Arial"/>
      <w:sz w:val="30"/>
      <w:szCs w:val="30"/>
    </w:rPr>
  </w:style>
  <w:style w:type="paragraph" w:styleId="912" w:customStyle="1">
    <w:name w:val="无间隔"/>
    <w:uiPriority w:val="0"/>
    <w:qFormat/>
    <w:rPr>
      <w:rFonts w:hint="default" w:ascii="Times New Roman" w:hAnsi="Times New Roman" w:eastAsia="宋体" w:cs="Times New Roman"/>
      <w:lang w:val="en-US" w:eastAsia="zh-CN" w:bidi="ar-SA"/>
    </w:rPr>
  </w:style>
  <w:style w:type="paragraph" w:styleId="913" w:customStyle="1">
    <w:name w:val="引用"/>
    <w:basedOn w:val="756"/>
    <w:next w:val="756"/>
    <w:link w:val="914"/>
    <w:uiPriority w:val="0"/>
    <w:qFormat/>
    <w:pPr>
      <w:ind w:left="720" w:right="720"/>
    </w:pPr>
    <w:rPr>
      <w:i/>
    </w:rPr>
  </w:style>
  <w:style w:type="character" w:styleId="914" w:customStyle="1">
    <w:name w:val="引用 字符"/>
    <w:link w:val="913"/>
    <w:uiPriority w:val="0"/>
    <w:qFormat/>
    <w:rPr>
      <w:i/>
    </w:rPr>
  </w:style>
  <w:style w:type="paragraph" w:styleId="915" w:customStyle="1">
    <w:name w:val="明显引用"/>
    <w:basedOn w:val="756"/>
    <w:next w:val="756"/>
    <w:link w:val="91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字符"/>
    <w:link w:val="915"/>
    <w:uiPriority w:val="0"/>
    <w:qFormat/>
    <w:rPr>
      <w:i/>
    </w:rPr>
  </w:style>
  <w:style w:type="character" w:styleId="917" w:customStyle="1">
    <w:name w:val="Header Char"/>
    <w:link w:val="666"/>
    <w:uiPriority w:val="0"/>
    <w:qFormat/>
  </w:style>
  <w:style w:type="character" w:styleId="918" w:customStyle="1">
    <w:name w:val="Footer Char"/>
    <w:link w:val="666"/>
    <w:uiPriority w:val="0"/>
    <w:qFormat/>
  </w:style>
  <w:style w:type="character" w:styleId="919" w:customStyle="1">
    <w:name w:val="Caption Char"/>
    <w:link w:val="666"/>
    <w:uiPriority w:val="0"/>
    <w:qFormat/>
  </w:style>
  <w:style w:type="table" w:styleId="920" w:customStyle="1">
    <w:name w:val="Table Grid Light"/>
    <w:basedOn w:val="866"/>
    <w:uiPriority w:val="0"/>
    <w:qFormat/>
    <w:tblPr/>
  </w:style>
  <w:style w:type="table" w:styleId="921" w:customStyle="1">
    <w:name w:val="无格式表格 11"/>
    <w:basedOn w:val="866"/>
    <w:uiPriority w:val="0"/>
    <w:qFormat/>
    <w:tblPr/>
  </w:style>
  <w:style w:type="table" w:styleId="922" w:customStyle="1">
    <w:name w:val="无格式表格 21"/>
    <w:basedOn w:val="866"/>
    <w:uiPriority w:val="0"/>
    <w:qFormat/>
    <w:tblPr/>
  </w:style>
  <w:style w:type="table" w:styleId="923" w:customStyle="1">
    <w:name w:val="无格式表格 31"/>
    <w:basedOn w:val="866"/>
    <w:uiPriority w:val="0"/>
    <w:qFormat/>
    <w:tblPr/>
  </w:style>
  <w:style w:type="table" w:styleId="924" w:customStyle="1">
    <w:name w:val="无格式表格 41"/>
    <w:basedOn w:val="866"/>
    <w:uiPriority w:val="0"/>
    <w:qFormat/>
    <w:tblPr/>
  </w:style>
  <w:style w:type="table" w:styleId="925" w:customStyle="1">
    <w:name w:val="无格式表格 51"/>
    <w:basedOn w:val="866"/>
    <w:uiPriority w:val="0"/>
    <w:qFormat/>
    <w:tblPr/>
  </w:style>
  <w:style w:type="table" w:styleId="926" w:customStyle="1">
    <w:name w:val="网格表 1 浅色1"/>
    <w:basedOn w:val="866"/>
    <w:uiPriority w:val="0"/>
    <w:qFormat/>
    <w:tblPr/>
  </w:style>
  <w:style w:type="table" w:styleId="927" w:customStyle="1">
    <w:name w:val="Grid Table 1 Light - Accent 1"/>
    <w:basedOn w:val="866"/>
    <w:uiPriority w:val="0"/>
    <w:qFormat/>
    <w:tblPr/>
  </w:style>
  <w:style w:type="table" w:styleId="928" w:customStyle="1">
    <w:name w:val="Grid Table 1 Light - Accent 2"/>
    <w:basedOn w:val="866"/>
    <w:uiPriority w:val="0"/>
    <w:qFormat/>
    <w:tblPr/>
  </w:style>
  <w:style w:type="table" w:styleId="929" w:customStyle="1">
    <w:name w:val="Grid Table 1 Light - Accent 3"/>
    <w:basedOn w:val="866"/>
    <w:uiPriority w:val="0"/>
    <w:qFormat/>
    <w:tblPr/>
  </w:style>
  <w:style w:type="table" w:styleId="930" w:customStyle="1">
    <w:name w:val="Grid Table 1 Light - Accent 4"/>
    <w:basedOn w:val="866"/>
    <w:uiPriority w:val="0"/>
    <w:qFormat/>
    <w:tblPr/>
  </w:style>
  <w:style w:type="table" w:styleId="931" w:customStyle="1">
    <w:name w:val="Grid Table 1 Light - Accent 5"/>
    <w:basedOn w:val="866"/>
    <w:uiPriority w:val="0"/>
    <w:qFormat/>
    <w:tblPr/>
  </w:style>
  <w:style w:type="table" w:styleId="932" w:customStyle="1">
    <w:name w:val="Grid Table 1 Light - Accent 6"/>
    <w:basedOn w:val="866"/>
    <w:uiPriority w:val="0"/>
    <w:qFormat/>
    <w:tblPr/>
  </w:style>
  <w:style w:type="table" w:styleId="933" w:customStyle="1">
    <w:name w:val="网格表 21"/>
    <w:basedOn w:val="866"/>
    <w:uiPriority w:val="0"/>
    <w:qFormat/>
    <w:tblPr/>
  </w:style>
  <w:style w:type="table" w:styleId="934" w:customStyle="1">
    <w:name w:val="Grid Table 2 - Accent 1"/>
    <w:basedOn w:val="866"/>
    <w:uiPriority w:val="0"/>
    <w:qFormat/>
    <w:tblPr/>
  </w:style>
  <w:style w:type="table" w:styleId="935" w:customStyle="1">
    <w:name w:val="Grid Table 2 - Accent 2"/>
    <w:basedOn w:val="866"/>
    <w:uiPriority w:val="0"/>
    <w:qFormat/>
    <w:tblPr/>
  </w:style>
  <w:style w:type="table" w:styleId="936" w:customStyle="1">
    <w:name w:val="Grid Table 2 - Accent 3"/>
    <w:basedOn w:val="866"/>
    <w:uiPriority w:val="0"/>
    <w:qFormat/>
    <w:tblPr/>
  </w:style>
  <w:style w:type="table" w:styleId="937" w:customStyle="1">
    <w:name w:val="Grid Table 2 - Accent 4"/>
    <w:basedOn w:val="866"/>
    <w:uiPriority w:val="0"/>
    <w:qFormat/>
    <w:tblPr/>
  </w:style>
  <w:style w:type="table" w:styleId="938" w:customStyle="1">
    <w:name w:val="Grid Table 2 - Accent 5"/>
    <w:basedOn w:val="866"/>
    <w:uiPriority w:val="0"/>
    <w:qFormat/>
    <w:tblPr/>
  </w:style>
  <w:style w:type="table" w:styleId="939" w:customStyle="1">
    <w:name w:val="Grid Table 2 - Accent 6"/>
    <w:basedOn w:val="866"/>
    <w:uiPriority w:val="0"/>
    <w:qFormat/>
    <w:tblPr/>
  </w:style>
  <w:style w:type="table" w:styleId="940" w:customStyle="1">
    <w:name w:val="网格表 31"/>
    <w:basedOn w:val="866"/>
    <w:uiPriority w:val="0"/>
    <w:qFormat/>
    <w:tblPr/>
  </w:style>
  <w:style w:type="table" w:styleId="941" w:customStyle="1">
    <w:name w:val="Grid Table 3 - Accent 1"/>
    <w:basedOn w:val="866"/>
    <w:uiPriority w:val="0"/>
    <w:qFormat/>
    <w:tblPr/>
  </w:style>
  <w:style w:type="table" w:styleId="942" w:customStyle="1">
    <w:name w:val="Grid Table 3 - Accent 2"/>
    <w:basedOn w:val="866"/>
    <w:uiPriority w:val="0"/>
    <w:qFormat/>
    <w:tblPr/>
  </w:style>
  <w:style w:type="table" w:styleId="943" w:customStyle="1">
    <w:name w:val="Grid Table 3 - Accent 3"/>
    <w:basedOn w:val="866"/>
    <w:uiPriority w:val="0"/>
    <w:qFormat/>
    <w:tblPr/>
  </w:style>
  <w:style w:type="table" w:styleId="944" w:customStyle="1">
    <w:name w:val="Grid Table 3 - Accent 4"/>
    <w:basedOn w:val="866"/>
    <w:uiPriority w:val="0"/>
    <w:qFormat/>
    <w:tblPr/>
  </w:style>
  <w:style w:type="table" w:styleId="945" w:customStyle="1">
    <w:name w:val="Grid Table 3 - Accent 5"/>
    <w:basedOn w:val="866"/>
    <w:uiPriority w:val="0"/>
    <w:qFormat/>
    <w:tblPr/>
  </w:style>
  <w:style w:type="table" w:styleId="946" w:customStyle="1">
    <w:name w:val="Grid Table 3 - Accent 6"/>
    <w:basedOn w:val="866"/>
    <w:uiPriority w:val="0"/>
    <w:qFormat/>
    <w:tblPr/>
  </w:style>
  <w:style w:type="table" w:styleId="947" w:customStyle="1">
    <w:name w:val="网格表 41"/>
    <w:basedOn w:val="866"/>
    <w:uiPriority w:val="0"/>
    <w:qFormat/>
    <w:tblPr/>
  </w:style>
  <w:style w:type="table" w:styleId="948" w:customStyle="1">
    <w:name w:val="Grid Table 4 - Accent 1"/>
    <w:basedOn w:val="866"/>
    <w:uiPriority w:val="0"/>
    <w:qFormat/>
    <w:tblPr/>
  </w:style>
  <w:style w:type="table" w:styleId="949" w:customStyle="1">
    <w:name w:val="Grid Table 4 - Accent 2"/>
    <w:basedOn w:val="866"/>
    <w:uiPriority w:val="0"/>
    <w:qFormat/>
    <w:tblPr/>
  </w:style>
  <w:style w:type="table" w:styleId="950" w:customStyle="1">
    <w:name w:val="Grid Table 4 - Accent 3"/>
    <w:basedOn w:val="866"/>
    <w:uiPriority w:val="0"/>
    <w:qFormat/>
    <w:tblPr/>
  </w:style>
  <w:style w:type="table" w:styleId="951" w:customStyle="1">
    <w:name w:val="Grid Table 4 - Accent 4"/>
    <w:basedOn w:val="866"/>
    <w:uiPriority w:val="0"/>
    <w:qFormat/>
    <w:tblPr/>
  </w:style>
  <w:style w:type="table" w:styleId="952" w:customStyle="1">
    <w:name w:val="Grid Table 4 - Accent 5"/>
    <w:basedOn w:val="866"/>
    <w:uiPriority w:val="0"/>
    <w:qFormat/>
    <w:tblPr/>
  </w:style>
  <w:style w:type="table" w:styleId="953" w:customStyle="1">
    <w:name w:val="Grid Table 4 - Accent 6"/>
    <w:basedOn w:val="866"/>
    <w:uiPriority w:val="0"/>
    <w:qFormat/>
    <w:tblPr/>
  </w:style>
  <w:style w:type="table" w:styleId="954" w:customStyle="1">
    <w:name w:val="网格表 5 深色1"/>
    <w:basedOn w:val="866"/>
    <w:uiPriority w:val="0"/>
    <w:qFormat/>
    <w:tblPr/>
  </w:style>
  <w:style w:type="table" w:styleId="955" w:customStyle="1">
    <w:name w:val="Grid Table 5 Dark- Accent 1"/>
    <w:basedOn w:val="866"/>
    <w:uiPriority w:val="0"/>
    <w:qFormat/>
    <w:tblPr/>
  </w:style>
  <w:style w:type="table" w:styleId="956" w:customStyle="1">
    <w:name w:val="Grid Table 5 Dark - Accent 2"/>
    <w:basedOn w:val="866"/>
    <w:uiPriority w:val="0"/>
    <w:qFormat/>
    <w:tblPr/>
  </w:style>
  <w:style w:type="table" w:styleId="957" w:customStyle="1">
    <w:name w:val="Grid Table 5 Dark - Accent 3"/>
    <w:basedOn w:val="866"/>
    <w:uiPriority w:val="0"/>
    <w:qFormat/>
    <w:tblPr/>
  </w:style>
  <w:style w:type="table" w:styleId="958" w:customStyle="1">
    <w:name w:val="Grid Table 5 Dark- Accent 4"/>
    <w:basedOn w:val="866"/>
    <w:uiPriority w:val="0"/>
    <w:qFormat/>
    <w:tblPr/>
  </w:style>
  <w:style w:type="table" w:styleId="959" w:customStyle="1">
    <w:name w:val="Grid Table 5 Dark - Accent 5"/>
    <w:basedOn w:val="866"/>
    <w:uiPriority w:val="0"/>
    <w:qFormat/>
    <w:tblPr/>
  </w:style>
  <w:style w:type="table" w:styleId="960" w:customStyle="1">
    <w:name w:val="Grid Table 5 Dark - Accent 6"/>
    <w:basedOn w:val="866"/>
    <w:uiPriority w:val="0"/>
    <w:qFormat/>
    <w:tblPr/>
  </w:style>
  <w:style w:type="table" w:styleId="961" w:customStyle="1">
    <w:name w:val="网格表 6 彩色1"/>
    <w:basedOn w:val="866"/>
    <w:uiPriority w:val="0"/>
    <w:qFormat/>
    <w:tblPr/>
  </w:style>
  <w:style w:type="table" w:styleId="962" w:customStyle="1">
    <w:name w:val="Grid Table 6 Colorful - Accent 1"/>
    <w:basedOn w:val="866"/>
    <w:uiPriority w:val="0"/>
    <w:qFormat/>
    <w:tblPr/>
  </w:style>
  <w:style w:type="table" w:styleId="963" w:customStyle="1">
    <w:name w:val="Grid Table 6 Colorful - Accent 2"/>
    <w:basedOn w:val="866"/>
    <w:uiPriority w:val="0"/>
    <w:qFormat/>
    <w:tblPr/>
  </w:style>
  <w:style w:type="table" w:styleId="964" w:customStyle="1">
    <w:name w:val="Grid Table 6 Colorful - Accent 3"/>
    <w:basedOn w:val="866"/>
    <w:uiPriority w:val="0"/>
    <w:qFormat/>
    <w:tblPr/>
  </w:style>
  <w:style w:type="table" w:styleId="965" w:customStyle="1">
    <w:name w:val="Grid Table 6 Colorful - Accent 4"/>
    <w:basedOn w:val="866"/>
    <w:uiPriority w:val="0"/>
    <w:qFormat/>
    <w:tblPr/>
  </w:style>
  <w:style w:type="table" w:styleId="966" w:customStyle="1">
    <w:name w:val="Grid Table 6 Colorful - Accent 5"/>
    <w:basedOn w:val="866"/>
    <w:uiPriority w:val="0"/>
    <w:qFormat/>
    <w:tblPr/>
  </w:style>
  <w:style w:type="table" w:styleId="967" w:customStyle="1">
    <w:name w:val="Grid Table 6 Colorful - Accent 6"/>
    <w:basedOn w:val="866"/>
    <w:uiPriority w:val="0"/>
    <w:qFormat/>
    <w:tblPr/>
  </w:style>
  <w:style w:type="table" w:styleId="968" w:customStyle="1">
    <w:name w:val="网格表 7 彩色1"/>
    <w:basedOn w:val="866"/>
    <w:uiPriority w:val="0"/>
    <w:qFormat/>
    <w:tblPr/>
  </w:style>
  <w:style w:type="table" w:styleId="969" w:customStyle="1">
    <w:name w:val="Grid Table 7 Colorful - Accent 1"/>
    <w:basedOn w:val="866"/>
    <w:uiPriority w:val="0"/>
    <w:qFormat/>
    <w:tblPr/>
  </w:style>
  <w:style w:type="table" w:styleId="970" w:customStyle="1">
    <w:name w:val="Grid Table 7 Colorful - Accent 2"/>
    <w:basedOn w:val="866"/>
    <w:uiPriority w:val="0"/>
    <w:qFormat/>
    <w:tblPr/>
  </w:style>
  <w:style w:type="table" w:styleId="971" w:customStyle="1">
    <w:name w:val="Grid Table 7 Colorful - Accent 3"/>
    <w:basedOn w:val="866"/>
    <w:uiPriority w:val="0"/>
    <w:qFormat/>
    <w:tblPr/>
  </w:style>
  <w:style w:type="table" w:styleId="972" w:customStyle="1">
    <w:name w:val="Grid Table 7 Colorful - Accent 4"/>
    <w:basedOn w:val="866"/>
    <w:uiPriority w:val="0"/>
    <w:qFormat/>
    <w:tblPr/>
  </w:style>
  <w:style w:type="table" w:styleId="973" w:customStyle="1">
    <w:name w:val="Grid Table 7 Colorful - Accent 5"/>
    <w:basedOn w:val="866"/>
    <w:uiPriority w:val="0"/>
    <w:qFormat/>
    <w:tblPr/>
  </w:style>
  <w:style w:type="table" w:styleId="974" w:customStyle="1">
    <w:name w:val="Grid Table 7 Colorful - Accent 6"/>
    <w:basedOn w:val="866"/>
    <w:uiPriority w:val="0"/>
    <w:qFormat/>
    <w:tblPr/>
  </w:style>
  <w:style w:type="table" w:styleId="975" w:customStyle="1">
    <w:name w:val="清单表 1 浅色1"/>
    <w:basedOn w:val="866"/>
    <w:uiPriority w:val="0"/>
    <w:qFormat/>
    <w:tblPr/>
  </w:style>
  <w:style w:type="table" w:styleId="976" w:customStyle="1">
    <w:name w:val="List Table 1 Light - Accent 1"/>
    <w:basedOn w:val="866"/>
    <w:uiPriority w:val="0"/>
    <w:qFormat/>
    <w:tblPr/>
  </w:style>
  <w:style w:type="table" w:styleId="977" w:customStyle="1">
    <w:name w:val="List Table 1 Light - Accent 2"/>
    <w:basedOn w:val="866"/>
    <w:uiPriority w:val="0"/>
    <w:qFormat/>
    <w:tblPr/>
  </w:style>
  <w:style w:type="table" w:styleId="978" w:customStyle="1">
    <w:name w:val="List Table 1 Light - Accent 3"/>
    <w:basedOn w:val="866"/>
    <w:uiPriority w:val="0"/>
    <w:qFormat/>
    <w:tblPr/>
  </w:style>
  <w:style w:type="table" w:styleId="979" w:customStyle="1">
    <w:name w:val="List Table 1 Light - Accent 4"/>
    <w:basedOn w:val="866"/>
    <w:uiPriority w:val="0"/>
    <w:qFormat/>
    <w:tblPr/>
  </w:style>
  <w:style w:type="table" w:styleId="980" w:customStyle="1">
    <w:name w:val="List Table 1 Light - Accent 5"/>
    <w:basedOn w:val="866"/>
    <w:uiPriority w:val="0"/>
    <w:qFormat/>
    <w:tblPr/>
  </w:style>
  <w:style w:type="table" w:styleId="981" w:customStyle="1">
    <w:name w:val="List Table 1 Light - Accent 6"/>
    <w:basedOn w:val="866"/>
    <w:uiPriority w:val="0"/>
    <w:qFormat/>
    <w:tblPr/>
  </w:style>
  <w:style w:type="table" w:styleId="982" w:customStyle="1">
    <w:name w:val="清单表 21"/>
    <w:basedOn w:val="866"/>
    <w:uiPriority w:val="0"/>
    <w:qFormat/>
    <w:tblPr/>
  </w:style>
  <w:style w:type="table" w:styleId="983" w:customStyle="1">
    <w:name w:val="List Table 2 - Accent 1"/>
    <w:basedOn w:val="866"/>
    <w:uiPriority w:val="0"/>
    <w:qFormat/>
    <w:tblPr/>
  </w:style>
  <w:style w:type="table" w:styleId="984" w:customStyle="1">
    <w:name w:val="List Table 2 - Accent 2"/>
    <w:basedOn w:val="866"/>
    <w:uiPriority w:val="0"/>
    <w:qFormat/>
    <w:tblPr/>
  </w:style>
  <w:style w:type="table" w:styleId="985" w:customStyle="1">
    <w:name w:val="List Table 2 - Accent 3"/>
    <w:basedOn w:val="866"/>
    <w:uiPriority w:val="0"/>
    <w:qFormat/>
    <w:tblPr/>
  </w:style>
  <w:style w:type="table" w:styleId="986" w:customStyle="1">
    <w:name w:val="List Table 2 - Accent 4"/>
    <w:basedOn w:val="866"/>
    <w:uiPriority w:val="0"/>
    <w:qFormat/>
    <w:tblPr/>
  </w:style>
  <w:style w:type="table" w:styleId="987" w:customStyle="1">
    <w:name w:val="List Table 2 - Accent 5"/>
    <w:basedOn w:val="866"/>
    <w:uiPriority w:val="0"/>
    <w:qFormat/>
    <w:tblPr/>
  </w:style>
  <w:style w:type="table" w:styleId="988" w:customStyle="1">
    <w:name w:val="List Table 2 - Accent 6"/>
    <w:basedOn w:val="866"/>
    <w:uiPriority w:val="0"/>
    <w:qFormat/>
    <w:tblPr/>
  </w:style>
  <w:style w:type="table" w:styleId="989" w:customStyle="1">
    <w:name w:val="清单表 31"/>
    <w:basedOn w:val="866"/>
    <w:uiPriority w:val="0"/>
    <w:qFormat/>
    <w:tblPr/>
  </w:style>
  <w:style w:type="table" w:styleId="990" w:customStyle="1">
    <w:name w:val="List Table 3 - Accent 1"/>
    <w:basedOn w:val="866"/>
    <w:uiPriority w:val="0"/>
    <w:qFormat/>
    <w:tblPr/>
  </w:style>
  <w:style w:type="table" w:styleId="991" w:customStyle="1">
    <w:name w:val="List Table 3 - Accent 2"/>
    <w:basedOn w:val="866"/>
    <w:uiPriority w:val="0"/>
    <w:qFormat/>
    <w:tblPr/>
  </w:style>
  <w:style w:type="table" w:styleId="992" w:customStyle="1">
    <w:name w:val="List Table 3 - Accent 3"/>
    <w:basedOn w:val="866"/>
    <w:uiPriority w:val="0"/>
    <w:qFormat/>
    <w:tblPr/>
  </w:style>
  <w:style w:type="table" w:styleId="993" w:customStyle="1">
    <w:name w:val="List Table 3 - Accent 4"/>
    <w:basedOn w:val="866"/>
    <w:uiPriority w:val="0"/>
    <w:qFormat/>
    <w:tblPr/>
  </w:style>
  <w:style w:type="table" w:styleId="994" w:customStyle="1">
    <w:name w:val="List Table 3 - Accent 5"/>
    <w:basedOn w:val="866"/>
    <w:uiPriority w:val="0"/>
    <w:qFormat/>
    <w:tblPr/>
  </w:style>
  <w:style w:type="table" w:styleId="995" w:customStyle="1">
    <w:name w:val="List Table 3 - Accent 6"/>
    <w:basedOn w:val="866"/>
    <w:uiPriority w:val="0"/>
    <w:qFormat/>
    <w:tblPr/>
  </w:style>
  <w:style w:type="table" w:styleId="996" w:customStyle="1">
    <w:name w:val="清单表 41"/>
    <w:basedOn w:val="866"/>
    <w:uiPriority w:val="0"/>
    <w:qFormat/>
    <w:tblPr/>
  </w:style>
  <w:style w:type="table" w:styleId="997" w:customStyle="1">
    <w:name w:val="List Table 4 - Accent 1"/>
    <w:basedOn w:val="866"/>
    <w:uiPriority w:val="0"/>
    <w:qFormat/>
    <w:tblPr/>
  </w:style>
  <w:style w:type="table" w:styleId="998" w:customStyle="1">
    <w:name w:val="List Table 4 - Accent 2"/>
    <w:basedOn w:val="866"/>
    <w:uiPriority w:val="0"/>
    <w:qFormat/>
    <w:tblPr/>
  </w:style>
  <w:style w:type="table" w:styleId="999" w:customStyle="1">
    <w:name w:val="List Table 4 - Accent 3"/>
    <w:basedOn w:val="866"/>
    <w:uiPriority w:val="0"/>
    <w:qFormat/>
    <w:tblPr/>
  </w:style>
  <w:style w:type="table" w:styleId="1000" w:customStyle="1">
    <w:name w:val="List Table 4 - Accent 4"/>
    <w:basedOn w:val="866"/>
    <w:uiPriority w:val="0"/>
    <w:qFormat/>
    <w:tblPr/>
  </w:style>
  <w:style w:type="table" w:styleId="1001" w:customStyle="1">
    <w:name w:val="List Table 4 - Accent 5"/>
    <w:basedOn w:val="866"/>
    <w:uiPriority w:val="0"/>
    <w:qFormat/>
    <w:tblPr/>
  </w:style>
  <w:style w:type="table" w:styleId="1002" w:customStyle="1">
    <w:name w:val="List Table 4 - Accent 6"/>
    <w:basedOn w:val="866"/>
    <w:uiPriority w:val="0"/>
    <w:qFormat/>
    <w:tblPr/>
  </w:style>
  <w:style w:type="table" w:styleId="1003" w:customStyle="1">
    <w:name w:val="清单表 5 深色1"/>
    <w:basedOn w:val="866"/>
    <w:uiPriority w:val="0"/>
    <w:qFormat/>
    <w:tblPr/>
  </w:style>
  <w:style w:type="table" w:styleId="1004" w:customStyle="1">
    <w:name w:val="List Table 5 Dark - Accent 1"/>
    <w:basedOn w:val="866"/>
    <w:uiPriority w:val="0"/>
    <w:qFormat/>
    <w:tblPr/>
  </w:style>
  <w:style w:type="table" w:styleId="1005" w:customStyle="1">
    <w:name w:val="List Table 5 Dark - Accent 2"/>
    <w:basedOn w:val="866"/>
    <w:uiPriority w:val="0"/>
    <w:qFormat/>
    <w:tblPr/>
  </w:style>
  <w:style w:type="table" w:styleId="1006" w:customStyle="1">
    <w:name w:val="List Table 5 Dark - Accent 3"/>
    <w:basedOn w:val="866"/>
    <w:uiPriority w:val="0"/>
    <w:qFormat/>
    <w:tblPr/>
  </w:style>
  <w:style w:type="table" w:styleId="1007" w:customStyle="1">
    <w:name w:val="List Table 5 Dark - Accent 4"/>
    <w:basedOn w:val="866"/>
    <w:uiPriority w:val="0"/>
    <w:qFormat/>
    <w:tblPr/>
  </w:style>
  <w:style w:type="table" w:styleId="1008" w:customStyle="1">
    <w:name w:val="List Table 5 Dark - Accent 5"/>
    <w:basedOn w:val="866"/>
    <w:uiPriority w:val="0"/>
    <w:qFormat/>
    <w:tblPr/>
  </w:style>
  <w:style w:type="table" w:styleId="1009" w:customStyle="1">
    <w:name w:val="List Table 5 Dark - Accent 6"/>
    <w:basedOn w:val="866"/>
    <w:uiPriority w:val="0"/>
    <w:qFormat/>
    <w:tblPr/>
  </w:style>
  <w:style w:type="table" w:styleId="1010" w:customStyle="1">
    <w:name w:val="清单表 6 彩色1"/>
    <w:basedOn w:val="866"/>
    <w:uiPriority w:val="0"/>
    <w:qFormat/>
    <w:tblPr/>
  </w:style>
  <w:style w:type="table" w:styleId="1011" w:customStyle="1">
    <w:name w:val="List Table 6 Colorful - Accent 1"/>
    <w:basedOn w:val="866"/>
    <w:uiPriority w:val="0"/>
    <w:qFormat/>
    <w:tblPr/>
  </w:style>
  <w:style w:type="table" w:styleId="1012" w:customStyle="1">
    <w:name w:val="List Table 6 Colorful - Accent 2"/>
    <w:basedOn w:val="866"/>
    <w:uiPriority w:val="0"/>
    <w:qFormat/>
    <w:tblPr/>
  </w:style>
  <w:style w:type="table" w:styleId="1013" w:customStyle="1">
    <w:name w:val="List Table 6 Colorful - Accent 3"/>
    <w:basedOn w:val="866"/>
    <w:uiPriority w:val="0"/>
    <w:qFormat/>
    <w:tblPr/>
  </w:style>
  <w:style w:type="table" w:styleId="1014" w:customStyle="1">
    <w:name w:val="List Table 6 Colorful - Accent 4"/>
    <w:basedOn w:val="866"/>
    <w:uiPriority w:val="0"/>
    <w:qFormat/>
    <w:tblPr/>
  </w:style>
  <w:style w:type="table" w:styleId="1015" w:customStyle="1">
    <w:name w:val="List Table 6 Colorful - Accent 5"/>
    <w:basedOn w:val="866"/>
    <w:uiPriority w:val="0"/>
    <w:qFormat/>
    <w:tblPr/>
  </w:style>
  <w:style w:type="table" w:styleId="1016" w:customStyle="1">
    <w:name w:val="List Table 6 Colorful - Accent 6"/>
    <w:basedOn w:val="866"/>
    <w:uiPriority w:val="0"/>
    <w:qFormat/>
    <w:tblPr/>
  </w:style>
  <w:style w:type="table" w:styleId="1017" w:customStyle="1">
    <w:name w:val="清单表 7 彩色1"/>
    <w:basedOn w:val="866"/>
    <w:uiPriority w:val="0"/>
    <w:qFormat/>
    <w:tblPr/>
  </w:style>
  <w:style w:type="table" w:styleId="1018" w:customStyle="1">
    <w:name w:val="List Table 7 Colorful - Accent 1"/>
    <w:basedOn w:val="866"/>
    <w:uiPriority w:val="0"/>
    <w:qFormat/>
    <w:tblPr/>
  </w:style>
  <w:style w:type="table" w:styleId="1019" w:customStyle="1">
    <w:name w:val="List Table 7 Colorful - Accent 2"/>
    <w:basedOn w:val="866"/>
    <w:uiPriority w:val="0"/>
    <w:qFormat/>
    <w:tblPr/>
  </w:style>
  <w:style w:type="table" w:styleId="1020" w:customStyle="1">
    <w:name w:val="List Table 7 Colorful - Accent 3"/>
    <w:basedOn w:val="866"/>
    <w:uiPriority w:val="0"/>
    <w:qFormat/>
    <w:tblPr/>
  </w:style>
  <w:style w:type="table" w:styleId="1021" w:customStyle="1">
    <w:name w:val="List Table 7 Colorful - Accent 4"/>
    <w:basedOn w:val="866"/>
    <w:uiPriority w:val="0"/>
    <w:qFormat/>
    <w:tblPr/>
  </w:style>
  <w:style w:type="table" w:styleId="1022" w:customStyle="1">
    <w:name w:val="List Table 7 Colorful - Accent 5"/>
    <w:basedOn w:val="866"/>
    <w:uiPriority w:val="0"/>
    <w:qFormat/>
    <w:tblPr/>
  </w:style>
  <w:style w:type="table" w:styleId="1023" w:customStyle="1">
    <w:name w:val="List Table 7 Colorful - Accent 6"/>
    <w:basedOn w:val="866"/>
    <w:uiPriority w:val="0"/>
    <w:qFormat/>
    <w:tblPr/>
  </w:style>
  <w:style w:type="table" w:styleId="1024" w:customStyle="1">
    <w:name w:val="Lined - Accent"/>
    <w:basedOn w:val="866"/>
    <w:uiPriority w:val="0"/>
    <w:qFormat/>
    <w:rPr>
      <w:color w:val="404040"/>
    </w:rPr>
    <w:tblPr/>
  </w:style>
  <w:style w:type="table" w:styleId="1025" w:customStyle="1">
    <w:name w:val="Lined - Accent 1"/>
    <w:basedOn w:val="866"/>
    <w:uiPriority w:val="0"/>
    <w:qFormat/>
    <w:rPr>
      <w:color w:val="404040"/>
    </w:rPr>
    <w:tblPr/>
  </w:style>
  <w:style w:type="table" w:styleId="1026" w:customStyle="1">
    <w:name w:val="Lined - Accent 2"/>
    <w:basedOn w:val="866"/>
    <w:uiPriority w:val="0"/>
    <w:qFormat/>
    <w:rPr>
      <w:color w:val="404040"/>
    </w:rPr>
    <w:tblPr/>
  </w:style>
  <w:style w:type="table" w:styleId="1027" w:customStyle="1">
    <w:name w:val="Lined - Accent 3"/>
    <w:basedOn w:val="866"/>
    <w:uiPriority w:val="0"/>
    <w:qFormat/>
    <w:rPr>
      <w:color w:val="404040"/>
    </w:rPr>
    <w:tblPr/>
  </w:style>
  <w:style w:type="table" w:styleId="1028" w:customStyle="1">
    <w:name w:val="Lined - Accent 4"/>
    <w:basedOn w:val="866"/>
    <w:uiPriority w:val="0"/>
    <w:qFormat/>
    <w:rPr>
      <w:color w:val="404040"/>
    </w:rPr>
    <w:tblPr/>
  </w:style>
  <w:style w:type="table" w:styleId="1029" w:customStyle="1">
    <w:name w:val="Lined - Accent 5"/>
    <w:basedOn w:val="866"/>
    <w:uiPriority w:val="0"/>
    <w:qFormat/>
    <w:rPr>
      <w:color w:val="404040"/>
    </w:rPr>
    <w:tblPr/>
  </w:style>
  <w:style w:type="table" w:styleId="1030" w:customStyle="1">
    <w:name w:val="Lined - Accent 6"/>
    <w:basedOn w:val="866"/>
    <w:uiPriority w:val="0"/>
    <w:qFormat/>
    <w:rPr>
      <w:color w:val="404040"/>
    </w:rPr>
    <w:tblPr/>
  </w:style>
  <w:style w:type="table" w:styleId="1031" w:customStyle="1">
    <w:name w:val="Bordered &amp; Lined - Accent"/>
    <w:basedOn w:val="866"/>
    <w:uiPriority w:val="0"/>
    <w:qFormat/>
    <w:rPr>
      <w:color w:val="404040"/>
    </w:rPr>
    <w:tblPr/>
  </w:style>
  <w:style w:type="table" w:styleId="1032" w:customStyle="1">
    <w:name w:val="Bordered &amp; Lined - Accent 1"/>
    <w:basedOn w:val="866"/>
    <w:uiPriority w:val="0"/>
    <w:qFormat/>
    <w:rPr>
      <w:color w:val="404040"/>
    </w:rPr>
    <w:tblPr/>
  </w:style>
  <w:style w:type="table" w:styleId="1033" w:customStyle="1">
    <w:name w:val="Bordered &amp; Lined - Accent 2"/>
    <w:basedOn w:val="866"/>
    <w:uiPriority w:val="0"/>
    <w:qFormat/>
    <w:rPr>
      <w:color w:val="404040"/>
    </w:rPr>
    <w:tblPr/>
  </w:style>
  <w:style w:type="table" w:styleId="1034" w:customStyle="1">
    <w:name w:val="Bordered &amp; Lined - Accent 3"/>
    <w:basedOn w:val="866"/>
    <w:uiPriority w:val="0"/>
    <w:qFormat/>
    <w:rPr>
      <w:color w:val="404040"/>
    </w:rPr>
    <w:tblPr/>
  </w:style>
  <w:style w:type="table" w:styleId="1035" w:customStyle="1">
    <w:name w:val="Bordered &amp; Lined - Accent 4"/>
    <w:basedOn w:val="866"/>
    <w:uiPriority w:val="0"/>
    <w:qFormat/>
    <w:rPr>
      <w:color w:val="404040"/>
    </w:rPr>
    <w:tblPr/>
  </w:style>
  <w:style w:type="table" w:styleId="1036" w:customStyle="1">
    <w:name w:val="Bordered &amp; Lined - Accent 5"/>
    <w:basedOn w:val="866"/>
    <w:uiPriority w:val="0"/>
    <w:qFormat/>
    <w:rPr>
      <w:color w:val="404040"/>
    </w:rPr>
    <w:tblPr/>
  </w:style>
  <w:style w:type="table" w:styleId="1037" w:customStyle="1">
    <w:name w:val="Bordered &amp; Lined - Accent 6"/>
    <w:basedOn w:val="866"/>
    <w:uiPriority w:val="0"/>
    <w:qFormat/>
    <w:rPr>
      <w:color w:val="404040"/>
    </w:rPr>
    <w:tblPr/>
  </w:style>
  <w:style w:type="table" w:styleId="1038" w:customStyle="1">
    <w:name w:val="Bordered"/>
    <w:basedOn w:val="866"/>
    <w:uiPriority w:val="0"/>
    <w:qFormat/>
    <w:tblPr/>
  </w:style>
  <w:style w:type="table" w:styleId="1039" w:customStyle="1">
    <w:name w:val="Bordered - Accent 1"/>
    <w:basedOn w:val="866"/>
    <w:uiPriority w:val="0"/>
    <w:qFormat/>
    <w:tblPr/>
  </w:style>
  <w:style w:type="table" w:styleId="1040" w:customStyle="1">
    <w:name w:val="Bordered - Accent 2"/>
    <w:basedOn w:val="866"/>
    <w:uiPriority w:val="0"/>
    <w:qFormat/>
    <w:tblPr/>
  </w:style>
  <w:style w:type="table" w:styleId="1041" w:customStyle="1">
    <w:name w:val="Bordered - Accent 3"/>
    <w:basedOn w:val="866"/>
    <w:uiPriority w:val="0"/>
    <w:qFormat/>
    <w:tblPr/>
  </w:style>
  <w:style w:type="table" w:styleId="1042" w:customStyle="1">
    <w:name w:val="Bordered - Accent 4"/>
    <w:basedOn w:val="866"/>
    <w:uiPriority w:val="0"/>
    <w:qFormat/>
    <w:tblPr/>
  </w:style>
  <w:style w:type="table" w:styleId="1043" w:customStyle="1">
    <w:name w:val="Bordered - Accent 5"/>
    <w:basedOn w:val="866"/>
    <w:uiPriority w:val="0"/>
    <w:qFormat/>
    <w:tblPr/>
  </w:style>
  <w:style w:type="table" w:styleId="1044" w:customStyle="1">
    <w:name w:val="Bordered - Accent 6"/>
    <w:basedOn w:val="866"/>
    <w:uiPriority w:val="0"/>
    <w:qFormat/>
    <w:tblPr/>
  </w:style>
  <w:style w:type="paragraph" w:styleId="1045" w:customStyle="1">
    <w:name w:val="TOC 标题1"/>
    <w:uiPriority w:val="0"/>
    <w:qFormat/>
    <w:rPr>
      <w:rFonts w:hint="default" w:ascii="Times New Roman" w:hAnsi="Times New Roman" w:eastAsia="宋体" w:cs="Times New Roman"/>
      <w:lang w:val="en-US" w:eastAsia="zh-CN" w:bidi="ar-SA"/>
    </w:rPr>
  </w:style>
  <w:style w:type="paragraph" w:styleId="1046" w:customStyle="1">
    <w:name w:val="一级条标题"/>
    <w:basedOn w:val="1047"/>
    <w:next w:val="10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8" w:customStyle="1">
    <w:name w:val="段"/>
    <w:basedOn w:val="760"/>
    <w:next w:val="795"/>
    <w:uiPriority w:val="0"/>
    <w:qFormat/>
    <w:pPr>
      <w:ind w:firstLine="200"/>
      <w:widowControl/>
    </w:pPr>
    <w:rPr>
      <w:sz w:val="20"/>
    </w:rPr>
  </w:style>
  <w:style w:type="paragraph" w:styleId="1049" w:customStyle="1">
    <w:name w:val="索引 41"/>
    <w:basedOn w:val="760"/>
    <w:next w:val="760"/>
    <w:uiPriority w:val="0"/>
    <w:qFormat/>
    <w:pPr>
      <w:ind w:left="600"/>
    </w:pPr>
    <w:rPr>
      <w:rFonts w:ascii="Calibri"/>
      <w:sz w:val="22"/>
      <w:szCs w:val="22"/>
    </w:rPr>
  </w:style>
  <w:style w:type="paragraph" w:styleId="1050" w:customStyle="1">
    <w:name w:val="正文文本1"/>
    <w:basedOn w:val="760"/>
    <w:next w:val="795"/>
    <w:uiPriority w:val="0"/>
    <w:qFormat/>
    <w:pPr>
      <w:spacing w:after="120"/>
    </w:pPr>
    <w:rPr>
      <w:lang w:eastAsia="en-US"/>
    </w:rPr>
  </w:style>
  <w:style w:type="paragraph" w:styleId="1051" w:customStyle="1">
    <w:name w:val="p0"/>
    <w:basedOn w:val="756"/>
    <w:uiPriority w:val="0"/>
    <w:qFormat/>
    <w:pPr>
      <w:widowControl/>
    </w:pPr>
    <w:rPr>
      <w:szCs w:val="21"/>
    </w:rPr>
  </w:style>
  <w:style w:type="paragraph" w:styleId="1052" w:customStyle="1">
    <w:name w:val="列出段落"/>
    <w:basedOn w:val="756"/>
    <w:uiPriority w:val="0"/>
    <w:qFormat/>
    <w:pPr>
      <w:ind w:firstLine="420"/>
    </w:pPr>
  </w:style>
  <w:style w:type="paragraph" w:styleId="105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4" w:customStyle="1">
    <w:name w:val="179"/>
    <w:basedOn w:val="756"/>
    <w:uiPriority w:val="0"/>
    <w:qFormat/>
    <w:pPr>
      <w:ind w:firstLine="420"/>
      <w:jc w:val="left"/>
      <w:widowControl/>
    </w:pPr>
    <w:rPr>
      <w:rFonts w:ascii="宋体" w:hAnsi="宋体"/>
      <w:sz w:val="24"/>
    </w:rPr>
  </w:style>
  <w:style w:type="paragraph" w:styleId="105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56" w:customStyle="1">
    <w:name w:val="标准"/>
    <w:basedOn w:val="756"/>
    <w:uiPriority w:val="0"/>
    <w:qFormat/>
    <w:pPr>
      <w:ind w:firstLine="200"/>
      <w:spacing w:line="360" w:lineRule="auto"/>
    </w:pPr>
    <w:rPr>
      <w:sz w:val="20"/>
      <w:szCs w:val="20"/>
    </w:rPr>
  </w:style>
  <w:style w:type="paragraph" w:styleId="1057" w:customStyle="1">
    <w:name w:val="_Style 11"/>
    <w:basedOn w:val="756"/>
    <w:next w:val="1052"/>
    <w:uiPriority w:val="0"/>
    <w:qFormat/>
    <w:pPr>
      <w:ind w:firstLine="420"/>
    </w:pPr>
    <w:rPr>
      <w:color w:val="000000"/>
      <w:szCs w:val="21"/>
    </w:rPr>
  </w:style>
  <w:style w:type="paragraph" w:styleId="1058" w:customStyle="1">
    <w:name w:val="BodyText1I21"/>
    <w:basedOn w:val="756"/>
    <w:uiPriority w:val="0"/>
    <w:qFormat/>
    <w:pPr>
      <w:ind w:firstLine="420"/>
      <w:spacing w:line="360" w:lineRule="auto"/>
      <w:widowControl/>
    </w:pPr>
    <w:rPr>
      <w:rFonts w:ascii="宋体" w:hAnsi="宋体"/>
      <w:sz w:val="20"/>
      <w:szCs w:val="20"/>
    </w:rPr>
  </w:style>
  <w:style w:type="paragraph" w:styleId="1059" w:customStyle="1">
    <w:name w:val="UserStyle_133"/>
    <w:basedOn w:val="756"/>
    <w:uiPriority w:val="0"/>
    <w:qFormat/>
    <w:pPr>
      <w:widowControl/>
    </w:pPr>
    <w:rPr>
      <w:rFonts w:ascii="Tahoma" w:hAnsi="Tahoma"/>
      <w:sz w:val="24"/>
    </w:rPr>
  </w:style>
  <w:style w:type="paragraph" w:styleId="1060" w:customStyle="1">
    <w:name w:val="AnnotationText1"/>
    <w:basedOn w:val="756"/>
    <w:link w:val="1061"/>
    <w:uiPriority w:val="0"/>
    <w:qFormat/>
    <w:pPr>
      <w:jc w:val="left"/>
      <w:widowControl/>
    </w:pPr>
  </w:style>
  <w:style w:type="character" w:styleId="1061" w:customStyle="1">
    <w:name w:val="UserStyle_12"/>
    <w:link w:val="1060"/>
    <w:uiPriority w:val="0"/>
    <w:qFormat/>
    <w:rPr>
      <w:rFonts w:ascii="Times New Roman" w:hAnsi="Times New Roman" w:eastAsia="宋体"/>
      <w:sz w:val="21"/>
      <w:szCs w:val="24"/>
    </w:rPr>
  </w:style>
  <w:style w:type="paragraph" w:styleId="1062"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63" w:customStyle="1">
    <w:name w:val="*正文-表格"/>
    <w:basedOn w:val="756"/>
    <w:uiPriority w:val="0"/>
    <w:qFormat/>
    <w:rPr>
      <w:sz w:val="24"/>
      <w:szCs w:val="20"/>
    </w:rPr>
  </w:style>
  <w:style w:type="paragraph" w:styleId="1064" w:customStyle="1">
    <w:name w:val="Table Paragraph"/>
    <w:basedOn w:val="680"/>
    <w:uiPriority w:val="0"/>
    <w:qFormat/>
    <w:rPr>
      <w:rFonts w:ascii="宋体;SimSun" w:hAnsi="宋体;SimSun"/>
      <w:lang w:val="zh-CN" w:bidi="zh-CN"/>
    </w:rPr>
  </w:style>
  <w:style w:type="paragraph" w:styleId="1065" w:customStyle="1">
    <w:name w:val="目录 11"/>
    <w:basedOn w:val="752"/>
    <w:next w:val="792"/>
    <w:uiPriority w:val="0"/>
    <w:qFormat/>
    <w:pPr>
      <w:jc w:val="left"/>
      <w:spacing w:before="120" w:after="120"/>
    </w:pPr>
    <w:rPr>
      <w:rFonts w:ascii="Calibri" w:hAnsi="Calibri"/>
      <w:b/>
      <w:bCs/>
      <w:caps/>
      <w:sz w:val="20"/>
      <w:szCs w:val="20"/>
    </w:rPr>
  </w:style>
  <w:style w:type="paragraph" w:styleId="1066" w:customStyle="1">
    <w:name w:val="正文首行缩进11"/>
    <w:basedOn w:val="753"/>
    <w:uiPriority w:val="0"/>
    <w:qFormat/>
    <w:pPr>
      <w:ind w:firstLine="420"/>
    </w:pPr>
    <w:rPr>
      <w:sz w:val="24"/>
    </w:rPr>
  </w:style>
  <w:style w:type="paragraph" w:styleId="1067" w:customStyle="1">
    <w:name w:val="正文文本缩进1"/>
    <w:basedOn w:val="792"/>
    <w:next w:val="1068"/>
    <w:uiPriority w:val="0"/>
    <w:qFormat/>
    <w:pPr>
      <w:ind w:left="420"/>
      <w:spacing w:after="120"/>
    </w:pPr>
  </w:style>
  <w:style w:type="paragraph" w:styleId="1068" w:customStyle="1">
    <w:name w:val="寄信人地址1"/>
    <w:basedOn w:val="792"/>
    <w:uiPriority w:val="0"/>
    <w:qFormat/>
    <w:pPr>
      <w:ind w:firstLine="200"/>
    </w:pPr>
    <w:rPr>
      <w:rFonts w:ascii="Arial" w:hAnsi="Arial" w:eastAsia="仿宋_GB2312"/>
    </w:rPr>
  </w:style>
  <w:style w:type="paragraph" w:styleId="1069" w:customStyle="1">
    <w:name w:val="_HT_正文"/>
    <w:basedOn w:val="795"/>
    <w:uiPriority w:val="0"/>
    <w:qFormat/>
    <w:pPr>
      <w:ind w:firstLine="200"/>
      <w:jc w:val="both"/>
      <w:spacing w:line="360" w:lineRule="auto"/>
    </w:pPr>
    <w:rPr>
      <w:sz w:val="24"/>
    </w:rPr>
  </w:style>
  <w:style w:type="paragraph" w:styleId="1070" w:customStyle="1">
    <w:name w:val="正文 A"/>
    <w:uiPriority w:val="0"/>
    <w:qFormat/>
    <w:pPr>
      <w:jc w:val="both"/>
      <w:widowControl w:val="off"/>
    </w:pPr>
    <w:rPr>
      <w:rFonts w:hint="default" w:ascii="Times New Roman" w:hAnsi="Arial Unicode MS" w:eastAsia="Arial Unicode MS" w:cs="Times New Roman"/>
      <w:color w:val="000000"/>
      <w:sz w:val="21"/>
      <w:szCs w:val="21"/>
      <w:lang w:val="en-US" w:eastAsia="zh-CN" w:bidi="ar-SA"/>
    </w:rPr>
  </w:style>
  <w:style w:type="paragraph" w:styleId="1071" w:customStyle="1">
    <w:name w:val="Body text|1"/>
    <w:basedOn w:val="666"/>
    <w:uiPriority w:val="0"/>
    <w:qFormat/>
    <w:pPr>
      <w:ind w:firstLine="400"/>
      <w:spacing w:line="412" w:lineRule="auto"/>
    </w:pPr>
    <w:rPr>
      <w:rFonts w:ascii="宋体" w:hAnsi="宋体"/>
      <w:color w:val="000000"/>
      <w:sz w:val="30"/>
      <w:szCs w:val="30"/>
    </w:rPr>
  </w:style>
  <w:style w:type="paragraph" w:styleId="1072" w:customStyle="1">
    <w:name w:val="msonormal"/>
    <w:basedOn w:val="666"/>
    <w:uiPriority w:val="0"/>
    <w:qFormat/>
    <w:pPr>
      <w:spacing w:before="100" w:beforeAutospacing="1" w:after="100" w:afterAutospacing="1"/>
    </w:pPr>
    <w:rPr>
      <w:rFonts w:ascii="宋体" w:hAnsi="宋体" w:cs="宋体"/>
      <w:sz w:val="24"/>
      <w:szCs w:val="24"/>
    </w:rPr>
  </w:style>
  <w:style w:type="paragraph" w:styleId="1073" w:customStyle="1">
    <w:name w:val="font5"/>
    <w:basedOn w:val="666"/>
    <w:uiPriority w:val="0"/>
    <w:qFormat/>
    <w:pPr>
      <w:spacing w:before="100" w:beforeAutospacing="1" w:after="100" w:afterAutospacing="1"/>
    </w:pPr>
    <w:rPr>
      <w:rFonts w:ascii="宋体" w:hAnsi="宋体" w:cs="宋体"/>
      <w:color w:val="000000"/>
      <w:sz w:val="22"/>
      <w:szCs w:val="22"/>
    </w:rPr>
  </w:style>
  <w:style w:type="paragraph" w:styleId="1074" w:customStyle="1">
    <w:name w:val="font6"/>
    <w:basedOn w:val="666"/>
    <w:uiPriority w:val="0"/>
    <w:qFormat/>
    <w:pPr>
      <w:spacing w:before="100" w:beforeAutospacing="1" w:after="100" w:afterAutospacing="1"/>
    </w:pPr>
    <w:rPr>
      <w:rFonts w:ascii="宋体" w:hAnsi="宋体" w:cs="宋体"/>
      <w:b/>
      <w:bCs/>
      <w:color w:val="000000"/>
      <w:sz w:val="22"/>
      <w:szCs w:val="22"/>
    </w:rPr>
  </w:style>
  <w:style w:type="paragraph" w:styleId="1075" w:customStyle="1">
    <w:name w:val="xl65"/>
    <w:basedOn w:val="6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6" w:customStyle="1">
    <w:name w:val="xl66"/>
    <w:basedOn w:val="666"/>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77" w:customStyle="1">
    <w:name w:val="xl67"/>
    <w:basedOn w:val="666"/>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78" w:customStyle="1">
    <w:name w:val="xl68"/>
    <w:basedOn w:val="666"/>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79" w:customStyle="1">
    <w:name w:val="xl69"/>
    <w:basedOn w:val="666"/>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080" w:customStyle="1">
    <w:name w:val="xl70"/>
    <w:basedOn w:val="666"/>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81" w:customStyle="1">
    <w:name w:val="xl71"/>
    <w:basedOn w:val="6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82" w:customStyle="1">
    <w:name w:val="xl72"/>
    <w:basedOn w:val="6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3" w:customStyle="1">
    <w:name w:val="xl73"/>
    <w:basedOn w:val="666"/>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084" w:customStyle="1">
    <w:name w:val="xl74"/>
    <w:basedOn w:val="666"/>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085" w:customStyle="1">
    <w:name w:val="xl75"/>
    <w:basedOn w:val="666"/>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86" w:customStyle="1">
    <w:name w:val="xl76"/>
    <w:basedOn w:val="666"/>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87" w:customStyle="1">
    <w:name w:val="索引 5111"/>
    <w:basedOn w:val="666"/>
    <w:next w:val="666"/>
    <w:uiPriority w:val="0"/>
    <w:qFormat/>
    <w:pPr>
      <w:ind w:left="798"/>
      <w:jc w:val="left"/>
    </w:pPr>
    <w:rPr>
      <w:rFonts w:ascii="Calibri" w:hAnsi="Calibri"/>
    </w:rPr>
  </w:style>
  <w:style w:type="paragraph" w:styleId="1088" w:customStyle="1">
    <w:name w:val="目录 11112"/>
    <w:next w:val="666"/>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89" w:customStyle="1">
    <w:name w:val="普通(网站)111"/>
    <w:uiPriority w:val="99"/>
    <w:unhideWhenUsed/>
    <w:qFormat/>
    <w:pPr>
      <w:ind w:left="0" w:right="0"/>
      <w:jc w:val="left"/>
      <w:spacing w:before="100" w:beforeAutospacing="1" w:after="100" w:afterAutospacing="1"/>
    </w:pPr>
    <w:rPr>
      <w:rFonts w:hint="default" w:ascii="Times New Roman" w:hAnsi="Times New Roman" w:eastAsia="宋体" w:cs="Times New Roman"/>
      <w:sz w:val="24"/>
      <w:lang w:val="en-US" w:eastAsia="zh-CN" w:bidi="ar"/>
    </w:rPr>
  </w:style>
  <w:style w:type="numbering" w:styleId="176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闫星星</cp:lastModifiedBy>
  <cp:revision>15</cp:revision>
  <dcterms:created xsi:type="dcterms:W3CDTF">2024-07-06T03:15:00Z</dcterms:created>
  <dcterms:modified xsi:type="dcterms:W3CDTF">2026-10-21T04:11:25Z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A929DC5523654B199381AF9348B5B486_13</vt:lpwstr>
  </property>
  <property fmtid="{D5CDD505-2E9C-101B-9397-08002B2CF9AE}" pid="4" name="KSOTemplateDocerSaveRecord">
    <vt:lpwstr>eyJoZGlkIjoiZTJkZjQyYjI2ZWIyYTNlY2QwZWU0NjZjNWFkZWNlZDIiLCJ1c2VySWQiOiI0MDI0OTQyNzcifQ==</vt:lpwstr>
  </property>
</Properties>
</file>