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960"/>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JSZC-320300-XZGX-G2026-0027</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14:textFill>
            <w14:solidFill>
              <w14:schemeClr w14:val="tx1"/>
            </w14:solidFill>
          </w14:textFill>
        </w:rPr>
        <w:t xml:space="preserve">     </w:t>
      </w:r>
      <w:r/>
    </w:p>
    <w:p>
      <w:pPr>
        <w:ind w:left="1600" w:hanging="640"/>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呼吸机采购 </w:t>
      </w:r>
      <w:r/>
    </w:p>
    <w:p>
      <w:pPr>
        <w:ind w:firstLine="960"/>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徐州市儿童医院</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907"/>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3"/>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9.2pt;height:135.5pt;mso-wrap-distance-left:0.0pt;mso-wrap-distance-top:0.0pt;mso-wrap-distance-right:0.0pt;mso-wrap-distance-bottom:0.0pt;" stroked="f">
                <v:path textboxrect="0,0,0,0"/>
                <v:imagedata r:id="rId23"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1190"/>
        <w:ind w:firstLine="0"/>
        <w:jc w:val="center"/>
        <w:keepLines w:val="0"/>
        <w:keepNext w:val="0"/>
        <w:pageBreakBefore w:val="0"/>
        <w:spacing w:line="360" w:lineRule="auto"/>
        <w:widowControl w:val="off"/>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val="en-US"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val="en-US" w:eastAsia="zh-CN"/>
          <w14:textFill>
            <w14:solidFill>
              <w14:schemeClr w14:val="tx1"/>
            </w14:solidFill>
          </w14:textFill>
        </w:rPr>
        <w:t xml:space="preserve">九</w:t>
      </w:r>
      <w:r>
        <w:rPr>
          <w:rFonts w:hint="eastAsia" w:ascii="宋体" w:hAnsi="宋体" w:cs="宋体"/>
          <w:color w:val="000000" w:themeColor="text1"/>
          <w:sz w:val="32"/>
          <w:szCs w:val="32"/>
          <w14:textFill>
            <w14:solidFill>
              <w14:schemeClr w14:val="tx1"/>
            </w14:solidFill>
          </w14:textFill>
        </w:rPr>
        <w:t xml:space="preserve">月</w:t>
      </w:r>
      <w:r/>
    </w:p>
    <w:p>
      <w:pPr>
        <w:pStyle w:val="1190"/>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190"/>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1190"/>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190"/>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w:t>
      </w:r>
      <w:r>
        <w:rPr>
          <w:rFonts w:hint="eastAsia" w:ascii="宋体" w:hAnsi="宋体" w:cs="宋体"/>
          <w:b/>
          <w:color w:val="000000" w:themeColor="text1"/>
          <w:sz w:val="44"/>
          <w:lang w:val="en-US" w:eastAsia="zh-CN"/>
          <w14:textFill>
            <w14:solidFill>
              <w14:schemeClr w14:val="tx1"/>
            </w14:solidFill>
          </w14:textFill>
        </w:rPr>
        <w:t xml:space="preserve"> </w:t>
      </w:r>
      <w:r>
        <w:rPr>
          <w:rFonts w:hint="eastAsia" w:ascii="宋体" w:hAnsi="宋体" w:cs="宋体"/>
          <w:b/>
          <w:color w:val="000000" w:themeColor="text1"/>
          <w:sz w:val="44"/>
          <w14:textFill>
            <w14:solidFill>
              <w14:schemeClr w14:val="tx1"/>
            </w14:solidFill>
          </w14:textFill>
        </w:rPr>
        <w:t xml:space="preserve">录</w:t>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939"/>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第一章  投标邀请</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第二章  投标人须知</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第三章  投标资料表</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rPr>
          <w:rStyle w:val="1163"/>
          <w:rFonts w:hint="eastAsia" w:ascii="宋体" w:hAnsi="宋体" w:cs="宋体"/>
          <w:color w:val="000000" w:themeColor="text1"/>
          <w:sz w:val="28"/>
          <w:szCs w:val="28"/>
          <w14:textFill>
            <w14:solidFill>
              <w14:schemeClr w14:val="tx1"/>
            </w14:solidFill>
          </w14:textFill>
        </w:rPr>
        <w:t xml:space="preserve">第四章  评标标准</w:t>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第五章  拟签订的合同文本</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第六章  采购需求</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1163"/>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163"/>
          <w:rFonts w:hint="eastAsia" w:ascii="宋体" w:hAnsi="宋体" w:cs="宋体"/>
          <w:color w:val="000000" w:themeColor="text1"/>
          <w:sz w:val="28"/>
          <w:szCs w:val="28"/>
          <w14:textFill>
            <w14:solidFill>
              <w14:schemeClr w14:val="tx1"/>
            </w14:solidFill>
          </w14:textFill>
        </w:rPr>
        <w:fldChar w:fldCharType="end"/>
      </w:r>
      <w:r/>
    </w:p>
    <w:p>
      <w:pPr>
        <w:pStyle w:val="939"/>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939"/>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徐州市儿童医院</w:t>
      </w:r>
      <w:r/>
    </w:p>
    <w:p>
      <w:pPr>
        <w:pStyle w:val="939"/>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呼吸机采购</w:t>
      </w: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939"/>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9"/>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156"/>
        <w:spacing w:line="520" w:lineRule="exact"/>
        <w:rPr>
          <w:rFonts w:hint="eastAsia" w:ascii="宋体" w:hAnsi="宋体" w:eastAsia="宋体" w:cs="宋体"/>
          <w:color w:val="000000" w:themeColor="text1"/>
          <w:sz w:val="24"/>
          <w:szCs w:val="24"/>
          <w14:textFill>
            <w14:solidFill>
              <w14:schemeClr w14:val="tx1"/>
            </w14:solidFill>
          </w14:textFill>
        </w:rPr>
      </w:pPr>
      <w:r/>
      <w:bookmarkStart w:id="3"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3"/>
      <w:r/>
      <w:r/>
    </w:p>
    <w:p>
      <w:pPr>
        <w:pStyle w:val="939"/>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cs="宋体"/>
          <w:color w:val="000000" w:themeColor="text1"/>
          <w:sz w:val="24"/>
          <w:szCs w:val="24"/>
          <w:lang w:eastAsia="zh-CN"/>
          <w14:textFill>
            <w14:solidFill>
              <w14:schemeClr w14:val="tx1"/>
            </w14:solidFill>
          </w14:textFill>
        </w:rPr>
        <w:t xml:space="preserve">徐州市儿童医院</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呼吸机采购</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939"/>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呼吸机采购 </w:t>
      </w:r>
      <w:r/>
    </w:p>
    <w:p>
      <w:pPr>
        <w:pStyle w:val="939"/>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JSZC-320300-XZGX-G2026-0027</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0"/>
      <w:r/>
      <w:r/>
    </w:p>
    <w:p>
      <w:pPr>
        <w:pStyle w:val="939"/>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939"/>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939"/>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39"/>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939"/>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939"/>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auto"/>
          <w:sz w:val="24"/>
          <w:szCs w:val="24"/>
          <w:highlight w:val="none"/>
        </w:rPr>
        <w:t xml:space="preserve">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月21</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pStyle w:val="939"/>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pStyle w:val="939"/>
        <w:ind w:firstLine="601"/>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徐州市儿童医院</w:t>
      </w:r>
      <w:r/>
    </w:p>
    <w:p>
      <w:pPr>
        <w:pStyle w:val="939"/>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（二）地址：徐州市泉山区苏堤北路18号</w:t>
      </w:r>
      <w:r/>
    </w:p>
    <w:p>
      <w:pPr>
        <w:pStyle w:val="939"/>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：杜老师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联系电话：18796259075</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939"/>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w:t>
      </w:r>
      <w:r>
        <w:rPr>
          <w:rFonts w:hint="eastAsia" w:ascii="宋体" w:hAnsi="宋体" w:eastAsia="宋体" w:cs="宋体"/>
          <w:color w:val="000000" w:themeColor="text1"/>
          <w:sz w:val="24"/>
          <w:szCs w:val="24"/>
          <w:highlight w:val="none"/>
          <w14:textFill>
            <w14:solidFill>
              <w14:schemeClr w14:val="tx1"/>
            </w14:solidFill>
          </w14:textFill>
        </w:rPr>
        <w:t xml:space="preserve">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联系电话：0516-67598336/18205086895</w:t>
      </w:r>
      <w:r/>
    </w:p>
    <w:p>
      <w:pPr>
        <w:pStyle w:val="939"/>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156"/>
        <w:rPr>
          <w:rFonts w:hint="eastAsia" w:ascii="宋体" w:hAnsi="宋体" w:eastAsia="宋体" w:cs="宋体"/>
          <w:color w:val="000000" w:themeColor="text1"/>
          <w:sz w:val="24"/>
          <w:szCs w:val="24"/>
          <w14:textFill>
            <w14:solidFill>
              <w14:schemeClr w14:val="tx1"/>
            </w14:solidFill>
          </w14:textFill>
        </w:rPr>
      </w:pPr>
      <w:r/>
      <w:bookmarkStart w:id="4" w:name="_Toc522790131"/>
      <w:r/>
      <w:bookmarkStart w:id="5" w:name="_Toc523404696"/>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4"/>
      <w:r/>
      <w:bookmarkEnd w:id="5"/>
      <w:r/>
      <w:r/>
    </w:p>
    <w:p>
      <w:pPr>
        <w:pStyle w:val="939"/>
        <w:spacing w:line="520" w:lineRule="exact"/>
        <w:rPr>
          <w:rFonts w:hint="eastAsia" w:ascii="宋体" w:hAnsi="宋体" w:eastAsia="宋体" w:cs="宋体"/>
          <w:color w:val="000000" w:themeColor="text1"/>
          <w:sz w:val="24"/>
          <w:szCs w:val="24"/>
          <w14:textFill>
            <w14:solidFill>
              <w14:schemeClr w14:val="tx1"/>
            </w14:solidFill>
          </w14:textFill>
        </w:rPr>
      </w:pPr>
      <w:r/>
      <w:bookmarkStart w:id="6" w:name="_Toc523404697"/>
      <w:r/>
      <w:bookmarkStart w:id="7" w:name="_Toc522790132"/>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w:t>
      </w:r>
      <w:r>
        <w:rPr>
          <w:rFonts w:hint="eastAsia" w:ascii="宋体" w:hAnsi="宋体" w:cs="宋体"/>
          <w:color w:val="000000" w:themeColor="text1"/>
          <w:sz w:val="24"/>
          <w:szCs w:val="24"/>
          <w:lang w:eastAsia="zh-CN"/>
          <w14:textFill>
            <w14:solidFill>
              <w14:schemeClr w14:val="tx1"/>
            </w14:solidFill>
          </w14:textFill>
        </w:rPr>
        <w:t xml:space="preserve">做出</w:t>
      </w:r>
      <w:r>
        <w:rPr>
          <w:rFonts w:hint="eastAsia" w:ascii="宋体" w:hAnsi="宋体" w:eastAsia="宋体" w:cs="宋体"/>
          <w:color w:val="000000" w:themeColor="text1"/>
          <w:sz w:val="24"/>
          <w:szCs w:val="24"/>
          <w14:textFill>
            <w14:solidFill>
              <w14:schemeClr w14:val="tx1"/>
            </w14:solidFill>
          </w14:textFill>
        </w:rPr>
        <w:t xml:space="preserve">偏离，应在《偏离表》中列出。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939"/>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939"/>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939"/>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939"/>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939"/>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939"/>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939"/>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939"/>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939"/>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1"/>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①“腐败行为”系指在招标、采购和合同执行等过程中，为了谋求私利，影响相关人员提供、给予、接受或索取有价物品，并导致损害甲方、</w:t>
      </w:r>
      <w:r>
        <w:rPr>
          <w:rFonts w:hint="eastAsia" w:ascii="宋体" w:hAnsi="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、采购代理机构和他人利益的行为。</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②“欺诈行为”系指为了影响招标、采购和合同执行等过程，隐瞒事实真相，给甲方、</w:t>
      </w:r>
      <w:r>
        <w:rPr>
          <w:rFonts w:hint="eastAsia" w:ascii="宋体" w:hAnsi="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、采购代理机构及他人造成损害的行为，其中包括投标人之间的串通行为。</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1156"/>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6"/>
      <w:r/>
      <w:bookmarkEnd w:id="7"/>
      <w:r/>
      <w:r/>
    </w:p>
    <w:p>
      <w:pPr>
        <w:pStyle w:val="119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939"/>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900"/>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1"/>
        <w:gridCol w:w="8584"/>
      </w:tblGrid>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徐州市儿童医院</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w:t>
            </w:r>
            <w:r>
              <w:rPr>
                <w:rFonts w:hint="eastAsia" w:ascii="宋体" w:hAnsi="宋体" w:eastAsia="宋体" w:cs="宋体"/>
                <w:color w:val="000000" w:themeColor="text1"/>
                <w:sz w:val="24"/>
                <w:szCs w:val="24"/>
                <w:highlight w:val="none"/>
                <w14:textFill>
                  <w14:solidFill>
                    <w14:schemeClr w14:val="tx1"/>
                  </w14:solidFill>
                </w14:textFill>
              </w:rPr>
              <w:t xml:space="preserve">性：货物</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pStyle w:val="939"/>
              <w:numPr>
                <w:ilvl w:val="0"/>
                <w:numId w:val="0"/>
              </w:num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符合《中华人民共和国政府采购法》第二十二条的规定；</w:t>
            </w:r>
            <w:r/>
          </w:p>
          <w:p>
            <w:pPr>
              <w:numPr>
                <w:ilvl w:val="0"/>
                <w:numId w:val="0"/>
              </w:numPr>
              <w:ind w:left="0" w:firstLine="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rPr>
              <w:t xml:space="preserve">本项目特定资格要求：</w:t>
            </w:r>
            <w:r/>
          </w:p>
          <w:p>
            <w:pPr>
              <w:numPr>
                <w:ilvl w:val="0"/>
                <w:numId w:val="0"/>
              </w:num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1、投标人如为设备制造商，则须提供有效期内的《医疗器械生产许可证》；</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3、非医疗器械需提供相关部门或生产厂家证明（加盖公章）。</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4、如投标产品为进口产品，且投标人为代理商的，须提供以下授权文件之一：</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（1）所投进口产品制造商出具的授权书，授权书格式自拟；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（2）所投进口产品制造商的国内控股子公司或代理人出具的授权书，授权书格式自拟；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（4）投标人取得的所投进口产品代理证书。</w:t>
            </w:r>
            <w:r/>
          </w:p>
          <w:p>
            <w:pPr>
              <w:pStyle w:val="939"/>
              <w:spacing w:line="4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、本项目不属于专门面向中小微企业采购的项目</w:t>
            </w:r>
            <w:r>
              <w:rPr>
                <w:rFonts w:hint="eastAsia" w:ascii="宋体" w:hAnsi="宋体" w:cs="宋体"/>
                <w:b/>
                <w:bCs/>
                <w:color w:val="000000" w:themeColor="text1"/>
                <w:sz w:val="24"/>
                <w:highlight w:val="none"/>
                <w14:textFill>
                  <w14:solidFill>
                    <w14:schemeClr w14:val="tx1"/>
                  </w14:solidFill>
                </w14:textFill>
              </w:rPr>
              <w:t xml:space="preserve">。</w:t>
            </w:r>
            <w:r/>
          </w:p>
          <w:p>
            <w:pPr>
              <w:pStyle w:val="939"/>
              <w:spacing w:line="40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四、本项目共分为</w:t>
            </w:r>
            <w:r>
              <w:rPr>
                <w:rFonts w:hint="eastAsia" w:ascii="宋体" w:hAnsi="宋体" w:cs="宋体"/>
                <w:b/>
                <w:bCs/>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个采购包，其中采购包一</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、采购包二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接受进口产品投标。</w:t>
            </w:r>
            <w:r/>
          </w:p>
          <w:p>
            <w:pPr>
              <w:pStyle w:val="939"/>
              <w:ind w:firstLine="28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同时明确相关事项如下：</w:t>
            </w:r>
            <w:r/>
          </w:p>
          <w:p>
            <w:pPr>
              <w:pStyle w:val="939"/>
              <w:ind w:firstLine="28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1、本项目不接受联合体参与采购活动。</w:t>
            </w:r>
            <w:r/>
          </w:p>
          <w:p>
            <w:pPr>
              <w:pStyle w:val="939"/>
              <w:ind w:firstLine="28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2、单位负责人为同一人或者存在直接控股、管理关系的不同供应商，不得参加同一合同项下的政府采购活动。</w:t>
            </w:r>
            <w:r/>
          </w:p>
          <w:p>
            <w:pPr>
              <w:pStyle w:val="939"/>
              <w:ind w:firstLine="280"/>
              <w:spacing w:line="400" w:lineRule="exact"/>
              <w:rPr>
                <w:rFonts w:hint="eastAsia"/>
                <w:highlight w:val="none"/>
                <w:lang w:eastAsia="zh-CN"/>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3、为本采购项目提供整体设计、规范编制或者项目管理、监理、检测等服务的供应商，不得再参加本采购项目的采购活动。</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、查询及使用供应商信用记录：</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（一）由采购人查询信用信息。</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（二）查询渠道包括：</w:t>
            </w:r>
            <w:r/>
          </w:p>
          <w:p>
            <w:pPr>
              <w:pStyle w:val="939"/>
              <w:ind w:firstLine="70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1.“信用中国”网（</w:t>
            </w:r>
            <w:r>
              <w:rPr>
                <w:rFonts w:hint="eastAsia" w:ascii="宋体" w:hAnsi="宋体" w:eastAsia="宋体" w:cs="宋体"/>
                <w:sz w:val="20"/>
                <w:szCs w:val="22"/>
                <w:highlight w:val="none"/>
              </w:rPr>
              <w:fldChar w:fldCharType="begin"/>
            </w:r>
            <w:r>
              <w:rPr>
                <w:rFonts w:hint="eastAsia" w:ascii="宋体" w:hAnsi="宋体" w:eastAsia="宋体" w:cs="宋体"/>
                <w:sz w:val="20"/>
                <w:szCs w:val="22"/>
                <w:highlight w:val="none"/>
              </w:rPr>
              <w:instrText xml:space="preserve"> HYPERLINK "http://www.creditchina.gov.cn/" </w:instrText>
            </w:r>
            <w:r>
              <w:rPr>
                <w:rFonts w:hint="eastAsia" w:ascii="宋体" w:hAnsi="宋体" w:eastAsia="宋体" w:cs="宋体"/>
                <w:sz w:val="20"/>
                <w:szCs w:val="22"/>
                <w:highlight w:val="none"/>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39"/>
              <w:ind w:firstLine="70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2.“中国政府采购”网（</w:t>
            </w:r>
            <w:r>
              <w:rPr>
                <w:rFonts w:hint="eastAsia" w:ascii="宋体" w:hAnsi="宋体" w:eastAsia="宋体" w:cs="宋体"/>
                <w:sz w:val="20"/>
                <w:szCs w:val="22"/>
                <w:highlight w:val="none"/>
              </w:rPr>
              <w:fldChar w:fldCharType="begin"/>
            </w:r>
            <w:r>
              <w:rPr>
                <w:rFonts w:hint="eastAsia" w:ascii="宋体" w:hAnsi="宋体" w:eastAsia="宋体" w:cs="宋体"/>
                <w:sz w:val="20"/>
                <w:szCs w:val="22"/>
                <w:highlight w:val="none"/>
              </w:rPr>
              <w:instrText xml:space="preserve"> HYPERLINK "http://www.ccgp.gov.cn/" </w:instrText>
            </w:r>
            <w:r>
              <w:rPr>
                <w:rFonts w:hint="eastAsia" w:ascii="宋体" w:hAnsi="宋体" w:eastAsia="宋体" w:cs="宋体"/>
                <w:sz w:val="20"/>
                <w:szCs w:val="22"/>
                <w:highlight w:val="none"/>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39"/>
              <w:ind w:firstLine="70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3.“信用江苏”网（www.jscredit.gov.cn）；</w:t>
            </w:r>
            <w:r/>
          </w:p>
          <w:p>
            <w:pPr>
              <w:pStyle w:val="939"/>
              <w:ind w:firstLine="70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4.“信用中国（江苏徐州）”网</w:t>
            </w:r>
            <w:r/>
          </w:p>
          <w:p>
            <w:pPr>
              <w:pStyle w:val="939"/>
              <w:ind w:firstLine="70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sz w:val="20"/>
                <w:szCs w:val="22"/>
                <w:highlight w:val="none"/>
              </w:rPr>
              <w:fldChar w:fldCharType="begin"/>
            </w:r>
            <w:r>
              <w:rPr>
                <w:rFonts w:hint="eastAsia" w:ascii="宋体" w:hAnsi="宋体" w:eastAsia="宋体" w:cs="宋体"/>
                <w:sz w:val="20"/>
                <w:szCs w:val="22"/>
                <w:highlight w:val="none"/>
              </w:rPr>
              <w:instrText xml:space="preserve"> HYPERLINK "http://www.xuzhoucredit.gov.cn/" </w:instrText>
            </w:r>
            <w:r>
              <w:rPr>
                <w:rFonts w:hint="eastAsia" w:ascii="宋体" w:hAnsi="宋体" w:eastAsia="宋体" w:cs="宋体"/>
                <w:sz w:val="20"/>
                <w:szCs w:val="22"/>
                <w:highlight w:val="none"/>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http://www.xuzhoucredit.gov.cn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（三）截止时点（查询环节）：资格审查结束前。</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（四）信用信息查询记录和证据留存的具体方式：网页截屏打印，与其他采购文件一并保存。</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（五）信用信息的使用规则：</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（www.ccgp.gov.cn）相关内容后确定。</w:t>
            </w:r>
            <w:r/>
          </w:p>
          <w:p>
            <w:pPr>
              <w:pStyle w:val="939"/>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二、资格条件（必须提供，否则投标无效）</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bookmarkStart w:id="19" w:name="_GoBack"/>
            <w:r/>
            <w:bookmarkEnd w:id="19"/>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3.供应商的“首次响应文件提交的截止时间”前6个月内任何1月（不含“首次响应文件提交的截止时间”当月）的依法缴纳税收和社会保障资金的相关材料的扫描件</w:t>
            </w:r>
            <w:r>
              <w:rPr>
                <w:rFonts w:hint="eastAsia" w:ascii="宋体" w:hAnsi="宋体" w:cs="宋体"/>
                <w:color w:val="000000" w:themeColor="text1"/>
                <w:sz w:val="24"/>
                <w:szCs w:val="24"/>
                <w:lang w:val="en-US" w:eastAsia="zh-CN"/>
                <w14:textFill>
                  <w14:solidFill>
                    <w14:schemeClr w14:val="tx1"/>
                  </w14:solidFill>
                </w14:textFill>
              </w:rPr>
              <w:t xml:space="preserve">各一份</w:t>
            </w:r>
            <w:r>
              <w:rPr>
                <w:rFonts w:hint="eastAsia" w:ascii="宋体" w:hAnsi="宋体" w:eastAsia="宋体" w:cs="宋体"/>
                <w:color w:val="000000" w:themeColor="text1"/>
                <w:sz w:val="24"/>
                <w:szCs w:val="24"/>
                <w14:textFill>
                  <w14:solidFill>
                    <w14:schemeClr w14:val="tx1"/>
                  </w14:solidFill>
                </w14:textFill>
              </w:rPr>
              <w:t xml:space="preserve">（依法免税或不需要缴纳社会保障资金的供应商,应提供相应文件证明其依法免税或不需要缴纳社会保障资金)；</w:t>
            </w:r>
            <w:r/>
          </w:p>
          <w:p>
            <w:pPr>
              <w:pStyle w:val="939"/>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4.具备履行合同所必需的设备和专业技术能力的证明材料</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numPr>
                <w:ilvl w:val="0"/>
                <w:numId w:val="0"/>
              </w:numPr>
              <w:ind w:left="0" w:firstLine="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rPr>
              <w:t xml:space="preserve">本项目特定资格要求：</w:t>
            </w:r>
            <w:r/>
          </w:p>
          <w:p>
            <w:pPr>
              <w:numPr>
                <w:ilvl w:val="0"/>
                <w:numId w:val="0"/>
              </w:num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投标人如为设备制造商，则须提供有效期内的《医疗器械生产许可证》；</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非医疗器械需提供相关部门或生产厂家证明（加盖公章）。</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如投标产品为进口产品，且投标人为代理商的，须提供以下授权文件之一</w:t>
            </w:r>
            <w:r>
              <w:rPr>
                <w:rFonts w:hint="eastAsia" w:ascii="宋体" w:hAnsi="宋体" w:cs="宋体"/>
                <w:b/>
                <w:color w:val="auto"/>
                <w:sz w:val="24"/>
                <w:szCs w:val="24"/>
                <w:highlight w:val="none"/>
                <w:lang w:val="en-US" w:eastAsia="zh-CN"/>
              </w:rPr>
              <w:t xml:space="preserve">（采购包1、采购包2）</w:t>
            </w:r>
            <w:r>
              <w:rPr>
                <w:rFonts w:hint="eastAsia" w:ascii="宋体" w:hAnsi="宋体" w:eastAsia="宋体" w:cs="宋体"/>
                <w:b/>
                <w:color w:val="auto"/>
                <w:sz w:val="24"/>
                <w:szCs w:val="24"/>
                <w:highlight w:val="none"/>
                <w:lang w:val="en-US" w:eastAsia="zh-CN"/>
              </w:rPr>
              <w:t xml:space="preserve">：</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（1）所投进口产品制造商出具的授权书，授权书格式自拟；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（2）所投进口产品制造商的国内控股子公司或代理人出具的授权书，授权书格式自拟；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（4）投标人取得的所投进口产品代理证书。</w:t>
            </w:r>
            <w:r/>
          </w:p>
          <w:p>
            <w:pPr>
              <w:pStyle w:val="939"/>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三、符合条件（必须提供，否则投标无效）</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（一）报价</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2.《分项价格表》（加盖电子签章，格式见招标文件第七章《投标文件相关格式》。）</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（二）商务资信</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2.《授权委托书》（加盖电子签章，格式见招标文件第七章《投标文件相关格式》。）</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（三）技术响应</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pStyle w:val="939"/>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四、综合评审评分项</w:t>
            </w:r>
            <w:r/>
          </w:p>
          <w:p>
            <w:pPr>
              <w:pStyle w:val="9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p>
          <w:p>
            <w:pPr>
              <w:pStyle w:val="939"/>
              <w:spacing w:line="400" w:lineRule="exact"/>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五、价格折扣文件格式</w:t>
            </w:r>
            <w:r/>
          </w:p>
          <w:p>
            <w:pP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按要求填写的，视为非本国产品）。</w:t>
            </w:r>
            <w:r/>
          </w:p>
          <w:p>
            <w:pP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1、本国产品应当符合以下条件：</w:t>
            </w:r>
            <w:r/>
          </w:p>
          <w:p>
            <w:pP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（一）在中国境内生产</w:t>
            </w:r>
            <w:r/>
          </w:p>
          <w:p>
            <w:pP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2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pStyle w:val="93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958"/>
              <w:ind w:left="0" w:firstLine="0"/>
              <w:spacing w:line="240" w:lineRule="auto"/>
              <w:rPr>
                <w:rFonts w:hint="eastAsi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t xml:space="preserve">、线下纸质投标文件：中标人领取中标通知书时须向代理机构提交纸质胶装投标文件一正二副，后期招标人如有需要中标人仍需免费提供。</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sz w:val="24"/>
                <w:szCs w:val="24"/>
              </w:rPr>
              <w:t xml:space="preserve">本项目不接受超过人民币456.8万元（采购包一</w:t>
            </w:r>
            <w:r>
              <w:rPr>
                <w:rFonts w:hint="eastAsia" w:ascii="宋体" w:hAnsi="宋体" w:cs="宋体"/>
                <w:b/>
                <w:bCs/>
                <w:color w:val="000000"/>
                <w:sz w:val="24"/>
                <w:szCs w:val="24"/>
                <w:lang w:val="en-US" w:eastAsia="zh-CN"/>
              </w:rPr>
              <w:t xml:space="preserve">100</w:t>
            </w:r>
            <w:r>
              <w:rPr>
                <w:rFonts w:hint="eastAsia" w:ascii="宋体" w:hAnsi="宋体" w:eastAsia="宋体" w:cs="宋体"/>
                <w:b/>
                <w:bCs/>
                <w:color w:val="000000"/>
                <w:sz w:val="24"/>
                <w:szCs w:val="24"/>
              </w:rPr>
              <w:t xml:space="preserve">万元、采购包二</w:t>
            </w:r>
            <w:r>
              <w:rPr>
                <w:rFonts w:hint="eastAsia" w:ascii="宋体" w:hAnsi="宋体" w:cs="宋体"/>
                <w:b/>
                <w:bCs/>
                <w:color w:val="000000"/>
                <w:sz w:val="24"/>
                <w:szCs w:val="24"/>
                <w:lang w:val="en-US" w:eastAsia="zh-CN"/>
              </w:rPr>
              <w:t xml:space="preserve">40</w:t>
            </w:r>
            <w:r>
              <w:rPr>
                <w:rFonts w:hint="eastAsia" w:ascii="宋体" w:hAnsi="宋体" w:eastAsia="宋体" w:cs="宋体"/>
                <w:b/>
                <w:bCs/>
                <w:color w:val="000000"/>
                <w:sz w:val="24"/>
                <w:szCs w:val="24"/>
              </w:rPr>
              <w:t xml:space="preserve">万元、采购三</w:t>
            </w:r>
            <w:r>
              <w:rPr>
                <w:rFonts w:hint="eastAsia" w:ascii="宋体" w:hAnsi="宋体" w:cs="宋体"/>
                <w:b/>
                <w:bCs/>
                <w:color w:val="000000"/>
                <w:sz w:val="24"/>
                <w:szCs w:val="24"/>
                <w:lang w:val="en-US" w:eastAsia="zh-CN"/>
              </w:rPr>
              <w:t xml:space="preserve">48.8</w:t>
            </w:r>
            <w:r>
              <w:rPr>
                <w:rFonts w:hint="eastAsia" w:ascii="宋体" w:hAnsi="宋体" w:eastAsia="宋体" w:cs="宋体"/>
                <w:b/>
                <w:bCs/>
                <w:color w:val="000000"/>
                <w:sz w:val="24"/>
                <w:szCs w:val="24"/>
              </w:rPr>
              <w:t xml:space="preserve">万元、采购包四</w:t>
            </w:r>
            <w:r>
              <w:rPr>
                <w:rFonts w:hint="eastAsia" w:ascii="宋体" w:hAnsi="宋体" w:cs="宋体"/>
                <w:b/>
                <w:bCs/>
                <w:color w:val="000000"/>
                <w:sz w:val="24"/>
                <w:szCs w:val="24"/>
                <w:lang w:val="en-US" w:eastAsia="zh-CN"/>
              </w:rPr>
              <w:t xml:space="preserve">24.8</w:t>
            </w:r>
            <w:r>
              <w:rPr>
                <w:rFonts w:hint="eastAsia" w:ascii="宋体" w:hAnsi="宋体" w:eastAsia="宋体" w:cs="宋体"/>
                <w:b/>
                <w:bCs/>
                <w:color w:val="000000"/>
                <w:sz w:val="24"/>
                <w:szCs w:val="24"/>
              </w:rPr>
              <w:t xml:space="preserve">万元</w:t>
            </w:r>
            <w:r>
              <w:rPr>
                <w:rFonts w:hint="eastAsia" w:ascii="宋体" w:hAnsi="宋体" w:cs="宋体"/>
                <w:b/>
                <w:bCs/>
                <w:color w:val="000000"/>
                <w:sz w:val="24"/>
                <w:szCs w:val="24"/>
                <w:lang w:eastAsia="zh-CN"/>
              </w:rPr>
              <w:t xml:space="preserve">、采购包五</w:t>
            </w:r>
            <w:r>
              <w:rPr>
                <w:rFonts w:hint="eastAsia" w:ascii="宋体" w:hAnsi="宋体" w:cs="宋体"/>
                <w:b/>
                <w:bCs/>
                <w:color w:val="000000"/>
                <w:sz w:val="24"/>
                <w:szCs w:val="24"/>
                <w:lang w:val="en-US" w:eastAsia="zh-CN"/>
              </w:rPr>
              <w:t xml:space="preserve">120万元、采购包六123.2万元</w:t>
            </w:r>
            <w:r>
              <w:rPr>
                <w:rFonts w:hint="eastAsia" w:ascii="宋体" w:hAnsi="宋体" w:eastAsia="宋体" w:cs="宋体"/>
                <w:b/>
                <w:bCs/>
                <w:color w:val="000000"/>
                <w:sz w:val="24"/>
                <w:szCs w:val="24"/>
              </w:rPr>
              <w:t xml:space="preserve">）（项目采购预算</w:t>
            </w:r>
            <w:r>
              <w:rPr>
                <w:rFonts w:hint="eastAsia" w:ascii="宋体" w:hAnsi="宋体" w:eastAsia="宋体" w:cs="宋体"/>
                <w:b/>
                <w:bCs/>
                <w:color w:val="000000"/>
                <w:sz w:val="24"/>
                <w:szCs w:val="24"/>
                <w:lang w:eastAsia="zh-CN"/>
              </w:rPr>
              <w:t xml:space="preserve">金额</w:t>
            </w:r>
            <w:r>
              <w:rPr>
                <w:rFonts w:hint="eastAsia" w:ascii="宋体" w:hAnsi="宋体" w:eastAsia="宋体" w:cs="宋体"/>
                <w:b/>
                <w:bCs/>
                <w:color w:val="000000"/>
                <w:sz w:val="24"/>
                <w:szCs w:val="24"/>
              </w:rPr>
              <w:t xml:space="preserve">）的投标报价。</w:t>
            </w:r>
            <w:r>
              <w:rPr>
                <w:rFonts w:hint="eastAsia" w:ascii="宋体" w:hAnsi="宋体" w:eastAsia="宋体" w:cs="宋体"/>
                <w:b w:val="0"/>
                <w:bCs w:val="0"/>
                <w:color w:val="000000"/>
                <w:sz w:val="24"/>
                <w:szCs w:val="24"/>
              </w:rPr>
              <w:t xml:space="preserve">投标报价包括产品价、税金、运费、安装调试、检验、保险、培训、售后服务、投标人的利润等全部费用，采购人不再支付报价以外的任何费用。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p>
          <w:p>
            <w:pPr>
              <w:pStyle w:val="939"/>
              <w:jc w:val="left"/>
              <w:spacing w:line="400" w:lineRule="exact"/>
              <w:rPr>
                <w:rFonts w:hint="eastAsia" w:ascii="宋体" w:hAnsi="宋体" w:eastAsia="宋体" w:cs="宋体"/>
                <w:b/>
                <w:bCs/>
                <w:color w:val="ff0000"/>
                <w:sz w:val="24"/>
                <w:szCs w:val="24"/>
                <w:highlight w:val="none"/>
                <w:shd w:val="clear" w:color="auto"/>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szCs w:val="24"/>
                <w:highlight w:val="none"/>
                <w:shd w:val="clear" w:color="auto"/>
              </w:rPr>
              <w:t xml:space="preserve">（202</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年</w:t>
            </w:r>
            <w:r>
              <w:rPr>
                <w:rFonts w:hint="eastAsia" w:ascii="宋体" w:hAnsi="宋体" w:cs="宋体"/>
                <w:b/>
                <w:bCs/>
                <w:color w:val="auto"/>
                <w:sz w:val="24"/>
                <w:szCs w:val="24"/>
                <w:highlight w:val="none"/>
                <w:shd w:val="clear" w:color="auto"/>
                <w:lang w:val="en-US" w:eastAsia="zh-CN"/>
              </w:rPr>
              <w:t xml:space="preserve">10</w:t>
            </w:r>
            <w:r>
              <w:rPr>
                <w:rFonts w:hint="eastAsia" w:ascii="宋体" w:hAnsi="宋体" w:eastAsia="宋体" w:cs="宋体"/>
                <w:b/>
                <w:bCs/>
                <w:color w:val="auto"/>
                <w:sz w:val="24"/>
                <w:szCs w:val="24"/>
                <w:highlight w:val="none"/>
                <w:shd w:val="clear" w:color="auto"/>
              </w:rPr>
              <w:t xml:space="preserve">月</w:t>
            </w:r>
            <w:r>
              <w:rPr>
                <w:rFonts w:hint="eastAsia" w:ascii="宋体" w:hAnsi="宋体" w:cs="宋体"/>
                <w:b/>
                <w:bCs/>
                <w:color w:val="auto"/>
                <w:sz w:val="24"/>
                <w:szCs w:val="24"/>
                <w:highlight w:val="none"/>
                <w:shd w:val="clear" w:color="auto"/>
                <w:lang w:val="en-US" w:eastAsia="zh-CN"/>
              </w:rPr>
              <w:t xml:space="preserve">21</w:t>
            </w:r>
            <w:r>
              <w:rPr>
                <w:rFonts w:hint="eastAsia" w:ascii="宋体" w:hAnsi="宋体" w:eastAsia="宋体" w:cs="宋体"/>
                <w:b/>
                <w:bCs/>
                <w:color w:val="auto"/>
                <w:sz w:val="24"/>
                <w:szCs w:val="24"/>
                <w:highlight w:val="none"/>
                <w:shd w:val="clear" w:color="auto"/>
              </w:rPr>
              <w:t xml:space="preserve">日</w:t>
            </w:r>
            <w:r>
              <w:rPr>
                <w:rFonts w:hint="eastAsia" w:ascii="宋体" w:hAnsi="宋体" w:cs="宋体"/>
                <w:b/>
                <w:bCs/>
                <w:color w:val="auto"/>
                <w:sz w:val="24"/>
                <w:szCs w:val="24"/>
                <w:highlight w:val="none"/>
                <w:shd w:val="clear" w:color="auto"/>
                <w:lang w:val="en-US" w:eastAsia="zh-CN"/>
              </w:rPr>
              <w:t xml:space="preserve">09</w:t>
            </w:r>
            <w:r>
              <w:rPr>
                <w:rFonts w:hint="eastAsia" w:ascii="宋体" w:hAnsi="宋体" w:eastAsia="宋体" w:cs="宋体"/>
                <w:b/>
                <w:bCs/>
                <w:color w:val="auto"/>
                <w:sz w:val="24"/>
                <w:szCs w:val="24"/>
                <w:highlight w:val="none"/>
                <w:shd w:val="clear" w:color="auto"/>
              </w:rPr>
              <w:t xml:space="preserve">：</w:t>
            </w:r>
            <w:r>
              <w:rPr>
                <w:rFonts w:hint="eastAsia" w:ascii="宋体" w:hAnsi="宋体" w:cs="宋体"/>
                <w:b/>
                <w:bCs/>
                <w:color w:val="auto"/>
                <w:sz w:val="24"/>
                <w:szCs w:val="24"/>
                <w:highlight w:val="none"/>
                <w:shd w:val="clear" w:color="auto"/>
                <w:lang w:val="en-US" w:eastAsia="zh-CN"/>
              </w:rPr>
              <w:t xml:space="preserve">30</w:t>
            </w:r>
            <w:r>
              <w:rPr>
                <w:rFonts w:hint="eastAsia" w:ascii="宋体" w:hAnsi="宋体" w:eastAsia="宋体" w:cs="宋体"/>
                <w:b/>
                <w:bCs/>
                <w:color w:val="auto"/>
                <w:sz w:val="24"/>
                <w:szCs w:val="24"/>
                <w:highlight w:val="none"/>
                <w:shd w:val="clear" w:color="auto"/>
              </w:rPr>
              <w:t xml:space="preserve">）前。</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开标时间及地点：</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开标时间：202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0（标准时间）</w:t>
            </w:r>
            <w:r/>
          </w:p>
          <w:p>
            <w:pPr>
              <w:pStyle w:val="93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939"/>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45"/>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ind w:firstLine="480"/>
              <w:rPr>
                <w:rFonts w:ascii="宋体" w:hAnsi="宋体" w:cs="宋体"/>
                <w:color w:val="000000"/>
                <w:sz w:val="24"/>
              </w:rPr>
            </w:pPr>
            <w:r/>
            <w:bookmarkStart w:id="8" w:name="OLE_LINK4"/>
            <w:r/>
            <w:bookmarkStart w:id="9"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8"/>
            <w:r/>
            <w:bookmarkEnd w:id="9"/>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履约保证金缴纳方式、时间及退款具体要求：</w:t>
            </w:r>
            <w:r/>
          </w:p>
          <w:p>
            <w:pPr>
              <w:pStyle w:val="959"/>
              <w:rPr>
                <w:rFonts w:hint="eastAsia" w:ascii="宋体" w:hAnsi="宋体" w:eastAsia="宋体" w:cs="宋体"/>
                <w:color w:val="000000" w:themeColor="text1"/>
                <w:sz w:val="16"/>
                <w:szCs w:val="16"/>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无需缴纳</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5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939"/>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val="en-US" w:eastAsia="zh-CN"/>
                <w14:textFill>
                  <w14:solidFill>
                    <w14:schemeClr w14:val="tx1"/>
                  </w14:solidFill>
                </w14:textFill>
              </w:rPr>
              <w:t xml:space="preserve">陈旭 </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939"/>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10" w:name="_Toc522790133"/>
      <w:r/>
      <w:r/>
    </w:p>
    <w:p>
      <w:pPr>
        <w:ind w:firstLine="600"/>
        <w:jc w:val="center"/>
        <w:rPr>
          <w:rStyle w:val="1220"/>
          <w:rFonts w:hint="eastAsia" w:ascii="宋体" w:hAnsi="宋体" w:eastAsia="宋体" w:cs="宋体"/>
          <w:b/>
          <w:bCs w:val="0"/>
          <w:sz w:val="28"/>
          <w:szCs w:val="28"/>
          <w:highlight w:val="none"/>
        </w:rPr>
      </w:pPr>
      <w:r>
        <w:rPr>
          <w:rFonts w:hint="eastAsia" w:ascii="宋体" w:hAnsi="宋体" w:eastAsia="宋体" w:cs="宋体"/>
          <w:color w:val="000000" w:themeColor="text1"/>
          <w:sz w:val="28"/>
          <w:szCs w:val="28"/>
          <w14:textFill>
            <w14:solidFill>
              <w14:schemeClr w14:val="tx1"/>
            </w14:solidFill>
          </w14:textFill>
        </w:rPr>
        <w:br w:type="page" w:clear="all"/>
      </w:r>
      <w:bookmarkStart w:id="11" w:name="_Toc523404698"/>
      <w:r>
        <w:rPr>
          <w:rFonts w:hint="eastAsia" w:ascii="宋体" w:hAnsi="宋体" w:eastAsia="宋体" w:cs="宋体"/>
          <w:color w:val="000000" w:themeColor="text1"/>
          <w:sz w:val="28"/>
          <w:szCs w:val="28"/>
          <w14:textFill>
            <w14:solidFill>
              <w14:schemeClr w14:val="tx1"/>
            </w14:solidFill>
          </w14:textFill>
        </w:rPr>
        <w:t xml:space="preserve">本章附件：</w:t>
      </w:r>
      <w:bookmarkEnd w:id="10"/>
      <w:r/>
      <w:bookmarkEnd w:id="11"/>
      <w:r>
        <w:rPr>
          <w:rFonts w:hint="eastAsia" w:ascii="宋体" w:hAnsi="宋体" w:eastAsia="宋体" w:cs="宋体"/>
          <w:color w:val="000000" w:themeColor="text1"/>
          <w:sz w:val="28"/>
          <w:szCs w:val="28"/>
          <w14:textFill>
            <w14:solidFill>
              <w14:schemeClr w14:val="tx1"/>
            </w14:solidFill>
          </w14:textFill>
        </w:rPr>
        <w:t xml:space="preserve">招标代理服务收费标准</w:t>
      </w:r>
      <w:r/>
    </w:p>
    <w:tbl>
      <w:tblPr>
        <w:tblStyle w:val="900"/>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220"/>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rPr>
          <w:rStyle w:val="1220"/>
          <w:rFonts w:ascii="宋体" w:hAnsi="宋体" w:cs="宋体"/>
          <w:sz w:val="24"/>
          <w:highlight w:val="none"/>
        </w:rPr>
      </w:pPr>
      <w:r>
        <w:rPr>
          <w:rStyle w:val="1220"/>
          <w:rFonts w:hint="eastAsia" w:ascii="宋体" w:hAnsi="宋体" w:cs="宋体"/>
          <w:sz w:val="24"/>
          <w:highlight w:val="none"/>
        </w:rPr>
        <w:t xml:space="preserve">说明:</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1、按上表计算的收费为代理服务全过程的收费金额。各社会代理机构不再收取采购文件制作售卖费用。</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2、代理服务费按差额定率累进法计算。</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3、代理服务费基准金额（按差额定率累进法计算的）=中标金额（按差额定率累进法计算的）*费率（%）。</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4、代理服务费应收取金额=代理服务费基准金额（按差额定率累进法计算的）的合计数*50%。</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5、定点类等无金额或事先不能计算出价格总额的项目，按中标（成交）金额100万元计算。</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6、有分包（分标段）项目按采购包收费。</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7、上该表为自行约定的代理服务费标准。</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8、根据苏财规[2026]1号文件有关规定，本项目代理服务费由中标人支付，各投标人在投标报价时应充分考虑在内。</w:t>
      </w:r>
      <w:r/>
    </w:p>
    <w:p>
      <w:pPr>
        <w:pStyle w:val="921"/>
        <w:ind w:firstLine="480"/>
        <w:keepLines w:val="0"/>
        <w:keepNext w:val="0"/>
        <w:pageBreakBefore w:val="0"/>
        <w:widowControl/>
        <w:rPr>
          <w:rStyle w:val="1220"/>
          <w:rFonts w:hint="eastAsia" w:ascii="宋体" w:hAnsi="宋体" w:eastAsia="宋体" w:cs="宋体"/>
          <w:sz w:val="24"/>
          <w:highlight w:val="none"/>
          <w:lang w:val="en-US"/>
        </w:rPr>
      </w:pPr>
      <w:r>
        <w:rPr>
          <w:rStyle w:val="1220"/>
          <w:rFonts w:hint="eastAsia" w:ascii="宋体" w:hAnsi="宋体" w:eastAsia="宋体" w:cs="宋体"/>
          <w:sz w:val="24"/>
          <w:highlight w:val="none"/>
          <w:lang w:val="en-US"/>
        </w:rPr>
        <w:t xml:space="preserve">9、账户信息：</w:t>
      </w:r>
      <w:r/>
    </w:p>
    <w:p>
      <w:pPr>
        <w:pStyle w:val="921"/>
        <w:ind w:firstLine="480"/>
        <w:keepLines w:val="0"/>
        <w:keepNext w:val="0"/>
        <w:pageBreakBefore w:val="0"/>
        <w:widowControl/>
        <w:rPr>
          <w:rStyle w:val="1220"/>
          <w:rFonts w:hint="eastAsia" w:ascii="宋体" w:hAnsi="宋体" w:eastAsia="宋体" w:cs="宋体"/>
          <w:sz w:val="24"/>
          <w:highlight w:val="none"/>
          <w:lang w:val="en-US"/>
        </w:rPr>
      </w:pPr>
      <w:r>
        <w:rPr>
          <w:rStyle w:val="1220"/>
          <w:rFonts w:hint="eastAsia" w:ascii="宋体" w:hAnsi="宋体" w:eastAsia="宋体" w:cs="宋体"/>
          <w:sz w:val="24"/>
          <w:highlight w:val="none"/>
          <w:lang w:val="en-US"/>
        </w:rPr>
        <w:t xml:space="preserve">收款人：徐州国信招标有限公司</w:t>
      </w:r>
      <w:r/>
    </w:p>
    <w:p>
      <w:pPr>
        <w:pStyle w:val="921"/>
        <w:ind w:firstLine="480"/>
        <w:keepLines w:val="0"/>
        <w:keepNext w:val="0"/>
        <w:pageBreakBefore w:val="0"/>
        <w:widowControl/>
        <w:rPr>
          <w:rStyle w:val="1220"/>
          <w:rFonts w:hint="eastAsia" w:ascii="宋体" w:hAnsi="宋体" w:eastAsia="宋体" w:cs="宋体"/>
          <w:sz w:val="24"/>
          <w:highlight w:val="none"/>
          <w:lang w:val="en-US"/>
        </w:rPr>
      </w:pPr>
      <w:r>
        <w:rPr>
          <w:rStyle w:val="1220"/>
          <w:rFonts w:hint="eastAsia" w:ascii="宋体" w:hAnsi="宋体" w:eastAsia="宋体" w:cs="宋体"/>
          <w:sz w:val="24"/>
          <w:highlight w:val="none"/>
          <w:lang w:val="en-US"/>
        </w:rPr>
        <w:t xml:space="preserve">开户银行：江苏银行徐州彭城支行</w:t>
      </w:r>
      <w:r/>
    </w:p>
    <w:p>
      <w:pPr>
        <w:pStyle w:val="921"/>
        <w:ind w:firstLine="480"/>
        <w:keepLines w:val="0"/>
        <w:keepNext w:val="0"/>
        <w:pageBreakBefore w:val="0"/>
        <w:widowControl/>
        <w:rPr>
          <w:rStyle w:val="1220"/>
          <w:rFonts w:hint="eastAsia" w:ascii="宋体" w:hAnsi="宋体" w:eastAsia="宋体" w:cs="宋体"/>
          <w:sz w:val="24"/>
          <w:highlight w:val="none"/>
          <w:lang w:val="en-US"/>
        </w:rPr>
      </w:pPr>
      <w:r>
        <w:rPr>
          <w:rStyle w:val="1220"/>
          <w:rFonts w:hint="eastAsia" w:ascii="宋体" w:hAnsi="宋体" w:eastAsia="宋体" w:cs="宋体"/>
          <w:sz w:val="24"/>
          <w:highlight w:val="none"/>
          <w:lang w:val="en-US"/>
        </w:rPr>
        <w:t xml:space="preserve">账号：60060188000345346</w:t>
      </w:r>
      <w:r/>
    </w:p>
    <w:p>
      <w:pPr>
        <w:ind w:firstLine="480"/>
        <w:keepLines w:val="0"/>
        <w:keepNext w:val="0"/>
        <w:pageBreakBefore w:val="0"/>
        <w:spacing w:line="360" w:lineRule="auto"/>
        <w:widowControl/>
        <w:rPr>
          <w:rStyle w:val="1220"/>
          <w:rFonts w:hint="eastAsia" w:ascii="宋体" w:hAnsi="宋体" w:eastAsia="宋体" w:cs="宋体"/>
          <w:sz w:val="22"/>
          <w:szCs w:val="22"/>
          <w:highlight w:val="none"/>
          <w:lang w:val="en-US" w:eastAsia="zh-CN"/>
        </w:rPr>
      </w:pPr>
      <w:r>
        <w:rPr>
          <w:rStyle w:val="1220"/>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220"/>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939"/>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4"/>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890"/>
        <w:numPr>
          <w:ilvl w:val="0"/>
          <w:numId w:val="2"/>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评标标准</w:t>
      </w:r>
      <w:r>
        <w:rPr>
          <w:highlight w:val="none"/>
        </w:rPr>
      </w:r>
      <w:r/>
    </w:p>
    <w:tbl>
      <w:tblPr>
        <w:tblStyle w:val="900"/>
        <w:tblW w:w="95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0"/>
        <w:gridCol w:w="8140"/>
      </w:tblGrid>
      <w:tr>
        <w:trPr>
          <w:jc w:val="center"/>
          <w:trHeight w:val="247"/>
        </w:trPr>
        <w:tc>
          <w:tcPr>
            <w:tcW w:w="139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814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5394"/>
        </w:trPr>
        <w:tc>
          <w:tcPr>
            <w:tcW w:w="13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p>
        </w:tc>
        <w:tc>
          <w:tcPr>
            <w:tcW w:w="8140"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1193"/>
        </w:trPr>
        <w:tc>
          <w:tcPr>
            <w:tcW w:w="139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拟投产品业绩</w:t>
            </w:r>
            <w:r/>
          </w:p>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投标文件中提供所投设备的销售合同，合同签订日期在202</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年1月1日以后的合同，每份销售合同得2分，本项最高得4分。投标文件中需提供合同扫描件（合同内容须清晰可辨，时间以合同签订日期为准，否则不得分）。</w:t>
            </w:r>
            <w:r/>
          </w:p>
        </w:tc>
      </w:tr>
      <w:tr>
        <w:trPr>
          <w:jc w:val="center"/>
          <w:trHeight w:val="1882"/>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依据投标文件中偏离表、技术规格说明对招标文件《第六章</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采购需求》中“</w:t>
            </w:r>
            <w:r>
              <w:rPr>
                <w:rFonts w:hint="eastAsia" w:ascii="宋体" w:hAnsi="宋体" w:eastAsia="宋体" w:cs="宋体"/>
                <w:b w:val="0"/>
                <w:bCs w:val="0"/>
                <w:color w:val="000000"/>
                <w:sz w:val="24"/>
                <w:szCs w:val="24"/>
                <w:highlight w:val="none"/>
                <w:lang w:val="en-US" w:eastAsia="zh-CN"/>
              </w:rPr>
              <w:t xml:space="preserve">四、配置及技术参数要求</w:t>
            </w:r>
            <w:r>
              <w:rPr>
                <w:rFonts w:hint="eastAsia" w:ascii="宋体" w:hAnsi="宋体" w:eastAsia="宋体" w:cs="宋体"/>
                <w:b w:val="0"/>
                <w:bCs w:val="0"/>
                <w:color w:val="000000"/>
                <w:sz w:val="24"/>
                <w:szCs w:val="24"/>
                <w:highlight w:val="none"/>
              </w:rPr>
              <w:t xml:space="preserve">”满足程度进行评分。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满足招标文件基本技术要求的得</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分，加“▲”响应指标如有不满足或负偏离的，每一项扣</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分；一般响应指标如有不满足或负偏离的，每一项扣</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分；本项最高得</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分，最低得0分。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rPr>
              <w:t xml:space="preserve">供应商对加注三角号（“▲”）的技术条款或技术参数应当在响应文件中</w:t>
            </w:r>
            <w:r>
              <w:rPr>
                <w:rFonts w:hint="eastAsia" w:ascii="宋体" w:hAnsi="宋体" w:cs="宋体"/>
                <w:b/>
                <w:bCs/>
                <w:color w:val="000000"/>
                <w:sz w:val="24"/>
                <w:szCs w:val="24"/>
                <w:highlight w:val="none"/>
                <w:lang w:eastAsia="zh-CN"/>
              </w:rPr>
              <w:t xml:space="preserve">按照文件要求</w:t>
            </w:r>
            <w:r>
              <w:rPr>
                <w:rFonts w:hint="eastAsia" w:ascii="宋体" w:hAnsi="宋体" w:eastAsia="宋体" w:cs="宋体"/>
                <w:b/>
                <w:bCs/>
                <w:color w:val="000000"/>
                <w:sz w:val="24"/>
                <w:szCs w:val="24"/>
                <w:highlight w:val="none"/>
              </w:rPr>
              <w:t xml:space="preserve">提供技术支持资料</w:t>
            </w:r>
            <w:r>
              <w:rPr>
                <w:rFonts w:hint="eastAsia" w:ascii="宋体" w:hAnsi="宋体" w:cs="宋体"/>
                <w:b/>
                <w:bCs/>
                <w:color w:val="000000"/>
                <w:sz w:val="24"/>
                <w:szCs w:val="24"/>
                <w:highlight w:val="none"/>
                <w:lang w:eastAsia="zh-CN"/>
              </w:rPr>
              <w:t xml:space="preserve">作为审核依据</w:t>
            </w:r>
            <w:r>
              <w:rPr>
                <w:rFonts w:hint="eastAsia" w:ascii="宋体" w:hAnsi="宋体" w:eastAsia="宋体" w:cs="宋体"/>
                <w:b/>
                <w:bCs/>
                <w:color w:val="000000"/>
                <w:sz w:val="24"/>
                <w:szCs w:val="24"/>
                <w:highlight w:val="none"/>
              </w:rPr>
              <w:t xml:space="preserve">。</w:t>
            </w:r>
            <w:r/>
          </w:p>
        </w:tc>
      </w:tr>
      <w:tr>
        <w:trPr>
          <w:jc w:val="center"/>
          <w:trHeight w:val="3196"/>
        </w:trPr>
        <w:tc>
          <w:tcPr>
            <w:tcW w:w="1390"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645"/>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p>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分)：全面具体详实得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分；较全面得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分)：针对性强得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分；针对性一般的得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分)：符合实际切实可行得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分；较切实可行得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555"/>
        </w:trPr>
        <w:tc>
          <w:tcPr>
            <w:tcW w:w="1390"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售后服务方案</w:t>
            </w:r>
            <w:r/>
          </w:p>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全面性(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分)：全面具体详实得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分；较全面得2分；不太全面得1分。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可行性（</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分)：符合实际切实可行得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分；较切实可行得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分；可行性欠缺得</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1208"/>
        </w:trPr>
        <w:tc>
          <w:tcPr>
            <w:tcW w:w="1390"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auto" w:fill="auto"/>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在满足招标文件质保期要求的基础上，每免费延长一年质保的得1分，本项最高得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投标文件中提供承诺函并加盖公章，否则不得分。</w:t>
            </w:r>
            <w:r/>
          </w:p>
        </w:tc>
      </w:tr>
      <w:tr>
        <w:trPr>
          <w:jc w:val="center"/>
          <w:trHeight w:val="1796"/>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p>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bl>
    <w:p>
      <w:pPr>
        <w:ind w:firstLine="480"/>
        <w:rPr>
          <w:rFonts w:hint="eastAsia"/>
        </w:r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numPr>
          <w:ilvl w:val="0"/>
          <w:numId w:val="0"/>
        </w:numPr>
        <w:rPr>
          <w:rFonts w:hint="eastAsia"/>
        </w:rPr>
      </w:pPr>
      <w:r>
        <w:rPr>
          <w:rFonts w:hint="eastAsia"/>
        </w:rPr>
      </w:r>
      <w:r/>
    </w:p>
    <w:p>
      <w:pPr>
        <w:rPr>
          <w:rFonts w:hint="eastAsia" w:ascii="宋体" w:hAnsi="宋体" w:eastAsia="宋体" w:cs="宋体"/>
          <w:b/>
          <w:bCs/>
          <w:color w:val="000000" w:themeColor="text1"/>
          <w:sz w:val="28"/>
          <w:szCs w:val="28"/>
          <w:highlight w:val="yellow"/>
          <w14:textFill>
            <w14:solidFill>
              <w14:schemeClr w14:val="tx1"/>
            </w14:solidFill>
          </w14:textFill>
        </w:rPr>
      </w:pPr>
      <w:r/>
      <w:bookmarkStart w:id="12" w:name="_Toc15691"/>
      <w:r/>
      <w:bookmarkStart w:id="13" w:name="_Toc522790135"/>
      <w:r/>
      <w:bookmarkStart w:id="14" w:name="_Toc523404700"/>
      <w:r>
        <w:rPr>
          <w:rFonts w:hint="eastAsia" w:ascii="宋体" w:hAnsi="宋体" w:eastAsia="宋体" w:cs="宋体"/>
          <w:b/>
          <w:bCs/>
          <w:color w:val="000000" w:themeColor="text1"/>
          <w:sz w:val="28"/>
          <w:szCs w:val="28"/>
          <w:highlight w:val="yellow"/>
          <w14:textFill>
            <w14:solidFill>
              <w14:schemeClr w14:val="tx1"/>
            </w14:solidFill>
          </w14:textFill>
        </w:rPr>
        <w:br w:type="page" w:clear="all"/>
      </w:r>
      <w:r/>
    </w:p>
    <w:p>
      <w:pPr>
        <w:pStyle w:val="890"/>
        <w:jc w:val="center"/>
        <w:spacing w:before="0" w:after="0"/>
        <w:rPr>
          <w:rFonts w:hint="eastAsia" w:ascii="宋体" w:hAnsi="宋体" w:eastAsia="宋体" w:cs="宋体"/>
          <w:color w:val="000000" w:themeColor="text1"/>
          <w:sz w:val="22"/>
          <w:szCs w:val="36"/>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第五章  拟签订的合同文本</w:t>
      </w:r>
      <w:bookmarkEnd w:id="12"/>
      <w:r/>
      <w:r/>
    </w:p>
    <w:p>
      <w:pPr>
        <w:jc w:val="center"/>
        <w:rPr>
          <w:rFonts w:hint="eastAsia" w:ascii="宋体" w:hAnsi="宋体" w:eastAsia="宋体" w:cs="宋体"/>
          <w:b/>
          <w:color w:val="000000" w:themeColor="text1"/>
          <w:sz w:val="56"/>
          <w:szCs w:val="56"/>
          <w14:textFill>
            <w14:solidFill>
              <w14:schemeClr w14:val="tx1"/>
            </w14:solidFill>
          </w14:textFill>
        </w:rPr>
      </w:pPr>
      <w:r>
        <w:rPr>
          <w:rStyle w:val="1220"/>
          <w:rFonts w:hint="eastAsia" w:ascii="宋体" w:hAnsi="宋体" w:eastAsia="宋体" w:cs="宋体"/>
          <w:b/>
          <w:bCs/>
          <w:sz w:val="32"/>
          <w:szCs w:val="32"/>
        </w:rPr>
        <w:t xml:space="preserve">（以实际签订合同为准）</w:t>
      </w:r>
      <w:r/>
    </w:p>
    <w:p>
      <w:pPr>
        <w:pStyle w:val="1255"/>
        <w:ind w:firstLine="442"/>
        <w:jc w:val="center"/>
        <w:rPr>
          <w:rStyle w:val="1220"/>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cs="宋体"/>
          <w:color w:val="000000" w:themeColor="text1"/>
          <w:sz w:val="24"/>
          <w:szCs w:val="21"/>
          <w:lang w:eastAsia="zh-CN"/>
          <w14:textFill>
            <w14:solidFill>
              <w14:schemeClr w14:val="tx1"/>
            </w14:solidFill>
          </w14:textFill>
        </w:rPr>
        <w:t xml:space="preserve">呼吸机采购 </w:t>
      </w:r>
      <w:r/>
    </w:p>
    <w:p>
      <w:pPr>
        <w:ind w:left="0" w:right="0" w:firstLine="560"/>
        <w:jc w:val="both"/>
        <w:spacing w:before="210" w:after="120"/>
        <w:rPr>
          <w:rFonts w:hint="default" w:ascii="宋体" w:hAnsi="宋体" w:cs="宋体"/>
          <w:sz w:val="28"/>
          <w:szCs w:val="28"/>
          <w:u w:val="singl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 </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r>
      <w:r/>
    </w:p>
    <w:p>
      <w:pPr>
        <w:ind w:left="0" w:right="0" w:firstLine="562"/>
        <w:spacing w:before="210" w:after="120"/>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r>
      <w:r/>
    </w:p>
    <w:p>
      <w:pPr>
        <w:ind w:left="0" w:right="0" w:firstLine="562"/>
        <w:spacing w:before="210" w:after="120"/>
        <w:rPr>
          <w:rFonts w:hint="eastAsia"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rPr>
          <w:rFonts w:hint="eastAsia" w:ascii="宋体" w:hAnsi="宋体" w:cs="宋体"/>
          <w:b/>
          <w:color w:val="000000" w:themeColor="text1"/>
          <w:sz w:val="24"/>
          <w:szCs w:val="24"/>
          <w:lang w:eastAsia="zh-CN"/>
          <w14:textFill>
            <w14:solidFill>
              <w14:schemeClr w14:val="tx1"/>
            </w14:solidFill>
          </w14:textFill>
        </w:rPr>
        <w:t xml:space="preserve">徐州市儿童医院</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年</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5"/>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徐州市儿童医院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3"/>
        </w:numPr>
        <w:spacing w:line="360" w:lineRule="exact"/>
        <w:rPr>
          <w:rStyle w:val="1256"/>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1256"/>
          <w:rFonts w:hint="eastAsia" w:ascii="宋体" w:hAnsi="宋体" w:eastAsia="宋体" w:cs="宋体"/>
          <w:color w:val="000000"/>
          <w:sz w:val="24"/>
        </w:rPr>
      </w:pPr>
      <w:r>
        <w:rPr>
          <w:rStyle w:val="1256"/>
          <w:rFonts w:hint="eastAsia" w:ascii="宋体" w:hAnsi="宋体" w:eastAsia="宋体" w:cs="宋体"/>
          <w:color w:val="000000"/>
          <w:sz w:val="24"/>
        </w:rPr>
        <w:t xml:space="preserve">1.1产品名称、型号、规格、数量及价款</w:t>
      </w:r>
      <w:r/>
    </w:p>
    <w:tbl>
      <w:tblPr>
        <w:tblStyle w:val="900"/>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267"/>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徐州市儿童医院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222"/>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5.10乙方所供设备如验收不合格，根据甲方的要求，乙方必须无条件换货</w:t>
      </w:r>
      <w:r>
        <w:rPr>
          <w:rFonts w:hint="eastAsia" w:ascii="宋体" w:hAnsi="宋体" w:eastAsia="宋体" w:cs="宋体"/>
          <w:color w:val="000000"/>
          <w:sz w:val="24"/>
          <w:highlight w:val="none"/>
        </w:rPr>
        <w:t xml:space="preserve">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268"/>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268"/>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268"/>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15"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15"/>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268"/>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16" w:name="OLE_LINK9"/>
      <w:r>
        <w:rPr>
          <w:rFonts w:hint="eastAsia" w:hAnsi="宋体" w:cs="宋体"/>
          <w:color w:val="000000"/>
          <w:sz w:val="24"/>
          <w:szCs w:val="24"/>
          <w:highlight w:val="none"/>
        </w:rPr>
        <w:t xml:space="preserve">等额发票</w:t>
      </w:r>
      <w:bookmarkEnd w:id="16"/>
      <w:r>
        <w:rPr>
          <w:rFonts w:hint="eastAsia" w:hAnsi="宋体" w:cs="宋体"/>
          <w:color w:val="000000"/>
          <w:sz w:val="24"/>
          <w:szCs w:val="24"/>
          <w:highlight w:val="none"/>
        </w:rPr>
        <w:t xml:space="preserve">后10个工作日内办理财政资金申请手续，将资金支付到合同约定的乙方账户。</w:t>
      </w:r>
      <w:r/>
    </w:p>
    <w:p>
      <w:pPr>
        <w:pStyle w:val="1196"/>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258"/>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258"/>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bidi="zh-CN"/>
        </w:rPr>
        <w:t xml:space="preserve">7.2质保期间如属产品质量引</w:t>
      </w:r>
      <w:r>
        <w:rPr>
          <w:rFonts w:hint="eastAsia" w:ascii="宋体" w:hAnsi="宋体" w:eastAsia="宋体" w:cs="宋体"/>
          <w:color w:val="000000"/>
          <w:sz w:val="24"/>
          <w:szCs w:val="24"/>
          <w:lang w:val="zh-CN" w:bidi="zh-CN"/>
        </w:rPr>
        <w:t xml:space="preserve">起的配件损坏，一切维修换件保养费用和备品备件，均由乙方免费提供和更换；</w:t>
      </w:r>
      <w:r/>
    </w:p>
    <w:p>
      <w:pPr>
        <w:pStyle w:val="1258"/>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222"/>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徐州市儿童医院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徐州市儿童医院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4"/>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1269"/>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1269"/>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1269"/>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徐州市儿童医院</w:t>
      </w:r>
      <w:r>
        <w:rPr>
          <w:rFonts w:hint="eastAsia"/>
          <w:color w:val="000000"/>
          <w:u w:val="single"/>
        </w:rPr>
        <w:t xml:space="preserve">  </w:t>
      </w:r>
      <w:r>
        <w:rPr>
          <w:rFonts w:hint="eastAsia"/>
          <w:color w:val="000000"/>
        </w:rPr>
        <w:t xml:space="preserve">（以下简称甲方） </w:t>
      </w:r>
      <w:r/>
    </w:p>
    <w:p>
      <w:pPr>
        <w:pStyle w:val="1269"/>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1269"/>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br w:type="page" w:clear="all"/>
      </w:r>
      <w:r/>
    </w:p>
    <w:p>
      <w:pPr>
        <w:pStyle w:val="1156"/>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13"/>
      <w:r/>
      <w:bookmarkEnd w:id="14"/>
      <w:r/>
      <w:r/>
    </w:p>
    <w:p>
      <w:pPr>
        <w:pStyle w:val="940"/>
        <w:jc w:val="left"/>
        <w:keepLines w:val="0"/>
        <w:keepNext w:val="0"/>
        <w:pageBreakBefore w:val="0"/>
        <w:spacing w:line="360" w:lineRule="auto"/>
        <w:rPr>
          <w:rFonts w:hint="eastAsia" w:ascii="宋体" w:hAnsi="宋体" w:eastAsia="宋体" w:cs="宋体"/>
          <w:b/>
          <w:bCs/>
          <w:color w:val="000000"/>
          <w:sz w:val="24"/>
          <w:szCs w:val="24"/>
        </w:rPr>
      </w:pPr>
      <w:r/>
      <w:bookmarkStart w:id="17" w:name="_Toc522790136"/>
      <w:r/>
      <w:bookmarkStart w:id="18" w:name="_Toc523404701"/>
      <w:r>
        <w:rPr>
          <w:rFonts w:hint="eastAsia" w:ascii="宋体" w:hAnsi="宋体" w:eastAsia="宋体" w:cs="宋体"/>
          <w:b/>
          <w:bCs/>
          <w:color w:val="000000"/>
          <w:sz w:val="24"/>
          <w:szCs w:val="24"/>
        </w:rPr>
        <w:t xml:space="preserve">一、本项目不属于专门面向中小微企业采购的项目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且本项目</w:t>
      </w:r>
      <w:r>
        <w:rPr>
          <w:rFonts w:hint="eastAsia" w:ascii="宋体" w:hAnsi="宋体" w:eastAsia="宋体" w:cs="宋体"/>
          <w:b/>
          <w:bCs/>
          <w:color w:val="000000"/>
          <w:sz w:val="24"/>
          <w:szCs w:val="24"/>
          <w:lang w:eastAsia="zh-CN"/>
        </w:rPr>
        <w:t xml:space="preserve">采购包一</w:t>
      </w:r>
      <w:r>
        <w:rPr>
          <w:rFonts w:hint="eastAsia" w:ascii="宋体" w:hAnsi="宋体" w:cs="宋体"/>
          <w:b/>
          <w:bCs/>
          <w:color w:val="000000"/>
          <w:sz w:val="24"/>
          <w:szCs w:val="24"/>
          <w:lang w:eastAsia="zh-CN"/>
        </w:rPr>
        <w:t xml:space="preserve">、采购包二</w:t>
      </w:r>
      <w:r>
        <w:rPr>
          <w:rFonts w:hint="eastAsia" w:ascii="宋体" w:hAnsi="宋体" w:eastAsia="宋体" w:cs="宋体"/>
          <w:b/>
          <w:bCs/>
          <w:color w:val="000000"/>
          <w:sz w:val="24"/>
          <w:szCs w:val="24"/>
        </w:rPr>
        <w:t xml:space="preserve">接受进口产品投标。</w:t>
      </w:r>
      <w:r/>
    </w:p>
    <w:p>
      <w:pPr>
        <w:pStyle w:val="94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rPr>
        <w:t xml:space="preserve">二、本项目不接受超过人民币456.8万元（采购包一</w:t>
      </w:r>
      <w:r>
        <w:rPr>
          <w:rFonts w:hint="eastAsia" w:ascii="宋体" w:hAnsi="宋体" w:cs="宋体"/>
          <w:b/>
          <w:bCs/>
          <w:color w:val="000000"/>
          <w:sz w:val="24"/>
          <w:szCs w:val="24"/>
          <w:lang w:val="en-US" w:eastAsia="zh-CN"/>
        </w:rPr>
        <w:t xml:space="preserve">100</w:t>
      </w:r>
      <w:r>
        <w:rPr>
          <w:rFonts w:hint="eastAsia" w:ascii="宋体" w:hAnsi="宋体" w:eastAsia="宋体" w:cs="宋体"/>
          <w:b/>
          <w:bCs/>
          <w:color w:val="000000"/>
          <w:sz w:val="24"/>
          <w:szCs w:val="24"/>
        </w:rPr>
        <w:t xml:space="preserve">万元、采购包二</w:t>
      </w:r>
      <w:r>
        <w:rPr>
          <w:rFonts w:hint="eastAsia" w:ascii="宋体" w:hAnsi="宋体" w:cs="宋体"/>
          <w:b/>
          <w:bCs/>
          <w:color w:val="000000"/>
          <w:sz w:val="24"/>
          <w:szCs w:val="24"/>
          <w:lang w:val="en-US" w:eastAsia="zh-CN"/>
        </w:rPr>
        <w:t xml:space="preserve">40</w:t>
      </w:r>
      <w:r>
        <w:rPr>
          <w:rFonts w:hint="eastAsia" w:ascii="宋体" w:hAnsi="宋体" w:eastAsia="宋体" w:cs="宋体"/>
          <w:b/>
          <w:bCs/>
          <w:color w:val="000000"/>
          <w:sz w:val="24"/>
          <w:szCs w:val="24"/>
        </w:rPr>
        <w:t xml:space="preserve">万元、采购三</w:t>
      </w:r>
      <w:r>
        <w:rPr>
          <w:rFonts w:hint="eastAsia" w:ascii="宋体" w:hAnsi="宋体" w:cs="宋体"/>
          <w:b/>
          <w:bCs/>
          <w:color w:val="000000"/>
          <w:sz w:val="24"/>
          <w:szCs w:val="24"/>
          <w:lang w:val="en-US" w:eastAsia="zh-CN"/>
        </w:rPr>
        <w:t xml:space="preserve">48.8</w:t>
      </w:r>
      <w:r>
        <w:rPr>
          <w:rFonts w:hint="eastAsia" w:ascii="宋体" w:hAnsi="宋体" w:eastAsia="宋体" w:cs="宋体"/>
          <w:b/>
          <w:bCs/>
          <w:color w:val="000000"/>
          <w:sz w:val="24"/>
          <w:szCs w:val="24"/>
        </w:rPr>
        <w:t xml:space="preserve">万元、采购包四</w:t>
      </w:r>
      <w:r>
        <w:rPr>
          <w:rFonts w:hint="eastAsia" w:ascii="宋体" w:hAnsi="宋体" w:cs="宋体"/>
          <w:b/>
          <w:bCs/>
          <w:color w:val="000000"/>
          <w:sz w:val="24"/>
          <w:szCs w:val="24"/>
          <w:lang w:val="en-US" w:eastAsia="zh-CN"/>
        </w:rPr>
        <w:t xml:space="preserve">24.8</w:t>
      </w:r>
      <w:r>
        <w:rPr>
          <w:rFonts w:hint="eastAsia" w:ascii="宋体" w:hAnsi="宋体" w:eastAsia="宋体" w:cs="宋体"/>
          <w:b/>
          <w:bCs/>
          <w:color w:val="000000"/>
          <w:sz w:val="24"/>
          <w:szCs w:val="24"/>
        </w:rPr>
        <w:t xml:space="preserve">万元</w:t>
      </w:r>
      <w:r>
        <w:rPr>
          <w:rFonts w:hint="eastAsia" w:ascii="宋体" w:hAnsi="宋体" w:cs="宋体"/>
          <w:b/>
          <w:bCs/>
          <w:color w:val="000000"/>
          <w:sz w:val="24"/>
          <w:szCs w:val="24"/>
          <w:lang w:eastAsia="zh-CN"/>
        </w:rPr>
        <w:t xml:space="preserve">、采购包五</w:t>
      </w:r>
      <w:r>
        <w:rPr>
          <w:rFonts w:hint="eastAsia" w:ascii="宋体" w:hAnsi="宋体" w:cs="宋体"/>
          <w:b/>
          <w:bCs/>
          <w:color w:val="000000"/>
          <w:sz w:val="24"/>
          <w:szCs w:val="24"/>
          <w:lang w:val="en-US" w:eastAsia="zh-CN"/>
        </w:rPr>
        <w:t xml:space="preserve">120万元、采购包六123.2万元</w:t>
      </w:r>
      <w:r>
        <w:rPr>
          <w:rFonts w:hint="eastAsia" w:ascii="宋体" w:hAnsi="宋体" w:eastAsia="宋体" w:cs="宋体"/>
          <w:b/>
          <w:bCs/>
          <w:color w:val="000000"/>
          <w:sz w:val="24"/>
          <w:szCs w:val="24"/>
        </w:rPr>
        <w:t xml:space="preserve">）（项目采购预算</w:t>
      </w:r>
      <w:r>
        <w:rPr>
          <w:rFonts w:hint="eastAsia" w:ascii="宋体" w:hAnsi="宋体" w:eastAsia="宋体" w:cs="宋体"/>
          <w:b/>
          <w:bCs/>
          <w:color w:val="000000"/>
          <w:sz w:val="24"/>
          <w:szCs w:val="24"/>
          <w:lang w:eastAsia="zh-CN"/>
        </w:rPr>
        <w:t xml:space="preserve">金额</w:t>
      </w:r>
      <w:r>
        <w:rPr>
          <w:rFonts w:hint="eastAsia" w:ascii="宋体" w:hAnsi="宋体" w:eastAsia="宋体" w:cs="宋体"/>
          <w:b/>
          <w:bCs/>
          <w:color w:val="000000"/>
          <w:sz w:val="24"/>
          <w:szCs w:val="24"/>
        </w:rPr>
        <w:t xml:space="preserve">）的投标报价。</w:t>
      </w:r>
      <w:r>
        <w:rPr>
          <w:rFonts w:hint="eastAsia" w:ascii="宋体" w:hAnsi="宋体" w:eastAsia="宋体" w:cs="宋体"/>
          <w:b w:val="0"/>
          <w:bCs w:val="0"/>
          <w:color w:val="000000"/>
          <w:sz w:val="24"/>
          <w:szCs w:val="24"/>
        </w:rPr>
        <w:t xml:space="preserve">投标报价包括产品价、税金、运费、安装调试、检验、保险、培训、售后服务、投标人的利润等全部费用，采购人不再支付报价以外的任何费用。</w:t>
      </w:r>
      <w:r/>
    </w:p>
    <w:p>
      <w:pPr>
        <w:pStyle w:val="940"/>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94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徐州市儿童医院</w:t>
      </w:r>
      <w:r>
        <w:rPr>
          <w:rFonts w:hint="eastAsia" w:ascii="宋体" w:hAnsi="宋体" w:eastAsia="宋体" w:cs="宋体"/>
          <w:b w:val="0"/>
          <w:bCs w:val="0"/>
          <w:color w:val="000000"/>
          <w:sz w:val="24"/>
          <w:szCs w:val="24"/>
        </w:rPr>
        <w:t xml:space="preserve">。</w:t>
      </w:r>
      <w:r/>
    </w:p>
    <w:p>
      <w:pPr>
        <w:pStyle w:val="94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：呼吸机</w:t>
      </w:r>
      <w:r>
        <w:rPr>
          <w:rFonts w:hint="eastAsia" w:ascii="宋体" w:hAnsi="宋体" w:eastAsia="宋体" w:cs="宋体"/>
          <w:b w:val="0"/>
          <w:bCs w:val="0"/>
          <w:color w:val="000000"/>
          <w:sz w:val="24"/>
          <w:szCs w:val="24"/>
          <w:lang w:eastAsia="zh-CN"/>
        </w:rPr>
        <w:t xml:space="preserve">采购。</w:t>
      </w:r>
      <w:r/>
    </w:p>
    <w:p>
      <w:pPr>
        <w:pStyle w:val="940"/>
        <w:jc w:val="left"/>
        <w:keepLines w:val="0"/>
        <w:keepNext w:val="0"/>
        <w:pageBreakBefore w:val="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3、采购包划分：</w:t>
      </w:r>
      <w:r>
        <w:rPr>
          <w:rFonts w:hint="eastAsia" w:ascii="宋体" w:hAnsi="宋体" w:eastAsia="宋体" w:cs="宋体"/>
          <w:b w:val="0"/>
          <w:bCs w:val="0"/>
          <w:color w:val="000000"/>
          <w:sz w:val="24"/>
          <w:szCs w:val="24"/>
          <w:highlight w:val="none"/>
          <w:lang w:val="en-US" w:eastAsia="zh-CN"/>
        </w:rPr>
        <w:t xml:space="preserve">本项目共分为</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个采购包。为保证供货质量，</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个采购包兼投兼中，定标顺序为采购包1-</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4、项目概况：因医院医疗保障和日常治疗需要，徐州市儿童医院拟采购一批（18台/套）呼吸机。</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bCs/>
          <w:color w:val="000000"/>
          <w:sz w:val="24"/>
          <w:szCs w:val="24"/>
          <w:lang w:val="en-US" w:eastAsia="zh-CN"/>
        </w:rPr>
        <w:t xml:space="preserve">采购包一：呼吸机（新生儿有创）     数量：4台/套    </w:t>
      </w:r>
      <w:r>
        <w:rPr>
          <w:rFonts w:hint="eastAsia" w:ascii="宋体" w:hAnsi="宋体" w:cs="宋体"/>
          <w:b w:val="0"/>
          <w:bCs w:val="0"/>
          <w:color w:val="000000"/>
          <w:sz w:val="24"/>
          <w:szCs w:val="24"/>
          <w:lang w:val="en-US" w:eastAsia="zh-CN"/>
        </w:rPr>
        <w:t xml:space="preserve">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一、一般要求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1、适用于儿童、婴幼儿、足月新生儿和早产儿</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2、≥15寸彩色触摸屏，通过触摸屏操作，屏幕和主机可分离，屏幕可以灵活固定，操作界面可以个性化配置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3、兼顾有创通气，无创通气和氧疗, 全面满足整个NICU/PICU治疗流程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4、热敏式流速传感器，真正监测流速，精确快速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5、中文操作界面，报警信息以中文显示，与情境结合的在线帮助与操作手册</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6、内部电池支持断电操作，包括自带空压机达30分钟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7、可外接投影仪，方便视教和培训</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8、USB接口, 支持截屏, 方便教学交流及科研</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9、▲氧浓度监测采用顺磁氧传感器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二、呼吸模式：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1、一般通气模式：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VC-CMV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VC-SIMV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VC-AC</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PC-CMV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PC-AC</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PC-SIMV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SPN-CPAP/PS</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2、特殊通气模式：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▲PC-BIPAP(双水平正压通气)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自动泄漏适应，自动调节触发灵敏度，适应变化的插管泄漏水平。</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无创通气NIV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▲具备容量保障通气功能，可自动补偿管路漏气，稳定输出预设潮气量。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3、特殊操作</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智能吸痰，具备智能吸痰程序，吸痰前后可自动提高氧浓度，增氧时长，支持自定义设置。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吸气保持</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三、呼吸机参数设定：</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1.通气频率可调:0.5-150次/分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2.吸气时间可调：0.1-10秒，</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3.潮气量：新生儿0.002-0.1L，儿童0.02-0.3L,通用0.002-3L</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4.吸气压力可调：1-95cmH2O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5.PEEP：0- 50cmH2O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6.氧浓度精确可调：21-100％</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7.具有叹息功能，间断性复张肺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8.敏感的流速触发方式：0.2－15升/分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四、监测参数要求：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1、监测参数精确，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气道压力监测（-60到120cmH2O）：气道峰压，平台压，气道平均压，PEEP，最小气道压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近端流速监测（0到99L/min）：分钟通气量MV，机控分钟通气量MVmand，自主分钟通气量MVspon，泄漏分钟通气量Mvleak。</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潮气量监测（0到5500ml）：吸入潮气量，呼出潮气量，自主呼吸吸入潮气量VTispon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呼吸频率监测（0到300/min）：总呼吸频率，指令呼吸频率，自主呼吸频率</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吸入氧浓度FiO2：18到100%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2、可以区分监测自主呼吸频率和总频率，自主呼吸分钟通气量和总分钟通气量，显示自主通气比例%MVspon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3、至少3个呼吸环和3道波形：环和波形可以冻结并有测量值显示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4、趋势回顾7天，分辨率2，4，8和12小时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5、记录本功能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6、日间/夜间模式切换</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五、报警参数要求：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1、报警参数：气道压力上下限，分钟通气量上下限、吸入氧浓度上下限、窒息报警时间（窒息时间设定5－60s）、呼吸频率过快报警</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2、呼吸回路断开报警</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3、360度报警灯，智能三级声光报警系统，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4、具有后备通气模式，可以在窒息时提供通气</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bCs/>
          <w:color w:val="000000"/>
          <w:sz w:val="24"/>
          <w:szCs w:val="24"/>
          <w:lang w:val="en-US" w:eastAsia="zh-CN"/>
        </w:rPr>
        <w:t xml:space="preserve">采购包二：呼吸机（新生儿有创高频）     数量：1台/套</w:t>
      </w:r>
      <w:r>
        <w:rPr>
          <w:rFonts w:hint="eastAsia" w:ascii="宋体" w:hAnsi="宋体" w:cs="宋体"/>
          <w:b w:val="0"/>
          <w:bCs w:val="0"/>
          <w:color w:val="000000"/>
          <w:sz w:val="24"/>
          <w:szCs w:val="24"/>
          <w:lang w:val="en-US" w:eastAsia="zh-CN"/>
        </w:rPr>
        <w:t xml:space="preserve">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一、一般要求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10、适用于儿童、婴幼儿、足月新生儿和早产儿</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11、≥17寸彩色触摸屏，通过触摸屏操作，屏幕和主机可分离，屏幕可以灵活固定，显示屏3种操作界面自定义功能、界面功能键自定义功能、屏幕投影功能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12、兼顾高频通气、常频通气、NCPAP、氧疗</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13、热敏式流速传感器，真正监测流速，精确快速，不必根据病人大小更换传感器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14、中文操作界面，报警信息以中文显示，在线操作手册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15、内部电池支持断电操作</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16、▲智能吸痰功能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17、顺磁氧电池</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18、手动吸气保持</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19、自动泄漏补偿与自动泄露适应</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20、USB接口截屏输出功能、屏幕设置输出/导入功能、监测数据（趋势、表格、记事本）输出功能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二、呼吸模式：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1、一般通气模式：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PC-CMV(指令通气)</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PC-AC（辅助控制通气）</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PC-SIMV（同步间歇指令通气）</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PC-PSV（压力支持）</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SPN-CPAP/PS</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无创通气NIV（无创单水平和无创双水平）</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2、特殊通气模式：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具备潮气量保障通气功能，在压力通气模式下，可自动调整压力水平，维持预设目标潮气量。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与所有触发模式相结合，PC-CMV，PC-AC，PC-SIMV，PC-PSV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▲具备分钟通气量保障通气模式，可设定目标分钟通气量，根据患者自主呼吸自动调整支持水平。</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强大的高频通气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高频振荡通气模式下支持肺复张操作，可在高频通气过程中实施间断性肺复张。</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频率5-20HZ</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I:E为1:1，1:2，1:3可调节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高频振荡通气支持潮气量稳定保障功能，可维持目标潮气量输出。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三、呼吸机参数设定：</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9.通气频率可调:0.5-150次/分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10.吸气时间可调：0.1-3秒</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11.潮气量：2-300ml</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12.吸气流速：2-30 L/min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13.吸气压力可调：1-80cmH2O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14.压力上升时间可调：0-2秒</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15.PEEP：0- 35cmH2O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16.氧浓度精确可调：21-100％</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17.具有叹息功能，间断性复张肺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18.敏感的流速触发方式：0.2－5升/分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四、监测参数要求：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1、监测参数精确，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气道压力监测（-60到120cmH2O）：气道峰压，平台压，气道平均压，PEEP，最小气道压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近端流速监测（0到99L/min）：分钟通气量MV，机控分钟通气量MVmand，自主分钟通气量MVspon，泄漏分钟通气量Mvleak。</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潮气量监测（0到5500ml）：吸入潮气量，呼出潮气量，自主呼吸吸入潮气量VTispon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呼吸频率监测（0到300/min）：总呼吸频率，指令呼吸频率，自主呼吸频率</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吸入氧浓度FiO2：18到100%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支持高频通气状态下DCO2监测。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2、可以区分监测自主呼吸频率和总频率，自主呼吸分钟通气量和总分钟通气量，显示自主通气比例%MVspon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3、至少3个呼吸环和3道波形：环和波形可以冻结并有测量值显示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4、趋势回顾7天，分辨率2，4，8和12小时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5、记录本功能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6、日间/夜间模式切换</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采购包三：呼吸机（新生儿无创）    数量：4台/套</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1.适用范围：新生儿（含早产儿）和30kg以下的儿童。</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2.显示屏：≥8.0英寸触摸屏。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3.监测参数：压力（气道峰压、平均压、呼末正压/气道压力）、氧浓度、流量、自主呼吸频率、呼气时间、吸呼比、血氧饱和度/吸入氧浓度、氧饱和度指数、氧浓度与平均压乘积等。</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4.图形显示：压力－时间波形、流量柱状图显示流量。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5.内置电子空氧混合器，氧浓度调节范围：21%-100%，精度±3%。</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6.具有氧浓度自动校准功能。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7.1.经鼻持续气道正压通气：NCPAP</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7.2.经鼻间歇正压通气：NIPPV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7.3.同步经鼻间歇正压通气：SNIPPV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7.4.经鼻高流量氧疗：HFNC</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8.参数设定：</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8.1.呼吸频率：1/min-120/min，吸气时间：0.1s-1.0s</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8.2.▲HFNC高流量模式流量上限≥25L/min。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8.3.高压水平：2cmH2O～25cmH2O，低压水平：1cmH2O～15cmH2O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8.4.▲压力范围：0cmH2O～50cmH2O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8.5.▲自主呼吸频率：0/min～150/min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9.▲具备HFNC高流量氧疗模式：流量可调范围上限≥25L/min。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10.具有快氧通气：通气持续时间可调，最长时间120s，氧浓度22%～100%可调。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11.具备自动泄漏补偿功能。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12.具有日志功能、趋势图和趋势表功能，具备截屏功能，并支持存储和导出。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13.具备充电锂电池，满电续航时间≥4小时。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14.具有系统自检功能，图形化提示操作功能。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采购包四：呼吸机（新生儿无创高频)     数量：1台/套</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15.适用范围：新生儿（含早产儿）和30kg以下的儿童。</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16.显示屏：≥10英寸触摸屏，方便观察和操作。</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17.监测参数：压力（气道峰压、平均压、呼末正压/气道压力）、氧浓度、流量、自主呼吸频率、呼气时间、吸呼比、血氧饱和度/吸入氧浓度、氧饱和度指数、氧浓度与平均压乘积、振幅等。</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18.图形显示：压力－时间波形、流量柱状图显示流量。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19.内置电子空氧混合器，氧浓度调节范围：21%-100%，精度±3%。</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20.内置氧传感器，监测范围0-100%，精度±2%。</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21.具有氧浓度自动校准功能。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22.1.经鼻持续气道正压通气：NCPAP</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22.2.经鼻间歇正压通气：NIPPV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22.3.同步经鼻间歇正压通气：SNIPPV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22.4.▲经鼻双水平气道正压通气：（BiPAP或Duo Vent)</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22.5.▲经鼻高频振荡通气：NHFO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22.6.经鼻高流量氧疗：HFNC</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23.参数设定：</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23.1.吸气压力：2.0cmH2O-25cmH2O，呼气末正压：1.0cmH2O-15cmH2O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23.2.呼吸频率：1/min-120/min，吸气时间：0.1s-1.0s</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23.3.窒息唤醒次数：OFF，1～10</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23.4.高压水平：2cmH2O～25cmH2O，低压水平：1cmH2O～15cmH2O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24.NHFO模式下参数设定：</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24.1.频率：2.0Hz～20Hz。</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24.2.振幅：2.0cmH2O～40.0cmH2O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24.3.平均压：1.0cmH2O～20.0cmH2O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24.4.吸呼比：1:1～1:3</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25.参数监测：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25.1.▲压力范围：0cmH2O～50cmH2O，自主呼吸频率：17.0/min～150/min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26.具有快氧通气：通气持续时间可调，最长时间120s，氧浓度22%～100%可调。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27.具有手动通气，通气时间1s-30s可调。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28.具备血氧监测功能，用于血氧饱和度监测、脉率监测和灌注指数监测。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29.▲可支持计算ROX指数，辅助评估高流量氧治疗效果。</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30.报警：具有手动/自动设置报警上下限功能。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31.具有日志、趋势图和趋势表功能，具备截屏功能并支持存储和导出功能。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32.具有湿化器外挂导轨、吊臂/水袋支架安装座、空压机安装底盘。</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33.具备充电锂电池，满电续航时间≥6小时。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34.具有系统自检功能，图形化提示操作功能。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35.外部接口：USB接口、RS232接口、网络接口和VGA视频接口。</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采购包五：呼吸机（儿童有创）      数量:4台/套</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招标参数：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一、基本概述：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1.1适用于小儿及各年龄段儿童。</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1.2内置涡轮技术，独立性高，无需高压气体驱动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1.3▲涡轮最高持续恒定峰流速＞240L/min（需要提供佐证材料）</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1.4可进行无创及有创通气一体化，满足序贯治疗理念。</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 ≥12英寸触摸屏，中文操作界面</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1.6▲呼出端采用非压差式流量传感器监测技术（需要提供佐证材料）</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1.7具备内置一体化雾化功能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1.8具备智能吸痰模式，吸痰前自动增氧3分钟，吸痰2分钟，吸痰后自动增氧2分钟修改为智能吸痰，具备智能吸痰程序，吸痰前后可自动提高氧浓度，增氧时长，支持自定义设置。（需要提供佐证材料）</w:t>
      </w:r>
      <w:r>
        <w:rPr>
          <w:rFonts w:hint="eastAsia" w:ascii="宋体" w:hAnsi="宋体" w:cs="宋体"/>
          <w:b w:val="0"/>
          <w:bCs w:val="0"/>
          <w:color w:val="000000"/>
          <w:sz w:val="24"/>
          <w:szCs w:val="24"/>
          <w:lang w:val="en-US" w:eastAsia="zh-CN"/>
        </w:rPr>
        <w:tab/>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二、通气模式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2.1容量控制通气下的A/C和SIMV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2.2压力控制通气下的A/C和SIMV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2.3持续气道正压/压力支持CPAP/PSV</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2.4叹息Sigh</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2.5窒息通气Apnea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2.6双水平正压通气模式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2.7无创通气模式NIV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三、参数指标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3.1潮气量：20-2000ml</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3.2呼吸频率：2-80次/分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3.3吸气时间：0.2-10秒</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3.4▲吸气压力：1-99cmH2O（需要提供佐证材料）</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3.5呼气末正压PEEP：0-50cmH2O</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3.6压力支持：0-50cmH2O（PEEP之上）</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3.7吸入氧浓度：21-100%</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3.8吸气触发灵敏度：1-15L/min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3.9吸气终止灵敏度：5－75％峰流速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3.10 窒息通气报警：15-60s</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3.11 具备待机预设功能，可在待机界面设置初始默认值</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3.12 ▲有创无创模式下均具备漏气自动补偿功能（需要提供佐证材料）</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四、监测参数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4.1吸入潮气量、呼出潮气量、自主呼吸潮气量、机械分钟通气量、自主分钟通气量、分钟泄漏气量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4.2总呼吸频率、自主呼吸频率、、吸气时间、吸呼比、平台时间</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4.3气道峰压、平台压、平均压、呼气末正压PEEP</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4.4肺顺应性、气道阻力、浅快呼吸指数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4.5同屏可显示≥3道波形：压力、流量、容量与时间的波形</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4.6事件日志记录≥500条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五、报警项目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5.1智能三级声光报警系统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5.2人机对话功能，提供中文报警文字信息</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5.3气源报警、气道压力（高/低）报警、呼吸频率（高/低）报警、吸入潮气量过高报警、分钟通气量（高/低）报警、窒息报警、吸入氧浓度（高/低）报警、管道脱落/泄漏报警 、机器故障报警</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采购包六：呼吸机（儿童高端有创）    数量：4台/套</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1.适用于对成人及小儿患者进行通气辅助及呼吸支持的呼吸机，中/英文操作界面。</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2.气动电控呼吸机，具备实时气源压力电子显示，具有备用电动涡轮模块，可在断气断电状态下继续工作。</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3.内置后备可充电电池，单电池≥150分钟，电池总剩余电量能显示在屏幕上。（提供产品说明书关键信息页扫描件证明）</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4.设备自带≥18英寸全贴合电容触摸屏，支持屏机分离，显示屏支持多角度旋转调节，便于不同体位操作观察。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5.可最多5道波形同屏显示，可提供4种环图，支持呼吸环、波形和监测参数同屏显示。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6.1标配有创通气模式：具有压力/容量控制通气下的辅助控制通气和同步间歇指令通气模式（V-A/C、P-A/C、V-SIMV、P-SIMV）、压力调节容量控制和同步间歇指令通气模式（PRVC、PRVC-SIMV）、CPAP/PSV（持续气道正压通气模式/压力支持通气模式）、双水平气道正压通气、压力释放通气(APRV)、自适应通气模式（如ASV/AMV）、容量支持（VS）等通气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6.2标配无创通气模式：P-A/C、P-SIMV、CPAP/PSV、PSV-S/T。</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6.3标配高流量氧疗功能，可以调节氧疗流速（2-80L/min）和氧浓度；</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7.设置参数：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7.1潮气量：20ml-4000ml；</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7.2呼吸频率：1-150次/min；吸气流速：5-180L/min；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7.3吸气时间：0.1-10s；压力上升时间：0-2s；</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7.4叹息压力：off，1-40 cmH2O；吸气暂停：off，5-60%；</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7.5 ▲最大容辅/弹性阻力：10-100cmH2O/L；（提供产品说明书关键信息页扫描件证明）</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7.6 ▲最大流辅/粘性阻力：2-30cmH2O/L/s；（提供产品说明书关键信息页扫描件证明）</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8.监测参数：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8.1气道压力：呼气末正压、气道峰压、平台压、平均压等监测；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8.2分钟通气量：呼气分钟通气量、吸气分钟通气量、自主呼吸分钟通气量、泄漏分钟通气量等监测；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8.3肺的力学：吸气阻力、呼气阻力、静态顺应性、动态顺应性、时间常数等监测；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8.4具有浅快呼吸指数、呼吸功、牵张指数、肺过度膨胀系数等监测；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9.▲具有血氧饱和度监测功能、提供SpO2和PR监测值，同时提供ROX呼吸指数；（提供产品说明书关键信息页扫描件证明）</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10.具有动态肺视图界面，以图形化显示阻力、顺应性和自主呼吸等生理参数变化。</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11.具有智能同步技术，可以将吸气、呼气触发灵敏度自动调节至最佳值，提高人机同步。</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12.具有低流速P-V工具，帮助确定最佳PEEP值。</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13.具有肺复张工具，以控制性肺膨胀法（SI）进行肺复张治疗。</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14.具有海拔高度补偿、漏气自动补偿，管道的顺应性和BTPS补偿功能。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15.吸气、呼气阀组件一体化设计，均可拆卸，能高温高压蒸汽消毒（134℃），以防止交叉感染。</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16.▲22.本机具有HDMI接口，无需转接，输出和主显示器显示内容相同的 HDMI 视频信号，支持教学演示（提供该功能实物图片）</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17.可支持通过标准通讯协议与主流监护仪实现数据互通，实时上传呼吸机监测信息。</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18.信息储存功能：本机自身可储存超过6000个事件，168 个小时趋势图/表数据存储。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19.呼吸机自带屏幕录制功能。（提供产品说明书关键信息页扫描件证明）</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lang w:val="en-US" w:eastAsia="zh-CN"/>
        </w:rPr>
        <w:t xml:space="preserve">4、本项目要</w:t>
      </w:r>
      <w:r>
        <w:rPr>
          <w:rFonts w:hint="eastAsia" w:ascii="宋体" w:hAnsi="宋体" w:eastAsia="宋体" w:cs="宋体"/>
          <w:b w:val="0"/>
          <w:bCs w:val="0"/>
          <w:color w:val="000000"/>
          <w:sz w:val="24"/>
          <w:szCs w:val="24"/>
          <w:highlight w:val="none"/>
          <w:lang w:val="en-US" w:eastAsia="zh-CN"/>
        </w:rPr>
        <w:t xml:space="preserve">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shd w:val="clear" w:color="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w:t>
      </w:r>
      <w:r>
        <w:rPr>
          <w:rFonts w:hint="eastAsia" w:ascii="宋体" w:hAnsi="宋体" w:eastAsia="宋体" w:cs="宋体"/>
          <w:b w:val="0"/>
          <w:bCs w:val="0"/>
          <w:color w:val="000000"/>
          <w:sz w:val="24"/>
          <w:szCs w:val="24"/>
          <w:lang w:val="en-US" w:eastAsia="zh-CN"/>
        </w:rPr>
        <w:t xml:space="preserve">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设备硬件开放所有端口，软件系统开放所有功能并终身免费升级和重装。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rPr>
          <w:rFonts w:hint="eastAsia" w:ascii="宋体" w:hAnsi="宋体" w:eastAsia="宋体" w:cs="宋体"/>
          <w:b/>
          <w:bCs/>
          <w:color w:val="000000" w:themeColor="text1"/>
          <w:sz w:val="28"/>
          <w:szCs w:val="40"/>
          <w14:textFill>
            <w14:solidFill>
              <w14:schemeClr w14:val="tx1"/>
            </w14:solidFill>
          </w14:textFill>
        </w:rPr>
      </w:pPr>
      <w:r>
        <w:rPr>
          <w:rFonts w:hint="eastAsia" w:ascii="宋体" w:hAnsi="宋体" w:eastAsia="宋体" w:cs="宋体"/>
          <w:b/>
          <w:bCs/>
          <w:color w:val="000000" w:themeColor="text1"/>
          <w:sz w:val="28"/>
          <w:szCs w:val="40"/>
          <w14:textFill>
            <w14:solidFill>
              <w14:schemeClr w14:val="tx1"/>
            </w14:solidFill>
          </w14:textFill>
        </w:rPr>
        <w:br w:type="page" w:clear="all"/>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17"/>
      <w:r/>
      <w:bookmarkEnd w:id="18"/>
      <w:r/>
      <w:r/>
    </w:p>
    <w:p>
      <w:pPr>
        <w:pStyle w:val="939"/>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一、投标函格式</w:t>
      </w:r>
      <w:r/>
    </w:p>
    <w:p>
      <w:pPr>
        <w:pStyle w:val="939"/>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JSZC-320300-XZGX-G2026-0027</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939"/>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939"/>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939"/>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939"/>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939"/>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939"/>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939"/>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sectPr>
          <w:headerReference w:type="default" r:id="rId12"/>
          <w:footerReference w:type="default" r:id="rId18"/>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二、开标一览表格式</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呼吸机采购 </w:t>
      </w: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60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JSZC-320300-XZGX-G2026-0027</w:t>
      </w:r>
      <w:r/>
    </w:p>
    <w:p>
      <w:pPr>
        <w:pStyle w:val="958"/>
        <w:ind w:left="0" w:firstLine="0"/>
        <w:spacing w:line="360" w:lineRule="auto"/>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 xml:space="preserve">     </w:t>
      </w:r>
      <w:r/>
    </w:p>
    <w:p>
      <w:pPr>
        <w:pStyle w:val="939"/>
        <w:ind w:firstLine="6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tbl>
      <w:tblPr>
        <w:tblStyle w:val="90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W w:w="2721"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tcW w:w="2943"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939"/>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呼吸机采购</w:t>
            </w:r>
            <w:r/>
          </w:p>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（采购包X）</w:t>
            </w:r>
            <w:r/>
          </w:p>
        </w:tc>
        <w:tc>
          <w:tcPr>
            <w:tcW w:w="2721"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tcW w:w="2943"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总价（大写）：</w:t>
            </w:r>
            <w:r/>
          </w:p>
        </w:tc>
        <w:tc>
          <w:tcPr>
            <w:gridSpan w:val="2"/>
            <w:tcW w:w="5664"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39"/>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sz w:val="24"/>
          <w:szCs w:val="24"/>
        </w:rPr>
        <w:t xml:space="preserve">注：报价总额包含设备价格、相关税（发票）费、运输装卸费、拆除费、安装调试费、售后服务费用等合计费用。</w:t>
      </w:r>
      <w:r/>
    </w:p>
    <w:p>
      <w:pPr>
        <w:pStyle w:val="939"/>
        <w:ind w:firstLine="27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39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49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6"/>
        <w:rPr>
          <w:rFonts w:hint="eastAsia"/>
        </w:rPr>
      </w:pPr>
      <w:r>
        <w:rPr>
          <w:rFonts w:hint="eastAsia"/>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三、分项价格表格式</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480" w:lineRule="exac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呼吸机采购（采购包</w:t>
      </w:r>
      <w:r>
        <w:rPr>
          <w:rFonts w:hint="eastAsia" w:ascii="宋体" w:hAnsi="宋体" w:cs="宋体"/>
          <w:color w:val="000000" w:themeColor="text1"/>
          <w:sz w:val="24"/>
          <w:szCs w:val="24"/>
          <w:lang w:val="en-US" w:eastAsia="zh-CN"/>
          <w14:textFill>
            <w14:solidFill>
              <w14:schemeClr w14:val="tx1"/>
            </w14:solidFill>
          </w14:textFill>
        </w:rPr>
        <w:t xml:space="preserve">X</w:t>
      </w:r>
      <w:r>
        <w:rPr>
          <w:rFonts w:hint="eastAsia" w:ascii="宋体" w:hAnsi="宋体" w:cs="宋体"/>
          <w:color w:val="000000" w:themeColor="text1"/>
          <w:sz w:val="24"/>
          <w:szCs w:val="24"/>
          <w:lang w:eastAsia="zh-CN"/>
          <w14:textFill>
            <w14:solidFill>
              <w14:schemeClr w14:val="tx1"/>
            </w14:solidFill>
          </w14:textFill>
        </w:rPr>
        <w:t xml:space="preserve">）</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JSZC-320300-XZGX-G2026-0027</w:t>
      </w: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939"/>
        <w:ind w:firstLine="480"/>
        <w:jc w:val="both"/>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注：根据采购清单逐项报价</w:t>
      </w:r>
      <w:r/>
    </w:p>
    <w:tbl>
      <w:tblPr>
        <w:tblStyle w:val="90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39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注：①如果不提供详细分项报价的，将视为没有实质性响应招标文件。</w:t>
      </w:r>
      <w:r/>
    </w:p>
    <w:p>
      <w:pPr>
        <w:pStyle w:val="939"/>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②投标人对以上数据的真实性负责。</w:t>
      </w:r>
      <w:r/>
    </w:p>
    <w:p>
      <w:pPr>
        <w:pStyle w:val="939"/>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jc w:val="both"/>
        <w:spacing w:line="480" w:lineRule="exact"/>
        <w:rPr>
          <w:rFonts w:hint="eastAsia" w:ascii="宋体" w:hAnsi="宋体" w:eastAsia="宋体" w:cs="宋体"/>
          <w:i/>
          <w:iCs/>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14:textFill>
            <w14:solidFill>
              <w14:schemeClr w14:val="tx1"/>
            </w14:solidFill>
          </w14:textFill>
        </w:rPr>
        <w:t xml:space="preserve">徐州国信招标有限公司有权将以上内容进行公示。</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四、偏离表格式</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呼吸机采购 </w:t>
      </w:r>
      <w:r/>
    </w:p>
    <w:p>
      <w:pPr>
        <w:pStyle w:val="939"/>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JSZC-320300-XZGX-G2026-0027</w:t>
      </w:r>
      <w:r/>
    </w:p>
    <w:p>
      <w:pPr>
        <w:pStyle w:val="939"/>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900"/>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39"/>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939"/>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939"/>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5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rPr>
          <w:rFonts w:hint="eastAsia"/>
        </w:rPr>
      </w:pPr>
      <w:r>
        <w:rPr>
          <w:rFonts w:hint="eastAsia"/>
        </w:rPr>
      </w:r>
      <w:r/>
    </w:p>
    <w:p>
      <w:pPr>
        <w:pStyle w:val="939"/>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Cs/>
          <w:color w:val="000000" w:themeColor="text1"/>
          <w:sz w:val="24"/>
          <w:szCs w:val="24"/>
          <w14:textFill>
            <w14:solidFill>
              <w14:schemeClr w14:val="tx1"/>
            </w14:solidFill>
          </w14:textFill>
        </w:rPr>
        <w:t xml:space="preserve">五、法定代表人授权书格式</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szCs w:val="24"/>
          <w:lang w:eastAsia="zh-CN"/>
          <w14:textFill>
            <w14:solidFill>
              <w14:schemeClr w14:val="tx1"/>
            </w14:solidFill>
          </w14:textFill>
        </w:rPr>
        <w:t xml:space="preserve">呼吸机采购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JSZC-320300-XZGX-G2026-0027</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39"/>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939"/>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939"/>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939"/>
        <w:jc w:val="center"/>
        <w:spacing w:before="100" w:beforeAutospacing="1" w:after="100" w:afterAutospacing="1"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六、中小企业声明函格式</w:t>
      </w:r>
      <w:r>
        <w:rPr>
          <w:rFonts w:hint="eastAsia" w:ascii="宋体" w:hAnsi="宋体" w:cs="宋体"/>
          <w:color w:val="000000" w:themeColor="text1"/>
          <w:sz w:val="24"/>
          <w:szCs w:val="24"/>
          <w:highlight w:val="none"/>
          <w:lang w:eastAsia="zh-CN"/>
          <w14:textFill>
            <w14:solidFill>
              <w14:schemeClr w14:val="tx1"/>
            </w14:solidFill>
          </w14:textFill>
        </w:rPr>
        <w:t xml:space="preserve">（如有）</w:t>
      </w:r>
      <w:r/>
    </w:p>
    <w:p>
      <w:pPr>
        <w:ind w:firstLine="560"/>
        <w:spacing w:line="360" w:lineRule="auto"/>
        <w:rPr>
          <w:rStyle w:val="1220"/>
          <w:rFonts w:hint="eastAsia" w:ascii="宋体" w:hAnsi="宋体" w:eastAsia="宋体" w:cs="宋体"/>
          <w:sz w:val="24"/>
          <w:szCs w:val="24"/>
        </w:rPr>
      </w:pPr>
      <w:r>
        <w:rPr>
          <w:rStyle w:val="1220"/>
          <w:rFonts w:hint="eastAsia" w:ascii="宋体" w:hAnsi="宋体" w:eastAsia="宋体" w:cs="宋体"/>
          <w:sz w:val="24"/>
          <w:szCs w:val="24"/>
        </w:rPr>
        <w:t xml:space="preserve">本公司郑重声明，根据《政府采购促进中小企业发展管理办法》（财库﹝2020﹞46 号）的规定，本公司参加</w:t>
      </w:r>
      <w:r>
        <w:rPr>
          <w:rStyle w:val="1220"/>
          <w:rFonts w:hint="eastAsia" w:ascii="宋体" w:hAnsi="宋体" w:eastAsia="宋体" w:cs="宋体"/>
          <w:sz w:val="24"/>
          <w:szCs w:val="24"/>
          <w:u w:val="single"/>
        </w:rPr>
        <w:t xml:space="preserve">（</w:t>
      </w:r>
      <w:r>
        <w:rPr>
          <w:rStyle w:val="1220"/>
          <w:rFonts w:hint="eastAsia" w:ascii="宋体" w:hAnsi="宋体" w:cs="宋体"/>
          <w:sz w:val="24"/>
          <w:szCs w:val="24"/>
          <w:u w:val="single"/>
        </w:rPr>
        <w:t xml:space="preserve">徐州市儿童医院</w:t>
      </w:r>
      <w:r>
        <w:rPr>
          <w:rStyle w:val="1220"/>
          <w:rFonts w:hint="eastAsia" w:ascii="宋体" w:hAnsi="宋体" w:eastAsia="宋体" w:cs="宋体"/>
          <w:sz w:val="24"/>
          <w:szCs w:val="24"/>
          <w:u w:val="single"/>
        </w:rPr>
        <w:t xml:space="preserve">）</w:t>
      </w:r>
      <w:r>
        <w:rPr>
          <w:rStyle w:val="1220"/>
          <w:rFonts w:hint="eastAsia" w:ascii="宋体" w:hAnsi="宋体" w:eastAsia="宋体" w:cs="宋体"/>
          <w:sz w:val="24"/>
          <w:szCs w:val="24"/>
        </w:rPr>
        <w:t xml:space="preserve">的</w:t>
      </w:r>
      <w:r>
        <w:rPr>
          <w:rStyle w:val="1220"/>
          <w:rFonts w:hint="eastAsia" w:ascii="宋体" w:hAnsi="宋体" w:eastAsia="宋体" w:cs="宋体"/>
          <w:sz w:val="24"/>
          <w:szCs w:val="24"/>
          <w:u w:val="single"/>
        </w:rPr>
        <w:t xml:space="preserve">（ </w:t>
      </w:r>
      <w:r>
        <w:rPr>
          <w:rStyle w:val="1220"/>
          <w:rFonts w:hint="eastAsia" w:ascii="宋体" w:hAnsi="宋体" w:cs="宋体"/>
          <w:sz w:val="24"/>
          <w:szCs w:val="24"/>
          <w:u w:val="single"/>
        </w:rPr>
        <w:t xml:space="preserve">呼吸机采购</w:t>
      </w:r>
      <w:r>
        <w:rPr>
          <w:rStyle w:val="1220"/>
          <w:rFonts w:hint="eastAsia" w:ascii="宋体" w:hAnsi="宋体" w:eastAsia="宋体" w:cs="宋体"/>
          <w:sz w:val="24"/>
          <w:szCs w:val="24"/>
        </w:rPr>
        <w:t xml:space="preserve">采购活动，货物全部由符合政策要求的中小企业生产制造。相关企业的具体情况如下：</w:t>
      </w:r>
      <w:r/>
    </w:p>
    <w:p>
      <w:pPr>
        <w:ind w:firstLine="480"/>
        <w:spacing w:line="360" w:lineRule="auto"/>
        <w:rPr>
          <w:rStyle w:val="1220"/>
          <w:rFonts w:hint="eastAsia" w:ascii="宋体" w:hAnsi="宋体" w:eastAsia="宋体" w:cs="宋体"/>
          <w:b/>
          <w:sz w:val="24"/>
          <w:szCs w:val="24"/>
        </w:rPr>
      </w:pPr>
      <w:r>
        <w:rPr>
          <w:rStyle w:val="1220"/>
          <w:rFonts w:hint="eastAsia" w:ascii="宋体" w:hAnsi="宋体" w:eastAsia="宋体" w:cs="宋体"/>
          <w:sz w:val="24"/>
          <w:szCs w:val="24"/>
          <w:u w:val="single"/>
        </w:rPr>
        <w:t xml:space="preserve">（</w:t>
      </w:r>
      <w:r>
        <w:rPr>
          <w:rStyle w:val="1220"/>
          <w:rFonts w:hint="eastAsia" w:ascii="宋体" w:hAnsi="宋体" w:cs="宋体"/>
          <w:sz w:val="24"/>
          <w:szCs w:val="24"/>
          <w:u w:val="single"/>
          <w:lang w:val="en-US"/>
        </w:rPr>
        <w:t xml:space="preserve">          </w:t>
      </w:r>
      <w:r>
        <w:rPr>
          <w:rStyle w:val="1220"/>
          <w:rFonts w:hint="eastAsia" w:ascii="宋体" w:hAnsi="宋体" w:eastAsia="宋体" w:cs="宋体"/>
          <w:sz w:val="24"/>
          <w:szCs w:val="24"/>
          <w:u w:val="single"/>
        </w:rPr>
        <w:t xml:space="preserve">）</w:t>
      </w:r>
      <w:r>
        <w:rPr>
          <w:rStyle w:val="1220"/>
          <w:rFonts w:hint="eastAsia" w:ascii="宋体" w:hAnsi="宋体" w:eastAsia="宋体" w:cs="宋体"/>
          <w:sz w:val="24"/>
          <w:szCs w:val="24"/>
        </w:rPr>
        <w:t xml:space="preserve">，属于</w:t>
      </w:r>
      <w:r>
        <w:rPr>
          <w:rStyle w:val="1220"/>
          <w:rFonts w:hint="eastAsia" w:ascii="宋体" w:hAnsi="宋体" w:eastAsia="宋体" w:cs="宋体"/>
          <w:sz w:val="24"/>
          <w:szCs w:val="24"/>
          <w:u w:val="single"/>
        </w:rPr>
        <w:t xml:space="preserve">（</w:t>
      </w:r>
      <w:r>
        <w:rPr>
          <w:rStyle w:val="1220"/>
          <w:rFonts w:hint="eastAsia" w:ascii="宋体" w:hAnsi="宋体" w:cs="宋体"/>
          <w:sz w:val="24"/>
          <w:szCs w:val="24"/>
          <w:u w:val="single"/>
        </w:rPr>
        <w:t xml:space="preserve">工业</w:t>
      </w:r>
      <w:r>
        <w:rPr>
          <w:rStyle w:val="1220"/>
          <w:rFonts w:hint="eastAsia" w:ascii="宋体" w:hAnsi="宋体" w:eastAsia="宋体" w:cs="宋体"/>
          <w:sz w:val="24"/>
          <w:szCs w:val="24"/>
          <w:u w:val="single"/>
        </w:rPr>
        <w:t xml:space="preserve">）</w:t>
      </w:r>
      <w:r>
        <w:rPr>
          <w:rStyle w:val="1220"/>
          <w:rFonts w:hint="eastAsia" w:ascii="宋体" w:hAnsi="宋体" w:eastAsia="宋体" w:cs="宋体"/>
          <w:sz w:val="24"/>
          <w:szCs w:val="24"/>
        </w:rPr>
        <w:t xml:space="preserve">；供货企业为</w:t>
      </w:r>
      <w:r>
        <w:rPr>
          <w:rStyle w:val="1220"/>
          <w:rFonts w:hint="eastAsia" w:ascii="宋体" w:hAnsi="宋体" w:eastAsia="宋体" w:cs="宋体"/>
          <w:sz w:val="24"/>
          <w:szCs w:val="24"/>
          <w:u w:val="single"/>
        </w:rPr>
        <w:t xml:space="preserve">（企业名称）</w:t>
      </w:r>
      <w:r>
        <w:rPr>
          <w:rStyle w:val="1220"/>
          <w:rFonts w:hint="eastAsia" w:ascii="宋体" w:hAnsi="宋体" w:eastAsia="宋体" w:cs="宋体"/>
          <w:sz w:val="24"/>
          <w:szCs w:val="24"/>
        </w:rPr>
        <w:t xml:space="preserve">，从业人员</w:t>
      </w:r>
      <w:r>
        <w:rPr>
          <w:rStyle w:val="1220"/>
          <w:rFonts w:hint="eastAsia" w:ascii="宋体" w:hAnsi="宋体" w:eastAsia="宋体" w:cs="宋体"/>
          <w:sz w:val="24"/>
          <w:szCs w:val="24"/>
          <w:u w:val="single"/>
        </w:rPr>
        <w:t xml:space="preserve">   </w:t>
      </w:r>
      <w:r>
        <w:rPr>
          <w:rStyle w:val="1220"/>
          <w:rFonts w:hint="eastAsia" w:ascii="宋体" w:hAnsi="宋体" w:eastAsia="宋体" w:cs="宋体"/>
          <w:sz w:val="24"/>
          <w:szCs w:val="24"/>
        </w:rPr>
        <w:t xml:space="preserve">人，营业收入为</w:t>
      </w:r>
      <w:r>
        <w:rPr>
          <w:rStyle w:val="1220"/>
          <w:rFonts w:hint="eastAsia" w:ascii="宋体" w:hAnsi="宋体" w:eastAsia="宋体" w:cs="宋体"/>
          <w:sz w:val="24"/>
          <w:szCs w:val="24"/>
          <w:u w:val="single"/>
        </w:rPr>
        <w:t xml:space="preserve">    </w:t>
      </w:r>
      <w:r>
        <w:rPr>
          <w:rStyle w:val="1220"/>
          <w:rFonts w:hint="eastAsia" w:ascii="宋体" w:hAnsi="宋体" w:eastAsia="宋体" w:cs="宋体"/>
          <w:sz w:val="24"/>
          <w:szCs w:val="24"/>
        </w:rPr>
        <w:t xml:space="preserve">万元，资产总额为</w:t>
      </w:r>
      <w:r>
        <w:rPr>
          <w:rStyle w:val="1220"/>
          <w:rFonts w:hint="eastAsia" w:ascii="宋体" w:hAnsi="宋体" w:eastAsia="宋体" w:cs="宋体"/>
          <w:sz w:val="24"/>
          <w:szCs w:val="24"/>
          <w:u w:val="single"/>
        </w:rPr>
        <w:t xml:space="preserve">    </w:t>
      </w:r>
      <w:r>
        <w:rPr>
          <w:rStyle w:val="1220"/>
          <w:rFonts w:hint="eastAsia" w:ascii="宋体" w:hAnsi="宋体" w:eastAsia="宋体" w:cs="宋体"/>
          <w:sz w:val="24"/>
          <w:szCs w:val="24"/>
        </w:rPr>
        <w:t xml:space="preserve">万元，</w:t>
      </w:r>
      <w:r>
        <w:rPr>
          <w:rStyle w:val="1220"/>
          <w:rFonts w:hint="eastAsia" w:ascii="宋体" w:hAnsi="宋体" w:eastAsia="宋体" w:cs="宋体"/>
          <w:b/>
          <w:sz w:val="24"/>
          <w:szCs w:val="24"/>
        </w:rPr>
        <w:t xml:space="preserve">属于（□中型企业、□小型企业、□微型企业，请勾选！）；</w:t>
      </w:r>
      <w:r/>
    </w:p>
    <w:p>
      <w:pPr>
        <w:pStyle w:val="951"/>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1"/>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1"/>
        <w:ind w:left="0" w:firstLine="560"/>
        <w:spacing w:line="240" w:lineRule="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p>
    <w:p>
      <w:pPr>
        <w:pStyle w:val="951"/>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5"/>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955"/>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spacing w:line="360" w:lineRule="auto"/>
        <w:rPr>
          <w:rStyle w:val="1220"/>
          <w:rFonts w:hint="eastAsia" w:ascii="宋体" w:hAnsi="宋体" w:cs="宋体"/>
          <w:b/>
          <w:bCs/>
          <w:sz w:val="24"/>
          <w:szCs w:val="24"/>
        </w:rPr>
      </w:pPr>
      <w:r>
        <w:rPr>
          <w:rStyle w:val="1220"/>
          <w:rFonts w:hint="eastAsia" w:ascii="宋体" w:hAnsi="宋体" w:cs="宋体"/>
          <w:b/>
          <w:bCs/>
          <w:sz w:val="24"/>
          <w:szCs w:val="24"/>
        </w:rPr>
        <w:t xml:space="preserve">注：本项目采购的货物属于</w:t>
      </w:r>
      <w:r>
        <w:rPr>
          <w:rStyle w:val="1220"/>
          <w:rFonts w:hint="eastAsia" w:ascii="宋体" w:hAnsi="宋体" w:cs="宋体"/>
          <w:b/>
          <w:bCs/>
          <w:sz w:val="24"/>
          <w:szCs w:val="24"/>
          <w:u w:val="single"/>
        </w:rPr>
        <w:t xml:space="preserve">工业</w:t>
      </w:r>
      <w:r>
        <w:rPr>
          <w:rStyle w:val="1220"/>
          <w:rFonts w:hint="eastAsia" w:ascii="宋体" w:hAnsi="宋体" w:cs="宋体"/>
          <w:b/>
          <w:bCs/>
          <w:sz w:val="24"/>
          <w:szCs w:val="24"/>
        </w:rPr>
        <w:t xml:space="preserve">。</w:t>
      </w:r>
      <w:r/>
    </w:p>
    <w:p>
      <w:pPr>
        <w:ind w:firstLine="600"/>
        <w:spacing w:line="360" w:lineRule="auto"/>
        <w:rPr>
          <w:rStyle w:val="1220"/>
          <w:rFonts w:hint="eastAsia" w:ascii="宋体" w:hAnsi="宋体" w:cs="宋体"/>
          <w:sz w:val="24"/>
          <w:szCs w:val="24"/>
        </w:rPr>
      </w:pPr>
      <w:r>
        <w:rPr>
          <w:rFonts w:hint="eastAsia" w:ascii="宋体" w:hAnsi="宋体" w:cs="宋体"/>
          <w:sz w:val="24"/>
          <w:szCs w:val="24"/>
        </w:rPr>
      </w:r>
      <w:r/>
    </w:p>
    <w:p>
      <w:pPr>
        <w:ind w:firstLine="480"/>
        <w:spacing w:line="360" w:lineRule="auto"/>
        <w:rPr>
          <w:rStyle w:val="1220"/>
          <w:rFonts w:hint="eastAsia" w:ascii="宋体" w:hAnsi="宋体" w:cs="宋体"/>
          <w:sz w:val="24"/>
          <w:szCs w:val="24"/>
        </w:rPr>
      </w:pPr>
      <w:r>
        <w:rPr>
          <w:rStyle w:val="1220"/>
          <w:rFonts w:hint="eastAsia" w:ascii="宋体" w:hAnsi="宋体" w:cs="宋体"/>
          <w:sz w:val="24"/>
          <w:szCs w:val="24"/>
        </w:rPr>
        <w:t xml:space="preserve">                        企业名称（电子签章）：</w:t>
      </w:r>
      <w:r/>
    </w:p>
    <w:p>
      <w:pPr>
        <w:ind w:firstLine="480"/>
        <w:spacing w:line="360" w:lineRule="auto"/>
        <w:rPr>
          <w:rStyle w:val="1220"/>
          <w:rFonts w:hint="eastAsia" w:ascii="宋体" w:hAnsi="宋体" w:cs="宋体"/>
          <w:sz w:val="24"/>
          <w:szCs w:val="24"/>
        </w:rPr>
      </w:pPr>
      <w:r>
        <w:rPr>
          <w:rStyle w:val="1220"/>
          <w:rFonts w:hint="eastAsia" w:ascii="宋体" w:hAnsi="宋体" w:cs="宋体"/>
          <w:sz w:val="24"/>
          <w:szCs w:val="24"/>
        </w:rPr>
        <w:t xml:space="preserve">                         日期： 年  月  日</w:t>
      </w:r>
      <w:r/>
    </w:p>
    <w:p>
      <w:pPr>
        <w:ind w:firstLine="482"/>
        <w:spacing w:line="360" w:lineRule="auto"/>
        <w:rPr>
          <w:rStyle w:val="1220"/>
          <w:rFonts w:hint="eastAsia" w:ascii="宋体" w:hAnsi="宋体" w:cs="宋体"/>
          <w:bCs/>
          <w:sz w:val="24"/>
          <w:szCs w:val="24"/>
        </w:rPr>
      </w:pPr>
      <w:r>
        <w:rPr>
          <w:rStyle w:val="1220"/>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r>
      <w:r/>
    </w:p>
    <w:p>
      <w:pPr>
        <w:pStyle w:val="939"/>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939"/>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939"/>
        <w:jc w:val="center"/>
        <w:rPr>
          <w:rFonts w:hint="eastAsia" w:ascii="宋体" w:hAnsi="宋体" w:eastAsia="宋体" w:cs="宋体"/>
          <w:b/>
          <w:color w:val="000000" w:themeColor="text1"/>
          <w:spacing w:val="6"/>
          <w:sz w:val="24"/>
          <w:szCs w:val="24"/>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8"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25"/>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0.4pt;height:453.7pt;mso-wrap-distance-left:0.0pt;mso-wrap-distance-top:0.0pt;mso-wrap-distance-right:0.0pt;mso-wrap-distance-bottom:0.0pt;" stroked="false">
                <v:path textboxrect="0,0,0,0"/>
                <v:imagedata r:id="rId25"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七、残疾人福利性单位声明函格式</w:t>
      </w:r>
      <w:r>
        <w:rPr>
          <w:rFonts w:hint="eastAsia" w:ascii="宋体" w:hAnsi="宋体" w:cs="宋体"/>
          <w:color w:val="000000" w:themeColor="text1"/>
          <w:sz w:val="24"/>
          <w:szCs w:val="24"/>
          <w:lang w:eastAsia="zh-CN"/>
          <w14:textFill>
            <w14:solidFill>
              <w14:schemeClr w14:val="tx1"/>
            </w14:solidFill>
          </w14:textFill>
        </w:rPr>
        <w:t xml:space="preserve">（如有）</w:t>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9"/>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lang w:eastAsia="zh-CN"/>
          <w14:textFill>
            <w14:solidFill>
              <w14:schemeClr w14:val="tx1"/>
            </w14:solidFill>
          </w14:textFill>
        </w:rPr>
        <w:t xml:space="preserve">呼吸机采购 </w:t>
      </w:r>
      <w:r/>
    </w:p>
    <w:p>
      <w:pPr>
        <w:pStyle w:val="939"/>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JSZC-320300-XZGX-G2026-0027</w:t>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9"/>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八、投标人参加政府采购活动前3年内在经营活动中没有重大违法记录的书面声明格式</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lang w:eastAsia="zh-CN"/>
          <w14:textFill>
            <w14:solidFill>
              <w14:schemeClr w14:val="tx1"/>
            </w14:solidFill>
          </w14:textFill>
        </w:rPr>
        <w:t xml:space="preserve">呼吸机采购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JSZC-320300-XZGX-G2026-0027</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222"/>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495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44"/>
        <w:jc w:val="center"/>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九</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、具备履行合同所必需的设备和专业技术能力的书面声明（附证明材料）</w:t>
      </w:r>
      <w:r/>
    </w:p>
    <w:p>
      <w:pPr>
        <w:pStyle w:val="944"/>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w:t>
      </w:r>
      <w:r/>
    </w:p>
    <w:p>
      <w:pPr>
        <w:pStyle w:val="944"/>
        <w:ind w:firstLine="480"/>
        <w:spacing w:line="480" w:lineRule="exact"/>
        <w:rPr>
          <w:rFonts w:hint="eastAsia" w:ascii="宋体" w:hAnsi="宋体" w:eastAsia="宋体" w:cs="宋体"/>
          <w:sz w:val="22"/>
          <w:szCs w:val="22"/>
        </w:rPr>
      </w:pPr>
      <w:r>
        <w:rPr>
          <w:rFonts w:hint="eastAsia" w:ascii="宋体" w:hAnsi="宋体" w:eastAsia="宋体" w:cs="宋体"/>
          <w:sz w:val="22"/>
          <w:szCs w:val="22"/>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944"/>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94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94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94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66"/>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944"/>
        <w:jc w:val="center"/>
        <w:spacing w:line="360" w:lineRule="auto"/>
        <w:rPr>
          <w:rFonts w:hint="eastAsia"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十、关于符合本国产品标准的声明函</w:t>
      </w:r>
      <w:r/>
    </w:p>
    <w:p>
      <w:pPr>
        <w:pStyle w:val="927"/>
        <w:ind w:firstLine="420"/>
        <w:spacing w:before="0" w:beforeAutospacing="0" w:after="0" w:afterAutospacing="0" w:line="0" w:lineRule="atLeast"/>
        <w:rPr>
          <w:rFonts w:hint="eastAsia"/>
          <w:color w:val="ff0000"/>
        </w:rPr>
      </w:pPr>
      <w:r>
        <w:rPr>
          <w:rFonts w:hint="eastAsia"/>
          <w:color w:val="ff0000"/>
        </w:rPr>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1222"/>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222"/>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222"/>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222"/>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222"/>
        <w:ind w:left="0" w:right="0" w:firstLine="0"/>
        <w:jc w:val="center"/>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三、产品总成本和组件成本以相关会计核算数据、采购合同、进货记录等为基础进行计算。</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四、需要对成本核算规则予以进一步明确的其他有关事项，由财政部会同有关部门另行规定。</w:t>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color w:val="000000" w:themeColor="text1"/>
          <w:sz w:val="24"/>
          <w:szCs w:val="24"/>
          <w14:textFill>
            <w14:solidFill>
              <w14:schemeClr w14:val="tx1"/>
            </w14:solidFill>
          </w14:textFill>
        </w:rPr>
        <w:t xml:space="preserve">、预付款保函支付条款模板</w:t>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939"/>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939"/>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39"/>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939"/>
        <w:ind w:left="140" w:firstLine="602"/>
        <w:spacing w:line="480" w:lineRule="exact"/>
        <w:rPr>
          <w:rFonts w:hint="eastAsia"/>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default="1">
    <w:name w:val="Normal"/>
    <w:link w:val="1256"/>
    <w:uiPriority w:val="0"/>
    <w:qFormat/>
    <w:rPr>
      <w:rFonts w:hint="default" w:ascii="Times New Roman" w:hAnsi="Times New Roman" w:eastAsia="宋体" w:cs="Times New Roman"/>
      <w:lang w:val="en-US" w:eastAsia="zh-CN" w:bidi="ar-SA"/>
    </w:rPr>
  </w:style>
  <w:style w:type="paragraph" w:styleId="890">
    <w:name w:val="Heading 1"/>
    <w:basedOn w:val="889"/>
    <w:next w:val="889"/>
    <w:link w:val="1027"/>
    <w:uiPriority w:val="9"/>
    <w:qFormat/>
    <w:pPr>
      <w:keepLines/>
      <w:keepNext/>
      <w:spacing w:before="480" w:after="200"/>
      <w:outlineLvl w:val="0"/>
    </w:pPr>
    <w:rPr>
      <w:rFonts w:ascii="Arial" w:hAnsi="Arial" w:eastAsia="Arial" w:cs="Arial"/>
      <w:sz w:val="40"/>
      <w:szCs w:val="40"/>
    </w:rPr>
  </w:style>
  <w:style w:type="paragraph" w:styleId="891">
    <w:name w:val="Heading 2"/>
    <w:basedOn w:val="889"/>
    <w:next w:val="889"/>
    <w:uiPriority w:val="0"/>
    <w:qFormat/>
    <w:pPr>
      <w:keepLines/>
      <w:keepNext/>
      <w:spacing w:before="260" w:after="260" w:line="416" w:lineRule="auto"/>
      <w:outlineLvl w:val="1"/>
    </w:pPr>
    <w:rPr>
      <w:rFonts w:ascii="Calibri Light" w:hAnsi="Calibri Light"/>
      <w:b/>
      <w:bCs/>
      <w:sz w:val="24"/>
      <w:szCs w:val="32"/>
    </w:rPr>
  </w:style>
  <w:style w:type="paragraph" w:styleId="892">
    <w:name w:val="Heading 3"/>
    <w:next w:val="889"/>
    <w:link w:val="102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93">
    <w:name w:val="Heading 4"/>
    <w:basedOn w:val="889"/>
    <w:next w:val="889"/>
    <w:link w:val="1030"/>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next w:val="889"/>
    <w:link w:val="103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95">
    <w:name w:val="Heading 6"/>
    <w:next w:val="889"/>
    <w:link w:val="103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96">
    <w:name w:val="Heading 7"/>
    <w:next w:val="889"/>
    <w:link w:val="103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97">
    <w:name w:val="Heading 8"/>
    <w:next w:val="889"/>
    <w:link w:val="103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98">
    <w:name w:val="Heading 9"/>
    <w:next w:val="889"/>
    <w:link w:val="103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next w:val="889"/>
    <w:uiPriority w:val="39"/>
    <w:unhideWhenUsed/>
    <w:qFormat/>
    <w:pPr>
      <w:ind w:left="1701"/>
      <w:spacing w:after="57"/>
    </w:pPr>
    <w:rPr>
      <w:rFonts w:hint="default" w:ascii="Times New Roman" w:hAnsi="Times New Roman" w:eastAsia="宋体" w:cs="Times New Roman"/>
      <w:lang w:val="en-US" w:eastAsia="zh-CN" w:bidi="ar-SA"/>
    </w:rPr>
  </w:style>
  <w:style w:type="paragraph" w:styleId="902">
    <w:name w:val="Normal Indent"/>
    <w:basedOn w:val="889"/>
    <w:next w:val="889"/>
    <w:uiPriority w:val="0"/>
    <w:qFormat/>
    <w:pPr>
      <w:ind w:firstLine="420"/>
    </w:pPr>
    <w:rPr>
      <w:rFonts w:eastAsia="??"/>
      <w:sz w:val="24"/>
    </w:rPr>
  </w:style>
  <w:style w:type="paragraph" w:styleId="903">
    <w:name w:val="Caption"/>
    <w:basedOn w:val="889"/>
    <w:next w:val="889"/>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04">
    <w:name w:val="index 5"/>
    <w:basedOn w:val="889"/>
    <w:next w:val="889"/>
    <w:uiPriority w:val="0"/>
    <w:qFormat/>
    <w:pPr>
      <w:ind w:left="798"/>
      <w:jc w:val="left"/>
    </w:pPr>
    <w:rPr>
      <w:rFonts w:ascii="Calibri" w:hAnsi="Calibri"/>
    </w:rPr>
  </w:style>
  <w:style w:type="paragraph" w:styleId="905">
    <w:name w:val="Document Map"/>
    <w:basedOn w:val="889"/>
    <w:uiPriority w:val="0"/>
    <w:qFormat/>
    <w:pPr>
      <w:shd w:val="clear" w:color="auto" w:fill="000080"/>
    </w:pPr>
    <w:rPr>
      <w:rFonts w:ascii="仿宋_GB2312" w:hAnsi="仿宋_GB2312"/>
      <w:szCs w:val="21"/>
      <w:shd w:val="clear" w:color="auto" w:fill="000080"/>
    </w:rPr>
  </w:style>
  <w:style w:type="paragraph" w:styleId="906">
    <w:name w:val="annotation text"/>
    <w:basedOn w:val="889"/>
    <w:uiPriority w:val="99"/>
    <w:qFormat/>
    <w:rPr>
      <w:szCs w:val="24"/>
    </w:rPr>
  </w:style>
  <w:style w:type="paragraph" w:styleId="907">
    <w:name w:val="Body Text"/>
    <w:basedOn w:val="889"/>
    <w:next w:val="889"/>
    <w:uiPriority w:val="99"/>
    <w:qFormat/>
    <w:pPr>
      <w:spacing w:after="120"/>
    </w:pPr>
    <w:rPr>
      <w:rFonts w:ascii="Calibri" w:hAnsi="Calibri"/>
    </w:rPr>
  </w:style>
  <w:style w:type="paragraph" w:styleId="908">
    <w:name w:val="Body Text Indent"/>
    <w:basedOn w:val="889"/>
    <w:link w:val="1246"/>
    <w:uiPriority w:val="99"/>
    <w:semiHidden/>
    <w:unhideWhenUsed/>
    <w:qFormat/>
    <w:pPr>
      <w:ind w:left="420"/>
      <w:spacing w:after="120"/>
    </w:pPr>
  </w:style>
  <w:style w:type="paragraph" w:styleId="909">
    <w:name w:val="Block Text"/>
    <w:basedOn w:val="889"/>
    <w:uiPriority w:val="99"/>
    <w:unhideWhenUsed/>
    <w:qFormat/>
    <w:pPr>
      <w:ind w:left="-359" w:right="-512" w:firstLine="501"/>
    </w:pPr>
    <w:rPr>
      <w:rFonts w:ascii="仿宋_GB2312" w:eastAsia="仿宋_GB2312"/>
      <w:sz w:val="30"/>
    </w:rPr>
  </w:style>
  <w:style w:type="paragraph" w:styleId="910">
    <w:name w:val="toc 5"/>
    <w:next w:val="889"/>
    <w:uiPriority w:val="39"/>
    <w:unhideWhenUsed/>
    <w:qFormat/>
    <w:pPr>
      <w:ind w:left="1134"/>
      <w:spacing w:after="57"/>
    </w:pPr>
    <w:rPr>
      <w:rFonts w:hint="default" w:ascii="Times New Roman" w:hAnsi="Times New Roman" w:eastAsia="宋体" w:cs="Times New Roman"/>
      <w:lang w:val="en-US" w:eastAsia="zh-CN" w:bidi="ar-SA"/>
    </w:rPr>
  </w:style>
  <w:style w:type="paragraph" w:styleId="911">
    <w:name w:val="toc 3"/>
    <w:next w:val="889"/>
    <w:uiPriority w:val="39"/>
    <w:unhideWhenUsed/>
    <w:qFormat/>
    <w:pPr>
      <w:ind w:left="567"/>
      <w:spacing w:after="57"/>
    </w:pPr>
    <w:rPr>
      <w:rFonts w:hint="default" w:ascii="Times New Roman" w:hAnsi="Times New Roman" w:eastAsia="宋体" w:cs="Times New Roman"/>
      <w:lang w:val="en-US" w:eastAsia="zh-CN" w:bidi="ar-SA"/>
    </w:rPr>
  </w:style>
  <w:style w:type="paragraph" w:styleId="912">
    <w:name w:val="Plain Text"/>
    <w:basedOn w:val="889"/>
    <w:uiPriority w:val="0"/>
    <w:qFormat/>
    <w:rPr>
      <w:rFonts w:ascii="宋体" w:hAnsi="Courier New"/>
    </w:rPr>
  </w:style>
  <w:style w:type="paragraph" w:styleId="913">
    <w:name w:val="toc 8"/>
    <w:next w:val="889"/>
    <w:uiPriority w:val="39"/>
    <w:unhideWhenUsed/>
    <w:qFormat/>
    <w:pPr>
      <w:ind w:left="1984"/>
      <w:spacing w:after="57"/>
    </w:pPr>
    <w:rPr>
      <w:rFonts w:hint="default" w:ascii="Times New Roman" w:hAnsi="Times New Roman" w:eastAsia="宋体" w:cs="Times New Roman"/>
      <w:lang w:val="en-US" w:eastAsia="zh-CN" w:bidi="ar-SA"/>
    </w:rPr>
  </w:style>
  <w:style w:type="paragraph" w:styleId="914">
    <w:name w:val="endnote text"/>
    <w:link w:val="1154"/>
    <w:uiPriority w:val="99"/>
    <w:semiHidden/>
    <w:unhideWhenUsed/>
    <w:qFormat/>
    <w:rPr>
      <w:rFonts w:hint="default" w:ascii="Times New Roman" w:hAnsi="Times New Roman" w:eastAsia="宋体" w:cs="Times New Roman"/>
      <w:lang w:val="en-US" w:eastAsia="zh-CN" w:bidi="ar-SA"/>
    </w:rPr>
  </w:style>
  <w:style w:type="paragraph" w:styleId="915">
    <w:name w:val="Footer"/>
    <w:basedOn w:val="889"/>
    <w:link w:val="1046"/>
    <w:uiPriority w:val="99"/>
    <w:unhideWhenUsed/>
    <w:qFormat/>
    <w:pPr>
      <w:tabs>
        <w:tab w:val="center" w:pos="7143" w:leader="none"/>
        <w:tab w:val="right" w:pos="14287" w:leader="none"/>
      </w:tabs>
    </w:pPr>
  </w:style>
  <w:style w:type="paragraph" w:styleId="916">
    <w:name w:val="envelope return"/>
    <w:basedOn w:val="889"/>
    <w:uiPriority w:val="0"/>
    <w:qFormat/>
    <w:rPr>
      <w:rFonts w:ascii="Arial" w:hAnsi="Arial"/>
    </w:rPr>
  </w:style>
  <w:style w:type="paragraph" w:styleId="917">
    <w:name w:val="Header"/>
    <w:basedOn w:val="889"/>
    <w:link w:val="1044"/>
    <w:uiPriority w:val="99"/>
    <w:unhideWhenUsed/>
    <w:qFormat/>
    <w:pPr>
      <w:tabs>
        <w:tab w:val="center" w:pos="7143" w:leader="none"/>
        <w:tab w:val="right" w:pos="14287" w:leader="none"/>
      </w:tabs>
    </w:pPr>
  </w:style>
  <w:style w:type="paragraph" w:styleId="918">
    <w:name w:val="toc 1"/>
    <w:basedOn w:val="889"/>
    <w:next w:val="889"/>
    <w:uiPriority w:val="39"/>
    <w:unhideWhenUsed/>
    <w:qFormat/>
    <w:pPr>
      <w:spacing w:after="57"/>
    </w:pPr>
  </w:style>
  <w:style w:type="paragraph" w:styleId="919">
    <w:name w:val="toc 4"/>
    <w:next w:val="889"/>
    <w:uiPriority w:val="39"/>
    <w:unhideWhenUsed/>
    <w:qFormat/>
    <w:pPr>
      <w:ind w:left="850"/>
      <w:spacing w:after="57"/>
    </w:pPr>
    <w:rPr>
      <w:rFonts w:hint="default" w:ascii="Times New Roman" w:hAnsi="Times New Roman" w:eastAsia="宋体" w:cs="Times New Roman"/>
      <w:lang w:val="en-US" w:eastAsia="zh-CN" w:bidi="ar-SA"/>
    </w:rPr>
  </w:style>
  <w:style w:type="paragraph" w:styleId="920">
    <w:name w:val="Subtitle"/>
    <w:link w:val="103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21">
    <w:name w:val="footnote text"/>
    <w:basedOn w:val="889"/>
    <w:next w:val="904"/>
    <w:link w:val="1153"/>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922">
    <w:name w:val="toc 6"/>
    <w:next w:val="889"/>
    <w:uiPriority w:val="39"/>
    <w:unhideWhenUsed/>
    <w:qFormat/>
    <w:pPr>
      <w:ind w:left="1417"/>
      <w:spacing w:after="57"/>
    </w:pPr>
    <w:rPr>
      <w:rFonts w:hint="default" w:ascii="Times New Roman" w:hAnsi="Times New Roman" w:eastAsia="宋体" w:cs="Times New Roman"/>
      <w:lang w:val="en-US" w:eastAsia="zh-CN" w:bidi="ar-SA"/>
    </w:rPr>
  </w:style>
  <w:style w:type="paragraph" w:styleId="923">
    <w:name w:val="table of figures"/>
    <w:next w:val="889"/>
    <w:uiPriority w:val="99"/>
    <w:unhideWhenUsed/>
    <w:qFormat/>
    <w:rPr>
      <w:rFonts w:hint="default" w:ascii="Times New Roman" w:hAnsi="Times New Roman" w:eastAsia="宋体" w:cs="Times New Roman"/>
      <w:lang w:val="en-US" w:eastAsia="zh-CN" w:bidi="ar-SA"/>
    </w:rPr>
  </w:style>
  <w:style w:type="paragraph" w:styleId="924">
    <w:name w:val="toc 2"/>
    <w:next w:val="889"/>
    <w:uiPriority w:val="39"/>
    <w:unhideWhenUsed/>
    <w:qFormat/>
    <w:pPr>
      <w:ind w:left="283"/>
      <w:spacing w:after="57"/>
    </w:pPr>
    <w:rPr>
      <w:rFonts w:hint="default" w:ascii="Times New Roman" w:hAnsi="Times New Roman" w:eastAsia="宋体" w:cs="Times New Roman"/>
      <w:lang w:val="en-US" w:eastAsia="zh-CN" w:bidi="ar-SA"/>
    </w:rPr>
  </w:style>
  <w:style w:type="paragraph" w:styleId="925">
    <w:name w:val="toc 9"/>
    <w:next w:val="889"/>
    <w:uiPriority w:val="39"/>
    <w:unhideWhenUsed/>
    <w:qFormat/>
    <w:pPr>
      <w:ind w:left="2268"/>
      <w:spacing w:after="57"/>
    </w:pPr>
    <w:rPr>
      <w:rFonts w:hint="default" w:ascii="Times New Roman" w:hAnsi="Times New Roman" w:eastAsia="宋体" w:cs="Times New Roman"/>
      <w:lang w:val="en-US" w:eastAsia="zh-CN" w:bidi="ar-SA"/>
    </w:rPr>
  </w:style>
  <w:style w:type="paragraph" w:styleId="926">
    <w:name w:val="Body Text 2"/>
    <w:basedOn w:val="889"/>
    <w:next w:val="907"/>
    <w:uiPriority w:val="99"/>
    <w:semiHidden/>
    <w:unhideWhenUsed/>
    <w:qFormat/>
    <w:pPr>
      <w:spacing w:after="120" w:line="480" w:lineRule="auto"/>
    </w:pPr>
  </w:style>
  <w:style w:type="paragraph" w:styleId="927">
    <w:name w:val="Normal (Web)"/>
    <w:basedOn w:val="889"/>
    <w:uiPriority w:val="99"/>
    <w:qFormat/>
    <w:pPr>
      <w:spacing w:before="100" w:beforeAutospacing="1" w:after="100" w:afterAutospacing="1"/>
    </w:pPr>
    <w:rPr>
      <w:rFonts w:ascii="宋体" w:hAnsi="宋体" w:cs="宋体"/>
      <w:sz w:val="24"/>
      <w:szCs w:val="24"/>
    </w:rPr>
  </w:style>
  <w:style w:type="paragraph" w:styleId="928">
    <w:name w:val="Title"/>
    <w:basedOn w:val="889"/>
    <w:next w:val="889"/>
    <w:link w:val="1038"/>
    <w:uiPriority w:val="10"/>
    <w:qFormat/>
    <w:pPr>
      <w:contextualSpacing/>
      <w:spacing w:before="300" w:after="200"/>
    </w:pPr>
    <w:rPr>
      <w:sz w:val="48"/>
      <w:szCs w:val="48"/>
    </w:rPr>
  </w:style>
  <w:style w:type="paragraph" w:styleId="929">
    <w:name w:val="Body Text First Indent"/>
    <w:basedOn w:val="907"/>
    <w:next w:val="930"/>
    <w:uiPriority w:val="0"/>
    <w:qFormat/>
    <w:pPr>
      <w:ind w:firstLine="420"/>
    </w:pPr>
  </w:style>
  <w:style w:type="paragraph" w:styleId="930">
    <w:name w:val="Body Text First Indent 2"/>
    <w:basedOn w:val="908"/>
    <w:next w:val="889"/>
    <w:link w:val="1247"/>
    <w:uiPriority w:val="99"/>
    <w:semiHidden/>
    <w:unhideWhenUsed/>
    <w:qFormat/>
    <w:pPr>
      <w:ind w:firstLine="420"/>
    </w:pPr>
  </w:style>
  <w:style w:type="table" w:styleId="9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Emphasis"/>
    <w:uiPriority w:val="0"/>
    <w:qFormat/>
    <w:rPr>
      <w:i/>
    </w:rPr>
  </w:style>
  <w:style w:type="character" w:styleId="934">
    <w:name w:val="Hyperlink"/>
    <w:uiPriority w:val="99"/>
    <w:unhideWhenUsed/>
    <w:qFormat/>
    <w:rPr>
      <w:color w:val="0000ff"/>
      <w:u w:val="single"/>
    </w:rPr>
  </w:style>
  <w:style w:type="character" w:styleId="935">
    <w:name w:val="footnote reference"/>
    <w:uiPriority w:val="99"/>
    <w:unhideWhenUsed/>
    <w:qFormat/>
    <w:rPr>
      <w:vertAlign w:val="superscript"/>
    </w:rPr>
  </w:style>
  <w:style w:type="character" w:styleId="936" w:customStyle="1">
    <w:name w:val="标题 1 Char"/>
    <w:uiPriority w:val="0"/>
    <w:qFormat/>
    <w:rPr>
      <w:b/>
      <w:bCs/>
      <w:sz w:val="44"/>
      <w:szCs w:val="44"/>
    </w:rPr>
  </w:style>
  <w:style w:type="character" w:styleId="937" w:customStyle="1">
    <w:name w:val="标题 2 Char"/>
    <w:uiPriority w:val="0"/>
    <w:qFormat/>
    <w:rPr>
      <w:rFonts w:ascii="Cambria" w:hAnsi="Cambria" w:eastAsia="宋体"/>
      <w:b/>
      <w:bCs/>
      <w:sz w:val="32"/>
      <w:szCs w:val="32"/>
    </w:rPr>
  </w:style>
  <w:style w:type="paragraph" w:styleId="938" w:customStyle="1">
    <w:name w:val="列表段落1"/>
    <w:basedOn w:val="939"/>
    <w:next w:val="889"/>
    <w:uiPriority w:val="34"/>
    <w:qFormat/>
    <w:pPr>
      <w:contextualSpacing/>
      <w:ind w:left="720"/>
    </w:pPr>
  </w:style>
  <w:style w:type="paragraph" w:styleId="939" w:customStyle="1">
    <w:name w:val="正文1"/>
    <w:basedOn w:val="940"/>
    <w:next w:val="958"/>
    <w:link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正文1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首行缩进1"/>
    <w:basedOn w:val="942"/>
    <w:next w:val="953"/>
    <w:link w:val="1203"/>
    <w:uiPriority w:val="0"/>
    <w:qFormat/>
    <w:pPr>
      <w:ind w:firstLine="420"/>
    </w:pPr>
    <w:rPr>
      <w:rFonts w:ascii="仿宋_GB2312" w:eastAsia="仿宋_GB2312"/>
      <w:sz w:val="30"/>
      <w:szCs w:val="30"/>
    </w:rPr>
  </w:style>
  <w:style w:type="paragraph" w:styleId="942" w:customStyle="1">
    <w:name w:val="正文文本11"/>
    <w:basedOn w:val="943"/>
    <w:next w:val="944"/>
    <w:uiPriority w:val="0"/>
    <w:qFormat/>
    <w:pPr>
      <w:spacing w:after="120"/>
    </w:pPr>
  </w:style>
  <w:style w:type="paragraph" w:styleId="943" w:customStyle="1">
    <w:name w:val="正文112"/>
    <w:next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正文11"/>
    <w:next w:val="945"/>
    <w:link w:val="12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正文首行缩进11"/>
    <w:basedOn w:val="946"/>
    <w:next w:val="950"/>
    <w:uiPriority w:val="0"/>
    <w:qFormat/>
    <w:pPr>
      <w:ind w:firstLine="420"/>
    </w:pPr>
    <w:rPr>
      <w:rFonts w:ascii="仿宋_GB2312" w:eastAsia="仿宋_GB2312"/>
      <w:sz w:val="30"/>
      <w:szCs w:val="30"/>
    </w:rPr>
  </w:style>
  <w:style w:type="paragraph" w:styleId="946" w:customStyle="1">
    <w:name w:val="正文文本1"/>
    <w:basedOn w:val="947"/>
    <w:next w:val="948"/>
    <w:link w:val="1193"/>
    <w:uiPriority w:val="0"/>
    <w:qFormat/>
    <w:pPr>
      <w:spacing w:after="120"/>
    </w:pPr>
    <w:rPr>
      <w:rFonts w:ascii="Calibri" w:hAnsi="Calibri"/>
    </w:rPr>
  </w:style>
  <w:style w:type="paragraph" w:styleId="947" w:customStyle="1">
    <w:name w:val="正文13"/>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一级条标题"/>
    <w:basedOn w:val="949"/>
    <w:next w:val="8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customStyle="1">
    <w:name w:val="章标题"/>
    <w:next w:val="9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0" w:customStyle="1">
    <w:name w:val="正文首行缩进 211"/>
    <w:basedOn w:val="951"/>
    <w:uiPriority w:val="0"/>
    <w:qFormat/>
    <w:pPr>
      <w:ind w:firstLine="420"/>
    </w:pPr>
    <w:rPr>
      <w:rFonts w:ascii="Times New Roman" w:hAnsi="Times New Roman"/>
    </w:rPr>
  </w:style>
  <w:style w:type="paragraph" w:styleId="951" w:customStyle="1">
    <w:name w:val="正文文本缩进11"/>
    <w:basedOn w:val="944"/>
    <w:next w:val="952"/>
    <w:uiPriority w:val="0"/>
    <w:qFormat/>
    <w:pPr>
      <w:ind w:left="420"/>
      <w:spacing w:after="120"/>
    </w:pPr>
    <w:rPr>
      <w:rFonts w:ascii="Calibri" w:hAnsi="Calibri"/>
    </w:rPr>
  </w:style>
  <w:style w:type="paragraph" w:styleId="952" w:customStyle="1">
    <w:name w:val="寄信人地址11"/>
    <w:basedOn w:val="944"/>
    <w:uiPriority w:val="0"/>
    <w:qFormat/>
    <w:rPr>
      <w:rFonts w:ascii="Arial" w:hAnsi="Arial"/>
    </w:rPr>
  </w:style>
  <w:style w:type="paragraph" w:styleId="953" w:customStyle="1">
    <w:name w:val="正文首行缩进 21"/>
    <w:basedOn w:val="954"/>
    <w:next w:val="940"/>
    <w:link w:val="1204"/>
    <w:uiPriority w:val="0"/>
    <w:qFormat/>
    <w:pPr>
      <w:ind w:firstLine="420"/>
    </w:pPr>
    <w:rPr>
      <w:rFonts w:ascii="Times New Roman" w:hAnsi="Times New Roman"/>
    </w:rPr>
  </w:style>
  <w:style w:type="paragraph" w:styleId="954" w:customStyle="1">
    <w:name w:val="正文文本缩进1"/>
    <w:basedOn w:val="955"/>
    <w:next w:val="957"/>
    <w:link w:val="1194"/>
    <w:uiPriority w:val="0"/>
    <w:qFormat/>
    <w:pPr>
      <w:ind w:left="420"/>
      <w:spacing w:after="120"/>
    </w:pPr>
    <w:rPr>
      <w:rFonts w:ascii="Calibri" w:hAnsi="Calibri"/>
    </w:rPr>
  </w:style>
  <w:style w:type="paragraph" w:styleId="955" w:customStyle="1">
    <w:name w:val="正文12"/>
    <w:next w:val="95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6" w:customStyle="1">
    <w:name w:val="正文文本111"/>
    <w:basedOn w:val="955"/>
    <w:next w:val="955"/>
    <w:uiPriority w:val="0"/>
    <w:qFormat/>
  </w:style>
  <w:style w:type="paragraph" w:styleId="957" w:customStyle="1">
    <w:name w:val="寄信人地址1"/>
    <w:basedOn w:val="939"/>
    <w:uiPriority w:val="0"/>
    <w:qFormat/>
    <w:rPr>
      <w:rFonts w:ascii="Arial" w:hAnsi="Arial"/>
    </w:rPr>
  </w:style>
  <w:style w:type="paragraph" w:styleId="958" w:customStyle="1">
    <w:name w:val="目录 11"/>
    <w:basedOn w:val="955"/>
    <w:next w:val="939"/>
    <w:uiPriority w:val="0"/>
    <w:qFormat/>
  </w:style>
  <w:style w:type="paragraph" w:styleId="959" w:customStyle="1">
    <w:name w:val="脚注文本1"/>
    <w:basedOn w:val="960"/>
    <w:next w:val="963"/>
    <w:uiPriority w:val="0"/>
    <w:qFormat/>
    <w:pPr>
      <w:jc w:val="left"/>
    </w:pPr>
    <w:rPr>
      <w:rFonts w:ascii="宋体" w:eastAsia="Times New Roman"/>
      <w:sz w:val="18"/>
      <w:szCs w:val="18"/>
    </w:rPr>
  </w:style>
  <w:style w:type="paragraph" w:styleId="960" w:customStyle="1">
    <w:name w:val="正文1111"/>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文本块11"/>
    <w:basedOn w:val="962"/>
    <w:uiPriority w:val="0"/>
    <w:unhideWhenUsed/>
    <w:qFormat/>
    <w:pPr>
      <w:ind w:left="1440" w:right="1440"/>
      <w:spacing w:after="120"/>
    </w:pPr>
  </w:style>
  <w:style w:type="paragraph" w:styleId="962" w:customStyle="1">
    <w:name w:val="正文121"/>
    <w:next w:val="961"/>
    <w:uiPriority w:val="0"/>
    <w:qFormat/>
    <w:rPr>
      <w:rFonts w:hint="default" w:ascii="Times New Roman" w:hAnsi="Times New Roman" w:eastAsia="宋体" w:cs="Times New Roman"/>
      <w:lang w:val="en-US" w:eastAsia="zh-CN" w:bidi="ar-SA"/>
    </w:rPr>
  </w:style>
  <w:style w:type="paragraph" w:styleId="963" w:customStyle="1">
    <w:name w:val="索引 51"/>
    <w:basedOn w:val="940"/>
    <w:next w:val="939"/>
    <w:uiPriority w:val="0"/>
    <w:qFormat/>
    <w:pPr>
      <w:ind w:left="798"/>
      <w:jc w:val="left"/>
    </w:pPr>
    <w:rPr>
      <w:rFonts w:ascii="Calibri" w:hAnsi="Calibri"/>
    </w:rPr>
  </w:style>
  <w:style w:type="paragraph" w:styleId="964" w:customStyle="1">
    <w:name w:val="段"/>
    <w:basedOn w:val="940"/>
    <w:next w:val="889"/>
    <w:uiPriority w:val="0"/>
    <w:qFormat/>
    <w:pPr>
      <w:ind w:firstLine="200"/>
      <w:widowControl/>
    </w:pPr>
    <w:rPr>
      <w:rFonts w:ascii="宋体"/>
      <w:sz w:val="20"/>
      <w:szCs w:val="20"/>
    </w:rPr>
  </w:style>
  <w:style w:type="paragraph" w:styleId="965" w:customStyle="1">
    <w:name w:val="标题 111"/>
    <w:basedOn w:val="944"/>
    <w:next w:val="944"/>
    <w:uiPriority w:val="0"/>
    <w:qFormat/>
    <w:pPr>
      <w:jc w:val="center"/>
      <w:keepLines/>
      <w:keepNext/>
      <w:spacing w:line="578" w:lineRule="auto"/>
      <w:outlineLvl w:val="0"/>
    </w:pPr>
    <w:rPr>
      <w:rFonts w:eastAsia="新宋体"/>
      <w:b/>
      <w:bCs/>
      <w:sz w:val="30"/>
      <w:szCs w:val="44"/>
    </w:rPr>
  </w:style>
  <w:style w:type="paragraph" w:styleId="966" w:customStyle="1">
    <w:name w:val="文本块1"/>
    <w:basedOn w:val="940"/>
    <w:next w:val="967"/>
    <w:uiPriority w:val="0"/>
    <w:qFormat/>
    <w:pPr>
      <w:ind w:left="420" w:right="33"/>
      <w:jc w:val="left"/>
    </w:pPr>
    <w:rPr>
      <w:sz w:val="24"/>
      <w:szCs w:val="20"/>
    </w:rPr>
  </w:style>
  <w:style w:type="paragraph" w:styleId="967" w:customStyle="1">
    <w:name w:val="标题 41"/>
    <w:basedOn w:val="939"/>
    <w:next w:val="944"/>
    <w:link w:val="1169"/>
    <w:uiPriority w:val="0"/>
    <w:qFormat/>
    <w:pPr>
      <w:keepLines/>
      <w:keepNext/>
      <w:spacing w:before="280" w:after="290" w:line="376" w:lineRule="auto"/>
      <w:outlineLvl w:val="3"/>
    </w:pPr>
    <w:rPr>
      <w:rFonts w:ascii="Cambria" w:hAnsi="Cambria"/>
      <w:b/>
      <w:bCs/>
      <w:sz w:val="28"/>
      <w:szCs w:val="28"/>
    </w:rPr>
  </w:style>
  <w:style w:type="paragraph" w:styleId="968" w:customStyle="1">
    <w:name w:val="标题 211"/>
    <w:basedOn w:val="944"/>
    <w:next w:val="960"/>
    <w:uiPriority w:val="0"/>
    <w:qFormat/>
    <w:pPr>
      <w:jc w:val="both"/>
      <w:keepLines/>
      <w:keepNext/>
      <w:spacing w:before="260" w:after="260" w:line="416" w:lineRule="auto"/>
      <w:outlineLvl w:val="1"/>
    </w:pPr>
    <w:rPr>
      <w:rFonts w:ascii="Calibri Light" w:hAnsi="Calibri Light"/>
      <w:b/>
      <w:bCs/>
      <w:sz w:val="32"/>
      <w:szCs w:val="32"/>
      <w:lang w:val="en-US" w:eastAsia="zh-CN"/>
    </w:rPr>
  </w:style>
  <w:style w:type="table" w:styleId="969" w:customStyle="1">
    <w:name w:val="Plain Table 1"/>
    <w:basedOn w:val="9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9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9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2"/>
    <w:basedOn w:val="9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Grid Table 3"/>
    <w:basedOn w:val="9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basedOn w:val="9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5 Dark"/>
    <w:basedOn w:val="9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6 Colorful"/>
    <w:basedOn w:val="9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Grid Table 7 Colorful"/>
    <w:basedOn w:val="9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1 Light"/>
    <w:basedOn w:val="9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2"/>
    <w:basedOn w:val="9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3"/>
    <w:basedOn w:val="9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w:basedOn w:val="9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5 Dark"/>
    <w:basedOn w:val="9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w:basedOn w:val="9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7 Colorful"/>
    <w:basedOn w:val="9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目录 41"/>
    <w:basedOn w:val="889"/>
    <w:next w:val="889"/>
    <w:uiPriority w:val="39"/>
    <w:qFormat/>
    <w:pPr>
      <w:ind w:left="300" w:firstLine="200"/>
      <w:spacing w:line="360" w:lineRule="auto"/>
    </w:pPr>
    <w:rPr>
      <w:rFonts w:ascii="Arial" w:hAnsi="Arial" w:cs="宋体"/>
      <w:sz w:val="24"/>
    </w:rPr>
  </w:style>
  <w:style w:type="character" w:styleId="990" w:customStyle="1">
    <w:name w:val="Heading 1 Char"/>
    <w:basedOn w:val="899"/>
    <w:uiPriority w:val="9"/>
    <w:qFormat/>
    <w:rPr>
      <w:rFonts w:ascii="Arial" w:hAnsi="Arial" w:eastAsia="Arial" w:cs="Arial"/>
      <w:sz w:val="40"/>
      <w:szCs w:val="40"/>
    </w:rPr>
  </w:style>
  <w:style w:type="character" w:styleId="991" w:customStyle="1">
    <w:name w:val="Heading 3 Char"/>
    <w:basedOn w:val="899"/>
    <w:uiPriority w:val="9"/>
    <w:qFormat/>
    <w:rPr>
      <w:rFonts w:ascii="Arial" w:hAnsi="Arial" w:eastAsia="Arial" w:cs="Arial"/>
      <w:sz w:val="30"/>
      <w:szCs w:val="30"/>
    </w:rPr>
  </w:style>
  <w:style w:type="character" w:styleId="992" w:customStyle="1">
    <w:name w:val="Heading 4 Char"/>
    <w:basedOn w:val="899"/>
    <w:uiPriority w:val="9"/>
    <w:qFormat/>
    <w:rPr>
      <w:rFonts w:ascii="Arial" w:hAnsi="Arial" w:eastAsia="Arial" w:cs="Arial"/>
      <w:b/>
      <w:bCs/>
      <w:sz w:val="26"/>
      <w:szCs w:val="26"/>
    </w:rPr>
  </w:style>
  <w:style w:type="character" w:styleId="993" w:customStyle="1">
    <w:name w:val="Heading 5 Char"/>
    <w:basedOn w:val="899"/>
    <w:uiPriority w:val="9"/>
    <w:qFormat/>
    <w:rPr>
      <w:rFonts w:ascii="Arial" w:hAnsi="Arial" w:eastAsia="Arial" w:cs="Arial"/>
      <w:b/>
      <w:bCs/>
      <w:sz w:val="24"/>
      <w:szCs w:val="24"/>
    </w:rPr>
  </w:style>
  <w:style w:type="character" w:styleId="994" w:customStyle="1">
    <w:name w:val="Heading 6 Char"/>
    <w:basedOn w:val="899"/>
    <w:uiPriority w:val="9"/>
    <w:qFormat/>
    <w:rPr>
      <w:rFonts w:ascii="Arial" w:hAnsi="Arial" w:eastAsia="Arial" w:cs="Arial"/>
      <w:b/>
      <w:bCs/>
      <w:sz w:val="22"/>
      <w:szCs w:val="22"/>
    </w:rPr>
  </w:style>
  <w:style w:type="character" w:styleId="995" w:customStyle="1">
    <w:name w:val="Heading 7 Char"/>
    <w:basedOn w:val="899"/>
    <w:uiPriority w:val="9"/>
    <w:qFormat/>
    <w:rPr>
      <w:rFonts w:ascii="Arial" w:hAnsi="Arial" w:eastAsia="Arial" w:cs="Arial"/>
      <w:b/>
      <w:bCs/>
      <w:i/>
      <w:iCs/>
      <w:sz w:val="22"/>
      <w:szCs w:val="22"/>
    </w:rPr>
  </w:style>
  <w:style w:type="character" w:styleId="996" w:customStyle="1">
    <w:name w:val="Heading 8 Char"/>
    <w:basedOn w:val="899"/>
    <w:uiPriority w:val="9"/>
    <w:qFormat/>
    <w:rPr>
      <w:rFonts w:ascii="Arial" w:hAnsi="Arial" w:eastAsia="Arial" w:cs="Arial"/>
      <w:i/>
      <w:iCs/>
      <w:sz w:val="22"/>
      <w:szCs w:val="22"/>
    </w:rPr>
  </w:style>
  <w:style w:type="character" w:styleId="997" w:customStyle="1">
    <w:name w:val="Heading 9 Char"/>
    <w:basedOn w:val="899"/>
    <w:uiPriority w:val="9"/>
    <w:qFormat/>
    <w:rPr>
      <w:rFonts w:ascii="Arial" w:hAnsi="Arial" w:eastAsia="Arial" w:cs="Arial"/>
      <w:i/>
      <w:iCs/>
      <w:sz w:val="21"/>
      <w:szCs w:val="21"/>
    </w:rPr>
  </w:style>
  <w:style w:type="character" w:styleId="998" w:customStyle="1">
    <w:name w:val="Title Char"/>
    <w:basedOn w:val="899"/>
    <w:uiPriority w:val="10"/>
    <w:qFormat/>
    <w:rPr>
      <w:sz w:val="48"/>
      <w:szCs w:val="48"/>
    </w:rPr>
  </w:style>
  <w:style w:type="character" w:styleId="999" w:customStyle="1">
    <w:name w:val="Subtitle Char"/>
    <w:basedOn w:val="899"/>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899"/>
    <w:uiPriority w:val="99"/>
    <w:qFormat/>
  </w:style>
  <w:style w:type="character" w:styleId="1003" w:customStyle="1">
    <w:name w:val="Caption Char"/>
    <w:uiPriority w:val="99"/>
    <w:qFormat/>
  </w:style>
  <w:style w:type="table" w:styleId="1004" w:customStyle="1">
    <w:name w:val="无格式表格 11"/>
    <w:basedOn w:val="90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21"/>
    <w:basedOn w:val="90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31"/>
    <w:basedOn w:val="9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无格式表格 41"/>
    <w:basedOn w:val="9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无格式表格 51"/>
    <w:basedOn w:val="9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网格表 1 浅色1"/>
    <w:basedOn w:val="90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网格表 21"/>
    <w:basedOn w:val="90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1" w:customStyle="1">
    <w:name w:val="网格表 31"/>
    <w:basedOn w:val="90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网格表 41"/>
    <w:basedOn w:val="90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网格表 5 深色1"/>
    <w:basedOn w:val="90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网格表 6 彩色1"/>
    <w:basedOn w:val="90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5" w:customStyle="1">
    <w:name w:val="网格表 7 彩色1"/>
    <w:basedOn w:val="900"/>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清单表 1 浅色1"/>
    <w:basedOn w:val="90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清单表 21"/>
    <w:basedOn w:val="900"/>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清单表 31"/>
    <w:basedOn w:val="900"/>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清单表 41"/>
    <w:basedOn w:val="90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清单表 5 深色1"/>
    <w:basedOn w:val="900"/>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清单表 6 彩色1"/>
    <w:basedOn w:val="900"/>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清单表 7 彩色1"/>
    <w:basedOn w:val="900"/>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标题1"/>
    <w:uiPriority w:val="39"/>
    <w:unhideWhenUsed/>
    <w:qFormat/>
    <w:rPr>
      <w:rFonts w:hint="default" w:ascii="Times New Roman" w:hAnsi="Times New Roman" w:eastAsia="宋体" w:cs="Times New Roman"/>
      <w:lang w:val="en-US" w:eastAsia="zh-CN" w:bidi="ar-SA"/>
    </w:rPr>
  </w:style>
  <w:style w:type="paragraph" w:styleId="1026" w:customStyle="1">
    <w:name w:val="正文文本 21"/>
    <w:basedOn w:val="944"/>
    <w:uiPriority w:val="0"/>
    <w:qFormat/>
    <w:pPr>
      <w:spacing w:after="120" w:line="480" w:lineRule="auto"/>
    </w:pPr>
  </w:style>
  <w:style w:type="character" w:styleId="1027" w:customStyle="1">
    <w:name w:val="标题 1 字符1"/>
    <w:link w:val="890"/>
    <w:uiPriority w:val="9"/>
    <w:qFormat/>
    <w:rPr>
      <w:rFonts w:ascii="Arial" w:hAnsi="Arial" w:eastAsia="Arial" w:cs="Arial"/>
      <w:sz w:val="40"/>
      <w:szCs w:val="40"/>
    </w:rPr>
  </w:style>
  <w:style w:type="character" w:styleId="1028" w:customStyle="1">
    <w:name w:val="Heading 2 Char"/>
    <w:uiPriority w:val="9"/>
    <w:qFormat/>
    <w:rPr>
      <w:rFonts w:ascii="Arial" w:hAnsi="Arial" w:eastAsia="Arial" w:cs="Arial"/>
      <w:sz w:val="34"/>
    </w:rPr>
  </w:style>
  <w:style w:type="character" w:styleId="1029" w:customStyle="1">
    <w:name w:val="标题 3 字符1"/>
    <w:link w:val="892"/>
    <w:uiPriority w:val="9"/>
    <w:qFormat/>
    <w:rPr>
      <w:rFonts w:ascii="Arial" w:hAnsi="Arial" w:eastAsia="Arial" w:cs="Arial"/>
      <w:sz w:val="30"/>
      <w:szCs w:val="30"/>
    </w:rPr>
  </w:style>
  <w:style w:type="character" w:styleId="1030" w:customStyle="1">
    <w:name w:val="标题 4 字符2"/>
    <w:link w:val="893"/>
    <w:uiPriority w:val="9"/>
    <w:qFormat/>
    <w:rPr>
      <w:rFonts w:ascii="Arial" w:hAnsi="Arial" w:eastAsia="Arial" w:cs="Arial"/>
      <w:b/>
      <w:bCs/>
      <w:sz w:val="26"/>
      <w:szCs w:val="26"/>
    </w:rPr>
  </w:style>
  <w:style w:type="character" w:styleId="1031" w:customStyle="1">
    <w:name w:val="标题 5 字符1"/>
    <w:link w:val="894"/>
    <w:uiPriority w:val="9"/>
    <w:qFormat/>
    <w:rPr>
      <w:rFonts w:ascii="Arial" w:hAnsi="Arial" w:eastAsia="Arial" w:cs="Arial"/>
      <w:b/>
      <w:bCs/>
      <w:sz w:val="24"/>
      <w:szCs w:val="24"/>
    </w:rPr>
  </w:style>
  <w:style w:type="character" w:styleId="1032" w:customStyle="1">
    <w:name w:val="标题 6 字符"/>
    <w:link w:val="895"/>
    <w:uiPriority w:val="9"/>
    <w:qFormat/>
    <w:rPr>
      <w:rFonts w:ascii="Arial" w:hAnsi="Arial" w:eastAsia="Arial" w:cs="Arial"/>
      <w:b/>
      <w:bCs/>
      <w:sz w:val="22"/>
      <w:szCs w:val="22"/>
    </w:rPr>
  </w:style>
  <w:style w:type="character" w:styleId="1033" w:customStyle="1">
    <w:name w:val="标题 7 字符1"/>
    <w:link w:val="896"/>
    <w:uiPriority w:val="9"/>
    <w:qFormat/>
    <w:rPr>
      <w:rFonts w:ascii="Arial" w:hAnsi="Arial" w:eastAsia="Arial" w:cs="Arial"/>
      <w:b/>
      <w:bCs/>
      <w:i/>
      <w:iCs/>
      <w:sz w:val="22"/>
      <w:szCs w:val="22"/>
    </w:rPr>
  </w:style>
  <w:style w:type="character" w:styleId="1034" w:customStyle="1">
    <w:name w:val="标题 8 字符"/>
    <w:link w:val="897"/>
    <w:uiPriority w:val="9"/>
    <w:qFormat/>
    <w:rPr>
      <w:rFonts w:ascii="Arial" w:hAnsi="Arial" w:eastAsia="Arial" w:cs="Arial"/>
      <w:i/>
      <w:iCs/>
      <w:sz w:val="22"/>
      <w:szCs w:val="22"/>
    </w:rPr>
  </w:style>
  <w:style w:type="character" w:styleId="1035" w:customStyle="1">
    <w:name w:val="标题 9 字符"/>
    <w:link w:val="898"/>
    <w:uiPriority w:val="9"/>
    <w:qFormat/>
    <w:rPr>
      <w:rFonts w:ascii="Arial" w:hAnsi="Arial" w:eastAsia="Arial" w:cs="Arial"/>
      <w:i/>
      <w:iCs/>
      <w:sz w:val="21"/>
      <w:szCs w:val="21"/>
    </w:rPr>
  </w:style>
  <w:style w:type="paragraph" w:styleId="1036">
    <w:name w:val="List Paragraph"/>
    <w:basedOn w:val="889"/>
    <w:uiPriority w:val="34"/>
    <w:qFormat/>
    <w:pPr>
      <w:contextualSpacing/>
      <w:ind w:left="720"/>
    </w:pPr>
  </w:style>
  <w:style w:type="paragraph" w:styleId="1037">
    <w:name w:val="No Spacing"/>
    <w:uiPriority w:val="1"/>
    <w:qFormat/>
    <w:rPr>
      <w:rFonts w:hint="default" w:ascii="Times New Roman" w:hAnsi="Times New Roman" w:eastAsia="宋体" w:cs="Times New Roman"/>
      <w:lang w:val="en-US" w:eastAsia="zh-CN" w:bidi="ar-SA"/>
    </w:rPr>
  </w:style>
  <w:style w:type="character" w:styleId="1038" w:customStyle="1">
    <w:name w:val="标题 字符"/>
    <w:link w:val="928"/>
    <w:uiPriority w:val="10"/>
    <w:qFormat/>
    <w:rPr>
      <w:sz w:val="48"/>
      <w:szCs w:val="48"/>
    </w:rPr>
  </w:style>
  <w:style w:type="character" w:styleId="1039" w:customStyle="1">
    <w:name w:val="副标题 字符"/>
    <w:link w:val="920"/>
    <w:uiPriority w:val="11"/>
    <w:qFormat/>
    <w:rPr>
      <w:sz w:val="24"/>
      <w:szCs w:val="24"/>
    </w:rPr>
  </w:style>
  <w:style w:type="paragraph" w:styleId="1040">
    <w:name w:val="Quote"/>
    <w:link w:val="1041"/>
    <w:uiPriority w:val="29"/>
    <w:qFormat/>
    <w:pPr>
      <w:ind w:left="720" w:right="720"/>
    </w:pPr>
    <w:rPr>
      <w:rFonts w:hint="default" w:ascii="Times New Roman" w:hAnsi="Times New Roman" w:eastAsia="宋体" w:cs="Times New Roman"/>
      <w:i/>
      <w:lang w:val="en-US" w:eastAsia="zh-CN" w:bidi="ar-SA"/>
    </w:rPr>
  </w:style>
  <w:style w:type="character" w:styleId="1041" w:customStyle="1">
    <w:name w:val="引用 字符"/>
    <w:link w:val="1040"/>
    <w:uiPriority w:val="29"/>
    <w:qFormat/>
    <w:rPr>
      <w:i/>
    </w:rPr>
  </w:style>
  <w:style w:type="paragraph" w:styleId="1042">
    <w:name w:val="Intense Quote"/>
    <w:link w:val="10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43" w:customStyle="1">
    <w:name w:val="明显引用 字符"/>
    <w:link w:val="1042"/>
    <w:uiPriority w:val="30"/>
    <w:qFormat/>
    <w:rPr>
      <w:i/>
    </w:rPr>
  </w:style>
  <w:style w:type="character" w:styleId="1044" w:customStyle="1">
    <w:name w:val="页眉 字符1"/>
    <w:link w:val="917"/>
    <w:uiPriority w:val="99"/>
    <w:qFormat/>
  </w:style>
  <w:style w:type="character" w:styleId="1045" w:customStyle="1">
    <w:name w:val="Footer Char"/>
    <w:uiPriority w:val="99"/>
    <w:qFormat/>
  </w:style>
  <w:style w:type="character" w:styleId="1046" w:customStyle="1">
    <w:name w:val="页脚 字符1"/>
    <w:link w:val="915"/>
    <w:uiPriority w:val="99"/>
    <w:qFormat/>
  </w:style>
  <w:style w:type="table" w:styleId="10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6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6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0" w:customStyle="1">
    <w:name w:val="List Table 1 Light - Accent 1"/>
    <w:uiPriority w:val="99"/>
    <w:qFormat/>
    <w:tblPr>
      <w:tblCellMar>
        <w:left w:w="0" w:type="dxa"/>
        <w:top w:w="0" w:type="dxa"/>
        <w:right w:w="0" w:type="dxa"/>
        <w:bottom w:w="0" w:type="dxa"/>
      </w:tblCellMar>
    </w:tblPr>
  </w:style>
  <w:style w:type="table" w:styleId="1091" w:customStyle="1">
    <w:name w:val="List Table 1 Light - Accent 2"/>
    <w:uiPriority w:val="99"/>
    <w:qFormat/>
    <w:tblPr>
      <w:tblCellMar>
        <w:left w:w="0" w:type="dxa"/>
        <w:top w:w="0" w:type="dxa"/>
        <w:right w:w="0" w:type="dxa"/>
        <w:bottom w:w="0" w:type="dxa"/>
      </w:tblCellMar>
    </w:tblPr>
  </w:style>
  <w:style w:type="table" w:styleId="1092" w:customStyle="1">
    <w:name w:val="List Table 1 Light - Accent 3"/>
    <w:uiPriority w:val="99"/>
    <w:qFormat/>
    <w:tblPr>
      <w:tblCellMar>
        <w:left w:w="0" w:type="dxa"/>
        <w:top w:w="0" w:type="dxa"/>
        <w:right w:w="0" w:type="dxa"/>
        <w:bottom w:w="0" w:type="dxa"/>
      </w:tblCellMar>
    </w:tblPr>
  </w:style>
  <w:style w:type="table" w:styleId="1093" w:customStyle="1">
    <w:name w:val="List Table 1 Light - Accent 4"/>
    <w:uiPriority w:val="99"/>
    <w:qFormat/>
    <w:tblPr>
      <w:tblCellMar>
        <w:left w:w="0" w:type="dxa"/>
        <w:top w:w="0" w:type="dxa"/>
        <w:right w:w="0" w:type="dxa"/>
        <w:bottom w:w="0" w:type="dxa"/>
      </w:tblCellMar>
    </w:tblPr>
  </w:style>
  <w:style w:type="table" w:styleId="1094" w:customStyle="1">
    <w:name w:val="List Table 1 Light - Accent 5"/>
    <w:uiPriority w:val="99"/>
    <w:qFormat/>
    <w:tblPr>
      <w:tblCellMar>
        <w:left w:w="0" w:type="dxa"/>
        <w:top w:w="0" w:type="dxa"/>
        <w:right w:w="0" w:type="dxa"/>
        <w:bottom w:w="0" w:type="dxa"/>
      </w:tblCellMar>
    </w:tblPr>
  </w:style>
  <w:style w:type="table" w:styleId="1095" w:customStyle="1">
    <w:name w:val="List Table 1 Light - Accent 6"/>
    <w:uiPriority w:val="99"/>
    <w:qFormat/>
    <w:tblPr>
      <w:tblCellMar>
        <w:left w:w="0" w:type="dxa"/>
        <w:top w:w="0" w:type="dxa"/>
        <w:right w:w="0" w:type="dxa"/>
        <w:bottom w:w="0" w:type="dxa"/>
      </w:tblCellMar>
    </w:tblPr>
  </w:style>
  <w:style w:type="table" w:styleId="10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1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1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1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2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2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2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2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2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32" w:customStyle="1">
    <w:name w:val="Lined - Accent"/>
    <w:uiPriority w:val="99"/>
    <w:qFormat/>
    <w:rPr>
      <w:color w:val="404040"/>
    </w:rPr>
    <w:tblPr>
      <w:tblCellMar>
        <w:left w:w="0" w:type="dxa"/>
        <w:top w:w="0" w:type="dxa"/>
        <w:right w:w="0" w:type="dxa"/>
        <w:bottom w:w="0" w:type="dxa"/>
      </w:tblCellMar>
    </w:tblPr>
  </w:style>
  <w:style w:type="table" w:styleId="1133" w:customStyle="1">
    <w:name w:val="Lined - Accent 1"/>
    <w:uiPriority w:val="99"/>
    <w:qFormat/>
    <w:rPr>
      <w:color w:val="404040"/>
    </w:rPr>
    <w:tblPr>
      <w:tblCellMar>
        <w:left w:w="0" w:type="dxa"/>
        <w:top w:w="0" w:type="dxa"/>
        <w:right w:w="0" w:type="dxa"/>
        <w:bottom w:w="0" w:type="dxa"/>
      </w:tblCellMar>
    </w:tblPr>
  </w:style>
  <w:style w:type="table" w:styleId="1134" w:customStyle="1">
    <w:name w:val="Lined - Accent 2"/>
    <w:uiPriority w:val="99"/>
    <w:qFormat/>
    <w:rPr>
      <w:color w:val="404040"/>
    </w:rPr>
    <w:tblPr>
      <w:tblCellMar>
        <w:left w:w="0" w:type="dxa"/>
        <w:top w:w="0" w:type="dxa"/>
        <w:right w:w="0" w:type="dxa"/>
        <w:bottom w:w="0" w:type="dxa"/>
      </w:tblCellMar>
    </w:tblPr>
  </w:style>
  <w:style w:type="table" w:styleId="1135" w:customStyle="1">
    <w:name w:val="Lined - Accent 3"/>
    <w:uiPriority w:val="99"/>
    <w:qFormat/>
    <w:rPr>
      <w:color w:val="404040"/>
    </w:rPr>
    <w:tblPr>
      <w:tblCellMar>
        <w:left w:w="0" w:type="dxa"/>
        <w:top w:w="0" w:type="dxa"/>
        <w:right w:w="0" w:type="dxa"/>
        <w:bottom w:w="0" w:type="dxa"/>
      </w:tblCellMar>
    </w:tblPr>
  </w:style>
  <w:style w:type="table" w:styleId="1136" w:customStyle="1">
    <w:name w:val="Lined - Accent 4"/>
    <w:uiPriority w:val="99"/>
    <w:qFormat/>
    <w:rPr>
      <w:color w:val="404040"/>
    </w:rPr>
    <w:tblPr>
      <w:tblCellMar>
        <w:left w:w="0" w:type="dxa"/>
        <w:top w:w="0" w:type="dxa"/>
        <w:right w:w="0" w:type="dxa"/>
        <w:bottom w:w="0" w:type="dxa"/>
      </w:tblCellMar>
    </w:tblPr>
  </w:style>
  <w:style w:type="table" w:styleId="1137" w:customStyle="1">
    <w:name w:val="Lined - Accent 5"/>
    <w:uiPriority w:val="99"/>
    <w:qFormat/>
    <w:rPr>
      <w:color w:val="404040"/>
    </w:rPr>
    <w:tblPr>
      <w:tblCellMar>
        <w:left w:w="0" w:type="dxa"/>
        <w:top w:w="0" w:type="dxa"/>
        <w:right w:w="0" w:type="dxa"/>
        <w:bottom w:w="0" w:type="dxa"/>
      </w:tblCellMar>
    </w:tblPr>
  </w:style>
  <w:style w:type="table" w:styleId="1138" w:customStyle="1">
    <w:name w:val="Lined - Accent 6"/>
    <w:uiPriority w:val="99"/>
    <w:qFormat/>
    <w:rPr>
      <w:color w:val="404040"/>
    </w:rPr>
    <w:tblPr>
      <w:tblCellMar>
        <w:left w:w="0" w:type="dxa"/>
        <w:top w:w="0" w:type="dxa"/>
        <w:right w:w="0" w:type="dxa"/>
        <w:bottom w:w="0" w:type="dxa"/>
      </w:tblCellMar>
    </w:tblPr>
  </w:style>
  <w:style w:type="table" w:styleId="11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53" w:customStyle="1">
    <w:name w:val="脚注文本 字符"/>
    <w:link w:val="921"/>
    <w:uiPriority w:val="99"/>
    <w:qFormat/>
    <w:rPr>
      <w:sz w:val="18"/>
    </w:rPr>
  </w:style>
  <w:style w:type="character" w:styleId="1154" w:customStyle="1">
    <w:name w:val="尾注文本 字符"/>
    <w:link w:val="914"/>
    <w:uiPriority w:val="99"/>
    <w:qFormat/>
    <w:rPr>
      <w:sz w:val="20"/>
    </w:rPr>
  </w:style>
  <w:style w:type="paragraph" w:styleId="1155" w:customStyle="1">
    <w:name w:val="TOC 标题11"/>
    <w:uiPriority w:val="39"/>
    <w:unhideWhenUsed/>
    <w:qFormat/>
    <w:rPr>
      <w:rFonts w:hint="default" w:ascii="Times New Roman" w:hAnsi="Times New Roman" w:eastAsia="宋体" w:cs="Times New Roman"/>
      <w:lang w:val="en-US" w:eastAsia="zh-CN" w:bidi="ar-SA"/>
    </w:rPr>
  </w:style>
  <w:style w:type="paragraph" w:styleId="1156" w:customStyle="1">
    <w:name w:val="标题 11"/>
    <w:basedOn w:val="939"/>
    <w:next w:val="944"/>
    <w:link w:val="1184"/>
    <w:uiPriority w:val="0"/>
    <w:qFormat/>
    <w:pPr>
      <w:jc w:val="center"/>
      <w:keepLines/>
      <w:keepNext/>
      <w:spacing w:line="578" w:lineRule="auto"/>
      <w:outlineLvl w:val="0"/>
    </w:pPr>
    <w:rPr>
      <w:rFonts w:eastAsia="新宋体"/>
      <w:b/>
      <w:bCs/>
      <w:sz w:val="30"/>
      <w:szCs w:val="44"/>
    </w:rPr>
  </w:style>
  <w:style w:type="paragraph" w:styleId="1157" w:customStyle="1">
    <w:name w:val="标题 21"/>
    <w:basedOn w:val="939"/>
    <w:next w:val="939"/>
    <w:link w:val="1174"/>
    <w:uiPriority w:val="0"/>
    <w:qFormat/>
    <w:pPr>
      <w:keepLines/>
      <w:keepNext/>
      <w:spacing w:before="260" w:after="260" w:line="416" w:lineRule="auto"/>
      <w:outlineLvl w:val="1"/>
    </w:pPr>
    <w:rPr>
      <w:rFonts w:ascii="Cambria" w:hAnsi="Cambria"/>
      <w:b/>
      <w:bCs/>
      <w:sz w:val="32"/>
      <w:szCs w:val="32"/>
    </w:rPr>
  </w:style>
  <w:style w:type="paragraph" w:styleId="1158" w:customStyle="1">
    <w:name w:val="标题 31"/>
    <w:basedOn w:val="939"/>
    <w:next w:val="939"/>
    <w:link w:val="1170"/>
    <w:uiPriority w:val="0"/>
    <w:qFormat/>
    <w:pPr>
      <w:keepLines/>
      <w:keepNext/>
      <w:spacing w:before="260" w:after="260" w:line="416" w:lineRule="auto"/>
      <w:outlineLvl w:val="2"/>
    </w:pPr>
    <w:rPr>
      <w:b/>
      <w:bCs/>
      <w:sz w:val="32"/>
      <w:szCs w:val="32"/>
    </w:rPr>
  </w:style>
  <w:style w:type="paragraph" w:styleId="1159" w:customStyle="1">
    <w:name w:val="标题 51"/>
    <w:basedOn w:val="939"/>
    <w:next w:val="939"/>
    <w:link w:val="1183"/>
    <w:uiPriority w:val="0"/>
    <w:qFormat/>
    <w:pPr>
      <w:keepLines/>
      <w:keepNext/>
      <w:spacing w:before="280" w:after="290" w:line="376" w:lineRule="auto"/>
      <w:outlineLvl w:val="4"/>
    </w:pPr>
    <w:rPr>
      <w:b/>
      <w:bCs/>
      <w:sz w:val="28"/>
      <w:szCs w:val="28"/>
    </w:rPr>
  </w:style>
  <w:style w:type="paragraph" w:styleId="1160" w:customStyle="1">
    <w:name w:val="标题 71"/>
    <w:basedOn w:val="939"/>
    <w:next w:val="939"/>
    <w:link w:val="1188"/>
    <w:uiPriority w:val="0"/>
    <w:qFormat/>
    <w:pPr>
      <w:keepLines/>
      <w:keepNext/>
      <w:spacing w:before="240" w:after="64" w:line="320" w:lineRule="auto"/>
      <w:outlineLvl w:val="6"/>
    </w:pPr>
    <w:rPr>
      <w:rFonts w:ascii="Calibri" w:hAnsi="Calibri"/>
      <w:b/>
      <w:bCs/>
      <w:sz w:val="24"/>
    </w:rPr>
  </w:style>
  <w:style w:type="character" w:styleId="1161" w:customStyle="1">
    <w:name w:val="默认段落字体1"/>
    <w:uiPriority w:val="0"/>
    <w:semiHidden/>
    <w:qFormat/>
  </w:style>
  <w:style w:type="table" w:styleId="1162" w:customStyle="1">
    <w:name w:val="普通表格1"/>
    <w:uiPriority w:val="0"/>
    <w:semiHidden/>
    <w:qFormat/>
    <w:tblPr>
      <w:tblCellMar>
        <w:left w:w="0" w:type="dxa"/>
        <w:top w:w="0" w:type="dxa"/>
        <w:right w:w="0" w:type="dxa"/>
        <w:bottom w:w="0" w:type="dxa"/>
      </w:tblCellMar>
    </w:tblPr>
  </w:style>
  <w:style w:type="character" w:styleId="1163" w:customStyle="1">
    <w:name w:val="超链接1"/>
    <w:uiPriority w:val="0"/>
    <w:qFormat/>
    <w:rPr>
      <w:color w:val="0000ff"/>
      <w:u w:val="single"/>
    </w:rPr>
  </w:style>
  <w:style w:type="character" w:styleId="1164" w:customStyle="1">
    <w:name w:val="批注引用1"/>
    <w:uiPriority w:val="0"/>
    <w:qFormat/>
    <w:rPr>
      <w:sz w:val="21"/>
      <w:szCs w:val="21"/>
    </w:rPr>
  </w:style>
  <w:style w:type="character" w:styleId="1165" w:customStyle="1">
    <w:name w:val="强调1"/>
    <w:uiPriority w:val="0"/>
    <w:qFormat/>
    <w:rPr>
      <w:i/>
    </w:rPr>
  </w:style>
  <w:style w:type="character" w:styleId="1166" w:customStyle="1">
    <w:name w:val="要点1"/>
    <w:uiPriority w:val="0"/>
    <w:qFormat/>
    <w:rPr>
      <w:b/>
      <w:bCs/>
    </w:rPr>
  </w:style>
  <w:style w:type="character" w:styleId="1167" w:customStyle="1">
    <w:name w:val="页码1"/>
    <w:uiPriority w:val="0"/>
    <w:qFormat/>
  </w:style>
  <w:style w:type="character" w:styleId="1168" w:customStyle="1">
    <w:name w:val="日期 Char"/>
    <w:uiPriority w:val="0"/>
    <w:semiHidden/>
    <w:qFormat/>
  </w:style>
  <w:style w:type="character" w:styleId="1169" w:customStyle="1">
    <w:name w:val="标题 4 字符1"/>
    <w:link w:val="967"/>
    <w:uiPriority w:val="0"/>
    <w:semiHidden/>
    <w:qFormat/>
    <w:rPr>
      <w:rFonts w:ascii="Cambria" w:hAnsi="Cambria"/>
      <w:b/>
      <w:bCs/>
      <w:sz w:val="28"/>
      <w:szCs w:val="28"/>
    </w:rPr>
  </w:style>
  <w:style w:type="character" w:styleId="1170" w:customStyle="1">
    <w:name w:val="标题 3 字符"/>
    <w:link w:val="1158"/>
    <w:uiPriority w:val="0"/>
    <w:semiHidden/>
    <w:qFormat/>
    <w:rPr>
      <w:b/>
      <w:bCs/>
      <w:sz w:val="32"/>
      <w:szCs w:val="32"/>
    </w:rPr>
  </w:style>
  <w:style w:type="character" w:styleId="1171" w:customStyle="1">
    <w:name w:val="标题 4 Char"/>
    <w:uiPriority w:val="0"/>
    <w:semiHidden/>
    <w:qFormat/>
    <w:rPr>
      <w:rFonts w:ascii="Cambria" w:hAnsi="Cambria" w:eastAsia="宋体"/>
      <w:b/>
      <w:bCs/>
      <w:sz w:val="28"/>
      <w:szCs w:val="28"/>
    </w:rPr>
  </w:style>
  <w:style w:type="character" w:styleId="1172" w:customStyle="1">
    <w:name w:val="批注框文本 字符"/>
    <w:link w:val="1173"/>
    <w:uiPriority w:val="0"/>
    <w:qFormat/>
    <w:rPr>
      <w:sz w:val="18"/>
      <w:szCs w:val="18"/>
    </w:rPr>
  </w:style>
  <w:style w:type="paragraph" w:styleId="1173" w:customStyle="1">
    <w:name w:val="批注框文本1"/>
    <w:basedOn w:val="939"/>
    <w:link w:val="1172"/>
    <w:uiPriority w:val="0"/>
    <w:qFormat/>
    <w:rPr>
      <w:sz w:val="18"/>
      <w:szCs w:val="18"/>
    </w:rPr>
  </w:style>
  <w:style w:type="character" w:styleId="1174" w:customStyle="1">
    <w:name w:val="标题 2 字符1"/>
    <w:link w:val="1157"/>
    <w:uiPriority w:val="0"/>
    <w:qFormat/>
    <w:rPr>
      <w:rFonts w:ascii="Cambria" w:hAnsi="Cambria"/>
      <w:b/>
      <w:bCs/>
      <w:sz w:val="32"/>
      <w:szCs w:val="32"/>
    </w:rPr>
  </w:style>
  <w:style w:type="character" w:styleId="1175" w:customStyle="1">
    <w:name w:val="正文文本首行缩进 字符"/>
    <w:uiPriority w:val="0"/>
    <w:qFormat/>
  </w:style>
  <w:style w:type="character" w:styleId="1176" w:customStyle="1">
    <w:name w:val="批注框文本 Char"/>
    <w:uiPriority w:val="0"/>
    <w:semiHidden/>
    <w:qFormat/>
    <w:rPr>
      <w:sz w:val="18"/>
      <w:szCs w:val="18"/>
    </w:rPr>
  </w:style>
  <w:style w:type="character" w:styleId="1177" w:customStyle="1">
    <w:name w:val="批注主题 字符"/>
    <w:link w:val="1178"/>
    <w:uiPriority w:val="0"/>
    <w:qFormat/>
    <w:rPr>
      <w:b/>
      <w:bCs/>
      <w:sz w:val="21"/>
      <w:szCs w:val="24"/>
    </w:rPr>
  </w:style>
  <w:style w:type="paragraph" w:styleId="1178" w:customStyle="1">
    <w:name w:val="批注主题1"/>
    <w:basedOn w:val="1179"/>
    <w:next w:val="1179"/>
    <w:link w:val="1177"/>
    <w:uiPriority w:val="0"/>
    <w:qFormat/>
    <w:rPr>
      <w:b/>
      <w:bCs/>
    </w:rPr>
  </w:style>
  <w:style w:type="paragraph" w:styleId="1179" w:customStyle="1">
    <w:name w:val="批注文字1"/>
    <w:basedOn w:val="939"/>
    <w:link w:val="1180"/>
    <w:uiPriority w:val="0"/>
    <w:qFormat/>
    <w:pPr>
      <w:jc w:val="left"/>
    </w:pPr>
  </w:style>
  <w:style w:type="character" w:styleId="1180" w:customStyle="1">
    <w:name w:val="批注文字 字符"/>
    <w:link w:val="1179"/>
    <w:uiPriority w:val="0"/>
    <w:qFormat/>
    <w:rPr>
      <w:sz w:val="21"/>
      <w:szCs w:val="24"/>
    </w:rPr>
  </w:style>
  <w:style w:type="character" w:styleId="1181" w:customStyle="1">
    <w:name w:val="页眉 字符"/>
    <w:link w:val="1182"/>
    <w:uiPriority w:val="0"/>
    <w:qFormat/>
    <w:rPr>
      <w:sz w:val="18"/>
      <w:szCs w:val="18"/>
    </w:rPr>
  </w:style>
  <w:style w:type="paragraph" w:styleId="1182" w:customStyle="1">
    <w:name w:val="页眉1"/>
    <w:basedOn w:val="939"/>
    <w:link w:val="1181"/>
    <w:uiPriority w:val="0"/>
    <w:qFormat/>
    <w:pPr>
      <w:jc w:val="center"/>
      <w:tabs>
        <w:tab w:val="center" w:pos="4153" w:leader="none"/>
        <w:tab w:val="right" w:pos="8306" w:leader="none"/>
      </w:tabs>
      <w:pBdr>
        <w:bottom w:val="single" w:color="000000" w:sz="6" w:space="1"/>
      </w:pBdr>
    </w:pPr>
    <w:rPr>
      <w:sz w:val="18"/>
      <w:szCs w:val="18"/>
    </w:rPr>
  </w:style>
  <w:style w:type="character" w:styleId="1183" w:customStyle="1">
    <w:name w:val="标题 5 字符"/>
    <w:link w:val="1159"/>
    <w:uiPriority w:val="0"/>
    <w:semiHidden/>
    <w:qFormat/>
    <w:rPr>
      <w:b/>
      <w:bCs/>
      <w:sz w:val="28"/>
      <w:szCs w:val="28"/>
    </w:rPr>
  </w:style>
  <w:style w:type="character" w:styleId="1184" w:customStyle="1">
    <w:name w:val="标题 1 字符"/>
    <w:link w:val="1156"/>
    <w:uiPriority w:val="0"/>
    <w:qFormat/>
    <w:rPr>
      <w:rFonts w:eastAsia="新宋体"/>
      <w:b/>
      <w:bCs/>
      <w:sz w:val="30"/>
      <w:szCs w:val="44"/>
    </w:rPr>
  </w:style>
  <w:style w:type="character" w:styleId="1185" w:customStyle="1">
    <w:name w:val="标题 4 字符"/>
    <w:uiPriority w:val="0"/>
    <w:semiHidden/>
    <w:qFormat/>
    <w:rPr>
      <w:rFonts w:ascii="等线 Light" w:hAnsi="等线 Light" w:eastAsia="等线 Light"/>
      <w:b/>
      <w:bCs/>
      <w:sz w:val="28"/>
      <w:szCs w:val="28"/>
    </w:rPr>
  </w:style>
  <w:style w:type="character" w:styleId="1186" w:customStyle="1">
    <w:name w:val="纯文本 Char"/>
    <w:uiPriority w:val="0"/>
    <w:qFormat/>
    <w:rPr>
      <w:rFonts w:ascii="宋体" w:hAnsi="Courier New" w:eastAsia="宋体"/>
      <w:sz w:val="21"/>
      <w:szCs w:val="21"/>
    </w:rPr>
  </w:style>
  <w:style w:type="character" w:styleId="1187" w:customStyle="1">
    <w:name w:val="apple-converted-space"/>
    <w:uiPriority w:val="0"/>
    <w:qFormat/>
  </w:style>
  <w:style w:type="character" w:styleId="1188" w:customStyle="1">
    <w:name w:val="标题 7 字符"/>
    <w:link w:val="1160"/>
    <w:uiPriority w:val="0"/>
    <w:semiHidden/>
    <w:qFormat/>
    <w:rPr>
      <w:rFonts w:ascii="Calibri" w:hAnsi="Calibri"/>
      <w:b/>
      <w:bCs/>
      <w:sz w:val="24"/>
      <w:szCs w:val="24"/>
    </w:rPr>
  </w:style>
  <w:style w:type="character" w:styleId="1189" w:customStyle="1">
    <w:name w:val="正文缩进 字符"/>
    <w:link w:val="1190"/>
    <w:uiPriority w:val="0"/>
    <w:qFormat/>
    <w:rPr>
      <w:sz w:val="21"/>
      <w:szCs w:val="24"/>
      <w:lang w:bidi="ar-SA"/>
    </w:rPr>
  </w:style>
  <w:style w:type="paragraph" w:styleId="1190" w:customStyle="1">
    <w:name w:val="正文缩进1"/>
    <w:basedOn w:val="939"/>
    <w:link w:val="1189"/>
    <w:uiPriority w:val="0"/>
    <w:qFormat/>
    <w:pPr>
      <w:ind w:firstLine="420"/>
    </w:pPr>
  </w:style>
  <w:style w:type="character" w:styleId="1191" w:customStyle="1">
    <w:name w:val="文档结构图 字符1"/>
    <w:link w:val="1192"/>
    <w:uiPriority w:val="0"/>
    <w:qFormat/>
    <w:rPr>
      <w:rFonts w:ascii="宋体" w:hAnsi="Calibri"/>
      <w:sz w:val="18"/>
      <w:szCs w:val="18"/>
    </w:rPr>
  </w:style>
  <w:style w:type="paragraph" w:styleId="1192" w:customStyle="1">
    <w:name w:val="文档结构图1"/>
    <w:basedOn w:val="939"/>
    <w:link w:val="1191"/>
    <w:uiPriority w:val="0"/>
    <w:qFormat/>
    <w:rPr>
      <w:rFonts w:ascii="宋体" w:hAnsi="Calibri"/>
      <w:sz w:val="18"/>
      <w:szCs w:val="18"/>
    </w:rPr>
  </w:style>
  <w:style w:type="character" w:styleId="1193" w:customStyle="1">
    <w:name w:val="正文文本 字符"/>
    <w:link w:val="946"/>
    <w:uiPriority w:val="0"/>
    <w:qFormat/>
    <w:rPr>
      <w:rFonts w:ascii="Calibri" w:hAnsi="Calibri"/>
      <w:sz w:val="21"/>
      <w:szCs w:val="24"/>
    </w:rPr>
  </w:style>
  <w:style w:type="character" w:styleId="1194" w:customStyle="1">
    <w:name w:val="正文文本缩进 字符"/>
    <w:link w:val="954"/>
    <w:uiPriority w:val="0"/>
    <w:qFormat/>
    <w:rPr>
      <w:rFonts w:ascii="Calibri" w:hAnsi="Calibri"/>
      <w:sz w:val="21"/>
      <w:szCs w:val="24"/>
    </w:rPr>
  </w:style>
  <w:style w:type="character" w:styleId="1195" w:customStyle="1">
    <w:name w:val="纯文本 字符"/>
    <w:link w:val="1196"/>
    <w:uiPriority w:val="0"/>
    <w:qFormat/>
    <w:rPr>
      <w:rFonts w:ascii="宋体" w:hAnsi="Courier New"/>
      <w:sz w:val="21"/>
    </w:rPr>
  </w:style>
  <w:style w:type="paragraph" w:styleId="1196" w:customStyle="1">
    <w:name w:val="纯文本1"/>
    <w:basedOn w:val="939"/>
    <w:link w:val="1195"/>
    <w:uiPriority w:val="0"/>
    <w:qFormat/>
    <w:rPr>
      <w:rFonts w:ascii="宋体" w:hAnsi="Courier New"/>
      <w:sz w:val="20"/>
      <w:szCs w:val="20"/>
    </w:rPr>
  </w:style>
  <w:style w:type="character" w:styleId="1197" w:customStyle="1">
    <w:name w:val="日期 字符"/>
    <w:link w:val="1198"/>
    <w:uiPriority w:val="0"/>
    <w:qFormat/>
    <w:rPr>
      <w:rFonts w:eastAsia="仿宋_GB2312"/>
      <w:sz w:val="28"/>
    </w:rPr>
  </w:style>
  <w:style w:type="paragraph" w:styleId="1198" w:customStyle="1">
    <w:name w:val="日期1"/>
    <w:basedOn w:val="939"/>
    <w:next w:val="939"/>
    <w:link w:val="1197"/>
    <w:uiPriority w:val="0"/>
    <w:qFormat/>
    <w:rPr>
      <w:rFonts w:eastAsia="仿宋_GB2312"/>
      <w:sz w:val="28"/>
      <w:szCs w:val="20"/>
    </w:rPr>
  </w:style>
  <w:style w:type="character" w:styleId="1199" w:customStyle="1">
    <w:name w:val="正文文本缩进 2 字符"/>
    <w:link w:val="1200"/>
    <w:uiPriority w:val="0"/>
    <w:qFormat/>
    <w:rPr>
      <w:rFonts w:ascii="仿宋_GB2312" w:eastAsia="仿宋_GB2312"/>
      <w:sz w:val="24"/>
      <w:szCs w:val="24"/>
      <w:lang w:bidi="ar-SA"/>
    </w:rPr>
  </w:style>
  <w:style w:type="paragraph" w:styleId="1200" w:customStyle="1">
    <w:name w:val="正文文本缩进 21"/>
    <w:basedOn w:val="939"/>
    <w:link w:val="1199"/>
    <w:uiPriority w:val="0"/>
    <w:qFormat/>
    <w:pPr>
      <w:ind w:firstLine="475"/>
      <w:spacing w:line="10" w:lineRule="atLeast"/>
    </w:pPr>
    <w:rPr>
      <w:rFonts w:ascii="仿宋_GB2312" w:eastAsia="仿宋_GB2312"/>
      <w:sz w:val="24"/>
    </w:rPr>
  </w:style>
  <w:style w:type="character" w:styleId="1201" w:customStyle="1">
    <w:name w:val="页脚 字符"/>
    <w:link w:val="1202"/>
    <w:uiPriority w:val="0"/>
    <w:qFormat/>
    <w:rPr>
      <w:sz w:val="18"/>
      <w:szCs w:val="18"/>
    </w:rPr>
  </w:style>
  <w:style w:type="paragraph" w:styleId="1202" w:customStyle="1">
    <w:name w:val="页脚1"/>
    <w:basedOn w:val="939"/>
    <w:link w:val="1201"/>
    <w:uiPriority w:val="0"/>
    <w:qFormat/>
    <w:pPr>
      <w:jc w:val="left"/>
      <w:tabs>
        <w:tab w:val="center" w:pos="4153" w:leader="none"/>
        <w:tab w:val="right" w:pos="8306" w:leader="none"/>
      </w:tabs>
    </w:pPr>
    <w:rPr>
      <w:sz w:val="18"/>
      <w:szCs w:val="18"/>
    </w:rPr>
  </w:style>
  <w:style w:type="character" w:styleId="1203" w:customStyle="1">
    <w:name w:val="正文首行缩进 字符"/>
    <w:link w:val="941"/>
    <w:uiPriority w:val="0"/>
    <w:qFormat/>
    <w:rPr>
      <w:rFonts w:ascii="仿宋_GB2312" w:hAnsi="Times New Roman" w:eastAsia="仿宋_GB2312"/>
      <w:sz w:val="30"/>
      <w:szCs w:val="30"/>
    </w:rPr>
  </w:style>
  <w:style w:type="character" w:styleId="1204" w:customStyle="1">
    <w:name w:val="正文首行缩进 2 字符1"/>
    <w:link w:val="953"/>
    <w:uiPriority w:val="0"/>
    <w:qFormat/>
  </w:style>
  <w:style w:type="character" w:styleId="1205" w:customStyle="1">
    <w:name w:val="标题 2 字符"/>
    <w:uiPriority w:val="0"/>
    <w:semiHidden/>
    <w:qFormat/>
    <w:rPr>
      <w:rFonts w:ascii="等线 Light" w:hAnsi="等线 Light" w:eastAsia="等线 Light"/>
      <w:b/>
      <w:bCs/>
      <w:sz w:val="32"/>
      <w:szCs w:val="32"/>
    </w:rPr>
  </w:style>
  <w:style w:type="character" w:styleId="1206" w:customStyle="1">
    <w:name w:val="批注文字 Char"/>
    <w:uiPriority w:val="0"/>
    <w:qFormat/>
    <w:rPr>
      <w:rFonts w:ascii="Times New Roman" w:hAnsi="Times New Roman"/>
      <w:sz w:val="21"/>
    </w:rPr>
  </w:style>
  <w:style w:type="character" w:styleId="1207" w:customStyle="1">
    <w:name w:val="正文首行缩进 2 字符"/>
    <w:link w:val="1208"/>
    <w:uiPriority w:val="0"/>
    <w:qFormat/>
    <w:rPr>
      <w:sz w:val="21"/>
      <w:szCs w:val="24"/>
    </w:rPr>
  </w:style>
  <w:style w:type="paragraph" w:styleId="1208" w:customStyle="1">
    <w:name w:val="_Style 63"/>
    <w:basedOn w:val="954"/>
    <w:next w:val="939"/>
    <w:link w:val="1207"/>
    <w:uiPriority w:val="0"/>
    <w:qFormat/>
    <w:pPr>
      <w:ind w:firstLine="420"/>
    </w:pPr>
    <w:rPr>
      <w:rFonts w:ascii="Times New Roman" w:hAnsi="Times New Roman"/>
    </w:rPr>
  </w:style>
  <w:style w:type="character" w:styleId="1209" w:customStyle="1">
    <w:name w:val="标书正文 Char1"/>
    <w:link w:val="1210"/>
    <w:uiPriority w:val="0"/>
    <w:qFormat/>
    <w:rPr>
      <w:color w:val="000000"/>
      <w:sz w:val="22"/>
      <w:szCs w:val="28"/>
      <w:lang w:eastAsia="en-US"/>
    </w:rPr>
  </w:style>
  <w:style w:type="paragraph" w:styleId="1210" w:customStyle="1">
    <w:name w:val="标书正文"/>
    <w:basedOn w:val="939"/>
    <w:link w:val="120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211" w:customStyle="1">
    <w:name w:val="font01"/>
    <w:uiPriority w:val="0"/>
    <w:qFormat/>
    <w:rPr>
      <w:rFonts w:ascii="仿宋" w:hAnsi="仿宋" w:eastAsia="仿宋"/>
      <w:color w:val="000000"/>
      <w:sz w:val="20"/>
      <w:szCs w:val="20"/>
      <w:u w:val="none"/>
    </w:rPr>
  </w:style>
  <w:style w:type="character" w:styleId="1212" w:customStyle="1">
    <w:name w:val="标题 3 Char"/>
    <w:uiPriority w:val="0"/>
    <w:qFormat/>
    <w:rPr>
      <w:rFonts w:ascii="Arial" w:hAnsi="Arial" w:eastAsia="宋体"/>
      <w:b/>
      <w:sz w:val="32"/>
      <w:szCs w:val="20"/>
    </w:rPr>
  </w:style>
  <w:style w:type="character" w:styleId="1213" w:customStyle="1">
    <w:name w:val="批注主题 Char"/>
    <w:uiPriority w:val="0"/>
    <w:semiHidden/>
    <w:qFormat/>
    <w:rPr>
      <w:rFonts w:ascii="Times New Roman" w:hAnsi="Times New Roman"/>
      <w:b/>
      <w:bCs/>
      <w:sz w:val="21"/>
    </w:rPr>
  </w:style>
  <w:style w:type="character" w:styleId="1214" w:customStyle="1">
    <w:name w:val="font41"/>
    <w:uiPriority w:val="0"/>
    <w:qFormat/>
    <w:rPr>
      <w:rFonts w:ascii="Symbol" w:hAnsi="Symbol"/>
      <w:color w:val="000000"/>
      <w:sz w:val="20"/>
      <w:szCs w:val="20"/>
      <w:u w:val="none"/>
    </w:rPr>
  </w:style>
  <w:style w:type="character" w:styleId="1215" w:customStyle="1">
    <w:name w:val="文档结构图 Char"/>
    <w:uiPriority w:val="0"/>
    <w:semiHidden/>
    <w:qFormat/>
    <w:rPr>
      <w:rFonts w:ascii="宋体"/>
      <w:sz w:val="18"/>
      <w:szCs w:val="18"/>
    </w:rPr>
  </w:style>
  <w:style w:type="character" w:styleId="1216" w:customStyle="1">
    <w:name w:val="文档结构图 字符"/>
    <w:uiPriority w:val="0"/>
    <w:qFormat/>
    <w:rPr>
      <w:rFonts w:ascii="Microsoft YaHei UI" w:eastAsia="Microsoft YaHei UI"/>
      <w:sz w:val="18"/>
      <w:szCs w:val="18"/>
    </w:rPr>
  </w:style>
  <w:style w:type="character" w:styleId="1217" w:customStyle="1">
    <w:name w:val="正文文本 Char"/>
    <w:uiPriority w:val="0"/>
    <w:qFormat/>
    <w:rPr>
      <w:sz w:val="21"/>
      <w:szCs w:val="24"/>
    </w:rPr>
  </w:style>
  <w:style w:type="character" w:styleId="1218" w:customStyle="1">
    <w:name w:val="纯文本 Char1"/>
    <w:uiPriority w:val="0"/>
    <w:qFormat/>
    <w:rPr>
      <w:rFonts w:ascii="宋体" w:hAnsi="Courier New" w:eastAsia="宋体"/>
      <w:sz w:val="20"/>
      <w:szCs w:val="20"/>
    </w:rPr>
  </w:style>
  <w:style w:type="character" w:styleId="1219" w:customStyle="1">
    <w:name w:val="页脚 Char"/>
    <w:uiPriority w:val="0"/>
    <w:qFormat/>
    <w:rPr>
      <w:sz w:val="18"/>
      <w:szCs w:val="18"/>
    </w:rPr>
  </w:style>
  <w:style w:type="character" w:styleId="1220" w:customStyle="1">
    <w:name w:val="NormalCharacter"/>
    <w:link w:val="944"/>
    <w:uiPriority w:val="0"/>
    <w:semiHidden/>
    <w:qFormat/>
    <w:rPr>
      <w:rFonts w:hint="default" w:ascii="Times New Roman" w:hAnsi="Times New Roman" w:eastAsia="宋体" w:cs="Times New Roman"/>
      <w:sz w:val="21"/>
      <w:szCs w:val="24"/>
      <w:lang w:val="en-US" w:eastAsia="zh-CN" w:bidi="ar-SA"/>
    </w:rPr>
  </w:style>
  <w:style w:type="character" w:styleId="1221" w:customStyle="1">
    <w:name w:val="页眉 Char"/>
    <w:link w:val="939"/>
    <w:uiPriority w:val="0"/>
    <w:qFormat/>
    <w:rPr>
      <w:sz w:val="18"/>
      <w:szCs w:val="18"/>
    </w:rPr>
  </w:style>
  <w:style w:type="paragraph" w:styleId="1222" w:customStyle="1">
    <w:name w:val="普通(网站)1"/>
    <w:basedOn w:val="944"/>
    <w:uiPriority w:val="0"/>
    <w:qFormat/>
    <w:pPr>
      <w:jc w:val="left"/>
      <w:spacing w:before="100" w:beforeAutospacing="1" w:after="100" w:afterAutospacing="1"/>
      <w:widowControl/>
    </w:pPr>
    <w:rPr>
      <w:rFonts w:ascii="宋体" w:hAnsi="宋体"/>
      <w:sz w:val="24"/>
    </w:rPr>
  </w:style>
  <w:style w:type="paragraph" w:styleId="1223" w:customStyle="1">
    <w:name w:val="索引 41"/>
    <w:basedOn w:val="939"/>
    <w:next w:val="939"/>
    <w:uiPriority w:val="0"/>
    <w:qFormat/>
    <w:pPr>
      <w:ind w:left="600"/>
    </w:pPr>
    <w:rPr>
      <w:rFonts w:ascii="Calibri" w:hAnsi="Calibri"/>
      <w:sz w:val="22"/>
      <w:szCs w:val="22"/>
    </w:rPr>
  </w:style>
  <w:style w:type="paragraph" w:styleId="1224" w:customStyle="1">
    <w:name w:val="_Style 48"/>
    <w:basedOn w:val="939"/>
    <w:next w:val="1225"/>
    <w:uiPriority w:val="0"/>
    <w:qFormat/>
    <w:pPr>
      <w:ind w:firstLine="420"/>
    </w:pPr>
    <w:rPr>
      <w:rFonts w:eastAsia="微软雅黑"/>
      <w:sz w:val="24"/>
    </w:rPr>
  </w:style>
  <w:style w:type="paragraph" w:styleId="1225" w:customStyle="1">
    <w:name w:val="列出段落1"/>
    <w:basedOn w:val="939"/>
    <w:uiPriority w:val="0"/>
    <w:qFormat/>
    <w:pPr>
      <w:ind w:firstLine="420"/>
    </w:pPr>
  </w:style>
  <w:style w:type="paragraph" w:styleId="122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227" w:customStyle="1">
    <w:name w:val="_Style 100"/>
    <w:basedOn w:val="939"/>
    <w:next w:val="939"/>
    <w:uiPriority w:val="0"/>
    <w:qFormat/>
    <w:pPr>
      <w:ind w:left="420"/>
    </w:pPr>
    <w:rPr>
      <w:rFonts w:ascii="Calibri" w:hAnsi="Calibri"/>
      <w:sz w:val="22"/>
      <w:szCs w:val="22"/>
    </w:rPr>
  </w:style>
  <w:style w:type="paragraph" w:styleId="1228" w:customStyle="1">
    <w:name w:val="p0"/>
    <w:basedOn w:val="939"/>
    <w:uiPriority w:val="0"/>
    <w:qFormat/>
    <w:pPr>
      <w:widowControl/>
    </w:pPr>
    <w:rPr>
      <w:szCs w:val="21"/>
    </w:rPr>
  </w:style>
  <w:style w:type="paragraph" w:styleId="1229" w:customStyle="1">
    <w:name w:val="TOC 标题2"/>
    <w:basedOn w:val="1156"/>
    <w:next w:val="939"/>
    <w:uiPriority w:val="0"/>
    <w:qFormat/>
    <w:pPr>
      <w:jc w:val="left"/>
      <w:spacing w:before="480" w:line="276" w:lineRule="auto"/>
      <w:widowControl/>
      <w:outlineLvl w:val="9"/>
    </w:pPr>
    <w:rPr>
      <w:rFonts w:ascii="Cambria" w:hAnsi="Cambria" w:eastAsia="宋体"/>
      <w:color w:val="365f91"/>
      <w:sz w:val="28"/>
      <w:szCs w:val="28"/>
    </w:rPr>
  </w:style>
  <w:style w:type="paragraph" w:styleId="1230" w:customStyle="1">
    <w:name w:val="修订1"/>
    <w:uiPriority w:val="0"/>
    <w:qFormat/>
    <w:rPr>
      <w:rFonts w:hint="default" w:ascii="Times New Roman" w:hAnsi="Times New Roman" w:eastAsia="宋体" w:cs="Times New Roman"/>
      <w:sz w:val="21"/>
      <w:szCs w:val="24"/>
      <w:lang w:val="en-US" w:eastAsia="zh-CN" w:bidi="ar-SA"/>
    </w:rPr>
  </w:style>
  <w:style w:type="paragraph" w:styleId="1231" w:customStyle="1">
    <w:name w:val="UserStyle_1"/>
    <w:basedOn w:val="939"/>
    <w:uiPriority w:val="0"/>
    <w:qFormat/>
    <w:pPr>
      <w:ind w:left="-6" w:hanging="99"/>
      <w:jc w:val="left"/>
    </w:pPr>
    <w:rPr>
      <w:rFonts w:ascii="宋体"/>
      <w:b/>
    </w:rPr>
  </w:style>
  <w:style w:type="paragraph" w:styleId="1232" w:customStyle="1">
    <w:name w:val="首行缩进"/>
    <w:basedOn w:val="939"/>
    <w:uiPriority w:val="0"/>
    <w:qFormat/>
    <w:pPr>
      <w:ind w:firstLine="480"/>
    </w:pPr>
    <w:rPr>
      <w:sz w:val="20"/>
      <w:szCs w:val="20"/>
      <w:lang w:val="zh-CN"/>
    </w:rPr>
  </w:style>
  <w:style w:type="paragraph" w:styleId="1233" w:customStyle="1">
    <w:name w:val="Other|1"/>
    <w:basedOn w:val="939"/>
    <w:uiPriority w:val="0"/>
    <w:qFormat/>
    <w:pPr>
      <w:ind w:firstLine="400"/>
      <w:spacing w:line="418" w:lineRule="auto"/>
    </w:pPr>
    <w:rPr>
      <w:rFonts w:ascii="宋体" w:hAnsi="宋体"/>
      <w:sz w:val="30"/>
      <w:szCs w:val="30"/>
      <w:lang w:val="zh-TW" w:eastAsia="zh-TW" w:bidi="zh-TW"/>
    </w:rPr>
  </w:style>
  <w:style w:type="paragraph" w:styleId="1234" w:customStyle="1">
    <w:name w:val="投标文件正文"/>
    <w:basedOn w:val="939"/>
    <w:uiPriority w:val="0"/>
    <w:qFormat/>
    <w:pPr>
      <w:ind w:firstLine="200"/>
      <w:spacing w:before="40" w:after="40" w:line="400" w:lineRule="exact"/>
    </w:pPr>
    <w:rPr>
      <w:sz w:val="24"/>
    </w:rPr>
  </w:style>
  <w:style w:type="paragraph" w:styleId="1235" w:customStyle="1">
    <w:name w:val="179"/>
    <w:basedOn w:val="939"/>
    <w:uiPriority w:val="0"/>
    <w:qFormat/>
    <w:pPr>
      <w:ind w:firstLine="420"/>
      <w:jc w:val="left"/>
      <w:widowControl/>
    </w:pPr>
    <w:rPr>
      <w:rFonts w:ascii="宋体" w:hAnsi="宋体"/>
      <w:sz w:val="24"/>
    </w:rPr>
  </w:style>
  <w:style w:type="paragraph" w:styleId="1236"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237" w:customStyle="1">
    <w:name w:val="列出段落11"/>
    <w:basedOn w:val="939"/>
    <w:uiPriority w:val="0"/>
    <w:qFormat/>
    <w:pPr>
      <w:ind w:firstLine="420"/>
    </w:pPr>
    <w:rPr>
      <w:rFonts w:ascii="Calibri" w:hAnsi="Calibri"/>
    </w:rPr>
  </w:style>
  <w:style w:type="paragraph" w:styleId="1238" w:customStyle="1">
    <w:name w:val="_Style 15"/>
    <w:basedOn w:val="939"/>
    <w:next w:val="1225"/>
    <w:uiPriority w:val="0"/>
    <w:qFormat/>
    <w:pPr>
      <w:ind w:firstLine="420"/>
    </w:pPr>
    <w:rPr>
      <w:rFonts w:ascii="Calibri" w:hAnsi="Calibri"/>
      <w:sz w:val="22"/>
      <w:szCs w:val="22"/>
    </w:rPr>
  </w:style>
  <w:style w:type="paragraph" w:styleId="1239" w:customStyle="1">
    <w:name w:val="one-p"/>
    <w:basedOn w:val="939"/>
    <w:uiPriority w:val="0"/>
    <w:qFormat/>
    <w:pPr>
      <w:jc w:val="left"/>
      <w:spacing w:before="100" w:beforeAutospacing="1" w:after="100" w:afterAutospacing="1"/>
      <w:widowControl/>
    </w:pPr>
    <w:rPr>
      <w:rFonts w:ascii="宋体" w:hAnsi="宋体"/>
      <w:sz w:val="24"/>
    </w:rPr>
  </w:style>
  <w:style w:type="paragraph" w:styleId="1240" w:customStyle="1">
    <w:name w:val="BodyTextIndent"/>
    <w:basedOn w:val="939"/>
    <w:next w:val="1241"/>
    <w:uiPriority w:val="0"/>
    <w:qFormat/>
    <w:pPr>
      <w:ind w:left="420"/>
      <w:spacing w:after="120"/>
    </w:pPr>
    <w:rPr>
      <w:sz w:val="28"/>
      <w:szCs w:val="20"/>
    </w:rPr>
  </w:style>
  <w:style w:type="paragraph" w:styleId="1241" w:customStyle="1">
    <w:name w:val="EnvelopeReturn"/>
    <w:basedOn w:val="889"/>
    <w:uiPriority w:val="0"/>
    <w:qFormat/>
    <w:rPr>
      <w:rFonts w:ascii="Arial" w:hAnsi="Arial"/>
    </w:rPr>
  </w:style>
  <w:style w:type="paragraph" w:styleId="124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243" w:customStyle="1">
    <w:name w:val="网格型11"/>
    <w:basedOn w:val="1162"/>
    <w:uiPriority w:val="0"/>
    <w:qFormat/>
    <w:pPr>
      <w:jc w:val="both"/>
      <w:widowControl w:val="off"/>
    </w:pPr>
    <w:tblPr/>
  </w:style>
  <w:style w:type="table" w:styleId="1244" w:customStyle="1">
    <w:name w:val="网格型1"/>
    <w:basedOn w:val="1162"/>
    <w:uiPriority w:val="0"/>
    <w:qFormat/>
    <w:pPr>
      <w:jc w:val="both"/>
      <w:widowControl w:val="off"/>
    </w:pPr>
    <w:tblPr/>
  </w:style>
  <w:style w:type="paragraph" w:styleId="1245" w:customStyle="1">
    <w:name w:val="_HT_正文"/>
    <w:basedOn w:val="889"/>
    <w:uiPriority w:val="0"/>
    <w:qFormat/>
    <w:pPr>
      <w:ind w:firstLine="200"/>
      <w:jc w:val="both"/>
      <w:spacing w:line="360" w:lineRule="auto"/>
    </w:pPr>
    <w:rPr>
      <w:sz w:val="24"/>
    </w:rPr>
  </w:style>
  <w:style w:type="character" w:styleId="1246" w:customStyle="1">
    <w:name w:val="正文文本缩进 字符1"/>
    <w:basedOn w:val="899"/>
    <w:link w:val="908"/>
    <w:uiPriority w:val="99"/>
    <w:semiHidden/>
    <w:qFormat/>
  </w:style>
  <w:style w:type="character" w:styleId="1247" w:customStyle="1">
    <w:name w:val="正文文本首行缩进 2 字符"/>
    <w:basedOn w:val="1246"/>
    <w:link w:val="930"/>
    <w:uiPriority w:val="99"/>
    <w:semiHidden/>
    <w:qFormat/>
  </w:style>
  <w:style w:type="paragraph" w:styleId="1248" w:customStyle="1">
    <w:name w:val="Char"/>
    <w:basedOn w:val="905"/>
    <w:uiPriority w:val="0"/>
    <w:qFormat/>
    <w:rPr>
      <w:rFonts w:ascii="楷体_GB2312" w:hAnsi="楷体_GB2312" w:cs="CG Times"/>
      <w:sz w:val="28"/>
      <w:szCs w:val="28"/>
    </w:rPr>
  </w:style>
  <w:style w:type="paragraph" w:styleId="1249" w:customStyle="1">
    <w:name w:val="正文_0"/>
    <w:uiPriority w:val="0"/>
    <w:qFormat/>
    <w:rPr>
      <w:rFonts w:hint="default" w:ascii="Times New Roman" w:hAnsi="Times New Roman" w:eastAsia="宋体" w:cs="Times New Roman"/>
      <w:sz w:val="21"/>
      <w:szCs w:val="22"/>
      <w:lang w:val="en-US" w:eastAsia="zh-CN" w:bidi="ar-SA"/>
    </w:rPr>
  </w:style>
  <w:style w:type="paragraph" w:styleId="1250" w:customStyle="1">
    <w:name w:val="Table Paragraph"/>
    <w:basedOn w:val="944"/>
    <w:uiPriority w:val="0"/>
    <w:qFormat/>
    <w:pPr>
      <w:jc w:val="left"/>
    </w:pPr>
    <w:rPr>
      <w:rFonts w:ascii="宋体" w:hAnsi="宋体"/>
      <w:sz w:val="22"/>
      <w:lang w:val="zh-CN" w:bidi="zh-CN"/>
    </w:rPr>
  </w:style>
  <w:style w:type="paragraph" w:styleId="1251" w:customStyle="1">
    <w:name w:val="_Style 71"/>
    <w:basedOn w:val="889"/>
    <w:next w:val="1036"/>
    <w:uiPriority w:val="34"/>
    <w:qFormat/>
    <w:pPr>
      <w:ind w:firstLine="420"/>
    </w:pPr>
    <w:rPr>
      <w:szCs w:val="24"/>
    </w:rPr>
  </w:style>
  <w:style w:type="paragraph" w:styleId="1252" w:customStyle="1">
    <w:name w:val="目录 111"/>
    <w:basedOn w:val="940"/>
    <w:next w:val="940"/>
    <w:uiPriority w:val="0"/>
    <w:qFormat/>
  </w:style>
  <w:style w:type="paragraph" w:styleId="1253" w:customStyle="1">
    <w:name w:val="列出段落"/>
    <w:basedOn w:val="944"/>
    <w:uiPriority w:val="0"/>
    <w:qFormat/>
    <w:pPr>
      <w:ind w:firstLine="420"/>
    </w:pPr>
  </w:style>
  <w:style w:type="character" w:styleId="1254" w:customStyle="1">
    <w:name w:val="font21"/>
    <w:basedOn w:val="899"/>
    <w:uiPriority w:val="0"/>
    <w:qFormat/>
    <w:rPr>
      <w:rFonts w:hint="eastAsia" w:ascii="宋体" w:hAnsi="宋体" w:eastAsia="宋体" w:cs="宋体"/>
      <w:color w:val="000000"/>
      <w:sz w:val="24"/>
      <w:szCs w:val="24"/>
      <w:u w:val="none"/>
    </w:rPr>
  </w:style>
  <w:style w:type="paragraph" w:styleId="1255"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256" w:customStyle="1">
    <w:name w:val="wyg1"/>
    <w:link w:val="889"/>
    <w:uiPriority w:val="6"/>
    <w:qFormat/>
    <w:rPr>
      <w:rFonts w:hint="default" w:ascii="Times New Roman" w:hAnsi="Times New Roman" w:eastAsia="宋体" w:cs="Times New Roman"/>
      <w:lang w:val="en-US" w:eastAsia="zh-CN" w:bidi="ar-SA"/>
    </w:rPr>
  </w:style>
  <w:style w:type="paragraph" w:styleId="1257" w:customStyle="1">
    <w:name w:val="正文缩进11"/>
    <w:basedOn w:val="889"/>
    <w:uiPriority w:val="0"/>
    <w:unhideWhenUsed/>
    <w:qFormat/>
    <w:pPr>
      <w:ind w:firstLine="420"/>
    </w:pPr>
  </w:style>
  <w:style w:type="paragraph" w:styleId="1258" w:customStyle="1">
    <w:name w:val="Body text|21"/>
    <w:basedOn w:val="889"/>
    <w:uiPriority w:val="0"/>
    <w:qFormat/>
    <w:pPr>
      <w:spacing w:before="500" w:after="260" w:line="200" w:lineRule="exact"/>
      <w:shd w:val="clear" w:color="auto" w:fill="ffffff"/>
    </w:pPr>
    <w:rPr>
      <w:rFonts w:ascii="PMingLiU" w:hAnsi="PMingLiU" w:eastAsia="PMingLiU" w:cs="PMingLiU"/>
      <w:spacing w:val="10"/>
    </w:rPr>
  </w:style>
  <w:style w:type="character" w:styleId="1259" w:customStyle="1">
    <w:name w:val="font71"/>
    <w:basedOn w:val="899"/>
    <w:uiPriority w:val="0"/>
    <w:qFormat/>
    <w:rPr>
      <w:rFonts w:hint="eastAsia" w:ascii="宋体" w:hAnsi="宋体" w:eastAsia="宋体" w:cs="宋体"/>
      <w:b/>
      <w:bCs/>
      <w:color w:val="ff0000"/>
      <w:sz w:val="21"/>
      <w:szCs w:val="21"/>
      <w:u w:val="none"/>
    </w:rPr>
  </w:style>
  <w:style w:type="character" w:styleId="1260" w:customStyle="1">
    <w:name w:val="font31"/>
    <w:basedOn w:val="899"/>
    <w:uiPriority w:val="0"/>
    <w:qFormat/>
    <w:rPr>
      <w:rFonts w:hint="default" w:ascii="Times New Roman" w:hAnsi="Times New Roman" w:cs="Times New Roman"/>
      <w:color w:val="000000"/>
      <w:sz w:val="21"/>
      <w:szCs w:val="21"/>
      <w:u w:val="none"/>
    </w:rPr>
  </w:style>
  <w:style w:type="character" w:styleId="1261" w:customStyle="1">
    <w:name w:val="font11"/>
    <w:basedOn w:val="899"/>
    <w:uiPriority w:val="0"/>
    <w:qFormat/>
    <w:rPr>
      <w:rFonts w:hint="eastAsia" w:ascii="宋体" w:hAnsi="宋体" w:eastAsia="宋体" w:cs="宋体"/>
      <w:color w:val="000000"/>
      <w:sz w:val="20"/>
      <w:szCs w:val="20"/>
      <w:u w:val="none"/>
    </w:rPr>
  </w:style>
  <w:style w:type="character" w:styleId="1262" w:customStyle="1">
    <w:name w:val="font51"/>
    <w:basedOn w:val="899"/>
    <w:uiPriority w:val="0"/>
    <w:qFormat/>
    <w:rPr>
      <w:rFonts w:hint="eastAsia" w:ascii="宋体" w:hAnsi="宋体" w:eastAsia="宋体" w:cs="宋体"/>
      <w:color w:val="000000"/>
      <w:sz w:val="20"/>
      <w:szCs w:val="20"/>
      <w:u w:val="none"/>
    </w:rPr>
  </w:style>
  <w:style w:type="paragraph" w:styleId="1263" w:customStyle="1">
    <w:name w:val="目录 1111"/>
    <w:basedOn w:val="889"/>
    <w:next w:val="889"/>
    <w:uiPriority w:val="39"/>
    <w:unhideWhenUsed/>
    <w:qFormat/>
    <w:pPr>
      <w:jc w:val="left"/>
      <w:spacing w:after="100" w:line="259" w:lineRule="auto"/>
      <w:widowControl/>
    </w:pPr>
    <w:rPr>
      <w:rFonts w:ascii="Calibri" w:hAnsi="Calibri" w:eastAsia="宋体"/>
      <w:sz w:val="22"/>
      <w:szCs w:val="22"/>
    </w:rPr>
  </w:style>
  <w:style w:type="table" w:styleId="1264" w:customStyle="1">
    <w:name w:val="Table Normal"/>
    <w:uiPriority w:val="0"/>
    <w:semiHidden/>
    <w:unhideWhenUsed/>
    <w:qFormat/>
    <w:tblPr>
      <w:tblCellMar>
        <w:left w:w="0" w:type="dxa"/>
        <w:top w:w="0" w:type="dxa"/>
        <w:right w:w="0" w:type="dxa"/>
        <w:bottom w:w="0" w:type="dxa"/>
      </w:tblCellMar>
    </w:tblPr>
  </w:style>
  <w:style w:type="paragraph" w:styleId="1265" w:customStyle="1">
    <w:name w:val="无间隔1"/>
    <w:uiPriority w:val="1"/>
    <w:qFormat/>
    <w:rPr>
      <w:rFonts w:ascii="Times New Roman" w:hAnsi="Times New Roman" w:eastAsia="宋体" w:cs="Times New Roman"/>
      <w:lang w:val="en-US" w:eastAsia="zh-CN" w:bidi="ar-SA"/>
    </w:rPr>
  </w:style>
  <w:style w:type="paragraph" w:styleId="1266" w:customStyle="1">
    <w:name w:val="样式正文3"/>
    <w:uiPriority w:val="0"/>
    <w:qFormat/>
    <w:pPr>
      <w:ind w:firstLine="560"/>
      <w:jc w:val="both"/>
      <w:spacing w:after="0" w:line="360" w:lineRule="auto"/>
      <w:widowControl w:val="off"/>
    </w:pPr>
    <w:rPr>
      <w:rFonts w:ascii="宋体" w:hAnsi="宋体" w:eastAsia="宋体" w:cs="Times New Roman"/>
      <w:sz w:val="28"/>
      <w:szCs w:val="28"/>
      <w:lang w:val="en-US" w:eastAsia="zh-CN" w:bidi="ar-SA"/>
      <w14:ligatures w14:val="none"/>
    </w:rPr>
  </w:style>
  <w:style w:type="paragraph" w:styleId="1267" w:customStyle="1">
    <w:name w:val="列表段落"/>
    <w:basedOn w:val="889"/>
    <w:uiPriority w:val="34"/>
    <w:qFormat/>
    <w:pPr>
      <w:contextualSpacing/>
      <w:ind w:left="720"/>
    </w:pPr>
  </w:style>
  <w:style w:type="paragraph" w:styleId="1268" w:customStyle="1">
    <w:name w:val="纯文本11"/>
    <w:basedOn w:val="889"/>
    <w:uiPriority w:val="0"/>
    <w:qFormat/>
    <w:rPr>
      <w:rFonts w:ascii="宋体" w:hAnsi="Courier New"/>
      <w:szCs w:val="20"/>
    </w:rPr>
  </w:style>
  <w:style w:type="paragraph" w:styleId="1269" w:customStyle="1">
    <w:name w:val="普通(网站)11"/>
    <w:basedOn w:val="889"/>
    <w:uiPriority w:val="0"/>
    <w:qFormat/>
    <w:pPr>
      <w:jc w:val="left"/>
      <w:spacing w:before="100" w:beforeAutospacing="1" w:after="100" w:afterAutospacing="1"/>
      <w:widowControl/>
    </w:pPr>
    <w:rPr>
      <w:rFonts w:ascii="宋体" w:hAnsi="宋体" w:cs="宋体"/>
      <w:sz w:val="24"/>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612875F8-56E3-4165-9E18-70159356DE78}"/>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38</cp:revision>
  <dcterms:created xsi:type="dcterms:W3CDTF">2022-06-10T07:13:00Z</dcterms:created>
  <dcterms:modified xsi:type="dcterms:W3CDTF">2026-09-22T08:27:25Z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8E0E3E45299D49038C24CAE0482327FF_13</vt:lpwstr>
  </property>
  <property fmtid="{D5CDD505-2E9C-101B-9397-08002B2CF9AE}" pid="4" name="KSOTemplateDocerSaveRecord">
    <vt:lpwstr>eyJoZGlkIjoiM2ExNjU3MTQ2MTA2ODM1ZDI0ZjNjNDlmMGFjOTRiNzEiLCJ1c2VySWQiOiIxMTk3NDkwNzA2In0=</vt:lpwstr>
  </property>
</Properties>
</file>