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ind w:firstLine="320"/>
        <w:jc w:val="left"/>
        <w:rPr>
          <w:rFonts w:ascii="宋体" w:hAnsi="宋体" w:cs="宋体"/>
          <w:color w:val="000000"/>
          <w:sz w:val="28"/>
          <w:szCs w:val="28"/>
        </w:rPr>
      </w:pPr>
      <w:r>
        <w:rPr>
          <w:rFonts w:hint="eastAsia" w:ascii="宋体" w:hAnsi="宋体" w:cs="宋体"/>
          <w:color w:val="000000"/>
          <w:sz w:val="28"/>
          <w:szCs w:val="28"/>
        </w:rPr>
        <w:t xml:space="preserve">     </w:t>
      </w:r>
      <w:r>
        <w:rPr>
          <w:rFonts w:ascii="宋体" w:hAnsi="宋体" w:cs="宋体"/>
          <w:color w:val="000000"/>
          <w:sz w:val="28"/>
          <w:szCs w:val="28"/>
        </w:rPr>
      </w:r>
      <w:r/>
    </w:p>
    <w:p>
      <w:pPr>
        <w:pStyle w:val="752"/>
        <w:rPr>
          <w:rFonts w:ascii="宋体" w:hAnsi="宋体" w:cs="宋体"/>
          <w:color w:val="000000"/>
          <w:sz w:val="28"/>
          <w:szCs w:val="28"/>
        </w:rPr>
      </w:pPr>
      <w:r>
        <w:rPr>
          <w:rFonts w:ascii="宋体" w:hAnsi="宋体" w:cs="宋体"/>
          <w:color w:val="000000"/>
          <w:sz w:val="28"/>
          <w:szCs w:val="28"/>
        </w:rPr>
      </w:r>
      <w:r/>
    </w:p>
    <w:p>
      <w:pPr>
        <w:pStyle w:val="791"/>
        <w:jc w:val="center"/>
        <w:rPr>
          <w:rFonts w:ascii="宋体" w:hAnsi="宋体" w:cs="宋体"/>
          <w:b/>
          <w:bCs/>
          <w:color w:val="000000"/>
          <w:spacing w:val="76"/>
          <w:sz w:val="72"/>
          <w:szCs w:val="72"/>
        </w:rPr>
      </w:pPr>
      <w:r>
        <w:rPr>
          <w:rFonts w:ascii="宋体" w:hAnsi="宋体" w:cs="宋体"/>
          <w:b/>
          <w:bCs/>
          <w:color w:val="000000"/>
          <w:spacing w:val="76"/>
          <w:sz w:val="72"/>
          <w:szCs w:val="72"/>
        </w:rPr>
      </w:r>
      <w:r/>
    </w:p>
    <w:p>
      <w:pPr>
        <w:pStyle w:val="791"/>
        <w:jc w:val="center"/>
        <w:rPr>
          <w:rFonts w:ascii="宋体" w:hAnsi="宋体" w:cs="宋体"/>
          <w:b/>
          <w:bCs/>
          <w:color w:val="000000"/>
          <w:spacing w:val="76"/>
          <w:sz w:val="144"/>
          <w:szCs w:val="144"/>
        </w:rPr>
      </w:pPr>
      <w:r>
        <w:rPr>
          <w:rFonts w:hint="eastAsia" w:ascii="宋体" w:hAnsi="宋体" w:cs="宋体"/>
          <w:b/>
          <w:bCs/>
          <w:color w:val="000000"/>
          <w:spacing w:val="76"/>
          <w:sz w:val="144"/>
          <w:szCs w:val="144"/>
        </w:rPr>
        <w:t xml:space="preserve">招标文件</w:t>
      </w:r>
      <w:r>
        <w:rPr>
          <w:rFonts w:ascii="宋体" w:hAnsi="宋体" w:cs="宋体"/>
          <w:b/>
          <w:bCs/>
          <w:color w:val="000000"/>
          <w:spacing w:val="76"/>
          <w:sz w:val="144"/>
          <w:szCs w:val="144"/>
        </w:rPr>
      </w:r>
      <w:r/>
    </w:p>
    <w:p>
      <w:pPr>
        <w:pStyle w:val="791"/>
        <w:ind w:firstLine="2108"/>
        <w:rPr>
          <w:rFonts w:ascii="宋体" w:hAnsi="宋体" w:cs="宋体"/>
          <w:b/>
          <w:bCs/>
          <w:color w:val="000000"/>
          <w:sz w:val="28"/>
          <w:szCs w:val="28"/>
        </w:rPr>
      </w:pPr>
      <w:r>
        <w:rPr>
          <w:rFonts w:ascii="宋体" w:hAnsi="宋体" w:cs="宋体"/>
          <w:b/>
          <w:bCs/>
          <w:color w:val="000000"/>
          <w:sz w:val="28"/>
          <w:szCs w:val="28"/>
        </w:rPr>
      </w:r>
      <w:r/>
    </w:p>
    <w:p>
      <w:pPr>
        <w:pStyle w:val="791"/>
        <w:ind w:firstLine="2108"/>
        <w:rPr>
          <w:rFonts w:ascii="宋体" w:hAnsi="宋体" w:cs="宋体"/>
          <w:b/>
          <w:bCs/>
          <w:color w:val="000000"/>
          <w:sz w:val="28"/>
          <w:szCs w:val="28"/>
        </w:rPr>
      </w:pPr>
      <w:r>
        <w:rPr>
          <w:rFonts w:ascii="宋体" w:hAnsi="宋体" w:cs="宋体"/>
          <w:b/>
          <w:bCs/>
          <w:color w:val="000000"/>
          <w:sz w:val="28"/>
          <w:szCs w:val="28"/>
        </w:rPr>
      </w:r>
      <w:r/>
    </w:p>
    <w:p>
      <w:pPr>
        <w:pStyle w:val="752"/>
        <w:rPr>
          <w:rFonts w:ascii="宋体" w:hAnsi="宋体" w:cs="宋体"/>
          <w:color w:val="000000"/>
          <w:sz w:val="28"/>
          <w:szCs w:val="28"/>
        </w:rPr>
      </w:pPr>
      <w:r>
        <w:rPr>
          <w:rFonts w:ascii="宋体" w:hAnsi="宋体" w:cs="宋体"/>
          <w:color w:val="000000"/>
          <w:sz w:val="28"/>
          <w:szCs w:val="28"/>
        </w:rPr>
      </w:r>
      <w:r/>
    </w:p>
    <w:p>
      <w:pPr>
        <w:pStyle w:val="749"/>
        <w:rPr>
          <w:rFonts w:ascii="宋体" w:hAnsi="宋体" w:cs="宋体"/>
          <w:sz w:val="28"/>
          <w:szCs w:val="28"/>
        </w:rPr>
      </w:pPr>
      <w:r>
        <w:rPr>
          <w:rFonts w:ascii="宋体" w:hAnsi="宋体" w:cs="宋体"/>
          <w:sz w:val="28"/>
          <w:szCs w:val="28"/>
        </w:rPr>
      </w:r>
      <w:r/>
    </w:p>
    <w:p>
      <w:pPr>
        <w:pStyle w:val="749"/>
        <w:rPr>
          <w:rFonts w:ascii="宋体" w:hAnsi="宋体" w:cs="宋体"/>
          <w:sz w:val="28"/>
          <w:szCs w:val="28"/>
        </w:rPr>
      </w:pPr>
      <w:r>
        <w:rPr>
          <w:rFonts w:ascii="宋体" w:hAnsi="宋体" w:cs="宋体"/>
          <w:sz w:val="28"/>
          <w:szCs w:val="28"/>
        </w:rPr>
      </w:r>
      <w:r/>
    </w:p>
    <w:p>
      <w:pPr>
        <w:pStyle w:val="791"/>
        <w:rPr>
          <w:rFonts w:ascii="宋体" w:hAnsi="宋体" w:cs="宋体"/>
          <w:color w:val="000000"/>
          <w:sz w:val="28"/>
          <w:szCs w:val="28"/>
        </w:rPr>
      </w:pPr>
      <w:r>
        <w:rPr>
          <w:rFonts w:ascii="宋体" w:hAnsi="宋体" w:cs="宋体"/>
          <w:color w:val="000000"/>
          <w:sz w:val="28"/>
          <w:szCs w:val="28"/>
        </w:rPr>
      </w:r>
      <w:r/>
    </w:p>
    <w:p>
      <w:pPr>
        <w:pStyle w:val="791"/>
        <w:ind w:firstLine="2108"/>
        <w:rPr>
          <w:rFonts w:ascii="宋体" w:hAnsi="宋体" w:cs="宋体"/>
          <w:b/>
          <w:bCs/>
          <w:color w:val="000000"/>
          <w:sz w:val="28"/>
          <w:szCs w:val="28"/>
        </w:rPr>
      </w:pPr>
      <w:r>
        <w:rPr>
          <w:rFonts w:ascii="宋体" w:hAnsi="宋体" w:cs="宋体"/>
          <w:b/>
          <w:bCs/>
          <w:color w:val="000000"/>
          <w:sz w:val="28"/>
          <w:szCs w:val="28"/>
        </w:rPr>
      </w:r>
      <w:r/>
    </w:p>
    <w:p>
      <w:pPr>
        <w:pStyle w:val="791"/>
        <w:ind w:firstLine="1124"/>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项目名称：311国道铜山区三堡至大彭段闯红灯自动记录</w:t>
      </w:r>
      <w:r>
        <w:rPr>
          <w:rFonts w:hint="eastAsia" w:ascii="宋体" w:hAnsi="宋体" w:cs="宋体"/>
          <w:b/>
          <w:bCs/>
          <w:color w:val="000000"/>
          <w:sz w:val="32"/>
          <w:szCs w:val="32"/>
        </w:rPr>
      </w:r>
      <w:r/>
    </w:p>
    <w:p>
      <w:pPr>
        <w:pStyle w:val="791"/>
        <w:ind w:firstLine="2766"/>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设备安装项目</w:t>
      </w:r>
      <w:r>
        <w:rPr>
          <w:rFonts w:hint="eastAsia" w:ascii="宋体" w:hAnsi="宋体" w:cs="宋体"/>
          <w:b/>
          <w:bCs/>
          <w:color w:val="000000"/>
          <w:sz w:val="32"/>
          <w:szCs w:val="32"/>
        </w:rPr>
      </w:r>
      <w:r/>
    </w:p>
    <w:p>
      <w:pPr>
        <w:pStyle w:val="737"/>
        <w:jc w:val="both"/>
        <w:spacing w:line="360" w:lineRule="auto"/>
        <w:rPr>
          <w:rFonts w:hint="eastAsia" w:ascii="宋体" w:hAnsi="宋体" w:cs="宋体"/>
          <w:b/>
          <w:bCs/>
          <w:color w:val="0000ff"/>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       项目编号：JSZC-320312-HZGC-G2026-0009</w:t>
      </w:r>
      <w:r>
        <w:rPr>
          <w:rFonts w:hint="eastAsia" w:ascii="宋体" w:hAnsi="宋体" w:cs="宋体"/>
          <w:b/>
          <w:bCs/>
          <w:color w:val="0000ff"/>
          <w:sz w:val="32"/>
          <w:szCs w:val="32"/>
        </w:rPr>
      </w:r>
      <w:r/>
    </w:p>
    <w:p>
      <w:pPr>
        <w:pStyle w:val="791"/>
        <w:ind w:firstLine="1124"/>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采 购 人：徐州市公安局铜山分局</w:t>
      </w:r>
      <w:r>
        <w:rPr>
          <w:rFonts w:hint="eastAsia" w:ascii="宋体" w:hAnsi="宋体" w:cs="宋体"/>
          <w:b/>
          <w:bCs/>
          <w:color w:val="000000"/>
          <w:sz w:val="32"/>
          <w:szCs w:val="32"/>
        </w:rPr>
      </w:r>
      <w:r/>
    </w:p>
    <w:p>
      <w:pPr>
        <w:pStyle w:val="79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9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91"/>
        <w:spacing w:line="360" w:lineRule="auto"/>
        <w:rPr>
          <w:rFonts w:ascii="宋体" w:hAnsi="宋体" w:cs="宋体"/>
          <w:b/>
          <w:bCs/>
          <w:color w:val="000000"/>
          <w:sz w:val="32"/>
          <w:szCs w:val="32"/>
        </w:rPr>
      </w:pPr>
      <w:r>
        <w:rPr>
          <w:rFonts w:ascii="宋体" w:hAnsi="宋体" w:cs="宋体"/>
          <w:b/>
          <w:bCs/>
          <w:color w:val="000000"/>
          <w:sz w:val="32"/>
          <w:szCs w:val="32"/>
        </w:rPr>
      </w:r>
      <w:r/>
    </w:p>
    <w:p>
      <w:pPr>
        <w:pStyle w:val="79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91"/>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采购代理机构：江苏淮中工程管理咨询有限公司</w:t>
      </w:r>
      <w:r>
        <w:rPr>
          <w:rFonts w:ascii="宋体" w:hAnsi="宋体" w:cs="宋体"/>
          <w:b/>
          <w:bCs/>
          <w:color w:val="000000"/>
          <w:sz w:val="32"/>
          <w:szCs w:val="32"/>
        </w:rPr>
      </w:r>
      <w:r/>
    </w:p>
    <w:p>
      <w:pPr>
        <w:pStyle w:val="864"/>
        <w:ind w:firstLine="0"/>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二〇二六年十月</w:t>
      </w:r>
      <w:r>
        <w:rPr>
          <w:rFonts w:ascii="宋体" w:hAnsi="宋体" w:cs="宋体"/>
          <w:b/>
          <w:bCs/>
          <w:color w:val="000000"/>
          <w:sz w:val="32"/>
          <w:szCs w:val="32"/>
        </w:rPr>
      </w:r>
      <w:r/>
    </w:p>
    <w:p>
      <w:pPr>
        <w:pStyle w:val="791"/>
        <w:rPr>
          <w:rFonts w:ascii="宋体" w:hAnsi="宋体" w:cs="宋体"/>
          <w:b/>
          <w:color w:val="000000"/>
          <w:sz w:val="28"/>
          <w:szCs w:val="28"/>
        </w:rPr>
      </w:pPr>
      <w:r>
        <w:rPr>
          <w:rFonts w:ascii="宋体" w:hAnsi="宋体" w:cs="宋体"/>
          <w:b/>
          <w:color w:val="000000"/>
          <w:sz w:val="28"/>
          <w:szCs w:val="28"/>
        </w:rPr>
      </w:r>
      <w:r/>
    </w:p>
    <w:p>
      <w:pPr>
        <w:pStyle w:val="737"/>
        <w:rPr>
          <w:rFonts w:ascii="宋体" w:hAnsi="宋体" w:cs="宋体"/>
          <w:b/>
          <w:color w:val="000000"/>
          <w:sz w:val="28"/>
          <w:szCs w:val="28"/>
        </w:rPr>
      </w:pPr>
      <w:r>
        <w:rPr>
          <w:rFonts w:hint="eastAsia" w:ascii="宋体" w:hAnsi="宋体" w:cs="宋体"/>
          <w:b/>
          <w:color w:val="000000"/>
          <w:sz w:val="28"/>
          <w:szCs w:val="28"/>
        </w:rPr>
        <w:br w:type="page" w:clear="all"/>
      </w:r>
      <w:r>
        <w:rPr>
          <w:rFonts w:ascii="宋体" w:hAnsi="宋体" w:cs="宋体"/>
          <w:b/>
          <w:color w:val="000000"/>
          <w:sz w:val="28"/>
          <w:szCs w:val="28"/>
        </w:rPr>
      </w:r>
      <w:r/>
    </w:p>
    <w:p>
      <w:pPr>
        <w:pStyle w:val="864"/>
        <w:ind w:firstLine="0"/>
        <w:jc w:val="center"/>
        <w:rPr>
          <w:rFonts w:ascii="宋体" w:hAnsi="宋体" w:cs="宋体"/>
          <w:b/>
          <w:color w:val="000000"/>
          <w:sz w:val="36"/>
          <w:szCs w:val="36"/>
        </w:rPr>
      </w:pPr>
      <w:r>
        <w:rPr>
          <w:rFonts w:hint="eastAsia" w:ascii="宋体" w:hAnsi="宋体" w:cs="宋体"/>
          <w:b/>
          <w:color w:val="000000"/>
          <w:sz w:val="36"/>
          <w:szCs w:val="36"/>
        </w:rPr>
        <w:t xml:space="preserve">目 录</w:t>
      </w:r>
      <w:r>
        <w:rPr>
          <w:rFonts w:ascii="宋体" w:hAnsi="宋体" w:cs="宋体"/>
          <w:b/>
          <w:color w:val="000000"/>
          <w:sz w:val="36"/>
          <w:szCs w:val="36"/>
        </w:rPr>
      </w:r>
      <w:r/>
    </w:p>
    <w:p>
      <w:pPr>
        <w:pStyle w:val="791"/>
        <w:jc w:val="center"/>
        <w:spacing w:line="520" w:lineRule="exact"/>
        <w:rPr>
          <w:rFonts w:ascii="宋体" w:hAnsi="宋体" w:cs="宋体"/>
          <w:b/>
          <w:color w:val="000000"/>
          <w:sz w:val="28"/>
          <w:szCs w:val="28"/>
        </w:rPr>
      </w:pPr>
      <w:r/>
      <w:bookmarkStart w:id="0" w:name="_Toc522790130"/>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3"/>
        <w:spacing w:line="360" w:lineRule="auto"/>
        <w:tabs>
          <w:tab w:val="right" w:pos="8820" w:leader="dot"/>
        </w:tabs>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TOC \o "1-3" \h \z \u </w:instrText>
      </w:r>
      <w:r>
        <w:rPr>
          <w:rFonts w:hint="eastAsia" w:ascii="宋体" w:hAnsi="宋体" w:cs="宋体"/>
          <w:b/>
          <w:color w:val="000000"/>
          <w:sz w:val="28"/>
          <w:szCs w:val="28"/>
        </w:rPr>
        <w:fldChar w:fldCharType="separate"/>
      </w:r>
      <w:r>
        <w:rPr>
          <w:color w:val="000000"/>
        </w:rPr>
        <w:fldChar w:fldCharType="begin"/>
      </w:r>
      <w:r>
        <w:rPr>
          <w:color w:val="000000"/>
        </w:rPr>
        <w:instrText xml:space="preserve"> HYPERLINK \l "_Toc24120" </w:instrText>
      </w:r>
      <w:r>
        <w:rPr>
          <w:color w:val="000000"/>
        </w:rP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_Toc24120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ascii="宋体" w:hAnsi="宋体" w:cs="宋体"/>
          <w:color w:val="000000"/>
          <w:sz w:val="28"/>
          <w:szCs w:val="28"/>
        </w:rPr>
      </w:r>
      <w:r/>
    </w:p>
    <w:p>
      <w:pPr>
        <w:pStyle w:val="923"/>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"_Toc22286" </w:instrText>
      </w:r>
      <w:r>
        <w:rPr>
          <w:color w:val="000000"/>
        </w:rP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 5</w:t>
      </w:r>
      <w:r>
        <w:rPr>
          <w:rFonts w:hint="eastAsia" w:ascii="宋体" w:hAnsi="宋体" w:cs="宋体"/>
          <w:color w:val="000000"/>
          <w:sz w:val="28"/>
          <w:szCs w:val="28"/>
        </w:rPr>
        <w:fldChar w:fldCharType="end"/>
      </w:r>
      <w:r>
        <w:rPr>
          <w:rFonts w:ascii="宋体" w:hAnsi="宋体" w:cs="宋体"/>
          <w:color w:val="000000"/>
          <w:sz w:val="28"/>
          <w:szCs w:val="28"/>
        </w:rPr>
      </w:r>
      <w:r/>
    </w:p>
    <w:p>
      <w:pPr>
        <w:pStyle w:val="923"/>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"_Toc17318" </w:instrText>
      </w:r>
      <w:r>
        <w:rPr>
          <w:color w:val="000000"/>
        </w:rP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_Toc17318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ascii="宋体" w:hAnsi="宋体" w:cs="宋体"/>
          <w:color w:val="000000"/>
          <w:sz w:val="28"/>
          <w:szCs w:val="28"/>
        </w:rPr>
      </w:r>
      <w:r/>
    </w:p>
    <w:p>
      <w:pPr>
        <w:pStyle w:val="923"/>
        <w:spacing w:line="360" w:lineRule="auto"/>
        <w:tabs>
          <w:tab w:val="right" w:pos="8820" w:leader="dot"/>
        </w:tabs>
        <w:rPr>
          <w:rFonts w:hint="eastAsia" w:ascii="宋体" w:hAnsi="宋体" w:cs="宋体"/>
          <w:color w:val="000000"/>
          <w:sz w:val="28"/>
          <w:szCs w:val="28"/>
        </w:rPr>
      </w:pPr>
      <w:r>
        <w:rPr>
          <w:color w:val="000000"/>
        </w:rPr>
        <w:fldChar w:fldCharType="begin"/>
      </w:r>
      <w:r>
        <w:rPr>
          <w:color w:val="000000"/>
        </w:rPr>
        <w:instrText xml:space="preserve"> HYPERLINK \l "_Toc9989" </w:instrText>
      </w:r>
      <w:r>
        <w:rPr>
          <w:color w:val="000000"/>
        </w:rP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5</w:t>
      </w:r>
      <w:r>
        <w:rPr>
          <w:rFonts w:hint="eastAsia" w:ascii="宋体" w:hAnsi="宋体" w:cs="宋体"/>
          <w:color w:val="000000"/>
          <w:sz w:val="28"/>
          <w:szCs w:val="28"/>
        </w:rPr>
      </w:r>
      <w:r/>
    </w:p>
    <w:p>
      <w:pPr>
        <w:pStyle w:val="923"/>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"_Toc13862" </w:instrText>
      </w:r>
      <w:r>
        <w:rPr>
          <w:color w:val="000000"/>
        </w:rP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_Toc13862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32</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ascii="宋体" w:hAnsi="宋体" w:cs="宋体"/>
          <w:color w:val="000000"/>
          <w:sz w:val="28"/>
          <w:szCs w:val="28"/>
        </w:rPr>
      </w:r>
      <w:r/>
    </w:p>
    <w:p>
      <w:pPr>
        <w:pStyle w:val="923"/>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"_Toc32499" </w:instrText>
      </w:r>
      <w:r>
        <w:rPr>
          <w:color w:val="000000"/>
        </w:rP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_Toc32499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ascii="宋体" w:hAnsi="宋体" w:cs="宋体"/>
          <w:color w:val="000000"/>
          <w:sz w:val="28"/>
          <w:szCs w:val="28"/>
        </w:rPr>
      </w:r>
      <w:r/>
    </w:p>
    <w:p>
      <w:pPr>
        <w:pStyle w:val="923"/>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"_Toc7211" </w:instrText>
      </w:r>
      <w:r>
        <w:rPr>
          <w:color w:val="000000"/>
        </w:rPr>
        <w:fldChar w:fldCharType="separate"/>
      </w:r>
      <w:r>
        <w:rPr>
          <w:rFonts w:hint="eastAsia" w:ascii="宋体" w:hAnsi="宋体" w:cs="宋体"/>
          <w:color w:val="000000"/>
          <w:sz w:val="28"/>
          <w:szCs w:val="28"/>
        </w:rPr>
        <w:t xml:space="preserve">第七章  投标文件相关格式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_Toc7211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ascii="宋体" w:hAnsi="宋体" w:cs="宋体"/>
          <w:color w:val="000000"/>
          <w:sz w:val="28"/>
          <w:szCs w:val="28"/>
        </w:rPr>
      </w:r>
      <w:r/>
    </w:p>
    <w:p>
      <w:pPr>
        <w:pStyle w:val="791"/>
        <w:jc w:val="center"/>
        <w:spacing w:line="520" w:lineRule="exact"/>
        <w:rPr>
          <w:rFonts w:ascii="宋体" w:hAnsi="宋体" w:cs="宋体"/>
          <w:b/>
          <w:color w:val="000000"/>
          <w:sz w:val="28"/>
          <w:szCs w:val="28"/>
        </w:rPr>
      </w:pPr>
      <w:r>
        <w:rPr>
          <w:rFonts w:hint="eastAsia" w:ascii="宋体" w:hAnsi="宋体" w:cs="宋体"/>
          <w:color w:val="000000"/>
          <w:sz w:val="28"/>
          <w:szCs w:val="28"/>
        </w:rPr>
        <w:fldChar w:fldCharType="end"/>
      </w: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91"/>
        <w:rPr>
          <w:rFonts w:ascii="宋体" w:hAnsi="宋体" w:cs="宋体"/>
          <w:b/>
          <w:color w:val="000000"/>
          <w:sz w:val="28"/>
          <w:szCs w:val="28"/>
        </w:rPr>
      </w:pPr>
      <w:r>
        <w:rPr>
          <w:rFonts w:ascii="宋体" w:hAnsi="宋体" w:cs="宋体"/>
          <w:b/>
          <w:color w:val="000000"/>
          <w:sz w:val="28"/>
          <w:szCs w:val="28"/>
        </w:rPr>
      </w:r>
      <w:r/>
    </w:p>
    <w:p>
      <w:pPr>
        <w:pStyle w:val="791"/>
        <w:jc w:val="center"/>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311国道铜山区三堡至大彭段闯红灯自动记录设备安装项目</w:t>
      </w:r>
      <w:r>
        <w:rPr>
          <w:rFonts w:hint="eastAsia" w:ascii="宋体" w:hAnsi="宋体" w:cs="宋体"/>
          <w:b/>
          <w:color w:val="000000"/>
          <w:sz w:val="28"/>
          <w:szCs w:val="28"/>
        </w:rPr>
      </w:r>
      <w:r/>
    </w:p>
    <w:p>
      <w:pPr>
        <w:pStyle w:val="791"/>
        <w:jc w:val="center"/>
        <w:spacing w:line="520" w:lineRule="exact"/>
        <w:rPr>
          <w:rFonts w:ascii="宋体" w:hAnsi="宋体" w:cs="宋体"/>
          <w:b/>
          <w:color w:val="000000"/>
          <w:sz w:val="24"/>
        </w:rPr>
      </w:pPr>
      <w:r>
        <w:rPr>
          <w:rFonts w:hint="eastAsia" w:ascii="宋体" w:hAnsi="宋体" w:cs="宋体"/>
          <w:b/>
          <w:color w:val="000000"/>
          <w:sz w:val="24"/>
        </w:rPr>
        <w:t xml:space="preserve">招标文件</w:t>
      </w:r>
      <w:r>
        <w:rPr>
          <w:rFonts w:ascii="宋体" w:hAnsi="宋体" w:cs="宋体"/>
          <w:b/>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color w:val="000000"/>
          <w:sz w:val="24"/>
        </w:rPr>
      </w:r>
      <w:r/>
    </w:p>
    <w:p>
      <w:pPr>
        <w:pStyle w:val="887"/>
        <w:spacing w:line="520" w:lineRule="exact"/>
        <w:rPr>
          <w:rFonts w:ascii="宋体" w:hAnsi="宋体" w:eastAsia="宋体" w:cs="宋体"/>
          <w:color w:val="000000"/>
          <w:sz w:val="24"/>
          <w:szCs w:val="24"/>
        </w:rPr>
      </w:pPr>
      <w:r/>
      <w:bookmarkStart w:id="1" w:name="_Toc24120"/>
      <w:r>
        <w:rPr>
          <w:rFonts w:hint="eastAsia" w:ascii="宋体" w:hAnsi="宋体" w:eastAsia="宋体" w:cs="宋体"/>
          <w:color w:val="000000"/>
          <w:sz w:val="24"/>
          <w:szCs w:val="24"/>
        </w:rPr>
        <w:t xml:space="preserve">第一章  投标邀请</w:t>
      </w:r>
      <w:bookmarkEnd w:id="1"/>
      <w:r>
        <w:rPr>
          <w:rFonts w:ascii="宋体" w:hAnsi="宋体" w:eastAsia="宋体" w:cs="宋体"/>
          <w:color w:val="000000"/>
          <w:sz w:val="24"/>
          <w:szCs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u w:val="single"/>
        </w:rPr>
        <w:t xml:space="preserve">江苏淮中工程管理咨询有限公司</w:t>
      </w:r>
      <w:r>
        <w:rPr>
          <w:rFonts w:hint="eastAsia" w:ascii="宋体" w:hAnsi="宋体" w:cs="宋体"/>
          <w:color w:val="000000"/>
          <w:sz w:val="24"/>
        </w:rPr>
        <w:t xml:space="preserve">受</w:t>
      </w:r>
      <w:r>
        <w:rPr>
          <w:rFonts w:hint="eastAsia" w:ascii="宋体" w:hAnsi="宋体" w:cs="宋体"/>
          <w:color w:val="000000"/>
          <w:sz w:val="24"/>
          <w:u w:val="single"/>
        </w:rPr>
        <w:t xml:space="preserve">徐州市公安局铜山分局</w:t>
      </w:r>
      <w:r>
        <w:rPr>
          <w:rFonts w:hint="eastAsia" w:ascii="宋体" w:hAnsi="宋体" w:cs="宋体"/>
          <w:color w:val="000000"/>
          <w:sz w:val="24"/>
        </w:rPr>
        <w:t xml:space="preserve">委托对“</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”进行公开招标采购，现邀请符合相关条件的供应商投标。</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一、项目名称和项目编号</w:t>
      </w:r>
      <w:r>
        <w:rPr>
          <w:rFonts w:ascii="宋体" w:hAnsi="宋体" w:cs="宋体"/>
          <w:color w:val="000000"/>
          <w:sz w:val="24"/>
        </w:rPr>
      </w:r>
      <w:r/>
    </w:p>
    <w:p>
      <w:pPr>
        <w:pStyle w:val="791"/>
        <w:ind w:firstLine="560"/>
        <w:spacing w:line="520" w:lineRule="exact"/>
        <w:rPr>
          <w:rFonts w:hint="eastAsia" w:ascii="宋体" w:hAnsi="宋体" w:cs="宋体"/>
          <w:color w:val="000000"/>
          <w:sz w:val="24"/>
        </w:rPr>
      </w:pPr>
      <w:r>
        <w:rPr>
          <w:rFonts w:hint="eastAsia" w:ascii="宋体" w:hAnsi="宋体" w:cs="宋体"/>
          <w:color w:val="000000"/>
          <w:sz w:val="24"/>
        </w:rPr>
        <w:t xml:space="preserve">(一)项目名称：311国道铜山区三堡至大彭段闯红灯自动记录设备安装项目</w:t>
      </w:r>
      <w:r>
        <w:rPr>
          <w:rFonts w:hint="eastAsia" w:ascii="宋体" w:hAnsi="宋体" w:cs="宋体"/>
          <w:color w:val="000000"/>
          <w:sz w:val="24"/>
        </w:rPr>
      </w:r>
      <w:r/>
    </w:p>
    <w:p>
      <w:pPr>
        <w:pStyle w:val="791"/>
        <w:ind w:firstLine="56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(二)项目编号：JSZC-320312-HZGC-G2026-0009</w:t>
      </w:r>
      <w:r>
        <w:rPr>
          <w:rFonts w:hint="eastAsia" w:ascii="宋体" w:hAnsi="宋体" w:eastAsia="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二、对投标人的资格要求</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详见本项目公开招标公告。</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三、获取招标文件</w:t>
      </w:r>
      <w:bookmarkEnd w:id="0"/>
      <w:r>
        <w:rPr>
          <w:rFonts w:ascii="宋体" w:hAnsi="宋体" w:cs="宋体"/>
          <w:color w:val="000000"/>
          <w:sz w:val="24"/>
        </w:rPr>
      </w:r>
      <w:r/>
    </w:p>
    <w:p>
      <w:pPr>
        <w:pStyle w:val="791"/>
        <w:ind w:firstLine="560"/>
        <w:spacing w:line="520" w:lineRule="exact"/>
        <w:rPr>
          <w:rFonts w:hint="eastAsia" w:ascii="宋体" w:hAnsi="宋体" w:cs="宋体"/>
          <w:color w:val="000000"/>
          <w:sz w:val="24"/>
        </w:rPr>
      </w:pPr>
      <w:r>
        <w:rPr>
          <w:rFonts w:hint="eastAsia" w:ascii="宋体" w:hAnsi="宋体" w:cs="宋体"/>
          <w:color w:val="000000"/>
          <w:sz w:val="24"/>
        </w:rPr>
        <w:t xml:space="preserve">（一）时间（时间期限）、地点、方式：详见本项目公开招标公告。</w:t>
      </w:r>
      <w:r>
        <w:rPr>
          <w:rFonts w:hint="eastAsia"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（二）获取方式：</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1.地点：网上注册登记成功后系统内免费下载。</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2.获取方式：本项目采用网上注册登记方式。</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3.潜在投标人访问电子招标投标交易平台的网络地址和方法：</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（1）登录http://jszfcg.jsczt.cn/，或进入徐州政府采购网--业务工作--用户登录，点击“苏采云”进入系统。</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2）“CA数字证书”的获取：供应商需重新办理CA锁，（“苏采云”系统目前仅支持“苏采云”系统下的政务CA，省内各地区办理的“苏采云”系统下的政务CA全省通用）。投标客户端工具及供应商操作手册可访问徐州市政府采购网，选中“业务工作”，“下载专区”进行下载《江苏省政府采购交易系统（苏采云）供应商操作手册及政府采购客户端》</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4.采购代理机构将数据电文形式的招标文件加载至电子招标投标交易平台，供潜在投标人下载或者查阅。</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5.招标文件售价：免费。</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四、投标有关信息</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（一）投标截止时间：2026</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日北京时间10：00</w:t>
      </w:r>
      <w:r>
        <w:rPr>
          <w:rFonts w:hint="eastAsia" w:ascii="宋体" w:hAnsi="宋体" w:cs="宋体"/>
          <w:color w:val="000000"/>
          <w:sz w:val="24"/>
        </w:rPr>
        <w:t xml:space="preserve">。</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（二）开标时间：2026</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日北京时间10：00</w:t>
      </w:r>
      <w:r>
        <w:rPr>
          <w:rFonts w:hint="eastAsia" w:ascii="宋体" w:hAnsi="宋体" w:cs="宋体"/>
          <w:color w:val="000000"/>
          <w:sz w:val="24"/>
        </w:rPr>
        <w:t xml:space="preserve">。</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（三）开标地点：“苏采云”系统（网址：http://jszfcg.jsczt.cn/）“开标大厅”或进入徐州政府采购网（网址：http://czj.xz.gov.cn/Home/HomeIndex）-业务工作 -用户登录，点击“苏采云”进入系统“开标大厅”。 </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五、采购人</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（一）名称：徐州市公安局铜山分局。</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（二）地址：徐州市铜山区北京南路329号。</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（三）联系方法：0516-83340528</w:t>
      </w:r>
      <w:r>
        <w:rPr>
          <w:rFonts w:ascii="宋体" w:hAnsi="宋体" w:cs="宋体"/>
          <w:color w:val="000000"/>
          <w:sz w:val="24"/>
        </w:rPr>
      </w:r>
      <w:r/>
    </w:p>
    <w:p>
      <w:pPr>
        <w:pStyle w:val="791"/>
        <w:ind w:firstLine="560"/>
        <w:spacing w:line="520" w:lineRule="exact"/>
        <w:rPr>
          <w:rFonts w:hint="eastAsia" w:ascii="宋体" w:hAnsi="宋体" w:cs="宋体"/>
          <w:color w:val="000000"/>
          <w:sz w:val="24"/>
        </w:rPr>
      </w:pPr>
      <w:r>
        <w:rPr>
          <w:rFonts w:hint="eastAsia" w:ascii="宋体" w:hAnsi="宋体" w:cs="宋体"/>
          <w:color w:val="000000"/>
          <w:sz w:val="24"/>
        </w:rPr>
        <w:t xml:space="preserve">（四）采购项目联系人：杨杰 ；联系电话：0516-83340528</w:t>
      </w:r>
      <w:r>
        <w:rPr>
          <w:rFonts w:hint="eastAsia"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六、采购代理机构</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（一）名称： 江苏淮中工程管理咨询有限公司。</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（二）地址：徐州市铜山区汉府雅园综合楼613室。</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（三）联系方法：0516-83509912</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（四）采购项目联系人：闫星星；联系电话：0516-83509912</w:t>
      </w:r>
      <w:r>
        <w:rPr>
          <w:rFonts w:ascii="宋体" w:hAnsi="宋体" w:cs="宋体"/>
          <w:color w:val="000000"/>
          <w:sz w:val="24"/>
        </w:rPr>
      </w:r>
      <w:r/>
    </w:p>
    <w:p>
      <w:pPr>
        <w:pStyle w:val="791"/>
        <w:ind w:firstLine="560"/>
        <w:spacing w:line="360" w:lineRule="exact"/>
        <w:rPr>
          <w:rFonts w:ascii="宋体" w:hAnsi="宋体" w:cs="宋体"/>
          <w:color w:val="000000"/>
          <w:sz w:val="24"/>
        </w:rPr>
      </w:pPr>
      <w:r>
        <w:rPr>
          <w:rFonts w:ascii="宋体" w:hAnsi="宋体" w:cs="宋体"/>
          <w:color w:val="000000"/>
          <w:sz w:val="24"/>
        </w:rPr>
      </w:r>
      <w:r/>
    </w:p>
    <w:p>
      <w:pPr>
        <w:pStyle w:val="737"/>
        <w:rPr>
          <w:rFonts w:ascii="宋体" w:hAnsi="宋体" w:cs="宋体"/>
          <w:color w:val="000000"/>
          <w:sz w:val="24"/>
          <w:szCs w:val="24"/>
        </w:rPr>
      </w:pPr>
      <w:r>
        <w:rPr>
          <w:rFonts w:hint="eastAsia" w:ascii="宋体" w:hAnsi="宋体" w:cs="宋体"/>
          <w:color w:val="000000"/>
          <w:sz w:val="24"/>
          <w:szCs w:val="24"/>
        </w:rPr>
        <w:br w:type="page" w:clear="all"/>
      </w:r>
      <w:r>
        <w:rPr>
          <w:rFonts w:ascii="宋体" w:hAnsi="宋体" w:cs="宋体"/>
          <w:color w:val="000000"/>
          <w:sz w:val="24"/>
          <w:szCs w:val="24"/>
        </w:rPr>
      </w:r>
      <w:r/>
    </w:p>
    <w:p>
      <w:pPr>
        <w:pStyle w:val="887"/>
        <w:rPr>
          <w:rFonts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rPr>
          <w:rFonts w:ascii="宋体" w:hAnsi="宋体" w:eastAsia="宋体" w:cs="宋体"/>
          <w:color w:val="000000"/>
          <w:sz w:val="24"/>
          <w:szCs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一、总则</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二、招标</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第一章，投标邀请；</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第二章，投标人须知；</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第三章，投标资料表；</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第四章，评标标准；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第六章，采购需求；</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三、投标</w:t>
      </w:r>
      <w:r>
        <w:rPr>
          <w:rFonts w:ascii="宋体" w:hAnsi="宋体" w:cs="宋体"/>
          <w:color w:val="000000"/>
          <w:sz w:val="24"/>
        </w:rPr>
      </w:r>
      <w:r/>
    </w:p>
    <w:p>
      <w:pPr>
        <w:pStyle w:val="791"/>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rPr>
          <w:rFonts w:ascii="宋体" w:hAnsi="宋体" w:cs="宋体"/>
          <w:color w:val="000000"/>
          <w:sz w:val="24"/>
        </w:rPr>
      </w:r>
      <w:r/>
    </w:p>
    <w:p>
      <w:pPr>
        <w:pStyle w:val="791"/>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rPr>
          <w:rFonts w:ascii="宋体" w:hAnsi="宋体" w:cs="宋体"/>
          <w:color w:val="000000"/>
          <w:sz w:val="24"/>
        </w:rPr>
      </w:r>
      <w:r/>
    </w:p>
    <w:p>
      <w:pPr>
        <w:pStyle w:val="791"/>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（十四）投标报价要求：</w:t>
      </w:r>
      <w:r>
        <w:rPr>
          <w:rFonts w:ascii="宋体" w:hAnsi="宋体" w:cs="宋体"/>
          <w:color w:val="000000"/>
          <w:sz w:val="24"/>
        </w:rPr>
      </w:r>
      <w:r/>
    </w:p>
    <w:p>
      <w:pPr>
        <w:pStyle w:val="791"/>
        <w:ind w:right="-638" w:firstLine="56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rPr>
          <w:rFonts w:ascii="宋体" w:hAnsi="宋体" w:cs="宋体"/>
          <w:color w:val="000000"/>
          <w:sz w:val="24"/>
        </w:rPr>
      </w:r>
      <w:r/>
    </w:p>
    <w:p>
      <w:pPr>
        <w:pStyle w:val="791"/>
        <w:ind w:right="-420" w:firstLine="56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rPr>
          <w:rFonts w:ascii="宋体" w:hAnsi="宋体" w:cs="宋体"/>
          <w:color w:val="000000"/>
          <w:sz w:val="24"/>
        </w:rPr>
      </w:r>
      <w:r/>
    </w:p>
    <w:p>
      <w:pPr>
        <w:pStyle w:val="791"/>
        <w:ind w:right="-420" w:firstLine="56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4.投标人所报的价格，在合同执行过程中是固定的，不得以任何理由予以变更。投标人提交滑动价格的投标文件，在符合性检查时按照无效投标处理。</w:t>
      </w:r>
      <w:r>
        <w:rPr>
          <w:rFonts w:ascii="宋体" w:hAnsi="宋体" w:cs="宋体"/>
          <w:color w:val="000000"/>
          <w:sz w:val="24"/>
        </w:rPr>
      </w:r>
      <w:r/>
    </w:p>
    <w:p>
      <w:pPr>
        <w:pStyle w:val="791"/>
        <w:ind w:right="-420" w:firstLine="56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5.投标人只能提交一个投标价格，投标人提交多个价格的投标文件，在符合性检查时按照无效投标处理。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（十六）投标有效期：</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rPr>
          <w:rFonts w:ascii="宋体" w:hAnsi="宋体" w:cs="宋体"/>
          <w:color w:val="000000"/>
          <w:sz w:val="24"/>
        </w:rPr>
      </w:r>
      <w:r/>
    </w:p>
    <w:p>
      <w:pPr>
        <w:pStyle w:val="791"/>
        <w:ind w:right="-420" w:firstLine="56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rPr>
          <w:rFonts w:ascii="宋体" w:hAnsi="宋体" w:cs="宋体"/>
          <w:color w:val="000000"/>
          <w:sz w:val="24"/>
        </w:rPr>
      </w:r>
      <w:r/>
    </w:p>
    <w:p>
      <w:pPr>
        <w:pStyle w:val="791"/>
        <w:ind w:right="-420" w:firstLine="562"/>
        <w:spacing w:line="520" w:lineRule="exact"/>
        <w:rPr>
          <w:rFonts w:ascii="宋体" w:hAnsi="宋体" w:cs="宋体"/>
          <w:b/>
          <w:color w:val="000000"/>
          <w:sz w:val="24"/>
        </w:rPr>
      </w:pPr>
      <w:r>
        <w:rPr>
          <w:rFonts w:hint="eastAsia" w:ascii="宋体" w:hAnsi="宋体" w:cs="宋体"/>
          <w:b/>
          <w:color w:val="000000"/>
          <w:sz w:val="24"/>
        </w:rPr>
        <w:t xml:space="preserve">1.电子投标文件要求</w:t>
      </w:r>
      <w:r>
        <w:rPr>
          <w:rFonts w:ascii="宋体" w:hAnsi="宋体" w:cs="宋体"/>
          <w:b/>
          <w:color w:val="000000"/>
          <w:sz w:val="24"/>
        </w:rPr>
      </w:r>
      <w:r/>
    </w:p>
    <w:p>
      <w:pPr>
        <w:pStyle w:val="791"/>
        <w:ind w:right="-420" w:firstLine="482"/>
        <w:jc w:val="left"/>
        <w:spacing w:line="520" w:lineRule="exact"/>
        <w:widowControl/>
        <w:tabs>
          <w:tab w:val="left" w:pos="9030" w:leader="none"/>
          <w:tab w:val="left" w:pos="9460" w:leader="none"/>
        </w:tabs>
        <w:rPr>
          <w:rFonts w:ascii="宋体" w:hAnsi="宋体" w:cs="宋体"/>
          <w:color w:val="000000"/>
          <w:sz w:val="24"/>
        </w:rPr>
      </w:pPr>
      <w:r>
        <w:rPr>
          <w:rFonts w:hint="eastAsia" w:ascii="宋体" w:hAnsi="宋体" w:cs="宋体"/>
          <w:color w:val="000000"/>
          <w:sz w:val="24"/>
        </w:rPr>
        <w:t xml:space="preserve">（1）电子招标投标交易平台（即“苏采云”系统）相关要求是本招标文件的组成部分。</w:t>
      </w:r>
      <w:r>
        <w:rPr>
          <w:rFonts w:ascii="宋体" w:hAnsi="宋体" w:cs="宋体"/>
          <w:color w:val="000000"/>
          <w:sz w:val="24"/>
        </w:rPr>
      </w:r>
      <w:r/>
    </w:p>
    <w:p>
      <w:pPr>
        <w:pStyle w:val="791"/>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rPr>
          <w:rFonts w:ascii="宋体" w:hAnsi="宋体" w:cs="宋体"/>
          <w:color w:val="000000"/>
          <w:sz w:val="24"/>
        </w:rPr>
      </w:r>
      <w:r/>
    </w:p>
    <w:p>
      <w:pPr>
        <w:pStyle w:val="791"/>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rPr>
          <w:rFonts w:ascii="宋体" w:hAnsi="宋体" w:cs="宋体"/>
          <w:color w:val="000000"/>
          <w:sz w:val="24"/>
        </w:rPr>
      </w:r>
      <w:r/>
    </w:p>
    <w:p>
      <w:pPr>
        <w:pStyle w:val="791"/>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（十八）投标文件的解密、盖章要求：</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1.投标人未在规定时间内解密电子投标文件的，所导致的一切后果均由投标人承担。</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2.投标文件的盖章要求，以本文件第三章《投标资料表》中所提要求为准。</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（十九）提交投标文件的注意事项。投标人应在招标文件要求的提交投标文件的截止时间前，将电子投标文件上传“苏采云”系统。</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（二十）凡在招标文件要求提交投标文件的截止时间之后上传的投标文件，均为无效投标文件，“苏采云”系统将自动拒收。在规定时间内各投标人凭CA锁进行网上解密。</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rPr>
          <w:rFonts w:ascii="宋体" w:hAnsi="宋体" w:cs="宋体"/>
          <w:color w:val="000000"/>
          <w:sz w:val="24"/>
        </w:rPr>
      </w:r>
      <w:r/>
    </w:p>
    <w:p>
      <w:pPr>
        <w:pStyle w:val="791"/>
        <w:ind w:firstLine="56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11.报价超过招标文件中规定的预算金额或者最高限价的；</w:t>
      </w:r>
      <w:r>
        <w:rPr>
          <w:rFonts w:hint="eastAsia" w:ascii="宋体" w:hAnsi="宋体" w:cs="宋体"/>
          <w:color w:val="000000"/>
          <w:sz w:val="24"/>
        </w:rPr>
      </w:r>
      <w:r/>
    </w:p>
    <w:p>
      <w:pPr>
        <w:pStyle w:val="791"/>
        <w:ind w:firstLine="56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12.投标文件含有采购人不能接受的附加条件的；</w:t>
      </w:r>
      <w:r>
        <w:rPr>
          <w:rFonts w:hint="eastAsia"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四、开标</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（二十五）开标：</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shd w:val="clear" w:color="auto" w:fill="ffffff"/>
        </w:rPr>
        <w:t xml:space="preserve">由电子招标投标交易平台主持，邀请投标人参加。</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3.所有投标单位在到达开标时间时，用CA证书解密各自投标文件，由工作人员操作系统进行开标。投标人不足3家的，不得开标。</w:t>
      </w:r>
      <w:r>
        <w:rPr>
          <w:rFonts w:ascii="宋体" w:hAnsi="宋体" w:cs="宋体"/>
          <w:color w:val="000000"/>
          <w:sz w:val="24"/>
        </w:rPr>
      </w:r>
      <w:r/>
    </w:p>
    <w:p>
      <w:pPr>
        <w:pStyle w:val="791"/>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4.因投标人原因造成投标文件未解密的，视为撤销其投标文件；因投标人之外的原因造成投标文件未解密的，视为撤回其投标文件。部分投标文件未解密的，其他投标文件的开标可以继续进行。</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5.投标人代表对开标过程和开标记录有疑义的，或者认为采购人、采购代理机构相关工作人员有需要回避情形的，应当场提出询问或者提出回避申请。</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投标人未参加开标的，视同认可开标结果。</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五、评标</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"http://www.caigou2003.com/" \t "_blank" </w:instrText>
      </w:r>
      <w:r>
        <w:rPr>
          <w:rFonts w:hint="eastAsia" w:ascii="宋体" w:hAnsi="宋体" w:cs="宋体"/>
          <w:color w:val="000000"/>
          <w:sz w:val="24"/>
        </w:rP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rPr>
          <w:rFonts w:ascii="宋体" w:hAnsi="宋体" w:cs="宋体"/>
          <w:color w:val="000000"/>
          <w:sz w:val="24"/>
        </w:rPr>
      </w:r>
      <w:r/>
    </w:p>
    <w:p>
      <w:pPr>
        <w:pStyle w:val="79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rPr>
          <w:rFonts w:ascii="宋体" w:hAnsi="宋体" w:cs="宋体"/>
          <w:color w:val="000000"/>
          <w:sz w:val="24"/>
        </w:rPr>
      </w:r>
      <w:r/>
    </w:p>
    <w:p>
      <w:pPr>
        <w:pStyle w:val="79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rPr>
          <w:rFonts w:ascii="宋体" w:hAnsi="宋体" w:cs="宋体"/>
          <w:color w:val="000000"/>
          <w:sz w:val="24"/>
        </w:rPr>
      </w:r>
      <w:r/>
    </w:p>
    <w:p>
      <w:pPr>
        <w:pStyle w:val="79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rPr>
          <w:rFonts w:ascii="宋体" w:hAnsi="宋体" w:cs="宋体"/>
          <w:color w:val="000000"/>
          <w:sz w:val="24"/>
        </w:rPr>
      </w:r>
      <w:r/>
    </w:p>
    <w:p>
      <w:pPr>
        <w:pStyle w:val="79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rPr>
          <w:rFonts w:ascii="宋体" w:hAnsi="宋体" w:cs="宋体"/>
          <w:color w:val="000000"/>
          <w:sz w:val="24"/>
        </w:rPr>
      </w:r>
      <w:r/>
    </w:p>
    <w:p>
      <w:pPr>
        <w:pStyle w:val="79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rPr>
          <w:rFonts w:ascii="宋体" w:hAnsi="宋体" w:cs="宋体"/>
          <w:color w:val="000000"/>
          <w:sz w:val="24"/>
        </w:rPr>
      </w:r>
      <w:r/>
    </w:p>
    <w:p>
      <w:pPr>
        <w:pStyle w:val="79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rPr>
          <w:rFonts w:ascii="宋体" w:hAnsi="宋体" w:cs="宋体"/>
          <w:color w:val="000000"/>
          <w:sz w:val="24"/>
        </w:rPr>
      </w:r>
      <w:r/>
    </w:p>
    <w:p>
      <w:pPr>
        <w:pStyle w:val="79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rPr>
          <w:rFonts w:ascii="宋体" w:hAnsi="宋体" w:cs="宋体"/>
          <w:color w:val="000000"/>
          <w:sz w:val="24"/>
        </w:rPr>
      </w:r>
      <w:r/>
    </w:p>
    <w:p>
      <w:pPr>
        <w:pStyle w:val="791"/>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rPr>
          <w:rFonts w:ascii="宋体" w:hAnsi="宋体" w:cs="宋体"/>
          <w:color w:val="000000"/>
          <w:sz w:val="24"/>
        </w:rPr>
      </w:r>
      <w:r/>
    </w:p>
    <w:p>
      <w:pPr>
        <w:pStyle w:val="791"/>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3.采用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"http://lilun.caigou2003.com/recijiedu/2365668.html" \t "_blank" </w:instrText>
      </w:r>
      <w:r>
        <w:rPr>
          <w:rFonts w:hint="eastAsia" w:ascii="宋体" w:hAnsi="宋体" w:cs="宋体"/>
          <w:color w:val="000000"/>
          <w:sz w:val="24"/>
        </w:rP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color w:val="000000"/>
          <w:sz w:val="24"/>
        </w:rPr>
      </w:r>
      <w:r/>
    </w:p>
    <w:p>
      <w:pPr>
        <w:pStyle w:val="791"/>
        <w:ind w:firstLine="560"/>
        <w:spacing w:line="520" w:lineRule="exact"/>
        <w:rPr>
          <w:rFonts w:hint="eastAsia" w:ascii="宋体" w:hAnsi="宋体" w:cs="宋体"/>
          <w:color w:val="000000"/>
          <w:sz w:val="24"/>
        </w:rPr>
      </w:pPr>
      <w:r>
        <w:rPr>
          <w:rFonts w:hint="eastAsia" w:ascii="宋体" w:hAnsi="宋体" w:cs="宋体"/>
          <w:color w:val="000000"/>
          <w:sz w:val="24"/>
        </w:rPr>
        <w:t xml:space="preserve">采用</w:t>
      </w:r>
      <w:r>
        <w:rPr>
          <w:color w:val="000000"/>
        </w:rPr>
        <w:fldChar w:fldCharType="begin"/>
      </w:r>
      <w:r>
        <w:rPr>
          <w:color w:val="000000"/>
        </w:rPr>
        <w:instrText xml:space="preserve"> HYPERLINK "http://lilun.caigou2003.com/recijiedu/2365667.html" \t "_blank" </w:instrText>
      </w:r>
      <w:r>
        <w:rPr>
          <w:color w:val="000000"/>
        </w:rP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color w:val="000000"/>
          <w:sz w:val="24"/>
        </w:rPr>
      </w:r>
      <w:r/>
    </w:p>
    <w:p>
      <w:pPr>
        <w:pStyle w:val="737"/>
        <w:ind w:firstLine="480"/>
        <w:spacing w:line="360" w:lineRule="auto"/>
        <w:rPr>
          <w:rFonts w:ascii="宋体" w:hAnsi="宋体" w:cs="宋体"/>
          <w:color w:val="000000"/>
          <w:sz w:val="24"/>
        </w:rPr>
      </w:pPr>
      <w:r>
        <w:rPr>
          <w:rFonts w:hint="eastAsia" w:ascii="宋体" w:hAnsi="宋体" w:cs="宋体"/>
          <w:color w:val="000000"/>
          <w:sz w:val="24"/>
          <w:szCs w:val="24"/>
        </w:rPr>
        <w:t xml:space="preserve">非单一产品采购项目，多家投标人提供的核心产品品牌相同的，按前</w:t>
      </w:r>
      <w:r>
        <w:rPr>
          <w:rFonts w:hint="eastAsia" w:ascii="宋体" w:hAnsi="宋体" w:cs="宋体"/>
          <w:color w:val="000000"/>
          <w:sz w:val="24"/>
        </w:rPr>
        <w:t xml:space="preserve">按前两款规定处理</w:t>
      </w:r>
      <w:r>
        <w:rPr>
          <w:rFonts w:hint="eastAsia" w:ascii="宋体" w:hAnsi="宋体" w:cs="宋体"/>
          <w:color w:val="000000"/>
          <w:sz w:val="24"/>
          <w:szCs w:val="24"/>
        </w:rPr>
        <w:t xml:space="preserve">。</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rPr>
          <w:rFonts w:ascii="宋体" w:hAnsi="宋体" w:cs="宋体"/>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bCs/>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（一）评审中出现下列情形之一的，评审（评标）委员会应当启动异常低价投标（响应）审查程序：</w:t>
      </w:r>
      <w:r>
        <w:rPr>
          <w:rFonts w:hint="eastAsia" w:ascii="宋体" w:hAnsi="宋体" w:cs="宋体"/>
          <w:b/>
          <w:bCs/>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3.投标（响应）报价低于采购项目最高限价（未设定最高限价的采购项目，</w:t>
      </w:r>
      <w:r>
        <w:rPr>
          <w:rFonts w:hint="eastAsia" w:ascii="宋体" w:hAnsi="宋体" w:cs="宋体"/>
          <w:b/>
          <w:bCs/>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以采购项目预算金额作为最高限价）45%的，即投标（响应）报价&lt;采购项目最高限价×45%；</w:t>
      </w:r>
      <w:r>
        <w:rPr>
          <w:rFonts w:hint="eastAsia" w:ascii="宋体" w:hAnsi="宋体" w:cs="宋体"/>
          <w:b/>
          <w:bCs/>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4.评审（评标）委员会基于专业判断，认为供应商报价过低，有可能影响产品质量或者不能诚信履约的其他情形。</w:t>
      </w:r>
      <w:r>
        <w:rPr>
          <w:rFonts w:hint="eastAsia" w:ascii="宋体" w:hAnsi="宋体" w:cs="宋体"/>
          <w:b/>
          <w:bCs/>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相关法律法规对供应商报价有规定的，从其规定。</w:t>
      </w:r>
      <w:r>
        <w:rPr>
          <w:rFonts w:hint="eastAsia" w:ascii="宋体" w:hAnsi="宋体" w:cs="宋体"/>
          <w:b/>
          <w:bCs/>
          <w:color w:val="000000"/>
          <w:sz w:val="24"/>
        </w:rPr>
      </w:r>
      <w:r/>
    </w:p>
    <w:p>
      <w:pPr>
        <w:pStyle w:val="795"/>
        <w:ind w:firstLine="600"/>
        <w:spacing w:line="520" w:lineRule="exact"/>
        <w:widowControl/>
        <w:rPr>
          <w:rFonts w:hint="eastAsia" w:hAnsi="宋体" w:eastAsia="宋体" w:cs="宋体"/>
          <w:b/>
          <w:bCs/>
          <w:color w:val="000000"/>
          <w:szCs w:val="24"/>
        </w:rPr>
      </w:pPr>
      <w:r>
        <w:rPr>
          <w:rFonts w:hint="eastAsia" w:hAnsi="宋体" w:eastAsia="宋体" w:cs="宋体"/>
          <w:b/>
          <w:bCs/>
          <w:color w:val="000000"/>
        </w:rPr>
        <w:t xml:space="preserve">（二）</w:t>
      </w:r>
      <w:r>
        <w:rPr>
          <w:rFonts w:hint="eastAsia" w:hAnsi="宋体" w:eastAsia="宋体" w:cs="宋体"/>
          <w:b/>
          <w:bCs/>
          <w:color w:val="000000"/>
          <w:szCs w:val="24"/>
        </w:rPr>
        <w:t xml:space="preserve">评审委员会启动异常低价投标(响应)审查后，属于前述第1项至第4项情形的，</w:t>
      </w:r>
      <w:r>
        <w:rPr>
          <w:rFonts w:hint="eastAsia" w:hAnsi="宋体" w:eastAsia="宋体" w:cs="宋体"/>
          <w:b/>
          <w:bCs/>
          <w:szCs w:val="24"/>
        </w:rPr>
        <w:t xml:space="preserve">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hAnsi="宋体" w:eastAsia="宋体" w:cs="宋体"/>
          <w:b/>
          <w:bCs/>
          <w:color w:val="000000"/>
          <w:szCs w:val="24"/>
        </w:rPr>
        <w:t xml:space="preserve">其中，属于第3项情形，供应商已随投标(响应)文件一并提交相关书面说明及必要的证明材料的，在评审现场可不再重复提交。</w:t>
      </w:r>
      <w:r>
        <w:rPr>
          <w:rFonts w:hint="eastAsia" w:hAnsi="宋体" w:eastAsia="宋体" w:cs="宋体"/>
          <w:b/>
          <w:bCs/>
          <w:color w:val="000000"/>
          <w:szCs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r>
      <w:r/>
    </w:p>
    <w:p>
      <w:pPr>
        <w:pStyle w:val="791"/>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b/>
          <w:bCs/>
          <w:color w:val="000000"/>
          <w:sz w:val="24"/>
        </w:rPr>
      </w:r>
      <w:r/>
    </w:p>
    <w:p>
      <w:pPr>
        <w:pStyle w:val="791"/>
        <w:ind w:firstLine="560"/>
        <w:jc w:val="left"/>
        <w:spacing w:line="520" w:lineRule="exact"/>
        <w:widowControl/>
        <w:rPr>
          <w:b/>
          <w:bCs/>
        </w:rPr>
      </w:pPr>
      <w:r>
        <w:rPr>
          <w:rFonts w:hint="eastAsia" w:ascii="宋体" w:hAnsi="宋体" w:cs="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b/>
          <w:bCs/>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六、定标</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七、政府采购合同</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宋体" w:hAnsi="宋体" w:cs="宋体"/>
          <w:color w:val="000000"/>
          <w:sz w:val="24"/>
        </w:rPr>
      </w:r>
      <w:r/>
    </w:p>
    <w:p>
      <w:pPr>
        <w:pStyle w:val="791"/>
        <w:ind w:firstLine="560"/>
        <w:spacing w:line="360" w:lineRule="auto"/>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color w:val="000000"/>
          <w:sz w:val="24"/>
        </w:rPr>
      </w:r>
      <w:r/>
    </w:p>
    <w:p>
      <w:pPr>
        <w:pStyle w:val="791"/>
        <w:ind w:firstLine="560"/>
        <w:jc w:val="left"/>
        <w:spacing w:line="360" w:lineRule="auto"/>
        <w:widowControl/>
        <w:rPr>
          <w:rFonts w:hint="eastAsia" w:ascii="宋体" w:hAnsi="宋体" w:cs="宋体"/>
          <w:sz w:val="24"/>
        </w:rPr>
      </w:pPr>
      <w:r>
        <w:rPr>
          <w:rFonts w:hint="eastAsia" w:ascii="宋体" w:hAnsi="宋体" w:cs="宋体"/>
          <w:sz w:val="24"/>
        </w:rPr>
        <w:t xml:space="preserve">（三十八）履约保证金：</w:t>
      </w:r>
      <w:r>
        <w:rPr>
          <w:rFonts w:hint="eastAsia" w:ascii="宋体" w:hAnsi="宋体" w:cs="宋体"/>
          <w:sz w:val="24"/>
        </w:rPr>
      </w:r>
      <w:r/>
    </w:p>
    <w:p>
      <w:pPr>
        <w:pStyle w:val="863"/>
        <w:ind w:left="0" w:firstLine="720"/>
        <w:spacing w:line="360" w:lineRule="auto"/>
      </w:pPr>
      <w:r>
        <w:rPr>
          <w:rFonts w:hint="eastAsia" w:ascii="宋体" w:hAnsi="宋体" w:eastAsia="宋体" w:cs="宋体"/>
          <w:sz w:val="24"/>
        </w:rPr>
        <w:t xml:space="preserve">本项目</w:t>
      </w:r>
      <w:r>
        <w:rPr>
          <w:rFonts w:hint="eastAsia" w:ascii="宋体" w:hAnsi="宋体" w:cs="宋体"/>
          <w:sz w:val="24"/>
        </w:rPr>
        <w:t xml:space="preserve">履约保证金：无</w:t>
      </w:r>
      <w:r/>
    </w:p>
    <w:p>
      <w:pPr>
        <w:pStyle w:val="791"/>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（三十九）腐败和欺诈行为：</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（1）腐败和欺诈行为的含义：</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（3）如果投标人在任何时候，被法院及政府有关管理部门认定为有腐败和欺诈行为，采购代理机构有权拒绝其投标、取消其中标资格和撤消其已签署的合同。</w:t>
      </w:r>
      <w:r>
        <w:rPr>
          <w:rFonts w:ascii="宋体" w:hAnsi="宋体" w:cs="宋体"/>
          <w:color w:val="000000"/>
          <w:sz w:val="24"/>
        </w:rPr>
      </w:r>
      <w:r/>
    </w:p>
    <w:p>
      <w:pPr>
        <w:pStyle w:val="791"/>
        <w:ind w:firstLine="560"/>
        <w:spacing w:line="520" w:lineRule="exact"/>
        <w:rPr>
          <w:rFonts w:ascii="宋体" w:hAnsi="宋体" w:cs="宋体"/>
          <w:color w:val="000000"/>
          <w:sz w:val="24"/>
        </w:rPr>
      </w:pPr>
      <w:r>
        <w:rPr>
          <w:rFonts w:hint="eastAsia" w:ascii="宋体" w:hAnsi="宋体" w:cs="宋体"/>
          <w:color w:val="000000"/>
          <w:sz w:val="24"/>
        </w:rPr>
        <w:t xml:space="preserve">八、询问和质疑</w:t>
      </w:r>
      <w:r>
        <w:rPr>
          <w:rFonts w:ascii="宋体" w:hAnsi="宋体" w:cs="宋体"/>
          <w:color w:val="000000"/>
          <w:sz w:val="24"/>
        </w:rPr>
      </w:r>
      <w:r/>
    </w:p>
    <w:p>
      <w:pPr>
        <w:pStyle w:val="791"/>
        <w:ind w:firstLine="560"/>
        <w:jc w:val="left"/>
        <w:spacing w:line="520" w:lineRule="exact"/>
        <w:rPr>
          <w:rFonts w:ascii="宋体" w:hAnsi="宋体" w:cs="宋体"/>
          <w:color w:val="000000"/>
          <w:sz w:val="24"/>
        </w:rPr>
      </w:pPr>
      <w:r>
        <w:rPr>
          <w:rFonts w:hint="eastAsia" w:ascii="宋体" w:hAnsi="宋体" w:cs="宋体"/>
          <w:color w:val="000000"/>
          <w:sz w:val="24"/>
        </w:rPr>
        <w:t xml:space="preserve">（四十）询问和质疑</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九、电子招标投标交易平台</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（四十一）评标中需要投标人对投标文件澄清或者说明的，应当通过“苏采云”系统交换数据电文。在评标期间，请投标人保持在线。</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（四十二）对于投标文件中含义不明确、同类问题表述不一致或者有明显文字和计算错误的内容，评标委员会通过“苏采云”系统要求投标人作出必要的澄清、说明或者补正，并规定回复时间。</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color w:val="000000"/>
          <w:sz w:val="24"/>
        </w:rPr>
      </w:r>
      <w:r/>
    </w:p>
    <w:p>
      <w:pPr>
        <w:pStyle w:val="79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 w:val="24"/>
        </w:rPr>
      </w:r>
      <w:r/>
    </w:p>
    <w:p>
      <w:pPr>
        <w:pStyle w:val="791"/>
        <w:ind w:firstLine="602"/>
        <w:jc w:val="center"/>
        <w:spacing w:line="360" w:lineRule="exact"/>
        <w:rPr>
          <w:rFonts w:ascii="宋体" w:hAnsi="宋体" w:cs="宋体"/>
          <w:b/>
          <w:color w:val="000000"/>
          <w:sz w:val="24"/>
        </w:rPr>
      </w:pPr>
      <w:r>
        <w:rPr>
          <w:rFonts w:ascii="宋体" w:hAnsi="宋体" w:cs="宋体"/>
          <w:b/>
          <w:color w:val="000000"/>
          <w:sz w:val="24"/>
        </w:rPr>
      </w:r>
      <w:r/>
    </w:p>
    <w:p>
      <w:pPr>
        <w:pStyle w:val="791"/>
        <w:rPr>
          <w:rFonts w:ascii="宋体" w:hAnsi="宋体" w:cs="宋体"/>
          <w:color w:val="000000"/>
          <w:sz w:val="24"/>
        </w:rPr>
      </w:pPr>
      <w:r/>
      <w:bookmarkStart w:id="2" w:name="_Toc17318"/>
      <w:r/>
      <w:bookmarkStart w:id="3" w:name="_Toc522790132"/>
      <w:r>
        <w:rPr>
          <w:rFonts w:hint="eastAsia" w:ascii="宋体" w:hAnsi="宋体" w:cs="宋体"/>
          <w:color w:val="000000"/>
          <w:sz w:val="24"/>
        </w:rPr>
        <w:br w:type="page" w:clear="all"/>
      </w:r>
      <w:r>
        <w:rPr>
          <w:rFonts w:ascii="宋体" w:hAnsi="宋体" w:cs="宋体"/>
          <w:color w:val="000000"/>
          <w:sz w:val="24"/>
        </w:rPr>
      </w:r>
      <w:r/>
    </w:p>
    <w:p>
      <w:pPr>
        <w:pStyle w:val="887"/>
        <w:rPr>
          <w:rFonts w:ascii="宋体" w:hAnsi="宋体" w:eastAsia="宋体" w:cs="宋体"/>
          <w:color w:val="000000"/>
          <w:sz w:val="24"/>
          <w:szCs w:val="24"/>
        </w:rPr>
      </w:pPr>
      <w:r>
        <w:rPr>
          <w:rFonts w:hint="eastAsia" w:ascii="宋体" w:hAnsi="宋体" w:eastAsia="宋体" w:cs="宋体"/>
          <w:color w:val="000000"/>
          <w:sz w:val="24"/>
          <w:szCs w:val="24"/>
        </w:rPr>
        <w:t xml:space="preserve">第三章  投标资料表</w:t>
      </w:r>
      <w:bookmarkEnd w:id="2"/>
      <w:r/>
      <w:bookmarkEnd w:id="3"/>
      <w:r>
        <w:rPr>
          <w:rFonts w:ascii="宋体" w:hAnsi="宋体" w:eastAsia="宋体" w:cs="宋体"/>
          <w:color w:val="000000"/>
          <w:sz w:val="24"/>
          <w:szCs w:val="24"/>
        </w:rPr>
      </w:r>
      <w:r/>
    </w:p>
    <w:p>
      <w:pPr>
        <w:pStyle w:val="914"/>
        <w:ind w:firstLine="56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rPr>
          <w:rFonts w:ascii="宋体" w:hAnsi="宋体" w:eastAsia="宋体" w:cs="宋体"/>
          <w:color w:val="000000"/>
          <w:sz w:val="24"/>
          <w:szCs w:val="24"/>
        </w:rPr>
      </w:r>
      <w:r/>
    </w:p>
    <w:p>
      <w:pPr>
        <w:pStyle w:val="791"/>
        <w:spacing w:line="240" w:lineRule="exact"/>
        <w:rPr>
          <w:rFonts w:ascii="宋体" w:hAnsi="宋体" w:cs="宋体"/>
          <w:color w:val="000000"/>
          <w:sz w:val="24"/>
        </w:rPr>
      </w:pPr>
      <w:r>
        <w:rPr>
          <w:rFonts w:ascii="宋体" w:hAnsi="宋体" w:cs="宋体"/>
          <w:color w:val="000000"/>
          <w:sz w:val="24"/>
        </w:rPr>
      </w:r>
      <w:r/>
    </w:p>
    <w:tbl>
      <w:tblPr>
        <w:tblW w:w="10408"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vAlign w:val="top"/>
            <w:textDirection w:val="lrTb"/>
            <w:noWrap w:val="false"/>
          </w:tcPr>
          <w:p>
            <w:pPr>
              <w:pStyle w:val="791"/>
              <w:jc w:val="center"/>
              <w:spacing w:line="520" w:lineRule="exact"/>
              <w:rPr>
                <w:rFonts w:ascii="宋体" w:hAnsi="宋体" w:cs="宋体"/>
                <w:b/>
                <w:color w:val="000000"/>
                <w:sz w:val="24"/>
              </w:rPr>
            </w:pPr>
            <w:r>
              <w:rPr>
                <w:rFonts w:hint="eastAsia" w:ascii="宋体" w:hAnsi="宋体" w:cs="宋体"/>
                <w:b/>
                <w:color w:val="000000"/>
                <w:sz w:val="24"/>
              </w:rPr>
              <w:t xml:space="preserve">条款项号</w:t>
            </w:r>
            <w:r>
              <w:rPr>
                <w:rFonts w:ascii="宋体" w:hAnsi="宋体" w:cs="宋体"/>
                <w:b/>
                <w:color w:val="000000"/>
                <w:sz w:val="24"/>
              </w:rPr>
            </w:r>
            <w:r/>
          </w:p>
        </w:tc>
        <w:tc>
          <w:tcPr>
            <w:tcW w:w="8771" w:type="dxa"/>
            <w:vAlign w:val="top"/>
            <w:textDirection w:val="lrTb"/>
            <w:noWrap w:val="false"/>
          </w:tcPr>
          <w:p>
            <w:pPr>
              <w:pStyle w:val="791"/>
              <w:jc w:val="center"/>
              <w:spacing w:line="520" w:lineRule="exact"/>
              <w:rPr>
                <w:rFonts w:ascii="宋体" w:hAnsi="宋体" w:cs="宋体"/>
                <w:b/>
                <w:color w:val="000000"/>
                <w:sz w:val="24"/>
              </w:rPr>
            </w:pPr>
            <w:r>
              <w:rPr>
                <w:rFonts w:hint="eastAsia" w:ascii="宋体" w:hAnsi="宋体" w:cs="宋体"/>
                <w:b/>
                <w:color w:val="000000"/>
                <w:sz w:val="24"/>
              </w:rPr>
              <w:t xml:space="preserve">内    容</w:t>
            </w:r>
            <w:r>
              <w:rPr>
                <w:rFonts w:ascii="宋体" w:hAnsi="宋体" w:cs="宋体"/>
                <w:b/>
                <w:color w:val="000000"/>
                <w:sz w:val="24"/>
              </w:rPr>
            </w:r>
            <w:r/>
          </w:p>
        </w:tc>
      </w:tr>
      <w:tr>
        <w:trPr/>
        <w:tc>
          <w:tcPr>
            <w:tcW w:w="1637" w:type="dxa"/>
            <w:vAlign w:val="top"/>
            <w:textDirection w:val="lrTb"/>
            <w:noWrap w:val="false"/>
          </w:tcPr>
          <w:p>
            <w:pPr>
              <w:pStyle w:val="791"/>
              <w:jc w:val="center"/>
              <w:spacing w:line="520" w:lineRule="exact"/>
              <w:rPr>
                <w:rFonts w:ascii="宋体" w:hAnsi="宋体" w:cs="宋体"/>
                <w:b/>
                <w:bCs/>
                <w:color w:val="000000"/>
                <w:sz w:val="24"/>
              </w:rPr>
            </w:pPr>
            <w:r>
              <w:rPr>
                <w:rFonts w:hint="eastAsia" w:ascii="宋体" w:hAnsi="宋体" w:cs="宋体"/>
                <w:b/>
                <w:bCs/>
                <w:color w:val="000000"/>
                <w:sz w:val="24"/>
              </w:rPr>
              <w:t xml:space="preserve">一</w:t>
            </w:r>
            <w:r>
              <w:rPr>
                <w:rFonts w:ascii="宋体" w:hAnsi="宋体" w:cs="宋体"/>
                <w:b/>
                <w:bCs/>
                <w:color w:val="000000"/>
                <w:sz w:val="24"/>
              </w:rPr>
            </w:r>
            <w:r/>
          </w:p>
        </w:tc>
        <w:tc>
          <w:tcPr>
            <w:tcW w:w="8771" w:type="dxa"/>
            <w:vAlign w:val="top"/>
            <w:textDirection w:val="lrTb"/>
            <w:noWrap w:val="false"/>
          </w:tcPr>
          <w:p>
            <w:pPr>
              <w:pStyle w:val="791"/>
              <w:spacing w:line="520" w:lineRule="exact"/>
              <w:rPr>
                <w:rFonts w:ascii="宋体" w:hAnsi="宋体" w:cs="宋体"/>
                <w:b/>
                <w:bCs/>
                <w:color w:val="000000"/>
                <w:sz w:val="24"/>
              </w:rPr>
            </w:pPr>
            <w:r>
              <w:rPr>
                <w:rFonts w:hint="eastAsia" w:ascii="宋体" w:hAnsi="宋体" w:cs="宋体"/>
                <w:b/>
                <w:bCs/>
                <w:color w:val="000000"/>
                <w:sz w:val="24"/>
              </w:rPr>
              <w:t xml:space="preserve">总则</w:t>
            </w:r>
            <w:r>
              <w:rPr>
                <w:rFonts w:ascii="宋体" w:hAnsi="宋体" w:cs="宋体"/>
                <w:b/>
                <w:bCs/>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(一)</w:t>
            </w:r>
            <w:r>
              <w:rPr>
                <w:rFonts w:ascii="宋体" w:hAnsi="宋体" w:cs="宋体"/>
                <w:color w:val="000000"/>
                <w:sz w:val="24"/>
              </w:rPr>
            </w:r>
            <w:r/>
          </w:p>
        </w:tc>
        <w:tc>
          <w:tcPr>
            <w:tcW w:w="8771" w:type="dxa"/>
            <w:vAlign w:val="top"/>
            <w:textDirection w:val="lrTb"/>
            <w:noWrap w:val="false"/>
          </w:tcPr>
          <w:p>
            <w:pPr>
              <w:pStyle w:val="791"/>
              <w:spacing w:line="520" w:lineRule="exact"/>
              <w:rPr>
                <w:rFonts w:hint="eastAsia" w:ascii="宋体" w:hAnsi="宋体" w:cs="宋体"/>
                <w:color w:val="000000"/>
                <w:sz w:val="24"/>
              </w:rPr>
            </w:pPr>
            <w:r>
              <w:rPr>
                <w:rFonts w:hint="eastAsia" w:ascii="宋体" w:hAnsi="宋体" w:cs="宋体"/>
                <w:color w:val="000000"/>
                <w:sz w:val="24"/>
              </w:rPr>
              <w:t xml:space="preserve">本项目采购人：徐州市公安局铜山分局</w:t>
            </w:r>
            <w:r>
              <w:rPr>
                <w:rFonts w:hint="eastAsia"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(二)</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本次采购采用的政府采购方式：公开招标</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sz w:val="24"/>
              </w:rPr>
            </w:pPr>
            <w:r>
              <w:rPr>
                <w:rFonts w:hint="eastAsia" w:ascii="宋体" w:hAnsi="宋体" w:cs="宋体"/>
                <w:sz w:val="24"/>
              </w:rPr>
              <w:t xml:space="preserve">(四)</w:t>
            </w:r>
            <w:r>
              <w:rPr>
                <w:rFonts w:ascii="宋体" w:hAnsi="宋体" w:cs="宋体"/>
                <w:sz w:val="24"/>
              </w:rPr>
            </w:r>
            <w:r/>
          </w:p>
        </w:tc>
        <w:tc>
          <w:tcPr>
            <w:tcW w:w="8771" w:type="dxa"/>
            <w:vAlign w:val="top"/>
            <w:textDirection w:val="lrTb"/>
            <w:noWrap w:val="false"/>
          </w:tcPr>
          <w:p>
            <w:pPr>
              <w:pStyle w:val="791"/>
              <w:spacing w:line="520" w:lineRule="exact"/>
              <w:rPr>
                <w:rFonts w:hint="eastAsia" w:ascii="宋体" w:hAnsi="宋体" w:cs="宋体"/>
                <w:sz w:val="24"/>
              </w:rPr>
            </w:pPr>
            <w:r>
              <w:rPr>
                <w:rFonts w:hint="eastAsia" w:ascii="宋体" w:hAnsi="宋体" w:cs="宋体"/>
                <w:sz w:val="24"/>
              </w:rPr>
              <w:t xml:space="preserve">采购人确定的采购项目属性：货物</w:t>
            </w:r>
            <w:r>
              <w:rPr>
                <w:rFonts w:hint="eastAsia" w:ascii="宋体" w:hAnsi="宋体" w:cs="宋体"/>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(五)</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本项目采购代理机构：江苏淮中工程管理咨询有限公司</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(六)</w:t>
            </w:r>
            <w:r>
              <w:rPr>
                <w:rFonts w:ascii="宋体" w:hAnsi="宋体" w:cs="宋体"/>
                <w:color w:val="000000"/>
                <w:sz w:val="24"/>
              </w:rPr>
            </w:r>
            <w:r/>
          </w:p>
        </w:tc>
        <w:tc>
          <w:tcPr>
            <w:tcW w:w="8771" w:type="dxa"/>
            <w:vAlign w:val="top"/>
            <w:textDirection w:val="lrTb"/>
            <w:noWrap w:val="false"/>
          </w:tcPr>
          <w:p>
            <w:pPr>
              <w:pStyle w:val="791"/>
              <w:spacing w:line="520" w:lineRule="exact"/>
              <w:rPr>
                <w:rFonts w:hint="eastAsia" w:ascii="宋体" w:hAnsi="宋体" w:cs="宋体"/>
                <w:color w:val="000000"/>
                <w:sz w:val="24"/>
              </w:rPr>
            </w:pPr>
            <w:r>
              <w:rPr>
                <w:rFonts w:hint="eastAsia" w:ascii="宋体" w:hAnsi="宋体" w:cs="宋体"/>
                <w:color w:val="000000"/>
                <w:sz w:val="24"/>
              </w:rPr>
              <w:t xml:space="preserve">投标人的资格条件： </w:t>
            </w:r>
            <w:r>
              <w:rPr>
                <w:rFonts w:hint="eastAsia"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一、符合《中华人民共和国政府采购法》第二十二条的规定；</w:t>
            </w:r>
            <w:r>
              <w:rPr>
                <w:rFonts w:ascii="宋体" w:hAnsi="宋体" w:cs="宋体"/>
                <w:color w:val="000000"/>
                <w:sz w:val="24"/>
              </w:rPr>
            </w:r>
            <w:r/>
          </w:p>
          <w:p>
            <w:pPr>
              <w:pStyle w:val="791"/>
              <w:spacing w:line="520" w:lineRule="exact"/>
              <w:rPr>
                <w:rFonts w:ascii="宋体" w:hAnsi="宋体" w:cs="宋体"/>
                <w:b/>
                <w:bCs/>
                <w:color w:val="000000"/>
                <w:sz w:val="24"/>
              </w:rPr>
            </w:pPr>
            <w:r>
              <w:rPr>
                <w:rFonts w:hint="eastAsia" w:ascii="宋体" w:hAnsi="宋体" w:cs="宋体"/>
                <w:bCs/>
                <w:color w:val="000000"/>
                <w:sz w:val="24"/>
              </w:rPr>
              <w:t xml:space="preserve">二、</w:t>
            </w:r>
            <w:r>
              <w:rPr>
                <w:rFonts w:hint="eastAsia" w:ascii="宋体" w:hAnsi="宋体" w:cs="宋体"/>
                <w:color w:val="000000"/>
                <w:sz w:val="24"/>
              </w:rPr>
              <w:t xml:space="preserve">落实政府采购政策需满足的资格要求：</w:t>
            </w:r>
            <w:r>
              <w:rPr>
                <w:rFonts w:hint="eastAsia" w:ascii="宋体" w:hAnsi="宋体" w:cs="宋体"/>
                <w:color w:val="000000"/>
                <w:sz w:val="24"/>
                <w:szCs w:val="24"/>
              </w:rPr>
              <w:t xml:space="preserve">本项目</w:t>
            </w:r>
            <w:r>
              <w:rPr>
                <w:rFonts w:hint="eastAsia" w:ascii="宋体" w:hAnsi="宋体" w:cs="宋体"/>
                <w:b/>
                <w:bCs/>
                <w:color w:val="000000"/>
                <w:sz w:val="24"/>
                <w:szCs w:val="24"/>
              </w:rPr>
              <w:t xml:space="preserve">不属于</w:t>
            </w:r>
            <w:r>
              <w:rPr>
                <w:rFonts w:hint="eastAsia" w:ascii="宋体" w:hAnsi="宋体" w:cs="宋体"/>
                <w:color w:val="000000"/>
                <w:sz w:val="24"/>
                <w:szCs w:val="24"/>
              </w:rPr>
              <w:t xml:space="preserve">专门面向中小</w:t>
            </w:r>
            <w:r>
              <w:rPr>
                <w:rFonts w:hint="eastAsia" w:ascii="宋体" w:hAnsi="宋体" w:cs="宋体"/>
                <w:color w:val="000000"/>
                <w:sz w:val="24"/>
                <w:szCs w:val="24"/>
                <w:lang w:val="en-US" w:eastAsia="zh-CN"/>
              </w:rPr>
              <w:t xml:space="preserve">微</w:t>
            </w:r>
            <w:r>
              <w:rPr>
                <w:rFonts w:hint="eastAsia" w:ascii="宋体" w:hAnsi="宋体" w:cs="宋体"/>
                <w:color w:val="000000"/>
                <w:sz w:val="24"/>
                <w:szCs w:val="24"/>
              </w:rPr>
              <w:t xml:space="preserve">企业采购的项目，且本项目采购的是</w:t>
            </w:r>
            <w:r>
              <w:rPr>
                <w:rFonts w:hint="eastAsia" w:ascii="宋体" w:hAnsi="宋体" w:cs="宋体"/>
                <w:b/>
                <w:bCs/>
                <w:color w:val="000000"/>
                <w:sz w:val="24"/>
                <w:szCs w:val="24"/>
              </w:rPr>
              <w:t xml:space="preserve">非进口</w:t>
            </w:r>
            <w:r>
              <w:rPr>
                <w:rFonts w:hint="eastAsia" w:ascii="宋体" w:hAnsi="宋体" w:cs="宋体"/>
                <w:color w:val="000000"/>
                <w:sz w:val="24"/>
                <w:szCs w:val="24"/>
              </w:rPr>
              <w:t xml:space="preserve">产品。</w:t>
            </w:r>
            <w:r>
              <w:rPr>
                <w:rFonts w:ascii="宋体" w:hAnsi="宋体" w:cs="宋体"/>
                <w:b/>
                <w:bCs/>
                <w:color w:val="000000"/>
                <w:sz w:val="24"/>
              </w:rPr>
            </w:r>
            <w:r/>
          </w:p>
          <w:p>
            <w:pPr>
              <w:pStyle w:val="791"/>
              <w:spacing w:line="520" w:lineRule="exact"/>
              <w:rPr>
                <w:rFonts w:ascii="宋体" w:hAnsi="宋体" w:cs="宋体"/>
                <w:bCs/>
                <w:color w:val="000000"/>
                <w:sz w:val="24"/>
              </w:rPr>
            </w:pPr>
            <w:r>
              <w:rPr>
                <w:rFonts w:hint="eastAsia" w:ascii="宋体" w:hAnsi="宋体" w:cs="宋体"/>
                <w:bCs/>
                <w:color w:val="000000"/>
                <w:sz w:val="24"/>
              </w:rPr>
              <w:t xml:space="preserve">三、本项目的特定资格要求：无。</w:t>
            </w:r>
            <w:r>
              <w:rPr>
                <w:rFonts w:ascii="宋体" w:hAnsi="宋体" w:cs="宋体"/>
                <w:bCs/>
                <w:color w:val="000000"/>
                <w:sz w:val="24"/>
              </w:rPr>
            </w:r>
            <w:r/>
          </w:p>
          <w:p>
            <w:pPr>
              <w:pStyle w:val="791"/>
              <w:spacing w:line="520" w:lineRule="exact"/>
              <w:rPr>
                <w:rFonts w:ascii="宋体" w:hAnsi="宋体" w:cs="宋体"/>
                <w:bCs/>
                <w:color w:val="000000"/>
                <w:sz w:val="24"/>
              </w:rPr>
            </w:pPr>
            <w:r>
              <w:rPr>
                <w:rFonts w:hint="eastAsia" w:ascii="宋体" w:hAnsi="宋体" w:cs="宋体"/>
                <w:bCs/>
                <w:color w:val="000000"/>
                <w:sz w:val="24"/>
              </w:rPr>
              <w:t xml:space="preserve">同时明确相关事项如下：</w:t>
            </w:r>
            <w:r>
              <w:rPr>
                <w:rFonts w:ascii="宋体" w:hAnsi="宋体" w:cs="宋体"/>
                <w:bCs/>
                <w:color w:val="000000"/>
                <w:sz w:val="24"/>
              </w:rPr>
            </w:r>
            <w:r/>
          </w:p>
          <w:p>
            <w:pPr>
              <w:pStyle w:val="791"/>
              <w:spacing w:line="520" w:lineRule="exact"/>
              <w:rPr>
                <w:rFonts w:ascii="宋体" w:hAnsi="宋体" w:cs="宋体"/>
                <w:color w:val="000000"/>
                <w:sz w:val="24"/>
              </w:rPr>
            </w:pPr>
            <w:r>
              <w:rPr>
                <w:rFonts w:hint="eastAsia" w:ascii="宋体" w:hAnsi="宋体" w:cs="宋体"/>
                <w:bCs/>
                <w:color w:val="000000"/>
                <w:sz w:val="24"/>
              </w:rPr>
              <w:t xml:space="preserve">一、本项目不接受联合体参与采</w:t>
            </w:r>
            <w:r>
              <w:rPr>
                <w:rFonts w:hint="eastAsia" w:ascii="宋体" w:hAnsi="宋体" w:cs="宋体"/>
                <w:color w:val="000000"/>
                <w:sz w:val="24"/>
              </w:rPr>
              <w:t xml:space="preserve">购活动，中标后不得转包或者分包。</w:t>
            </w:r>
            <w:r>
              <w:rPr>
                <w:rFonts w:ascii="宋体" w:hAnsi="宋体" w:cs="宋体"/>
                <w:color w:val="000000"/>
                <w:sz w:val="24"/>
              </w:rPr>
            </w:r>
            <w:r/>
          </w:p>
          <w:p>
            <w:pPr>
              <w:pStyle w:val="791"/>
              <w:ind w:left="560" w:hanging="560"/>
              <w:spacing w:line="520" w:lineRule="exact"/>
              <w:rPr>
                <w:rFonts w:ascii="宋体" w:hAnsi="宋体" w:cs="宋体"/>
                <w:color w:val="000000"/>
                <w:sz w:val="24"/>
              </w:rPr>
            </w:pPr>
            <w:r>
              <w:rPr>
                <w:rFonts w:hint="eastAsia" w:ascii="宋体" w:hAnsi="宋体" w:cs="宋体"/>
                <w:color w:val="000000"/>
                <w:sz w:val="24"/>
              </w:rPr>
              <w:t xml:space="preserve">二、单位负责人为同一人或者存在直接控股、管理关系的不同供应商，不得参加同一合同项下的政府采购活动。</w:t>
            </w:r>
            <w:r>
              <w:rPr>
                <w:rFonts w:ascii="宋体" w:hAnsi="宋体" w:cs="宋体"/>
                <w:color w:val="000000"/>
                <w:sz w:val="24"/>
              </w:rPr>
            </w:r>
            <w:r/>
          </w:p>
          <w:p>
            <w:pPr>
              <w:pStyle w:val="791"/>
              <w:ind w:left="560" w:hanging="560"/>
              <w:spacing w:line="520" w:lineRule="exact"/>
              <w:rPr>
                <w:rFonts w:ascii="宋体" w:hAnsi="宋体" w:cs="宋体"/>
                <w:color w:val="000000"/>
                <w:sz w:val="24"/>
              </w:rPr>
            </w:pPr>
            <w:r>
              <w:rPr>
                <w:rFonts w:hint="eastAsia" w:ascii="宋体" w:hAnsi="宋体" w:cs="宋体"/>
                <w:color w:val="000000"/>
                <w:sz w:val="24"/>
              </w:rPr>
              <w:t xml:space="preserve">三、为本采购项目提供整体设计、规范编制或者项目管理、监理、检测等服务的供应商，不得再参加本采购项目的采购活动。</w:t>
            </w:r>
            <w:r>
              <w:rPr>
                <w:rFonts w:ascii="宋体" w:hAnsi="宋体" w:cs="宋体"/>
                <w:color w:val="000000"/>
                <w:sz w:val="24"/>
              </w:rPr>
            </w:r>
            <w:r/>
          </w:p>
          <w:p>
            <w:pPr>
              <w:pStyle w:val="791"/>
              <w:ind w:left="560" w:hanging="560"/>
              <w:spacing w:line="520" w:lineRule="exact"/>
              <w:rPr>
                <w:rFonts w:ascii="宋体" w:hAnsi="宋体" w:cs="宋体"/>
                <w:color w:val="000000"/>
                <w:sz w:val="24"/>
              </w:rPr>
            </w:pPr>
            <w:r>
              <w:rPr>
                <w:rFonts w:hint="eastAsia" w:ascii="宋体" w:hAnsi="宋体" w:cs="宋体"/>
                <w:color w:val="000000"/>
                <w:sz w:val="24"/>
              </w:rPr>
              <w:t xml:space="preserve">四、查询及使用供应商信用记录：</w:t>
            </w:r>
            <w:r>
              <w:rPr>
                <w:rFonts w:ascii="宋体" w:hAnsi="宋体" w:cs="宋体"/>
                <w:color w:val="000000"/>
                <w:sz w:val="24"/>
              </w:rPr>
            </w:r>
            <w:r/>
          </w:p>
          <w:p>
            <w:pPr>
              <w:pStyle w:val="791"/>
              <w:ind w:firstLine="420"/>
              <w:spacing w:line="520" w:lineRule="exact"/>
              <w:rPr>
                <w:rFonts w:ascii="宋体" w:hAnsi="宋体" w:cs="宋体"/>
                <w:color w:val="000000"/>
                <w:sz w:val="24"/>
              </w:rPr>
            </w:pPr>
            <w:r>
              <w:rPr>
                <w:rFonts w:hint="eastAsia" w:ascii="宋体" w:hAnsi="宋体" w:cs="宋体"/>
                <w:color w:val="000000"/>
                <w:sz w:val="24"/>
              </w:rPr>
              <w:t xml:space="preserve">(一)由采购人查询信用信息。</w:t>
            </w:r>
            <w:r>
              <w:rPr>
                <w:rFonts w:ascii="宋体" w:hAnsi="宋体" w:cs="宋体"/>
                <w:color w:val="000000"/>
                <w:sz w:val="24"/>
              </w:rPr>
            </w:r>
            <w:r/>
          </w:p>
          <w:p>
            <w:pPr>
              <w:pStyle w:val="791"/>
              <w:ind w:firstLine="420"/>
              <w:spacing w:line="520" w:lineRule="exact"/>
              <w:rPr>
                <w:rFonts w:ascii="宋体" w:hAnsi="宋体" w:cs="宋体"/>
                <w:color w:val="000000"/>
                <w:sz w:val="24"/>
              </w:rPr>
            </w:pPr>
            <w:r>
              <w:rPr>
                <w:rFonts w:hint="eastAsia" w:ascii="宋体" w:hAnsi="宋体" w:cs="宋体"/>
                <w:color w:val="000000"/>
                <w:sz w:val="24"/>
              </w:rPr>
              <w:t xml:space="preserve">(二)查询渠道包括：</w:t>
            </w:r>
            <w:r>
              <w:rPr>
                <w:rFonts w:ascii="宋体" w:hAnsi="宋体" w:cs="宋体"/>
                <w:color w:val="000000"/>
                <w:sz w:val="24"/>
              </w:rPr>
            </w:r>
            <w:r/>
          </w:p>
          <w:p>
            <w:pPr>
              <w:pStyle w:val="791"/>
              <w:ind w:firstLine="700"/>
              <w:spacing w:line="520" w:lineRule="exact"/>
              <w:rPr>
                <w:rFonts w:ascii="宋体" w:hAnsi="宋体" w:cs="宋体"/>
                <w:color w:val="000000"/>
                <w:sz w:val="24"/>
              </w:rPr>
            </w:pPr>
            <w:r>
              <w:rPr>
                <w:rFonts w:hint="eastAsia" w:ascii="宋体" w:hAnsi="宋体" w:cs="宋体"/>
                <w:color w:val="000000"/>
                <w:sz w:val="24"/>
              </w:rPr>
              <w:t xml:space="preserve">1.“信用中国”网（</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"http://www.creditchina.gov.cn/" </w:instrText>
            </w:r>
            <w:r>
              <w:rPr>
                <w:rFonts w:hint="eastAsia" w:ascii="宋体" w:hAnsi="宋体" w:cs="宋体"/>
                <w:color w:val="000000"/>
                <w:sz w:val="24"/>
              </w:rP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w:t>
            </w:r>
            <w:r>
              <w:rPr>
                <w:rFonts w:ascii="宋体" w:hAnsi="宋体" w:cs="宋体"/>
                <w:color w:val="000000"/>
                <w:sz w:val="24"/>
              </w:rPr>
            </w:r>
            <w:r/>
          </w:p>
          <w:p>
            <w:pPr>
              <w:pStyle w:val="791"/>
              <w:ind w:firstLine="700"/>
              <w:spacing w:line="520" w:lineRule="exact"/>
              <w:rPr>
                <w:rFonts w:ascii="宋体" w:hAnsi="宋体" w:cs="宋体"/>
                <w:color w:val="000000"/>
                <w:sz w:val="24"/>
              </w:rPr>
            </w:pPr>
            <w:r>
              <w:rPr>
                <w:rFonts w:hint="eastAsia" w:ascii="宋体" w:hAnsi="宋体" w:cs="宋体"/>
                <w:color w:val="000000"/>
                <w:sz w:val="24"/>
              </w:rPr>
              <w:t xml:space="preserve">2.中国政府采购网（</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"http://www.ccgp.gov.cn/" </w:instrText>
            </w:r>
            <w:r>
              <w:rPr>
                <w:rFonts w:hint="eastAsia" w:ascii="宋体" w:hAnsi="宋体" w:cs="宋体"/>
                <w:color w:val="000000"/>
                <w:sz w:val="24"/>
              </w:rPr>
              <w:fldChar w:fldCharType="separate"/>
            </w:r>
            <w:r>
              <w:rPr>
                <w:rFonts w:hint="eastAsia" w:ascii="宋体" w:hAnsi="宋体" w:cs="宋体"/>
                <w:color w:val="000000"/>
                <w:sz w:val="24"/>
              </w:rPr>
              <w:t xml:space="preserve">www.ccgp.gov.cn</w:t>
            </w:r>
            <w:r>
              <w:rPr>
                <w:rFonts w:hint="eastAsia" w:ascii="宋体" w:hAnsi="宋体" w:cs="宋体"/>
                <w:color w:val="000000"/>
                <w:sz w:val="24"/>
              </w:rPr>
              <w:fldChar w:fldCharType="end"/>
            </w:r>
            <w:r>
              <w:rPr>
                <w:rFonts w:hint="eastAsia" w:ascii="宋体" w:hAnsi="宋体" w:cs="宋体"/>
                <w:color w:val="000000"/>
                <w:sz w:val="24"/>
              </w:rPr>
              <w:t xml:space="preserve">）；</w:t>
            </w:r>
            <w:r>
              <w:rPr>
                <w:rFonts w:ascii="宋体" w:hAnsi="宋体" w:cs="宋体"/>
                <w:color w:val="000000"/>
                <w:sz w:val="24"/>
              </w:rPr>
            </w:r>
            <w:r/>
          </w:p>
          <w:p>
            <w:pPr>
              <w:pStyle w:val="791"/>
              <w:ind w:firstLine="700"/>
              <w:spacing w:line="520" w:lineRule="exact"/>
              <w:rPr>
                <w:rFonts w:ascii="宋体" w:hAnsi="宋体" w:cs="宋体"/>
                <w:color w:val="000000"/>
                <w:sz w:val="24"/>
              </w:rPr>
            </w:pPr>
            <w:r>
              <w:rPr>
                <w:rFonts w:hint="eastAsia" w:ascii="宋体" w:hAnsi="宋体" w:cs="宋体"/>
                <w:color w:val="000000"/>
                <w:sz w:val="24"/>
              </w:rPr>
              <w:t xml:space="preserve">3.“诚信江苏”网（www.jiangsu.gov.cn/jsxy/index.htm）</w:t>
            </w:r>
            <w:r>
              <w:rPr>
                <w:rFonts w:ascii="宋体" w:hAnsi="宋体" w:cs="宋体"/>
                <w:color w:val="000000"/>
                <w:sz w:val="24"/>
              </w:rPr>
            </w:r>
            <w:r/>
          </w:p>
          <w:p>
            <w:pPr>
              <w:pStyle w:val="791"/>
              <w:ind w:firstLine="700"/>
              <w:spacing w:line="520" w:lineRule="exact"/>
              <w:rPr>
                <w:rFonts w:ascii="宋体" w:hAnsi="宋体" w:cs="宋体"/>
                <w:color w:val="000000"/>
                <w:sz w:val="24"/>
              </w:rPr>
            </w:pPr>
            <w:r>
              <w:rPr>
                <w:rFonts w:hint="eastAsia" w:ascii="宋体" w:hAnsi="宋体" w:cs="宋体"/>
                <w:color w:val="000000"/>
                <w:sz w:val="24"/>
              </w:rPr>
              <w:t xml:space="preserve">或“信用江苏”网（http://credit.jiangsu.gov.cn/）；</w:t>
            </w:r>
            <w:r>
              <w:rPr>
                <w:rFonts w:ascii="宋体" w:hAnsi="宋体" w:cs="宋体"/>
                <w:color w:val="000000"/>
                <w:sz w:val="24"/>
              </w:rPr>
            </w:r>
            <w:r/>
          </w:p>
          <w:p>
            <w:pPr>
              <w:pStyle w:val="791"/>
              <w:ind w:firstLine="700"/>
              <w:spacing w:line="520" w:lineRule="exact"/>
              <w:rPr>
                <w:rFonts w:ascii="宋体" w:hAnsi="宋体" w:cs="宋体"/>
                <w:color w:val="000000"/>
                <w:sz w:val="24"/>
              </w:rPr>
            </w:pPr>
            <w:r>
              <w:rPr>
                <w:rFonts w:hint="eastAsia" w:ascii="宋体" w:hAnsi="宋体" w:cs="宋体"/>
                <w:color w:val="000000"/>
                <w:sz w:val="24"/>
              </w:rPr>
              <w:t xml:space="preserve">4.“信用中国（江苏徐州）”网</w:t>
            </w:r>
            <w:r>
              <w:rPr>
                <w:rFonts w:ascii="宋体" w:hAnsi="宋体" w:cs="宋体"/>
                <w:color w:val="000000"/>
                <w:sz w:val="24"/>
              </w:rPr>
            </w:r>
            <w:r/>
          </w:p>
          <w:p>
            <w:pPr>
              <w:pStyle w:val="791"/>
              <w:ind w:firstLine="700"/>
              <w:spacing w:line="520" w:lineRule="exact"/>
              <w:rPr>
                <w:rFonts w:ascii="宋体" w:hAnsi="宋体" w:cs="宋体"/>
                <w:color w:val="000000"/>
                <w:sz w:val="24"/>
              </w:rPr>
            </w:pPr>
            <w:r>
              <w:rPr>
                <w:rFonts w:hint="eastAsia" w:ascii="宋体" w:hAnsi="宋体" w:cs="宋体"/>
                <w:color w:val="000000"/>
                <w:sz w:val="24"/>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hint="eastAsia" w:ascii="宋体" w:hAnsi="宋体" w:cs="宋体"/>
                <w:color w:val="000000"/>
                <w:sz w:val="24"/>
              </w:rPr>
              <w:t xml:space="preserve">http://www.xuzhoucredit.gov.cn</w:t>
            </w:r>
            <w:r>
              <w:rPr>
                <w:rFonts w:hint="eastAsia" w:ascii="宋体" w:hAnsi="宋体" w:cs="宋体"/>
                <w:color w:val="000000"/>
                <w:sz w:val="24"/>
              </w:rPr>
              <w:fldChar w:fldCharType="end"/>
            </w:r>
            <w:r>
              <w:rPr>
                <w:rFonts w:hint="eastAsia" w:ascii="宋体" w:hAnsi="宋体" w:cs="宋体"/>
                <w:color w:val="000000"/>
                <w:sz w:val="24"/>
              </w:rPr>
              <w:t xml:space="preserve">）；</w:t>
            </w:r>
            <w:r>
              <w:rPr>
                <w:rFonts w:ascii="宋体" w:hAnsi="宋体" w:cs="宋体"/>
                <w:color w:val="000000"/>
                <w:sz w:val="24"/>
              </w:rPr>
            </w:r>
            <w:r/>
          </w:p>
          <w:p>
            <w:pPr>
              <w:pStyle w:val="791"/>
              <w:ind w:firstLine="420"/>
              <w:spacing w:line="520" w:lineRule="exact"/>
              <w:rPr>
                <w:rFonts w:ascii="宋体" w:hAnsi="宋体" w:cs="宋体"/>
                <w:color w:val="000000"/>
                <w:sz w:val="24"/>
              </w:rPr>
            </w:pPr>
            <w:r>
              <w:rPr>
                <w:rFonts w:hint="eastAsia" w:ascii="宋体" w:hAnsi="宋体" w:cs="宋体"/>
                <w:color w:val="000000"/>
                <w:sz w:val="24"/>
              </w:rPr>
              <w:t xml:space="preserve">(三)截止时点（查询环节）：开标后资格审查结束前。</w:t>
            </w:r>
            <w:r>
              <w:rPr>
                <w:rFonts w:ascii="宋体" w:hAnsi="宋体" w:cs="宋体"/>
                <w:color w:val="000000"/>
                <w:sz w:val="24"/>
              </w:rPr>
            </w:r>
            <w:r/>
          </w:p>
          <w:p>
            <w:pPr>
              <w:pStyle w:val="791"/>
              <w:ind w:left="980" w:hanging="560"/>
              <w:spacing w:line="520" w:lineRule="exact"/>
              <w:rPr>
                <w:rFonts w:ascii="宋体" w:hAnsi="宋体" w:cs="宋体"/>
                <w:color w:val="000000"/>
                <w:sz w:val="24"/>
              </w:rPr>
            </w:pPr>
            <w:r>
              <w:rPr>
                <w:rFonts w:hint="eastAsia" w:ascii="宋体" w:hAnsi="宋体" w:cs="宋体"/>
                <w:color w:val="000000"/>
                <w:sz w:val="24"/>
              </w:rPr>
              <w:t xml:space="preserve">(四)信用信息查询记录和证据留存的具体方式：网页截屏打印，与其他采购文件一并保存。</w:t>
            </w:r>
            <w:r>
              <w:rPr>
                <w:rFonts w:ascii="宋体" w:hAnsi="宋体" w:cs="宋体"/>
                <w:color w:val="000000"/>
                <w:sz w:val="24"/>
              </w:rPr>
            </w:r>
            <w:r/>
          </w:p>
          <w:p>
            <w:pPr>
              <w:pStyle w:val="791"/>
              <w:ind w:firstLine="420"/>
              <w:spacing w:line="520" w:lineRule="exact"/>
              <w:rPr>
                <w:rFonts w:ascii="宋体" w:hAnsi="宋体" w:cs="宋体"/>
                <w:color w:val="000000"/>
                <w:sz w:val="24"/>
              </w:rPr>
            </w:pPr>
            <w:r>
              <w:rPr>
                <w:rFonts w:hint="eastAsia" w:ascii="宋体" w:hAnsi="宋体" w:cs="宋体"/>
                <w:color w:val="000000"/>
                <w:sz w:val="24"/>
              </w:rPr>
              <w:t xml:space="preserve">(五)信用信息的使用规则：</w:t>
            </w:r>
            <w:r>
              <w:rPr>
                <w:rFonts w:ascii="宋体" w:hAnsi="宋体" w:cs="宋体"/>
                <w:color w:val="000000"/>
                <w:sz w:val="24"/>
              </w:rPr>
            </w:r>
            <w:r/>
          </w:p>
          <w:p>
            <w:pPr>
              <w:pStyle w:val="791"/>
              <w:ind w:left="899"/>
              <w:spacing w:line="520" w:lineRule="exact"/>
              <w:rPr>
                <w:rFonts w:ascii="宋体" w:hAnsi="宋体" w:cs="宋体"/>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b/>
                <w:bCs/>
                <w:color w:val="000000"/>
                <w:sz w:val="24"/>
              </w:rPr>
            </w:pPr>
            <w:r>
              <w:rPr>
                <w:rFonts w:hint="eastAsia" w:ascii="宋体" w:hAnsi="宋体" w:cs="宋体"/>
                <w:b/>
                <w:bCs/>
                <w:color w:val="000000"/>
                <w:sz w:val="24"/>
              </w:rPr>
              <w:t xml:space="preserve">二</w:t>
            </w:r>
            <w:r>
              <w:rPr>
                <w:rFonts w:ascii="宋体" w:hAnsi="宋体" w:cs="宋体"/>
                <w:b/>
                <w:bCs/>
                <w:color w:val="000000"/>
                <w:sz w:val="24"/>
              </w:rPr>
            </w:r>
            <w:r/>
          </w:p>
        </w:tc>
        <w:tc>
          <w:tcPr>
            <w:tcW w:w="8771" w:type="dxa"/>
            <w:vAlign w:val="top"/>
            <w:textDirection w:val="lrTb"/>
            <w:noWrap w:val="false"/>
          </w:tcPr>
          <w:p>
            <w:pPr>
              <w:pStyle w:val="791"/>
              <w:spacing w:line="520" w:lineRule="exact"/>
              <w:rPr>
                <w:rFonts w:ascii="宋体" w:hAnsi="宋体" w:cs="宋体"/>
                <w:b/>
                <w:bCs/>
                <w:color w:val="000000"/>
                <w:sz w:val="24"/>
              </w:rPr>
            </w:pPr>
            <w:r>
              <w:rPr>
                <w:rFonts w:hint="eastAsia" w:ascii="宋体" w:hAnsi="宋体" w:cs="宋体"/>
                <w:b/>
                <w:bCs/>
                <w:color w:val="000000"/>
                <w:sz w:val="24"/>
              </w:rPr>
              <w:t xml:space="preserve">招标</w:t>
            </w:r>
            <w:r>
              <w:rPr>
                <w:rFonts w:ascii="宋体" w:hAnsi="宋体" w:cs="宋体"/>
                <w:b/>
                <w:bCs/>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(九)1</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(九)2</w:t>
            </w:r>
            <w:r>
              <w:rPr>
                <w:rFonts w:ascii="宋体" w:hAnsi="宋体" w:cs="宋体"/>
                <w:color w:val="000000"/>
                <w:sz w:val="24"/>
              </w:rPr>
            </w:r>
            <w:r/>
          </w:p>
        </w:tc>
        <w:tc>
          <w:tcPr>
            <w:tcW w:w="8771" w:type="dxa"/>
            <w:vAlign w:val="top"/>
            <w:textDirection w:val="lrTb"/>
            <w:noWrap w:val="false"/>
          </w:tcPr>
          <w:p>
            <w:pPr>
              <w:pStyle w:val="791"/>
              <w:spacing w:line="520" w:lineRule="exact"/>
              <w:tabs>
                <w:tab w:val="left" w:pos="5760" w:leader="none"/>
              </w:tabs>
              <w:rPr>
                <w:rFonts w:ascii="宋体" w:hAnsi="宋体" w:cs="宋体"/>
                <w:color w:val="000000"/>
                <w:sz w:val="24"/>
              </w:rPr>
            </w:pPr>
            <w:r>
              <w:rPr>
                <w:rFonts w:hint="eastAsia" w:ascii="宋体" w:hAnsi="宋体" w:cs="宋体"/>
                <w:color w:val="000000"/>
                <w:sz w:val="24"/>
              </w:rPr>
              <w:t xml:space="preserve">不安排现场考察。</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(九)3</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不安排开标前答疑会。</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b/>
                <w:bCs/>
                <w:color w:val="000000"/>
                <w:sz w:val="24"/>
              </w:rPr>
            </w:pPr>
            <w:r>
              <w:rPr>
                <w:rFonts w:hint="eastAsia" w:ascii="宋体" w:hAnsi="宋体" w:cs="宋体"/>
                <w:b/>
                <w:bCs/>
                <w:color w:val="000000"/>
                <w:sz w:val="24"/>
              </w:rPr>
              <w:t xml:space="preserve">三</w:t>
            </w:r>
            <w:r>
              <w:rPr>
                <w:rFonts w:ascii="宋体" w:hAnsi="宋体" w:cs="宋体"/>
                <w:b/>
                <w:bCs/>
                <w:color w:val="000000"/>
                <w:sz w:val="24"/>
              </w:rPr>
            </w:r>
            <w:r/>
          </w:p>
        </w:tc>
        <w:tc>
          <w:tcPr>
            <w:tcW w:w="8771" w:type="dxa"/>
            <w:vAlign w:val="top"/>
            <w:textDirection w:val="lrTb"/>
            <w:noWrap w:val="false"/>
          </w:tcPr>
          <w:p>
            <w:pPr>
              <w:pStyle w:val="791"/>
              <w:spacing w:line="520" w:lineRule="exact"/>
              <w:rPr>
                <w:rFonts w:ascii="宋体" w:hAnsi="宋体" w:cs="宋体"/>
                <w:b/>
                <w:bCs/>
                <w:color w:val="000000"/>
                <w:sz w:val="24"/>
              </w:rPr>
            </w:pPr>
            <w:r>
              <w:rPr>
                <w:rFonts w:hint="eastAsia" w:ascii="宋体" w:hAnsi="宋体" w:cs="宋体"/>
                <w:b/>
                <w:bCs/>
                <w:color w:val="000000"/>
                <w:sz w:val="24"/>
              </w:rPr>
              <w:t xml:space="preserve">投标</w:t>
            </w:r>
            <w:r>
              <w:rPr>
                <w:rFonts w:ascii="宋体" w:hAnsi="宋体" w:cs="宋体"/>
                <w:b/>
                <w:bCs/>
                <w:color w:val="000000"/>
                <w:sz w:val="24"/>
              </w:rPr>
            </w:r>
            <w:r/>
          </w:p>
        </w:tc>
      </w:tr>
      <w:tr>
        <w:trPr>
          <w:trHeight w:val="482"/>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(十一)</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投标文件的语言为中文</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(十二)</w:t>
            </w:r>
            <w:r>
              <w:rPr>
                <w:rFonts w:ascii="宋体" w:hAnsi="宋体" w:cs="宋体"/>
                <w:color w:val="000000"/>
                <w:sz w:val="24"/>
              </w:rPr>
            </w:r>
            <w:r/>
          </w:p>
        </w:tc>
        <w:tc>
          <w:tcPr>
            <w:tcW w:w="8771" w:type="dxa"/>
            <w:vAlign w:val="top"/>
            <w:textDirection w:val="lrTb"/>
            <w:noWrap w:val="false"/>
          </w:tcPr>
          <w:p>
            <w:pPr>
              <w:pStyle w:val="791"/>
              <w:spacing w:line="360" w:lineRule="auto"/>
              <w:rPr>
                <w:rFonts w:ascii="宋体" w:hAnsi="宋体" w:cs="宋体"/>
                <w:bCs/>
                <w:color w:val="000000"/>
                <w:sz w:val="24"/>
              </w:rPr>
            </w:pPr>
            <w:r>
              <w:rPr>
                <w:rFonts w:hint="eastAsia" w:ascii="宋体" w:hAnsi="宋体" w:cs="宋体"/>
                <w:bCs/>
                <w:color w:val="000000"/>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 \o "http://jszfcg.jsczt.cn/" </w:instrText>
            </w:r>
            <w:r>
              <w:rPr>
                <w:rFonts w:hint="eastAsia" w:ascii="宋体" w:hAnsi="宋体" w:cs="宋体"/>
                <w:color w:val="000000"/>
                <w:sz w:val="24"/>
              </w:rPr>
              <w:fldChar w:fldCharType="separate"/>
            </w:r>
            <w:r>
              <w:rPr>
                <w:rFonts w:hint="eastAsia" w:ascii="宋体" w:hAnsi="宋体" w:cs="宋体"/>
                <w:bCs/>
                <w:color w:val="000000"/>
                <w:sz w:val="24"/>
              </w:rPr>
              <w:t xml:space="preserve">http://jszfcg.jsczt.cn/</w:t>
            </w:r>
            <w:r>
              <w:rPr>
                <w:rFonts w:hint="eastAsia" w:ascii="宋体" w:hAnsi="宋体" w:cs="宋体"/>
                <w:bCs/>
                <w:color w:val="000000"/>
                <w:sz w:val="24"/>
              </w:rPr>
              <w:fldChar w:fldCharType="end"/>
            </w:r>
            <w:r>
              <w:rPr>
                <w:rFonts w:hint="eastAsia" w:ascii="宋体" w:hAnsi="宋体" w:cs="宋体"/>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bCs/>
                <w:color w:val="000000"/>
                <w:sz w:val="24"/>
              </w:rPr>
            </w:r>
            <w:r/>
          </w:p>
          <w:p>
            <w:pPr>
              <w:pStyle w:val="791"/>
              <w:jc w:val="left"/>
              <w:spacing w:line="520" w:lineRule="exact"/>
              <w:rPr>
                <w:rFonts w:ascii="宋体" w:hAnsi="宋体" w:cs="宋体"/>
                <w:bCs/>
                <w:color w:val="000000"/>
                <w:sz w:val="24"/>
              </w:rPr>
            </w:pPr>
            <w:r>
              <w:rPr>
                <w:rFonts w:hint="eastAsia" w:ascii="宋体" w:hAnsi="宋体" w:cs="宋体"/>
                <w:b/>
                <w:bCs/>
                <w:color w:val="000000"/>
                <w:sz w:val="24"/>
              </w:rPr>
              <w:t xml:space="preserve">特别说明：政府采购客户端工具需要导出加密的投标文件（后缀名为zip）。投标文件不得超过350M！</w:t>
            </w:r>
            <w:r>
              <w:rPr>
                <w:rFonts w:ascii="宋体" w:hAnsi="宋体" w:cs="宋体"/>
                <w:bCs/>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(十二)1</w:t>
            </w:r>
            <w:r>
              <w:rPr>
                <w:rFonts w:ascii="宋体" w:hAnsi="宋体" w:cs="宋体"/>
                <w:color w:val="000000"/>
                <w:sz w:val="24"/>
              </w:rPr>
            </w:r>
            <w:r/>
          </w:p>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(十二)2</w:t>
            </w:r>
            <w:r>
              <w:rPr>
                <w:rFonts w:ascii="宋体" w:hAnsi="宋体" w:cs="宋体"/>
                <w:color w:val="000000"/>
                <w:sz w:val="24"/>
              </w:rPr>
            </w:r>
            <w:r/>
          </w:p>
        </w:tc>
        <w:tc>
          <w:tcPr>
            <w:tcW w:w="8771" w:type="dxa"/>
            <w:vAlign w:val="top"/>
            <w:textDirection w:val="lrTb"/>
            <w:noWrap w:val="false"/>
          </w:tcPr>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线上投标文件编制要求：</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请按照以下要求（包括但不限于以下要求）制作：</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一、基本目录</w:t>
            </w:r>
            <w:r>
              <w:rPr>
                <w:rFonts w:ascii="宋体" w:hAnsi="宋体" w:cs="宋体"/>
                <w:color w:val="000000"/>
                <w:sz w:val="24"/>
              </w:rPr>
            </w:r>
            <w:r/>
          </w:p>
          <w:p>
            <w:pPr>
              <w:pStyle w:val="791"/>
              <w:ind w:firstLine="602"/>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1.《开标一览表》（加盖电子签章，政府采购客户端工具输入报价自动生成）；</w:t>
            </w:r>
            <w:r>
              <w:rPr>
                <w:rFonts w:ascii="宋体" w:hAnsi="宋体" w:cs="宋体"/>
                <w:color w:val="000000"/>
                <w:sz w:val="24"/>
              </w:rPr>
            </w:r>
            <w:r/>
          </w:p>
          <w:p>
            <w:pPr>
              <w:pStyle w:val="791"/>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.所投产品的环境标志产品认证证书原件的扫描件（如有）。</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791"/>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4"/>
              </w:rPr>
            </w:r>
            <w:r/>
          </w:p>
          <w:p>
            <w:pPr>
              <w:pStyle w:val="791"/>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rPr>
                <w:rFonts w:hint="eastAsia" w:ascii="宋体" w:hAnsi="宋体" w:cs="宋体"/>
                <w:color w:val="000000"/>
                <w:sz w:val="24"/>
              </w:rPr>
            </w:r>
            <w:r/>
          </w:p>
          <w:p>
            <w:pPr>
              <w:pStyle w:val="791"/>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.所投产品的节能产品认证证书原件的扫描件（如有）。</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791"/>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4"/>
              </w:rPr>
            </w:r>
            <w:r/>
          </w:p>
          <w:p>
            <w:pPr>
              <w:pStyle w:val="791"/>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rPr>
                <w:rFonts w:hint="eastAsia" w:ascii="宋体" w:hAnsi="宋体" w:cs="宋体"/>
                <w:color w:val="000000"/>
                <w:sz w:val="24"/>
              </w:rPr>
            </w:r>
            <w:r/>
          </w:p>
          <w:p>
            <w:pPr>
              <w:pStyle w:val="791"/>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二、资格条件（1-6必须提供，否则投标无效）</w:t>
            </w:r>
            <w:r>
              <w:rPr>
                <w:rFonts w:ascii="宋体" w:hAnsi="宋体" w:cs="宋体"/>
                <w:b/>
                <w:bCs/>
                <w:color w:val="000000"/>
                <w:sz w:val="24"/>
              </w:rPr>
            </w:r>
            <w:r/>
          </w:p>
          <w:p>
            <w:pPr>
              <w:pStyle w:val="791"/>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合法有效的法人或者其他组织的营业执照原件扫描件，或事业单位法人证书原件扫描件，或民办非企业单位登记证书原件扫描件。（以分公司投标的供应商，应在响应文件中提供总公司的授权书及总公司或者分公司营业执照等证明材料）</w:t>
            </w:r>
            <w:r>
              <w:rPr>
                <w:rFonts w:ascii="宋体" w:hAnsi="宋体" w:cs="宋体"/>
                <w:b/>
                <w:bCs/>
                <w:color w:val="000000"/>
                <w:sz w:val="24"/>
              </w:rPr>
            </w:r>
            <w:r/>
          </w:p>
          <w:p>
            <w:pPr>
              <w:pStyle w:val="791"/>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（2）财务状况报告（即提供投标人的本项目开标时间（不含开标当月）前6个月内任何时间的资产负债表、利润表各一份或</w:t>
            </w:r>
            <w:r>
              <w:rPr>
                <w:rFonts w:hint="eastAsia" w:ascii="宋体" w:hAnsi="宋体" w:cs="宋体"/>
                <w:b/>
                <w:color w:val="000000"/>
                <w:sz w:val="24"/>
              </w:rPr>
              <w:t xml:space="preserve">合法有效的经第三方机构审计的上年度的年度财务审计报告（应包括审计报告正文、资产负债表、现金流量表、利润表）</w:t>
            </w:r>
            <w:r>
              <w:rPr>
                <w:rFonts w:hint="eastAsia" w:ascii="宋体" w:hAnsi="宋体" w:cs="宋体"/>
                <w:b/>
                <w:bCs/>
                <w:color w:val="000000"/>
                <w:sz w:val="24"/>
              </w:rPr>
              <w:t xml:space="preserve">或投标人的本项目开标时间（不含开标当月）前6个月内银行出具的资信证明扫描件）；</w:t>
            </w:r>
            <w:r>
              <w:rPr>
                <w:rFonts w:ascii="宋体" w:hAnsi="宋体" w:cs="宋体"/>
                <w:b/>
                <w:bCs/>
                <w:color w:val="000000"/>
                <w:sz w:val="24"/>
              </w:rPr>
            </w:r>
            <w:r/>
          </w:p>
          <w:p>
            <w:pPr>
              <w:pStyle w:val="791"/>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投标人的本项目开标时间（不含开标当月）前6个月内任何1个月的依法缴纳税收和社会保障资金的相关材料扫描件（依法免税或不需要缴纳社会保障资金的投标人,提供相应文件证明其依法免税或不需要缴纳社会保障资金)；</w:t>
            </w:r>
            <w:r>
              <w:rPr>
                <w:rFonts w:ascii="宋体" w:hAnsi="宋体" w:cs="宋体"/>
                <w:b/>
                <w:bCs/>
                <w:color w:val="000000"/>
                <w:sz w:val="24"/>
              </w:rPr>
            </w:r>
            <w:r/>
          </w:p>
          <w:p>
            <w:pPr>
              <w:pStyle w:val="791"/>
              <w:ind w:firstLine="60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（4）具备履行合同所必需的设备和专业技术能力的证明材料扫描件（即提供</w:t>
            </w:r>
            <w:r>
              <w:rPr>
                <w:rFonts w:hint="eastAsia" w:ascii="仿宋" w:hAnsi="仿宋" w:eastAsia="仿宋" w:cs="仿宋"/>
                <w:color w:val="000000"/>
                <w:sz w:val="24"/>
              </w:rPr>
              <w:t xml:space="preserve">《</w:t>
            </w:r>
            <w:bookmarkStart w:id="4" w:name="_Toc515551102"/>
            <w:r>
              <w:rPr>
                <w:rFonts w:hint="eastAsia" w:ascii="宋体" w:hAnsi="宋体" w:cs="宋体"/>
                <w:b/>
                <w:bCs/>
                <w:color w:val="000000"/>
                <w:sz w:val="24"/>
              </w:rPr>
              <w:t xml:space="preserve">具备履行合同所必需的设备和专业技术能力的书面声明</w:t>
            </w:r>
            <w:bookmarkEnd w:id="4"/>
            <w:r>
              <w:rPr>
                <w:rFonts w:hint="eastAsia" w:ascii="宋体" w:hAnsi="宋体" w:cs="宋体"/>
                <w:b/>
                <w:bCs/>
                <w:sz w:val="24"/>
              </w:rPr>
              <w:t xml:space="preserve">》。加盖电子签章，格式见招标文件第七章《投标文件相关格式》。）</w:t>
            </w:r>
            <w:r>
              <w:rPr>
                <w:rFonts w:hint="eastAsia" w:ascii="宋体" w:hAnsi="宋体" w:cs="宋体"/>
                <w:b/>
                <w:bCs/>
                <w:sz w:val="24"/>
              </w:rPr>
            </w:r>
            <w:r/>
          </w:p>
          <w:p>
            <w:pPr>
              <w:pStyle w:val="791"/>
              <w:ind w:firstLine="602"/>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（5）投标人参加政府采购活动前3年内在经营活动中没有重大违法记录的</w:t>
            </w:r>
            <w:r>
              <w:rPr>
                <w:rFonts w:hint="eastAsia" w:ascii="宋体" w:hAnsi="宋体" w:cs="宋体"/>
                <w:b/>
                <w:bCs/>
                <w:color w:val="000000"/>
                <w:sz w:val="24"/>
              </w:rPr>
              <w:t xml:space="preserve">书面声明(加盖电子签章，格式见《招标文件》附件)；</w:t>
            </w:r>
            <w:r>
              <w:rPr>
                <w:rFonts w:hint="eastAsia" w:ascii="宋体" w:hAnsi="宋体" w:cs="宋体"/>
                <w:b/>
                <w:bCs/>
                <w:color w:val="000000"/>
                <w:sz w:val="24"/>
              </w:rPr>
            </w:r>
            <w:r/>
          </w:p>
          <w:p>
            <w:pPr>
              <w:pStyle w:val="791"/>
              <w:ind w:firstLine="602"/>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（6）投标人信用信息（要求见本章条款项号“(六)”中“四、”内容）。</w:t>
            </w:r>
            <w:r>
              <w:rPr>
                <w:rFonts w:hint="eastAsia" w:ascii="宋体" w:hAnsi="宋体" w:cs="宋体"/>
                <w:b/>
                <w:bCs/>
                <w:color w:val="000000"/>
                <w:sz w:val="24"/>
              </w:rPr>
            </w:r>
            <w:r/>
          </w:p>
          <w:p>
            <w:pPr>
              <w:pStyle w:val="791"/>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rPr>
                <w:rFonts w:ascii="宋体" w:hAnsi="宋体" w:cs="宋体"/>
                <w:b/>
                <w:bCs/>
                <w:color w:val="000000"/>
                <w:sz w:val="24"/>
              </w:rPr>
            </w:r>
            <w:r/>
          </w:p>
          <w:p>
            <w:pPr>
              <w:pStyle w:val="791"/>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（一）报价</w:t>
            </w:r>
            <w:r>
              <w:rPr>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1.《分项价格表》（加盖电子签章，格式见招标文件第七章《投标文件相关格式》。）</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（二）商务资信</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1.《投标函》（加盖电子签章，格式见招标文件第七章《投标文件相关格式》。）</w:t>
            </w:r>
            <w:r>
              <w:rPr>
                <w:rFonts w:ascii="宋体" w:hAnsi="宋体" w:cs="宋体"/>
                <w:color w:val="000000"/>
                <w:sz w:val="24"/>
              </w:rPr>
            </w:r>
            <w:r/>
          </w:p>
          <w:p>
            <w:pPr>
              <w:pStyle w:val="791"/>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eastAsia="宋体" w:cs="宋体"/>
                <w:color w:val="000000"/>
                <w:sz w:val="24"/>
              </w:rPr>
              <w:t xml:space="preserve">法定代表人授权书及法定代表人身份证明书格式》</w:t>
            </w:r>
            <w:r>
              <w:rPr>
                <w:rFonts w:hint="eastAsia" w:ascii="宋体" w:hAnsi="宋体" w:cs="宋体"/>
                <w:color w:val="000000"/>
                <w:sz w:val="24"/>
              </w:rPr>
              <w:t xml:space="preserve">（加盖电子签章，格式见招标文件第七章《投标文件相关格式》）；</w:t>
            </w:r>
            <w:r>
              <w:rPr>
                <w:rFonts w:hint="eastAsia" w:ascii="宋体" w:hAnsi="宋体" w:eastAsia="宋体" w:cs="宋体"/>
                <w:color w:val="000000"/>
                <w:sz w:val="24"/>
                <w:lang w:val="en-US" w:eastAsia="zh-CN"/>
              </w:rPr>
            </w:r>
            <w:r/>
          </w:p>
          <w:p>
            <w:pPr>
              <w:pStyle w:val="791"/>
              <w:spacing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cs="宋体"/>
                <w:color w:val="000000"/>
                <w:sz w:val="24"/>
                <w:lang w:val="en-US" w:eastAsia="zh-CN"/>
              </w:rPr>
              <w:t xml:space="preserve">投标人相关承诺</w:t>
            </w:r>
            <w:r>
              <w:rPr>
                <w:rFonts w:hint="eastAsia" w:ascii="宋体" w:hAnsi="宋体" w:cs="宋体"/>
                <w:color w:val="000000"/>
                <w:sz w:val="24"/>
              </w:rPr>
              <w:t xml:space="preserve">》</w:t>
            </w:r>
            <w:r>
              <w:rPr>
                <w:rFonts w:hint="eastAsia" w:ascii="宋体" w:hAnsi="宋体" w:eastAsia="宋体" w:cs="宋体"/>
                <w:color w:val="000000"/>
                <w:sz w:val="24"/>
              </w:rPr>
              <w:t xml:space="preserve">（加盖电子签章，格式见招标文件第七章《投标文件相关格式》）</w:t>
            </w:r>
            <w:r>
              <w:rPr>
                <w:rFonts w:hint="eastAsia" w:ascii="宋体" w:hAnsi="宋体" w:cs="宋体"/>
                <w:color w:val="000000"/>
                <w:sz w:val="24"/>
                <w:lang w:val="en-US" w:eastAsia="zh-CN"/>
              </w:rPr>
              <w:t xml:space="preserve">。</w:t>
            </w:r>
            <w:r>
              <w:rPr>
                <w:rFonts w:ascii="宋体" w:hAnsi="宋体" w:eastAsia="宋体" w:cs="宋体"/>
                <w:color w:val="000000"/>
                <w:sz w:val="24"/>
                <w:lang w:val="en-US" w:eastAsia="zh-CN"/>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（三）技术响应</w:t>
            </w:r>
            <w:r>
              <w:rPr>
                <w:rFonts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1.《偏离表》（加盖电子签章，格式见招标文件第七章《投标文件相关格式》。）</w:t>
            </w:r>
            <w:r>
              <w:rPr>
                <w:rFonts w:hint="eastAsia" w:ascii="宋体" w:hAnsi="宋体" w:cs="宋体"/>
                <w:color w:val="000000"/>
                <w:sz w:val="24"/>
              </w:rPr>
            </w:r>
            <w:r/>
          </w:p>
          <w:p>
            <w:pPr>
              <w:pStyle w:val="737"/>
              <w:rPr>
                <w:color w:val="000000"/>
              </w:rPr>
            </w:pPr>
            <w:r>
              <w:rPr>
                <w:color w:val="000000"/>
              </w:rPr>
            </w:r>
            <w:r/>
          </w:p>
          <w:p>
            <w:pPr>
              <w:pStyle w:val="791"/>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rPr>
                <w:rFonts w:ascii="宋体" w:hAnsi="宋体" w:cs="宋体"/>
                <w:b/>
                <w:bCs/>
                <w:color w:val="000000"/>
                <w:sz w:val="24"/>
              </w:rPr>
            </w:r>
            <w:r/>
          </w:p>
          <w:p>
            <w:pPr>
              <w:pStyle w:val="863"/>
              <w:ind w:left="0" w:right="0"/>
              <w:rPr>
                <w:rFonts w:ascii="宋体" w:hAnsi="宋体" w:cs="宋体"/>
                <w:color w:val="000000"/>
                <w:sz w:val="24"/>
              </w:rPr>
            </w:pPr>
            <w:r>
              <w:rPr>
                <w:rFonts w:hint="eastAsia" w:ascii="宋体" w:hAnsi="宋体" w:cs="宋体"/>
                <w:color w:val="000000"/>
                <w:sz w:val="24"/>
              </w:rPr>
              <w:t xml:space="preserve">（一）商务部分</w:t>
            </w:r>
            <w:r>
              <w:rPr>
                <w:rFonts w:ascii="宋体" w:hAnsi="宋体" w:cs="宋体"/>
                <w:color w:val="000000"/>
                <w:sz w:val="24"/>
              </w:rPr>
            </w:r>
            <w:r/>
          </w:p>
          <w:p>
            <w:pPr>
              <w:pStyle w:val="791"/>
              <w:spacing w:line="360" w:lineRule="auto"/>
              <w:rPr>
                <w:rFonts w:ascii="宋体" w:hAnsi="宋体" w:cs="宋体"/>
                <w:color w:val="000000"/>
                <w:sz w:val="24"/>
              </w:rPr>
            </w:pPr>
            <w:r>
              <w:rPr>
                <w:rFonts w:hint="eastAsia" w:ascii="宋体" w:hAnsi="宋体" w:cs="宋体"/>
                <w:color w:val="000000"/>
                <w:sz w:val="24"/>
              </w:rPr>
              <w:t xml:space="preserve">1.投标人评价（要求见招标文件第四章《评分标准》中《评分细则》）</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2.业绩（要求见招标文件第四章《评分标准》中《评分细则》）</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（二）技术部分</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1、所投产品的具体技术规格（要求见招标文件第六章《采购需求》和第四章《评分标准》中《评分细则》）；</w:t>
            </w:r>
            <w:r>
              <w:rPr>
                <w:rFonts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2、项目实施方案（要求见招标文件第六章《采购需求》和第四章《评分标准》中《评分细则》）；</w:t>
            </w:r>
            <w:r>
              <w:rPr>
                <w:rFonts w:hint="eastAsia"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.售后服务方案（要求见招标文件第六章《采购需求》和第四章《评分标准》中《评分细则》）；</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.培训服务方案（要求见招标文件第六章《采购需求》和第四章《评分标准》中《评分细则》）</w:t>
            </w:r>
            <w:r>
              <w:rPr>
                <w:rFonts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.招标文件中要求提交的和投标人认为需要提供的其它说明和资料。</w:t>
            </w:r>
            <w:r>
              <w:rPr>
                <w:rFonts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五、其他部分</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（一）投标人《关于符合本国产品标准的声明函》（填写完整，加盖公章，格式见招标文件第七章《投标文件相关格式》）（请填写完整，如不填写完整或未按要求填写的，视为非本国产品）。</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1、本国产品应当符合以下条件：</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（一）在中国境内生产</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产品应当在中国境内生产，即在中华人民共和国关境内实现从原材料、组件到产品的属性改变。</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1.为确保产品在运输或者储存期间保持某种状态而进行的操作；</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2.为产品运输或者销售进行的包装或者展示；</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3.在产品或者其包装上粘贴或者印刷品牌、标志、标识以及其他用于区别的标记；</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4.简单的上漆、磨光和分装；</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5.其他不属于属性改变的情形。</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（二）在中国境内生产的组件成本占比达到规定比例</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产品在中国境内生产的组件成本占比应当达到规定比例，计算公式为：</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mc:AlternateContent>
                <mc:Choice Requires="wpg">
                  <w:drawing>
                    <wp:inline xmlns:wp="http://schemas.openxmlformats.org/drawingml/2006/wordprocessingDrawing" distT="0" distB="0" distL="0" distR="0">
                      <wp:extent cx="3467100" cy="5232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6710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0pt;height:41.2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（三）特定产品的关键组件、关键工序符合相关要求</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2、本国产品标准的适用范围</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3、对本国产品的支持政策</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具体以《国务院办公厅关于在政府采购中实施本国产品标准及相关政策的通知》（国办发〔2025〕34号）规定为准。</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注：中国境内生产的组件成本核算基本规则</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一、产品的一级组件是指直接组成产品的组件。产品的二级组件是指直接组成产品一级组件的组件。一级组件不可分解的，视同二级组件。</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三、产品总成本和组件成本以相关会计核算数据、采购合同、进货记录等为基础进行计算。</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四、需要对成本核算规则予以进一步明确的其他有关事项，由财政部会同有关部门另行规定。</w:t>
            </w:r>
            <w:r>
              <w:rPr>
                <w:rFonts w:hint="eastAsia" w:ascii="宋体" w:hAnsi="宋体" w:cs="宋体"/>
                <w:color w:val="000000"/>
                <w:sz w:val="24"/>
              </w:rPr>
            </w:r>
            <w:r/>
          </w:p>
          <w:p>
            <w:pPr>
              <w:pStyle w:val="791"/>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六、价格折扣文件格式：</w:t>
            </w:r>
            <w:r>
              <w:rPr>
                <w:rFonts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1.企业报价折扣证明：</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投标人提供的货物全部由符合政策要求的中小企业制造，提供《中小企业声明函》（加盖电子签章，格式见招标文件第七章《投标文件相关格式》）（</w:t>
            </w:r>
            <w:r>
              <w:rPr>
                <w:rFonts w:hint="eastAsia" w:ascii="宋体" w:hAnsi="宋体" w:cs="宋体"/>
                <w:b/>
                <w:bCs/>
                <w:color w:val="000000"/>
                <w:sz w:val="24"/>
              </w:rPr>
              <w:t xml:space="preserve">非必须提供，请填写完整</w:t>
            </w:r>
            <w:r>
              <w:rPr>
                <w:rFonts w:hint="eastAsia" w:ascii="宋体" w:hAnsi="宋体" w:cs="宋体"/>
                <w:color w:val="000000"/>
                <w:sz w:val="24"/>
              </w:rPr>
              <w:t xml:space="preserve">）。（如不填写完整或未按要求填写的，视为无效）《中小企业声明函》查询渠道用微信搜索“中小企业规模类型自测小程序”；</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注：具体以《政府采购促进中小企业发展管理办法》（财库[2020]46号）和《关于印发中小企业划型标准规定的通知》（工信部联企业[2011]300号）的规定为准。</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注：监狱企业和残疾人福利性单位等同于小微企业。</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2.投标人为监狱企业的，提供省级以上监狱管理局、戒毒管理局（含新疆生产建设兵团）出具的属于监狱企业的证明文件原件的扫描件。</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具体以《财政部 司法部关于政府采购支持监狱企业发展有关问题的通知》（财库〔2014〕68号）的规定为准。</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3.投标人为享受政府采购支持政策的残疾人福利性单位的，提供《残疾人福利性单位声明函》（加盖电子签章，格式见招标文件第七章《投标文件相关格式》）。</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①安置的残疾人占本单位在职职工人数的比例不低于25%（含25%），并且安置的残疾人人数不少于10人（含10人）；</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②依法与安置的每位残疾人签订了一年以上（含一年）的劳动合同或服务协议；</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③为安置的每位残疾人按月足额缴纳了基本养老保险、基本医疗保险、失业保险、工伤保险和生育保险等社会保险费；</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rPr>
            </w:r>
            <w:r/>
          </w:p>
          <w:p>
            <w:pPr>
              <w:pStyle w:val="791"/>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具体以《三部门联合发布关于促进残疾人就业政府采购政策的通知》（财库〔2017〕141号）规定为准。</w:t>
            </w:r>
            <w:r>
              <w:rPr>
                <w:rFonts w:hint="eastAsia" w:ascii="宋体" w:hAnsi="宋体" w:cs="宋体"/>
                <w:color w:val="000000"/>
                <w:sz w:val="24"/>
              </w:rPr>
            </w:r>
            <w:r/>
          </w:p>
          <w:p>
            <w:pPr>
              <w:pStyle w:val="791"/>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b/>
                <w:bCs/>
                <w:color w:val="000000"/>
                <w:sz w:val="24"/>
              </w:rPr>
              <w:t xml:space="preserve">注：</w:t>
            </w:r>
            <w:r>
              <w:rPr>
                <w:rFonts w:ascii="宋体" w:hAnsi="宋体" w:cs="宋体"/>
                <w:b/>
                <w:bCs/>
                <w:color w:val="000000"/>
                <w:sz w:val="24"/>
              </w:rPr>
            </w:r>
            <w:r/>
          </w:p>
          <w:p>
            <w:pPr>
              <w:pStyle w:val="791"/>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1.投标人应对以上文件的合法性、真实性负责。</w:t>
            </w:r>
            <w:r>
              <w:rPr>
                <w:rFonts w:ascii="宋体" w:hAnsi="宋体" w:cs="宋体"/>
                <w:b/>
                <w:bCs/>
                <w:color w:val="000000"/>
                <w:sz w:val="24"/>
              </w:rPr>
            </w:r>
            <w:r/>
          </w:p>
          <w:p>
            <w:pPr>
              <w:pStyle w:val="791"/>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b/>
                <w:bCs/>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color w:val="000000"/>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(十三)2</w:t>
            </w:r>
            <w:r>
              <w:rPr>
                <w:rFonts w:ascii="宋体" w:hAnsi="宋体" w:cs="宋体"/>
                <w:color w:val="000000"/>
                <w:sz w:val="24"/>
              </w:rPr>
            </w:r>
            <w:r/>
          </w:p>
        </w:tc>
        <w:tc>
          <w:tcPr>
            <w:tcW w:w="8771" w:type="dxa"/>
            <w:vAlign w:val="top"/>
            <w:textDirection w:val="lrTb"/>
            <w:noWrap w:val="false"/>
          </w:tcPr>
          <w:p>
            <w:pPr>
              <w:pStyle w:val="791"/>
              <w:spacing w:line="520" w:lineRule="exact"/>
              <w:widowControl/>
              <w:rPr>
                <w:rFonts w:ascii="宋体" w:hAnsi="宋体" w:cs="宋体"/>
                <w:color w:val="000000"/>
                <w:sz w:val="24"/>
              </w:rPr>
            </w:pPr>
            <w:r>
              <w:rPr>
                <w:rFonts w:hint="eastAsia" w:ascii="宋体" w:hAnsi="宋体" w:cs="宋体"/>
                <w:color w:val="000000"/>
                <w:sz w:val="24"/>
              </w:rPr>
              <w:t xml:space="preserve">商务条件见：</w:t>
            </w:r>
            <w:r>
              <w:rPr>
                <w:rFonts w:ascii="宋体" w:hAnsi="宋体" w:cs="宋体"/>
                <w:color w:val="000000"/>
                <w:sz w:val="24"/>
              </w:rPr>
            </w:r>
            <w:r/>
          </w:p>
          <w:p>
            <w:pPr>
              <w:pStyle w:val="791"/>
              <w:spacing w:line="520" w:lineRule="exact"/>
              <w:widowControl/>
              <w:rPr>
                <w:rFonts w:ascii="宋体" w:hAnsi="宋体" w:cs="宋体"/>
                <w:color w:val="000000"/>
                <w:sz w:val="24"/>
              </w:rPr>
            </w:pPr>
            <w:r>
              <w:rPr>
                <w:rFonts w:hint="eastAsia" w:ascii="宋体" w:hAnsi="宋体" w:cs="宋体"/>
                <w:color w:val="000000"/>
                <w:sz w:val="24"/>
              </w:rPr>
              <w:t xml:space="preserve">一、本文件第四章《评标标准》中《评分细则》。</w:t>
            </w:r>
            <w:r>
              <w:rPr>
                <w:rFonts w:ascii="宋体" w:hAnsi="宋体" w:cs="宋体"/>
                <w:color w:val="000000"/>
                <w:sz w:val="24"/>
              </w:rPr>
            </w:r>
            <w:r/>
          </w:p>
          <w:p>
            <w:pPr>
              <w:pStyle w:val="791"/>
              <w:spacing w:line="520" w:lineRule="exact"/>
              <w:rPr>
                <w:rFonts w:ascii="宋体" w:hAnsi="宋体" w:cs="宋体"/>
                <w:bCs/>
                <w:color w:val="000000"/>
                <w:sz w:val="24"/>
              </w:rPr>
            </w:pPr>
            <w:r>
              <w:rPr>
                <w:rFonts w:hint="eastAsia" w:ascii="宋体" w:hAnsi="宋体" w:cs="宋体"/>
                <w:color w:val="000000"/>
                <w:sz w:val="24"/>
              </w:rPr>
              <w:t xml:space="preserve">二、本文件第三章《投标资料表》中(十二)1和(十二)2。</w:t>
            </w:r>
            <w:r>
              <w:rPr>
                <w:rFonts w:ascii="宋体" w:hAnsi="宋体" w:cs="宋体"/>
                <w:bCs/>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(十三)3</w:t>
            </w:r>
            <w:r>
              <w:rPr>
                <w:rFonts w:ascii="宋体" w:hAnsi="宋体" w:cs="宋体"/>
                <w:color w:val="000000"/>
                <w:sz w:val="24"/>
              </w:rPr>
            </w:r>
            <w:r/>
          </w:p>
        </w:tc>
        <w:tc>
          <w:tcPr>
            <w:tcW w:w="8771" w:type="dxa"/>
            <w:vAlign w:val="top"/>
            <w:textDirection w:val="lrTb"/>
            <w:noWrap w:val="false"/>
          </w:tcPr>
          <w:p>
            <w:pPr>
              <w:pStyle w:val="791"/>
              <w:spacing w:line="520" w:lineRule="exact"/>
              <w:widowControl/>
              <w:rPr>
                <w:rFonts w:ascii="宋体" w:hAnsi="宋体" w:cs="宋体"/>
                <w:color w:val="000000"/>
                <w:sz w:val="24"/>
              </w:rPr>
            </w:pPr>
            <w:r>
              <w:rPr>
                <w:rFonts w:hint="eastAsia" w:ascii="宋体" w:hAnsi="宋体" w:cs="宋体"/>
                <w:color w:val="000000"/>
                <w:sz w:val="24"/>
              </w:rPr>
              <w:t xml:space="preserve">交货和提供服务的时间：见本文件第五章《拟签订的合同文本》及或本文件第六章《采购需求》。</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(十四)3</w:t>
            </w:r>
            <w:r>
              <w:rPr>
                <w:rFonts w:ascii="宋体" w:hAnsi="宋体" w:cs="宋体"/>
                <w:color w:val="000000"/>
                <w:sz w:val="24"/>
              </w:rPr>
            </w:r>
            <w:r/>
          </w:p>
        </w:tc>
        <w:tc>
          <w:tcPr>
            <w:tcW w:w="8771" w:type="dxa"/>
            <w:vAlign w:val="top"/>
            <w:textDirection w:val="lrTb"/>
            <w:noWrap w:val="false"/>
          </w:tcPr>
          <w:p>
            <w:pPr>
              <w:pStyle w:val="791"/>
              <w:spacing w:line="360" w:lineRule="auto"/>
              <w:rPr>
                <w:rFonts w:ascii="宋体" w:hAnsi="宋体" w:cs="宋体"/>
                <w:color w:val="000000"/>
                <w:sz w:val="24"/>
              </w:rPr>
            </w:pPr>
            <w:r>
              <w:rPr>
                <w:rFonts w:hint="eastAsia" w:ascii="宋体" w:hAnsi="宋体" w:cs="宋体"/>
                <w:b/>
                <w:bCs/>
                <w:color w:val="000000"/>
                <w:sz w:val="24"/>
              </w:rPr>
              <w:t xml:space="preserve">本项目不接受超过 </w:t>
            </w:r>
            <w:r>
              <w:rPr>
                <w:rFonts w:hint="eastAsia" w:ascii="宋体" w:hAnsi="宋体" w:cs="宋体"/>
                <w:b/>
                <w:bCs/>
                <w:color w:val="000000"/>
                <w:sz w:val="24"/>
                <w:u w:val="single"/>
              </w:rPr>
              <w:t xml:space="preserve">149.38246万</w:t>
            </w:r>
            <w:r>
              <w:rPr>
                <w:rFonts w:hint="eastAsia" w:ascii="宋体" w:hAnsi="宋体" w:cs="宋体"/>
                <w:b/>
                <w:bCs/>
                <w:color w:val="000000"/>
                <w:sz w:val="24"/>
              </w:rPr>
              <w:t xml:space="preserve">元（采购项目预算金额）的投标报价。</w:t>
            </w:r>
            <w:r>
              <w:rPr>
                <w:rFonts w:hint="eastAsia" w:ascii="宋体" w:hAnsi="宋体" w:cs="宋体"/>
                <w:bCs/>
                <w:color w:val="000000"/>
                <w:sz w:val="24"/>
              </w:rPr>
              <w:t xml:space="preserve">报价包括产品价、税金、运费、安装调试、检验、保险等全部费用。采购人不再支付报价以外的任何费用</w:t>
            </w:r>
            <w:r>
              <w:rPr>
                <w:rFonts w:hint="eastAsia" w:ascii="宋体" w:hAnsi="宋体" w:cs="宋体"/>
                <w:b/>
                <w:color w:val="000000"/>
                <w:sz w:val="24"/>
              </w:rPr>
              <w:t xml:space="preserve">。</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(十五)</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以人民币报价。</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bCs/>
                <w:color w:val="000000"/>
                <w:sz w:val="24"/>
              </w:rPr>
            </w:pPr>
            <w:r>
              <w:rPr>
                <w:rFonts w:hint="eastAsia" w:ascii="宋体" w:hAnsi="宋体" w:cs="宋体"/>
                <w:bCs/>
                <w:color w:val="000000"/>
                <w:sz w:val="24"/>
              </w:rPr>
              <w:t xml:space="preserve">（十七）1（1）</w:t>
            </w:r>
            <w:r>
              <w:rPr>
                <w:rFonts w:ascii="宋体" w:hAnsi="宋体" w:cs="宋体"/>
                <w:bCs/>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要求：</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投标人应当通过“苏采云”系统提交数据电文形式的投标文件（即电子投标）。</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特别说明：通过“苏采云”系统提交政府采购客户端工具导出加密的投标文件（后缀名为zip）。投标文件不得超过350M！</w:t>
            </w:r>
            <w:r>
              <w:rPr>
                <w:rFonts w:ascii="宋体" w:hAnsi="宋体" w:cs="宋体"/>
                <w:color w:val="000000"/>
                <w:sz w:val="24"/>
              </w:rPr>
            </w:r>
            <w:r/>
          </w:p>
          <w:p>
            <w:pPr>
              <w:pStyle w:val="791"/>
              <w:spacing w:line="520" w:lineRule="exact"/>
              <w:rPr>
                <w:rFonts w:ascii="宋体" w:hAnsi="宋体" w:cs="宋体"/>
                <w:b/>
                <w:bCs/>
                <w:color w:val="000000"/>
                <w:sz w:val="24"/>
              </w:rPr>
            </w:pPr>
            <w:r>
              <w:rPr>
                <w:rFonts w:hint="eastAsia" w:ascii="宋体" w:hAnsi="宋体" w:cs="宋体"/>
                <w:color w:val="000000"/>
                <w:sz w:val="24"/>
              </w:rPr>
              <w:t xml:space="preserve">说明：供应商投标文件从政府采购客户端工具制作通过“苏采云”系统提交，未提供线上投标文件的，投标无效。 </w:t>
            </w:r>
            <w:r>
              <w:rPr>
                <w:rFonts w:ascii="宋体" w:hAnsi="宋体" w:cs="宋体"/>
                <w:b/>
                <w:bCs/>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(十八)</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投标文件的密封、签署、盖章要求：</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一、投标文件的密封（加密）要求：</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二、投标文件的签署要求：见招标文件第七章《投标文件相关格式》。</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说明：</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未进行线上投标并解密(因“苏采云”系统导致解密失败的除外)的，所导致的一切后果均由投标人承担。</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投标人未按规定加密的投标文件，“苏采云”系统应当拒收并提示。</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(十九)</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b/>
                <w:bCs/>
                <w:color w:val="000000"/>
                <w:sz w:val="24"/>
              </w:rPr>
            </w:pPr>
            <w:r>
              <w:rPr>
                <w:rFonts w:hint="eastAsia" w:ascii="宋体" w:hAnsi="宋体" w:cs="宋体"/>
                <w:b/>
                <w:bCs/>
                <w:color w:val="000000"/>
                <w:sz w:val="24"/>
              </w:rPr>
              <w:t xml:space="preserve">投标文件开始接收时间：2026年</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日10时00分（北京时间）前。</w:t>
            </w:r>
            <w:r>
              <w:rPr>
                <w:rFonts w:ascii="宋体" w:hAnsi="宋体" w:cs="宋体"/>
                <w:b/>
                <w:bCs/>
                <w:color w:val="000000"/>
                <w:sz w:val="24"/>
              </w:rPr>
            </w:r>
            <w:r/>
          </w:p>
          <w:p>
            <w:pPr>
              <w:pStyle w:val="791"/>
              <w:spacing w:line="520" w:lineRule="exact"/>
              <w:rPr>
                <w:rFonts w:ascii="宋体" w:hAnsi="宋体" w:cs="宋体"/>
                <w:b/>
                <w:bCs/>
                <w:color w:val="000000"/>
                <w:sz w:val="24"/>
              </w:rPr>
            </w:pPr>
            <w:r>
              <w:rPr>
                <w:rFonts w:hint="eastAsia" w:ascii="宋体" w:hAnsi="宋体" w:cs="宋体"/>
                <w:b/>
                <w:bCs/>
                <w:color w:val="000000"/>
                <w:sz w:val="24"/>
              </w:rPr>
              <w:t xml:space="preserve">投标文件接收截止时间：2026年</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日10时00分（北京时间）。</w:t>
            </w:r>
            <w:r>
              <w:rPr>
                <w:rFonts w:ascii="宋体" w:hAnsi="宋体" w:cs="宋体"/>
                <w:b/>
                <w:bCs/>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投标文件的接收地点：投标人应当通过“苏采云”系统提交数据电文形式的投标文件（即电子投标），“苏采云”系统自动接收。</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（二十）</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（二十四）2</w:t>
            </w:r>
            <w:r>
              <w:rPr>
                <w:rFonts w:hint="eastAsia" w:ascii="宋体" w:hAnsi="宋体" w:cs="宋体"/>
                <w:color w:val="000000"/>
                <w:sz w:val="24"/>
                <w:highlight w:val="none"/>
              </w:rPr>
            </w:r>
            <w:r/>
          </w:p>
        </w:tc>
        <w:tc>
          <w:tcPr>
            <w:tcW w:w="8771" w:type="dxa"/>
            <w:vAlign w:val="top"/>
            <w:textDirection w:val="lrTb"/>
            <w:noWrap w:val="false"/>
          </w:tcPr>
          <w:p>
            <w:pPr>
              <w:pStyle w:val="737"/>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采购人根据采购项目技术构成、产品价格比重等确定核心产品：</w:t>
            </w:r>
            <w:r>
              <w:rPr>
                <w:rFonts w:hint="eastAsia" w:ascii="宋体" w:hAnsi="宋体" w:cs="宋体"/>
                <w:b/>
                <w:bCs/>
                <w:color w:val="000000"/>
                <w:sz w:val="24"/>
                <w:szCs w:val="24"/>
                <w:highlight w:val="none"/>
                <w:lang w:eastAsia="zh-CN" w:bidi="ar"/>
              </w:rPr>
              <w:t xml:space="preserve">1200万电子警察抓拍单元</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r>
            <w:r/>
          </w:p>
        </w:tc>
      </w:tr>
      <w:tr>
        <w:trPr>
          <w:trHeight w:val="538"/>
        </w:trPr>
        <w:tc>
          <w:tcPr>
            <w:tcW w:w="1637" w:type="dxa"/>
            <w:vAlign w:val="top"/>
            <w:textDirection w:val="lrTb"/>
            <w:noWrap w:val="false"/>
          </w:tcPr>
          <w:p>
            <w:pPr>
              <w:pStyle w:val="791"/>
              <w:jc w:val="center"/>
              <w:spacing w:line="520" w:lineRule="exact"/>
              <w:rPr>
                <w:rFonts w:ascii="宋体" w:hAnsi="宋体" w:cs="宋体"/>
                <w:b/>
                <w:bCs/>
                <w:color w:val="000000"/>
                <w:sz w:val="24"/>
              </w:rPr>
            </w:pPr>
            <w:r>
              <w:rPr>
                <w:rFonts w:hint="eastAsia" w:ascii="宋体" w:hAnsi="宋体" w:cs="宋体"/>
                <w:b/>
                <w:bCs/>
                <w:color w:val="000000"/>
                <w:sz w:val="24"/>
              </w:rPr>
              <w:t xml:space="preserve">四</w:t>
            </w:r>
            <w:r>
              <w:rPr>
                <w:rFonts w:ascii="宋体" w:hAnsi="宋体" w:cs="宋体"/>
                <w:b/>
                <w:bCs/>
                <w:color w:val="000000"/>
                <w:sz w:val="24"/>
              </w:rPr>
            </w:r>
            <w:r/>
          </w:p>
        </w:tc>
        <w:tc>
          <w:tcPr>
            <w:tcW w:w="8771" w:type="dxa"/>
            <w:vAlign w:val="top"/>
            <w:textDirection w:val="lrTb"/>
            <w:noWrap w:val="false"/>
          </w:tcPr>
          <w:p>
            <w:pPr>
              <w:pStyle w:val="791"/>
              <w:spacing w:line="520" w:lineRule="exact"/>
              <w:rPr>
                <w:rFonts w:ascii="宋体" w:hAnsi="宋体" w:cs="宋体"/>
                <w:b/>
                <w:bCs/>
                <w:color w:val="000000"/>
                <w:sz w:val="24"/>
              </w:rPr>
            </w:pPr>
            <w:r>
              <w:rPr>
                <w:rFonts w:hint="eastAsia" w:ascii="宋体" w:hAnsi="宋体" w:cs="宋体"/>
                <w:b/>
                <w:bCs/>
                <w:color w:val="000000"/>
                <w:sz w:val="24"/>
              </w:rPr>
              <w:t xml:space="preserve">开标</w:t>
            </w:r>
            <w:r>
              <w:rPr>
                <w:rFonts w:ascii="宋体" w:hAnsi="宋体" w:cs="宋体"/>
                <w:b/>
                <w:bCs/>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(二十五)1</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开标时间及地点：</w:t>
            </w:r>
            <w:r>
              <w:rPr>
                <w:rFonts w:ascii="宋体" w:hAnsi="宋体" w:cs="宋体"/>
                <w:color w:val="000000"/>
                <w:sz w:val="24"/>
              </w:rPr>
            </w:r>
            <w:r/>
          </w:p>
          <w:p>
            <w:pPr>
              <w:pStyle w:val="791"/>
              <w:spacing w:line="520" w:lineRule="exact"/>
              <w:rPr>
                <w:rFonts w:ascii="宋体" w:hAnsi="宋体" w:cs="宋体"/>
                <w:b/>
                <w:bCs/>
                <w:color w:val="000000"/>
                <w:sz w:val="24"/>
              </w:rPr>
            </w:pPr>
            <w:r>
              <w:rPr>
                <w:rFonts w:hint="eastAsia" w:ascii="宋体" w:hAnsi="宋体" w:cs="宋体"/>
                <w:color w:val="000000"/>
                <w:sz w:val="24"/>
              </w:rPr>
              <w:t xml:space="preserve">1.开标时间：</w:t>
            </w:r>
            <w:r>
              <w:rPr>
                <w:rFonts w:hint="eastAsia" w:ascii="宋体" w:hAnsi="宋体" w:cs="宋体"/>
                <w:b/>
                <w:bCs/>
                <w:color w:val="000000"/>
                <w:sz w:val="24"/>
              </w:rPr>
              <w:t xml:space="preserve">2026年</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日10：00（北京时间）</w:t>
            </w:r>
            <w:r>
              <w:rPr>
                <w:rFonts w:ascii="宋体" w:hAnsi="宋体" w:cs="宋体"/>
                <w:b/>
                <w:bCs/>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2.开标地点：</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“苏采云”系统（网址： http://jszfcg.jsczt.cn/）“开标大厅”或进入徐州政府采购网（网址：http://czj.xz.gov.cn/Home/HomeIndex）--业务工作--用户登录，点击“苏采云”进入系统“开标大厅”。</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(二十五)3</w:t>
            </w:r>
            <w:r>
              <w:rPr>
                <w:rFonts w:ascii="宋体" w:hAnsi="宋体" w:cs="宋体"/>
                <w:color w:val="000000"/>
                <w:sz w:val="24"/>
              </w:rPr>
            </w:r>
            <w:r/>
          </w:p>
        </w:tc>
        <w:tc>
          <w:tcPr>
            <w:tcW w:w="8771" w:type="dxa"/>
            <w:vAlign w:val="top"/>
            <w:textDirection w:val="lrTb"/>
            <w:noWrap w:val="false"/>
          </w:tcPr>
          <w:p>
            <w:pPr>
              <w:pStyle w:val="827"/>
              <w:spacing w:line="440" w:lineRule="exac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所有投标人解密结束后或解密时间结束后，“苏采云”系统生成开标记录并向社会公众公布，但依法应当保密的除外。</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r>
            <w:r/>
          </w:p>
        </w:tc>
        <w:tc>
          <w:tcPr>
            <w:tcW w:w="8771" w:type="dxa"/>
            <w:vAlign w:val="top"/>
            <w:textDirection w:val="lrTb"/>
            <w:noWrap w:val="false"/>
          </w:tcPr>
          <w:p>
            <w:pPr>
              <w:pStyle w:val="791"/>
              <w:spacing w:line="520" w:lineRule="exact"/>
              <w:rPr>
                <w:rFonts w:ascii="宋体" w:hAnsi="宋体" w:cs="宋体"/>
                <w:b/>
                <w:bCs/>
                <w:color w:val="000000"/>
                <w:sz w:val="24"/>
              </w:rPr>
            </w:pPr>
            <w:r>
              <w:rPr>
                <w:rFonts w:hint="eastAsia" w:ascii="宋体" w:hAnsi="宋体" w:cs="宋体"/>
                <w:b/>
                <w:bCs/>
                <w:color w:val="000000"/>
                <w:sz w:val="24"/>
              </w:rPr>
              <w:t xml:space="preserve">评标</w:t>
            </w:r>
            <w:r>
              <w:rPr>
                <w:rFonts w:ascii="宋体" w:hAnsi="宋体" w:cs="宋体"/>
                <w:b/>
                <w:bCs/>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(二十七)</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采用综合评分法。</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(二十八)1</w:t>
            </w:r>
            <w:r>
              <w:rPr>
                <w:rFonts w:ascii="宋体" w:hAnsi="宋体" w:cs="宋体"/>
                <w:color w:val="000000"/>
                <w:sz w:val="24"/>
              </w:rPr>
            </w:r>
            <w:r/>
          </w:p>
          <w:p>
            <w:pPr>
              <w:pStyle w:val="791"/>
              <w:jc w:val="center"/>
              <w:spacing w:line="520" w:lineRule="exact"/>
              <w:rPr>
                <w:rFonts w:ascii="宋体" w:hAnsi="宋体" w:cs="宋体"/>
                <w:color w:val="000000"/>
                <w:sz w:val="24"/>
              </w:rPr>
            </w:pPr>
            <w:r>
              <w:rPr>
                <w:rFonts w:ascii="宋体" w:hAnsi="宋体" w:cs="宋体"/>
                <w:color w:val="000000"/>
                <w:sz w:val="24"/>
              </w:rPr>
            </w:r>
            <w:r/>
          </w:p>
        </w:tc>
        <w:tc>
          <w:tcPr>
            <w:tcW w:w="8771" w:type="dxa"/>
            <w:vAlign w:val="top"/>
            <w:textDirection w:val="lrTb"/>
            <w:noWrap w:val="false"/>
          </w:tcPr>
          <w:p>
            <w:pPr>
              <w:pStyle w:val="791"/>
              <w:ind w:left="560" w:hanging="560"/>
              <w:spacing w:line="520" w:lineRule="exact"/>
              <w:rPr>
                <w:rFonts w:ascii="宋体" w:hAnsi="宋体" w:cs="宋体"/>
                <w:color w:val="000000"/>
                <w:sz w:val="24"/>
              </w:rPr>
            </w:pPr>
            <w:r>
              <w:rPr>
                <w:rFonts w:hint="eastAsia" w:ascii="宋体" w:hAnsi="宋体" w:cs="宋体"/>
                <w:color w:val="000000"/>
                <w:sz w:val="24"/>
              </w:rPr>
              <w:t xml:space="preserve">一、推荐中标候选投标人名单。中标候选投标人数量应当根据采购需要确定，但必须按顺序排列中标候选供应商。</w:t>
            </w:r>
            <w:r>
              <w:rPr>
                <w:rFonts w:ascii="宋体" w:hAnsi="宋体" w:cs="宋体"/>
                <w:color w:val="000000"/>
                <w:sz w:val="24"/>
              </w:rPr>
            </w:r>
            <w:r/>
          </w:p>
          <w:p>
            <w:pPr>
              <w:pStyle w:val="791"/>
              <w:ind w:left="560" w:hanging="560"/>
              <w:spacing w:line="520" w:lineRule="exact"/>
              <w:rPr>
                <w:rFonts w:hint="eastAsia" w:ascii="宋体" w:hAnsi="宋体" w:cs="宋体"/>
                <w:color w:val="000000"/>
                <w:sz w:val="24"/>
              </w:rP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二、采用综合评分法的，按评审后得分由高到低顺序排列。得分相同的，按投标报价由低到高顺序排列。得分且投标报价相同的，按“所投产品的技术参数”得分由高到低顺序排列。</w:t>
            </w:r>
            <w:r>
              <w:rPr>
                <w:rFonts w:hint="eastAsia" w:ascii="宋体" w:hAnsi="宋体" w:cs="宋体"/>
                <w:color w:val="000000"/>
                <w:sz w:val="24"/>
              </w:rPr>
            </w:r>
            <w:r/>
          </w:p>
          <w:p>
            <w:pPr>
              <w:pStyle w:val="791"/>
              <w:ind w:left="560" w:hanging="560"/>
              <w:spacing w:line="520" w:lineRule="exact"/>
              <w:rPr>
                <w:rFonts w:ascii="宋体" w:hAnsi="宋体" w:cs="宋体"/>
                <w:color w:val="000000"/>
                <w:sz w:val="24"/>
              </w:rPr>
            </w:pPr>
            <w:r>
              <w:rPr>
                <w:rFonts w:hint="eastAsia" w:ascii="宋体" w:hAnsi="宋体" w:cs="宋体"/>
                <w:color w:val="000000"/>
                <w:sz w:val="24"/>
              </w:rPr>
              <w:t xml:space="preserve">三、采购人应当自收到评标报告之日起５个工作日内，在评标报告确定的中标候选人名单中按得分最高顺序确定一名中标人。</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（二十九）4</w:t>
            </w:r>
            <w:r>
              <w:rPr>
                <w:rFonts w:ascii="宋体" w:hAnsi="宋体" w:cs="宋体"/>
                <w:color w:val="000000"/>
                <w:sz w:val="24"/>
              </w:rPr>
            </w:r>
            <w:r/>
          </w:p>
        </w:tc>
        <w:tc>
          <w:tcPr>
            <w:tcW w:w="8771" w:type="dxa"/>
            <w:vAlign w:val="top"/>
            <w:textDirection w:val="lrTb"/>
            <w:noWrap w:val="false"/>
          </w:tcPr>
          <w:p>
            <w:pPr>
              <w:pStyle w:val="791"/>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1.评标中需要投标人对投标文件澄清或者说明的，应当通过“苏采云”系统交换数据电文。在评标期间，请投标人保持在线。</w:t>
            </w:r>
            <w:r>
              <w:rPr>
                <w:rFonts w:ascii="宋体" w:hAnsi="宋体" w:cs="宋体"/>
                <w:color w:val="000000"/>
                <w:sz w:val="24"/>
              </w:rPr>
            </w:r>
            <w:r/>
          </w:p>
          <w:p>
            <w:pPr>
              <w:pStyle w:val="791"/>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color w:val="000000"/>
                <w:sz w:val="24"/>
              </w:rPr>
            </w:r>
            <w:r/>
          </w:p>
          <w:p>
            <w:pPr>
              <w:pStyle w:val="791"/>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color w:val="000000"/>
                <w:sz w:val="24"/>
              </w:rPr>
            </w:r>
            <w:r/>
          </w:p>
          <w:p>
            <w:pPr>
              <w:pStyle w:val="791"/>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hint="eastAsia" w:ascii="宋体" w:hAnsi="宋体" w:cs="宋体"/>
                <w:color w:val="000000"/>
                <w:sz w:val="24"/>
              </w:rPr>
            </w:pPr>
            <w:r>
              <w:rPr>
                <w:rFonts w:hint="eastAsia" w:ascii="宋体" w:hAnsi="宋体" w:cs="宋体"/>
                <w:color w:val="000000"/>
                <w:sz w:val="24"/>
              </w:rPr>
              <w:t xml:space="preserve">（三十）</w:t>
            </w:r>
            <w:r>
              <w:rPr>
                <w:rFonts w:hint="eastAsia" w:ascii="宋体" w:hAnsi="宋体" w:cs="宋体"/>
                <w:color w:val="000000"/>
                <w:sz w:val="24"/>
              </w:rPr>
            </w:r>
            <w:r/>
          </w:p>
        </w:tc>
        <w:tc>
          <w:tcPr>
            <w:tcW w:w="8771" w:type="dxa"/>
            <w:vAlign w:val="top"/>
            <w:textDirection w:val="lrTb"/>
            <w:noWrap w:val="false"/>
          </w:tcPr>
          <w:p>
            <w:pPr>
              <w:pStyle w:val="737"/>
              <w:jc w:val="both"/>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4"/>
                <w:szCs w:val="24"/>
              </w:rPr>
            </w:r>
            <w:r/>
          </w:p>
          <w:p>
            <w:pPr>
              <w:pStyle w:val="791"/>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b/>
                <w:color w:val="000000"/>
                <w:sz w:val="24"/>
              </w:rPr>
            </w:r>
            <w:r/>
          </w:p>
        </w:tc>
      </w:tr>
      <w:tr>
        <w:trPr/>
        <w:tc>
          <w:tcPr>
            <w:tcW w:w="1637" w:type="dxa"/>
            <w:vAlign w:val="top"/>
            <w:textDirection w:val="lrTb"/>
            <w:noWrap w:val="false"/>
          </w:tcPr>
          <w:p>
            <w:pPr>
              <w:pStyle w:val="791"/>
              <w:jc w:val="center"/>
              <w:spacing w:line="520" w:lineRule="exact"/>
              <w:rPr>
                <w:rFonts w:ascii="宋体" w:hAnsi="宋体" w:cs="宋体"/>
                <w:b/>
                <w:bCs/>
                <w:color w:val="000000"/>
                <w:sz w:val="24"/>
              </w:rPr>
            </w:pPr>
            <w:r>
              <w:rPr>
                <w:rFonts w:hint="eastAsia" w:ascii="宋体" w:hAnsi="宋体" w:cs="宋体"/>
                <w:b/>
                <w:bCs/>
                <w:color w:val="000000"/>
                <w:sz w:val="24"/>
              </w:rPr>
              <w:t xml:space="preserve">七</w:t>
            </w:r>
            <w:r>
              <w:rPr>
                <w:rFonts w:ascii="宋体" w:hAnsi="宋体" w:cs="宋体"/>
                <w:b/>
                <w:bCs/>
                <w:color w:val="000000"/>
                <w:sz w:val="24"/>
              </w:rPr>
            </w:r>
            <w:r/>
          </w:p>
        </w:tc>
        <w:tc>
          <w:tcPr>
            <w:tcW w:w="8771" w:type="dxa"/>
            <w:vAlign w:val="top"/>
            <w:textDirection w:val="lrTb"/>
            <w:noWrap w:val="false"/>
          </w:tcPr>
          <w:p>
            <w:pPr>
              <w:pStyle w:val="791"/>
              <w:spacing w:line="520" w:lineRule="exact"/>
              <w:rPr>
                <w:rFonts w:ascii="宋体" w:hAnsi="宋体" w:cs="宋体"/>
                <w:b/>
                <w:bCs/>
                <w:color w:val="000000"/>
                <w:sz w:val="24"/>
              </w:rPr>
            </w:pPr>
            <w:r>
              <w:rPr>
                <w:rFonts w:hint="eastAsia" w:ascii="宋体" w:hAnsi="宋体" w:cs="宋体"/>
                <w:b/>
                <w:bCs/>
                <w:color w:val="000000"/>
                <w:sz w:val="24"/>
              </w:rPr>
              <w:t xml:space="preserve">政府采购合同</w:t>
            </w:r>
            <w:r>
              <w:rPr>
                <w:rFonts w:ascii="宋体" w:hAnsi="宋体" w:cs="宋体"/>
                <w:b/>
                <w:bCs/>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(三十七)1</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采购人与中标、中标人应当在中标、成交通知书发出之日起30日内，按照采购文件确定的事项签订政府采购合同。</w:t>
            </w:r>
            <w:r>
              <w:rPr>
                <w:rFonts w:ascii="宋体" w:hAnsi="宋体" w:cs="宋体"/>
                <w:color w:val="000000"/>
                <w:sz w:val="24"/>
              </w:rPr>
            </w:r>
            <w:r/>
          </w:p>
        </w:tc>
      </w:tr>
      <w:tr>
        <w:trPr/>
        <w:tc>
          <w:tcPr>
            <w:tcW w:w="1637"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（三十八）</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履约保证金：无</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color w:val="000000"/>
                <w:sz w:val="24"/>
              </w:rPr>
              <w:t xml:space="preserve">(四十一)</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质疑接收人：闫星星   联系电话：0516-83509912</w:t>
            </w:r>
            <w:r>
              <w:rPr>
                <w:rFonts w:ascii="宋体" w:hAnsi="宋体" w:cs="宋体"/>
                <w:color w:val="000000"/>
                <w:sz w:val="24"/>
              </w:rPr>
            </w:r>
            <w:r/>
          </w:p>
          <w:p>
            <w:pPr>
              <w:pStyle w:val="791"/>
              <w:spacing w:line="520" w:lineRule="exact"/>
              <w:rPr>
                <w:rFonts w:ascii="宋体" w:hAnsi="宋体" w:cs="宋体"/>
                <w:color w:val="000000"/>
                <w:sz w:val="24"/>
              </w:rPr>
            </w:pPr>
            <w:r>
              <w:rPr>
                <w:rFonts w:hint="eastAsia" w:ascii="宋体" w:hAnsi="宋体" w:cs="宋体"/>
                <w:color w:val="000000"/>
                <w:sz w:val="24"/>
              </w:rPr>
              <w:t xml:space="preserve">办公地址：徐州市铜山区汉府雅园综合楼613室</w:t>
            </w:r>
            <w:r>
              <w:rPr>
                <w:rFonts w:ascii="宋体" w:hAnsi="宋体" w:cs="宋体"/>
                <w:color w:val="000000"/>
                <w:sz w:val="24"/>
              </w:rPr>
            </w:r>
            <w:r/>
          </w:p>
        </w:tc>
      </w:tr>
      <w:tr>
        <w:trPr/>
        <w:tc>
          <w:tcPr>
            <w:tcW w:w="1637" w:type="dxa"/>
            <w:vAlign w:val="top"/>
            <w:textDirection w:val="lrTb"/>
            <w:noWrap w:val="false"/>
          </w:tcPr>
          <w:p>
            <w:pPr>
              <w:pStyle w:val="791"/>
              <w:jc w:val="center"/>
              <w:spacing w:line="520" w:lineRule="exact"/>
              <w:rPr>
                <w:rFonts w:ascii="宋体" w:hAnsi="宋体" w:cs="宋体"/>
                <w:color w:val="000000"/>
                <w:sz w:val="24"/>
              </w:rPr>
            </w:pPr>
            <w:r>
              <w:rPr>
                <w:rFonts w:hint="eastAsia" w:ascii="宋体" w:hAnsi="宋体" w:cs="宋体"/>
                <w:bCs/>
                <w:color w:val="000000"/>
                <w:sz w:val="24"/>
              </w:rPr>
              <w:t xml:space="preserve">附加说明</w:t>
            </w:r>
            <w:r>
              <w:rPr>
                <w:rFonts w:ascii="宋体" w:hAnsi="宋体" w:cs="宋体"/>
                <w:color w:val="000000"/>
                <w:sz w:val="24"/>
              </w:rPr>
            </w:r>
            <w:r/>
          </w:p>
        </w:tc>
        <w:tc>
          <w:tcPr>
            <w:tcW w:w="8771" w:type="dxa"/>
            <w:vAlign w:val="top"/>
            <w:textDirection w:val="lrTb"/>
            <w:noWrap w:val="false"/>
          </w:tcPr>
          <w:p>
            <w:pPr>
              <w:pStyle w:val="791"/>
              <w:spacing w:line="520" w:lineRule="exact"/>
              <w:rPr>
                <w:rFonts w:ascii="宋体" w:hAnsi="宋体" w:cs="宋体"/>
                <w:color w:val="000000"/>
                <w:sz w:val="24"/>
              </w:rPr>
            </w:pPr>
            <w:r>
              <w:rPr>
                <w:rFonts w:hint="eastAsia" w:ascii="宋体" w:hAnsi="宋体" w:cs="宋体"/>
                <w:color w:val="000000"/>
                <w:sz w:val="24"/>
              </w:rPr>
              <w:t xml:space="preserve">中标人在收到中标通知书时，须向采购代理机构提交《开标一览表》和《分项价格表》的数据文件（WORD格式）。</w:t>
            </w:r>
            <w:r>
              <w:rPr>
                <w:rFonts w:ascii="宋体" w:hAnsi="宋体" w:cs="宋体"/>
                <w:color w:val="000000"/>
                <w:sz w:val="24"/>
              </w:rPr>
            </w:r>
            <w:r/>
          </w:p>
        </w:tc>
      </w:tr>
    </w:tbl>
    <w:p>
      <w:pPr>
        <w:pStyle w:val="737"/>
        <w:rPr>
          <w:rFonts w:ascii="宋体" w:hAnsi="宋体" w:cs="宋体"/>
          <w:color w:val="000000"/>
          <w:sz w:val="24"/>
        </w:rPr>
      </w:pPr>
      <w:r/>
      <w:bookmarkStart w:id="5" w:name="_Toc522790133"/>
      <w:r>
        <w:rPr>
          <w:rFonts w:ascii="宋体" w:hAnsi="宋体" w:cs="宋体"/>
          <w:color w:val="000000"/>
          <w:sz w:val="24"/>
        </w:rPr>
        <w:br w:type="page" w:clear="all"/>
      </w:r>
      <w:r>
        <w:rPr>
          <w:rFonts w:ascii="宋体" w:hAnsi="宋体" w:cs="宋体"/>
          <w:color w:val="000000"/>
          <w:sz w:val="24"/>
        </w:rPr>
      </w:r>
      <w:r/>
    </w:p>
    <w:p>
      <w:pPr>
        <w:pStyle w:val="737"/>
        <w:ind w:firstLine="600"/>
        <w:jc w:val="both"/>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本章附件：</w:t>
      </w:r>
      <w:r>
        <w:rPr>
          <w:rFonts w:ascii="宋体" w:hAnsi="宋体" w:cs="宋体"/>
          <w:b/>
          <w:color w:val="000000"/>
          <w:sz w:val="24"/>
        </w:rPr>
        <w:t xml:space="preserve">招标代理服务收费标准</w:t>
      </w:r>
      <w:r>
        <w:rPr>
          <w:color w:val="000000"/>
        </w:rPr>
      </w:r>
      <w:r/>
    </w:p>
    <w:tbl>
      <w:tblPr>
        <w:tblW w:w="95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trHeight w:val="590"/>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中标或者成交金额</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费率</w:t>
            </w:r>
            <w:r>
              <w:rPr>
                <w:rFonts w:ascii="宋体" w:hAnsi="宋体" w:cs="宋体"/>
                <w:color w:val="000000"/>
                <w:sz w:val="28"/>
                <w:szCs w:val="28"/>
              </w:rPr>
            </w:r>
            <w:r/>
          </w:p>
        </w:tc>
      </w:tr>
      <w:tr>
        <w:trPr>
          <w:trHeight w:val="590"/>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最低收费金额(每个委托项目)</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5000元</w:t>
            </w:r>
            <w:r>
              <w:rPr>
                <w:rFonts w:ascii="宋体" w:hAnsi="宋体" w:cs="宋体"/>
                <w:color w:val="000000"/>
                <w:sz w:val="28"/>
                <w:szCs w:val="28"/>
              </w:rPr>
            </w:r>
            <w:r/>
          </w:p>
        </w:tc>
      </w:tr>
      <w:tr>
        <w:trPr>
          <w:trHeight w:val="590"/>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50万元以下(含50万元)</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1.6%</w:t>
            </w:r>
            <w:r>
              <w:rPr>
                <w:rFonts w:ascii="宋体" w:hAnsi="宋体" w:cs="宋体"/>
                <w:color w:val="000000"/>
                <w:sz w:val="28"/>
                <w:szCs w:val="28"/>
              </w:rPr>
            </w:r>
            <w:r/>
          </w:p>
        </w:tc>
      </w:tr>
      <w:tr>
        <w:trPr>
          <w:trHeight w:val="590"/>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50-400万元(含400万元)</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1.5%</w:t>
            </w:r>
            <w:r>
              <w:rPr>
                <w:rFonts w:ascii="宋体" w:hAnsi="宋体" w:cs="宋体"/>
                <w:color w:val="000000"/>
                <w:sz w:val="28"/>
                <w:szCs w:val="28"/>
              </w:rPr>
            </w:r>
            <w:r/>
          </w:p>
        </w:tc>
      </w:tr>
      <w:tr>
        <w:trPr>
          <w:trHeight w:val="590"/>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400-1000万元(含1000万元)</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w:t>
            </w:r>
            <w:r>
              <w:rPr>
                <w:rFonts w:ascii="宋体" w:hAnsi="宋体" w:cs="宋体"/>
                <w:color w:val="000000"/>
                <w:sz w:val="28"/>
                <w:szCs w:val="28"/>
              </w:rPr>
            </w:r>
            <w:r/>
          </w:p>
        </w:tc>
      </w:tr>
      <w:tr>
        <w:trPr>
          <w:trHeight w:val="590"/>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1000-5000万元(含5000万元)</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0.8%</w:t>
            </w:r>
            <w:r>
              <w:rPr>
                <w:rFonts w:ascii="宋体" w:hAnsi="宋体" w:cs="宋体"/>
                <w:color w:val="000000"/>
                <w:sz w:val="28"/>
                <w:szCs w:val="28"/>
              </w:rPr>
            </w:r>
            <w:r/>
          </w:p>
        </w:tc>
      </w:tr>
      <w:tr>
        <w:trPr>
          <w:trHeight w:val="590"/>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5000-1亿元(含1亿元)</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0.25%</w:t>
            </w:r>
            <w:r>
              <w:rPr>
                <w:rFonts w:ascii="宋体" w:hAnsi="宋体" w:cs="宋体"/>
                <w:color w:val="000000"/>
                <w:sz w:val="28"/>
                <w:szCs w:val="28"/>
              </w:rPr>
            </w:r>
            <w:r/>
          </w:p>
        </w:tc>
      </w:tr>
      <w:tr>
        <w:trPr>
          <w:trHeight w:val="590"/>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1-10亿元(含10亿元)</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0.05%</w:t>
            </w:r>
            <w:r>
              <w:rPr>
                <w:rFonts w:ascii="宋体" w:hAnsi="宋体" w:cs="宋体"/>
                <w:color w:val="000000"/>
                <w:sz w:val="28"/>
                <w:szCs w:val="28"/>
              </w:rPr>
            </w:r>
            <w:r/>
          </w:p>
        </w:tc>
      </w:tr>
      <w:tr>
        <w:trPr>
          <w:trHeight w:val="547"/>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10-50亿元(含50亿元)</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0.01%</w:t>
            </w:r>
            <w:r>
              <w:rPr>
                <w:rFonts w:ascii="宋体" w:hAnsi="宋体" w:cs="宋体"/>
                <w:color w:val="000000"/>
                <w:sz w:val="28"/>
                <w:szCs w:val="28"/>
              </w:rPr>
            </w:r>
            <w:r/>
          </w:p>
        </w:tc>
      </w:tr>
      <w:tr>
        <w:trPr>
          <w:trHeight w:val="547"/>
        </w:trPr>
        <w:tc>
          <w:tcPr>
            <w:tcMar>
              <w:left w:w="108" w:type="dxa"/>
              <w:top w:w="0" w:type="dxa"/>
              <w:right w:w="108" w:type="dxa"/>
              <w:bottom w:w="0" w:type="dxa"/>
            </w:tcMar>
            <w:tcW w:w="5864"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50亿元以上</w:t>
            </w:r>
            <w:r>
              <w:rPr>
                <w:rFonts w:ascii="宋体" w:hAnsi="宋体" w:cs="宋体"/>
                <w:color w:val="000000"/>
                <w:sz w:val="28"/>
                <w:szCs w:val="28"/>
              </w:rPr>
            </w:r>
            <w:r/>
          </w:p>
        </w:tc>
        <w:tc>
          <w:tcPr>
            <w:tcMar>
              <w:left w:w="108" w:type="dxa"/>
              <w:top w:w="0" w:type="dxa"/>
              <w:right w:w="108" w:type="dxa"/>
              <w:bottom w:w="0" w:type="dxa"/>
            </w:tcMar>
            <w:tcW w:w="3662" w:type="dxa"/>
            <w:vAlign w:val="center"/>
            <w:textDirection w:val="lrTb"/>
            <w:noWrap w:val="false"/>
          </w:tcPr>
          <w:p>
            <w:pPr>
              <w:pStyle w:val="737"/>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0.005%</w:t>
            </w:r>
            <w:r>
              <w:rPr>
                <w:rFonts w:ascii="宋体" w:hAnsi="宋体" w:cs="宋体"/>
                <w:color w:val="000000"/>
                <w:sz w:val="28"/>
                <w:szCs w:val="28"/>
              </w:rPr>
            </w:r>
            <w:r/>
          </w:p>
        </w:tc>
      </w:tr>
    </w:tbl>
    <w:p>
      <w:pPr>
        <w:pStyle w:val="737"/>
        <w:jc w:val="both"/>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color w:val="000000"/>
        </w:rPr>
      </w:r>
      <w:r/>
    </w:p>
    <w:p>
      <w:pPr>
        <w:pStyle w:val="737"/>
        <w:jc w:val="both"/>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w:t>
      </w:r>
      <w:r>
        <w:rPr>
          <w:color w:val="000000"/>
        </w:rPr>
      </w:r>
      <w:r/>
    </w:p>
    <w:p>
      <w:pPr>
        <w:pStyle w:val="737"/>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1.按上表计算的收费为代理服务全过程的收费金额。各社会代理机构不再收取采购文件制作售卖费用。</w:t>
      </w:r>
      <w:r>
        <w:rPr>
          <w:rFonts w:hint="eastAsia" w:ascii="宋体" w:hAnsi="宋体" w:cs="宋体"/>
          <w:color w:val="000000"/>
          <w:sz w:val="24"/>
        </w:rPr>
      </w:r>
      <w:r/>
    </w:p>
    <w:p>
      <w:pPr>
        <w:pStyle w:val="737"/>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rPr>
          <w:rFonts w:hint="eastAsia" w:ascii="宋体" w:hAnsi="宋体" w:cs="宋体"/>
          <w:color w:val="000000"/>
          <w:sz w:val="24"/>
        </w:rPr>
      </w:r>
      <w:r/>
    </w:p>
    <w:p>
      <w:pPr>
        <w:pStyle w:val="737"/>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rPr>
          <w:rFonts w:hint="eastAsia" w:ascii="宋体" w:hAnsi="宋体" w:cs="宋体"/>
          <w:color w:val="000000"/>
          <w:sz w:val="24"/>
        </w:rPr>
      </w:r>
      <w:r/>
    </w:p>
    <w:p>
      <w:pPr>
        <w:pStyle w:val="737"/>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w:t>
      </w:r>
      <w:r>
        <w:rPr>
          <w:rFonts w:hint="eastAsia" w:ascii="宋体" w:hAnsi="宋体" w:cs="宋体"/>
          <w:color w:val="000000"/>
          <w:sz w:val="24"/>
        </w:rPr>
      </w:r>
      <w:r/>
    </w:p>
    <w:p>
      <w:pPr>
        <w:pStyle w:val="737"/>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rPr>
          <w:rFonts w:hint="eastAsia" w:ascii="宋体" w:hAnsi="宋体" w:cs="宋体"/>
          <w:color w:val="000000"/>
          <w:sz w:val="24"/>
        </w:rPr>
      </w:r>
      <w:r/>
    </w:p>
    <w:p>
      <w:pPr>
        <w:pStyle w:val="737"/>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rPr>
          <w:rFonts w:hint="eastAsia" w:ascii="宋体" w:hAnsi="宋体" w:cs="宋体"/>
          <w:color w:val="000000"/>
          <w:sz w:val="24"/>
        </w:rPr>
      </w:r>
      <w:r/>
    </w:p>
    <w:p>
      <w:pPr>
        <w:pStyle w:val="737"/>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7.以上价格为协会指导价，双方可根据项目难易程度和优质优价原则协商确定。</w:t>
      </w:r>
      <w:r>
        <w:rPr>
          <w:rFonts w:hint="eastAsia" w:ascii="宋体" w:hAnsi="宋体" w:cs="宋体"/>
          <w:color w:val="000000"/>
          <w:sz w:val="24"/>
        </w:rPr>
      </w:r>
      <w:r/>
    </w:p>
    <w:p>
      <w:pPr>
        <w:pStyle w:val="737"/>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rPr>
          <w:rFonts w:ascii="宋体" w:hAnsi="宋体" w:cs="宋体"/>
          <w:color w:val="000000"/>
          <w:sz w:val="24"/>
        </w:rPr>
      </w:r>
      <w:r/>
    </w:p>
    <w:p>
      <w:pPr>
        <w:pStyle w:val="737"/>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收款人：江苏淮中工程管理咨询有限公司 </w:t>
      </w:r>
      <w:r>
        <w:rPr>
          <w:rFonts w:ascii="宋体" w:hAnsi="宋体" w:cs="宋体"/>
          <w:color w:val="000000"/>
          <w:sz w:val="24"/>
        </w:rPr>
      </w:r>
      <w:r/>
    </w:p>
    <w:p>
      <w:pPr>
        <w:pStyle w:val="737"/>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开户银行：中国银行股份有限公司徐州铜山支行</w:t>
      </w:r>
      <w:r>
        <w:rPr>
          <w:rFonts w:ascii="宋体" w:hAnsi="宋体" w:cs="宋体"/>
          <w:color w:val="000000"/>
          <w:sz w:val="24"/>
        </w:rPr>
      </w:r>
      <w:r/>
    </w:p>
    <w:p>
      <w:pPr>
        <w:pStyle w:val="737"/>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账号：539174723267</w:t>
      </w:r>
      <w:r>
        <w:rPr>
          <w:rFonts w:ascii="宋体" w:hAnsi="宋体" w:cs="宋体"/>
          <w:color w:val="000000"/>
          <w:sz w:val="24"/>
        </w:rPr>
      </w:r>
      <w:r/>
    </w:p>
    <w:p>
      <w:pPr>
        <w:pStyle w:val="791"/>
        <w:jc w:val="center"/>
        <w:spacing w:line="0" w:lineRule="atLeast"/>
        <w:widowControl/>
        <w:rPr>
          <w:rStyle w:val="888"/>
          <w:rFonts w:ascii="宋体" w:hAnsi="宋体" w:eastAsia="宋体" w:cs="宋体"/>
          <w:color w:val="000000"/>
          <w:sz w:val="24"/>
          <w:szCs w:val="24"/>
        </w:rPr>
      </w:pPr>
      <w:r>
        <w:rPr>
          <w:rFonts w:hint="eastAsia" w:ascii="宋体" w:hAnsi="宋体" w:cs="宋体"/>
          <w:color w:val="000000"/>
          <w:sz w:val="24"/>
        </w:rPr>
        <w:br w:type="page" w:clear="all"/>
      </w:r>
      <w:bookmarkEnd w:id="5"/>
      <w:r/>
      <w:bookmarkStart w:id="6" w:name="_Toc522790134"/>
      <w:r>
        <w:rPr>
          <w:rFonts w:hint="eastAsia" w:ascii="宋体" w:hAnsi="宋体" w:cs="宋体"/>
          <w:color w:val="000000"/>
          <w:sz w:val="28"/>
          <w:szCs w:val="28"/>
        </w:rPr>
        <w:t xml:space="preserve">  </w:t>
      </w:r>
      <w:r>
        <w:rPr>
          <w:rStyle w:val="888"/>
          <w:rFonts w:hint="eastAsia" w:ascii="宋体" w:hAnsi="宋体" w:eastAsia="宋体" w:cs="宋体"/>
          <w:color w:val="000000"/>
          <w:sz w:val="28"/>
          <w:szCs w:val="28"/>
        </w:rPr>
        <w:t xml:space="preserve">第四章  评标标准</w:t>
      </w:r>
      <w:r>
        <w:rPr>
          <w:rStyle w:val="888"/>
          <w:rFonts w:ascii="宋体" w:hAnsi="宋体" w:eastAsia="宋体" w:cs="宋体"/>
          <w:color w:val="000000"/>
          <w:sz w:val="24"/>
          <w:szCs w:val="24"/>
        </w:rPr>
      </w:r>
      <w:r/>
    </w:p>
    <w:tbl>
      <w:tblPr>
        <w:tblpPr w:horzAnchor="page" w:tblpX="888" w:vertAnchor="text" w:tblpY="477" w:leftFromText="180" w:topFromText="0" w:rightFromText="180" w:bottomFromText="0"/>
        <w:tblW w:w="512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54"/>
        <w:gridCol w:w="1775"/>
        <w:gridCol w:w="7032"/>
      </w:tblGrid>
      <w:tr>
        <w:trPr>
          <w:trHeight w:val="557"/>
        </w:trPr>
        <w:tc>
          <w:tcPr>
            <w:gridSpan w:val="2"/>
            <w:tcW w:w="2929" w:type="dxa"/>
            <w:vAlign w:val="center"/>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评审因素</w:t>
            </w:r>
            <w:r>
              <w:rPr>
                <w:rFonts w:hint="eastAsia" w:ascii="宋体" w:hAnsi="宋体" w:cs="宋体"/>
                <w:color w:val="000000"/>
                <w:szCs w:val="21"/>
              </w:rPr>
            </w:r>
            <w:r/>
          </w:p>
        </w:tc>
        <w:tc>
          <w:tcPr>
            <w:tcW w:w="7032" w:type="dxa"/>
            <w:vAlign w:val="center"/>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评审因素</w:t>
            </w:r>
            <w:r>
              <w:rPr>
                <w:rFonts w:hint="eastAsia" w:ascii="宋体" w:hAnsi="宋体" w:cs="宋体"/>
                <w:color w:val="000000"/>
                <w:szCs w:val="21"/>
              </w:rPr>
            </w:r>
            <w:r/>
          </w:p>
        </w:tc>
      </w:tr>
      <w:tr>
        <w:trPr>
          <w:trHeight w:val="90"/>
        </w:trPr>
        <w:tc>
          <w:tcPr>
            <w:tcW w:w="1154" w:type="dxa"/>
            <w:vAlign w:val="center"/>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价格部分</w:t>
            </w:r>
            <w:r>
              <w:rPr>
                <w:rFonts w:hint="eastAsia" w:ascii="宋体" w:hAnsi="宋体" w:cs="宋体"/>
                <w:color w:val="000000"/>
                <w:szCs w:val="21"/>
              </w:rPr>
            </w:r>
            <w:r/>
          </w:p>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（30分）</w:t>
            </w:r>
            <w:r>
              <w:rPr>
                <w:rFonts w:hint="eastAsia" w:ascii="宋体" w:hAnsi="宋体" w:cs="宋体"/>
                <w:color w:val="000000"/>
                <w:szCs w:val="21"/>
              </w:rPr>
            </w:r>
            <w:r/>
          </w:p>
        </w:tc>
        <w:tc>
          <w:tcPr>
            <w:tcW w:w="1775" w:type="dxa"/>
            <w:vAlign w:val="center"/>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价 格</w:t>
            </w:r>
            <w:r>
              <w:rPr>
                <w:rFonts w:hint="eastAsia" w:ascii="宋体" w:hAnsi="宋体" w:cs="宋体"/>
                <w:color w:val="000000"/>
                <w:szCs w:val="21"/>
              </w:rPr>
            </w:r>
            <w:r/>
          </w:p>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（30分）</w:t>
            </w:r>
            <w:r>
              <w:rPr>
                <w:rFonts w:hint="eastAsia" w:ascii="宋体" w:hAnsi="宋体" w:cs="宋体"/>
                <w:color w:val="000000"/>
                <w:szCs w:val="21"/>
              </w:rPr>
            </w:r>
            <w:r/>
          </w:p>
        </w:tc>
        <w:tc>
          <w:tcPr>
            <w:tcW w:w="7032" w:type="dxa"/>
            <w:vAlign w:val="center"/>
            <w:textDirection w:val="lrTb"/>
            <w:noWrap w:val="false"/>
          </w:tcPr>
          <w:p>
            <w:pPr>
              <w:pStyle w:val="791"/>
              <w:jc w:val="left"/>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投标报价分采用最低价优先法计算，即满足招标文件要求且投标报价的最低报价为评标基准价，其报价分为满分，其他投标人的报价分按照下列公式计算：报价得分=（评标基准价/投标报价）×30</w:t>
            </w:r>
            <w:r>
              <w:rPr>
                <w:rFonts w:hint="eastAsia" w:ascii="宋体" w:hAnsi="宋体" w:cs="宋体"/>
                <w:color w:val="000000"/>
                <w:szCs w:val="21"/>
              </w:rPr>
            </w:r>
            <w:r/>
          </w:p>
          <w:p>
            <w:pPr>
              <w:pStyle w:val="791"/>
              <w:numPr>
                <w:ilvl w:val="0"/>
                <w:numId w:val="1"/>
              </w:numPr>
              <w:jc w:val="left"/>
              <w:spacing w:line="360" w:lineRule="auto"/>
              <w:tabs>
                <w:tab w:val="left" w:pos="312" w:leader="none"/>
              </w:tabs>
              <w:rPr>
                <w:rFonts w:hint="eastAsia" w:ascii="宋体" w:hAnsi="宋体" w:cs="宋体"/>
                <w:color w:val="000000"/>
                <w:szCs w:val="21"/>
              </w:rPr>
              <w:framePr w:vAnchor="text" w:hAnchor="page" w:x="888" w:y="477"/>
            </w:pPr>
            <w:r>
              <w:rPr>
                <w:rFonts w:hint="eastAsia" w:ascii="宋体" w:hAnsi="宋体" w:cs="宋体"/>
                <w:color w:val="000000"/>
                <w:szCs w:val="21"/>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color w:val="000000"/>
                <w:szCs w:val="21"/>
              </w:rPr>
            </w:r>
            <w:r/>
          </w:p>
          <w:p>
            <w:pPr>
              <w:pStyle w:val="737"/>
              <w:spacing w:line="360" w:lineRule="auto"/>
              <w:widowControl w:val="off"/>
              <w:rPr>
                <w:rFonts w:hint="eastAsia" w:ascii="宋体" w:hAnsi="宋体" w:cs="宋体"/>
                <w:color w:val="000000"/>
                <w:sz w:val="21"/>
                <w:szCs w:val="21"/>
              </w:rPr>
              <w:framePr w:vAnchor="text" w:hAnchor="page" w:x="888" w:y="477"/>
            </w:pPr>
            <w:r>
              <w:rPr>
                <w:rFonts w:hint="eastAsia" w:ascii="宋体" w:hAnsi="宋体" w:cs="宋体"/>
                <w:color w:val="000000"/>
                <w:sz w:val="21"/>
                <w:szCs w:val="21"/>
              </w:rPr>
              <w:t xml:space="preserve">2.政府采购活动中既有本国产品又有非本国产品参与竞争的，依法对本国产品给予价格评审优惠，对本国产品的报价给予20%的价格扣除，用扣除后的价格参与评审。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1"/>
                <w:szCs w:val="21"/>
              </w:rPr>
            </w:r>
            <w:r/>
          </w:p>
          <w:p>
            <w:pPr>
              <w:pStyle w:val="737"/>
              <w:spacing w:line="360" w:lineRule="auto"/>
              <w:widowControl w:val="off"/>
              <w:rPr>
                <w:rFonts w:hint="eastAsia" w:ascii="宋体" w:hAnsi="宋体" w:cs="宋体"/>
                <w:color w:val="000000"/>
                <w:sz w:val="21"/>
                <w:szCs w:val="21"/>
              </w:rPr>
              <w:framePr w:vAnchor="text" w:hAnchor="page" w:x="888" w:y="477"/>
            </w:pPr>
            <w:r>
              <w:rPr>
                <w:rFonts w:hint="eastAsia" w:ascii="宋体" w:hAnsi="宋体" w:cs="宋体"/>
                <w:color w:val="000000"/>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1"/>
                <w:szCs w:val="21"/>
              </w:rPr>
            </w:r>
            <w:r/>
          </w:p>
          <w:p>
            <w:pPr>
              <w:pStyle w:val="737"/>
              <w:spacing w:line="360" w:lineRule="auto"/>
              <w:widowControl w:val="off"/>
              <w:rPr>
                <w:rFonts w:hint="eastAsia" w:ascii="宋体" w:hAnsi="宋体" w:cs="宋体"/>
                <w:color w:val="000000"/>
                <w:sz w:val="21"/>
                <w:szCs w:val="21"/>
              </w:rPr>
              <w:framePr w:vAnchor="text" w:hAnchor="page" w:x="888" w:y="477"/>
            </w:pPr>
            <w:r>
              <w:rPr>
                <w:rFonts w:hint="eastAsia" w:ascii="宋体" w:hAnsi="宋体" w:cs="宋体"/>
                <w:color w:val="000000"/>
                <w:sz w:val="21"/>
                <w:szCs w:val="21"/>
              </w:rPr>
              <w:t xml:space="preserve">该投标人的评审价格=《开标一览表》中的“总价”*（100%-20%）</w:t>
            </w:r>
            <w:r>
              <w:rPr>
                <w:rFonts w:hint="eastAsia" w:ascii="宋体" w:hAnsi="宋体" w:cs="宋体"/>
                <w:color w:val="000000"/>
                <w:sz w:val="21"/>
                <w:szCs w:val="21"/>
              </w:rPr>
            </w:r>
            <w:r/>
          </w:p>
          <w:p>
            <w:pPr>
              <w:pStyle w:val="795"/>
              <w:rPr>
                <w:rFonts w:hint="eastAsia" w:hAnsi="宋体" w:eastAsia="宋体" w:cs="宋体"/>
                <w:color w:val="000000"/>
                <w:sz w:val="21"/>
                <w:szCs w:val="21"/>
              </w:rPr>
              <w:framePr w:vAnchor="text" w:hAnchor="page" w:x="888" w:y="477"/>
            </w:pPr>
            <w:r>
              <w:rPr>
                <w:rFonts w:hint="eastAsia" w:hAnsi="宋体" w:eastAsia="宋体" w:cs="宋体"/>
                <w:color w:val="000000"/>
                <w:sz w:val="21"/>
                <w:szCs w:val="21"/>
              </w:rPr>
              <w:t xml:space="preserve">3.上述1、2项评审优惠可同时享受，分别在供应商报价基础上予以扣除，用扣除后的价格参与评审，即该投标人的评审价格=《开标一览表》中的“总价”*（100%-30%）。享受价格评审优惠不改变最终中标价格，政府采购合同仍按照中标供应商的报价签订。</w:t>
            </w:r>
            <w:r>
              <w:rPr>
                <w:rFonts w:hint="eastAsia" w:hAnsi="宋体" w:eastAsia="宋体" w:cs="宋体"/>
                <w:color w:val="000000"/>
                <w:sz w:val="21"/>
                <w:szCs w:val="21"/>
              </w:rPr>
            </w:r>
            <w:r/>
          </w:p>
          <w:p>
            <w:pPr>
              <w:pStyle w:val="791"/>
              <w:jc w:val="left"/>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注：得分四舍五入保留小数点后2位。</w:t>
            </w:r>
            <w:r>
              <w:rPr>
                <w:rFonts w:hint="eastAsia" w:ascii="宋体" w:hAnsi="宋体" w:cs="宋体"/>
                <w:color w:val="000000"/>
                <w:szCs w:val="21"/>
              </w:rPr>
            </w:r>
            <w:r/>
          </w:p>
        </w:tc>
      </w:tr>
      <w:tr>
        <w:trPr>
          <w:trHeight w:val="972"/>
        </w:trPr>
        <w:tc>
          <w:tcPr>
            <w:tcW w:w="1154" w:type="dxa"/>
            <w:vAlign w:val="center"/>
            <w:vMerge w:val="restart"/>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商务部分（</w:t>
            </w:r>
            <w:r>
              <w:rPr>
                <w:rFonts w:ascii="宋体" w:hAnsi="宋体" w:cs="宋体"/>
                <w:color w:val="000000"/>
                <w:szCs w:val="21"/>
              </w:rPr>
              <w:t xml:space="preserve">8</w:t>
            </w:r>
            <w:r>
              <w:rPr>
                <w:rFonts w:hint="eastAsia" w:ascii="宋体" w:hAnsi="宋体" w:cs="宋体"/>
                <w:color w:val="000000"/>
                <w:szCs w:val="21"/>
              </w:rPr>
              <w:t xml:space="preserve">分）</w:t>
            </w:r>
            <w:r>
              <w:rPr>
                <w:rFonts w:hint="eastAsia" w:ascii="宋体" w:hAnsi="宋体" w:cs="宋体"/>
                <w:color w:val="000000"/>
                <w:szCs w:val="21"/>
              </w:rPr>
            </w:r>
            <w:r/>
          </w:p>
        </w:tc>
        <w:tc>
          <w:tcPr>
            <w:tcW w:w="1775" w:type="dxa"/>
            <w:vAlign w:val="center"/>
            <w:textDirection w:val="lrTb"/>
            <w:noWrap w:val="false"/>
          </w:tcPr>
          <w:p>
            <w:pPr>
              <w:pStyle w:val="791"/>
              <w:jc w:val="center"/>
              <w:spacing w:line="360" w:lineRule="auto"/>
              <w:rPr>
                <w:rFonts w:ascii="宋体" w:hAnsi="宋体" w:cs="宋体"/>
                <w:szCs w:val="21"/>
              </w:rPr>
              <w:framePr w:vAnchor="text" w:hAnchor="page" w:x="888" w:y="477"/>
            </w:pPr>
            <w:r>
              <w:rPr>
                <w:rFonts w:hint="eastAsia" w:ascii="宋体" w:hAnsi="宋体" w:cs="宋体"/>
                <w:szCs w:val="21"/>
              </w:rPr>
              <w:t xml:space="preserve">投标人评价</w:t>
            </w:r>
            <w:r>
              <w:rPr>
                <w:rFonts w:ascii="宋体" w:hAnsi="宋体" w:cs="宋体"/>
                <w:szCs w:val="21"/>
              </w:rPr>
            </w:r>
            <w:r/>
          </w:p>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szCs w:val="21"/>
              </w:rPr>
              <w:t xml:space="preserve">（4分）</w:t>
            </w:r>
            <w:r>
              <w:rPr>
                <w:rFonts w:hint="eastAsia" w:ascii="宋体" w:hAnsi="宋体" w:cs="宋体"/>
                <w:color w:val="000000"/>
                <w:szCs w:val="21"/>
              </w:rPr>
            </w:r>
            <w:r/>
          </w:p>
        </w:tc>
        <w:tc>
          <w:tcPr>
            <w:tcW w:w="7032" w:type="dxa"/>
            <w:vAlign w:val="center"/>
            <w:textDirection w:val="lrTb"/>
            <w:noWrap w:val="false"/>
          </w:tcPr>
          <w:p>
            <w:pPr>
              <w:pStyle w:val="791"/>
              <w:jc w:val="left"/>
              <w:spacing w:line="360" w:lineRule="auto"/>
              <w:rPr>
                <w:rFonts w:hint="eastAsia" w:ascii="宋体" w:hAnsi="宋体" w:cs="宋体"/>
                <w:color w:val="000000"/>
              </w:rPr>
              <w:framePr w:vAnchor="text" w:hAnchor="page" w:x="888" w:y="477"/>
            </w:pPr>
            <w:r>
              <w:rPr>
                <w:rFonts w:hint="eastAsia" w:ascii="宋体" w:hAnsi="宋体" w:cs="宋体"/>
                <w:color w:val="000000"/>
                <w:szCs w:val="21"/>
              </w:rPr>
              <w:t xml:space="preserve">投标人具有有效的信息系统建设和服务能力评估五级证书（CS5）</w:t>
            </w:r>
            <w:r>
              <w:rPr>
                <w:rFonts w:hint="eastAsia" w:ascii="宋体" w:hAnsi="宋体" w:cs="宋体"/>
                <w:color w:val="000000"/>
                <w:szCs w:val="21"/>
              </w:rPr>
              <w:t xml:space="preserve">；</w:t>
            </w:r>
            <w:r>
              <w:rPr>
                <w:rFonts w:hint="eastAsia" w:ascii="宋体" w:hAnsi="宋体" w:cs="宋体"/>
                <w:color w:val="000000"/>
                <w:szCs w:val="21"/>
              </w:rPr>
            </w:r>
            <w:r/>
          </w:p>
          <w:p>
            <w:pPr>
              <w:pStyle w:val="791"/>
              <w:jc w:val="left"/>
              <w:spacing w:line="360" w:lineRule="auto"/>
              <w:rPr>
                <w:rFonts w:hint="eastAsia" w:ascii="宋体" w:hAnsi="宋体" w:cs="宋体"/>
                <w:color w:val="000000"/>
              </w:rPr>
              <w:framePr w:vAnchor="text" w:hAnchor="page" w:x="888" w:y="477"/>
            </w:pPr>
            <w:r>
              <w:rPr>
                <w:rFonts w:hint="eastAsia" w:ascii="宋体" w:hAnsi="宋体" w:cs="宋体"/>
                <w:color w:val="000000"/>
                <w:szCs w:val="21"/>
              </w:rPr>
            </w:r>
            <w:r>
              <w:rPr>
                <w:rFonts w:hint="eastAsia" w:ascii="宋体" w:hAnsi="宋体" w:cs="宋体"/>
                <w:color w:val="000000"/>
                <w:szCs w:val="21"/>
              </w:rPr>
              <w:t xml:space="preserve">投标人针对本项目拟派项目经理（1人）具备信息系统项目管理师、CISAW信息安全保障人员认证证书、注册信息安全管理人员（CISP）证书</w:t>
            </w:r>
            <w:r>
              <w:rPr>
                <w:rFonts w:hint="eastAsia" w:ascii="宋体" w:hAnsi="宋体" w:cs="宋体"/>
                <w:color w:val="000000"/>
                <w:szCs w:val="21"/>
              </w:rPr>
              <w:t xml:space="preserve">。</w:t>
            </w:r>
            <w:r>
              <w:rPr>
                <w:rFonts w:hint="eastAsia" w:ascii="宋体" w:hAnsi="宋体" w:cs="宋体"/>
                <w:color w:val="000000"/>
              </w:rPr>
            </w:r>
            <w:r/>
          </w:p>
          <w:p>
            <w:pPr>
              <w:pStyle w:val="791"/>
              <w:jc w:val="left"/>
              <w:spacing w:line="360" w:lineRule="auto"/>
              <w:rPr>
                <w:rFonts w:hint="eastAsia" w:ascii="宋体" w:hAnsi="宋体" w:cs="宋体"/>
                <w:color w:val="000000"/>
              </w:rPr>
              <w:framePr w:vAnchor="text" w:hAnchor="page" w:x="888" w:y="477"/>
            </w:pPr>
            <w:r>
              <w:rPr>
                <w:rFonts w:hint="eastAsia" w:ascii="宋体" w:hAnsi="宋体" w:cs="宋体"/>
                <w:color w:val="000000"/>
                <w:szCs w:val="21"/>
              </w:rPr>
              <w:t xml:space="preserve">以上</w:t>
            </w:r>
            <w:r>
              <w:rPr>
                <w:rFonts w:hint="eastAsia" w:ascii="宋体" w:hAnsi="宋体" w:cs="宋体"/>
                <w:color w:val="000000"/>
                <w:szCs w:val="21"/>
              </w:rPr>
              <w:t xml:space="preserve">每有一类得1分，最高得4分。</w:t>
            </w:r>
            <w:r/>
          </w:p>
          <w:p>
            <w:pPr>
              <w:pStyle w:val="791"/>
              <w:jc w:val="left"/>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注：项目经理必须为投标人单位员工，提供相关证书以及开标前六个月内任意一个月（不含开标当月）所在地社保部门出具的社保缴纳证明并加盖公章，未提供不得分。</w:t>
            </w:r>
            <w:r>
              <w:rPr>
                <w:rFonts w:hint="eastAsia" w:ascii="宋体" w:hAnsi="宋体" w:cs="宋体"/>
                <w:color w:val="000000"/>
                <w:szCs w:val="21"/>
              </w:rPr>
            </w:r>
            <w:r/>
          </w:p>
        </w:tc>
      </w:tr>
      <w:tr>
        <w:trPr>
          <w:cantSplit/>
          <w:trHeight w:val="1824"/>
        </w:trPr>
        <w:tc>
          <w:tcPr>
            <w:tcW w:w="1154" w:type="dxa"/>
            <w:vAlign w:val="center"/>
            <w:vMerge w:val="continue"/>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r>
            <w:r/>
          </w:p>
        </w:tc>
        <w:tc>
          <w:tcPr>
            <w:tcW w:w="1775" w:type="dxa"/>
            <w:vAlign w:val="center"/>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业绩（4分）</w:t>
            </w:r>
            <w:r>
              <w:rPr>
                <w:rFonts w:hint="eastAsia" w:ascii="宋体" w:hAnsi="宋体" w:cs="宋体"/>
                <w:color w:val="000000"/>
                <w:szCs w:val="21"/>
              </w:rPr>
            </w:r>
            <w:r/>
          </w:p>
        </w:tc>
        <w:tc>
          <w:tcPr>
            <w:tcW w:w="7032" w:type="dxa"/>
            <w:vAlign w:val="center"/>
            <w:textDirection w:val="lrTb"/>
            <w:noWrap w:val="false"/>
          </w:tcPr>
          <w:p>
            <w:pPr>
              <w:pStyle w:val="791"/>
              <w:spacing w:line="360" w:lineRule="auto"/>
              <w:rPr>
                <w:rFonts w:hint="eastAsia" w:ascii="宋体" w:hAnsi="宋体" w:cs="宋体"/>
                <w:color w:val="000000"/>
                <w:szCs w:val="21"/>
                <w:lang w:val="zh-CN"/>
              </w:rPr>
              <w:framePr w:vAnchor="text" w:hAnchor="page" w:x="888" w:y="477"/>
            </w:pPr>
            <w:r>
              <w:rPr>
                <w:rFonts w:hint="eastAsia" w:ascii="宋体" w:hAnsi="宋体" w:cs="宋体"/>
                <w:color w:val="000000"/>
                <w:szCs w:val="21"/>
                <w:lang w:val="zh-CN"/>
              </w:rPr>
              <w:t xml:space="preserve">提供</w:t>
            </w:r>
            <w:r>
              <w:rPr>
                <w:rFonts w:hint="eastAsia" w:ascii="宋体" w:hAnsi="宋体" w:cs="宋体"/>
                <w:color w:val="000000"/>
                <w:szCs w:val="21"/>
              </w:rPr>
              <w:t xml:space="preserve">投标人2023</w:t>
            </w:r>
            <w:r>
              <w:rPr>
                <w:rFonts w:hint="eastAsia" w:ascii="宋体" w:hAnsi="宋体" w:cs="宋体"/>
                <w:color w:val="000000"/>
                <w:szCs w:val="21"/>
                <w:lang w:val="zh-CN"/>
              </w:rPr>
              <w:t xml:space="preserve">年</w:t>
            </w:r>
            <w:r>
              <w:rPr>
                <w:rFonts w:hint="eastAsia" w:ascii="宋体" w:hAnsi="宋体" w:cs="宋体"/>
                <w:color w:val="000000"/>
                <w:szCs w:val="21"/>
              </w:rPr>
              <w:t xml:space="preserve">10</w:t>
            </w:r>
            <w:r>
              <w:rPr>
                <w:rFonts w:hint="eastAsia" w:ascii="宋体" w:hAnsi="宋体" w:cs="宋体"/>
                <w:color w:val="000000"/>
                <w:szCs w:val="21"/>
                <w:lang w:val="zh-CN"/>
              </w:rPr>
              <w:t xml:space="preserve">月</w:t>
            </w:r>
            <w:r>
              <w:rPr>
                <w:rFonts w:hint="eastAsia" w:ascii="宋体" w:hAnsi="宋体" w:cs="宋体"/>
                <w:color w:val="000000"/>
                <w:szCs w:val="21"/>
              </w:rPr>
              <w:t xml:space="preserve">1日（含）</w:t>
            </w:r>
            <w:r>
              <w:rPr>
                <w:rFonts w:hint="eastAsia" w:ascii="宋体" w:hAnsi="宋体" w:cs="宋体"/>
                <w:color w:val="000000"/>
                <w:szCs w:val="21"/>
                <w:lang w:val="zh-CN"/>
              </w:rPr>
              <w:t xml:space="preserve">以来（以合同签订的时间为准），</w:t>
            </w:r>
            <w:r>
              <w:rPr>
                <w:rFonts w:hint="eastAsia" w:ascii="宋体" w:hAnsi="宋体" w:cs="宋体"/>
                <w:color w:val="000000"/>
                <w:szCs w:val="21"/>
              </w:rPr>
              <w:t xml:space="preserve">与本项目相同或类似的合同扫描件</w:t>
            </w:r>
            <w:r>
              <w:rPr>
                <w:rFonts w:hint="eastAsia" w:ascii="宋体" w:hAnsi="宋体" w:cs="宋体"/>
                <w:color w:val="000000"/>
                <w:szCs w:val="21"/>
                <w:lang w:val="zh-CN"/>
              </w:rPr>
              <w:t xml:space="preserve">，每有一个得</w:t>
            </w:r>
            <w:r>
              <w:rPr>
                <w:rFonts w:hint="eastAsia" w:ascii="宋体" w:hAnsi="宋体" w:cs="宋体"/>
                <w:color w:val="000000"/>
                <w:szCs w:val="21"/>
              </w:rPr>
              <w:t xml:space="preserve">2</w:t>
            </w:r>
            <w:r>
              <w:rPr>
                <w:rFonts w:hint="eastAsia" w:ascii="宋体" w:hAnsi="宋体" w:cs="宋体"/>
                <w:color w:val="000000"/>
                <w:szCs w:val="21"/>
                <w:lang w:val="zh-CN"/>
              </w:rPr>
              <w:t xml:space="preserve">分，最高得</w:t>
            </w:r>
            <w:r>
              <w:rPr>
                <w:rFonts w:hint="eastAsia" w:ascii="宋体" w:hAnsi="宋体" w:cs="宋体"/>
                <w:color w:val="000000"/>
                <w:szCs w:val="21"/>
              </w:rPr>
              <w:t xml:space="preserve">4</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791"/>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以上材料需要提供合同扫描件加盖公章，未提供或者提供不完整不得分。</w:t>
            </w:r>
            <w:r>
              <w:rPr>
                <w:rFonts w:hint="eastAsia" w:ascii="宋体" w:hAnsi="宋体" w:cs="宋体"/>
                <w:color w:val="000000"/>
                <w:szCs w:val="21"/>
              </w:rPr>
            </w:r>
            <w:r/>
          </w:p>
        </w:tc>
      </w:tr>
      <w:tr>
        <w:trPr>
          <w:cantSplit/>
          <w:trHeight w:val="2825"/>
        </w:trPr>
        <w:tc>
          <w:tcPr>
            <w:tcW w:w="1154" w:type="dxa"/>
            <w:vAlign w:val="center"/>
            <w:vMerge w:val="restart"/>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技</w:t>
            </w:r>
            <w:r>
              <w:rPr>
                <w:rFonts w:hint="eastAsia" w:ascii="宋体" w:hAnsi="宋体" w:cs="宋体"/>
                <w:color w:val="000000"/>
                <w:szCs w:val="21"/>
              </w:rPr>
            </w:r>
            <w:r/>
          </w:p>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术</w:t>
            </w:r>
            <w:r>
              <w:rPr>
                <w:rFonts w:hint="eastAsia" w:ascii="宋体" w:hAnsi="宋体" w:cs="宋体"/>
                <w:color w:val="000000"/>
                <w:szCs w:val="21"/>
              </w:rPr>
            </w:r>
            <w:r/>
          </w:p>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部</w:t>
            </w:r>
            <w:r>
              <w:rPr>
                <w:rFonts w:hint="eastAsia" w:ascii="宋体" w:hAnsi="宋体" w:cs="宋体"/>
                <w:color w:val="000000"/>
                <w:szCs w:val="21"/>
              </w:rPr>
            </w:r>
            <w:r/>
          </w:p>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分</w:t>
            </w:r>
            <w:r>
              <w:rPr>
                <w:rFonts w:hint="eastAsia" w:ascii="宋体" w:hAnsi="宋体" w:cs="宋体"/>
                <w:color w:val="000000"/>
                <w:szCs w:val="21"/>
              </w:rPr>
            </w:r>
            <w:r/>
          </w:p>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（6</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r>
            <w:r/>
          </w:p>
        </w:tc>
        <w:tc>
          <w:tcPr>
            <w:tcW w:w="1775" w:type="dxa"/>
            <w:vAlign w:val="center"/>
            <w:textDirection w:val="lrTb"/>
            <w:noWrap w:val="false"/>
          </w:tcPr>
          <w:p>
            <w:pPr>
              <w:pStyle w:val="791"/>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所投产品的具体技术规格</w:t>
            </w:r>
            <w:r>
              <w:rPr>
                <w:rFonts w:hint="eastAsia" w:ascii="宋体" w:hAnsi="宋体" w:cs="宋体"/>
                <w:color w:val="000000"/>
                <w:szCs w:val="21"/>
              </w:rPr>
            </w:r>
            <w:r/>
          </w:p>
          <w:p>
            <w:pPr>
              <w:pStyle w:val="791"/>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w:t>
            </w:r>
            <w:r>
              <w:rPr>
                <w:rFonts w:ascii="宋体" w:hAnsi="宋体" w:cs="宋体"/>
                <w:color w:val="000000"/>
                <w:szCs w:val="21"/>
              </w:rPr>
              <w:t xml:space="preserve">30</w:t>
            </w:r>
            <w:r>
              <w:rPr>
                <w:rFonts w:hint="eastAsia" w:ascii="宋体" w:hAnsi="宋体" w:cs="宋体"/>
                <w:color w:val="000000"/>
                <w:szCs w:val="21"/>
              </w:rPr>
              <w:t xml:space="preserve">分）</w:t>
            </w:r>
            <w:r>
              <w:rPr>
                <w:rFonts w:hint="eastAsia" w:ascii="宋体" w:hAnsi="宋体" w:cs="宋体"/>
                <w:color w:val="000000"/>
                <w:szCs w:val="21"/>
              </w:rPr>
            </w:r>
            <w:r/>
          </w:p>
        </w:tc>
        <w:tc>
          <w:tcPr>
            <w:tcW w:w="7032" w:type="dxa"/>
            <w:vAlign w:val="center"/>
            <w:textDirection w:val="lrTb"/>
            <w:noWrap w:val="false"/>
          </w:tcPr>
          <w:p>
            <w:pPr>
              <w:pStyle w:val="791"/>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依据投标文件中偏离表、技术规格说明对招标文件《第六章 采购需求》中“技术参数”满足程度进行评分。</w:t>
            </w:r>
            <w:r>
              <w:rPr>
                <w:rFonts w:hint="eastAsia" w:ascii="宋体" w:hAnsi="宋体" w:cs="宋体"/>
                <w:color w:val="000000"/>
                <w:szCs w:val="21"/>
              </w:rPr>
            </w:r>
            <w:r/>
          </w:p>
          <w:p>
            <w:pPr>
              <w:pStyle w:val="791"/>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满足招标文件全部技术参数的得</w:t>
            </w:r>
            <w:r>
              <w:rPr>
                <w:rFonts w:ascii="宋体" w:hAnsi="宋体" w:cs="宋体"/>
                <w:color w:val="000000"/>
                <w:szCs w:val="21"/>
              </w:rPr>
              <w:t xml:space="preserve">30</w:t>
            </w:r>
            <w:r>
              <w:rPr>
                <w:rFonts w:hint="eastAsia" w:ascii="宋体" w:hAnsi="宋体" w:cs="宋体"/>
                <w:color w:val="000000"/>
                <w:szCs w:val="21"/>
              </w:rPr>
              <w:t xml:space="preserve">分。次重要响应指标共计</w:t>
            </w:r>
            <w:r>
              <w:rPr>
                <w:rFonts w:ascii="宋体" w:hAnsi="宋体" w:cs="宋体"/>
                <w:color w:val="000000"/>
                <w:szCs w:val="21"/>
              </w:rPr>
              <w:t xml:space="preserve">15</w:t>
            </w:r>
            <w:r>
              <w:rPr>
                <w:rFonts w:hint="eastAsia" w:ascii="宋体" w:hAnsi="宋体" w:cs="宋体"/>
                <w:color w:val="000000"/>
                <w:szCs w:val="21"/>
              </w:rPr>
              <w:t xml:space="preserve">项，不满足或负偏离的每一项扣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分，扣完为止；其余响应指标</w:t>
            </w:r>
            <w:r>
              <w:rPr>
                <w:rFonts w:ascii="宋体" w:hAnsi="宋体" w:cs="宋体"/>
                <w:color w:val="000000"/>
                <w:szCs w:val="21"/>
              </w:rPr>
              <w:t xml:space="preserve">150</w:t>
            </w:r>
            <w:r>
              <w:rPr>
                <w:rFonts w:hint="eastAsia" w:ascii="宋体" w:hAnsi="宋体" w:cs="宋体"/>
                <w:color w:val="000000"/>
                <w:szCs w:val="21"/>
              </w:rPr>
              <w:t xml:space="preserve">项，如有不满足或负偏离的每一项</w:t>
            </w:r>
            <w:r>
              <w:rPr>
                <w:rFonts w:hint="eastAsia" w:ascii="宋体" w:hAnsi="宋体" w:cs="宋体"/>
                <w:color w:val="000000"/>
                <w:szCs w:val="21"/>
                <w:lang w:val="en-US" w:eastAsia="zh-CN"/>
              </w:rPr>
              <w:t xml:space="preserve">0.1</w:t>
            </w:r>
            <w:r>
              <w:rPr>
                <w:rFonts w:hint="eastAsia" w:ascii="宋体" w:hAnsi="宋体" w:cs="宋体"/>
                <w:color w:val="000000"/>
                <w:szCs w:val="21"/>
              </w:rPr>
              <w:t xml:space="preserve">分，扣完为止。本项最高得</w:t>
            </w:r>
            <w:r>
              <w:rPr>
                <w:rFonts w:ascii="宋体" w:hAnsi="宋体" w:cs="宋体"/>
                <w:color w:val="000000"/>
                <w:szCs w:val="21"/>
              </w:rPr>
              <w:t xml:space="preserve">30</w:t>
            </w:r>
            <w:r>
              <w:rPr>
                <w:rFonts w:hint="eastAsia" w:ascii="宋体" w:hAnsi="宋体" w:cs="宋体"/>
                <w:color w:val="000000"/>
                <w:szCs w:val="21"/>
              </w:rPr>
              <w:t xml:space="preserve">分，最低得0分。</w:t>
            </w:r>
            <w:r>
              <w:rPr>
                <w:rFonts w:hint="eastAsia" w:ascii="宋体" w:hAnsi="宋体" w:cs="宋体"/>
                <w:color w:val="000000"/>
                <w:szCs w:val="21"/>
              </w:rPr>
            </w:r>
            <w:r/>
          </w:p>
          <w:p>
            <w:pPr>
              <w:pStyle w:val="791"/>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t xml:space="preserve">注：加“★”标志为实质性响应指标不允许负偏离，否则按无效投标处理；加“▲”的技术参数为次重要响应指标，其他技术参数为一般响应指标，未按要求提供证明材料的视为不满足。</w:t>
            </w:r>
            <w:r>
              <w:rPr>
                <w:rFonts w:hint="eastAsia" w:ascii="宋体" w:hAnsi="宋体" w:cs="宋体"/>
                <w:color w:val="000000"/>
                <w:szCs w:val="21"/>
              </w:rPr>
            </w:r>
            <w:r/>
          </w:p>
        </w:tc>
      </w:tr>
      <w:tr>
        <w:trPr>
          <w:cantSplit/>
          <w:trHeight w:val="1163"/>
        </w:trPr>
        <w:tc>
          <w:tcPr>
            <w:tcW w:w="1154" w:type="dxa"/>
            <w:vAlign w:val="center"/>
            <w:vMerge w:val="continue"/>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r>
            <w:r/>
          </w:p>
        </w:tc>
        <w:tc>
          <w:tcPr>
            <w:tcW w:w="1775" w:type="dxa"/>
            <w:vAlign w:val="center"/>
            <w:vMerge w:val="restart"/>
            <w:textDirection w:val="lrTb"/>
            <w:noWrap w:val="false"/>
          </w:tcPr>
          <w:p>
            <w:pPr>
              <w:pStyle w:val="737"/>
              <w:spacing w:line="360" w:lineRule="auto"/>
              <w:rPr>
                <w:rFonts w:hint="eastAsia" w:ascii="宋体" w:hAnsi="宋体" w:cs="宋体"/>
                <w:color w:val="000000"/>
                <w:sz w:val="21"/>
                <w:szCs w:val="21"/>
              </w:rPr>
              <w:framePr w:vAnchor="text" w:hAnchor="page" w:x="888" w:y="477"/>
            </w:pPr>
            <w:r>
              <w:rPr>
                <w:rFonts w:hint="eastAsia" w:ascii="宋体" w:hAnsi="宋体" w:cs="宋体"/>
                <w:color w:val="000000"/>
                <w:sz w:val="21"/>
                <w:szCs w:val="21"/>
              </w:rPr>
              <w:t xml:space="preserve">项目实施方案</w:t>
            </w:r>
            <w:r>
              <w:rPr>
                <w:rFonts w:hint="eastAsia" w:ascii="宋体" w:hAnsi="宋体" w:cs="宋体"/>
                <w:color w:val="000000"/>
                <w:sz w:val="21"/>
                <w:szCs w:val="21"/>
              </w:rPr>
            </w:r>
            <w:r/>
          </w:p>
          <w:p>
            <w:pPr>
              <w:pStyle w:val="737"/>
              <w:spacing w:line="360" w:lineRule="auto"/>
              <w:rPr>
                <w:rFonts w:hint="eastAsia" w:ascii="宋体" w:hAnsi="宋体" w:cs="宋体"/>
                <w:color w:val="0000ff"/>
                <w:sz w:val="21"/>
                <w:szCs w:val="21"/>
              </w:rPr>
              <w:framePr w:vAnchor="text" w:hAnchor="page" w:x="888" w:y="477"/>
            </w:pPr>
            <w:r>
              <w:rPr>
                <w:rFonts w:hint="eastAsia" w:ascii="宋体" w:hAnsi="宋体" w:cs="宋体"/>
                <w:color w:val="000000"/>
                <w:sz w:val="21"/>
                <w:szCs w:val="21"/>
              </w:rPr>
              <w:t xml:space="preserve">（24分）</w:t>
            </w:r>
            <w:r>
              <w:rPr>
                <w:rFonts w:hint="eastAsia" w:ascii="宋体" w:hAnsi="宋体" w:cs="宋体"/>
                <w:color w:val="0000ff"/>
                <w:sz w:val="21"/>
                <w:szCs w:val="21"/>
              </w:rPr>
            </w:r>
            <w:r/>
          </w:p>
        </w:tc>
        <w:tc>
          <w:tcPr>
            <w:tcW w:w="7032" w:type="dxa"/>
            <w:vAlign w:val="center"/>
            <w:textDirection w:val="lrTb"/>
            <w:noWrap w:val="false"/>
          </w:tcPr>
          <w:p>
            <w:pPr>
              <w:pStyle w:val="737"/>
              <w:jc w:val="both"/>
              <w:spacing w:line="360" w:lineRule="auto"/>
              <w:widowControl w:val="off"/>
              <w:rPr>
                <w:rFonts w:hint="eastAsia" w:ascii="宋体" w:hAnsi="宋体" w:cs="宋体"/>
                <w:sz w:val="21"/>
                <w:szCs w:val="21"/>
              </w:rPr>
              <w:framePr w:vAnchor="text" w:hAnchor="page" w:x="888" w:y="477"/>
            </w:pPr>
            <w:r>
              <w:rPr>
                <w:rFonts w:hint="eastAsia" w:ascii="宋体" w:hAnsi="宋体" w:cs="宋体"/>
                <w:sz w:val="21"/>
                <w:szCs w:val="21"/>
              </w:rPr>
              <w:t xml:space="preserve">1、对投标文件中提供的前端点位勘察、实施组织计划、保证项目质量措施、项目实施进度计划和工期安排、管理力量以及设备使用等内容的全面性、可行性、针对性进行评价。</w:t>
            </w:r>
            <w:r>
              <w:rPr>
                <w:rFonts w:hint="eastAsia" w:ascii="宋体" w:hAnsi="宋体" w:cs="宋体"/>
                <w:sz w:val="21"/>
                <w:szCs w:val="21"/>
              </w:rPr>
            </w:r>
            <w:r/>
          </w:p>
          <w:p>
            <w:pPr>
              <w:pStyle w:val="737"/>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framePr w:vAnchor="text" w:hAnchor="page" w:x="888" w:y="477"/>
            </w:pPr>
            <w:r>
              <w:rPr>
                <w:rFonts w:hint="eastAsia" w:ascii="宋体" w:hAnsi="宋体" w:cs="宋体"/>
                <w:sz w:val="21"/>
                <w:szCs w:val="21"/>
              </w:rPr>
              <w:t xml:space="preserve">全面性（4分）：全面具体详实得4分；</w:t>
            </w:r>
            <w:r>
              <w:rPr>
                <w:rFonts w:hint="eastAsia" w:ascii="宋体" w:hAnsi="宋体" w:cs="宋体"/>
                <w:sz w:val="21"/>
                <w:szCs w:val="21"/>
                <w:lang w:val="en-US" w:eastAsia="zh-CN"/>
              </w:rPr>
              <w:t xml:space="preserve">全面性较好得3分；</w:t>
            </w:r>
            <w:r>
              <w:rPr>
                <w:rFonts w:hint="eastAsia" w:ascii="宋体" w:hAnsi="宋体" w:cs="宋体"/>
                <w:sz w:val="21"/>
                <w:szCs w:val="21"/>
              </w:rPr>
              <w:t xml:space="preserve">全面性一般得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分；全面性较差的得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rPr>
                <w:rFonts w:hint="eastAsia" w:ascii="宋体" w:hAnsi="宋体" w:cs="宋体"/>
                <w:sz w:val="21"/>
                <w:szCs w:val="21"/>
              </w:rPr>
            </w:r>
            <w:r/>
          </w:p>
          <w:p>
            <w:pPr>
              <w:pStyle w:val="737"/>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framePr w:vAnchor="text" w:hAnchor="page" w:x="888" w:y="477"/>
            </w:pPr>
            <w:r>
              <w:rPr>
                <w:rFonts w:hint="eastAsia" w:ascii="宋体" w:hAnsi="宋体" w:cs="宋体"/>
                <w:sz w:val="21"/>
                <w:szCs w:val="21"/>
              </w:rPr>
              <w:t xml:space="preserve">内容的可行性（4分）：切实可行得4分；</w:t>
            </w:r>
            <w:r>
              <w:rPr>
                <w:rFonts w:hint="eastAsia" w:ascii="宋体" w:hAnsi="宋体" w:cs="宋体"/>
                <w:sz w:val="21"/>
                <w:szCs w:val="21"/>
                <w:lang w:val="en-US" w:eastAsia="zh-CN"/>
              </w:rPr>
              <w:t xml:space="preserve">可行性较好得3分；</w:t>
            </w:r>
            <w:r>
              <w:rPr>
                <w:rFonts w:hint="eastAsia" w:ascii="宋体" w:hAnsi="宋体" w:cs="宋体"/>
                <w:sz w:val="21"/>
                <w:szCs w:val="21"/>
              </w:rPr>
              <w:t xml:space="preserve">可行性一般得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分；可行性较差的得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rPr>
                <w:rFonts w:hint="eastAsia" w:ascii="宋体" w:hAnsi="宋体" w:cs="宋体"/>
                <w:sz w:val="21"/>
                <w:szCs w:val="21"/>
              </w:rPr>
            </w:r>
            <w:r/>
          </w:p>
          <w:p>
            <w:pPr>
              <w:pStyle w:val="737"/>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framePr w:vAnchor="text" w:hAnchor="page" w:x="888" w:y="477"/>
            </w:pPr>
            <w:r>
              <w:rPr>
                <w:rFonts w:hint="eastAsia" w:ascii="宋体" w:hAnsi="宋体" w:cs="宋体"/>
                <w:sz w:val="21"/>
                <w:szCs w:val="21"/>
              </w:rPr>
              <w:t xml:space="preserve">内容的针对性（4分）：针对性强得4分；</w:t>
            </w:r>
            <w:r>
              <w:rPr>
                <w:rFonts w:hint="eastAsia" w:ascii="宋体" w:hAnsi="宋体" w:cs="宋体"/>
                <w:sz w:val="21"/>
                <w:szCs w:val="21"/>
                <w:lang w:val="en-US" w:eastAsia="zh-CN"/>
              </w:rPr>
              <w:t xml:space="preserve">针对性较好得3分；</w:t>
            </w:r>
            <w:r>
              <w:rPr>
                <w:rFonts w:hint="eastAsia" w:ascii="宋体" w:hAnsi="宋体" w:cs="宋体"/>
                <w:sz w:val="21"/>
                <w:szCs w:val="21"/>
              </w:rPr>
              <w:t xml:space="preserve">针对性一般得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分；针对性较差的得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rPr>
                <w:rFonts w:hint="eastAsia" w:ascii="宋体" w:hAnsi="宋体" w:cs="宋体"/>
                <w:sz w:val="21"/>
                <w:szCs w:val="21"/>
              </w:rPr>
            </w:r>
            <w:r/>
          </w:p>
          <w:p>
            <w:pPr>
              <w:pStyle w:val="737"/>
              <w:spacing w:line="360" w:lineRule="auto"/>
              <w:rPr>
                <w:rFonts w:hint="eastAsia" w:ascii="宋体" w:hAnsi="宋体" w:cs="宋体"/>
                <w:color w:val="0000ff"/>
                <w:sz w:val="21"/>
                <w:szCs w:val="21"/>
              </w:rPr>
              <w:framePr w:vAnchor="text" w:hAnchor="page" w:x="888" w:y="477"/>
            </w:pPr>
            <w:r>
              <w:rPr>
                <w:rFonts w:hint="eastAsia" w:ascii="宋体" w:hAnsi="宋体" w:cs="宋体"/>
                <w:b/>
                <w:bCs/>
                <w:sz w:val="21"/>
                <w:szCs w:val="21"/>
              </w:rPr>
              <w:t xml:space="preserve">注：未提供的得0分。本项最高得1</w:t>
            </w:r>
            <w:r>
              <w:rPr>
                <w:rFonts w:ascii="宋体" w:hAnsi="宋体" w:cs="宋体"/>
                <w:b/>
                <w:bCs/>
                <w:sz w:val="21"/>
                <w:szCs w:val="21"/>
              </w:rPr>
              <w:t xml:space="preserve">2</w:t>
            </w:r>
            <w:r>
              <w:rPr>
                <w:rFonts w:hint="eastAsia" w:ascii="宋体" w:hAnsi="宋体" w:cs="宋体"/>
                <w:b/>
                <w:bCs/>
                <w:sz w:val="21"/>
                <w:szCs w:val="21"/>
              </w:rPr>
              <w:t xml:space="preserve">分，最低得0分。</w:t>
            </w:r>
            <w:r>
              <w:rPr>
                <w:rFonts w:hint="eastAsia" w:ascii="宋体" w:hAnsi="宋体" w:cs="宋体"/>
                <w:color w:val="0000ff"/>
                <w:sz w:val="21"/>
                <w:szCs w:val="21"/>
              </w:rPr>
            </w:r>
            <w:r/>
          </w:p>
        </w:tc>
      </w:tr>
      <w:tr>
        <w:trPr>
          <w:cantSplit/>
          <w:trHeight w:val="1424"/>
        </w:trPr>
        <w:tc>
          <w:tcPr>
            <w:tcW w:w="1154" w:type="dxa"/>
            <w:vAlign w:val="center"/>
            <w:vMerge w:val="continue"/>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r>
            <w:r/>
          </w:p>
        </w:tc>
        <w:tc>
          <w:tcPr>
            <w:tcW w:w="1775" w:type="dxa"/>
            <w:vAlign w:val="center"/>
            <w:vMerge w:val="continue"/>
            <w:textDirection w:val="lrTb"/>
            <w:noWrap w:val="false"/>
          </w:tcPr>
          <w:p>
            <w:pPr>
              <w:pStyle w:val="737"/>
              <w:spacing w:line="360" w:lineRule="auto"/>
              <w:rPr>
                <w:rFonts w:hint="eastAsia" w:ascii="宋体" w:hAnsi="宋体" w:cs="宋体"/>
                <w:color w:val="0000ff"/>
                <w:sz w:val="21"/>
                <w:szCs w:val="21"/>
              </w:rPr>
              <w:pBdr>
                <w:top w:val="none" w:color="000000" w:sz="0" w:space="0"/>
                <w:left w:val="none" w:color="000000" w:sz="0" w:space="0"/>
                <w:bottom w:val="none" w:color="000000" w:sz="0" w:space="0"/>
                <w:right w:val="none" w:color="000000" w:sz="0" w:space="0"/>
              </w:pBdr>
              <w:framePr w:vAnchor="text" w:hAnchor="page" w:x="888" w:y="477"/>
            </w:pPr>
            <w:r>
              <w:rPr>
                <w:rFonts w:hint="eastAsia" w:ascii="宋体" w:hAnsi="宋体" w:cs="宋体"/>
                <w:color w:val="0000ff"/>
                <w:sz w:val="21"/>
                <w:szCs w:val="21"/>
              </w:rPr>
            </w:r>
            <w:r/>
          </w:p>
        </w:tc>
        <w:tc>
          <w:tcPr>
            <w:tcW w:w="7032" w:type="dxa"/>
            <w:vAlign w:val="center"/>
            <w:textDirection w:val="lrTb"/>
            <w:noWrap w:val="false"/>
          </w:tcPr>
          <w:p>
            <w:pPr>
              <w:pStyle w:val="737"/>
              <w:jc w:val="both"/>
              <w:spacing w:line="360" w:lineRule="auto"/>
              <w:widowControl w:val="off"/>
              <w:rPr>
                <w:rFonts w:hint="eastAsia" w:ascii="宋体" w:hAnsi="宋体" w:cs="宋体"/>
                <w:sz w:val="21"/>
                <w:szCs w:val="21"/>
              </w:rPr>
              <w:framePr w:vAnchor="text" w:hAnchor="page" w:x="888" w:y="477"/>
            </w:pPr>
            <w:r>
              <w:rPr>
                <w:rFonts w:hint="eastAsia" w:ascii="宋体" w:hAnsi="宋体" w:cs="宋体"/>
                <w:sz w:val="21"/>
                <w:szCs w:val="21"/>
              </w:rPr>
              <w:t xml:space="preserve">2、根据投标人提出的闯红灯自动记录系统设计方案的全面性、可行性、针对性进行综合评价，设计对接方案包括但不限于总体架构、工作原理、系统的功能及特点、云存储系统的融合、与现有平台和上级平台的对接等。</w:t>
            </w:r>
            <w:r>
              <w:rPr>
                <w:rFonts w:hint="eastAsia" w:ascii="宋体" w:hAnsi="宋体" w:cs="宋体"/>
                <w:sz w:val="21"/>
                <w:szCs w:val="21"/>
              </w:rPr>
            </w:r>
            <w:r/>
          </w:p>
          <w:p>
            <w:pPr>
              <w:pStyle w:val="737"/>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framePr w:vAnchor="text" w:hAnchor="page" w:x="888" w:y="477"/>
            </w:pPr>
            <w:r>
              <w:rPr>
                <w:rFonts w:hint="eastAsia" w:ascii="宋体" w:hAnsi="宋体" w:eastAsia="宋体" w:cs="宋体"/>
                <w:sz w:val="21"/>
                <w:szCs w:val="21"/>
              </w:rPr>
              <w:t xml:space="preserve">全面性（4分）：全面具体详实得4分；</w:t>
            </w:r>
            <w:r>
              <w:rPr>
                <w:rFonts w:hint="eastAsia" w:ascii="宋体" w:hAnsi="宋体" w:eastAsia="宋体" w:cs="宋体"/>
                <w:sz w:val="21"/>
                <w:szCs w:val="21"/>
                <w:lang w:val="en-US" w:eastAsia="zh-CN"/>
              </w:rPr>
              <w:t xml:space="preserve">全面性较好得3分；</w:t>
            </w:r>
            <w:r>
              <w:rPr>
                <w:rFonts w:hint="eastAsia" w:ascii="宋体" w:hAnsi="宋体" w:eastAsia="宋体" w:cs="宋体"/>
                <w:sz w:val="21"/>
                <w:szCs w:val="21"/>
              </w:rPr>
              <w:t xml:space="preserve">全面性一般得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分；全面性较差的得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rPr>
                <w:rFonts w:hint="eastAsia" w:ascii="宋体" w:hAnsi="宋体" w:eastAsia="宋体" w:cs="宋体"/>
                <w:sz w:val="21"/>
                <w:szCs w:val="21"/>
              </w:rPr>
            </w:r>
            <w:r/>
          </w:p>
          <w:p>
            <w:pPr>
              <w:pStyle w:val="737"/>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framePr w:vAnchor="text" w:hAnchor="page" w:x="888" w:y="477"/>
            </w:pPr>
            <w:r>
              <w:rPr>
                <w:rFonts w:hint="eastAsia" w:ascii="宋体" w:hAnsi="宋体" w:eastAsia="宋体" w:cs="宋体"/>
                <w:sz w:val="21"/>
                <w:szCs w:val="21"/>
              </w:rPr>
              <w:t xml:space="preserve">内容的可行性（4分）：切实可行得4分；</w:t>
            </w:r>
            <w:r>
              <w:rPr>
                <w:rFonts w:hint="eastAsia" w:ascii="宋体" w:hAnsi="宋体" w:eastAsia="宋体" w:cs="宋体"/>
                <w:sz w:val="21"/>
                <w:szCs w:val="21"/>
                <w:lang w:val="en-US" w:eastAsia="zh-CN"/>
              </w:rPr>
              <w:t xml:space="preserve">可行性较好得3分；</w:t>
            </w:r>
            <w:r>
              <w:rPr>
                <w:rFonts w:hint="eastAsia" w:ascii="宋体" w:hAnsi="宋体" w:eastAsia="宋体" w:cs="宋体"/>
                <w:sz w:val="21"/>
                <w:szCs w:val="21"/>
              </w:rPr>
              <w:t xml:space="preserve">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分；可行性较差的得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rPr>
                <w:rFonts w:hint="eastAsia" w:ascii="宋体" w:hAnsi="宋体" w:eastAsia="宋体" w:cs="宋体"/>
                <w:sz w:val="21"/>
                <w:szCs w:val="21"/>
              </w:rPr>
            </w:r>
            <w:r/>
          </w:p>
          <w:p>
            <w:pPr>
              <w:pStyle w:val="737"/>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framePr w:vAnchor="text" w:hAnchor="page" w:x="888" w:y="477"/>
            </w:pPr>
            <w:r>
              <w:rPr>
                <w:rFonts w:hint="eastAsia" w:ascii="宋体" w:hAnsi="宋体" w:eastAsia="宋体" w:cs="宋体"/>
                <w:sz w:val="21"/>
                <w:szCs w:val="21"/>
              </w:rPr>
              <w:t xml:space="preserve">内容的针对性（4分）：针对性强得4分；</w:t>
            </w:r>
            <w:r>
              <w:rPr>
                <w:rFonts w:hint="eastAsia" w:ascii="宋体" w:hAnsi="宋体" w:eastAsia="宋体" w:cs="宋体"/>
                <w:sz w:val="21"/>
                <w:szCs w:val="21"/>
                <w:lang w:val="en-US" w:eastAsia="zh-CN"/>
              </w:rPr>
              <w:t xml:space="preserve">针对性较好得3分；</w:t>
            </w:r>
            <w:r>
              <w:rPr>
                <w:rFonts w:hint="eastAsia" w:ascii="宋体" w:hAnsi="宋体" w:eastAsia="宋体" w:cs="宋体"/>
                <w:sz w:val="21"/>
                <w:szCs w:val="21"/>
              </w:rPr>
              <w:t xml:space="preserve">针对性一般得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rPr>
                <w:rFonts w:hint="eastAsia" w:ascii="宋体" w:hAnsi="宋体" w:eastAsia="宋体" w:cs="宋体"/>
                <w:sz w:val="21"/>
                <w:szCs w:val="21"/>
              </w:rPr>
            </w:r>
            <w:r/>
          </w:p>
          <w:p>
            <w:pPr>
              <w:pStyle w:val="737"/>
              <w:spacing w:line="360" w:lineRule="auto"/>
              <w:rPr>
                <w:rFonts w:hint="eastAsia" w:ascii="宋体" w:hAnsi="宋体" w:cs="宋体"/>
                <w:color w:val="0000ff"/>
                <w:sz w:val="21"/>
                <w:szCs w:val="21"/>
              </w:rPr>
              <w:framePr w:vAnchor="text" w:hAnchor="page" w:x="888" w:y="477"/>
            </w:pPr>
            <w:r>
              <w:rPr>
                <w:rFonts w:hint="eastAsia" w:ascii="宋体" w:hAnsi="宋体" w:cs="宋体"/>
                <w:b/>
                <w:bCs/>
                <w:sz w:val="21"/>
                <w:szCs w:val="21"/>
              </w:rPr>
              <w:t xml:space="preserve">注：未提供的得0分。本项最高得</w:t>
            </w:r>
            <w:r>
              <w:rPr>
                <w:rFonts w:ascii="宋体" w:hAnsi="宋体" w:cs="宋体"/>
                <w:b/>
                <w:bCs/>
                <w:sz w:val="21"/>
                <w:szCs w:val="21"/>
              </w:rPr>
              <w:t xml:space="preserve">12</w:t>
            </w:r>
            <w:r>
              <w:rPr>
                <w:rFonts w:hint="eastAsia" w:ascii="宋体" w:hAnsi="宋体" w:cs="宋体"/>
                <w:b/>
                <w:bCs/>
                <w:sz w:val="21"/>
                <w:szCs w:val="21"/>
              </w:rPr>
              <w:t xml:space="preserve">分，最低得0分。</w:t>
            </w:r>
            <w:r>
              <w:rPr>
                <w:rFonts w:hint="eastAsia" w:ascii="宋体" w:hAnsi="宋体" w:cs="宋体"/>
                <w:color w:val="0000ff"/>
                <w:sz w:val="21"/>
                <w:szCs w:val="21"/>
              </w:rPr>
            </w:r>
            <w:r/>
          </w:p>
        </w:tc>
      </w:tr>
      <w:tr>
        <w:trPr>
          <w:cantSplit/>
          <w:trHeight w:val="1495"/>
        </w:trPr>
        <w:tc>
          <w:tcPr>
            <w:tcW w:w="1154" w:type="dxa"/>
            <w:vAlign w:val="center"/>
            <w:vMerge w:val="continue"/>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r>
            <w:r/>
          </w:p>
        </w:tc>
        <w:tc>
          <w:tcPr>
            <w:tcW w:w="1775" w:type="dxa"/>
            <w:vAlign w:val="center"/>
            <w:textDirection w:val="lrTb"/>
            <w:noWrap w:val="false"/>
          </w:tcPr>
          <w:p>
            <w:pPr>
              <w:pStyle w:val="737"/>
              <w:jc w:val="both"/>
              <w:spacing w:line="0" w:lineRule="atLeast"/>
              <w:widowControl w:val="off"/>
              <w:rPr>
                <w:rFonts w:hint="eastAsia" w:ascii="宋体" w:hAnsi="宋体" w:cs="宋体"/>
                <w:sz w:val="21"/>
                <w:szCs w:val="21"/>
              </w:rPr>
              <w:framePr w:vAnchor="text" w:hAnchor="page" w:x="888" w:y="477"/>
            </w:pPr>
            <w:r>
              <w:rPr>
                <w:rFonts w:hint="eastAsia" w:ascii="宋体" w:hAnsi="宋体" w:cs="宋体"/>
                <w:sz w:val="21"/>
                <w:szCs w:val="21"/>
              </w:rPr>
              <w:t xml:space="preserve">售后服务方案</w:t>
            </w:r>
            <w:r>
              <w:rPr>
                <w:rFonts w:hint="eastAsia" w:ascii="宋体" w:hAnsi="宋体" w:cs="宋体"/>
                <w:sz w:val="21"/>
                <w:szCs w:val="21"/>
              </w:rPr>
            </w:r>
            <w:r/>
          </w:p>
          <w:p>
            <w:pPr>
              <w:pStyle w:val="737"/>
              <w:jc w:val="both"/>
              <w:spacing w:line="0" w:lineRule="atLeast"/>
              <w:widowControl w:val="off"/>
              <w:rPr>
                <w:rFonts w:hint="eastAsia" w:ascii="宋体" w:hAnsi="宋体" w:cs="宋体"/>
                <w:sz w:val="21"/>
                <w:szCs w:val="21"/>
              </w:rPr>
              <w:framePr w:vAnchor="text" w:hAnchor="page" w:x="888" w:y="477"/>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分）</w:t>
            </w:r>
            <w:r>
              <w:rPr>
                <w:rFonts w:hint="eastAsia" w:ascii="宋体" w:hAnsi="宋体" w:cs="宋体"/>
                <w:sz w:val="21"/>
                <w:szCs w:val="21"/>
              </w:rPr>
            </w:r>
            <w:r/>
          </w:p>
        </w:tc>
        <w:tc>
          <w:tcPr>
            <w:tcW w:w="7032" w:type="dxa"/>
            <w:vAlign w:val="center"/>
            <w:textDirection w:val="lrTb"/>
            <w:noWrap w:val="false"/>
          </w:tcPr>
          <w:p>
            <w:pPr>
              <w:pStyle w:val="737"/>
              <w:ind w:right="100"/>
              <w:jc w:val="both"/>
              <w:spacing w:line="312" w:lineRule="auto"/>
              <w:rPr>
                <w:rFonts w:hint="eastAsia" w:ascii="宋体" w:hAnsi="宋体" w:cs="宋体"/>
                <w:sz w:val="21"/>
                <w:szCs w:val="21"/>
              </w:rPr>
              <w:framePr w:vAnchor="text" w:hAnchor="page" w:x="888" w:y="477"/>
            </w:pPr>
            <w:r>
              <w:rPr>
                <w:rFonts w:hint="eastAsia" w:ascii="宋体" w:hAnsi="宋体" w:cs="宋体"/>
                <w:sz w:val="21"/>
                <w:szCs w:val="21"/>
              </w:rPr>
              <w:t xml:space="preserve">根据售后服务方案的完整性、合理性、可行性进行综合评价。</w:t>
            </w:r>
            <w:r>
              <w:rPr>
                <w:rFonts w:hint="eastAsia" w:ascii="宋体" w:hAnsi="宋体" w:cs="宋体"/>
                <w:sz w:val="21"/>
                <w:szCs w:val="21"/>
              </w:rPr>
            </w:r>
            <w:r/>
          </w:p>
          <w:p>
            <w:pPr>
              <w:pStyle w:val="737"/>
              <w:ind w:right="100"/>
              <w:jc w:val="both"/>
              <w:spacing w:line="312" w:lineRule="auto"/>
              <w:rPr>
                <w:rFonts w:hint="eastAsia" w:ascii="宋体" w:hAnsi="宋体" w:cs="宋体"/>
                <w:sz w:val="21"/>
                <w:szCs w:val="21"/>
              </w:rPr>
              <w:framePr w:vAnchor="text" w:hAnchor="page" w:x="888" w:y="477"/>
            </w:pPr>
            <w:r>
              <w:rPr>
                <w:rFonts w:hint="eastAsia" w:ascii="宋体" w:hAnsi="宋体" w:cs="宋体"/>
                <w:sz w:val="21"/>
                <w:szCs w:val="21"/>
              </w:rPr>
              <w:t xml:space="preserve">内容完整、合理性强、切实可行的得4分；</w:t>
            </w:r>
            <w:r>
              <w:rPr>
                <w:rFonts w:hint="eastAsia" w:ascii="宋体" w:hAnsi="宋体" w:cs="宋体"/>
                <w:sz w:val="21"/>
                <w:szCs w:val="21"/>
              </w:rPr>
            </w:r>
            <w:r/>
          </w:p>
          <w:p>
            <w:pPr>
              <w:pStyle w:val="737"/>
              <w:ind w:right="100"/>
              <w:jc w:val="both"/>
              <w:spacing w:line="312" w:lineRule="auto"/>
              <w:rPr>
                <w:rFonts w:hint="eastAsia" w:ascii="宋体" w:hAnsi="宋体" w:cs="宋体"/>
                <w:sz w:val="21"/>
                <w:szCs w:val="21"/>
              </w:rPr>
              <w:framePr w:vAnchor="text" w:hAnchor="page" w:x="888" w:y="477"/>
            </w:pPr>
            <w:r>
              <w:rPr>
                <w:rFonts w:hint="eastAsia" w:ascii="宋体" w:hAnsi="宋体" w:cs="宋体"/>
                <w:sz w:val="21"/>
                <w:szCs w:val="21"/>
              </w:rPr>
              <w:t xml:space="preserve">内容较完整、合理性较强、较切实可行的得3分；</w:t>
            </w:r>
            <w:r>
              <w:rPr>
                <w:rFonts w:hint="eastAsia" w:ascii="宋体" w:hAnsi="宋体" w:cs="宋体"/>
                <w:sz w:val="21"/>
                <w:szCs w:val="21"/>
              </w:rPr>
            </w:r>
            <w:r/>
          </w:p>
          <w:p>
            <w:pPr>
              <w:pStyle w:val="737"/>
              <w:ind w:right="100"/>
              <w:jc w:val="both"/>
              <w:spacing w:line="312" w:lineRule="auto"/>
              <w:rPr>
                <w:rFonts w:hint="eastAsia" w:ascii="宋体" w:hAnsi="宋体" w:cs="宋体"/>
                <w:sz w:val="21"/>
                <w:szCs w:val="21"/>
              </w:rPr>
              <w:framePr w:vAnchor="text" w:hAnchor="page" w:x="888" w:y="477"/>
            </w:pPr>
            <w:r>
              <w:rPr>
                <w:rFonts w:hint="eastAsia" w:ascii="宋体" w:hAnsi="宋体" w:cs="宋体"/>
                <w:sz w:val="21"/>
                <w:szCs w:val="21"/>
              </w:rPr>
              <w:t xml:space="preserve">内容基本完整、合理性一般、基本可行的得2分；</w:t>
            </w:r>
            <w:r>
              <w:rPr>
                <w:rFonts w:hint="eastAsia" w:ascii="宋体" w:hAnsi="宋体" w:cs="宋体"/>
                <w:sz w:val="21"/>
                <w:szCs w:val="21"/>
              </w:rPr>
            </w:r>
            <w:r/>
          </w:p>
          <w:p>
            <w:pPr>
              <w:pStyle w:val="737"/>
              <w:ind w:right="100"/>
              <w:jc w:val="both"/>
              <w:spacing w:line="312" w:lineRule="auto"/>
              <w:rPr>
                <w:rFonts w:hint="eastAsia" w:ascii="宋体" w:hAnsi="宋体" w:cs="宋体"/>
                <w:sz w:val="21"/>
                <w:szCs w:val="21"/>
              </w:rPr>
              <w:framePr w:vAnchor="text" w:hAnchor="page" w:x="888" w:y="477"/>
            </w:pPr>
            <w:r>
              <w:rPr>
                <w:rFonts w:hint="eastAsia" w:ascii="宋体" w:hAnsi="宋体" w:cs="宋体"/>
                <w:sz w:val="21"/>
                <w:szCs w:val="21"/>
              </w:rPr>
              <w:t xml:space="preserve">内容不太完整、合理性和可行性欠缺的得1分。</w:t>
            </w:r>
            <w:r>
              <w:rPr>
                <w:rFonts w:hint="eastAsia" w:ascii="宋体" w:hAnsi="宋体" w:cs="宋体"/>
                <w:sz w:val="21"/>
                <w:szCs w:val="21"/>
              </w:rPr>
            </w:r>
            <w:r/>
          </w:p>
          <w:p>
            <w:pPr>
              <w:pStyle w:val="737"/>
              <w:spacing w:line="360" w:lineRule="auto"/>
              <w:rPr>
                <w:rFonts w:hint="eastAsia" w:ascii="宋体" w:hAnsi="宋体" w:cs="宋体"/>
                <w:b/>
                <w:sz w:val="21"/>
                <w:szCs w:val="21"/>
              </w:rPr>
              <w:framePr w:vAnchor="text" w:hAnchor="page" w:x="888" w:y="477"/>
            </w:pPr>
            <w:r>
              <w:rPr>
                <w:rFonts w:hint="eastAsia" w:ascii="宋体" w:hAnsi="宋体" w:cs="宋体"/>
                <w:b/>
                <w:sz w:val="21"/>
                <w:szCs w:val="21"/>
              </w:rPr>
              <w:t xml:space="preserve">注：未提供的得0分。本项最高得4分，最低得0分。</w:t>
            </w:r>
            <w:r>
              <w:rPr>
                <w:rFonts w:hint="eastAsia" w:ascii="宋体" w:hAnsi="宋体" w:cs="宋体"/>
                <w:b/>
                <w:sz w:val="21"/>
                <w:szCs w:val="21"/>
              </w:rPr>
            </w:r>
            <w:r/>
          </w:p>
        </w:tc>
      </w:tr>
      <w:tr>
        <w:trPr>
          <w:cantSplit/>
          <w:trHeight w:val="1495"/>
        </w:trPr>
        <w:tc>
          <w:tcPr>
            <w:tcW w:w="1154" w:type="dxa"/>
            <w:vAlign w:val="center"/>
            <w:vMerge w:val="continue"/>
            <w:textDirection w:val="lrTb"/>
            <w:noWrap w:val="false"/>
          </w:tcPr>
          <w:p>
            <w:pPr>
              <w:pStyle w:val="791"/>
              <w:jc w:val="center"/>
              <w:spacing w:line="360" w:lineRule="auto"/>
              <w:rPr>
                <w:rFonts w:hint="eastAsia" w:ascii="宋体" w:hAnsi="宋体" w:cs="宋体"/>
                <w:color w:val="000000"/>
                <w:szCs w:val="21"/>
              </w:rPr>
              <w:framePr w:vAnchor="text" w:hAnchor="page" w:x="888" w:y="477"/>
            </w:pPr>
            <w:r>
              <w:rPr>
                <w:rFonts w:hint="eastAsia" w:ascii="宋体" w:hAnsi="宋体" w:cs="宋体"/>
                <w:color w:val="000000"/>
                <w:szCs w:val="21"/>
              </w:rPr>
            </w:r>
            <w:r/>
          </w:p>
        </w:tc>
        <w:tc>
          <w:tcPr>
            <w:tcW w:w="1775" w:type="dxa"/>
            <w:vAlign w:val="center"/>
            <w:textDirection w:val="lrTb"/>
            <w:noWrap w:val="false"/>
          </w:tcPr>
          <w:p>
            <w:pPr>
              <w:pStyle w:val="737"/>
              <w:spacing w:line="360" w:lineRule="auto"/>
              <w:rPr>
                <w:rFonts w:hint="eastAsia" w:ascii="宋体" w:hAnsi="宋体" w:cs="宋体"/>
                <w:sz w:val="21"/>
                <w:szCs w:val="21"/>
              </w:rPr>
              <w:framePr w:vAnchor="text" w:hAnchor="page" w:x="888" w:y="477"/>
            </w:pPr>
            <w:r>
              <w:rPr>
                <w:rFonts w:hint="eastAsia" w:ascii="宋体" w:hAnsi="宋体" w:cs="宋体"/>
                <w:sz w:val="21"/>
                <w:szCs w:val="21"/>
              </w:rPr>
              <w:t xml:space="preserve">培训方案</w:t>
            </w:r>
            <w:r>
              <w:rPr>
                <w:rFonts w:hint="eastAsia" w:ascii="宋体" w:hAnsi="宋体" w:cs="宋体"/>
                <w:sz w:val="21"/>
                <w:szCs w:val="21"/>
              </w:rPr>
            </w:r>
            <w:r/>
          </w:p>
          <w:p>
            <w:pPr>
              <w:pStyle w:val="737"/>
              <w:spacing w:line="360" w:lineRule="auto"/>
              <w:rPr>
                <w:rFonts w:hint="eastAsia" w:ascii="宋体" w:hAnsi="宋体" w:cs="宋体"/>
                <w:sz w:val="21"/>
                <w:szCs w:val="21"/>
              </w:rPr>
              <w:framePr w:vAnchor="text" w:hAnchor="page" w:x="888" w:y="477"/>
            </w:pPr>
            <w:r>
              <w:rPr>
                <w:rFonts w:hint="eastAsia" w:ascii="宋体" w:hAnsi="宋体" w:cs="宋体"/>
                <w:sz w:val="21"/>
                <w:szCs w:val="21"/>
              </w:rPr>
              <w:t xml:space="preserve">（4分）</w:t>
            </w:r>
            <w:r>
              <w:rPr>
                <w:rFonts w:hint="eastAsia" w:ascii="宋体" w:hAnsi="宋体" w:cs="宋体"/>
                <w:sz w:val="21"/>
                <w:szCs w:val="21"/>
              </w:rPr>
            </w:r>
            <w:r/>
          </w:p>
        </w:tc>
        <w:tc>
          <w:tcPr>
            <w:tcW w:w="7032" w:type="dxa"/>
            <w:vAlign w:val="center"/>
            <w:textDirection w:val="lrTb"/>
            <w:noWrap w:val="false"/>
          </w:tcPr>
          <w:p>
            <w:pPr>
              <w:pStyle w:val="737"/>
              <w:jc w:val="both"/>
              <w:spacing w:line="360" w:lineRule="auto"/>
              <w:widowControl w:val="off"/>
              <w:rPr>
                <w:rFonts w:hint="eastAsia" w:ascii="宋体" w:hAnsi="宋体" w:cs="宋体"/>
                <w:sz w:val="21"/>
                <w:szCs w:val="21"/>
                <w:lang w:val="zh-CN"/>
              </w:rPr>
              <w:framePr w:vAnchor="text" w:hAnchor="page" w:x="888" w:y="477"/>
            </w:pPr>
            <w:r>
              <w:rPr>
                <w:rFonts w:hint="eastAsia" w:ascii="宋体" w:hAnsi="宋体" w:cs="宋体"/>
                <w:sz w:val="21"/>
                <w:szCs w:val="21"/>
                <w:lang w:val="zh-CN"/>
              </w:rPr>
              <w:t xml:space="preserve">根据培训方案的完整性、合理性、可行性进行综合评价。</w:t>
            </w:r>
            <w:r>
              <w:rPr>
                <w:rFonts w:hint="eastAsia" w:ascii="宋体" w:hAnsi="宋体" w:cs="宋体"/>
                <w:sz w:val="21"/>
                <w:szCs w:val="21"/>
                <w:lang w:val="zh-CN"/>
              </w:rPr>
            </w:r>
            <w:r/>
          </w:p>
          <w:p>
            <w:pPr>
              <w:pStyle w:val="737"/>
              <w:jc w:val="both"/>
              <w:spacing w:line="360" w:lineRule="auto"/>
              <w:widowControl w:val="off"/>
              <w:rPr>
                <w:rFonts w:hint="eastAsia" w:ascii="宋体" w:hAnsi="宋体" w:cs="宋体"/>
                <w:sz w:val="21"/>
                <w:szCs w:val="21"/>
              </w:rPr>
              <w:framePr w:vAnchor="text" w:hAnchor="page" w:x="888" w:y="477"/>
            </w:pPr>
            <w:r>
              <w:rPr>
                <w:rFonts w:hint="eastAsia" w:ascii="宋体" w:hAnsi="宋体" w:cs="宋体"/>
                <w:sz w:val="21"/>
                <w:szCs w:val="21"/>
                <w:lang w:val="zh-CN"/>
              </w:rPr>
              <w:t xml:space="preserve">内容完整、合理性强、切实可行的得</w:t>
            </w:r>
            <w:r>
              <w:rPr>
                <w:rFonts w:hint="eastAsia" w:ascii="宋体" w:hAnsi="宋体" w:cs="宋体"/>
                <w:sz w:val="21"/>
                <w:szCs w:val="21"/>
              </w:rPr>
              <w:t xml:space="preserve">4分；</w:t>
            </w:r>
            <w:r>
              <w:rPr>
                <w:rFonts w:hint="eastAsia" w:ascii="宋体" w:hAnsi="宋体" w:cs="宋体"/>
                <w:sz w:val="21"/>
                <w:szCs w:val="21"/>
              </w:rPr>
            </w:r>
            <w:r/>
          </w:p>
          <w:p>
            <w:pPr>
              <w:pStyle w:val="737"/>
              <w:jc w:val="both"/>
              <w:spacing w:line="360" w:lineRule="auto"/>
              <w:widowControl w:val="off"/>
              <w:rPr>
                <w:rFonts w:hint="eastAsia" w:ascii="宋体" w:hAnsi="宋体" w:cs="宋体"/>
                <w:sz w:val="21"/>
                <w:szCs w:val="21"/>
                <w:lang w:val="zh-CN"/>
              </w:rPr>
              <w:framePr w:vAnchor="text" w:hAnchor="page" w:x="888" w:y="477"/>
            </w:pPr>
            <w:r>
              <w:rPr>
                <w:rFonts w:hint="eastAsia" w:ascii="宋体" w:hAnsi="宋体" w:cs="宋体"/>
                <w:sz w:val="21"/>
                <w:szCs w:val="21"/>
              </w:rPr>
              <w:t xml:space="preserve">内容较完整、</w:t>
            </w:r>
            <w:r>
              <w:rPr>
                <w:rFonts w:hint="eastAsia" w:ascii="宋体" w:hAnsi="宋体" w:cs="宋体"/>
                <w:sz w:val="21"/>
                <w:szCs w:val="21"/>
                <w:lang w:val="zh-CN"/>
              </w:rPr>
              <w:t xml:space="preserve">合理性较强、较切实可行的得</w:t>
            </w:r>
            <w:r>
              <w:rPr>
                <w:rFonts w:hint="eastAsia" w:ascii="宋体" w:hAnsi="宋体" w:cs="宋体"/>
                <w:sz w:val="21"/>
                <w:szCs w:val="21"/>
              </w:rPr>
              <w:t xml:space="preserve">3</w:t>
            </w:r>
            <w:r>
              <w:rPr>
                <w:rFonts w:hint="eastAsia" w:ascii="宋体" w:hAnsi="宋体" w:cs="宋体"/>
                <w:sz w:val="21"/>
                <w:szCs w:val="21"/>
                <w:lang w:val="zh-CN"/>
              </w:rPr>
              <w:t xml:space="preserve">分；</w:t>
            </w:r>
            <w:r>
              <w:rPr>
                <w:rFonts w:hint="eastAsia" w:ascii="宋体" w:hAnsi="宋体" w:cs="宋体"/>
                <w:sz w:val="21"/>
                <w:szCs w:val="21"/>
                <w:lang w:val="zh-CN"/>
              </w:rPr>
            </w:r>
            <w:r/>
          </w:p>
          <w:p>
            <w:pPr>
              <w:pStyle w:val="737"/>
              <w:jc w:val="both"/>
              <w:spacing w:line="360" w:lineRule="auto"/>
              <w:widowControl w:val="off"/>
              <w:rPr>
                <w:rFonts w:hint="eastAsia" w:ascii="宋体" w:hAnsi="宋体" w:cs="宋体"/>
                <w:sz w:val="21"/>
                <w:szCs w:val="21"/>
                <w:lang w:val="zh-CN"/>
              </w:rPr>
              <w:framePr w:vAnchor="text" w:hAnchor="page" w:x="888" w:y="477"/>
            </w:pPr>
            <w:r>
              <w:rPr>
                <w:rFonts w:hint="eastAsia" w:ascii="宋体" w:hAnsi="宋体" w:cs="宋体"/>
                <w:sz w:val="21"/>
                <w:szCs w:val="21"/>
              </w:rPr>
              <w:t xml:space="preserve">内容基本完整、</w:t>
            </w:r>
            <w:r>
              <w:rPr>
                <w:rFonts w:hint="eastAsia" w:ascii="宋体" w:hAnsi="宋体" w:cs="宋体"/>
                <w:sz w:val="21"/>
                <w:szCs w:val="21"/>
                <w:lang w:val="zh-CN"/>
              </w:rPr>
              <w:t xml:space="preserve">合理性一般、基本可行的得</w:t>
            </w:r>
            <w:r>
              <w:rPr>
                <w:rFonts w:hint="eastAsia" w:ascii="宋体" w:hAnsi="宋体" w:cs="宋体"/>
                <w:sz w:val="21"/>
                <w:szCs w:val="21"/>
              </w:rPr>
              <w:t xml:space="preserve">2</w:t>
            </w:r>
            <w:r>
              <w:rPr>
                <w:rFonts w:hint="eastAsia" w:ascii="宋体" w:hAnsi="宋体" w:cs="宋体"/>
                <w:sz w:val="21"/>
                <w:szCs w:val="21"/>
                <w:lang w:val="zh-CN"/>
              </w:rPr>
              <w:t xml:space="preserve">分；</w:t>
            </w:r>
            <w:r>
              <w:rPr>
                <w:rFonts w:hint="eastAsia" w:ascii="宋体" w:hAnsi="宋体" w:cs="宋体"/>
                <w:sz w:val="21"/>
                <w:szCs w:val="21"/>
                <w:lang w:val="zh-CN"/>
              </w:rPr>
            </w:r>
            <w:r/>
          </w:p>
          <w:p>
            <w:pPr>
              <w:pStyle w:val="737"/>
              <w:jc w:val="both"/>
              <w:spacing w:line="360" w:lineRule="auto"/>
              <w:widowControl w:val="off"/>
              <w:rPr>
                <w:rFonts w:hint="eastAsia" w:ascii="宋体" w:hAnsi="宋体" w:cs="宋体"/>
                <w:sz w:val="21"/>
                <w:szCs w:val="21"/>
              </w:rPr>
              <w:framePr w:vAnchor="text" w:hAnchor="page" w:x="888" w:y="477"/>
            </w:pPr>
            <w:r>
              <w:rPr>
                <w:rFonts w:hint="eastAsia" w:ascii="宋体" w:hAnsi="宋体" w:cs="宋体"/>
                <w:sz w:val="21"/>
                <w:szCs w:val="21"/>
              </w:rPr>
              <w:t xml:space="preserve">内容</w:t>
            </w:r>
            <w:r>
              <w:rPr>
                <w:rFonts w:hint="eastAsia" w:ascii="宋体" w:hAnsi="宋体" w:cs="宋体"/>
                <w:sz w:val="21"/>
                <w:szCs w:val="21"/>
                <w:lang w:val="zh-CN"/>
              </w:rPr>
              <w:t xml:space="preserve">不太完整、合理性和可行性欠缺的得</w:t>
            </w:r>
            <w:r>
              <w:rPr>
                <w:rFonts w:hint="eastAsia" w:ascii="宋体" w:hAnsi="宋体" w:cs="宋体"/>
                <w:sz w:val="21"/>
                <w:szCs w:val="21"/>
              </w:rPr>
              <w:t xml:space="preserve">1分。</w:t>
            </w:r>
            <w:r>
              <w:rPr>
                <w:rFonts w:hint="eastAsia" w:ascii="宋体" w:hAnsi="宋体" w:cs="宋体"/>
                <w:sz w:val="21"/>
                <w:szCs w:val="21"/>
              </w:rPr>
            </w:r>
            <w:r/>
          </w:p>
          <w:p>
            <w:pPr>
              <w:pStyle w:val="737"/>
              <w:spacing w:line="360" w:lineRule="auto"/>
              <w:rPr>
                <w:rFonts w:hint="eastAsia" w:ascii="宋体" w:hAnsi="宋体" w:cs="宋体"/>
                <w:b/>
                <w:bCs/>
                <w:sz w:val="21"/>
                <w:szCs w:val="21"/>
              </w:rPr>
              <w:framePr w:vAnchor="text" w:hAnchor="page" w:x="888" w:y="477"/>
            </w:pPr>
            <w:r>
              <w:rPr>
                <w:rFonts w:hint="eastAsia" w:ascii="宋体" w:hAnsi="宋体" w:cs="宋体"/>
                <w:b/>
                <w:bCs/>
                <w:sz w:val="21"/>
                <w:szCs w:val="21"/>
              </w:rPr>
              <w:t xml:space="preserve">注：未提供的得0分。本项最高得4分，最低得0分。</w:t>
            </w:r>
            <w:r>
              <w:rPr>
                <w:rFonts w:hint="eastAsia" w:ascii="宋体" w:hAnsi="宋体" w:cs="宋体"/>
                <w:b/>
                <w:bCs/>
                <w:sz w:val="21"/>
                <w:szCs w:val="21"/>
              </w:rPr>
            </w:r>
            <w:r/>
          </w:p>
        </w:tc>
      </w:tr>
    </w:tbl>
    <w:p>
      <w:pPr>
        <w:pStyle w:val="927"/>
        <w:jc w:val="center"/>
        <w:rPr>
          <w:rFonts w:hAnsi="宋体" w:eastAsia="宋体" w:cs="宋体"/>
          <w:color w:val="000000"/>
          <w:sz w:val="24"/>
          <w:szCs w:val="24"/>
        </w:rPr>
      </w:pPr>
      <w:r>
        <w:rPr>
          <w:rFonts w:hAnsi="宋体" w:eastAsia="宋体" w:cs="宋体"/>
          <w:color w:val="000000"/>
          <w:sz w:val="24"/>
          <w:szCs w:val="24"/>
        </w:rPr>
      </w:r>
      <w:r/>
    </w:p>
    <w:p>
      <w:pPr>
        <w:pStyle w:val="791"/>
        <w:ind w:firstLine="281"/>
        <w:spacing w:line="360" w:lineRule="auto"/>
        <w:rPr>
          <w:rFonts w:hint="eastAsia" w:ascii="宋体" w:hAnsi="宋体" w:cs="宋体"/>
          <w:b/>
          <w:color w:val="000000"/>
          <w:sz w:val="24"/>
        </w:rPr>
      </w:pPr>
      <w:r>
        <w:rPr>
          <w:rFonts w:hint="eastAsia" w:ascii="宋体" w:hAnsi="宋体" w:cs="宋体"/>
          <w:b/>
          <w:color w:val="000000"/>
          <w:sz w:val="24"/>
        </w:rPr>
        <w:t xml:space="preserve">注：1、本项目采用综合评分法。2、评分结果精确到小数点后两位。</w:t>
      </w:r>
      <w:bookmarkEnd w:id="6"/>
      <w:r/>
      <w:bookmarkStart w:id="7" w:name="_Toc522790136"/>
      <w:r/>
      <w:bookmarkStart w:id="8" w:name="_Toc7211"/>
      <w:r>
        <w:rPr>
          <w:rFonts w:hint="eastAsia" w:ascii="宋体" w:hAnsi="宋体" w:cs="宋体"/>
          <w:b/>
          <w:color w:val="000000"/>
          <w:sz w:val="24"/>
        </w:rPr>
      </w:r>
      <w:r/>
    </w:p>
    <w:p>
      <w:pPr>
        <w:pStyle w:val="737"/>
        <w:rPr>
          <w:rFonts w:hint="eastAsia" w:ascii="宋体" w:hAnsi="宋体" w:cs="宋体"/>
          <w:b/>
          <w:bCs/>
          <w:color w:val="000000"/>
          <w:sz w:val="28"/>
          <w:szCs w:val="28"/>
        </w:rPr>
      </w:pPr>
      <w:r>
        <w:rPr>
          <w:rFonts w:hint="eastAsia" w:ascii="宋体" w:hAnsi="宋体" w:cs="宋体"/>
          <w:b/>
          <w:bCs/>
          <w:color w:val="000000"/>
          <w:sz w:val="28"/>
          <w:szCs w:val="28"/>
        </w:rPr>
        <w:br w:type="page" w:clear="all"/>
      </w:r>
      <w:r>
        <w:rPr>
          <w:rFonts w:hint="eastAsia" w:ascii="宋体" w:hAnsi="宋体" w:cs="宋体"/>
          <w:b/>
          <w:bCs/>
          <w:color w:val="000000"/>
          <w:sz w:val="28"/>
          <w:szCs w:val="28"/>
        </w:rPr>
      </w:r>
      <w:r/>
    </w:p>
    <w:p>
      <w:pPr>
        <w:pStyle w:val="791"/>
        <w:jc w:val="center"/>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第五章  拟签订的合同文本</w:t>
      </w:r>
      <w:r>
        <w:rPr>
          <w:rFonts w:ascii="宋体" w:hAnsi="宋体" w:cs="宋体"/>
          <w:b/>
          <w:bCs/>
          <w:color w:val="000000"/>
          <w:sz w:val="28"/>
          <w:szCs w:val="28"/>
        </w:rPr>
      </w:r>
      <w:r/>
    </w:p>
    <w:p>
      <w:pPr>
        <w:pStyle w:val="751"/>
        <w:spacing w:before="210" w:after="120"/>
        <w:rPr>
          <w:rFonts w:hint="eastAsia" w:ascii="宋体" w:hAnsi="宋体" w:eastAsia="宋体" w:cs="宋体"/>
          <w:color w:val="000000"/>
          <w:sz w:val="24"/>
        </w:rPr>
      </w:pPr>
      <w:r/>
      <w:bookmarkStart w:id="9" w:name="_Toc32499"/>
      <w:r/>
      <w:bookmarkStart w:id="10" w:name="_Toc522790135"/>
      <w:r>
        <w:rPr>
          <w:rFonts w:hint="eastAsia" w:ascii="宋体" w:hAnsi="宋体" w:eastAsia="宋体" w:cs="宋体"/>
          <w:color w:val="000000"/>
          <w:sz w:val="24"/>
        </w:rPr>
        <w:t xml:space="preserve">项目名称：311国道铜山区三堡至大彭段闯红灯自动记录设备安装项目</w:t>
      </w:r>
      <w:r>
        <w:rPr>
          <w:rFonts w:hint="eastAsia" w:ascii="宋体" w:hAnsi="宋体" w:eastAsia="宋体" w:cs="宋体"/>
          <w:color w:val="000000"/>
          <w:sz w:val="24"/>
        </w:rPr>
      </w:r>
      <w:r/>
    </w:p>
    <w:p>
      <w:pPr>
        <w:pStyle w:val="751"/>
        <w:spacing w:before="210" w:after="120"/>
        <w:rPr>
          <w:rFonts w:hint="eastAsia" w:ascii="宋体" w:hAnsi="宋体" w:eastAsia="宋体" w:cs="宋体"/>
          <w:color w:val="000000"/>
          <w:sz w:val="24"/>
        </w:rPr>
      </w:pPr>
      <w:r>
        <w:rPr>
          <w:rFonts w:hint="eastAsia" w:ascii="宋体" w:hAnsi="宋体" w:eastAsia="宋体" w:cs="宋体"/>
          <w:color w:val="000000"/>
          <w:sz w:val="24"/>
        </w:rPr>
        <w:t xml:space="preserve">项目编号：JSZC-320312-HZGC-G2026-0009</w:t>
      </w:r>
      <w:r>
        <w:rPr>
          <w:rFonts w:hint="eastAsia" w:ascii="宋体" w:hAnsi="宋体" w:eastAsia="宋体" w:cs="宋体"/>
          <w:color w:val="000000"/>
          <w:sz w:val="24"/>
        </w:rPr>
      </w:r>
      <w:r/>
    </w:p>
    <w:p>
      <w:pPr>
        <w:pStyle w:val="751"/>
        <w:jc w:val="center"/>
        <w:spacing w:before="210" w:after="120"/>
        <w:rPr>
          <w:rFonts w:ascii="宋体" w:hAnsi="宋体" w:eastAsia="宋体" w:cs="宋体"/>
          <w:b/>
          <w:color w:val="000000"/>
          <w:sz w:val="72"/>
          <w:szCs w:val="72"/>
          <w:lang w:bidi="en-US"/>
        </w:rPr>
      </w:pPr>
      <w:r>
        <w:rPr>
          <w:rFonts w:ascii="宋体" w:hAnsi="宋体" w:eastAsia="宋体" w:cs="宋体"/>
          <w:b/>
          <w:color w:val="000000"/>
          <w:sz w:val="72"/>
          <w:szCs w:val="72"/>
          <w:lang w:bidi="en-US"/>
        </w:rPr>
      </w:r>
      <w:r/>
    </w:p>
    <w:p>
      <w:pPr>
        <w:pStyle w:val="751"/>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751"/>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751"/>
        <w:jc w:val="center"/>
        <w:spacing w:before="210" w:after="120"/>
        <w:rPr>
          <w:rFonts w:ascii="宋体" w:hAnsi="宋体" w:eastAsia="宋体" w:cs="宋体"/>
          <w:sz w:val="24"/>
        </w:rPr>
      </w:pPr>
      <w:r>
        <w:rPr>
          <w:rFonts w:hint="eastAsia" w:ascii="宋体" w:hAnsi="宋体" w:eastAsia="宋体" w:cs="宋体"/>
          <w:b/>
          <w:sz w:val="72"/>
          <w:szCs w:val="72"/>
          <w:lang w:bidi="en-US"/>
        </w:rPr>
        <w:t xml:space="preserve">政 府 采 购 合 同</w:t>
      </w:r>
      <w:r>
        <w:rPr>
          <w:rFonts w:ascii="宋体" w:hAnsi="宋体" w:eastAsia="宋体" w:cs="宋体"/>
          <w:sz w:val="24"/>
        </w:rPr>
      </w:r>
      <w:r/>
    </w:p>
    <w:p>
      <w:pPr>
        <w:pStyle w:val="751"/>
        <w:spacing w:before="210" w:after="120"/>
        <w:rPr>
          <w:rFonts w:ascii="宋体" w:hAnsi="宋体" w:eastAsia="宋体" w:cs="宋体"/>
          <w:sz w:val="22"/>
        </w:rPr>
      </w:pPr>
      <w:r>
        <w:rPr>
          <w:rFonts w:hint="eastAsia" w:ascii="宋体" w:hAnsi="宋体" w:eastAsia="宋体" w:cs="宋体"/>
          <w:sz w:val="22"/>
        </w:rPr>
        <w:t xml:space="preserve"> </w:t>
      </w:r>
      <w:r>
        <w:rPr>
          <w:rFonts w:ascii="宋体" w:hAnsi="宋体" w:eastAsia="宋体" w:cs="宋体"/>
          <w:sz w:val="22"/>
        </w:rPr>
      </w:r>
      <w:r/>
    </w:p>
    <w:p>
      <w:pPr>
        <w:pStyle w:val="751"/>
        <w:spacing w:before="210" w:after="120"/>
        <w:rPr>
          <w:rFonts w:ascii="宋体" w:hAnsi="宋体" w:eastAsia="宋体" w:cs="宋体"/>
          <w:sz w:val="22"/>
        </w:rPr>
      </w:pPr>
      <w:r>
        <w:rPr>
          <w:rFonts w:ascii="宋体" w:hAnsi="宋体" w:eastAsia="宋体" w:cs="宋体"/>
          <w:sz w:val="22"/>
        </w:rPr>
      </w:r>
      <w:r/>
    </w:p>
    <w:p>
      <w:pPr>
        <w:pStyle w:val="751"/>
        <w:spacing w:before="210" w:after="120"/>
        <w:rPr>
          <w:rFonts w:ascii="宋体" w:hAnsi="宋体" w:eastAsia="宋体" w:cs="宋体"/>
          <w:sz w:val="22"/>
        </w:rPr>
      </w:pPr>
      <w:r>
        <w:rPr>
          <w:rFonts w:ascii="宋体" w:hAnsi="宋体" w:eastAsia="宋体" w:cs="宋体"/>
          <w:sz w:val="22"/>
        </w:rPr>
      </w:r>
      <w:r/>
    </w:p>
    <w:p>
      <w:pPr>
        <w:pStyle w:val="751"/>
        <w:spacing w:before="210" w:after="120"/>
        <w:rPr>
          <w:rFonts w:ascii="宋体" w:hAnsi="宋体" w:eastAsia="宋体" w:cs="宋体"/>
          <w:sz w:val="22"/>
        </w:rPr>
      </w:pPr>
      <w:r>
        <w:rPr>
          <w:rFonts w:ascii="宋体" w:hAnsi="宋体" w:eastAsia="宋体" w:cs="宋体"/>
          <w:sz w:val="22"/>
        </w:rPr>
      </w:r>
      <w:r/>
    </w:p>
    <w:p>
      <w:pPr>
        <w:pStyle w:val="751"/>
        <w:spacing w:before="210" w:after="120"/>
        <w:rPr>
          <w:rFonts w:ascii="宋体" w:hAnsi="宋体" w:eastAsia="宋体" w:cs="宋体"/>
          <w:sz w:val="24"/>
        </w:rPr>
      </w:pPr>
      <w:r>
        <w:rPr>
          <w:rFonts w:hint="eastAsia" w:ascii="宋体" w:hAnsi="宋体" w:eastAsia="宋体" w:cs="宋体"/>
          <w:sz w:val="22"/>
        </w:rPr>
        <w:t xml:space="preserve"> </w:t>
      </w:r>
      <w:r>
        <w:rPr>
          <w:rFonts w:ascii="宋体" w:hAnsi="宋体" w:eastAsia="宋体" w:cs="宋体"/>
          <w:sz w:val="24"/>
        </w:rPr>
      </w:r>
      <w:r/>
    </w:p>
    <w:p>
      <w:pPr>
        <w:pStyle w:val="751"/>
        <w:spacing w:before="210" w:after="120" w:line="360" w:lineRule="auto"/>
        <w:rPr>
          <w:rFonts w:hint="eastAsia" w:ascii="宋体" w:hAnsi="宋体" w:eastAsia="宋体" w:cs="宋体"/>
          <w:sz w:val="24"/>
          <w:lang w:bidi="ar-SA"/>
        </w:rPr>
      </w:pPr>
      <w:r>
        <w:rPr>
          <w:rFonts w:hint="eastAsia" w:ascii="宋体" w:hAnsi="宋体" w:eastAsia="宋体" w:cs="宋体"/>
          <w:sz w:val="24"/>
          <w:lang w:bidi="ar-SA"/>
        </w:rPr>
        <w:t xml:space="preserve">采  购  人：徐州市公安局铜山分局</w:t>
      </w:r>
      <w:r>
        <w:rPr>
          <w:rFonts w:hint="eastAsia" w:ascii="宋体" w:hAnsi="宋体" w:eastAsia="宋体" w:cs="宋体"/>
          <w:sz w:val="24"/>
          <w:lang w:bidi="ar-SA"/>
        </w:rPr>
      </w:r>
      <w:r/>
    </w:p>
    <w:p>
      <w:pPr>
        <w:pStyle w:val="751"/>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中  标   人：</w:t>
      </w:r>
      <w:r>
        <w:rPr>
          <w:rFonts w:ascii="宋体" w:hAnsi="宋体" w:eastAsia="宋体" w:cs="宋体"/>
          <w:sz w:val="24"/>
          <w:lang w:bidi="ar-SA"/>
        </w:rPr>
      </w:r>
      <w:r/>
    </w:p>
    <w:p>
      <w:pPr>
        <w:pStyle w:val="751"/>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合同签订日期： 年   月   日</w:t>
      </w:r>
      <w:r>
        <w:rPr>
          <w:rFonts w:ascii="宋体" w:hAnsi="宋体" w:eastAsia="宋体" w:cs="宋体"/>
          <w:sz w:val="24"/>
          <w:lang w:bidi="ar-SA"/>
        </w:rPr>
      </w:r>
      <w:r/>
    </w:p>
    <w:p>
      <w:pPr>
        <w:pStyle w:val="751"/>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友情提醒：采购人与中标人应当在中标通知书发出之日起三十日内，按照采购文件确定的事项签订政府采购合同。</w:t>
      </w:r>
      <w:r>
        <w:rPr>
          <w:rFonts w:ascii="宋体" w:hAnsi="宋体" w:eastAsia="宋体" w:cs="宋体"/>
          <w:sz w:val="24"/>
          <w:lang w:bidi="ar-SA"/>
        </w:rPr>
      </w:r>
      <w:r/>
    </w:p>
    <w:p>
      <w:pPr>
        <w:pStyle w:val="751"/>
        <w:ind w:firstLine="600"/>
        <w:spacing w:line="360" w:lineRule="auto"/>
        <w:rPr>
          <w:rFonts w:hint="eastAsia" w:ascii="宋体" w:hAnsi="宋体" w:eastAsia="宋体" w:cs="宋体"/>
          <w:sz w:val="24"/>
          <w:lang w:bidi="ar-SA"/>
        </w:rPr>
      </w:pPr>
      <w:r>
        <w:rPr>
          <w:rFonts w:hint="eastAsia" w:ascii="宋体" w:hAnsi="宋体" w:eastAsia="宋体" w:cs="宋体"/>
          <w:sz w:val="24"/>
          <w:lang w:bidi="ar-SA"/>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lang w:bidi="ar-SA"/>
        </w:rPr>
      </w:r>
      <w:r/>
    </w:p>
    <w:p>
      <w:pPr>
        <w:pStyle w:val="751"/>
        <w:ind w:firstLine="600"/>
        <w:jc w:val="center"/>
        <w:spacing w:line="360" w:lineRule="auto"/>
        <w:rPr>
          <w:rFonts w:hint="eastAsia" w:ascii="宋体" w:hAnsi="宋体" w:eastAsia="宋体" w:cs="宋体"/>
          <w:sz w:val="24"/>
        </w:rPr>
      </w:pPr>
      <w:r>
        <w:rPr>
          <w:rFonts w:hint="eastAsia" w:ascii="宋体" w:hAnsi="宋体" w:cs="宋体"/>
          <w:sz w:val="24"/>
        </w:rPr>
        <w:br w:type="page" w:clear="all"/>
      </w:r>
      <w:r>
        <w:rPr>
          <w:rFonts w:hint="eastAsia" w:ascii="宋体" w:hAnsi="宋体" w:eastAsia="宋体" w:cs="宋体"/>
          <w:sz w:val="24"/>
        </w:rPr>
        <w:t xml:space="preserve">目录</w:t>
      </w:r>
      <w:r>
        <w:rPr>
          <w:rFonts w:hint="eastAsia" w:ascii="宋体" w:hAnsi="宋体" w:eastAsia="宋体" w:cs="宋体"/>
          <w:sz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第一条    定义</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第二条    合同范围</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第三条    价格</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第四条    支付</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第五条    交货</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第六条    包装和标记</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第七条    技术资料</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第八条    安装</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第九条    验收</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第十条    售后服务和技术培训</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第十一条  索赔</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第十二条  不可抗力</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第十三条  合同的终止</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第十四条  争议的解决</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第十五条  适用法律</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第十六条  权利保证</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第十七条  保密</w:t>
      </w:r>
      <w:r>
        <w:rPr>
          <w:rFonts w:hint="eastAsia" w:ascii="宋体" w:hAnsi="宋体" w:cs="宋体"/>
          <w:color w:val="000000"/>
          <w:sz w:val="24"/>
          <w:szCs w:val="24"/>
        </w:rPr>
      </w:r>
      <w:r/>
    </w:p>
    <w:p>
      <w:pPr>
        <w:pStyle w:val="737"/>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第十八条  合同生效及其他</w:t>
      </w:r>
      <w:r>
        <w:rPr>
          <w:rFonts w:hint="eastAsia" w:ascii="宋体" w:hAnsi="宋体" w:cs="宋体"/>
          <w:color w:val="000000"/>
          <w:sz w:val="24"/>
          <w:szCs w:val="24"/>
        </w:rPr>
      </w:r>
      <w:r/>
    </w:p>
    <w:p>
      <w:pPr>
        <w:pStyle w:val="737"/>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737"/>
        <w:ind w:firstLine="600"/>
        <w:jc w:val="center"/>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合同通用条款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第一条  定义</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除本合同上下文中另有规定外，下列各词语定义如下： </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1.1“买方”见《合同专用条款》。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1.2“卖方”见《合同专用条款》。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1.3“工作现场”见《合同专用条款》。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1.4“合同标的”见合同附件4。</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1.5“技术资料”是指与合同标的的安装、试运行、验收、操作以及维修有关的技术指标、规格、图纸和文件。</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1.6“技术培训”是指在合同标的的安装、试运行、验收、操作、维修以及其他方面卖方给予买方的培训。</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1.7“安装”是指有关合同标的、备件和材料的安装工作。</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1.8“试运行”是指为验明合同标的的技术性能，在安装完毕后对合同标的进行的测试。</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1.10“合同货币”见《合同专用条款》。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1.11“合同价格”见合同附件4。</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1.12“合同生效日”见《合同协议书》（合同附件1）第5 条。</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1.13“日”是指日历天数。</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1.14“月”是指日历月数。</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第二条 合同范围</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2.1买方同意从卖方购买、卖方同意向买方出售和提供的合同标的以及相关售后服务、技术培训和技术资料。</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第三条 价格</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 合同总价见《合同专用条款》。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 合同总价是固定价格。</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第四条 支付</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4.2卖方有义务根据合同的规定向买方支付违约金和/或赔偿金时。</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第五条 交货</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5.1交货期限、批次和交货条件见《合同专用条款》。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5.2交货地点见《合同专用条款》。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5.3在《合同专用条款》规定的期限内，卖方应将合同号、合同标的的名称、数量、金额、包装件数以及交货的时间以书面方式通知买方。</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5.4卖方应按下列规定交付合同标的：</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5.4.1卖方负责将合同标的送至《合同专用条款》规定的交货地点。</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5.4.2买方出具的收据日期是合同标的的实际交货日期。</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5.5如果卖方未能按照合同规定的交货期限交货，卖方应按《合同专用条款》的规定支付违约金或提供其他救济。</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第六条 包装与标记</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6.1除非合同中另有规定，合同标的应保持产品制造企业原包装完好。</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6.2在合同标的的每件包装中都应附有下列单据： </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 装箱明细单； </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 质量合格证； </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 技术资料。</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第七条 技术资料</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 技术资料交付的期限和方式见《合同专用条款》。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第八条 安装</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 合同标的的安装期限见《合同专用条款》。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第九条 验收</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9.1合同标的的试运行、验收见《合同专用条款》。</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9.2如果合同附件2 所规定的所有技术性能在验收中都已经达到，双方应在验收合格后5 日内签署验收书。</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9.3买方派出1-3名技术人员参加项目实施，卖方应积极配合甲方派出的1-3名技术人员监督管理。</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第十条 售后服务和技术培训</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10.1售后服务和技术培训见合同附件3。</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第十一条 索赔</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A.卖方替换不符合合同规定的合同标的。</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B.按质量低劣的程度、买方受损害的程度及损失的数额对合同标的进行降价。</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C.拒收合同标的。</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D.赔偿由卖方违约引起的其他损失。</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第十二条 不可抗力</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第十三条 合同的终止</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A.卖方在合同规定的交货期限后未能按《合同专用条款》中规定的最终期限交付合同标的和/或技术资料； </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B.合同标的未能达到合同附件2 规定的技术性能； </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C.卖方未能履行合同项下任何其它义务，并且在收到买方违约通知后未能按《合同专用条款》中规定的期限对其违约行为作出补救。</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13.3如果买方认定卖方在投标或执行合同中有腐败或欺诈行为,买方有权在任何时候发出书面通知终止合同。</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A.“腐败行为”系指在招标、采购和合同执行等过程中，为谋求利益、影响相关人员而提供、给予、接受或索取任何有价物的行为。</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B.“欺诈行为”系指为了影响招标、采购和合同执行等过程而隐瞒事实，从而给买方造成损害的行为，其中包括投标人之间的串通行为。</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13.4在买方全部或部分终止合同的情况下，卖方应按《合同专用条款》的规定对买方给予补偿。</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第十四条 争议的解决</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14.1因执行本合同所发生的或者与本合同有关的一切争议由合同双方通过友好协商解决，如果不能协商一致，按《合同专用条款》规定的方式解决。</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第十五条 适用法律</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15.1本合同的执行和争议的解决适用中华人民共和国的法律并按中华人民共和国的法律进行解释。</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第十六条  权利保证</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16.1卖方应保证买方在使用合同标的时不受第三方提出侵犯其专利权、版权、商标权或其他权利的起诉。一旦出现侵权，卖方承担全部责任。</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第十七条  保密 </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17.2上述秘密，卖方只能用于本合同，而且只能由卖方相应的人员使用；没有必要接触的卖方人员，不得接触。</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17.3卖方应当采取适当有效的方式保护所获取的上述秘密。</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第十八条 合同生效及其他</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本合同在合同协议书（合同附件1）规定的条件全部满足后生效。</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18.3 合同双方各自承担与本合同有关的应负税费。</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18.4合同双方除非《合同专用条款》另有规定，所有合同文件及相关的修订和合同双方之间的书面联络，应使用中文书就并按中文解释。</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18.5对本合同的任何补充、增添或修改以书面方式进行。</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18.6没有另一方的事先书面同意，合同任何一方不得将合同项下的任何权利和义务转让给第三方。</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18.8合同条款中的标题和边注仅供参考使用，不应视为合同的一部分，也不影响本文的解释。</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18.9合同构成买方和卖方之间就合同主要内容方面的完整协议，并且取代合同签订前所有关于这方面的通讯、协商、协议(不论是书面的，还是口头的)。</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rPr>
          <w:rFonts w:hint="eastAsia" w:ascii="宋体" w:hAnsi="宋体" w:cs="宋体"/>
          <w:color w:val="000000"/>
          <w:sz w:val="24"/>
          <w:szCs w:val="24"/>
        </w:rPr>
      </w:r>
      <w:r/>
    </w:p>
    <w:p>
      <w:pPr>
        <w:pStyle w:val="737"/>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37"/>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合同专用条款</w:t>
      </w:r>
      <w:r>
        <w:rPr>
          <w:rFonts w:hint="eastAsia" w:ascii="宋体" w:hAnsi="宋体" w:cs="宋体"/>
          <w:color w:val="000000"/>
          <w:sz w:val="24"/>
          <w:szCs w:val="24"/>
        </w:rPr>
      </w:r>
      <w:r/>
    </w:p>
    <w:p>
      <w:pPr>
        <w:pStyle w:val="737"/>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（合同协议书）</w:t>
      </w:r>
      <w:r>
        <w:rPr>
          <w:rFonts w:hint="eastAsia" w:ascii="宋体" w:hAnsi="宋体" w:cs="宋体"/>
          <w:color w:val="000000"/>
          <w:sz w:val="24"/>
          <w:szCs w:val="24"/>
        </w:rPr>
      </w:r>
      <w:r/>
    </w:p>
    <w:p>
      <w:pPr>
        <w:pStyle w:val="737"/>
        <w:ind w:firstLine="56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cs="宋体"/>
          <w:color w:val="000000"/>
          <w:sz w:val="24"/>
          <w:szCs w:val="24"/>
        </w:rPr>
      </w:r>
      <w:r/>
    </w:p>
    <w:p>
      <w:pPr>
        <w:pStyle w:val="737"/>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购货单位</w:t>
      </w:r>
      <w:r>
        <w:rPr>
          <w:rFonts w:hint="eastAsia" w:ascii="宋体" w:hAnsi="宋体" w:cs="宋体"/>
          <w:color w:val="000000"/>
          <w:sz w:val="24"/>
          <w:szCs w:val="24"/>
        </w:rPr>
        <w:t xml:space="preserve">：</w:t>
      </w:r>
      <w:r>
        <w:rPr>
          <w:rFonts w:hint="eastAsia" w:ascii="宋体" w:hAnsi="宋体" w:cs="宋体"/>
          <w:color w:val="000000"/>
          <w:sz w:val="24"/>
        </w:rPr>
        <w:t xml:space="preserve">徐州市公安局铜山分局 </w:t>
      </w:r>
      <w:r>
        <w:rPr>
          <w:rFonts w:hint="eastAsia" w:ascii="宋体" w:hAnsi="宋体" w:cs="宋体"/>
          <w:color w:val="000000"/>
          <w:sz w:val="24"/>
          <w:szCs w:val="24"/>
        </w:rPr>
        <w:t xml:space="preserve">（以下简称甲方） </w:t>
      </w:r>
      <w:r>
        <w:rPr>
          <w:rFonts w:hint="eastAsia" w:ascii="宋体" w:hAnsi="宋体" w:cs="宋体"/>
          <w:color w:val="000000"/>
          <w:sz w:val="24"/>
          <w:szCs w:val="24"/>
        </w:rPr>
      </w:r>
      <w:r/>
    </w:p>
    <w:p>
      <w:pPr>
        <w:pStyle w:val="737"/>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供货单位</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（以下简称乙方）</w:t>
      </w:r>
      <w:r>
        <w:rPr>
          <w:rFonts w:hint="eastAsia" w:ascii="宋体" w:hAnsi="宋体" w:cs="宋体"/>
          <w:color w:val="000000"/>
          <w:sz w:val="24"/>
          <w:szCs w:val="24"/>
        </w:rPr>
      </w:r>
      <w:r/>
    </w:p>
    <w:p>
      <w:pPr>
        <w:pStyle w:val="791"/>
        <w:spacing w:line="360" w:lineRule="auto"/>
        <w:rPr>
          <w:rFonts w:hint="eastAsia" w:ascii="宋体" w:hAnsi="宋体" w:cs="宋体"/>
          <w:color w:val="000000"/>
          <w:sz w:val="24"/>
        </w:rPr>
      </w:pPr>
      <w:r>
        <w:rPr>
          <w:rFonts w:hint="eastAsia" w:ascii="宋体" w:hAnsi="宋体" w:cs="宋体"/>
          <w:color w:val="000000"/>
          <w:sz w:val="24"/>
        </w:rPr>
        <w:t xml:space="preserve">项目编号：JSZC-320312-HZGC-G2026-0009</w:t>
      </w:r>
      <w:r>
        <w:rPr>
          <w:rFonts w:hint="eastAsia" w:ascii="宋体" w:hAnsi="宋体" w:cs="宋体"/>
          <w:color w:val="000000"/>
          <w:sz w:val="24"/>
        </w:rPr>
      </w:r>
      <w:r/>
    </w:p>
    <w:p>
      <w:pPr>
        <w:pStyle w:val="791"/>
        <w:spacing w:line="360" w:lineRule="auto"/>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w:t>
      </w:r>
      <w:r>
        <w:rPr>
          <w:rFonts w:hint="eastAsia" w:ascii="宋体" w:hAnsi="宋体" w:cs="宋体"/>
          <w:color w:val="000000"/>
          <w:sz w:val="24"/>
        </w:rPr>
      </w:r>
      <w:r/>
    </w:p>
    <w:p>
      <w:pPr>
        <w:pStyle w:val="737"/>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b/>
          <w:color w:val="000000"/>
          <w:sz w:val="24"/>
          <w:szCs w:val="24"/>
        </w:rPr>
        <w:t xml:space="preserve">合同签署地点：</w:t>
      </w:r>
      <w:r>
        <w:rPr>
          <w:rFonts w:hint="eastAsia" w:ascii="宋体" w:hAnsi="宋体" w:cs="宋体"/>
          <w:color w:val="000000"/>
          <w:sz w:val="24"/>
        </w:rPr>
        <w:t xml:space="preserve">徐州市公安局铜山分局</w:t>
      </w:r>
      <w:r>
        <w:rPr>
          <w:rFonts w:hint="eastAsia" w:ascii="宋体" w:hAnsi="宋体" w:cs="宋体"/>
          <w:b/>
          <w:color w:val="000000"/>
          <w:sz w:val="24"/>
          <w:szCs w:val="24"/>
        </w:rPr>
      </w:r>
      <w:r/>
    </w:p>
    <w:p>
      <w:pPr>
        <w:pStyle w:val="737"/>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　　根据《中华人民共和国民法典》以及相关法律法规的规定，经双方协商一致，就甲方采购乙方设备事宜，双方自愿签订如下合同： </w:t>
      </w:r>
      <w:r>
        <w:rPr>
          <w:rFonts w:hint="eastAsia" w:ascii="宋体" w:hAnsi="宋体" w:cs="宋体"/>
          <w:color w:val="000000"/>
          <w:sz w:val="24"/>
          <w:szCs w:val="24"/>
        </w:rPr>
      </w:r>
      <w:r/>
    </w:p>
    <w:p>
      <w:pPr>
        <w:pStyle w:val="737"/>
        <w:ind w:firstLine="482"/>
        <w:jc w:val="both"/>
        <w:spacing w:line="560" w:lineRule="exact"/>
        <w:widowControl w:val="off"/>
        <w:rPr>
          <w:rFonts w:hint="eastAsia" w:ascii="宋体" w:hAnsi="宋体" w:cs="宋体"/>
          <w:bCs/>
          <w:color w:val="000000"/>
          <w:sz w:val="24"/>
          <w:szCs w:val="24"/>
        </w:rPr>
        <w:outlineLvl w:val="0"/>
      </w:pPr>
      <w:r>
        <w:rPr>
          <w:rFonts w:hint="eastAsia" w:ascii="宋体" w:hAnsi="宋体" w:cs="宋体"/>
          <w:b/>
          <w:color w:val="000000"/>
          <w:sz w:val="24"/>
          <w:szCs w:val="24"/>
        </w:rPr>
        <w:t xml:space="preserve">第一条  </w:t>
      </w:r>
      <w:r>
        <w:rPr>
          <w:rFonts w:hint="eastAsia" w:ascii="宋体" w:hAnsi="宋体" w:cs="宋体"/>
          <w:color w:val="000000"/>
          <w:sz w:val="24"/>
          <w:szCs w:val="24"/>
        </w:rPr>
        <w:t xml:space="preserve">乙方按甲方规定条件进行供货，并送达到甲方指定地点，经甲方验收合格并交货完毕。价格包括乙方履行本合同可能发生的所有费用，包括但不限于货物制造、运输、保险、设备</w:t>
      </w:r>
      <w:r>
        <w:rPr>
          <w:rFonts w:hint="eastAsia" w:ascii="宋体" w:hAnsi="宋体" w:cs="宋体"/>
          <w:color w:val="000000"/>
          <w:sz w:val="24"/>
          <w:szCs w:val="24"/>
        </w:rPr>
        <w:t xml:space="preserve">保管、税费、材料费、装卸费、安装调试费、人员培训、售后服务等费用。</w:t>
      </w:r>
      <w:r>
        <w:rPr>
          <w:rFonts w:hint="eastAsia" w:ascii="宋体" w:hAnsi="宋体" w:cs="宋体"/>
          <w:bCs/>
          <w:color w:val="000000"/>
          <w:sz w:val="24"/>
          <w:szCs w:val="24"/>
        </w:rPr>
        <w:t xml:space="preserve">详细配置以招标文件技术参数及采购目录清单为准，乙方不得擅自变更核心组件品牌及供应商。</w:t>
      </w:r>
      <w:r>
        <w:rPr>
          <w:rFonts w:hint="eastAsia" w:ascii="宋体" w:hAnsi="宋体" w:cs="宋体"/>
          <w:bCs/>
          <w:color w:val="000000"/>
          <w:sz w:val="24"/>
          <w:szCs w:val="24"/>
        </w:rPr>
      </w:r>
      <w:r/>
    </w:p>
    <w:p>
      <w:pPr>
        <w:pStyle w:val="737"/>
        <w:ind w:firstLine="465"/>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第二条 交货方式与交货地点 </w:t>
      </w:r>
      <w:r>
        <w:rPr>
          <w:rFonts w:hint="eastAsia" w:ascii="宋体" w:hAnsi="宋体" w:cs="宋体"/>
          <w:b/>
          <w:color w:val="000000"/>
          <w:sz w:val="24"/>
          <w:szCs w:val="24"/>
        </w:rPr>
      </w:r>
      <w:r/>
    </w:p>
    <w:p>
      <w:pPr>
        <w:pStyle w:val="737"/>
        <w:ind w:firstLine="465"/>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1、交货时间：</w:t>
      </w:r>
      <w:r>
        <w:rPr>
          <w:rFonts w:hint="eastAsia" w:ascii="宋体" w:hAnsi="宋体" w:cs="宋体"/>
          <w:bCs/>
          <w:color w:val="000000"/>
          <w:sz w:val="24"/>
          <w:szCs w:val="24"/>
        </w:rPr>
        <w:t xml:space="preserve">合同签订后</w:t>
      </w:r>
      <w:r>
        <w:rPr>
          <w:rFonts w:hint="eastAsia" w:ascii="宋体" w:hAnsi="宋体" w:cs="宋体"/>
          <w:bCs/>
          <w:color w:val="000000"/>
          <w:sz w:val="24"/>
          <w:szCs w:val="24"/>
          <w:u w:val="single"/>
        </w:rPr>
        <w:t xml:space="preserve"> 30</w:t>
      </w:r>
      <w:r>
        <w:rPr>
          <w:rFonts w:hint="eastAsia" w:ascii="宋体" w:hAnsi="宋体" w:cs="宋体"/>
          <w:bCs/>
          <w:color w:val="000000"/>
          <w:sz w:val="24"/>
          <w:szCs w:val="24"/>
        </w:rPr>
        <w:t xml:space="preserve">日历天内将合同标的全部交付并安装完毕。</w:t>
      </w:r>
      <w:r>
        <w:rPr>
          <w:rFonts w:hint="eastAsia" w:ascii="宋体" w:hAnsi="宋体" w:cs="宋体"/>
          <w:bCs/>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2、乙方负责将产品运至甲方指定地点，并承担运输、装卸、安装、税费等一切相关费用。</w:t>
      </w:r>
      <w:r>
        <w:rPr>
          <w:rFonts w:hint="eastAsia" w:ascii="宋体" w:hAnsi="宋体" w:cs="宋体"/>
          <w:color w:val="000000"/>
          <w:sz w:val="24"/>
          <w:szCs w:val="24"/>
        </w:rPr>
      </w:r>
      <w:r/>
    </w:p>
    <w:p>
      <w:pPr>
        <w:pStyle w:val="737"/>
        <w:ind w:left="480"/>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第三条 安装、调试与验收</w:t>
      </w:r>
      <w:r>
        <w:rPr>
          <w:rFonts w:hint="eastAsia" w:ascii="宋体" w:hAnsi="宋体" w:cs="宋体"/>
          <w:b/>
          <w:color w:val="000000"/>
          <w:sz w:val="24"/>
          <w:szCs w:val="24"/>
        </w:rPr>
      </w:r>
      <w:r/>
    </w:p>
    <w:p>
      <w:pPr>
        <w:pStyle w:val="737"/>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需要安装的产品，由乙方负责安装和调试工作。产品正常运行后由乙</w:t>
      </w:r>
      <w:r>
        <w:rPr>
          <w:rFonts w:hint="eastAsia" w:ascii="宋体" w:hAnsi="宋体" w:cs="宋体"/>
          <w:color w:val="000000"/>
          <w:sz w:val="24"/>
          <w:szCs w:val="24"/>
        </w:rPr>
        <w:t xml:space="preserve">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hint="eastAsia" w:ascii="宋体" w:hAnsi="宋体" w:cs="宋体"/>
          <w:color w:val="000000"/>
          <w:sz w:val="24"/>
          <w:szCs w:val="24"/>
        </w:rPr>
      </w:r>
      <w:r/>
    </w:p>
    <w:p>
      <w:pPr>
        <w:pStyle w:val="737"/>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验收时间：预计2026年12月初。</w:t>
      </w:r>
      <w:r>
        <w:rPr>
          <w:rFonts w:hint="eastAsia" w:ascii="宋体" w:hAnsi="宋体" w:cs="宋体"/>
          <w:color w:val="000000"/>
          <w:sz w:val="24"/>
          <w:szCs w:val="24"/>
          <w:highlight w:val="none"/>
        </w:rPr>
      </w:r>
      <w:r/>
    </w:p>
    <w:p>
      <w:pPr>
        <w:pStyle w:val="737"/>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验收地点：徐州市公安局铜山分局。</w:t>
      </w:r>
      <w:r>
        <w:rPr>
          <w:rFonts w:hint="eastAsia" w:ascii="宋体" w:hAnsi="宋体" w:cs="宋体"/>
          <w:color w:val="000000"/>
          <w:sz w:val="24"/>
          <w:szCs w:val="24"/>
          <w:highlight w:val="none"/>
        </w:rPr>
      </w:r>
      <w:r/>
    </w:p>
    <w:p>
      <w:pPr>
        <w:pStyle w:val="737"/>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验收主体：徐州市公安局铜山分局</w:t>
      </w:r>
      <w:r>
        <w:rPr>
          <w:rFonts w:hint="eastAsia" w:ascii="宋体" w:hAnsi="宋体" w:cs="宋体"/>
          <w:color w:val="000000"/>
          <w:sz w:val="24"/>
          <w:szCs w:val="24"/>
          <w:highlight w:val="none"/>
        </w:rPr>
      </w:r>
      <w:r/>
    </w:p>
    <w:p>
      <w:pPr>
        <w:pStyle w:val="737"/>
        <w:ind w:firstLine="482"/>
        <w:jc w:val="both"/>
        <w:spacing w:line="55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验收内容：采购需求中采购清单及技术要求，需要安装的产品，由乙方负责安装和调试工作。产品正常运行后由乙方会同甲方相关部门按规定的标准共同组织验收。</w:t>
      </w:r>
      <w:r>
        <w:rPr>
          <w:rFonts w:ascii="宋体" w:hAnsi="宋体" w:cs="宋体"/>
          <w:color w:val="000000"/>
          <w:sz w:val="24"/>
          <w:szCs w:val="24"/>
          <w:highlight w:val="none"/>
        </w:rPr>
      </w:r>
      <w:r/>
    </w:p>
    <w:p>
      <w:pPr>
        <w:pStyle w:val="737"/>
        <w:ind w:right="2" w:firstLine="560"/>
        <w:spacing w:line="43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验收标准：合格，符合招标人约定的采购需求及国家或者部门规定的验收标准：《中华人民共和国道路交通安全法》、《闯红灯自动记录系统通用技术条件》（GA/T 496-2024）、《公共安全视频监控联网系统信息传输、交换、控制技术要求》（GB/T 28181-2022）、《道路车辆智能监测记录系统通用技术条件》（GA/T 497-2016）、《交通技术监控成像补光装置通用技术条件》（GA/T 1202-2022）、《道路交通安全违法行为图像取证技术规范》（GA/T 832-2019）。</w:t>
      </w:r>
      <w:r>
        <w:rPr>
          <w:rFonts w:ascii="宋体" w:hAnsi="宋体" w:cs="宋体"/>
          <w:color w:val="000000"/>
          <w:sz w:val="24"/>
        </w:rPr>
      </w:r>
      <w:r/>
    </w:p>
    <w:p>
      <w:pPr>
        <w:pStyle w:val="737"/>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验收方式：货物运抵采购人处后由双方对照采购清单及技术要求，采购人组织验收会议并进行现场验收。</w:t>
      </w:r>
      <w:r>
        <w:rPr>
          <w:highlight w:val="none"/>
        </w:rPr>
      </w:r>
      <w:r/>
    </w:p>
    <w:p>
      <w:pPr>
        <w:pStyle w:val="737"/>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采购人有权委托我国相关具有检验资质的部门、单位、机构针对中标货物的精度（软硬件）、性能进行检验。其检验结果将作为验收标准的组成部分之一。</w:t>
      </w:r>
      <w:r>
        <w:rPr>
          <w:highlight w:val="none"/>
        </w:rPr>
      </w:r>
      <w:r/>
    </w:p>
    <w:p>
      <w:pPr>
        <w:pStyle w:val="737"/>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验收时中标人必须派代表参加。</w:t>
      </w:r>
      <w:r>
        <w:rPr>
          <w:highlight w:val="none"/>
        </w:rPr>
      </w:r>
      <w:r/>
    </w:p>
    <w:p>
      <w:pPr>
        <w:pStyle w:val="737"/>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验收过程所发生的一切费用由中标人承担。</w:t>
      </w:r>
      <w:r>
        <w:rPr>
          <w:highlight w:val="none"/>
        </w:rPr>
      </w:r>
      <w:r/>
    </w:p>
    <w:p>
      <w:pPr>
        <w:pStyle w:val="737"/>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中标人所提供的设备需满足采购清单的设备性能指标要求。</w:t>
      </w:r>
      <w:r>
        <w:rPr>
          <w:highlight w:val="none"/>
        </w:rPr>
      </w:r>
      <w:r/>
    </w:p>
    <w:p>
      <w:pPr>
        <w:pStyle w:val="737"/>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要求提供的设备、产品、文件（装箱单、保修单、随箱介质等）满足招标要求及验收标准。</w:t>
      </w:r>
      <w:r>
        <w:rPr>
          <w:highlight w:val="none"/>
        </w:rPr>
      </w:r>
      <w:r/>
    </w:p>
    <w:p>
      <w:pPr>
        <w:pStyle w:val="737"/>
        <w:ind w:firstLine="562"/>
        <w:spacing w:line="520" w:lineRule="exact"/>
        <w:rPr>
          <w:rFonts w:hint="eastAsia" w:ascii="宋体" w:hAnsi="宋体" w:cs="宋体"/>
          <w:color w:val="000000"/>
          <w:sz w:val="24"/>
          <w:szCs w:val="24"/>
        </w:rPr>
      </w:pPr>
      <w:r>
        <w:rPr>
          <w:rFonts w:hint="eastAsia" w:ascii="宋体" w:hAnsi="宋体" w:cs="宋体"/>
          <w:b/>
          <w:color w:val="000000"/>
          <w:sz w:val="24"/>
          <w:szCs w:val="24"/>
        </w:rPr>
        <w:t xml:space="preserve">第四条 付款方式（</w:t>
      </w:r>
      <w:r>
        <w:rPr>
          <w:rFonts w:hint="eastAsia" w:ascii="宋体" w:hAnsi="宋体" w:cs="宋体"/>
          <w:color w:val="000000"/>
          <w:sz w:val="24"/>
          <w:szCs w:val="24"/>
        </w:rPr>
        <w:t xml:space="preserve">采购资金的支付方式、时间、条件）</w:t>
      </w:r>
      <w:r>
        <w:rPr>
          <w:rFonts w:hint="eastAsia" w:ascii="宋体" w:hAnsi="宋体" w:cs="宋体"/>
          <w:color w:val="000000"/>
          <w:sz w:val="24"/>
          <w:szCs w:val="24"/>
        </w:rPr>
      </w:r>
      <w:r/>
    </w:p>
    <w:p>
      <w:pPr>
        <w:pStyle w:val="737"/>
        <w:ind w:firstLine="482"/>
        <w:spacing w:before="181" w:line="520" w:lineRule="exact"/>
        <w:rPr>
          <w:rFonts w:hint="eastAsia" w:ascii="宋体" w:hAnsi="宋体" w:cs="宋体"/>
          <w:color w:val="000000"/>
          <w:sz w:val="24"/>
          <w:szCs w:val="24"/>
          <w:u w:val="single"/>
        </w:rPr>
      </w:pPr>
      <w:r>
        <w:rPr>
          <w:rFonts w:hint="eastAsia" w:ascii="宋体" w:hAnsi="宋体" w:cs="宋体"/>
          <w:color w:val="000000"/>
          <w:sz w:val="24"/>
          <w:szCs w:val="24"/>
        </w:rPr>
        <w:t xml:space="preserve">本合同总金额为人民币大写金额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元（小写金额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元），经双方协商一致，选择以下第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种付款方式。</w:t>
      </w:r>
      <w:r>
        <w:rPr>
          <w:rFonts w:hint="eastAsia" w:ascii="宋体" w:hAnsi="宋体" w:cs="宋体"/>
          <w:color w:val="000000"/>
          <w:sz w:val="24"/>
          <w:szCs w:val="24"/>
          <w:u w:val="single"/>
        </w:rPr>
      </w:r>
      <w:r/>
    </w:p>
    <w:p>
      <w:pPr>
        <w:pStyle w:val="737"/>
        <w:ind w:firstLine="482"/>
        <w:spacing w:before="181" w:line="360" w:lineRule="auto"/>
        <w:rPr>
          <w:rFonts w:hint="eastAsia" w:ascii="宋体" w:hAnsi="宋体" w:cs="宋体"/>
          <w:color w:val="000000"/>
          <w:sz w:val="24"/>
          <w:szCs w:val="24"/>
        </w:rPr>
      </w:pPr>
      <w:r>
        <w:rPr>
          <w:rFonts w:hint="eastAsia" w:ascii="宋体" w:hAnsi="宋体" w:cs="宋体"/>
          <w:color w:val="000000"/>
          <w:sz w:val="24"/>
          <w:szCs w:val="24"/>
        </w:rPr>
        <w:t xml:space="preserve">（一）付款方式（提交预付款保函的） </w:t>
      </w:r>
      <w:r>
        <w:rPr>
          <w:rFonts w:hint="eastAsia" w:ascii="宋体" w:hAnsi="宋体" w:cs="宋体"/>
          <w:color w:val="000000"/>
          <w:sz w:val="24"/>
          <w:szCs w:val="24"/>
        </w:rPr>
      </w:r>
      <w:r/>
    </w:p>
    <w:p>
      <w:pPr>
        <w:pStyle w:val="737"/>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合同价款的百分之四十(40%)即￥(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)元整，在双方签订合同，在双方签订合同后10个工作日内递交结算手续，乙方向甲方出具等额预付款保函后，由甲方办理政府采购资金结算手续支付给乙方。 </w:t>
      </w:r>
      <w:r>
        <w:rPr>
          <w:rFonts w:hint="eastAsia" w:ascii="宋体" w:hAnsi="宋体" w:cs="宋体"/>
          <w:color w:val="000000"/>
          <w:sz w:val="24"/>
          <w:szCs w:val="24"/>
        </w:rPr>
      </w:r>
      <w:r/>
    </w:p>
    <w:p>
      <w:pPr>
        <w:pStyle w:val="737"/>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合同总价的百分之六十(60%)即￥(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)元整，合同标的全部交付并安装完毕且验收合格后10个工作日内递交结算手续，由甲方办理政府采购资金结算手续，经审核通过后支付给乙方。</w:t>
      </w:r>
      <w:r>
        <w:rPr>
          <w:rFonts w:hint="eastAsia" w:ascii="宋体" w:hAnsi="宋体" w:cs="宋体"/>
          <w:color w:val="000000"/>
          <w:sz w:val="24"/>
          <w:szCs w:val="24"/>
        </w:rPr>
      </w:r>
      <w:r/>
    </w:p>
    <w:p>
      <w:pPr>
        <w:pStyle w:val="737"/>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卖方需提交的支付文件包括：卖方出具的全额正式发票； </w:t>
      </w:r>
      <w:r>
        <w:rPr>
          <w:rFonts w:hint="eastAsia" w:ascii="宋体" w:hAnsi="宋体" w:cs="宋体"/>
          <w:color w:val="000000"/>
          <w:sz w:val="24"/>
          <w:szCs w:val="24"/>
        </w:rPr>
      </w:r>
      <w:r/>
    </w:p>
    <w:p>
      <w:pPr>
        <w:pStyle w:val="737"/>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（二）付款方式（不提交预付款保函的） </w:t>
      </w:r>
      <w:r>
        <w:rPr>
          <w:rFonts w:hint="eastAsia" w:ascii="宋体" w:hAnsi="宋体" w:cs="宋体"/>
          <w:color w:val="000000"/>
          <w:sz w:val="24"/>
          <w:szCs w:val="24"/>
        </w:rPr>
      </w:r>
      <w:r/>
    </w:p>
    <w:p>
      <w:pPr>
        <w:pStyle w:val="737"/>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合同价款的百分之三十(30%)即￥(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)元整，在双方签订合同后10个工作日内递交结算手续，由甲方办理政府采购资金结算手续支付给乙方。</w:t>
      </w:r>
      <w:r>
        <w:rPr>
          <w:rFonts w:hint="eastAsia" w:ascii="宋体" w:hAnsi="宋体" w:cs="宋体"/>
          <w:color w:val="000000"/>
          <w:sz w:val="24"/>
          <w:szCs w:val="24"/>
        </w:rPr>
      </w:r>
      <w:r/>
    </w:p>
    <w:p>
      <w:pPr>
        <w:pStyle w:val="1124"/>
        <w:ind w:firstLine="48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标的全部交付并安装完毕验收合格后，经结算审计并出具结算审计报告，双方确认审定结算价后，60天调试试用期满后乙方向甲方提供对应金额的增值税发票后，由甲方办理政府采购资金结算手续，经审核后支付至双方认可的结算价的100%。</w:t>
      </w:r>
      <w:r>
        <w:rPr>
          <w:rFonts w:hint="eastAsia" w:ascii="宋体" w:hAnsi="宋体" w:eastAsia="宋体" w:cs="宋体"/>
          <w:color w:val="000000"/>
          <w:sz w:val="24"/>
          <w:szCs w:val="24"/>
          <w:highlight w:val="none"/>
          <w:lang w:val="en-US" w:eastAsia="zh-CN" w:bidi="ar-SA"/>
        </w:rPr>
      </w:r>
      <w:r/>
    </w:p>
    <w:p>
      <w:pPr>
        <w:pStyle w:val="1124"/>
        <w:ind w:firstLine="48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乙方需提交的支付文件包括：乙方出具的全额正式发票。乙方未出具发票的，甲方有权拒绝付款且不承担违约责任，但乙方仍应按照约定履行合同义务。</w:t>
      </w:r>
      <w:r>
        <w:rPr>
          <w:rFonts w:hint="eastAsia" w:ascii="宋体" w:hAnsi="宋体" w:eastAsia="宋体" w:cs="宋体"/>
          <w:color w:val="000000"/>
          <w:sz w:val="24"/>
          <w:szCs w:val="24"/>
          <w:highlight w:val="none"/>
          <w:lang w:val="en-US" w:eastAsia="zh-CN" w:bidi="ar-SA"/>
        </w:rPr>
      </w:r>
      <w:r/>
    </w:p>
    <w:p>
      <w:pPr>
        <w:pStyle w:val="737"/>
        <w:ind w:firstLine="560"/>
        <w:spacing w:line="360" w:lineRule="auto"/>
        <w:rPr>
          <w:rFonts w:ascii="宋体" w:hAnsi="宋体" w:cs="宋体"/>
          <w:sz w:val="24"/>
          <w:szCs w:val="24"/>
        </w:rPr>
      </w:pPr>
      <w:r>
        <w:rPr>
          <w:rFonts w:hint="eastAsia" w:ascii="宋体" w:hAnsi="宋体" w:cs="宋体"/>
          <w:b/>
          <w:color w:val="000000"/>
          <w:sz w:val="24"/>
          <w:szCs w:val="24"/>
        </w:rPr>
        <w:t xml:space="preserve">第五条  </w:t>
      </w:r>
      <w:r>
        <w:rPr>
          <w:rFonts w:hint="eastAsia" w:ascii="宋体" w:hAnsi="宋体" w:cs="宋体"/>
          <w:b/>
          <w:bCs/>
          <w:sz w:val="24"/>
          <w:szCs w:val="24"/>
        </w:rPr>
        <w:t xml:space="preserve">履约保证金：无。</w:t>
      </w:r>
      <w:r>
        <w:rPr>
          <w:rFonts w:ascii="宋体" w:hAnsi="宋体" w:cs="宋体"/>
          <w:sz w:val="24"/>
          <w:szCs w:val="24"/>
        </w:rPr>
      </w:r>
      <w:r/>
    </w:p>
    <w:p>
      <w:pPr>
        <w:pStyle w:val="737"/>
        <w:ind w:firstLine="56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第六条 质量保证、质保期及服务承诺</w:t>
      </w:r>
      <w:r>
        <w:rPr>
          <w:rFonts w:hint="eastAsia" w:ascii="宋体" w:hAnsi="宋体" w:cs="宋体"/>
          <w:b/>
          <w:color w:val="000000"/>
          <w:sz w:val="24"/>
          <w:szCs w:val="24"/>
        </w:rPr>
      </w:r>
      <w:r/>
    </w:p>
    <w:p>
      <w:pPr>
        <w:pStyle w:val="737"/>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hint="eastAsia" w:ascii="宋体" w:hAnsi="宋体" w:cs="宋体"/>
          <w:color w:val="000000"/>
          <w:sz w:val="24"/>
          <w:szCs w:val="24"/>
        </w:rPr>
      </w:r>
      <w:r/>
    </w:p>
    <w:p>
      <w:pPr>
        <w:pStyle w:val="737"/>
        <w:ind w:firstLine="560"/>
        <w:jc w:val="both"/>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2.产品的质保期（以验收合格日算起）：项目终验后，中标人需提供整体项目不低于3年的免费保修服务。保修期内提供免费上门服务质保期满后，乙方承诺仅收取维修配件的成本费，不得收取差旅费、上门费等额外费用。乙方提供的维修配件质保期自更换之日起重新计算，不得短于原设备剩余保修期。</w:t>
      </w:r>
      <w:r>
        <w:rPr>
          <w:rFonts w:hint="eastAsia" w:ascii="宋体" w:hAnsi="宋体" w:cs="宋体"/>
          <w:b/>
          <w:bCs/>
          <w:sz w:val="24"/>
          <w:szCs w:val="24"/>
          <w:highlight w:val="none"/>
        </w:rPr>
      </w:r>
      <w:r/>
    </w:p>
    <w:p>
      <w:pPr>
        <w:pStyle w:val="737"/>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第七条 违约责任 </w:t>
      </w:r>
      <w:r>
        <w:rPr>
          <w:rFonts w:hint="eastAsia" w:ascii="宋体" w:hAnsi="宋体" w:cs="宋体"/>
          <w:b/>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1．非乙方供货质量问题，甲方中途不得退货，否则甲方应按合同总额的</w:t>
      </w:r>
      <w:r>
        <w:rPr>
          <w:rFonts w:hint="eastAsia" w:ascii="宋体" w:hAnsi="宋体" w:cs="宋体"/>
          <w:color w:val="000000"/>
          <w:sz w:val="24"/>
          <w:szCs w:val="24"/>
          <w:u w:val="single"/>
        </w:rPr>
        <w:t xml:space="preserve">百分之一</w:t>
      </w:r>
      <w:r>
        <w:rPr>
          <w:rFonts w:hint="eastAsia" w:ascii="宋体" w:hAnsi="宋体" w:cs="宋体"/>
          <w:color w:val="000000"/>
          <w:sz w:val="24"/>
          <w:szCs w:val="24"/>
        </w:rPr>
        <w:t xml:space="preserve">向乙方支付违约金。</w:t>
      </w:r>
      <w:r>
        <w:rPr>
          <w:rFonts w:hint="eastAsia" w:ascii="宋体" w:hAnsi="宋体" w:cs="宋体"/>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cs="宋体"/>
          <w:color w:val="000000"/>
          <w:sz w:val="24"/>
          <w:szCs w:val="24"/>
          <w:u w:val="single"/>
        </w:rPr>
        <w:t xml:space="preserve">百分之十</w:t>
      </w:r>
      <w:r>
        <w:rPr>
          <w:rFonts w:hint="eastAsia" w:ascii="宋体" w:hAnsi="宋体" w:cs="宋体"/>
          <w:color w:val="000000"/>
          <w:sz w:val="24"/>
          <w:szCs w:val="24"/>
        </w:rPr>
        <w:t xml:space="preserve">向甲方支付违约金，并赔偿因此造成的损失。</w:t>
      </w:r>
      <w:r>
        <w:rPr>
          <w:rFonts w:hint="eastAsia" w:ascii="宋体" w:hAnsi="宋体" w:cs="宋体"/>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3.乙方所供产品如验收不合格，或者品种、型号、规格、花色质量不</w:t>
      </w:r>
      <w:r>
        <w:rPr>
          <w:rFonts w:hint="eastAsia" w:ascii="宋体" w:hAnsi="宋体" w:cs="宋体"/>
          <w:color w:val="000000"/>
          <w:sz w:val="24"/>
          <w:szCs w:val="24"/>
        </w:rPr>
        <w:t xml:space="preserve">符合合同规定的，甲方有权拒绝付款。根据甲方的要求，乙方必须无条件换货或退货，由此引起的一切费用损失由乙方承担。</w:t>
      </w:r>
      <w:r>
        <w:rPr>
          <w:rFonts w:hint="eastAsia" w:ascii="宋体" w:hAnsi="宋体" w:cs="宋体"/>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4.乙方逾期供货，每逾期一日，按合同总金额的万分之三向甲方支付违约金。</w:t>
      </w:r>
      <w:r>
        <w:rPr>
          <w:rFonts w:hint="eastAsia" w:ascii="宋体" w:hAnsi="宋体" w:cs="宋体"/>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5.乙方违反质量条款交付产品，乙方应在甲方书面通知七日内提供符合约定质量标准的产品，每逾期一日承担合同金额万分之三的违约金。</w:t>
      </w:r>
      <w:r>
        <w:rPr>
          <w:rFonts w:hint="eastAsia" w:ascii="宋体" w:hAnsi="宋体" w:cs="宋体"/>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6.乙方在产品安装期间应严格遵守《中华人民共和国消防法》和其他相关的法规、规范。</w:t>
      </w:r>
      <w:r>
        <w:rPr>
          <w:rFonts w:hint="eastAsia" w:ascii="宋体" w:hAnsi="宋体" w:cs="宋体"/>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7.乙方在产品安装过程中违反有关安全操作规程、消防法和防火规范，导致发生安全或火灾事故，乙方应承担由此产生的一切经济损失；在产品安装过程中，如发生人员伤亡事故，所产生的一切损失，由乙方自行承担。</w:t>
      </w:r>
      <w:r>
        <w:rPr>
          <w:rFonts w:hint="eastAsia" w:ascii="宋体" w:hAnsi="宋体" w:cs="宋体"/>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8.甲方未按合同规定的时间和要求提供相应的场地技术资料等，交货日期经双方协商可相应顺延。</w:t>
      </w:r>
      <w:r>
        <w:rPr>
          <w:rFonts w:hint="eastAsia" w:ascii="宋体" w:hAnsi="宋体" w:cs="宋体"/>
          <w:color w:val="000000"/>
          <w:sz w:val="24"/>
          <w:szCs w:val="24"/>
        </w:rPr>
      </w:r>
      <w:r/>
    </w:p>
    <w:p>
      <w:pPr>
        <w:pStyle w:val="737"/>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第八条 不可抗力</w:t>
      </w:r>
      <w:r>
        <w:rPr>
          <w:rFonts w:hint="eastAsia" w:ascii="宋体" w:hAnsi="宋体" w:cs="宋体"/>
          <w:b/>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cs="宋体"/>
          <w:color w:val="000000"/>
          <w:sz w:val="24"/>
          <w:szCs w:val="24"/>
        </w:rPr>
      </w:r>
      <w:r/>
    </w:p>
    <w:p>
      <w:pPr>
        <w:pStyle w:val="737"/>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第九条 争议解决方法</w:t>
      </w:r>
      <w:r>
        <w:rPr>
          <w:rFonts w:hint="eastAsia" w:ascii="宋体" w:hAnsi="宋体" w:cs="宋体"/>
          <w:b/>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甲、乙双方因履行本合同发生争议时，应友好协商；协商不成时，可向甲方所在地人民法院提出诉讼。</w:t>
      </w:r>
      <w:r>
        <w:rPr>
          <w:rFonts w:hint="eastAsia" w:ascii="宋体" w:hAnsi="宋体" w:cs="宋体"/>
          <w:color w:val="000000"/>
          <w:sz w:val="24"/>
          <w:szCs w:val="24"/>
        </w:rPr>
      </w:r>
      <w:r/>
    </w:p>
    <w:p>
      <w:pPr>
        <w:pStyle w:val="737"/>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第十条 合同附件</w:t>
      </w:r>
      <w:r>
        <w:rPr>
          <w:rFonts w:hint="eastAsia" w:ascii="宋体" w:hAnsi="宋体" w:cs="宋体"/>
          <w:b/>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rPr>
          <w:rFonts w:hint="eastAsia" w:ascii="宋体" w:hAnsi="宋体" w:cs="宋体"/>
          <w:color w:val="000000"/>
          <w:sz w:val="24"/>
          <w:szCs w:val="24"/>
        </w:rPr>
      </w:r>
      <w:r/>
    </w:p>
    <w:p>
      <w:pPr>
        <w:pStyle w:val="737"/>
        <w:ind w:firstLine="482"/>
        <w:spacing w:line="520" w:lineRule="exact"/>
        <w:rPr>
          <w:rFonts w:hint="eastAsia" w:ascii="宋体" w:hAnsi="宋体" w:cs="宋体"/>
          <w:color w:val="000000"/>
          <w:sz w:val="24"/>
          <w:szCs w:val="24"/>
        </w:rPr>
      </w:pPr>
      <w:r>
        <w:rPr>
          <w:rFonts w:hint="eastAsia" w:ascii="宋体" w:hAnsi="宋体" w:cs="宋体"/>
          <w:b/>
          <w:color w:val="000000"/>
          <w:sz w:val="24"/>
          <w:szCs w:val="24"/>
        </w:rPr>
        <w:t xml:space="preserve">第十一条</w:t>
      </w:r>
      <w:r>
        <w:rPr>
          <w:rFonts w:hint="eastAsia" w:ascii="宋体" w:hAnsi="宋体" w:cs="宋体"/>
          <w:color w:val="000000"/>
          <w:sz w:val="24"/>
          <w:szCs w:val="24"/>
        </w:rPr>
        <w:t xml:space="preserve"> 甲方招标文件、乙方投标文件及乙方投标最终报价单、承诺等附属内容均为本合同一部分。</w:t>
      </w:r>
      <w:r>
        <w:rPr>
          <w:rFonts w:hint="eastAsia" w:ascii="宋体" w:hAnsi="宋体" w:cs="宋体"/>
          <w:color w:val="000000"/>
          <w:sz w:val="24"/>
          <w:szCs w:val="24"/>
        </w:rPr>
      </w:r>
      <w:r/>
    </w:p>
    <w:p>
      <w:pPr>
        <w:pStyle w:val="737"/>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第十二条 其它</w:t>
      </w:r>
      <w:r>
        <w:rPr>
          <w:rFonts w:hint="eastAsia" w:ascii="宋体" w:hAnsi="宋体" w:cs="宋体"/>
          <w:b/>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1.本合同未尽事宜，由甲乙双方另行签订补充协议，补充协议是本合同的组成部分，与本合同具有同等法律效力。</w:t>
      </w:r>
      <w:r>
        <w:rPr>
          <w:rFonts w:hint="eastAsia" w:ascii="宋体" w:hAnsi="宋体" w:cs="宋体"/>
          <w:color w:val="000000"/>
          <w:sz w:val="24"/>
          <w:szCs w:val="24"/>
        </w:rPr>
      </w:r>
      <w:r/>
    </w:p>
    <w:p>
      <w:pPr>
        <w:pStyle w:val="737"/>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2.本合同一式肆份，甲方执贰份，乙方执贰份。自双方签字、盖章之日生效。</w:t>
      </w:r>
      <w:r>
        <w:rPr>
          <w:rFonts w:hint="eastAsia" w:ascii="宋体" w:hAnsi="宋体" w:cs="宋体"/>
          <w:color w:val="000000"/>
          <w:sz w:val="24"/>
          <w:szCs w:val="24"/>
        </w:rPr>
      </w:r>
      <w:r/>
    </w:p>
    <w:p>
      <w:pPr>
        <w:pStyle w:val="737"/>
        <w:spacing w:before="156" w:after="156"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737"/>
        <w:spacing w:before="156" w:after="156" w:line="360" w:lineRule="auto"/>
        <w:rPr>
          <w:rFonts w:hint="eastAsia" w:ascii="宋体" w:hAnsi="宋体" w:cs="宋体"/>
          <w:b/>
          <w:color w:val="000000"/>
          <w:sz w:val="24"/>
          <w:szCs w:val="24"/>
        </w:rPr>
      </w:pPr>
      <w:r>
        <w:rPr>
          <w:rFonts w:hint="eastAsia" w:ascii="宋体" w:hAnsi="宋体" w:cs="宋体"/>
          <w:b/>
          <w:color w:val="000000"/>
          <w:sz w:val="24"/>
          <w:szCs w:val="24"/>
        </w:rPr>
        <w:t xml:space="preserve">甲方：</w:t>
      </w:r>
      <w:r>
        <w:rPr>
          <w:rFonts w:hint="eastAsia" w:ascii="宋体" w:hAnsi="宋体" w:cs="宋体"/>
          <w:b/>
          <w:color w:val="000000"/>
          <w:sz w:val="24"/>
          <w:szCs w:val="24"/>
          <w:u w:val="single"/>
        </w:rPr>
        <w:t xml:space="preserve">徐州市公安局铜山分局 </w:t>
      </w:r>
      <w:r>
        <w:rPr>
          <w:rFonts w:hint="eastAsia" w:ascii="宋体" w:hAnsi="宋体" w:cs="宋体"/>
          <w:b/>
          <w:color w:val="000000"/>
          <w:sz w:val="24"/>
          <w:szCs w:val="24"/>
        </w:rPr>
        <w:t xml:space="preserve">（盖章）       乙方：</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（盖章）</w:t>
      </w:r>
      <w:r>
        <w:rPr>
          <w:rFonts w:hint="eastAsia" w:ascii="宋体" w:hAnsi="宋体" w:cs="宋体"/>
          <w:b/>
          <w:color w:val="000000"/>
          <w:sz w:val="24"/>
          <w:szCs w:val="24"/>
        </w:rPr>
      </w:r>
      <w:r/>
    </w:p>
    <w:p>
      <w:pPr>
        <w:pStyle w:val="73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法定代表人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法定代表人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p>
    <w:p>
      <w:pPr>
        <w:pStyle w:val="737"/>
        <w:spacing w:line="360" w:lineRule="auto"/>
        <w:rPr>
          <w:rFonts w:ascii="宋体" w:hAnsi="宋体" w:cs="宋体"/>
          <w:color w:val="000000"/>
          <w:sz w:val="24"/>
          <w:szCs w:val="24"/>
          <w:u w:val="single"/>
        </w:rPr>
      </w:pPr>
      <w:r>
        <w:rPr>
          <w:rFonts w:hint="eastAsia" w:ascii="宋体" w:hAnsi="宋体" w:cs="宋体"/>
          <w:b/>
          <w:color w:val="000000"/>
          <w:sz w:val="24"/>
          <w:szCs w:val="24"/>
        </w:rPr>
        <w:t xml:space="preserve">委托代表人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委托代表人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ascii="宋体" w:hAnsi="宋体" w:cs="宋体"/>
          <w:color w:val="000000"/>
          <w:sz w:val="24"/>
          <w:szCs w:val="24"/>
          <w:u w:val="single"/>
        </w:rPr>
      </w:r>
      <w:r/>
    </w:p>
    <w:p>
      <w:pPr>
        <w:pStyle w:val="737"/>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开户银行</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开户银行</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737"/>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帐    号</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            </w:t>
      </w:r>
      <w:r>
        <w:rPr>
          <w:rFonts w:hint="eastAsia" w:ascii="宋体" w:hAnsi="宋体" w:cs="宋体"/>
          <w:b/>
          <w:color w:val="000000"/>
          <w:sz w:val="24"/>
          <w:szCs w:val="24"/>
        </w:rPr>
        <w:t xml:space="preserve">帐    号</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rPr>
          <w:rFonts w:hint="eastAsia" w:ascii="宋体" w:hAnsi="宋体" w:cs="宋体"/>
          <w:color w:val="000000"/>
          <w:sz w:val="24"/>
          <w:szCs w:val="24"/>
        </w:rPr>
      </w:r>
      <w:r/>
    </w:p>
    <w:p>
      <w:pPr>
        <w:pStyle w:val="737"/>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日    期</w:t>
      </w:r>
      <w:r>
        <w:rPr>
          <w:rFonts w:hint="eastAsia" w:ascii="宋体" w:hAnsi="宋体" w:cs="宋体"/>
          <w:color w:val="000000"/>
          <w:sz w:val="24"/>
          <w:szCs w:val="24"/>
        </w:rPr>
        <w:t xml:space="preserve">：   年   月  日                   </w:t>
      </w:r>
      <w:r>
        <w:rPr>
          <w:rFonts w:hint="eastAsia" w:ascii="宋体" w:hAnsi="宋体" w:cs="宋体"/>
          <w:b/>
          <w:color w:val="000000"/>
          <w:sz w:val="24"/>
          <w:szCs w:val="24"/>
        </w:rPr>
        <w:t xml:space="preserve">日    期</w:t>
      </w:r>
      <w:r>
        <w:rPr>
          <w:rFonts w:hint="eastAsia" w:ascii="宋体" w:hAnsi="宋体" w:cs="宋体"/>
          <w:color w:val="000000"/>
          <w:sz w:val="24"/>
          <w:szCs w:val="24"/>
        </w:rPr>
        <w:t xml:space="preserve">：  年   月   日</w:t>
      </w:r>
      <w:r>
        <w:rPr>
          <w:rFonts w:hint="eastAsia" w:ascii="宋体" w:hAnsi="宋体" w:cs="宋体"/>
          <w:color w:val="000000"/>
          <w:sz w:val="24"/>
          <w:szCs w:val="24"/>
        </w:rPr>
      </w:r>
      <w:r/>
    </w:p>
    <w:p>
      <w:pPr>
        <w:pStyle w:val="737"/>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合同附件</w:t>
      </w:r>
      <w:r>
        <w:rPr>
          <w:rFonts w:hint="eastAsia" w:ascii="宋体" w:hAnsi="宋体" w:cs="宋体"/>
          <w:color w:val="000000"/>
          <w:sz w:val="24"/>
          <w:szCs w:val="24"/>
        </w:rPr>
      </w:r>
      <w:r/>
    </w:p>
    <w:p>
      <w:pPr>
        <w:pStyle w:val="737"/>
        <w:ind w:firstLine="560"/>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pStyle w:val="737"/>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目录</w:t>
      </w: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合同附件1：合同协议书</w:t>
      </w: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合同附件2：技术规格和技术性能</w:t>
      </w: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(要求见招标文件第六章《采购需求》；合同见卖方投标文件。)</w:t>
      </w: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合同附件3：售后服务和技术培训</w:t>
      </w: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(要求见招标文件第六章《采购需求》；合同见卖方投标文件。)</w:t>
      </w: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合同附件4：供货范围和价格清单</w:t>
      </w: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(要求见招标文件第七章《投标文件相关格式》中《开标一览表》和《分项价格表》；合同见卖方投标文件。)</w:t>
      </w:r>
      <w:r>
        <w:rPr>
          <w:rFonts w:hint="eastAsia" w:ascii="宋体" w:hAnsi="宋体" w:cs="宋体"/>
          <w:color w:val="000000"/>
          <w:sz w:val="24"/>
          <w:szCs w:val="24"/>
        </w:rPr>
      </w:r>
      <w:r/>
    </w:p>
    <w:p>
      <w:pPr>
        <w:pStyle w:val="737"/>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pStyle w:val="737"/>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r>
      <w:r/>
    </w:p>
    <w:p>
      <w:pPr>
        <w:pStyle w:val="791"/>
        <w:jc w:val="center"/>
        <w:spacing w:line="360" w:lineRule="auto"/>
        <w:widowControl/>
        <w:rPr>
          <w:rFonts w:hint="eastAsia" w:ascii="宋体" w:hAnsi="宋体" w:cs="宋体"/>
          <w:b/>
          <w:bCs/>
          <w:sz w:val="28"/>
          <w:szCs w:val="28"/>
        </w:rPr>
      </w:pPr>
      <w:r/>
      <w:bookmarkEnd w:id="9"/>
      <w:r/>
      <w:bookmarkEnd w:id="10"/>
      <w:r>
        <w:rPr>
          <w:rFonts w:hint="eastAsia" w:ascii="宋体" w:hAnsi="宋体" w:cs="宋体"/>
          <w:b/>
          <w:bCs/>
          <w:sz w:val="28"/>
          <w:szCs w:val="28"/>
        </w:rPr>
        <w:t xml:space="preserve">第六章  采 购 需 求</w:t>
      </w:r>
      <w:r>
        <w:rPr>
          <w:rFonts w:hint="eastAsia" w:ascii="宋体" w:hAnsi="宋体" w:cs="宋体"/>
          <w:b/>
          <w:bCs/>
          <w:sz w:val="28"/>
          <w:szCs w:val="28"/>
        </w:rPr>
      </w:r>
      <w:r/>
    </w:p>
    <w:p>
      <w:pPr>
        <w:pStyle w:val="791"/>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一、本项目不接受超过</w:t>
      </w:r>
      <w:r>
        <w:rPr>
          <w:rFonts w:hint="eastAsia" w:ascii="宋体" w:hAnsi="宋体" w:cs="宋体"/>
          <w:b/>
          <w:bCs/>
          <w:color w:val="000000"/>
          <w:sz w:val="24"/>
          <w:u w:val="single"/>
        </w:rPr>
        <w:t xml:space="preserve">149.38246</w:t>
      </w:r>
      <w:r>
        <w:rPr>
          <w:rFonts w:hint="eastAsia" w:ascii="宋体" w:hAnsi="宋体" w:cs="宋体"/>
          <w:b/>
          <w:bCs/>
          <w:color w:val="000000"/>
          <w:sz w:val="24"/>
        </w:rPr>
        <w:t xml:space="preserve">万元（采购项目预算金额）</w:t>
      </w:r>
      <w:r>
        <w:rPr>
          <w:rFonts w:hint="eastAsia" w:ascii="宋体" w:hAnsi="宋体" w:cs="宋体"/>
          <w:b/>
          <w:bCs/>
          <w:color w:val="000000"/>
          <w:sz w:val="24"/>
          <w:lang w:eastAsia="zh-CN"/>
        </w:rPr>
        <w:t xml:space="preserve">的</w:t>
      </w:r>
      <w:r>
        <w:rPr>
          <w:rFonts w:hint="eastAsia" w:ascii="宋体" w:hAnsi="宋体" w:cs="宋体"/>
          <w:b/>
          <w:bCs/>
          <w:color w:val="000000"/>
          <w:sz w:val="24"/>
          <w:lang w:val="en-US" w:eastAsia="zh-CN"/>
        </w:rPr>
        <w:t xml:space="preserve">投标报价</w:t>
      </w:r>
      <w:r>
        <w:rPr>
          <w:rFonts w:hint="eastAsia" w:ascii="宋体" w:hAnsi="宋体" w:cs="宋体"/>
          <w:b/>
          <w:bCs/>
          <w:color w:val="000000"/>
          <w:sz w:val="24"/>
        </w:rPr>
        <w:t xml:space="preserve">。</w:t>
      </w:r>
      <w:r>
        <w:rPr>
          <w:rFonts w:hint="eastAsia" w:ascii="宋体" w:hAnsi="宋体" w:cs="宋体"/>
          <w:bCs/>
          <w:color w:val="000000"/>
          <w:sz w:val="24"/>
        </w:rPr>
        <w:t xml:space="preserve">报价包括产品价、税金、运费、安装调试、检验、保险等全部费用。采购人不再支付报价以外的任何费用</w:t>
      </w:r>
      <w:r>
        <w:rPr>
          <w:rFonts w:hint="eastAsia" w:ascii="宋体" w:hAnsi="宋体" w:cs="宋体"/>
          <w:b/>
          <w:color w:val="000000"/>
          <w:sz w:val="24"/>
        </w:rPr>
        <w:t xml:space="preserve">。</w:t>
      </w:r>
      <w:r>
        <w:rPr>
          <w:rFonts w:hint="eastAsia" w:ascii="宋体" w:hAnsi="宋体" w:cs="宋体"/>
          <w:b/>
          <w:bCs/>
          <w:color w:val="000000"/>
          <w:sz w:val="24"/>
        </w:rPr>
      </w:r>
      <w:r/>
    </w:p>
    <w:p>
      <w:pPr>
        <w:pStyle w:val="1105"/>
        <w:ind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二、项目标的：</w:t>
      </w:r>
      <w:r>
        <w:rPr>
          <w:rFonts w:hint="eastAsia" w:ascii="宋体" w:hAnsi="宋体" w:eastAsia="宋体" w:cs="宋体"/>
          <w:b/>
          <w:bCs/>
          <w:color w:val="000000"/>
          <w:sz w:val="24"/>
          <w:szCs w:val="24"/>
        </w:rPr>
      </w:r>
      <w:r/>
    </w:p>
    <w:p>
      <w:pPr>
        <w:pStyle w:val="737"/>
        <w:ind w:firstLine="560"/>
        <w:jc w:val="both"/>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1.项目名称：311国道铜山区三堡至大彭段闯红灯自动记录设备安装项目</w:t>
      </w:r>
      <w:r>
        <w:rPr>
          <w:rFonts w:hint="eastAsia" w:ascii="宋体" w:hAnsi="宋体" w:cs="宋体"/>
          <w:color w:val="000000"/>
          <w:sz w:val="24"/>
          <w:szCs w:val="24"/>
        </w:rPr>
      </w:r>
      <w:r/>
    </w:p>
    <w:p>
      <w:pPr>
        <w:pStyle w:val="737"/>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2.需求概况：</w:t>
      </w:r>
      <w:r>
        <w:rPr>
          <w:rFonts w:hint="eastAsia" w:ascii="宋体" w:hAnsi="宋体" w:cs="宋体"/>
          <w:b w:val="0"/>
          <w:bCs w:val="0"/>
          <w:sz w:val="24"/>
          <w:szCs w:val="24"/>
        </w:rPr>
      </w:r>
      <w:r/>
    </w:p>
    <w:p>
      <w:pPr>
        <w:pStyle w:val="737"/>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近年来，随着我区城镇化水平不断提高，机动车保有量目益增多，交通管理现状和需求的矛盾进一步加剧，各类刑事和治安案件数量也逐年上升，特别是在各类人员密集场所作案后驾车沿公路逃逸等案件。因此，如何利用先进的科技手段辅助破案、震慑犯罪，提高社会治安综合管理水平是当前亟待解决的问题。</w:t>
      </w:r>
      <w:r>
        <w:rPr>
          <w:rFonts w:hint="eastAsia" w:ascii="宋体" w:hAnsi="宋体" w:cs="宋体"/>
          <w:b w:val="0"/>
          <w:bCs w:val="0"/>
          <w:sz w:val="24"/>
          <w:szCs w:val="24"/>
        </w:rPr>
      </w:r>
      <w:r/>
    </w:p>
    <w:p>
      <w:pPr>
        <w:pStyle w:val="737"/>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此次新增7个灯控路口的闯红灯自动记录系统，自动识别通过车辆的号牌，并能和盗抢车、套牌车、违法车辆数据库自动比对，实现报警，采集闯红灯、变更车道、逆向行驶、违反标线等交通违法行为，实现前端违法数据的自动上传，方便违法数据的审核、统计、分析，违法数据应能接入</w:t>
      </w:r>
      <w:r>
        <w:rPr>
          <w:rFonts w:hint="eastAsia" w:ascii="宋体" w:hAnsi="宋体" w:cs="宋体"/>
          <w:b w:val="0"/>
          <w:bCs w:val="0"/>
          <w:sz w:val="24"/>
          <w:szCs w:val="24"/>
        </w:rPr>
        <w:t xml:space="preserve">徐州市公安局交通管理支队铜山大队</w:t>
      </w:r>
      <w:r>
        <w:rPr>
          <w:rFonts w:hint="eastAsia" w:ascii="宋体" w:hAnsi="宋体" w:cs="宋体"/>
          <w:b w:val="0"/>
          <w:bCs w:val="0"/>
          <w:sz w:val="24"/>
          <w:szCs w:val="24"/>
        </w:rPr>
        <w:t xml:space="preserve">现有电子警察平台，且数据采集符合现行标准。</w:t>
      </w:r>
      <w:r>
        <w:rPr>
          <w:rFonts w:hint="eastAsia" w:ascii="宋体" w:hAnsi="宋体" w:cs="宋体"/>
          <w:b w:val="0"/>
          <w:bCs w:val="0"/>
          <w:sz w:val="24"/>
          <w:szCs w:val="24"/>
        </w:rPr>
      </w:r>
      <w:r/>
    </w:p>
    <w:p>
      <w:pPr>
        <w:pStyle w:val="737"/>
        <w:ind w:firstLine="560"/>
        <w:jc w:val="both"/>
        <w:spacing w:line="440" w:lineRule="exact"/>
        <w:widowControl w:val="off"/>
        <w:rPr>
          <w:rFonts w:ascii="宋体" w:hAnsi="宋体" w:cs="宋体"/>
          <w:b w:val="0"/>
          <w:bCs w:val="0"/>
          <w:sz w:val="24"/>
          <w:szCs w:val="24"/>
        </w:rPr>
      </w:pPr>
      <w:r>
        <w:rPr>
          <w:rFonts w:hint="eastAsia" w:ascii="宋体" w:hAnsi="宋体" w:cs="宋体"/>
          <w:b w:val="0"/>
          <w:bCs w:val="0"/>
          <w:sz w:val="24"/>
          <w:szCs w:val="24"/>
        </w:rPr>
        <w:t xml:space="preserve">电子警察及卡口数据应能无缝接入</w:t>
      </w:r>
      <w:r>
        <w:rPr>
          <w:rFonts w:hint="eastAsia" w:ascii="宋体" w:hAnsi="宋体" w:cs="宋体"/>
          <w:b w:val="0"/>
          <w:bCs w:val="0"/>
          <w:sz w:val="24"/>
          <w:szCs w:val="24"/>
        </w:rPr>
        <w:t xml:space="preserve">徐州市公安局交通管理支队铜山大队</w:t>
      </w:r>
      <w:r>
        <w:rPr>
          <w:rFonts w:hint="eastAsia" w:ascii="宋体" w:hAnsi="宋体" w:cs="宋体"/>
          <w:b w:val="0"/>
          <w:bCs w:val="0"/>
          <w:sz w:val="24"/>
          <w:szCs w:val="24"/>
        </w:rPr>
        <w:t xml:space="preserve">实战应用平台及铜山交通违法管理平台。在平台内实现对前端及后台设备及数据的统一管理，实现在现有平台上进行设备配置、检索、控制、采集等操作。</w:t>
      </w:r>
      <w:r>
        <w:rPr>
          <w:rFonts w:ascii="宋体" w:hAnsi="宋体" w:cs="宋体"/>
          <w:b w:val="0"/>
          <w:bCs w:val="0"/>
          <w:sz w:val="24"/>
          <w:szCs w:val="24"/>
        </w:rPr>
      </w:r>
      <w:r/>
    </w:p>
    <w:p>
      <w:pPr>
        <w:pStyle w:val="737"/>
        <w:ind w:firstLine="560"/>
        <w:jc w:val="both"/>
        <w:spacing w:line="440" w:lineRule="exact"/>
        <w:widowControl w:val="off"/>
        <w:rPr>
          <w:rFonts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按照项目建设要求完成前端点位电表的开户、接入工作，并负责</w:t>
      </w:r>
      <w:r>
        <w:rPr>
          <w:rFonts w:hint="eastAsia" w:ascii="宋体" w:hAnsi="宋体" w:eastAsia="宋体" w:cs="宋体"/>
          <w:b w:val="0"/>
          <w:bCs w:val="0"/>
          <w:sz w:val="24"/>
          <w:szCs w:val="24"/>
          <w:lang w:val="en-US" w:eastAsia="zh-CN"/>
        </w:rPr>
        <w:t xml:space="preserve">维保期</w:t>
      </w:r>
      <w:r>
        <w:rPr>
          <w:rFonts w:hint="eastAsia" w:ascii="宋体" w:hAnsi="宋体" w:eastAsia="宋体" w:cs="宋体"/>
          <w:b w:val="0"/>
          <w:bCs w:val="0"/>
          <w:sz w:val="24"/>
          <w:szCs w:val="24"/>
        </w:rPr>
        <w:t xml:space="preserve">的用电保障</w:t>
      </w:r>
      <w:r>
        <w:rPr>
          <w:rFonts w:hint="eastAsia" w:ascii="宋体" w:hAnsi="宋体" w:eastAsia="宋体" w:cs="宋体"/>
          <w:b w:val="0"/>
          <w:bCs w:val="0"/>
          <w:sz w:val="24"/>
          <w:szCs w:val="24"/>
          <w:lang w:val="en-US" w:eastAsia="zh-CN"/>
        </w:rPr>
        <w:t xml:space="preserve">及电费等</w:t>
      </w:r>
      <w:r>
        <w:rPr>
          <w:rFonts w:hint="eastAsia" w:ascii="宋体" w:hAnsi="宋体" w:eastAsia="宋体" w:cs="宋体"/>
          <w:b w:val="0"/>
          <w:bCs w:val="0"/>
          <w:sz w:val="24"/>
          <w:szCs w:val="24"/>
        </w:rPr>
        <w:t xml:space="preserve">；负责数据传输专线的接入并承担使用费用</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负责部分旧杆件迁建安装</w:t>
      </w:r>
      <w:r>
        <w:rPr>
          <w:rFonts w:hint="eastAsia" w:ascii="宋体" w:hAnsi="宋体" w:eastAsia="宋体" w:cs="宋体"/>
          <w:b w:val="0"/>
          <w:bCs w:val="0"/>
          <w:sz w:val="24"/>
          <w:szCs w:val="24"/>
          <w:lang w:val="en-US" w:eastAsia="zh-CN"/>
        </w:rPr>
        <w:t xml:space="preserve">的工作</w:t>
      </w:r>
      <w:r>
        <w:rPr>
          <w:rFonts w:hint="eastAsia" w:ascii="宋体" w:hAnsi="宋体" w:eastAsia="宋体" w:cs="宋体"/>
          <w:b w:val="0"/>
          <w:bCs w:val="0"/>
          <w:sz w:val="24"/>
          <w:szCs w:val="24"/>
        </w:rPr>
        <w:t xml:space="preserve">并承担</w:t>
      </w:r>
      <w:r>
        <w:rPr>
          <w:rFonts w:hint="eastAsia" w:ascii="宋体" w:hAnsi="宋体" w:eastAsia="宋体" w:cs="宋体"/>
          <w:b w:val="0"/>
          <w:bCs w:val="0"/>
          <w:sz w:val="24"/>
          <w:szCs w:val="24"/>
          <w:lang w:val="en-US" w:eastAsia="zh-CN"/>
        </w:rPr>
        <w:t xml:space="preserve">相关</w:t>
      </w:r>
      <w:r>
        <w:rPr>
          <w:rFonts w:hint="eastAsia" w:ascii="宋体" w:hAnsi="宋体" w:eastAsia="宋体" w:cs="宋体"/>
          <w:b w:val="0"/>
          <w:bCs w:val="0"/>
          <w:sz w:val="24"/>
          <w:szCs w:val="24"/>
        </w:rPr>
        <w:t xml:space="preserve">费用</w:t>
      </w:r>
      <w:r>
        <w:rPr>
          <w:rFonts w:hint="eastAsia" w:ascii="宋体" w:hAnsi="宋体" w:eastAsia="宋体" w:cs="宋体"/>
          <w:b w:val="0"/>
          <w:bCs w:val="0"/>
          <w:sz w:val="24"/>
          <w:szCs w:val="24"/>
          <w:lang w:val="en-US" w:eastAsia="zh-CN"/>
        </w:rPr>
        <w:t xml:space="preserve">。</w:t>
      </w:r>
      <w:r>
        <w:rPr>
          <w:rFonts w:ascii="宋体" w:hAnsi="宋体" w:eastAsia="宋体" w:cs="宋体"/>
          <w:b w:val="0"/>
          <w:bCs w:val="0"/>
          <w:sz w:val="24"/>
          <w:szCs w:val="24"/>
          <w:lang w:val="en-US" w:eastAsia="zh-CN"/>
        </w:rPr>
      </w:r>
      <w:r/>
    </w:p>
    <w:p>
      <w:pPr>
        <w:pStyle w:val="737"/>
        <w:ind w:firstLine="560"/>
        <w:jc w:val="both"/>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3.本项目</w:t>
      </w:r>
      <w:r>
        <w:rPr>
          <w:rFonts w:hint="eastAsia" w:ascii="宋体" w:hAnsi="宋体" w:cs="宋体"/>
          <w:b/>
          <w:bCs/>
          <w:color w:val="000000"/>
          <w:sz w:val="24"/>
          <w:szCs w:val="24"/>
        </w:rPr>
        <w:t xml:space="preserve">不属于</w:t>
      </w:r>
      <w:r>
        <w:rPr>
          <w:rFonts w:hint="eastAsia" w:ascii="宋体" w:hAnsi="宋体" w:cs="宋体"/>
          <w:color w:val="000000"/>
          <w:sz w:val="24"/>
          <w:szCs w:val="24"/>
        </w:rPr>
        <w:t xml:space="preserve">专门面向中小</w:t>
      </w:r>
      <w:r>
        <w:rPr>
          <w:rFonts w:hint="eastAsia" w:ascii="宋体" w:hAnsi="宋体" w:cs="宋体"/>
          <w:color w:val="000000"/>
          <w:sz w:val="24"/>
          <w:szCs w:val="24"/>
          <w:lang w:val="en-US" w:eastAsia="zh-CN"/>
        </w:rPr>
        <w:t xml:space="preserve">微</w:t>
      </w:r>
      <w:r>
        <w:rPr>
          <w:rFonts w:hint="eastAsia" w:ascii="宋体" w:hAnsi="宋体" w:cs="宋体"/>
          <w:color w:val="000000"/>
          <w:sz w:val="24"/>
          <w:szCs w:val="24"/>
        </w:rPr>
        <w:t xml:space="preserve">企业采购的项目，且本项目采购的是</w:t>
      </w:r>
      <w:r>
        <w:rPr>
          <w:rFonts w:hint="eastAsia" w:ascii="宋体" w:hAnsi="宋体" w:cs="宋体"/>
          <w:b/>
          <w:bCs/>
          <w:color w:val="000000"/>
          <w:sz w:val="24"/>
          <w:szCs w:val="24"/>
        </w:rPr>
        <w:t xml:space="preserve">非进口</w:t>
      </w:r>
      <w:r>
        <w:rPr>
          <w:rFonts w:hint="eastAsia" w:ascii="宋体" w:hAnsi="宋体" w:cs="宋体"/>
          <w:color w:val="000000"/>
          <w:sz w:val="24"/>
          <w:szCs w:val="24"/>
        </w:rPr>
        <w:t xml:space="preserve">产品。</w:t>
      </w:r>
      <w:r>
        <w:rPr>
          <w:rFonts w:hint="eastAsia" w:ascii="宋体" w:hAnsi="宋体" w:cs="宋体"/>
          <w:color w:val="000000"/>
          <w:sz w:val="24"/>
          <w:szCs w:val="24"/>
        </w:rPr>
      </w:r>
      <w:r/>
    </w:p>
    <w:p>
      <w:pPr>
        <w:pStyle w:val="737"/>
        <w:ind w:firstLine="465"/>
        <w:spacing w:line="520" w:lineRule="exact"/>
        <w:rPr>
          <w:rFonts w:hint="eastAsia" w:ascii="宋体" w:hAnsi="宋体" w:cs="宋体"/>
          <w:bCs/>
          <w:sz w:val="24"/>
          <w:szCs w:val="24"/>
        </w:rPr>
      </w:pPr>
      <w:r>
        <w:rPr>
          <w:rFonts w:hint="eastAsia" w:ascii="宋体" w:hAnsi="宋体" w:cs="宋体"/>
          <w:sz w:val="24"/>
          <w:szCs w:val="24"/>
        </w:rPr>
        <w:t xml:space="preserve">4.合同履约期：</w:t>
      </w:r>
      <w:r>
        <w:rPr>
          <w:rFonts w:hint="eastAsia" w:ascii="宋体" w:hAnsi="宋体" w:cs="宋体"/>
          <w:bCs/>
          <w:sz w:val="24"/>
          <w:szCs w:val="24"/>
        </w:rPr>
        <w:t xml:space="preserve">合同签订后</w:t>
      </w:r>
      <w:r>
        <w:rPr>
          <w:rFonts w:hint="eastAsia" w:ascii="宋体" w:hAnsi="宋体" w:cs="宋体"/>
          <w:bCs/>
          <w:sz w:val="24"/>
          <w:szCs w:val="24"/>
          <w:u w:val="single"/>
        </w:rPr>
        <w:t xml:space="preserve"> 30</w:t>
      </w:r>
      <w:r>
        <w:rPr>
          <w:rFonts w:hint="eastAsia" w:ascii="宋体" w:hAnsi="宋体" w:cs="宋体"/>
          <w:bCs/>
          <w:sz w:val="24"/>
          <w:szCs w:val="24"/>
        </w:rPr>
        <w:t xml:space="preserve">日历天内将合同标的全部交付并安装调试完毕。</w:t>
      </w:r>
      <w:r>
        <w:rPr>
          <w:rFonts w:hint="eastAsia" w:ascii="宋体" w:hAnsi="宋体" w:cs="宋体"/>
          <w:bCs/>
          <w:sz w:val="24"/>
          <w:szCs w:val="24"/>
        </w:rPr>
      </w:r>
      <w:r/>
    </w:p>
    <w:p>
      <w:pPr>
        <w:pStyle w:val="737"/>
        <w:ind w:firstLine="482"/>
        <w:jc w:val="both"/>
        <w:spacing w:line="560" w:lineRule="exact"/>
        <w:widowControl w:val="off"/>
        <w:rPr>
          <w:rFonts w:ascii="仿宋" w:hAnsi="仿宋" w:eastAsia="仿宋" w:cs="仿宋"/>
          <w:color w:val="000000"/>
          <w:sz w:val="24"/>
          <w:szCs w:val="24"/>
          <w:lang w:bidi="ar"/>
        </w:rPr>
        <w:outlineLvl w:val="0"/>
      </w:pPr>
      <w:r>
        <w:rPr>
          <w:rFonts w:hint="eastAsia" w:ascii="宋体" w:hAnsi="宋体" w:cs="宋体"/>
          <w:b/>
          <w:color w:val="000000"/>
          <w:sz w:val="24"/>
          <w:szCs w:val="24"/>
        </w:rPr>
        <w:t xml:space="preserve">三、采购目录清单及技术参数</w:t>
      </w:r>
      <w:r>
        <w:rPr>
          <w:rFonts w:ascii="仿宋" w:hAnsi="仿宋" w:eastAsia="仿宋" w:cs="仿宋"/>
          <w:color w:val="000000"/>
          <w:sz w:val="24"/>
          <w:szCs w:val="24"/>
          <w:lang w:bidi="ar"/>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07"/>
        <w:gridCol w:w="1189"/>
        <w:gridCol w:w="6618"/>
        <w:gridCol w:w="707"/>
        <w:gridCol w:w="707"/>
      </w:tblGrid>
      <w:tr>
        <w:trPr>
          <w:trHeight w:val="324"/>
        </w:trPr>
        <w:tc>
          <w:tcPr>
            <w:tcBorders>
              <w:top w:val="single" w:color="000000" w:sz="4" w:space="0"/>
              <w:left w:val="single" w:color="000000" w:sz="4" w:space="0"/>
              <w:bottom w:val="none" w:color="000000" w:sz="4" w:space="0"/>
              <w:right w:val="single" w:color="000000" w:sz="8" w:space="0"/>
            </w:tcBorders>
            <w:tcW w:w="356" w:type="dxa"/>
            <w:vAlign w:val="center"/>
            <w:textDirection w:val="lrTb"/>
            <w:noWrap/>
          </w:tcPr>
          <w:p>
            <w:pPr>
              <w:pStyle w:val="737"/>
              <w:jc w:val="center"/>
              <w:rPr>
                <w:rFonts w:ascii="宋体" w:hAnsi="宋体" w:cs="宋体"/>
                <w:b/>
                <w:bCs/>
                <w:sz w:val="24"/>
                <w:szCs w:val="24"/>
              </w:rPr>
            </w:pPr>
            <w:r/>
            <w:bookmarkStart w:id="11" w:name="OLE_LINK1"/>
            <w:r/>
            <w:bookmarkStart w:id="12" w:name="OLE_LINK2"/>
            <w:r>
              <w:rPr>
                <w:rFonts w:hint="eastAsia" w:ascii="宋体" w:hAnsi="宋体" w:cs="宋体"/>
                <w:b/>
                <w:bCs/>
                <w:sz w:val="24"/>
                <w:szCs w:val="24"/>
              </w:rPr>
              <w:t xml:space="preserve">序号</w:t>
            </w:r>
            <w:r>
              <w:rPr>
                <w:rFonts w:ascii="宋体" w:hAnsi="宋体" w:cs="宋体"/>
                <w:b/>
                <w:bCs/>
                <w:sz w:val="24"/>
                <w:szCs w:val="24"/>
              </w:rPr>
            </w:r>
            <w:r/>
          </w:p>
        </w:tc>
        <w:tc>
          <w:tcPr>
            <w:tcBorders>
              <w:top w:val="single" w:color="000000" w:sz="4" w:space="0"/>
              <w:left w:val="none" w:color="000000" w:sz="4" w:space="0"/>
              <w:bottom w:val="none" w:color="000000" w:sz="4" w:space="0"/>
              <w:right w:val="single" w:color="000000" w:sz="8" w:space="0"/>
            </w:tcBorders>
            <w:tcW w:w="599" w:type="dxa"/>
            <w:vAlign w:val="center"/>
            <w:textDirection w:val="lrTb"/>
            <w:noWrap/>
          </w:tcPr>
          <w:p>
            <w:pPr>
              <w:pStyle w:val="737"/>
              <w:jc w:val="center"/>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Borders>
              <w:top w:val="single" w:color="000000" w:sz="4" w:space="0"/>
              <w:left w:val="none" w:color="000000" w:sz="4" w:space="0"/>
              <w:bottom w:val="none" w:color="000000" w:sz="4" w:space="0"/>
              <w:right w:val="single" w:color="000000" w:sz="8" w:space="0"/>
            </w:tcBorders>
            <w:tcW w:w="3333" w:type="dxa"/>
            <w:vAlign w:val="center"/>
            <w:textDirection w:val="lrTb"/>
            <w:noWrap/>
          </w:tcPr>
          <w:p>
            <w:pPr>
              <w:pStyle w:val="737"/>
              <w:jc w:val="center"/>
              <w:rPr>
                <w:rFonts w:hint="eastAsia" w:ascii="宋体" w:hAnsi="宋体" w:cs="宋体"/>
                <w:b/>
                <w:bCs/>
                <w:sz w:val="24"/>
                <w:szCs w:val="24"/>
              </w:rPr>
            </w:pPr>
            <w:r>
              <w:rPr>
                <w:rFonts w:hint="eastAsia" w:ascii="宋体" w:hAnsi="宋体" w:cs="宋体"/>
                <w:b/>
                <w:bCs/>
                <w:sz w:val="24"/>
                <w:szCs w:val="24"/>
              </w:rPr>
              <w:t xml:space="preserve">技术参数</w:t>
            </w:r>
            <w:r>
              <w:rPr>
                <w:rFonts w:hint="eastAsia" w:ascii="宋体" w:hAnsi="宋体" w:cs="宋体"/>
                <w:b/>
                <w:bCs/>
                <w:sz w:val="24"/>
                <w:szCs w:val="24"/>
              </w:rPr>
            </w:r>
            <w:r/>
          </w:p>
        </w:tc>
        <w:tc>
          <w:tcPr>
            <w:tcBorders>
              <w:top w:val="single" w:color="000000" w:sz="4" w:space="0"/>
              <w:left w:val="none" w:color="000000" w:sz="4" w:space="0"/>
              <w:bottom w:val="none" w:color="000000" w:sz="4" w:space="0"/>
              <w:right w:val="single" w:color="000000" w:sz="8" w:space="0"/>
            </w:tcBorders>
            <w:tcW w:w="356" w:type="dxa"/>
            <w:vAlign w:val="center"/>
            <w:textDirection w:val="lrTb"/>
            <w:noWrap/>
          </w:tcPr>
          <w:p>
            <w:pPr>
              <w:pStyle w:val="737"/>
              <w:jc w:val="center"/>
              <w:rPr>
                <w:rFonts w:hint="eastAsia" w:ascii="宋体" w:hAnsi="宋体" w:cs="宋体"/>
                <w:b/>
                <w:bCs/>
                <w:sz w:val="24"/>
                <w:szCs w:val="24"/>
              </w:rPr>
            </w:pPr>
            <w:r>
              <w:rPr>
                <w:rFonts w:hint="eastAsia" w:ascii="宋体" w:hAnsi="宋体" w:cs="宋体"/>
                <w:b/>
                <w:bCs/>
                <w:sz w:val="24"/>
                <w:szCs w:val="24"/>
              </w:rPr>
              <w:t xml:space="preserve">单位</w:t>
            </w:r>
            <w:r>
              <w:rPr>
                <w:rFonts w:hint="eastAsia" w:ascii="宋体" w:hAnsi="宋体" w:cs="宋体"/>
                <w:b/>
                <w:bCs/>
                <w:sz w:val="24"/>
                <w:szCs w:val="24"/>
              </w:rPr>
            </w:r>
            <w:r/>
          </w:p>
        </w:tc>
        <w:tc>
          <w:tcPr>
            <w:tcBorders>
              <w:top w:val="single" w:color="000000" w:sz="4" w:space="0"/>
              <w:left w:val="none" w:color="000000" w:sz="4" w:space="0"/>
              <w:bottom w:val="none" w:color="000000" w:sz="4" w:space="0"/>
              <w:right w:val="single" w:color="000000" w:sz="4" w:space="0"/>
            </w:tcBorders>
            <w:tcW w:w="356" w:type="dxa"/>
            <w:vAlign w:val="center"/>
            <w:textDirection w:val="lrTb"/>
            <w:noWrap/>
          </w:tcPr>
          <w:p>
            <w:pPr>
              <w:pStyle w:val="737"/>
              <w:jc w:val="center"/>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1200万电子警察抓拍单元</w:t>
            </w:r>
            <w:r>
              <w:rPr>
                <w:rFonts w:hint="eastAsia" w:ascii="宋体" w:hAnsi="宋体" w:cs="宋体"/>
                <w:sz w:val="24"/>
                <w:szCs w:val="24"/>
              </w:rPr>
            </w:r>
            <w:r/>
          </w:p>
        </w:tc>
        <w:tc>
          <w:tcPr>
            <w:tcBorders>
              <w:top w:val="single" w:color="000000" w:sz="8"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高清抓拍单元由摄像机、高清镜头、室外防护罩、风扇、补光灯、电源适配器、安装万向节等组成。</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闯红灯事件检测试验 ：在天气晴朗无雾，车辆无遮挡，白天环境光照度不低于 200lx，夜晚辅助光照度不高于30lx的情况下进行测试；白天和晚上捕获率均≥99%；白天和晚上准确率均≥99%。</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936"/>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在天气晴朗无雾，车辆无遮挡，号牌无污损白天环境光照度不低于 200lx，夜晚辅助光照度不高于30lx的情况下进行测试；白天和晚上车牌号识别准确率≥均99%；白天和晚上车辆类型识别准确率均≥99%； 白天和晚上车身颜色识别准确率均≥98%。</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支持对25×10 像素～1100×3000 像素的机动车车牌进行抓拍并识别号码； 支持抓拍并识别垂直倾斜角度≤45°、水平倾斜角度≤35°、俯仰角度≤40°的机动车车牌号码。</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支持识别不少于 39 种车身颜色，支持识别车身副颜色。</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支持检测并跟踪指定区域内不少于 245 个目标，目标包括机动车、非机动车以及行人。</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监控摄像机图像画面信息不应有明显的缺损，图像画面应连贯，物体移动时图像不应有前冲现象、图像边缘不应有明显的锯齿状、拉毛、断裂、拖尾等现象。</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支持配置行人在检测区域内停留时间，若配置5秒则当人体目标在区域内停留5秒以上可检出并提示。</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支持对无人驾驶的车辆进行车牌识别，支持车辆右转弯压实线检测并抓拍。</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抓拍的车牌图片支持配置放大倍数（1倍/2倍/3倍）。</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当识别到不同的非机动车目标（行人/二轮车/四轮车）时，可实现不同的提醒方式，包括联动外接的红蓝爆闪灯、蜂鸣器、或语音报警器。</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闯禁令支持根据车牌类型区分抓拍计划，包括蓝牌、新能源和货车三种，支持设置蓝牌和新能源车牌在22点～7点进行抓拍，黄牌货车24小时全天进行抓拍。</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支持对改装的牛眼灯进行检测。</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900万电子警察抓拍单元</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高清抓拍单元由摄像机、高清镜头、室外防护罩、风扇、补光灯、电源适配器、安装万向节等组成。</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视频分辨率设置检查：支持视频分辨率设置为：50fps：4096×2160、3840×2336、1920×1080、1600×1200、1280×720；25fps：4096×2160、3840×2336、1920×1080、1600×1200、1280×720。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闯红灯捕获率试验：在天气晴朗无雾，号牌无遮挡，无污损的条件进行测试，白天测试时的环境光照度不低于200lx，晚上测试时辅助照明光照度不高于30lx。白天和晚上闯红灯捕获率均≥99%。</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支持闯禁行记录功能，可对不少于5种普通车型及不少于9种特种车型进行检测、抓拍记录、识别及图片存储。</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支持车辆子品牌识别，对车头图片进行分析抓拍，可分析输出OSD叠加不少于7200种车辆子品牌并显示相应的年款，对车尾图片进行分析抓拍，可分析输出 OSD 叠加不少于3900 种车辆子品牌并显示相应的年款。</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支持通过视频检测信号灯状态，支持接收信号机广播的信号灯状态，通过对比判断信号灯的整体运行状况，可在视频预览画面上叠加信号机异常的结果指标。</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货车右转不停车违法检测、抓拍，支持导入静态标志图合成。</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支持识别矿石运输车辆是否覆盖防尘帆布，并判断其载货状态(如空载、半载、满载)。</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在成像清晰场景，支持道路塌陷检测、车辆轨迹消失报警事件。</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支持识别货车逃避称重事件行为检测。</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支持自动清除附着在镜头上的灰尘、雨滴、泥污等异物。</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支持识别油罐车表号(罐体检验编号)。</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0"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支持对牛、羊、马等大型牲畜进入公路、城市快速路等禁行区域的行为进行识别检测并抓拍。</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900万环保车辆人脸卡口</w:t>
            </w:r>
            <w:r>
              <w:rPr>
                <w:rFonts w:hint="eastAsia" w:ascii="宋体" w:hAnsi="宋体" w:cs="宋体"/>
                <w:sz w:val="24"/>
                <w:szCs w:val="24"/>
              </w:rPr>
            </w:r>
            <w:r/>
          </w:p>
        </w:tc>
        <w:tc>
          <w:tcPr>
            <w:tcBorders>
              <w:top w:val="singl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由摄像机、高清镜头、室外防护罩、风扇、补光灯、电源适配器、安装万向节组成，采用AC220V供电。</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内置不小于1英寸高帧率彩色全局曝光CMOS高清智能摄像机。</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▲设备的镜头和两个sensor一体化设计，具有独立三角分光棱镜分光结构装置，分别接收可见光和红外光。 抓拍支持输出三张同时刻同目标图片，包括可见光路图片（全彩），红外路图片（黑白）和融合图片（全彩）。三张图片抓拍时间为同一时刻，抓拍秒表显示为同一时刻，抓拍运动目标，三张图片中目标位置相同无位移。 查看图片中的分辨率为4096 *2160，水平扫描线不小于2000TVL。</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▲支持同时预览两路sensor视频，对其中一路sensor进行外部遮挡，该路sensor的预览发生对应的遮挡变化，另外一路正常。 黑暗环境下，打开红外爆闪灯进行抓拍，红外路图片爆闪补光光斑明显，可见光路无变化，融合图片具有爆闪补光效果；关闭红外爆闪灯进行抓拍，红外路图片无补光光斑，融合图无爆闪补光效果。</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支持视频分辨率设置为：50fps：4096×2160、3840×2336、1920×1080、1600×1200、1280×720；25fps：4096×2160、3840×2336、1920×1080、1600×1200、1280×720。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司乘人员抓拍性能试验：支持前排人脸检测，并识别主驾驶员的性别、是否戴眼镜结构化属性信息，可在抓拍图上叠加主/副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在成像清晰场景，支持道路塌陷检测、车辆轨迹消失报警事件。</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支持不少于37块感兴趣区域（ROI）增强编码设置功能，ROI区域压缩比在0~100范围内可设置。</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支持车辆子品牌识别，对车头图片进行分析抓拍，可分析输出OSD叠加不少于7200种车辆子品牌并显示相应的年款，对车尾图片进行分析抓拍，可分析输出 OSD 叠加不少于3900 种车辆子品牌并显示相应的年款。</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并加盖投标人公章。</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400万+600万25倍拼接全景枪球</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内置不少于3个镜头，可输出至少1路全景视频图像和1路细节视频图像，全景视频图像内置2个镜头，细节视频图像内置1个镜头。</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全景摄像机分辨率不低于3680×1656，细节摄像机分辨率不低于2688×1520。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▲全景视频图像内置2个镜头，光圈不小于F1.0，内置不少于4颗补光灯。细节视频图像内置1个镜头，内置不少于10颗红外补光灯及1颗白光灯。</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全景通道最低照度：彩色≤0.0005lx，黑白≤0.0001lx，细节通道最低照度：彩色≤0.005lx，黑白≤0.001lx。</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▲支持水平旋转范围360°连续旋转，垂直旋转范围-20°~90°，全景通道可进行垂直旋转，旋转角度范围不低于12°，并可进行调节。</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▲内置不少于2颗GPU芯片，全景通道可输出两个镜头无缝拼接的全景图像，纵向拼接偏差像素不大于4个像素，全景画面水平视场角不小于190°，垂直视场角不小于80°。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▲在设备上方使用手持喷淋装置对设备进行喷水操作，水流方向与水平方向夹角大于等于42°时，设备视窗应无水流直接接触。</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▲具有AI-ISP图像质量提升功能，在低照度环境下，可自动调节预览场景视频画面中人脸、人体、车辆等目标及预览场景视频画面的区域曝光、亮度、色彩饱和度、对比度、锐度等。</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▲smart事件上报的抓图支持叠加规则区域和目标框：可配置报警抓图叠加目标信息及规则信息，支持开启及关闭。支持设置预览画面是否叠加显示规则区域框及告警提示信息。</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▲设备全景通道支持拼接畸变矫正，可分别对全景拼接画面的畸变、姿态角、旋转角进行调节（1-100可调），优化拼接效果。</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支持同时对行人、非机动车、机动车进行检测、跟踪、抓拍。</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外壳防护等级不低于IP67。</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w:t>
            </w:r>
            <w:r>
              <w:rPr>
                <w:rFonts w:hint="eastAsia" w:ascii="宋体" w:hAnsi="宋体" w:cs="宋体"/>
                <w:b/>
                <w:bCs/>
                <w:sz w:val="24"/>
                <w:szCs w:val="24"/>
                <w:lang w:eastAsia="zh-CN"/>
              </w:rPr>
              <w:t xml:space="preserve">投标人公章</w:t>
            </w:r>
            <w:r>
              <w:rPr>
                <w:rFonts w:hint="eastAsia" w:ascii="宋体" w:hAnsi="宋体" w:cs="宋体"/>
                <w:b/>
                <w:bCs/>
                <w:sz w:val="24"/>
                <w:szCs w:val="24"/>
              </w:rPr>
              <w:t xml:space="preserve">。</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智能交通终端设备</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设备内的录像、图片文件无法直接删除或者修改，只能通过循环覆盖和硬盘格式化操作。</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可设置图片的存储空间，在规定的空间内自动循环覆盖，剩余空间为录像存储空间。</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对于在记录过程中出现的系统死机或意外故障，设备能够在规定的时间内自动恢复其正常工作状态并使故障前的信息不丢失。</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支持实时显示接入的摄像机、线圈、车检器、红绿灯检测器等前端设备的工作状态、设备内部温度、工作时间等信息；外接机柜门时具有机柜门状态实时显示与查询功能。</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w:t>
            </w:r>
            <w:r>
              <w:rPr>
                <w:rFonts w:hint="eastAsia" w:ascii="宋体" w:hAnsi="宋体" w:cs="宋体"/>
                <w:b/>
                <w:bCs/>
                <w:sz w:val="24"/>
                <w:szCs w:val="24"/>
                <w:lang w:eastAsia="zh-CN"/>
              </w:rPr>
              <w:t xml:space="preserve">投标人公章</w:t>
            </w:r>
            <w:r>
              <w:rPr>
                <w:rFonts w:hint="eastAsia" w:ascii="宋体" w:hAnsi="宋体" w:cs="宋体"/>
                <w:b/>
                <w:bCs/>
                <w:sz w:val="24"/>
                <w:szCs w:val="24"/>
              </w:rPr>
              <w:t xml:space="preserve">。</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室外落地机柜</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室外机柜，尺寸600mm（宽）× 800mm（高）× 430mm（深）（不含帽檐和基座），单开门设计，内置强电模块，能够容纳交换机、光纤收发器及终端存储服务器，为设备提供保护与电力供给。</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设备安装基于 19 英寸标准结构设计，有17U 安装空间，具有良好的安装通用性。</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机柜含有强电模块，包含220V电源防雷，2P25A空气1个，三芯插座一个，1P10A空开8个。</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机柜为单层机构，外侧钣金厚度为 1.2mm，有效的保证了机柜的强度需求。</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风扇安装在柜体的顶部居中位置，可有效的降低主设备散发出来的温度。</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机柜单开门设计，门锁采用户外机柜防水锁，为机柜提供可靠的安全保护。</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使用三复合的三元乙丙优质密封条，有效保证机柜门活动连接部分的密封性。</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机柜安装螺钉放在机柜内部，防盗可靠。</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机柜底部设有进出线缆仓，方便理线。</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机柜内含照明模块，方便设备夜间维护。</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防护等级IP54，保护内部设备不受外界恶劣环境的干扰。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暖光LED频闪灯</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光源类型：16颗原装大功率LED</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55</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发光角度10°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覆盖范围：单车道环境补光灯</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最佳补光范围16米～25米</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触发方式： 4V~6V电平量触发（高电平有效）（可选配开关量触发）</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触发信号：频率15~250HZ，占空比1%~39%，响应时间小于20US</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工作温度：温度-30℃~70℃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工作湿度：湿度5%~95%@40℃，无凝结</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电源：220VAC±10%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功耗：35W MAX</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外壳材质金属铝</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防护等级：IP66 </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环保多合一补光灯</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符合GA/T 1202-2022《交通技术监控成像补光装置通用技术条件》</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53</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补光装置光源包括LED光源（一级频闪）、气体放电光源（一级脉冲）和红外光源</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采用24颗高性能大功率高亮度LED光源，发光效率高、寿命长，稳定性好</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光源类型：LED灯珠、气体灯管</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发光角度：LED：10°；气体灯：10°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色温：LED＜4000K，气体灯＜7000K</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补光距离：16~25m</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光栅：内置LED格栅</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覆盖范围：单车道 </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电源：220V±20%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瞬时功率：1500W</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回电时间：小于67ms</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响应时间：LED≤20us，爆闪≤47us</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触发方式：电平量，可配置开关量</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LED触发频率：1Hz~250Hz</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LED触发占空比：1%~39%，当占空比大于等于40%时进入自保护状态</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爆闪时长：300us</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RS485接口：1路，可配置（基线不带485需下配置单实现）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气体闪光次数：＞2000万次（2S闪一次） </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工作温度：-40℃～70℃</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防护等级IP65</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b/>
                <w:bCs/>
                <w:color w:val="000000"/>
                <w:sz w:val="24"/>
                <w:szCs w:val="24"/>
              </w:rPr>
              <w:t xml:space="preserve">以上提供公安部检验报告</w:t>
            </w:r>
            <w:r>
              <w:rPr>
                <w:rFonts w:hint="eastAsia" w:ascii="宋体" w:hAnsi="宋体" w:cs="宋体"/>
                <w:b/>
                <w:bCs/>
                <w:color w:val="000000"/>
                <w:sz w:val="24"/>
                <w:szCs w:val="24"/>
                <w:lang w:val="en-US" w:eastAsia="zh-CN"/>
              </w:rPr>
              <w:t xml:space="preserve">扫描件</w:t>
            </w:r>
            <w:r>
              <w:rPr>
                <w:rFonts w:hint="eastAsia" w:ascii="宋体" w:hAnsi="宋体" w:cs="宋体"/>
                <w:b/>
                <w:bCs/>
                <w:color w:val="000000"/>
                <w:sz w:val="24"/>
                <w:szCs w:val="24"/>
              </w:rPr>
              <w:t xml:space="preserve">并加盖</w:t>
            </w:r>
            <w:r>
              <w:rPr>
                <w:rFonts w:hint="eastAsia" w:ascii="宋体" w:hAnsi="宋体" w:cs="宋体"/>
                <w:b/>
                <w:bCs/>
                <w:color w:val="000000"/>
                <w:sz w:val="24"/>
                <w:szCs w:val="24"/>
                <w:lang w:eastAsia="zh-CN"/>
              </w:rPr>
              <w:t xml:space="preserve">投标人公章</w:t>
            </w:r>
            <w:r>
              <w:rPr>
                <w:rFonts w:hint="eastAsia" w:ascii="宋体" w:hAnsi="宋体" w:cs="宋体"/>
                <w:b/>
                <w:bCs/>
                <w:color w:val="000000"/>
                <w:sz w:val="24"/>
                <w:szCs w:val="24"/>
              </w:rPr>
              <w:t xml:space="preserve">。</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8口千兆工业级交换机</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8口千兆工业级交换机，金属外壳，无风扇设计，室外宽温设计</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工作温度：-40 °C~75 °C</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安装方式：导轨式</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供电方式：接线端子（双电源12 V~36 V DC）</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端口：8个千兆电口</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整机功耗：&lt;5 W</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浪涌防护：6 kV</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供电电压：12 VDC~36 VDC</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供电电流：0.25 A</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交换方式：存储转发</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网络标准：IEEE802.3；IEEE802.3u；IEEE802.3x</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交换容量：16 Gbps</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包转发率：11.904 Mpps</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MAC地址容量：4 K</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缓存：1.5 Mb </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千兆光纤收发器</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千兆光纤收发器，端口：1千兆电口，1千兆光口</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对</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工作温度：–30 °C - 70 °C</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存储温度：–40°C ～ 85°C</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电源规格：5 VDC 1A</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整机功耗：≤5 W</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光纤接口：SC</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光纤类型：单模单纤双向</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传输距离：3 km</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波长：Tx1550 nm/Rx1310 nm</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发射功率：–9 dBm~ –1 dBm</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接收灵敏度：≤ –21 dBm </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视频云存储设备</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支持集群管理功能，包括集群单元弹性扩容、负载均衡、故障迁移等；支持集群节点生命周期管理，支持集群节点服务启动/停止，集群节点服务组建、扩展、删除。</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基于欧拉内核的存储专用操作系统，单控制单元配置2颗64位多核处理器，配置32GB内存，并可扩展至512GB，内置SSD固态硬盘（可扩展至4个SSD作为缓存盘），可支持3个风扇，风扇支持热插拔并可冗余温控调速</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配置6个千兆网口、1个千兆管理网口，1个IPMI管理口、4个 USB3.0 接口、1个VGA接口、1个RS-232串口、6个PCI-E3.0插槽、24个硬盘热插拔插槽，采用可热插拔1+1AC220V电源。</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将所有物理存储资源虚拟化成统一的存储空间，以唯一业务IP地址对外提供存储服务，实现存储资源的统一管理与分配</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按照接入任务数实现自动负载均衡，支持前端设备自动分配到存储节点。各节点间读写任务数差距±1；节点间的自动业务负载均衡，各节点上的存储数据量在稳定情况下，存储容量使用率差距小于万分之一。</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 KB 图片加速提取。</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支持按照接入任务数实现自动负载均衡，支持前端设备自动分配到存储节点。</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支持在线扩容、升级，且扩容、升级过程中实时读写业务不中断、数据不丢失，扩容后历史数据无需迁移。</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对所有存储节点、所有硬盘资源虚拟化成统一的存储空间，支持存储容量资源的统一管理，支持集群存储容量动态扩容；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云存储系统以资源池为单位对外提供服务，资源池支持多种数据生命周期管理策略，包含容量循环覆盖、周期覆盖、不覆盖；资源池内重要数据支持锁定，锁定数据可自动解锁和手动解锁。</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▲支持底层数据块Erasure Code技术容错，数据恢复以数据块为单位，无需全硬盘恢复；支持N+2/N+3/N+4灵活EC配比；具备数据自愈功能，当硬盘损坏后，系统自动进行数据恢复，保证数据不丢失，业务不中断。</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b/>
                <w:bCs/>
                <w:color w:val="000000"/>
                <w:sz w:val="24"/>
                <w:szCs w:val="24"/>
              </w:rPr>
              <w:t xml:space="preserve">以上提供公安部检验报告</w:t>
            </w:r>
            <w:r>
              <w:rPr>
                <w:rFonts w:hint="eastAsia" w:ascii="宋体" w:hAnsi="宋体" w:cs="宋体"/>
                <w:b/>
                <w:bCs/>
                <w:color w:val="000000"/>
                <w:sz w:val="24"/>
                <w:szCs w:val="24"/>
                <w:lang w:val="en-US" w:eastAsia="zh-CN"/>
              </w:rPr>
              <w:t xml:space="preserve">扫描件</w:t>
            </w:r>
            <w:r>
              <w:rPr>
                <w:rFonts w:hint="eastAsia" w:ascii="宋体" w:hAnsi="宋体" w:cs="宋体"/>
                <w:b/>
                <w:bCs/>
                <w:color w:val="000000"/>
                <w:sz w:val="24"/>
                <w:szCs w:val="24"/>
              </w:rPr>
              <w:t xml:space="preserve">并加盖</w:t>
            </w:r>
            <w:r>
              <w:rPr>
                <w:rFonts w:hint="eastAsia" w:ascii="宋体" w:hAnsi="宋体" w:cs="宋体"/>
                <w:b/>
                <w:bCs/>
                <w:color w:val="000000"/>
                <w:sz w:val="24"/>
                <w:szCs w:val="24"/>
                <w:lang w:eastAsia="zh-CN"/>
              </w:rPr>
              <w:t xml:space="preserve">投标人公章</w:t>
            </w:r>
            <w:r>
              <w:rPr>
                <w:rFonts w:hint="eastAsia" w:ascii="宋体" w:hAnsi="宋体" w:cs="宋体"/>
                <w:b/>
                <w:bCs/>
                <w:color w:val="000000"/>
                <w:sz w:val="24"/>
                <w:szCs w:val="24"/>
              </w:rPr>
              <w:t xml:space="preserve">。</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★设备要求能够无缝融入</w:t>
            </w:r>
            <w:r>
              <w:rPr>
                <w:rFonts w:hint="eastAsia" w:ascii="宋体" w:hAnsi="宋体" w:cs="宋体"/>
                <w:sz w:val="24"/>
                <w:szCs w:val="24"/>
              </w:rPr>
              <w:t xml:space="preserve">徐州市公安局交通管理支队铜山大队</w:t>
            </w:r>
            <w:r>
              <w:rPr>
                <w:rFonts w:hint="eastAsia" w:ascii="宋体" w:hAnsi="宋体" w:cs="宋体"/>
                <w:sz w:val="24"/>
                <w:szCs w:val="24"/>
              </w:rPr>
              <w:t xml:space="preserve">现有的视频图像云存储系统中，融入过程中需保证系统运行稳定、数据不丢失、业务不中断。设备硬件规格不低于：具有2颗64位多核处理器；系统内存32GB；具有1块240GB SSD系统盘；具有2块960GB SSD图云加速硬盘；具有24块8TB企业级数据硬盘；网络接口：6个千兆数据网口，1个千兆管理口；其他接口：4×USB3.0，1×VGA，1×IPMI；整机电源：550W，1+1冗余电源。</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云存储软件扩容</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★基于</w:t>
            </w:r>
            <w:r>
              <w:rPr>
                <w:rFonts w:hint="eastAsia" w:ascii="宋体" w:hAnsi="宋体" w:cs="宋体"/>
                <w:color w:val="000000"/>
                <w:sz w:val="24"/>
                <w:szCs w:val="24"/>
              </w:rPr>
              <w:t xml:space="preserve">徐州市公安局交通管理支队铜山大队</w:t>
            </w:r>
            <w:r>
              <w:rPr>
                <w:rFonts w:hint="eastAsia" w:ascii="宋体" w:hAnsi="宋体" w:cs="宋体"/>
                <w:color w:val="000000"/>
                <w:sz w:val="24"/>
                <w:szCs w:val="24"/>
              </w:rPr>
              <w:t xml:space="preserve">现有的视频图像云存储软件系统进行扩容，支持视频、图片数据存储，支持跨节点数据安全。本次基于原有的云存储软件系统扩容192TB存储容量及图云加速模块，含基础运行模块，集群管理、计划管理、索引管理、负载均衡等功能，需要融入原有云存储系统形成一朵云，实现视图系统的动态在线扩容，在扩容过程中需保证数据不丢失、业务不中断。</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b/>
                <w:bCs/>
                <w:color w:val="000000"/>
                <w:sz w:val="24"/>
                <w:szCs w:val="24"/>
              </w:rPr>
              <w:t xml:space="preserve">投标人针对此项要求提供承诺书并加盖投标人公章。</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室外抱杆机箱</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外形尺寸：500mm(高)×440mm(宽)×320mm(深）(含帽檐)。</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450mm(高)×400mm(宽)×300mm(深)(不含帽檐)。</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元器件：2P 10A空开1个，2P 40kA防雷器1个，维护插座1个。</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外壳材质：镀锌钢板，机箱厚度1.0mm。</w:t>
            </w:r>
            <w:r>
              <w:rPr>
                <w:rFonts w:hint="eastAsia"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防护等级IP54。</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安装方式：抱杆安装。</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8口金属光纤终端盒</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8口金属光纤终端盒(含熔纤盘)</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支持光纤熔接与端接功能，内置熔纤盘，满足链路搭建基础需求</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采用金属材质打造，结构坚固耐用，具备优异的抗冲击与防护性能，延长设备使用寿命</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具备光纤配线与保护功能，可规整收纳光纤链路，有效防护光纤接头，降低信号损耗</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执行标准：YD/T 925</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可安装适配器数量：8 个</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可安装适配器类型：LC、SC、FC</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工作温度：-20℃～+65 ℃</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网线</w:t>
            </w:r>
            <w:r>
              <w:rPr>
                <w:rFonts w:hint="eastAsia"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室外6类屏蔽双绞线，23AWG，工作温度为-20~60℃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米</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1950</w:t>
            </w:r>
            <w:r>
              <w:rPr>
                <w:rFonts w:hint="eastAsia"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符合ISO/IEC 11801、TIA-568-C.2、GB/T 18015.5要求，所用材料符合RoHS要求</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芯线规格：23AWG，无氧铜</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4"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599"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线缆结构：4对8芯双绞线，每对之间采用十字骨架隔离，屏蔽类型为F/UTP，每芯均有颜色区分，有撕裂绳</w:t>
            </w:r>
            <w:r>
              <w:rPr>
                <w:rFonts w:hint="eastAsia"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4" w:space="0"/>
              <w:right w:val="single" w:color="000000" w:sz="4" w:space="0"/>
            </w:tcBorders>
            <w:tcW w:w="356" w:type="dxa"/>
            <w:vAlign w:val="center"/>
            <w:vMerge w:val="continue"/>
            <w:textDirection w:val="lrTb"/>
            <w:noWrap w:val="false"/>
          </w:tcPr>
          <w:p>
            <w:pPr>
              <w:pStyle w:val="737"/>
              <w:rPr>
                <w:rFonts w:ascii="宋体" w:hAnsi="宋体" w:cs="宋体"/>
                <w:sz w:val="24"/>
                <w:szCs w:val="24"/>
              </w:rPr>
            </w:pPr>
            <w:r>
              <w:rPr>
                <w:rFonts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光缆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12芯单模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3000</w:t>
            </w:r>
            <w:r>
              <w:rPr>
                <w:rFonts w:hint="eastAsia"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电源线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RVV3*1 电源线，RVV3*1 黑-红-黑-黄绿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4500</w:t>
            </w:r>
            <w:r>
              <w:rPr>
                <w:rFonts w:hint="eastAsia"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立杆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根据现场情况定制 </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取电、含电缆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取电、含电缆 </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1560"/>
        </w:trPr>
        <w:tc>
          <w:tcPr>
            <w:tcBorders>
              <w:top w:val="single" w:color="000000" w:sz="4" w:space="0"/>
              <w:left w:val="single" w:color="000000" w:sz="4" w:space="0"/>
              <w:bottom w:val="none" w:color="000000" w:sz="0"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Borders>
              <w:top w:val="single" w:color="000000" w:sz="4" w:space="0"/>
              <w:left w:val="single" w:color="000000" w:sz="4" w:space="0"/>
              <w:bottom w:val="none" w:color="000000" w:sz="0" w:space="0"/>
              <w:right w:val="single" w:color="000000" w:sz="4" w:space="0"/>
            </w:tcBorders>
            <w:tcW w:w="599" w:type="dxa"/>
            <w:vAlign w:val="center"/>
            <w:vMerge w:val="restart"/>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安装施工维护费</w:t>
            </w:r>
            <w:r>
              <w:rPr>
                <w:rFonts w:hint="eastAsia" w:ascii="宋体" w:hAnsi="宋体" w:cs="宋体"/>
                <w:sz w:val="24"/>
                <w:szCs w:val="24"/>
              </w:rPr>
            </w:r>
            <w:r/>
          </w:p>
        </w:tc>
        <w:tc>
          <w:tcPr>
            <w:tcBorders>
              <w:top w:val="single" w:color="000000" w:sz="4" w:space="0"/>
              <w:left w:val="single" w:color="000000" w:sz="4" w:space="0"/>
              <w:bottom w:val="none" w:color="000000" w:sz="0" w:space="0"/>
              <w:right w:val="single" w:color="000000" w:sz="4"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根据现场情况定</w:t>
            </w:r>
            <w:r>
              <w:rPr>
                <w:rFonts w:hint="eastAsia" w:ascii="宋体" w:hAnsi="宋体" w:cs="宋体"/>
                <w:color w:val="000000"/>
                <w:sz w:val="24"/>
                <w:szCs w:val="24"/>
              </w:rPr>
              <w:t xml:space="preserve">制，完成项目包含的所有设备的安装施工并提供维护服务。基于</w:t>
            </w:r>
            <w:r>
              <w:rPr>
                <w:rFonts w:hint="eastAsia" w:ascii="宋体" w:hAnsi="宋体" w:cs="宋体"/>
                <w:color w:val="000000"/>
                <w:sz w:val="24"/>
                <w:szCs w:val="24"/>
              </w:rPr>
              <w:t xml:space="preserve">徐州市公安局交通管理支队铜山大队</w:t>
            </w:r>
            <w:r>
              <w:rPr>
                <w:rFonts w:hint="eastAsia" w:ascii="宋体" w:hAnsi="宋体" w:cs="宋体"/>
                <w:color w:val="000000"/>
                <w:sz w:val="24"/>
                <w:szCs w:val="24"/>
              </w:rPr>
              <w:t xml:space="preserve">现有的交通违法管理系统接入本次新建的电警、卡口、球机、智能交通终端等设备，在接入过程中需保证系统业务不中断、数据不丢失，按照如下要求完成实施：1，新建摄像机的一机一档统计汇总；2，在铜山区交通违法管理系统中完成新建摄像机的点位添加及配置、视频及图片的存储下发、车辆大数据系统的数据对接配置；3，完成新建摄像机与</w:t>
            </w:r>
            <w:r>
              <w:rPr>
                <w:rFonts w:hint="eastAsia" w:ascii="宋体" w:hAnsi="宋体" w:cs="宋体"/>
                <w:color w:val="000000"/>
                <w:sz w:val="24"/>
                <w:szCs w:val="24"/>
              </w:rPr>
              <w:t xml:space="preserve">徐州市公安局交通管理支队铜山大队</w:t>
            </w:r>
            <w:r>
              <w:rPr>
                <w:rFonts w:hint="eastAsia" w:ascii="宋体" w:hAnsi="宋体" w:cs="宋体"/>
                <w:color w:val="000000"/>
                <w:sz w:val="24"/>
                <w:szCs w:val="24"/>
              </w:rPr>
              <w:t xml:space="preserve">视频综合应用平台的视频与图片数据的对接；4，完成新建摄像机与支队集成指挥平台的数据对接和集指平台设备备案。</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批</w:t>
            </w:r>
            <w:r>
              <w:rPr>
                <w:rFonts w:hint="eastAsia" w:ascii="宋体" w:hAnsi="宋体" w:cs="宋体"/>
                <w:sz w:val="24"/>
                <w:szCs w:val="24"/>
              </w:rPr>
            </w:r>
            <w:r/>
          </w:p>
        </w:tc>
        <w:tc>
          <w:tcPr>
            <w:tcBorders>
              <w:top w:val="single" w:color="000000" w:sz="4" w:space="0"/>
              <w:left w:val="single" w:color="000000" w:sz="4" w:space="0"/>
              <w:bottom w:val="none" w:color="000000" w:sz="0" w:space="0"/>
              <w:right w:val="single" w:color="000000" w:sz="4" w:space="0"/>
            </w:tcBorders>
            <w:tcW w:w="356" w:type="dxa"/>
            <w:vAlign w:val="center"/>
            <w:vMerge w:val="restart"/>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58"/>
        </w:trPr>
        <w:tc>
          <w:tcPr>
            <w:tcBorders>
              <w:top w:val="none" w:color="000000" w:sz="0" w:space="0"/>
              <w:left w:val="single" w:color="000000" w:sz="4" w:space="0"/>
              <w:bottom w:val="single" w:color="000000" w:sz="4" w:space="0"/>
              <w:right w:val="single" w:color="000000" w:sz="4" w:space="0"/>
            </w:tcBorders>
            <w:tcW w:w="356" w:type="dxa"/>
            <w:vAlign w:val="center"/>
            <w:vMerge w:val="continue"/>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r>
            <w:r/>
          </w:p>
        </w:tc>
        <w:tc>
          <w:tcPr>
            <w:tcBorders>
              <w:top w:val="none" w:color="000000" w:sz="0" w:space="0"/>
              <w:left w:val="single" w:color="000000" w:sz="4" w:space="0"/>
              <w:bottom w:val="single" w:color="000000" w:sz="4" w:space="0"/>
              <w:right w:val="single" w:color="000000" w:sz="4" w:space="0"/>
            </w:tcBorders>
            <w:tcW w:w="599" w:type="dxa"/>
            <w:vAlign w:val="center"/>
            <w:vMerge w:val="continue"/>
            <w:textDirection w:val="lrTb"/>
            <w:noWrap w:val="false"/>
          </w:tcPr>
          <w:p>
            <w:pPr>
              <w:pStyle w:val="737"/>
              <w:rPr>
                <w:rFonts w:hint="eastAsia" w:ascii="宋体" w:hAnsi="宋体" w:cs="宋体"/>
                <w:sz w:val="24"/>
                <w:szCs w:val="24"/>
              </w:rPr>
            </w:pPr>
            <w:r>
              <w:rPr>
                <w:rFonts w:hint="eastAsia" w:ascii="宋体" w:hAnsi="宋体" w:cs="宋体"/>
                <w:sz w:val="24"/>
                <w:szCs w:val="24"/>
              </w:rPr>
            </w:r>
            <w:r/>
          </w:p>
        </w:tc>
        <w:tc>
          <w:tcPr>
            <w:tcBorders>
              <w:top w:val="none" w:color="000000" w:sz="0" w:space="0"/>
              <w:left w:val="single" w:color="000000" w:sz="4" w:space="0"/>
              <w:bottom w:val="single" w:color="000000" w:sz="4" w:space="0"/>
              <w:right w:val="single" w:color="000000" w:sz="4"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b/>
                <w:bCs/>
                <w:color w:val="000000"/>
                <w:sz w:val="24"/>
                <w:szCs w:val="24"/>
              </w:rPr>
              <w:t xml:space="preserve">投标人针对此项要求提供承诺书并加盖投标人公章</w:t>
            </w: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356" w:type="dxa"/>
            <w:vAlign w:val="center"/>
            <w:vMerge w:val="continue"/>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r>
            <w:r/>
          </w:p>
        </w:tc>
        <w:tc>
          <w:tcPr>
            <w:tcBorders>
              <w:top w:val="none" w:color="000000" w:sz="0" w:space="0"/>
              <w:left w:val="single" w:color="000000" w:sz="4" w:space="0"/>
              <w:bottom w:val="single" w:color="000000" w:sz="4" w:space="0"/>
              <w:right w:val="single" w:color="000000" w:sz="4" w:space="0"/>
            </w:tcBorders>
            <w:tcW w:w="356" w:type="dxa"/>
            <w:vAlign w:val="center"/>
            <w:vMerge w:val="continue"/>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r>
            <w:r/>
          </w:p>
        </w:tc>
      </w:tr>
      <w:tr>
        <w:trPr>
          <w:trHeight w:val="636"/>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专线费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3年费用，基于现有公安视频专网的网络架构，提供安全、稳定、带宽独享的数据电路，与互联网物理隔离，单条至少不得低于100M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监控提示牌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pStyle w:val="737"/>
              <w:rPr>
                <w:rFonts w:hint="eastAsia" w:ascii="宋体" w:hAnsi="宋体" w:cs="宋体"/>
                <w:color w:val="000000"/>
                <w:sz w:val="24"/>
                <w:szCs w:val="24"/>
              </w:rPr>
            </w:pPr>
            <w:r>
              <w:rPr>
                <w:rFonts w:hint="eastAsia" w:ascii="宋体" w:hAnsi="宋体" w:cs="宋体"/>
                <w:color w:val="000000"/>
                <w:sz w:val="24"/>
                <w:szCs w:val="24"/>
              </w:rPr>
              <w:t xml:space="preserve">定制，监控提示牌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其他辅材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pStyle w:val="737"/>
              <w:rPr>
                <w:rFonts w:hint="eastAsia" w:ascii="宋体" w:hAnsi="宋体" w:cs="宋体"/>
                <w:sz w:val="24"/>
                <w:szCs w:val="24"/>
              </w:rPr>
            </w:pPr>
            <w:r>
              <w:rPr>
                <w:rFonts w:hint="eastAsia" w:ascii="宋体" w:hAnsi="宋体" w:cs="宋体"/>
                <w:sz w:val="24"/>
                <w:szCs w:val="24"/>
              </w:rPr>
              <w:t xml:space="preserve">国产胶带，水晶头等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73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bl>
    <w:p>
      <w:pPr>
        <w:pStyle w:val="737"/>
        <w:jc w:val="both"/>
        <w:spacing w:line="360" w:lineRule="exact"/>
        <w:widowControl w:val="off"/>
        <w:rPr>
          <w:rFonts w:ascii="宋体" w:hAnsi="宋体" w:cs="宋体"/>
          <w:b/>
          <w:sz w:val="24"/>
          <w:szCs w:val="24"/>
          <w:highlight w:val="none"/>
        </w:rPr>
      </w:pPr>
      <w:r/>
      <w:bookmarkEnd w:id="11"/>
      <w:r/>
      <w:bookmarkEnd w:id="12"/>
      <w:r>
        <w:rPr>
          <w:rFonts w:ascii="宋体" w:hAnsi="宋体" w:cs="宋体"/>
          <w:b/>
          <w:sz w:val="24"/>
          <w:szCs w:val="24"/>
          <w:highlight w:val="none"/>
        </w:rPr>
      </w:r>
      <w:r/>
    </w:p>
    <w:p>
      <w:pPr>
        <w:pStyle w:val="737"/>
        <w:jc w:val="both"/>
        <w:spacing w:line="36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p>
      <w:pPr>
        <w:pStyle w:val="737"/>
        <w:numPr>
          <w:ilvl w:val="0"/>
          <w:numId w:val="2"/>
        </w:numPr>
        <w:ind w:firstLine="472"/>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以上加“</w:t>
      </w:r>
      <w:r>
        <w:rPr>
          <w:rFonts w:hint="eastAsia" w:ascii="宋体" w:hAnsi="宋体" w:cs="宋体"/>
          <w:color w:val="000000"/>
          <w:sz w:val="24"/>
          <w:szCs w:val="24"/>
          <w:highlight w:val="none"/>
        </w:rPr>
        <w:t xml:space="preserve">★</w:t>
      </w:r>
      <w:r>
        <w:rPr>
          <w:rFonts w:hint="eastAsia" w:ascii="宋体" w:hAnsi="宋体" w:cs="宋体"/>
          <w:b/>
          <w:sz w:val="24"/>
          <w:szCs w:val="24"/>
          <w:highlight w:val="none"/>
        </w:rPr>
        <w:t xml:space="preserve">”标志的为重要响应指标。</w:t>
      </w:r>
      <w:r>
        <w:rPr>
          <w:rFonts w:hint="eastAsia" w:ascii="宋体" w:hAnsi="宋体" w:cs="宋体"/>
          <w:b/>
          <w:sz w:val="24"/>
          <w:szCs w:val="24"/>
          <w:highlight w:val="none"/>
        </w:rPr>
      </w:r>
      <w:r/>
    </w:p>
    <w:p>
      <w:pPr>
        <w:pStyle w:val="737"/>
        <w:numPr>
          <w:ilvl w:val="0"/>
          <w:numId w:val="2"/>
        </w:numPr>
        <w:ind w:firstLine="472"/>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”标志的为次重要响应指标。</w:t>
      </w:r>
      <w:r>
        <w:rPr>
          <w:rFonts w:hint="eastAsia" w:ascii="宋体" w:hAnsi="宋体" w:cs="宋体"/>
          <w:b/>
          <w:sz w:val="24"/>
          <w:szCs w:val="24"/>
          <w:highlight w:val="none"/>
        </w:rPr>
      </w:r>
      <w:r/>
    </w:p>
    <w:p>
      <w:pPr>
        <w:pStyle w:val="737"/>
        <w:ind w:firstLine="472"/>
        <w:jc w:val="both"/>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（3）以上无“</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”标志的为非重要响应指标。</w:t>
      </w:r>
      <w:r>
        <w:rPr>
          <w:rFonts w:hint="eastAsia" w:ascii="宋体" w:hAnsi="宋体" w:cs="宋体"/>
          <w:b/>
          <w:sz w:val="24"/>
          <w:szCs w:val="24"/>
          <w:highlight w:val="none"/>
        </w:rPr>
      </w:r>
      <w:r/>
    </w:p>
    <w:p>
      <w:pPr>
        <w:pStyle w:val="764"/>
        <w:ind w:firstLine="482"/>
        <w:rPr>
          <w:rFonts w:ascii="宋体" w:hAnsi="宋体" w:cs="宋体"/>
          <w:b/>
          <w:sz w:val="24"/>
          <w:szCs w:val="24"/>
          <w:highlight w:val="none"/>
        </w:rPr>
      </w:pPr>
      <w:r>
        <w:rPr>
          <w:rFonts w:hint="eastAsia" w:ascii="宋体" w:hAnsi="宋体" w:cs="宋体"/>
          <w:b/>
          <w:sz w:val="24"/>
          <w:szCs w:val="24"/>
          <w:highlight w:val="none"/>
        </w:rPr>
        <w:t xml:space="preserve">（4）核心产品为：</w:t>
      </w:r>
      <w:r>
        <w:rPr>
          <w:rFonts w:hint="eastAsia" w:ascii="宋体" w:hAnsi="宋体" w:cs="宋体"/>
          <w:b/>
          <w:sz w:val="24"/>
          <w:szCs w:val="24"/>
          <w:highlight w:val="none"/>
          <w:lang w:eastAsia="zh-CN"/>
        </w:rPr>
        <w:t xml:space="preserve">1200万电子警察抓拍单元</w:t>
      </w:r>
      <w:r>
        <w:rPr>
          <w:rFonts w:hint="eastAsia" w:ascii="宋体" w:hAnsi="宋体" w:cs="宋体"/>
          <w:b/>
          <w:sz w:val="24"/>
          <w:szCs w:val="24"/>
          <w:highlight w:val="none"/>
        </w:rPr>
        <w:t xml:space="preserve">。</w:t>
      </w:r>
      <w:r>
        <w:rPr>
          <w:rFonts w:ascii="宋体" w:hAnsi="宋体" w:cs="宋体"/>
          <w:b/>
          <w:sz w:val="24"/>
          <w:szCs w:val="24"/>
          <w:highlight w:val="none"/>
        </w:rPr>
      </w:r>
      <w:r/>
    </w:p>
    <w:p>
      <w:pPr>
        <w:pStyle w:val="737"/>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（二）投标文件要求：</w:t>
      </w:r>
      <w:r>
        <w:rPr>
          <w:rFonts w:hint="eastAsia" w:ascii="宋体" w:hAnsi="宋体" w:cs="宋体"/>
          <w:sz w:val="24"/>
          <w:szCs w:val="24"/>
          <w:highlight w:val="none"/>
        </w:rPr>
      </w:r>
      <w:r/>
    </w:p>
    <w:p>
      <w:pPr>
        <w:pStyle w:val="737"/>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1.投标文件中提供《所投产品的技术规格》文件。</w:t>
      </w:r>
      <w:r>
        <w:rPr>
          <w:rFonts w:hint="eastAsia" w:ascii="宋体" w:hAnsi="宋体" w:cs="宋体"/>
          <w:sz w:val="24"/>
          <w:szCs w:val="24"/>
          <w:highlight w:val="none"/>
        </w:rPr>
      </w:r>
      <w:r/>
    </w:p>
    <w:p>
      <w:pPr>
        <w:pStyle w:val="737"/>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2.《所投产品的技术规格》包括以下内容： </w:t>
      </w:r>
      <w:r>
        <w:rPr>
          <w:rFonts w:hint="eastAsia" w:ascii="宋体" w:hAnsi="宋体" w:cs="宋体"/>
          <w:sz w:val="24"/>
          <w:szCs w:val="24"/>
          <w:highlight w:val="none"/>
        </w:rPr>
      </w:r>
      <w:r/>
    </w:p>
    <w:p>
      <w:pPr>
        <w:pStyle w:val="737"/>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（1）序号；</w:t>
      </w:r>
      <w:r>
        <w:rPr>
          <w:rFonts w:hint="eastAsia" w:ascii="宋体" w:hAnsi="宋体" w:cs="宋体"/>
          <w:sz w:val="24"/>
          <w:szCs w:val="24"/>
          <w:highlight w:val="none"/>
        </w:rPr>
      </w:r>
      <w:r/>
    </w:p>
    <w:p>
      <w:pPr>
        <w:pStyle w:val="737"/>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（2）名称；</w:t>
      </w:r>
      <w:r>
        <w:rPr>
          <w:rFonts w:hint="eastAsia" w:ascii="宋体" w:hAnsi="宋体" w:cs="宋体"/>
          <w:sz w:val="24"/>
          <w:szCs w:val="24"/>
          <w:highlight w:val="none"/>
        </w:rPr>
      </w:r>
      <w:r/>
    </w:p>
    <w:p>
      <w:pPr>
        <w:pStyle w:val="737"/>
        <w:ind w:firstLine="485"/>
        <w:jc w:val="both"/>
        <w:spacing w:line="360" w:lineRule="auto"/>
        <w:widowControl w:val="off"/>
        <w:tabs>
          <w:tab w:val="left" w:pos="0" w:leader="none"/>
        </w:tabs>
        <w:rPr>
          <w:rFonts w:hint="eastAsia" w:ascii="宋体" w:hAnsi="宋体" w:cs="宋体"/>
          <w:bCs/>
          <w:sz w:val="24"/>
          <w:szCs w:val="24"/>
          <w:highlight w:val="none"/>
        </w:rPr>
      </w:pPr>
      <w:r>
        <w:rPr>
          <w:rFonts w:hint="eastAsia" w:ascii="宋体" w:hAnsi="宋体" w:cs="宋体"/>
          <w:sz w:val="24"/>
          <w:szCs w:val="24"/>
          <w:highlight w:val="none"/>
        </w:rPr>
        <w:t xml:space="preserve">（3）所投产品的</w:t>
      </w:r>
      <w:r>
        <w:rPr>
          <w:rFonts w:hint="eastAsia" w:ascii="宋体" w:hAnsi="宋体" w:cs="宋体"/>
          <w:bCs/>
          <w:sz w:val="24"/>
          <w:szCs w:val="24"/>
          <w:highlight w:val="none"/>
        </w:rPr>
        <w:t xml:space="preserve">技术参数</w:t>
      </w:r>
      <w:r>
        <w:rPr>
          <w:rFonts w:hint="eastAsia" w:ascii="宋体" w:hAnsi="宋体" w:cs="宋体"/>
          <w:sz w:val="24"/>
          <w:szCs w:val="24"/>
          <w:highlight w:val="none"/>
        </w:rPr>
        <w:t xml:space="preserve">。对照以</w:t>
      </w:r>
      <w:r>
        <w:rPr>
          <w:rFonts w:hint="eastAsia" w:ascii="宋体" w:hAnsi="宋体" w:cs="宋体"/>
          <w:bCs/>
          <w:sz w:val="24"/>
          <w:szCs w:val="24"/>
          <w:highlight w:val="none"/>
        </w:rPr>
        <w:t xml:space="preserve">上“</w:t>
      </w:r>
      <w:r>
        <w:rPr>
          <w:rFonts w:hint="eastAsia" w:ascii="宋体" w:hAnsi="宋体" w:cs="宋体"/>
          <w:b/>
          <w:color w:val="000000"/>
          <w:sz w:val="24"/>
          <w:szCs w:val="24"/>
          <w:highlight w:val="none"/>
        </w:rPr>
        <w:t xml:space="preserve">三、采购目录清单及参数</w:t>
      </w:r>
      <w:r>
        <w:rPr>
          <w:rFonts w:hint="eastAsia" w:ascii="宋体" w:hAnsi="宋体" w:cs="宋体"/>
          <w:bCs/>
          <w:sz w:val="24"/>
          <w:szCs w:val="24"/>
          <w:highlight w:val="none"/>
        </w:rPr>
        <w:t xml:space="preserve">”列出所投产品的技术参数。</w:t>
      </w:r>
      <w:r>
        <w:rPr>
          <w:rFonts w:hint="eastAsia" w:ascii="宋体" w:hAnsi="宋体" w:cs="宋体"/>
          <w:bCs/>
          <w:sz w:val="24"/>
          <w:szCs w:val="24"/>
          <w:highlight w:val="none"/>
        </w:rPr>
      </w:r>
      <w:r/>
    </w:p>
    <w:p>
      <w:pPr>
        <w:pStyle w:val="737"/>
        <w:contextualSpacing/>
        <w:ind w:firstLine="480"/>
        <w:jc w:val="both"/>
        <w:spacing w:before="240"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四、项目实施要求</w:t>
      </w:r>
      <w:r>
        <w:rPr>
          <w:rFonts w:hint="eastAsia" w:ascii="宋体" w:hAnsi="宋体" w:cs="宋体"/>
          <w:sz w:val="24"/>
          <w:szCs w:val="24"/>
          <w:highlight w:val="none"/>
        </w:rPr>
      </w:r>
      <w:r/>
    </w:p>
    <w:p>
      <w:pPr>
        <w:pStyle w:val="737"/>
        <w:ind w:firstLine="360"/>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（一）交货时间要求：合同签订生效日后，30日内将合同标的全部交付并配送安装完毕。</w:t>
      </w:r>
      <w:r>
        <w:rPr>
          <w:rFonts w:hint="eastAsia" w:ascii="宋体" w:hAnsi="宋体" w:cs="宋体"/>
          <w:sz w:val="24"/>
          <w:szCs w:val="24"/>
          <w:highlight w:val="none"/>
        </w:rPr>
      </w:r>
      <w:r/>
    </w:p>
    <w:p>
      <w:pPr>
        <w:pStyle w:val="737"/>
        <w:ind w:firstLine="482"/>
        <w:jc w:val="both"/>
        <w:spacing w:line="360" w:lineRule="auto"/>
        <w:widowControl w:val="off"/>
        <w:rPr>
          <w:rFonts w:hint="eastAsia" w:ascii="宋体" w:hAnsi="宋体" w:cs="宋体"/>
          <w:sz w:val="24"/>
          <w:szCs w:val="24"/>
          <w:highlight w:val="none"/>
        </w:rPr>
      </w:pPr>
      <w:r>
        <w:rPr>
          <w:rFonts w:hint="eastAsia" w:ascii="宋体" w:hAnsi="宋体" w:cs="宋体"/>
          <w:b/>
          <w:sz w:val="24"/>
          <w:szCs w:val="24"/>
          <w:highlight w:val="none"/>
        </w:rPr>
        <w:t xml:space="preserve">说明：本“（一）</w:t>
      </w:r>
      <w:bookmarkStart w:id="13" w:name="OLE_LINK753"/>
      <w:r/>
      <w:bookmarkStart w:id="14" w:name="OLE_LINK752"/>
      <w:r>
        <w:rPr>
          <w:rFonts w:hint="eastAsia" w:ascii="宋体" w:hAnsi="宋体" w:cs="宋体"/>
          <w:b/>
          <w:sz w:val="24"/>
          <w:szCs w:val="24"/>
          <w:highlight w:val="none"/>
        </w:rPr>
        <w:t xml:space="preserve">交货时间要求</w:t>
      </w:r>
      <w:bookmarkEnd w:id="13"/>
      <w:r/>
      <w:bookmarkEnd w:id="14"/>
      <w:r>
        <w:rPr>
          <w:rFonts w:hint="eastAsia" w:ascii="宋体" w:hAnsi="宋体" w:cs="宋体"/>
          <w:b/>
          <w:sz w:val="24"/>
          <w:szCs w:val="24"/>
          <w:highlight w:val="none"/>
        </w:rPr>
        <w:t xml:space="preserve">”为不允许偏离的实质性要求和条件，如有偏离，在符合性审查时按照投标无效处理。</w:t>
      </w:r>
      <w:r>
        <w:rPr>
          <w:rFonts w:hint="eastAsia" w:ascii="宋体" w:hAnsi="宋体" w:cs="宋体"/>
          <w:sz w:val="24"/>
          <w:szCs w:val="24"/>
          <w:highlight w:val="none"/>
        </w:rPr>
      </w:r>
      <w:r/>
    </w:p>
    <w:p>
      <w:pPr>
        <w:pStyle w:val="788"/>
        <w:ind w:firstLine="482"/>
        <w:spacing w:line="360" w:lineRule="auto"/>
        <w:rPr>
          <w:rFonts w:ascii="宋体" w:hAnsi="宋体"/>
          <w:b/>
          <w:color w:val="000000"/>
          <w:sz w:val="24"/>
          <w:highlight w:val="none"/>
        </w:rPr>
      </w:pPr>
      <w:r>
        <w:rPr>
          <w:rFonts w:hint="eastAsia" w:ascii="宋体" w:hAnsi="宋体" w:cs="宋体"/>
          <w:sz w:val="24"/>
          <w:highlight w:val="none"/>
        </w:rPr>
        <w:t xml:space="preserve">（二）</w:t>
      </w:r>
      <w:r>
        <w:rPr>
          <w:rFonts w:ascii="宋体" w:hAnsi="宋体"/>
          <w:b/>
          <w:color w:val="000000"/>
          <w:sz w:val="24"/>
          <w:highlight w:val="none"/>
        </w:rPr>
        <w:t xml:space="preserve">项目实施要求</w:t>
      </w:r>
      <w:r>
        <w:rPr>
          <w:rFonts w:ascii="宋体" w:hAnsi="宋体"/>
          <w:b/>
          <w:color w:val="000000"/>
          <w:sz w:val="24"/>
          <w:highlight w:val="none"/>
        </w:rPr>
      </w:r>
      <w:r/>
    </w:p>
    <w:p>
      <w:pPr>
        <w:pStyle w:val="788"/>
        <w:ind w:firstLine="480"/>
        <w:spacing w:line="360" w:lineRule="auto"/>
        <w:rPr>
          <w:rFonts w:ascii="宋体" w:hAnsi="宋体"/>
          <w:color w:val="000000"/>
          <w:sz w:val="24"/>
          <w:highlight w:val="none"/>
        </w:rPr>
      </w:pPr>
      <w:r>
        <w:rPr>
          <w:rFonts w:ascii="宋体" w:hAnsi="宋体"/>
          <w:color w:val="000000"/>
          <w:sz w:val="24"/>
          <w:highlight w:val="none"/>
        </w:rPr>
        <w:t xml:space="preserve">（1）本项目中提供的设备必须保证接入采购人</w:t>
      </w:r>
      <w:r>
        <w:rPr>
          <w:rFonts w:hint="eastAsia" w:ascii="宋体" w:hAnsi="宋体"/>
          <w:color w:val="000000"/>
          <w:sz w:val="24"/>
          <w:highlight w:val="none"/>
        </w:rPr>
        <w:t xml:space="preserve">现有</w:t>
      </w:r>
      <w:r>
        <w:rPr>
          <w:rFonts w:ascii="宋体" w:hAnsi="宋体"/>
          <w:color w:val="000000"/>
          <w:sz w:val="24"/>
          <w:highlight w:val="none"/>
        </w:rPr>
        <w:t xml:space="preserve">的电子警察平台、视频监控平台。</w:t>
      </w:r>
      <w:r>
        <w:rPr>
          <w:rFonts w:ascii="宋体" w:hAnsi="宋体"/>
          <w:color w:val="000000"/>
          <w:sz w:val="24"/>
          <w:highlight w:val="none"/>
        </w:rPr>
      </w:r>
      <w:r/>
    </w:p>
    <w:p>
      <w:pPr>
        <w:pStyle w:val="788"/>
        <w:ind w:firstLine="480"/>
        <w:spacing w:line="360" w:lineRule="auto"/>
        <w:rPr>
          <w:rFonts w:ascii="宋体" w:hAnsi="宋体"/>
          <w:color w:val="000000"/>
          <w:sz w:val="24"/>
          <w:highlight w:val="none"/>
        </w:rPr>
      </w:pPr>
      <w:r>
        <w:rPr>
          <w:rFonts w:ascii="宋体" w:hAnsi="宋体"/>
          <w:color w:val="000000"/>
          <w:sz w:val="24"/>
          <w:highlight w:val="none"/>
        </w:rPr>
        <w:t xml:space="preserve">（2）正式验收之前，系统杆件、管线、设备出现损坏、丢失，均由中标人无偿负责修复。</w:t>
      </w:r>
      <w:r>
        <w:rPr>
          <w:rFonts w:ascii="宋体" w:hAnsi="宋体"/>
          <w:color w:val="000000"/>
          <w:sz w:val="24"/>
          <w:highlight w:val="none"/>
        </w:rPr>
      </w:r>
      <w:r/>
    </w:p>
    <w:p>
      <w:pPr>
        <w:pStyle w:val="788"/>
        <w:ind w:firstLine="480"/>
        <w:spacing w:line="360" w:lineRule="auto"/>
        <w:rPr>
          <w:rFonts w:ascii="宋体" w:hAnsi="宋体"/>
          <w:color w:val="000000"/>
          <w:sz w:val="24"/>
          <w:highlight w:val="none"/>
        </w:rPr>
      </w:pPr>
      <w:r>
        <w:rPr>
          <w:rFonts w:ascii="宋体" w:hAnsi="宋体"/>
          <w:color w:val="000000"/>
          <w:sz w:val="24"/>
          <w:highlight w:val="none"/>
        </w:rPr>
        <w:t xml:space="preserve">（3）本项目要求投标人在充分理解采购需求的基础上选用符合招标文件要求的设备，投标文件中编写详细的建设方案，提供详细的设备清单。该清单中所列设备必须能够满足招标需求。</w:t>
      </w:r>
      <w:r>
        <w:rPr>
          <w:rFonts w:ascii="宋体" w:hAnsi="宋体"/>
          <w:color w:val="000000"/>
          <w:sz w:val="24"/>
          <w:highlight w:val="none"/>
        </w:rPr>
      </w:r>
      <w:r/>
    </w:p>
    <w:p>
      <w:pPr>
        <w:pStyle w:val="788"/>
        <w:ind w:firstLine="590"/>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系统设备的固定和机箱固定使用的螺丝等标准件全部应采用符合国家标准的不锈钢螺丝，做到防锈。抱杆机箱上要喷涂制作“铜山公安”的标识。所有过路线缆不允许飞线，一律采取顶管或埋管地下敷设；线缆外观无损伤，绝缘良好。</w:t>
      </w:r>
      <w:r>
        <w:rPr>
          <w:rFonts w:ascii="宋体" w:hAnsi="宋体"/>
          <w:color w:val="000000"/>
          <w:sz w:val="24"/>
          <w:highlight w:val="none"/>
        </w:rPr>
      </w:r>
      <w:r/>
    </w:p>
    <w:p>
      <w:pPr>
        <w:pStyle w:val="737"/>
        <w:ind w:firstLine="560"/>
        <w:jc w:val="both"/>
        <w:spacing w:line="440" w:lineRule="exact"/>
        <w:widowControl w:val="off"/>
        <w:rPr>
          <w:rFonts w:ascii="宋体" w:hAnsi="宋体" w:eastAsia="宋体" w:cs="宋体"/>
          <w:b/>
          <w:bCs/>
          <w:sz w:val="24"/>
          <w:szCs w:val="24"/>
          <w:lang w:val="en-US"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w:t>
      </w:r>
      <w:r>
        <w:rPr>
          <w:rFonts w:hint="eastAsia" w:ascii="宋体" w:hAnsi="宋体" w:eastAsia="宋体" w:cs="宋体"/>
          <w:b/>
          <w:bCs/>
          <w:sz w:val="24"/>
          <w:szCs w:val="24"/>
        </w:rPr>
        <w:t xml:space="preserve">按照项目建设要求完成前端点位电表的开户、接入工作，并负责</w:t>
      </w:r>
      <w:r>
        <w:rPr>
          <w:rFonts w:hint="eastAsia" w:ascii="宋体" w:hAnsi="宋体" w:eastAsia="宋体" w:cs="宋体"/>
          <w:b/>
          <w:bCs/>
          <w:sz w:val="24"/>
          <w:szCs w:val="24"/>
          <w:lang w:val="en-US" w:eastAsia="zh-CN"/>
        </w:rPr>
        <w:t xml:space="preserve">维保期</w:t>
      </w:r>
      <w:r>
        <w:rPr>
          <w:rFonts w:hint="eastAsia" w:ascii="宋体" w:hAnsi="宋体" w:eastAsia="宋体" w:cs="宋体"/>
          <w:b/>
          <w:bCs/>
          <w:sz w:val="24"/>
          <w:szCs w:val="24"/>
        </w:rPr>
        <w:t xml:space="preserve">的用电保障</w:t>
      </w:r>
      <w:r>
        <w:rPr>
          <w:rFonts w:hint="eastAsia" w:ascii="宋体" w:hAnsi="宋体" w:eastAsia="宋体" w:cs="宋体"/>
          <w:b/>
          <w:bCs/>
          <w:sz w:val="24"/>
          <w:szCs w:val="24"/>
          <w:lang w:val="en-US" w:eastAsia="zh-CN"/>
        </w:rPr>
        <w:t xml:space="preserve">及电费等</w:t>
      </w:r>
      <w:r>
        <w:rPr>
          <w:rFonts w:hint="eastAsia" w:ascii="宋体" w:hAnsi="宋体" w:eastAsia="宋体" w:cs="宋体"/>
          <w:b/>
          <w:bCs/>
          <w:sz w:val="24"/>
          <w:szCs w:val="24"/>
        </w:rPr>
        <w:t xml:space="preserve">；负责数据传输专线的接入并承担使用费用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负责部分旧杆件迁建安装</w:t>
      </w:r>
      <w:r>
        <w:rPr>
          <w:rFonts w:hint="eastAsia" w:ascii="宋体" w:hAnsi="宋体" w:eastAsia="宋体" w:cs="宋体"/>
          <w:b/>
          <w:bCs/>
          <w:sz w:val="24"/>
          <w:szCs w:val="24"/>
          <w:lang w:val="en-US" w:eastAsia="zh-CN"/>
        </w:rPr>
        <w:t xml:space="preserve">的工作</w:t>
      </w:r>
      <w:r>
        <w:rPr>
          <w:rFonts w:hint="eastAsia" w:ascii="宋体" w:hAnsi="宋体" w:eastAsia="宋体" w:cs="宋体"/>
          <w:b/>
          <w:bCs/>
          <w:sz w:val="24"/>
          <w:szCs w:val="24"/>
        </w:rPr>
        <w:t xml:space="preserve">并承担</w:t>
      </w:r>
      <w:r>
        <w:rPr>
          <w:rFonts w:hint="eastAsia" w:ascii="宋体" w:hAnsi="宋体" w:eastAsia="宋体" w:cs="宋体"/>
          <w:b/>
          <w:bCs/>
          <w:sz w:val="24"/>
          <w:szCs w:val="24"/>
          <w:lang w:val="en-US" w:eastAsia="zh-CN"/>
        </w:rPr>
        <w:t xml:space="preserve">相关</w:t>
      </w:r>
      <w:r>
        <w:rPr>
          <w:rFonts w:hint="eastAsia" w:ascii="宋体" w:hAnsi="宋体" w:eastAsia="宋体" w:cs="宋体"/>
          <w:b/>
          <w:bCs/>
          <w:sz w:val="24"/>
          <w:szCs w:val="24"/>
        </w:rPr>
        <w:t xml:space="preserve">费用</w:t>
      </w:r>
      <w:r>
        <w:rPr>
          <w:rFonts w:hint="eastAsia" w:ascii="宋体" w:hAnsi="宋体" w:eastAsia="宋体" w:cs="宋体"/>
          <w:b/>
          <w:bCs/>
          <w:sz w:val="24"/>
          <w:szCs w:val="24"/>
          <w:lang w:val="en-US" w:eastAsia="zh-CN"/>
        </w:rPr>
        <w:t xml:space="preserve">。</w:t>
      </w:r>
      <w:r>
        <w:rPr>
          <w:rFonts w:ascii="宋体" w:hAnsi="宋体" w:eastAsia="宋体" w:cs="宋体"/>
          <w:b/>
          <w:bCs/>
          <w:sz w:val="24"/>
          <w:szCs w:val="24"/>
          <w:lang w:val="en-US" w:eastAsia="zh-CN"/>
        </w:rPr>
      </w:r>
      <w:r/>
    </w:p>
    <w:p>
      <w:pPr>
        <w:pStyle w:val="737"/>
        <w:ind w:firstLine="560"/>
        <w:jc w:val="both"/>
        <w:spacing w:line="440" w:lineRule="exact"/>
        <w:widowControl w:val="off"/>
        <w:rPr>
          <w:rFonts w:ascii="宋体" w:hAnsi="宋体"/>
          <w:color w:val="000000"/>
          <w:sz w:val="24"/>
          <w:highlight w:val="none"/>
        </w:rPr>
      </w:pPr>
      <w:r>
        <w:rPr>
          <w:rFonts w:ascii="宋体" w:hAnsi="宋体"/>
          <w:color w:val="000000"/>
          <w:sz w:val="24"/>
          <w:highlight w:val="none"/>
        </w:rPr>
        <w:t xml:space="preserve">投标人应充分理解采购需求，全面评估为满足项目建设可能需要的其他费用，采购人不再为实施过程中增加的任何设备增加费用。</w:t>
      </w:r>
      <w:r>
        <w:rPr>
          <w:rFonts w:ascii="宋体" w:hAnsi="宋体"/>
          <w:color w:val="000000"/>
          <w:sz w:val="24"/>
          <w:highlight w:val="none"/>
        </w:rPr>
      </w:r>
      <w:r/>
    </w:p>
    <w:p>
      <w:pPr>
        <w:pStyle w:val="737"/>
        <w:ind w:firstLine="560"/>
        <w:jc w:val="both"/>
        <w:spacing w:line="440" w:lineRule="exact"/>
        <w:widowControl w:val="off"/>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三</w:t>
      </w:r>
      <w:r>
        <w:rPr>
          <w:rFonts w:ascii="宋体" w:hAnsi="宋体"/>
          <w:b/>
          <w:color w:val="000000"/>
          <w:sz w:val="24"/>
          <w:highlight w:val="none"/>
        </w:rPr>
        <w:t xml:space="preserve">）、验收</w:t>
      </w:r>
      <w:r>
        <w:rPr>
          <w:rFonts w:ascii="宋体" w:hAnsi="宋体"/>
          <w:b/>
          <w:color w:val="000000"/>
          <w:sz w:val="24"/>
          <w:highlight w:val="none"/>
        </w:rPr>
      </w:r>
      <w:r/>
    </w:p>
    <w:p>
      <w:pPr>
        <w:pStyle w:val="788"/>
        <w:ind w:firstLine="480"/>
        <w:spacing w:line="360" w:lineRule="auto"/>
        <w:rPr>
          <w:rFonts w:ascii="宋体" w:hAnsi="宋体"/>
          <w:b/>
          <w:color w:val="000000"/>
          <w:sz w:val="24"/>
          <w:highlight w:val="none"/>
        </w:rPr>
      </w:pPr>
      <w:r>
        <w:rPr>
          <w:rFonts w:ascii="宋体" w:hAnsi="宋体"/>
          <w:color w:val="000000"/>
          <w:sz w:val="24"/>
          <w:highlight w:val="none"/>
        </w:rPr>
        <w:t xml:space="preserve">1、合同签订后</w:t>
      </w:r>
      <w:r>
        <w:rPr>
          <w:rFonts w:hint="eastAsia" w:ascii="宋体" w:hAnsi="宋体"/>
          <w:b/>
          <w:bCs/>
          <w:color w:val="000000"/>
          <w:sz w:val="24"/>
          <w:highlight w:val="none"/>
        </w:rPr>
        <w:t xml:space="preserve">3</w:t>
      </w:r>
      <w:r>
        <w:rPr>
          <w:rFonts w:ascii="宋体" w:hAnsi="宋体"/>
          <w:b/>
          <w:bCs/>
          <w:color w:val="000000"/>
          <w:sz w:val="24"/>
          <w:highlight w:val="none"/>
        </w:rPr>
        <w:t xml:space="preserve">0日</w:t>
      </w:r>
      <w:r>
        <w:rPr>
          <w:rFonts w:ascii="宋体" w:hAnsi="宋体"/>
          <w:color w:val="000000"/>
          <w:sz w:val="24"/>
          <w:highlight w:val="none"/>
        </w:rPr>
        <w:t xml:space="preserve">内完成设备安装调试并提交书面验收资料给采购人申请验收。投标文件中提供详细的验收方案供采购人参考。</w:t>
      </w:r>
      <w:r>
        <w:rPr>
          <w:rFonts w:ascii="宋体" w:hAnsi="宋体"/>
          <w:b/>
          <w:color w:val="000000"/>
          <w:sz w:val="24"/>
          <w:highlight w:val="none"/>
        </w:rPr>
      </w:r>
      <w:r/>
    </w:p>
    <w:p>
      <w:pPr>
        <w:pStyle w:val="864"/>
        <w:ind w:firstLine="480"/>
        <w:spacing w:line="360" w:lineRule="auto"/>
        <w:rPr>
          <w:rFonts w:ascii="宋体" w:hAnsi="宋体"/>
          <w:color w:val="000000"/>
          <w:sz w:val="24"/>
          <w:highlight w:val="none"/>
        </w:rPr>
      </w:pPr>
      <w:r>
        <w:rPr>
          <w:rFonts w:ascii="宋体" w:hAnsi="宋体"/>
          <w:color w:val="000000"/>
          <w:sz w:val="24"/>
          <w:highlight w:val="none"/>
        </w:rPr>
        <w:t xml:space="preserve">2、系统所使用的设备均需提供该型号产品的出厂合格证。 </w:t>
      </w:r>
      <w:r>
        <w:rPr>
          <w:rFonts w:ascii="宋体" w:hAnsi="宋体"/>
          <w:color w:val="000000"/>
          <w:sz w:val="24"/>
          <w:highlight w:val="none"/>
        </w:rPr>
      </w:r>
      <w:r/>
    </w:p>
    <w:p>
      <w:pPr>
        <w:pStyle w:val="788"/>
        <w:ind w:firstLine="480"/>
        <w:spacing w:line="360" w:lineRule="auto"/>
        <w:rPr>
          <w:rFonts w:ascii="宋体" w:hAnsi="宋体"/>
          <w:color w:val="0000ff"/>
          <w:sz w:val="24"/>
          <w:highlight w:val="none"/>
        </w:rPr>
      </w:pPr>
      <w:r>
        <w:rPr>
          <w:rFonts w:ascii="宋体" w:hAnsi="宋体"/>
          <w:color w:val="000000"/>
          <w:sz w:val="24"/>
          <w:highlight w:val="none"/>
        </w:rPr>
        <w:t xml:space="preserve">3、验收时杆件应根据现场实际情况提供设计图纸、杆件横杆顶部受力分析图、杆件原材料检验报告（第三方检测报告）等资料。</w:t>
      </w:r>
      <w:r>
        <w:rPr>
          <w:rFonts w:ascii="宋体" w:hAnsi="宋体"/>
          <w:color w:val="0000ff"/>
          <w:sz w:val="24"/>
          <w:highlight w:val="none"/>
        </w:rPr>
      </w:r>
      <w:r/>
    </w:p>
    <w:p>
      <w:pPr>
        <w:pStyle w:val="788"/>
        <w:spacing w:line="360" w:lineRule="auto"/>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四</w:t>
      </w:r>
      <w:r>
        <w:rPr>
          <w:rFonts w:ascii="宋体" w:hAnsi="宋体"/>
          <w:b/>
          <w:color w:val="000000"/>
          <w:sz w:val="24"/>
          <w:highlight w:val="none"/>
        </w:rPr>
        <w:t xml:space="preserve">）、售后服务及培训</w:t>
      </w:r>
      <w:r>
        <w:rPr>
          <w:rFonts w:ascii="宋体" w:hAnsi="宋体"/>
          <w:b/>
          <w:color w:val="000000"/>
          <w:sz w:val="24"/>
          <w:highlight w:val="none"/>
        </w:rPr>
      </w:r>
      <w:r/>
    </w:p>
    <w:p>
      <w:pPr>
        <w:pStyle w:val="788"/>
        <w:ind w:firstLine="482"/>
        <w:spacing w:line="360" w:lineRule="auto"/>
        <w:rPr>
          <w:rFonts w:ascii="宋体" w:hAnsi="宋体"/>
          <w:b/>
          <w:color w:val="000000"/>
          <w:sz w:val="24"/>
          <w:highlight w:val="none"/>
        </w:rPr>
      </w:pPr>
      <w:r>
        <w:rPr>
          <w:rFonts w:ascii="宋体" w:hAnsi="宋体"/>
          <w:b/>
          <w:color w:val="000000"/>
          <w:sz w:val="24"/>
          <w:highlight w:val="none"/>
        </w:rPr>
        <w:t xml:space="preserve">（一）售后服务要求</w:t>
      </w:r>
      <w:r>
        <w:rPr>
          <w:rFonts w:ascii="宋体" w:hAnsi="宋体"/>
          <w:b/>
          <w:color w:val="000000"/>
          <w:sz w:val="24"/>
          <w:highlight w:val="none"/>
        </w:rPr>
      </w:r>
      <w:r/>
    </w:p>
    <w:p>
      <w:pPr>
        <w:pStyle w:val="788"/>
        <w:ind w:firstLine="482"/>
        <w:spacing w:line="360" w:lineRule="auto"/>
        <w:rPr>
          <w:rFonts w:ascii="宋体" w:hAnsi="宋体"/>
          <w:color w:val="000000"/>
          <w:sz w:val="24"/>
          <w:highlight w:val="none"/>
        </w:rPr>
      </w:pPr>
      <w:r>
        <w:rPr>
          <w:rFonts w:ascii="宋体" w:hAnsi="宋体"/>
          <w:b/>
          <w:bCs/>
          <w:color w:val="000000"/>
          <w:sz w:val="24"/>
          <w:highlight w:val="none"/>
        </w:rPr>
        <w:t xml:space="preserve">1、投标人要在</w:t>
      </w:r>
      <w:r>
        <w:rPr>
          <w:rFonts w:hint="eastAsia" w:ascii="宋体" w:hAnsi="宋体"/>
          <w:b/>
          <w:bCs/>
          <w:color w:val="000000"/>
          <w:sz w:val="24"/>
          <w:highlight w:val="none"/>
        </w:rPr>
        <w:t xml:space="preserve">服务期内</w:t>
      </w:r>
      <w:r>
        <w:rPr>
          <w:rFonts w:ascii="宋体" w:hAnsi="宋体"/>
          <w:b/>
          <w:bCs/>
          <w:color w:val="000000"/>
          <w:sz w:val="24"/>
          <w:highlight w:val="none"/>
        </w:rPr>
        <w:t xml:space="preserve">配备不少于1台高空作业车，不少于2名维护技术人员。</w:t>
      </w:r>
      <w:r>
        <w:rPr>
          <w:rFonts w:ascii="宋体" w:hAnsi="宋体"/>
          <w:color w:val="000000"/>
          <w:sz w:val="24"/>
          <w:highlight w:val="none"/>
        </w:rPr>
      </w:r>
      <w:r/>
    </w:p>
    <w:p>
      <w:pPr>
        <w:pStyle w:val="788"/>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2、项目建成后主要由中标人负责管理和维护。项目终验后，中标人需提供整体项目不低于3年的免费保修服务。保修期内提供免费上门服务。</w:t>
      </w:r>
      <w:r>
        <w:rPr>
          <w:rFonts w:ascii="宋体" w:hAnsi="宋体"/>
          <w:b/>
          <w:bCs/>
          <w:color w:val="000000"/>
          <w:sz w:val="24"/>
          <w:highlight w:val="none"/>
        </w:rPr>
      </w:r>
      <w:r/>
    </w:p>
    <w:p>
      <w:pPr>
        <w:pStyle w:val="788"/>
        <w:ind w:firstLine="480"/>
        <w:spacing w:line="360" w:lineRule="auto"/>
        <w:rPr>
          <w:rFonts w:ascii="宋体" w:hAnsi="宋体"/>
          <w:b/>
          <w:color w:val="000000"/>
          <w:sz w:val="24"/>
          <w:highlight w:val="none"/>
        </w:rPr>
      </w:pPr>
      <w:r>
        <w:rPr>
          <w:rFonts w:ascii="宋体" w:hAnsi="宋体"/>
          <w:color w:val="000000"/>
          <w:sz w:val="24"/>
          <w:highlight w:val="none"/>
        </w:rPr>
        <w:t xml:space="preserve">3、项目各软、硬件设备因设计或是质量问题出现故障或是损坏，均由中标人负责维修和更换。终身提供维修服务，只收取材料成本费。在保修期内，中标人应免费提供保证系统正常运行的维护及系统所需的所有备件，保证系统正常使用。</w:t>
      </w:r>
      <w:r>
        <w:rPr>
          <w:rFonts w:ascii="宋体" w:hAnsi="宋体"/>
          <w:b/>
          <w:color w:val="000000"/>
          <w:sz w:val="24"/>
          <w:highlight w:val="none"/>
        </w:rPr>
      </w:r>
      <w:r/>
    </w:p>
    <w:p>
      <w:pPr>
        <w:pStyle w:val="788"/>
        <w:ind w:firstLine="480"/>
        <w:spacing w:line="360" w:lineRule="auto"/>
        <w:rPr>
          <w:rFonts w:ascii="宋体" w:hAnsi="宋体"/>
          <w:color w:val="000000"/>
          <w:sz w:val="24"/>
          <w:highlight w:val="none"/>
        </w:rPr>
      </w:pPr>
      <w:r>
        <w:rPr>
          <w:rFonts w:ascii="宋体" w:hAnsi="宋体"/>
          <w:color w:val="000000"/>
          <w:sz w:val="24"/>
          <w:highlight w:val="none"/>
        </w:rPr>
        <w:t xml:space="preserve">4、中标人每天对设备运行情况进行网上巡检，每个月对中心设备巡检一次，每季度对所有图像采集点巡检和维护一次，以确认所有设备及系统工作正常。在日常巡检过程或接到采购人通知，发现立杆机柜、抱杆机箱有生锈、污损的情况应及时进行除锈、清洁、油漆。</w:t>
      </w:r>
      <w:r>
        <w:rPr>
          <w:rFonts w:ascii="宋体" w:hAnsi="宋体"/>
          <w:color w:val="000000"/>
          <w:sz w:val="24"/>
          <w:highlight w:val="none"/>
        </w:rPr>
      </w:r>
      <w:r/>
    </w:p>
    <w:p>
      <w:pPr>
        <w:pStyle w:val="788"/>
        <w:ind w:firstLine="480"/>
        <w:spacing w:line="360" w:lineRule="auto"/>
        <w:rPr>
          <w:rFonts w:ascii="宋体" w:hAnsi="宋体"/>
          <w:color w:val="000000"/>
          <w:sz w:val="24"/>
          <w:highlight w:val="none"/>
        </w:rPr>
      </w:pPr>
      <w:r>
        <w:rPr>
          <w:rFonts w:ascii="宋体" w:hAnsi="宋体"/>
          <w:color w:val="000000"/>
          <w:sz w:val="24"/>
          <w:highlight w:val="none"/>
        </w:rPr>
        <w:t xml:space="preserve">5、中标人能够在接到采购人的故障通知后2小时内到达现场维修，并能在1个工作日内排除故障，并向采购人反馈维修结果。对于24小时仍未能修复的点位，按每天每个点位处罚200元计算。</w:t>
      </w:r>
      <w:r>
        <w:rPr>
          <w:rFonts w:ascii="宋体" w:hAnsi="宋体"/>
          <w:color w:val="000000"/>
          <w:sz w:val="24"/>
          <w:highlight w:val="none"/>
        </w:rPr>
      </w:r>
      <w:r/>
    </w:p>
    <w:p>
      <w:pPr>
        <w:pStyle w:val="788"/>
        <w:ind w:firstLine="480"/>
        <w:spacing w:line="360" w:lineRule="auto"/>
        <w:rPr>
          <w:color w:val="000000"/>
          <w:highlight w:val="none"/>
        </w:rPr>
      </w:pPr>
      <w:r>
        <w:rPr>
          <w:rFonts w:ascii="宋体" w:hAnsi="宋体"/>
          <w:color w:val="000000"/>
          <w:sz w:val="24"/>
          <w:highlight w:val="none"/>
        </w:rPr>
        <w:t xml:space="preserve">6、技术运维人员至少每周两次到</w:t>
      </w:r>
      <w:r>
        <w:rPr>
          <w:rFonts w:ascii="宋体" w:hAnsi="宋体"/>
          <w:color w:val="000000"/>
          <w:sz w:val="24"/>
          <w:highlight w:val="none"/>
        </w:rPr>
        <w:t xml:space="preserve">徐州市公安局交通管理支队铜山大队</w:t>
      </w:r>
      <w:r>
        <w:rPr>
          <w:rFonts w:ascii="宋体" w:hAnsi="宋体"/>
          <w:color w:val="000000"/>
          <w:sz w:val="24"/>
          <w:highlight w:val="none"/>
        </w:rPr>
        <w:t xml:space="preserve">机房巡查平台设备，及时发现并避免设备故障发生。</w:t>
      </w:r>
      <w:r>
        <w:rPr>
          <w:color w:val="000000"/>
          <w:highlight w:val="none"/>
        </w:rPr>
      </w:r>
      <w:r/>
    </w:p>
    <w:p>
      <w:pPr>
        <w:pStyle w:val="788"/>
        <w:ind w:firstLine="361"/>
        <w:spacing w:line="360" w:lineRule="auto"/>
        <w:rPr>
          <w:rFonts w:ascii="宋体" w:hAnsi="宋体"/>
          <w:b/>
          <w:color w:val="000000"/>
          <w:sz w:val="24"/>
          <w:highlight w:val="none"/>
        </w:rPr>
      </w:pPr>
      <w:r>
        <w:rPr>
          <w:rFonts w:ascii="宋体" w:hAnsi="宋体"/>
          <w:b/>
          <w:color w:val="000000"/>
          <w:sz w:val="24"/>
          <w:highlight w:val="none"/>
        </w:rPr>
        <w:t xml:space="preserve">（二）培训要求</w:t>
      </w:r>
      <w:r>
        <w:rPr>
          <w:rFonts w:ascii="宋体" w:hAnsi="宋体"/>
          <w:b/>
          <w:color w:val="000000"/>
          <w:sz w:val="24"/>
          <w:highlight w:val="none"/>
        </w:rPr>
      </w:r>
      <w:r/>
    </w:p>
    <w:p>
      <w:pPr>
        <w:pStyle w:val="788"/>
        <w:ind w:firstLine="480"/>
        <w:spacing w:line="360" w:lineRule="auto"/>
        <w:rPr>
          <w:rFonts w:ascii="宋体" w:hAnsi="宋体"/>
          <w:color w:val="000000"/>
          <w:sz w:val="24"/>
          <w:highlight w:val="none"/>
        </w:rPr>
      </w:pPr>
      <w:r>
        <w:rPr>
          <w:rFonts w:ascii="宋体" w:hAnsi="宋体"/>
          <w:color w:val="000000"/>
          <w:sz w:val="24"/>
          <w:highlight w:val="none"/>
        </w:rPr>
        <w:t xml:space="preserve">1、采购人的运行维护技术人员经过培训应能进行日常设备运行维护工作，掌握软件、硬件的操作，熟悉硬件基本功能。能熟练地分析软件、硬件信息等工作，并能有效的组织、开展业务应用能力。</w:t>
      </w:r>
      <w:r>
        <w:rPr>
          <w:rFonts w:ascii="宋体" w:hAnsi="宋体"/>
          <w:color w:val="000000"/>
          <w:sz w:val="24"/>
          <w:highlight w:val="none"/>
        </w:rPr>
      </w:r>
      <w:r/>
    </w:p>
    <w:p>
      <w:pPr>
        <w:pStyle w:val="788"/>
        <w:ind w:firstLine="480"/>
        <w:spacing w:line="360" w:lineRule="auto"/>
        <w:rPr>
          <w:rFonts w:ascii="宋体" w:hAnsi="宋体"/>
          <w:color w:val="000000"/>
          <w:sz w:val="24"/>
          <w:highlight w:val="none"/>
        </w:rPr>
      </w:pPr>
      <w:r>
        <w:rPr>
          <w:rFonts w:ascii="宋体" w:hAnsi="宋体"/>
          <w:color w:val="000000"/>
          <w:sz w:val="24"/>
          <w:highlight w:val="none"/>
        </w:rPr>
        <w:t xml:space="preserve">2、技术人员培训后，能够处理一般维护人员不能处理的技术问题。</w:t>
      </w:r>
      <w:r>
        <w:rPr>
          <w:rFonts w:ascii="宋体" w:hAnsi="宋体"/>
          <w:color w:val="000000"/>
          <w:sz w:val="24"/>
          <w:highlight w:val="none"/>
        </w:rPr>
      </w:r>
      <w:r/>
    </w:p>
    <w:p>
      <w:pPr>
        <w:pStyle w:val="788"/>
        <w:ind w:firstLine="480"/>
        <w:spacing w:line="360" w:lineRule="auto"/>
        <w:rPr>
          <w:rFonts w:ascii="宋体" w:hAnsi="宋体"/>
          <w:color w:val="000000"/>
          <w:sz w:val="24"/>
          <w:highlight w:val="none"/>
        </w:rPr>
      </w:pPr>
      <w:r>
        <w:rPr>
          <w:rFonts w:ascii="宋体" w:hAnsi="宋体"/>
          <w:color w:val="000000"/>
          <w:sz w:val="24"/>
          <w:highlight w:val="none"/>
        </w:rPr>
        <w:t xml:space="preserve">3、管理人员经培训后，应能负责全面的技术管理工作，了解系统建设的过程，系统功能及未来建设的规划。</w:t>
      </w:r>
      <w:r>
        <w:rPr>
          <w:rFonts w:ascii="宋体" w:hAnsi="宋体"/>
          <w:color w:val="000000"/>
          <w:sz w:val="24"/>
          <w:highlight w:val="none"/>
        </w:rPr>
      </w:r>
      <w:r/>
    </w:p>
    <w:p>
      <w:pPr>
        <w:pStyle w:val="737"/>
        <w:contextualSpacing/>
        <w:ind w:firstLine="36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（四）投标文件要求：</w:t>
      </w:r>
      <w:r>
        <w:rPr>
          <w:rFonts w:hint="eastAsia" w:ascii="宋体" w:hAnsi="宋体" w:cs="宋体"/>
          <w:sz w:val="24"/>
          <w:szCs w:val="24"/>
        </w:rPr>
      </w:r>
      <w:r/>
    </w:p>
    <w:p>
      <w:pPr>
        <w:pStyle w:val="737"/>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1.投标文件中提供《售后服务及培训方案》</w:t>
      </w:r>
      <w:r>
        <w:rPr>
          <w:rFonts w:hint="eastAsia" w:ascii="宋体" w:hAnsi="宋体" w:cs="宋体"/>
          <w:sz w:val="24"/>
          <w:szCs w:val="24"/>
        </w:rPr>
      </w:r>
      <w:r/>
    </w:p>
    <w:p>
      <w:pPr>
        <w:pStyle w:val="737"/>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2.《售后服务及培训方案》包括以下内容：</w:t>
      </w:r>
      <w:r>
        <w:rPr>
          <w:rFonts w:hint="eastAsia" w:ascii="宋体" w:hAnsi="宋体" w:cs="宋体"/>
          <w:sz w:val="24"/>
          <w:szCs w:val="24"/>
        </w:rPr>
      </w:r>
      <w:r/>
    </w:p>
    <w:p>
      <w:pPr>
        <w:pStyle w:val="737"/>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（1）质保期；</w:t>
      </w:r>
      <w:r>
        <w:rPr>
          <w:rFonts w:hint="eastAsia" w:ascii="宋体" w:hAnsi="宋体" w:cs="宋体"/>
          <w:sz w:val="24"/>
          <w:szCs w:val="24"/>
        </w:rPr>
      </w:r>
      <w:r/>
    </w:p>
    <w:p>
      <w:pPr>
        <w:pStyle w:val="737"/>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（2）售后服务具体方案；</w:t>
      </w:r>
      <w:r>
        <w:rPr>
          <w:rFonts w:hint="eastAsia" w:ascii="宋体" w:hAnsi="宋体" w:cs="宋体"/>
          <w:sz w:val="24"/>
          <w:szCs w:val="24"/>
        </w:rPr>
      </w:r>
      <w:r/>
    </w:p>
    <w:p>
      <w:pPr>
        <w:pStyle w:val="737"/>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（3）培训方案。</w:t>
      </w:r>
      <w:r>
        <w:rPr>
          <w:rFonts w:hint="eastAsia" w:ascii="宋体" w:hAnsi="宋体" w:cs="宋体"/>
          <w:sz w:val="24"/>
          <w:szCs w:val="24"/>
        </w:rPr>
      </w:r>
      <w:r/>
    </w:p>
    <w:p>
      <w:pPr>
        <w:pStyle w:val="737"/>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六、验收标准（验收要求、验收标准和程序）要求：</w:t>
      </w:r>
      <w:r>
        <w:rPr>
          <w:rFonts w:hint="eastAsia" w:ascii="宋体" w:hAnsi="宋体" w:cs="宋体"/>
          <w:sz w:val="24"/>
          <w:szCs w:val="24"/>
        </w:rPr>
      </w:r>
      <w:r/>
    </w:p>
    <w:p>
      <w:pPr>
        <w:pStyle w:val="737"/>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招标文件中第五章《拟签订的合同文本》中《第一节 政府采购合同协议书》中“2.合同验收”中“</w:t>
      </w:r>
      <w:r>
        <w:rPr>
          <w:rFonts w:hint="eastAsia" w:ascii="宋体" w:hAnsi="宋体" w:cs="宋体"/>
          <w:b/>
          <w:bCs/>
          <w:sz w:val="24"/>
          <w:szCs w:val="24"/>
        </w:rPr>
        <w:t xml:space="preserve">（6）履约验收标准</w:t>
      </w:r>
      <w:r>
        <w:rPr>
          <w:rFonts w:hint="eastAsia" w:ascii="宋体" w:hAnsi="宋体" w:cs="宋体"/>
          <w:b/>
          <w:sz w:val="24"/>
          <w:szCs w:val="24"/>
        </w:rPr>
        <w:t xml:space="preserve">”为不允许偏离的实质性要求和条件，如有偏离，在符合性审查时按照投标无效处理。</w:t>
      </w:r>
      <w:r>
        <w:rPr>
          <w:rFonts w:hint="eastAsia" w:ascii="宋体" w:hAnsi="宋体" w:cs="宋体"/>
          <w:b/>
          <w:sz w:val="24"/>
          <w:szCs w:val="24"/>
        </w:rPr>
      </w:r>
      <w:r/>
    </w:p>
    <w:p>
      <w:pPr>
        <w:pStyle w:val="737"/>
        <w:ind w:firstLine="482"/>
        <w:spacing w:line="360" w:lineRule="auto"/>
        <w:widowControl w:val="off"/>
        <w:tabs>
          <w:tab w:val="left" w:pos="0" w:leader="none"/>
        </w:tabs>
        <w:rPr>
          <w:rFonts w:hint="eastAsia" w:ascii="宋体" w:hAnsi="宋体" w:cs="宋体"/>
          <w:b/>
          <w:bCs/>
          <w:sz w:val="24"/>
          <w:szCs w:val="24"/>
        </w:rPr>
      </w:pPr>
      <w:r>
        <w:rPr>
          <w:rFonts w:hint="eastAsia" w:ascii="宋体" w:hAnsi="宋体" w:cs="宋体"/>
          <w:b/>
          <w:bCs/>
          <w:sz w:val="24"/>
          <w:szCs w:val="24"/>
        </w:rPr>
        <w:t xml:space="preserve">七、关于支付（采购资金的支付方式、时间、条件）的要求</w:t>
      </w:r>
      <w:r>
        <w:rPr>
          <w:rFonts w:hint="eastAsia" w:ascii="宋体" w:hAnsi="宋体" w:cs="宋体"/>
          <w:b/>
          <w:bCs/>
          <w:sz w:val="24"/>
          <w:szCs w:val="24"/>
        </w:rPr>
      </w:r>
      <w:r/>
    </w:p>
    <w:p>
      <w:pPr>
        <w:pStyle w:val="737"/>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招标文件中第五章《拟签订的合同文本》中《第一节 政府采购合同协议书》中“2.合同金额”中“（3）付款方式”为不允许偏离的实质性要求和条件，如有偏离，在符合性审查时按照投标无效处理。</w:t>
      </w:r>
      <w:r>
        <w:rPr>
          <w:rFonts w:hint="eastAsia" w:ascii="宋体" w:hAnsi="宋体" w:cs="宋体"/>
          <w:b/>
          <w:sz w:val="24"/>
          <w:szCs w:val="24"/>
        </w:rPr>
      </w:r>
      <w:r/>
    </w:p>
    <w:p>
      <w:pPr>
        <w:pStyle w:val="737"/>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八、报价要求</w:t>
      </w:r>
      <w:r>
        <w:rPr>
          <w:rFonts w:hint="eastAsia" w:ascii="宋体" w:hAnsi="宋体" w:cs="宋体"/>
          <w:bCs/>
          <w:sz w:val="24"/>
          <w:szCs w:val="24"/>
        </w:rPr>
      </w:r>
      <w:r/>
    </w:p>
    <w:p>
      <w:pPr>
        <w:pStyle w:val="737"/>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本项目</w:t>
      </w:r>
      <w:r>
        <w:rPr>
          <w:rFonts w:hint="eastAsia" w:ascii="宋体" w:hAnsi="宋体" w:cs="宋体"/>
          <w:bCs/>
          <w:sz w:val="24"/>
          <w:szCs w:val="24"/>
        </w:rPr>
        <w:t xml:space="preserve">不接受超过</w:t>
      </w:r>
      <w:r>
        <w:rPr>
          <w:rFonts w:hint="eastAsia" w:ascii="宋体" w:hAnsi="宋体" w:cs="宋体"/>
          <w:b/>
          <w:bCs/>
          <w:color w:val="000000"/>
          <w:sz w:val="24"/>
          <w:u w:val="single"/>
        </w:rPr>
        <w:t xml:space="preserve">149.38246</w:t>
      </w:r>
      <w:r>
        <w:rPr>
          <w:rFonts w:hint="eastAsia" w:ascii="宋体" w:hAnsi="宋体" w:cs="宋体"/>
          <w:sz w:val="24"/>
          <w:szCs w:val="24"/>
        </w:rPr>
        <w:t xml:space="preserve">万元</w:t>
      </w:r>
      <w:r>
        <w:rPr>
          <w:rFonts w:hint="eastAsia" w:ascii="宋体" w:hAnsi="宋体" w:cs="宋体"/>
          <w:bCs/>
          <w:sz w:val="24"/>
          <w:szCs w:val="24"/>
        </w:rPr>
        <w:t xml:space="preserve">（采购项目预算金额）的投标报价。</w:t>
      </w:r>
      <w:r>
        <w:rPr>
          <w:rFonts w:hint="eastAsia" w:ascii="宋体" w:hAnsi="宋体" w:cs="宋体"/>
          <w:bCs/>
          <w:sz w:val="24"/>
          <w:szCs w:val="24"/>
        </w:rPr>
      </w:r>
      <w:r/>
    </w:p>
    <w:p>
      <w:pPr>
        <w:pStyle w:val="737"/>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2．投标报价包括产品价、税金、运费、安装调试、检验、保险、验收等全部费用。采购人不再支付报价以外的任何费用。</w:t>
      </w:r>
      <w:r>
        <w:rPr>
          <w:rFonts w:hint="eastAsia" w:ascii="宋体" w:hAnsi="宋体" w:cs="宋体"/>
          <w:bCs/>
          <w:sz w:val="24"/>
          <w:szCs w:val="24"/>
        </w:rPr>
      </w:r>
      <w:r/>
    </w:p>
    <w:p>
      <w:pPr>
        <w:pStyle w:val="737"/>
        <w:ind w:firstLine="480"/>
        <w:jc w:val="both"/>
        <w:spacing w:line="360" w:lineRule="auto"/>
        <w:widowControl w:val="off"/>
        <w:rPr>
          <w:rFonts w:hint="eastAsia" w:ascii="宋体" w:hAnsi="宋体" w:cs="宋体"/>
          <w:sz w:val="24"/>
          <w:szCs w:val="24"/>
        </w:rPr>
      </w:pPr>
      <w:r>
        <w:rPr>
          <w:rFonts w:hint="eastAsia" w:ascii="宋体" w:hAnsi="宋体" w:cs="宋体"/>
          <w:b/>
          <w:sz w:val="24"/>
          <w:szCs w:val="24"/>
        </w:rPr>
        <w:t xml:space="preserve">说明：本“八、报价要求”为不允许偏离的实质性要求和条件，如有偏离，在符合性审查时按照投标无效处理。</w:t>
      </w:r>
      <w:r>
        <w:rPr>
          <w:rFonts w:hint="eastAsia" w:ascii="宋体" w:hAnsi="宋体" w:cs="宋体"/>
          <w:sz w:val="24"/>
          <w:szCs w:val="24"/>
        </w:rPr>
      </w:r>
      <w:r/>
    </w:p>
    <w:p>
      <w:pPr>
        <w:pStyle w:val="1105"/>
        <w:ind w:firstLine="482"/>
        <w:jc w:val="left"/>
        <w:spacing w:line="360" w:lineRule="auto"/>
        <w:widowControl/>
        <w:rPr>
          <w:rFonts w:hint="eastAsia" w:ascii="宋体" w:hAnsi="宋体" w:eastAsia="宋体" w:cs="宋体"/>
          <w:b/>
          <w:bCs/>
          <w:color w:val="0000ff"/>
          <w:sz w:val="24"/>
          <w:szCs w:val="24"/>
        </w:rPr>
      </w:pPr>
      <w:r>
        <w:rPr>
          <w:rFonts w:hint="eastAsia" w:ascii="宋体" w:hAnsi="宋体" w:eastAsia="宋体" w:cs="宋体"/>
          <w:sz w:val="24"/>
          <w:szCs w:val="24"/>
        </w:rPr>
        <w:t xml:space="preserve">九、其他要求：见招标文件第五章《拟签订的合同文本》。</w:t>
      </w:r>
      <w:r>
        <w:rPr>
          <w:rFonts w:hint="eastAsia" w:ascii="宋体" w:hAnsi="宋体" w:eastAsia="宋体" w:cs="宋体"/>
          <w:b/>
          <w:bCs/>
          <w:color w:val="0000ff"/>
          <w:sz w:val="24"/>
          <w:szCs w:val="24"/>
        </w:rPr>
      </w:r>
      <w:r/>
    </w:p>
    <w:p>
      <w:pPr>
        <w:pStyle w:val="791"/>
        <w:ind w:firstLine="470"/>
        <w:spacing w:line="360" w:lineRule="auto"/>
        <w:rPr>
          <w:rFonts w:hint="eastAsia" w:ascii="宋体" w:hAnsi="宋体" w:cs="宋体"/>
          <w:color w:val="000000"/>
          <w:sz w:val="24"/>
        </w:rPr>
      </w:pPr>
      <w:r>
        <w:rPr>
          <w:rFonts w:hint="eastAsia" w:ascii="宋体" w:hAnsi="宋体" w:cs="宋体"/>
          <w:color w:val="000000"/>
          <w:sz w:val="24"/>
        </w:rPr>
      </w:r>
      <w:r/>
    </w:p>
    <w:p>
      <w:pPr>
        <w:pStyle w:val="737"/>
        <w:spacing w:line="360" w:lineRule="auto"/>
        <w:widowControl w:val="off"/>
        <w:rPr>
          <w:rFonts w:hint="eastAsia"/>
          <w:color w:val="000000"/>
          <w:sz w:val="24"/>
          <w:szCs w:val="24"/>
        </w:rPr>
      </w:pPr>
      <w:r>
        <w:rPr>
          <w:rFonts w:hint="eastAsia"/>
          <w:color w:val="000000"/>
          <w:sz w:val="24"/>
          <w:szCs w:val="24"/>
        </w:rPr>
        <w:t xml:space="preserve">‌</w:t>
      </w:r>
      <w:r>
        <w:rPr>
          <w:rFonts w:hint="eastAsia"/>
          <w:color w:val="000000"/>
          <w:sz w:val="24"/>
          <w:szCs w:val="24"/>
        </w:rPr>
      </w:r>
      <w:r/>
    </w:p>
    <w:p>
      <w:pPr>
        <w:pStyle w:val="737"/>
        <w:spacing w:line="360" w:lineRule="auto"/>
        <w:widowControl w:val="off"/>
        <w:rPr>
          <w:rFonts w:hint="eastAsia"/>
          <w:color w:val="000000"/>
          <w:sz w:val="24"/>
          <w:szCs w:val="24"/>
        </w:rPr>
      </w:pPr>
      <w:r>
        <w:rPr>
          <w:rFonts w:hint="eastAsia"/>
          <w:color w:val="000000"/>
          <w:sz w:val="24"/>
          <w:szCs w:val="24"/>
        </w:rPr>
      </w:r>
      <w:r/>
    </w:p>
    <w:p>
      <w:pPr>
        <w:pStyle w:val="908"/>
        <w:rPr>
          <w:color w:val="000000"/>
        </w:rPr>
      </w:pPr>
      <w:r>
        <w:rPr>
          <w:color w:val="000000"/>
        </w:rPr>
      </w:r>
      <w:r/>
    </w:p>
    <w:p>
      <w:pPr>
        <w:pStyle w:val="791"/>
        <w:rPr>
          <w:rFonts w:ascii="仿宋" w:hAnsi="仿宋" w:eastAsia="仿宋"/>
          <w:color w:val="000000"/>
          <w:sz w:val="24"/>
        </w:rPr>
      </w:pPr>
      <w:r>
        <w:rPr>
          <w:rFonts w:ascii="仿宋" w:hAnsi="仿宋" w:eastAsia="仿宋"/>
          <w:color w:val="000000"/>
          <w:sz w:val="24"/>
        </w:rPr>
      </w:r>
      <w:r/>
    </w:p>
    <w:p>
      <w:pPr>
        <w:pStyle w:val="791"/>
        <w:ind w:firstLine="480"/>
        <w:spacing w:line="420" w:lineRule="exact"/>
        <w:rPr>
          <w:rFonts w:ascii="仿宋" w:hAnsi="仿宋" w:eastAsia="仿宋"/>
          <w:color w:val="000000"/>
          <w:sz w:val="24"/>
          <w:lang w:val="zh-CN"/>
        </w:rPr>
      </w:pPr>
      <w:r>
        <w:rPr>
          <w:rFonts w:ascii="仿宋" w:hAnsi="仿宋" w:eastAsia="仿宋"/>
          <w:color w:val="000000"/>
          <w:sz w:val="24"/>
          <w:lang w:val="zh-CN"/>
        </w:rPr>
      </w:r>
      <w:r/>
    </w:p>
    <w:p>
      <w:pPr>
        <w:pStyle w:val="791"/>
        <w:rPr>
          <w:rFonts w:ascii="仿宋" w:hAnsi="仿宋" w:eastAsia="仿宋"/>
          <w:color w:val="000000"/>
          <w:sz w:val="24"/>
        </w:rPr>
      </w:pPr>
      <w:r>
        <w:rPr>
          <w:rFonts w:ascii="仿宋" w:hAnsi="仿宋" w:eastAsia="仿宋"/>
          <w:color w:val="000000"/>
          <w:sz w:val="24"/>
        </w:rPr>
      </w:r>
      <w:r/>
    </w:p>
    <w:p>
      <w:pPr>
        <w:pStyle w:val="737"/>
        <w:rPr>
          <w:rStyle w:val="888"/>
          <w:rFonts w:hint="eastAsia" w:ascii="宋体" w:hAnsi="宋体" w:eastAsia="宋体" w:cs="宋体"/>
          <w:color w:val="000000"/>
          <w:sz w:val="28"/>
          <w:szCs w:val="28"/>
        </w:rPr>
      </w:pPr>
      <w:r>
        <w:rPr>
          <w:rStyle w:val="888"/>
          <w:rFonts w:hint="eastAsia" w:ascii="宋体" w:hAnsi="宋体" w:eastAsia="宋体" w:cs="宋体"/>
          <w:color w:val="000000"/>
          <w:sz w:val="28"/>
          <w:szCs w:val="28"/>
        </w:rPr>
        <w:br w:type="page" w:clear="all"/>
      </w:r>
      <w:r>
        <w:rPr>
          <w:rStyle w:val="888"/>
          <w:rFonts w:hint="eastAsia" w:ascii="宋体" w:hAnsi="宋体" w:eastAsia="宋体" w:cs="宋体"/>
          <w:color w:val="000000"/>
          <w:sz w:val="28"/>
          <w:szCs w:val="28"/>
        </w:rPr>
      </w:r>
      <w:r/>
    </w:p>
    <w:p>
      <w:pPr>
        <w:pStyle w:val="791"/>
        <w:jc w:val="center"/>
        <w:spacing w:line="240" w:lineRule="atLeast"/>
        <w:rPr>
          <w:rStyle w:val="888"/>
          <w:rFonts w:hint="eastAsia" w:ascii="宋体" w:hAnsi="宋体" w:eastAsia="宋体" w:cs="宋体"/>
          <w:color w:val="000000"/>
          <w:sz w:val="28"/>
          <w:szCs w:val="28"/>
        </w:rPr>
      </w:pPr>
      <w:r>
        <w:rPr>
          <w:rStyle w:val="888"/>
          <w:rFonts w:hint="eastAsia" w:ascii="宋体" w:hAnsi="宋体" w:eastAsia="宋体" w:cs="宋体"/>
          <w:color w:val="000000"/>
          <w:sz w:val="28"/>
          <w:szCs w:val="28"/>
        </w:rPr>
        <w:t xml:space="preserve">第七章  投标文件相关格式</w:t>
      </w:r>
      <w:bookmarkEnd w:id="7"/>
      <w:r/>
      <w:bookmarkEnd w:id="8"/>
      <w:r>
        <w:rPr>
          <w:rStyle w:val="888"/>
          <w:rFonts w:hint="eastAsia" w:ascii="宋体" w:hAnsi="宋体" w:eastAsia="宋体" w:cs="宋体"/>
          <w:color w:val="000000"/>
          <w:sz w:val="28"/>
          <w:szCs w:val="28"/>
        </w:rPr>
      </w:r>
      <w:r/>
    </w:p>
    <w:p>
      <w:pPr>
        <w:pStyle w:val="791"/>
        <w:ind w:firstLine="562"/>
        <w:jc w:val="center"/>
        <w:rPr>
          <w:rFonts w:hint="eastAsia" w:ascii="宋体" w:hAnsi="宋体" w:cs="宋体"/>
          <w:b/>
          <w:bCs/>
          <w:color w:val="000000"/>
          <w:sz w:val="28"/>
          <w:szCs w:val="28"/>
        </w:rPr>
      </w:pPr>
      <w:r>
        <w:rPr>
          <w:rFonts w:hint="eastAsia" w:ascii="宋体" w:hAnsi="宋体" w:cs="宋体"/>
          <w:b/>
          <w:bCs/>
          <w:color w:val="000000"/>
          <w:sz w:val="28"/>
          <w:szCs w:val="28"/>
        </w:rPr>
        <w:t xml:space="preserve">一、投标函格式</w:t>
      </w:r>
      <w:r>
        <w:rPr>
          <w:rFonts w:hint="eastAsia" w:ascii="宋体" w:hAnsi="宋体" w:cs="宋体"/>
          <w:b/>
          <w:bCs/>
          <w:color w:val="000000"/>
          <w:sz w:val="28"/>
          <w:szCs w:val="28"/>
        </w:rPr>
      </w:r>
      <w:r/>
    </w:p>
    <w:p>
      <w:pPr>
        <w:pStyle w:val="791"/>
        <w:spacing w:line="440" w:lineRule="exact"/>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徐州市公安局铜山分局、江苏淮中工程管理咨询有限公司</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]招标文件，</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代表我方</w:t>
      </w:r>
      <w:r>
        <w:rPr>
          <w:rFonts w:hint="eastAsia" w:ascii="宋体" w:hAnsi="宋体" w:cs="宋体"/>
          <w:color w:val="000000"/>
          <w:sz w:val="24"/>
          <w:u w:val="single"/>
        </w:rPr>
        <w:t xml:space="preserve">  （投标人的名称）        </w:t>
      </w:r>
      <w:r>
        <w:rPr>
          <w:rFonts w:hint="eastAsia" w:ascii="宋体" w:hAnsi="宋体" w:cs="宋体"/>
          <w:color w:val="000000"/>
          <w:sz w:val="24"/>
        </w:rPr>
        <w:t xml:space="preserve">全权处理本次投标的有关事宜。</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据此函，投标人承诺并同意如下： </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1. 投标人唯一投标报价见《开标一览表》。</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2. 投标人将按招标文件的规定履行合同责任和义务。</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4. 投标有效期为开标之日后</w:t>
      </w:r>
      <w:r>
        <w:rPr>
          <w:rFonts w:hint="eastAsia" w:ascii="宋体" w:hAnsi="宋体" w:cs="宋体"/>
          <w:color w:val="000000"/>
          <w:sz w:val="24"/>
          <w:u w:val="single"/>
        </w:rPr>
        <w:t xml:space="preserve">90</w:t>
      </w:r>
      <w:r>
        <w:rPr>
          <w:rFonts w:hint="eastAsia" w:ascii="宋体" w:hAnsi="宋体" w:cs="宋体"/>
          <w:color w:val="000000"/>
          <w:sz w:val="24"/>
        </w:rPr>
        <w:t xml:space="preserve">天。</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6. 投标人同意按照招标文件规定支付招标代理服务费。</w:t>
      </w:r>
      <w:r>
        <w:rPr>
          <w:rFonts w:hint="eastAsia" w:ascii="宋体" w:hAnsi="宋体" w:cs="宋体"/>
          <w:color w:val="000000"/>
          <w:sz w:val="24"/>
        </w:rPr>
      </w:r>
      <w:r/>
    </w:p>
    <w:p>
      <w:pPr>
        <w:pStyle w:val="791"/>
        <w:ind w:right="29" w:firstLine="560"/>
        <w:spacing w:line="440" w:lineRule="exact"/>
        <w:rPr>
          <w:rFonts w:hint="eastAsia" w:ascii="宋体" w:hAnsi="宋体" w:cs="宋体"/>
          <w:color w:val="000000"/>
          <w:sz w:val="24"/>
        </w:rPr>
      </w:pPr>
      <w:r>
        <w:rPr>
          <w:rFonts w:hint="eastAsia" w:ascii="宋体" w:hAnsi="宋体" w:cs="宋体"/>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cs="宋体"/>
          <w:color w:val="000000"/>
          <w:sz w:val="24"/>
        </w:rPr>
      </w:r>
      <w:r/>
    </w:p>
    <w:p>
      <w:pPr>
        <w:pStyle w:val="791"/>
        <w:ind w:right="29" w:firstLine="560"/>
        <w:spacing w:line="440" w:lineRule="exact"/>
        <w:rPr>
          <w:rFonts w:hint="eastAsia" w:ascii="宋体" w:hAnsi="宋体" w:cs="宋体"/>
          <w:color w:val="000000"/>
          <w:sz w:val="24"/>
        </w:rP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9. 与本投标有关的一切正式往来信函请寄：</w:t>
      </w:r>
      <w:r>
        <w:rPr>
          <w:rFonts w:hint="eastAsia" w:ascii="宋体" w:hAnsi="宋体" w:cs="宋体"/>
          <w:color w:val="000000"/>
          <w:sz w:val="24"/>
        </w:rPr>
      </w:r>
      <w:r/>
    </w:p>
    <w:p>
      <w:pPr>
        <w:pStyle w:val="791"/>
        <w:ind w:firstLine="1120"/>
        <w:spacing w:line="440" w:lineRule="exact"/>
        <w:rPr>
          <w:rFonts w:hint="eastAsia" w:ascii="宋体" w:hAnsi="宋体" w:cs="宋体"/>
          <w:color w:val="000000"/>
          <w:sz w:val="24"/>
        </w:rPr>
      </w:pPr>
      <w:r>
        <w:rPr>
          <w:rFonts w:hint="eastAsia" w:ascii="宋体" w:hAnsi="宋体" w:cs="宋体"/>
          <w:color w:val="000000"/>
          <w:sz w:val="24"/>
        </w:rPr>
        <w:t xml:space="preserve">地址： </w:t>
      </w:r>
      <w:r>
        <w:rPr>
          <w:rFonts w:hint="eastAsia" w:ascii="宋体" w:hAnsi="宋体" w:cs="宋体"/>
          <w:color w:val="000000"/>
          <w:sz w:val="24"/>
        </w:rPr>
      </w:r>
      <w:r/>
    </w:p>
    <w:p>
      <w:pPr>
        <w:pStyle w:val="791"/>
        <w:ind w:firstLine="1120"/>
        <w:spacing w:line="440" w:lineRule="exact"/>
        <w:rPr>
          <w:rFonts w:hint="eastAsia" w:ascii="宋体" w:hAnsi="宋体" w:cs="宋体"/>
          <w:color w:val="000000"/>
          <w:sz w:val="24"/>
        </w:rPr>
      </w:pPr>
      <w:r>
        <w:rPr>
          <w:rFonts w:hint="eastAsia" w:ascii="宋体" w:hAnsi="宋体" w:cs="宋体"/>
          <w:color w:val="000000"/>
          <w:sz w:val="24"/>
        </w:rPr>
        <w:t xml:space="preserve">电话： </w:t>
      </w:r>
      <w:r>
        <w:rPr>
          <w:rFonts w:hint="eastAsia" w:ascii="宋体" w:hAnsi="宋体" w:cs="宋体"/>
          <w:color w:val="000000"/>
          <w:sz w:val="24"/>
        </w:rPr>
      </w:r>
      <w:r/>
    </w:p>
    <w:p>
      <w:pPr>
        <w:pStyle w:val="791"/>
        <w:ind w:firstLine="1120"/>
        <w:spacing w:line="440" w:lineRule="exact"/>
        <w:rPr>
          <w:rFonts w:hint="eastAsia" w:ascii="宋体" w:hAnsi="宋体" w:cs="宋体"/>
          <w:color w:val="000000"/>
          <w:sz w:val="24"/>
        </w:rPr>
      </w:pPr>
      <w:r>
        <w:rPr>
          <w:rFonts w:hint="eastAsia" w:ascii="宋体" w:hAnsi="宋体" w:cs="宋体"/>
          <w:color w:val="000000"/>
          <w:sz w:val="24"/>
        </w:rPr>
        <w:t xml:space="preserve">传真： </w:t>
      </w:r>
      <w:r>
        <w:rPr>
          <w:rFonts w:hint="eastAsia" w:ascii="宋体" w:hAnsi="宋体" w:cs="宋体"/>
          <w:color w:val="000000"/>
          <w:sz w:val="24"/>
        </w:rPr>
      </w:r>
      <w:r/>
    </w:p>
    <w:p>
      <w:pPr>
        <w:pStyle w:val="791"/>
        <w:spacing w:line="440" w:lineRule="exact"/>
        <w:rPr>
          <w:rFonts w:hint="eastAsia" w:ascii="宋体" w:hAnsi="宋体" w:cs="宋体"/>
          <w:color w:val="000000"/>
          <w:sz w:val="24"/>
        </w:rPr>
      </w:pPr>
      <w:r>
        <w:rPr>
          <w:rFonts w:hint="eastAsia" w:ascii="宋体" w:hAnsi="宋体" w:cs="宋体"/>
          <w:color w:val="000000"/>
          <w:sz w:val="24"/>
        </w:rPr>
      </w:r>
      <w:r/>
    </w:p>
    <w:p>
      <w:pPr>
        <w:pStyle w:val="791"/>
        <w:ind w:firstLine="2520"/>
        <w:spacing w:line="440" w:lineRule="exact"/>
        <w:rPr>
          <w:rFonts w:hint="eastAsia"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rPr>
          <w:rFonts w:hint="eastAsia" w:ascii="宋体" w:hAnsi="宋体" w:cs="宋体"/>
          <w:color w:val="000000"/>
          <w:sz w:val="24"/>
        </w:rPr>
      </w:r>
      <w:r/>
    </w:p>
    <w:p>
      <w:pPr>
        <w:pStyle w:val="791"/>
        <w:ind w:firstLine="560"/>
        <w:spacing w:line="440" w:lineRule="exact"/>
        <w:rPr>
          <w:rFonts w:hint="eastAsia"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rPr>
          <w:rFonts w:hint="eastAsia" w:ascii="宋体" w:hAnsi="宋体" w:cs="宋体"/>
          <w:color w:val="000000"/>
          <w:sz w:val="24"/>
        </w:rPr>
      </w:r>
      <w:r/>
    </w:p>
    <w:p>
      <w:pPr>
        <w:pStyle w:val="791"/>
        <w:ind w:firstLine="4200"/>
        <w:spacing w:line="440" w:lineRule="exact"/>
        <w:rPr>
          <w:rFonts w:hint="eastAsia" w:ascii="宋体" w:hAnsi="宋体" w:cs="宋体"/>
          <w:color w:val="000000"/>
          <w:sz w:val="24"/>
        </w:rPr>
      </w:pPr>
      <w:r>
        <w:rPr>
          <w:rFonts w:hint="eastAsia" w:ascii="宋体" w:hAnsi="宋体" w:cs="宋体"/>
          <w:color w:val="000000"/>
          <w:sz w:val="24"/>
        </w:rPr>
        <w:t xml:space="preserve">日期：   年  月  日</w:t>
      </w:r>
      <w:r>
        <w:rPr>
          <w:rFonts w:hint="eastAsia" w:ascii="宋体" w:hAnsi="宋体" w:cs="宋体"/>
          <w:color w:val="000000"/>
          <w:sz w:val="24"/>
        </w:rPr>
      </w:r>
      <w:r/>
    </w:p>
    <w:p>
      <w:pPr>
        <w:pStyle w:val="791"/>
        <w:spacing w:line="400" w:lineRule="exact"/>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r>
      <w:r/>
    </w:p>
    <w:p>
      <w:pPr>
        <w:pStyle w:val="791"/>
        <w:ind w:firstLine="643"/>
        <w:jc w:val="center"/>
        <w:spacing w:line="480" w:lineRule="exact"/>
        <w:rPr>
          <w:rFonts w:hint="eastAsia" w:ascii="宋体" w:hAnsi="宋体" w:cs="宋体"/>
          <w:b/>
          <w:bCs/>
          <w:color w:val="000000"/>
          <w:sz w:val="24"/>
        </w:rPr>
      </w:pPr>
      <w:r>
        <w:rPr>
          <w:rFonts w:hint="eastAsia" w:ascii="宋体" w:hAnsi="宋体" w:cs="宋体"/>
          <w:b/>
          <w:bCs/>
          <w:color w:val="000000"/>
          <w:sz w:val="24"/>
        </w:rPr>
        <w:t xml:space="preserve">二、开标一览表格式</w:t>
      </w:r>
      <w:r>
        <w:rPr>
          <w:rFonts w:hint="eastAsia" w:ascii="宋体" w:hAnsi="宋体" w:cs="宋体"/>
          <w:b/>
          <w:bCs/>
          <w:color w:val="000000"/>
          <w:sz w:val="24"/>
        </w:rPr>
      </w:r>
      <w:r/>
    </w:p>
    <w:p>
      <w:pPr>
        <w:pStyle w:val="791"/>
        <w:spacing w:line="480" w:lineRule="exact"/>
        <w:rPr>
          <w:rFonts w:hint="eastAsia" w:ascii="宋体" w:hAnsi="宋体" w:cs="宋体"/>
          <w:color w:val="000000"/>
          <w:sz w:val="24"/>
        </w:rPr>
      </w:pPr>
      <w:r>
        <w:rPr>
          <w:rFonts w:hint="eastAsia" w:ascii="宋体" w:hAnsi="宋体" w:cs="宋体"/>
          <w:color w:val="000000"/>
          <w:sz w:val="24"/>
        </w:rPr>
      </w:r>
      <w:r/>
    </w:p>
    <w:p>
      <w:pPr>
        <w:pStyle w:val="791"/>
        <w:ind w:firstLine="560"/>
        <w:spacing w:line="52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                 </w:t>
      </w:r>
      <w:r>
        <w:rPr>
          <w:rFonts w:hint="eastAsia" w:ascii="宋体" w:hAnsi="宋体" w:cs="宋体"/>
          <w:color w:val="000000"/>
          <w:sz w:val="24"/>
        </w:rPr>
      </w:r>
      <w:r/>
    </w:p>
    <w:p>
      <w:pPr>
        <w:pStyle w:val="791"/>
        <w:ind w:firstLine="560"/>
        <w:spacing w:line="520" w:lineRule="exact"/>
        <w:rPr>
          <w:rFonts w:hint="eastAsia" w:ascii="宋体" w:hAnsi="宋体" w:cs="宋体"/>
          <w:color w:val="000000"/>
          <w:sz w:val="24"/>
        </w:rPr>
      </w:pPr>
      <w:r>
        <w:rPr>
          <w:rFonts w:hint="eastAsia" w:ascii="宋体" w:hAnsi="宋体" w:cs="宋体"/>
          <w:color w:val="000000"/>
          <w:sz w:val="24"/>
        </w:rPr>
        <w:t xml:space="preserve">项目编号：JSZC-320312-HZGC-G2026-0009</w:t>
      </w:r>
      <w:r>
        <w:rPr>
          <w:rFonts w:hint="eastAsia" w:ascii="宋体" w:hAnsi="宋体" w:cs="宋体"/>
          <w:color w:val="000000"/>
          <w:sz w:val="24"/>
        </w:rPr>
      </w:r>
      <w:r/>
    </w:p>
    <w:p>
      <w:pPr>
        <w:pStyle w:val="791"/>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91"/>
        <w:ind w:firstLine="560"/>
        <w:jc w:val="right"/>
        <w:spacing w:line="520" w:lineRule="exact"/>
        <w:rPr>
          <w:rFonts w:hint="eastAsia" w:ascii="宋体" w:hAnsi="宋体" w:cs="宋体"/>
          <w:color w:val="000000"/>
          <w:sz w:val="24"/>
        </w:rPr>
      </w:pPr>
      <w:r>
        <w:rPr>
          <w:rFonts w:hint="eastAsia" w:ascii="宋体" w:hAnsi="宋体" w:cs="宋体"/>
          <w:color w:val="000000"/>
          <w:sz w:val="24"/>
        </w:rPr>
        <w:t xml:space="preserve">货币单位：人民币元</w:t>
      </w:r>
      <w:r>
        <w:rPr>
          <w:rFonts w:hint="eastAsia" w:ascii="宋体" w:hAnsi="宋体" w:cs="宋体"/>
          <w:color w:val="000000"/>
          <w:sz w:val="24"/>
        </w:rPr>
      </w:r>
      <w:r/>
    </w:p>
    <w:p>
      <w:pPr>
        <w:pStyle w:val="831"/>
        <w:rPr>
          <w:rFonts w:hint="eastAsia" w:ascii="宋体" w:hAnsi="宋体" w:cs="宋体"/>
          <w:color w:val="000000"/>
          <w:sz w:val="24"/>
        </w:rPr>
      </w:pPr>
      <w:r>
        <w:rPr>
          <w:rFonts w:hint="eastAsia" w:ascii="宋体" w:hAnsi="宋体" w:cs="宋体"/>
          <w:color w:val="000000"/>
          <w:sz w:val="24"/>
        </w:rPr>
      </w:r>
      <w:r/>
    </w:p>
    <w:tbl>
      <w:tblPr>
        <w:tblW w:w="981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751"/>
              <w:jc w:val="center"/>
              <w:rPr>
                <w:rFonts w:hint="eastAsia" w:ascii="宋体" w:hAnsi="宋体" w:eastAsia="宋体" w:cs="宋体"/>
                <w:sz w:val="24"/>
                <w:lang w:bidi="ar-SA"/>
              </w:rPr>
            </w:pPr>
            <w:r>
              <w:rPr>
                <w:rFonts w:hint="eastAsia" w:ascii="宋体" w:hAnsi="宋体" w:eastAsia="宋体" w:cs="宋体"/>
                <w:sz w:val="24"/>
                <w:lang w:bidi="ar-SA"/>
              </w:rPr>
              <w:t xml:space="preserve">项目名称</w:t>
            </w:r>
            <w:r>
              <w:rPr>
                <w:rFonts w:hint="eastAsia" w:ascii="宋体" w:hAnsi="宋体" w:eastAsia="宋体" w:cs="宋体"/>
                <w:sz w:val="24"/>
                <w:lang w:bidi="ar-SA"/>
              </w:rPr>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751"/>
              <w:jc w:val="center"/>
              <w:rPr>
                <w:rFonts w:hint="eastAsia" w:ascii="宋体" w:hAnsi="宋体" w:eastAsia="宋体" w:cs="宋体"/>
                <w:sz w:val="24"/>
                <w:lang w:bidi="ar-SA"/>
              </w:rPr>
            </w:pPr>
            <w:r>
              <w:rPr>
                <w:rFonts w:hint="eastAsia" w:ascii="宋体" w:hAnsi="宋体" w:eastAsia="宋体" w:cs="宋体"/>
                <w:sz w:val="24"/>
                <w:lang w:bidi="ar-SA"/>
              </w:rPr>
              <w:t xml:space="preserve">项目内容</w:t>
            </w:r>
            <w:r>
              <w:rPr>
                <w:rFonts w:hint="eastAsia" w:ascii="宋体" w:hAnsi="宋体" w:eastAsia="宋体" w:cs="宋体"/>
                <w:sz w:val="24"/>
                <w:lang w:bidi="ar-SA"/>
              </w:rPr>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751"/>
              <w:jc w:val="center"/>
              <w:rPr>
                <w:rFonts w:hint="eastAsia" w:ascii="宋体" w:hAnsi="宋体" w:eastAsia="宋体" w:cs="宋体"/>
                <w:sz w:val="24"/>
                <w:lang w:bidi="ar-SA"/>
              </w:rPr>
            </w:pPr>
            <w:r>
              <w:rPr>
                <w:rFonts w:hint="eastAsia" w:ascii="宋体" w:hAnsi="宋体" w:eastAsia="宋体" w:cs="宋体"/>
                <w:sz w:val="24"/>
                <w:lang w:bidi="ar-SA"/>
              </w:rPr>
              <w:t xml:space="preserve">数量</w:t>
            </w:r>
            <w:r>
              <w:rPr>
                <w:rFonts w:hint="eastAsia" w:ascii="宋体" w:hAnsi="宋体" w:eastAsia="宋体" w:cs="宋体"/>
                <w:sz w:val="24"/>
                <w:lang w:bidi="ar-SA"/>
              </w:rPr>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751"/>
              <w:jc w:val="center"/>
              <w:rPr>
                <w:rFonts w:hint="eastAsia" w:ascii="宋体" w:hAnsi="宋体" w:eastAsia="宋体" w:cs="宋体"/>
                <w:sz w:val="24"/>
                <w:lang w:bidi="ar-SA"/>
              </w:rPr>
            </w:pPr>
            <w:r>
              <w:rPr>
                <w:rFonts w:hint="eastAsia" w:ascii="宋体" w:hAnsi="宋体" w:eastAsia="宋体" w:cs="宋体"/>
                <w:sz w:val="24"/>
                <w:lang w:bidi="ar-SA"/>
              </w:rPr>
            </w:r>
            <w:r/>
          </w:p>
          <w:p>
            <w:pPr>
              <w:pStyle w:val="751"/>
              <w:jc w:val="center"/>
              <w:rPr>
                <w:rFonts w:hint="eastAsia" w:ascii="宋体" w:hAnsi="宋体" w:eastAsia="宋体" w:cs="宋体"/>
                <w:sz w:val="24"/>
                <w:lang w:bidi="ar-SA"/>
              </w:rPr>
            </w:pPr>
            <w:r>
              <w:rPr>
                <w:rFonts w:hint="eastAsia" w:ascii="宋体" w:hAnsi="宋体" w:eastAsia="宋体" w:cs="宋体"/>
                <w:sz w:val="24"/>
                <w:lang w:bidi="ar-SA"/>
              </w:rPr>
              <w:t xml:space="preserve">总价（小写）</w:t>
            </w:r>
            <w:r>
              <w:rPr>
                <w:rFonts w:hint="eastAsia" w:ascii="宋体" w:hAnsi="宋体" w:eastAsia="宋体" w:cs="宋体"/>
                <w:sz w:val="24"/>
                <w:lang w:bidi="ar-SA"/>
              </w:rPr>
            </w:r>
            <w:r/>
          </w:p>
        </w:tc>
      </w:tr>
      <w:tr>
        <w:trPr>
          <w:cantSplit/>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827"/>
              <w:jc w:val="left"/>
              <w:spacing w:line="0" w:lineRule="atLeast"/>
              <w:rPr>
                <w:rFonts w:hint="eastAsia" w:ascii="宋体" w:hAnsi="宋体" w:cs="宋体"/>
                <w:sz w:val="24"/>
              </w:rPr>
            </w:pPr>
            <w:r>
              <w:rPr>
                <w:rFonts w:hint="eastAsia" w:ascii="宋体" w:hAnsi="宋体" w:cs="宋体"/>
                <w:sz w:val="24"/>
              </w:rPr>
              <w:t xml:space="preserve">311国道铜山区三堡至大彭段闯红灯自动记录设备安装项目 </w:t>
            </w:r>
            <w:r>
              <w:rPr>
                <w:rFonts w:hint="eastAsia" w:ascii="宋体" w:hAnsi="宋体" w:cs="宋体"/>
                <w:sz w:val="24"/>
              </w:rPr>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751"/>
              <w:rPr>
                <w:rFonts w:hint="eastAsia" w:ascii="宋体" w:hAnsi="宋体" w:eastAsia="宋体" w:cs="宋体"/>
                <w:sz w:val="24"/>
                <w:lang w:bidi="ar-SA"/>
              </w:rPr>
            </w:pPr>
            <w:r>
              <w:rPr>
                <w:rFonts w:hint="eastAsia" w:ascii="宋体" w:hAnsi="宋体" w:eastAsia="宋体" w:cs="宋体"/>
                <w:sz w:val="24"/>
                <w:lang w:bidi="ar-SA"/>
              </w:rPr>
              <w:t xml:space="preserve">详见投标文件</w:t>
            </w:r>
            <w:r>
              <w:rPr>
                <w:rFonts w:hint="eastAsia" w:ascii="宋体" w:hAnsi="宋体" w:eastAsia="宋体" w:cs="宋体"/>
                <w:sz w:val="24"/>
                <w:lang w:bidi="ar-SA"/>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51"/>
              <w:jc w:val="center"/>
              <w:rPr>
                <w:rFonts w:hint="eastAsia" w:ascii="宋体" w:hAnsi="宋体" w:eastAsia="宋体" w:cs="宋体"/>
                <w:sz w:val="24"/>
                <w:lang w:bidi="ar-SA"/>
              </w:rPr>
            </w:pPr>
            <w:r>
              <w:rPr>
                <w:rFonts w:hint="eastAsia" w:ascii="宋体" w:hAnsi="宋体" w:eastAsia="宋体" w:cs="宋体"/>
                <w:sz w:val="24"/>
                <w:lang w:bidi="ar-SA"/>
              </w:rPr>
              <w:t xml:space="preserve">1项</w:t>
            </w:r>
            <w:r>
              <w:rPr>
                <w:rFonts w:hint="eastAsia" w:ascii="宋体" w:hAnsi="宋体" w:eastAsia="宋体" w:cs="宋体"/>
                <w:sz w:val="24"/>
                <w:lang w:bidi="ar-SA"/>
              </w:rPr>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751"/>
              <w:jc w:val="center"/>
              <w:rPr>
                <w:rFonts w:hint="eastAsia" w:ascii="宋体" w:hAnsi="宋体" w:eastAsia="宋体" w:cs="宋体"/>
                <w:sz w:val="24"/>
                <w:lang w:bidi="ar-SA"/>
              </w:rPr>
            </w:pPr>
            <w:r>
              <w:rPr>
                <w:rFonts w:hint="eastAsia" w:ascii="宋体" w:hAnsi="宋体" w:eastAsia="宋体" w:cs="宋体"/>
                <w:sz w:val="24"/>
                <w:lang w:bidi="ar-SA"/>
              </w:rPr>
            </w:r>
            <w:r/>
          </w:p>
          <w:p>
            <w:pPr>
              <w:pStyle w:val="751"/>
              <w:jc w:val="center"/>
              <w:rPr>
                <w:rFonts w:hint="eastAsia" w:ascii="宋体" w:hAnsi="宋体" w:eastAsia="宋体" w:cs="宋体"/>
                <w:sz w:val="24"/>
                <w:lang w:bidi="ar-SA"/>
              </w:rPr>
            </w:pPr>
            <w:r>
              <w:rPr>
                <w:rFonts w:hint="eastAsia" w:ascii="宋体" w:hAnsi="宋体" w:eastAsia="宋体" w:cs="宋体"/>
                <w:sz w:val="24"/>
                <w:lang w:bidi="ar-SA"/>
              </w:rPr>
              <w:t xml:space="preserve"> </w:t>
            </w:r>
            <w:r>
              <w:rPr>
                <w:rFonts w:hint="eastAsia" w:ascii="宋体" w:hAnsi="宋体" w:eastAsia="宋体" w:cs="宋体"/>
                <w:sz w:val="24"/>
                <w:lang w:bidi="ar-SA"/>
              </w:rPr>
            </w:r>
            <w:r/>
          </w:p>
        </w:tc>
      </w:tr>
      <w:tr>
        <w:trPr>
          <w:cantSplit/>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51"/>
              <w:jc w:val="center"/>
              <w:rPr>
                <w:rFonts w:hint="eastAsia" w:ascii="宋体" w:hAnsi="宋体" w:eastAsia="宋体" w:cs="宋体"/>
                <w:sz w:val="24"/>
                <w:lang w:bidi="ar-SA"/>
              </w:rPr>
            </w:pPr>
            <w:r>
              <w:rPr>
                <w:rFonts w:hint="eastAsia" w:ascii="宋体" w:hAnsi="宋体" w:eastAsia="宋体" w:cs="宋体"/>
                <w:sz w:val="24"/>
                <w:lang w:bidi="ar-SA"/>
              </w:rPr>
              <w:t xml:space="preserve">总价（大写）：</w:t>
            </w:r>
            <w:r>
              <w:rPr>
                <w:rFonts w:hint="eastAsia" w:ascii="宋体" w:hAnsi="宋体" w:eastAsia="宋体" w:cs="宋体"/>
                <w:sz w:val="24"/>
                <w:lang w:bidi="ar-SA"/>
              </w:rPr>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751"/>
              <w:jc w:val="center"/>
              <w:rPr>
                <w:rFonts w:hint="eastAsia" w:ascii="宋体" w:hAnsi="宋体" w:eastAsia="宋体" w:cs="宋体"/>
                <w:sz w:val="24"/>
                <w:lang w:bidi="ar-SA"/>
              </w:rPr>
            </w:pPr>
            <w:r>
              <w:rPr>
                <w:rFonts w:hint="eastAsia" w:ascii="宋体" w:hAnsi="宋体" w:eastAsia="宋体" w:cs="宋体"/>
                <w:sz w:val="24"/>
                <w:lang w:bidi="ar-SA"/>
              </w:rPr>
            </w:r>
            <w:r/>
          </w:p>
        </w:tc>
      </w:tr>
    </w:tbl>
    <w:p>
      <w:pPr>
        <w:pStyle w:val="737"/>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7"/>
        <w:spacing w:line="360" w:lineRule="auto"/>
        <w:rPr>
          <w:rFonts w:hint="eastAsia" w:ascii="宋体" w:hAnsi="宋体" w:cs="宋体"/>
          <w:color w:val="000000"/>
          <w:sz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报价包括产品价、税金、运费、安装调试、检验、保险、维护等全部费用。采购人不再支付报价以外的任何费用</w:t>
      </w:r>
      <w:r>
        <w:rPr>
          <w:rFonts w:hint="eastAsia" w:ascii="宋体" w:hAnsi="宋体" w:cs="宋体"/>
          <w:color w:val="000000"/>
          <w:sz w:val="24"/>
        </w:rPr>
        <w:t xml:space="preserve">。</w:t>
      </w:r>
      <w:r>
        <w:rPr>
          <w:rFonts w:hint="eastAsia" w:ascii="宋体" w:hAnsi="宋体" w:cs="宋体"/>
          <w:color w:val="000000"/>
          <w:sz w:val="24"/>
        </w:rPr>
      </w:r>
      <w:r/>
    </w:p>
    <w:p>
      <w:pPr>
        <w:pStyle w:val="737"/>
        <w:spacing w:line="360" w:lineRule="auto"/>
        <w:rPr>
          <w:rFonts w:hint="eastAsia" w:ascii="宋体" w:hAnsi="宋体" w:cs="宋体"/>
          <w:color w:val="000000"/>
          <w:sz w:val="24"/>
        </w:rPr>
      </w:pPr>
      <w:r>
        <w:rPr>
          <w:rFonts w:hint="eastAsia" w:ascii="宋体" w:hAnsi="宋体" w:cs="宋体"/>
          <w:color w:val="000000"/>
          <w:sz w:val="24"/>
        </w:rPr>
        <w:t xml:space="preserve">2、报价大小写不一致以大写为准；</w:t>
      </w:r>
      <w:r>
        <w:rPr>
          <w:rFonts w:hint="eastAsia" w:ascii="宋体" w:hAnsi="宋体" w:cs="宋体"/>
          <w:color w:val="000000"/>
          <w:sz w:val="24"/>
        </w:rPr>
      </w:r>
      <w:r/>
    </w:p>
    <w:p>
      <w:pPr>
        <w:pStyle w:val="737"/>
        <w:spacing w:line="360" w:lineRule="auto"/>
        <w:rPr>
          <w:rFonts w:hint="eastAsia" w:ascii="宋体" w:hAnsi="宋体" w:cs="宋体"/>
          <w:color w:val="000000"/>
          <w:sz w:val="24"/>
        </w:rPr>
      </w:pPr>
      <w:r>
        <w:rPr>
          <w:rFonts w:hint="eastAsia" w:ascii="宋体" w:hAnsi="宋体" w:cs="宋体"/>
          <w:color w:val="000000"/>
          <w:sz w:val="24"/>
        </w:rPr>
        <w:t xml:space="preserve">3、偏离说明：详见《偏离表》；</w:t>
      </w:r>
      <w:r>
        <w:rPr>
          <w:rFonts w:hint="eastAsia" w:ascii="宋体" w:hAnsi="宋体" w:cs="宋体"/>
          <w:color w:val="000000"/>
          <w:sz w:val="24"/>
        </w:rPr>
      </w:r>
      <w:r/>
    </w:p>
    <w:p>
      <w:pPr>
        <w:pStyle w:val="737"/>
        <w:spacing w:line="360" w:lineRule="auto"/>
        <w:rPr>
          <w:rFonts w:hint="eastAsia" w:ascii="宋体" w:hAnsi="宋体" w:cs="宋体"/>
          <w:color w:val="000000"/>
          <w:sz w:val="24"/>
        </w:rPr>
      </w:pPr>
      <w:r>
        <w:rPr>
          <w:rFonts w:hint="eastAsia" w:ascii="宋体" w:hAnsi="宋体" w:cs="宋体"/>
          <w:color w:val="000000"/>
          <w:sz w:val="24"/>
        </w:rPr>
        <w:t xml:space="preserve">4、报价与响应文件中《分项价格表》中的总价一致；</w:t>
      </w:r>
      <w:r>
        <w:rPr>
          <w:rFonts w:hint="eastAsia" w:ascii="宋体" w:hAnsi="宋体" w:cs="宋体"/>
          <w:color w:val="000000"/>
          <w:sz w:val="24"/>
        </w:rPr>
      </w:r>
      <w:r/>
    </w:p>
    <w:p>
      <w:pPr>
        <w:pStyle w:val="821"/>
        <w:rPr>
          <w:rFonts w:hint="eastAsia" w:ascii="宋体" w:hAnsi="宋体" w:eastAsia="宋体" w:cs="宋体"/>
          <w:color w:val="000000"/>
        </w:rPr>
      </w:pPr>
      <w:r>
        <w:rPr>
          <w:rFonts w:hint="eastAsia" w:ascii="宋体" w:hAnsi="宋体" w:eastAsia="宋体" w:cs="宋体"/>
          <w:color w:val="000000"/>
        </w:rPr>
      </w:r>
      <w:r/>
    </w:p>
    <w:p>
      <w:pPr>
        <w:pStyle w:val="73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此表应按投标人须知的规定密封标记并密封单独提交。</w:t>
      </w:r>
      <w:r>
        <w:rPr>
          <w:rFonts w:hint="eastAsia" w:ascii="宋体" w:hAnsi="宋体" w:cs="宋体"/>
          <w:color w:val="000000"/>
          <w:sz w:val="24"/>
          <w:szCs w:val="24"/>
        </w:rPr>
      </w:r>
      <w:r/>
    </w:p>
    <w:p>
      <w:pPr>
        <w:pStyle w:val="827"/>
        <w:spacing w:line="360" w:lineRule="auto"/>
        <w:rPr>
          <w:rFonts w:hint="eastAsia" w:ascii="宋体" w:hAnsi="宋体" w:cs="宋体"/>
          <w:sz w:val="24"/>
        </w:rPr>
      </w:pPr>
      <w:r>
        <w:rPr>
          <w:rFonts w:hint="eastAsia" w:ascii="宋体" w:hAnsi="宋体" w:cs="宋体"/>
          <w:sz w:val="24"/>
        </w:rPr>
        <w:t xml:space="preserve">投标人承诺：本项目由投标人本企业提供的服务，不转包、不分包。</w:t>
      </w:r>
      <w:r>
        <w:rPr>
          <w:rFonts w:hint="eastAsia" w:ascii="宋体" w:hAnsi="宋体" w:cs="宋体"/>
          <w:sz w:val="24"/>
        </w:rPr>
      </w:r>
      <w:r/>
    </w:p>
    <w:p>
      <w:pPr>
        <w:pStyle w:val="791"/>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91"/>
        <w:spacing w:line="360" w:lineRule="auto"/>
        <w:rPr>
          <w:rFonts w:hint="eastAsia" w:ascii="宋体" w:hAnsi="宋体" w:cs="宋体"/>
          <w:color w:val="000000"/>
          <w:sz w:val="24"/>
        </w:rPr>
      </w:pPr>
      <w:r>
        <w:rPr>
          <w:rFonts w:hint="eastAsia" w:ascii="宋体" w:hAnsi="宋体" w:cs="宋体"/>
          <w:color w:val="000000"/>
          <w:sz w:val="24"/>
        </w:rPr>
      </w:r>
      <w:r/>
    </w:p>
    <w:p>
      <w:pPr>
        <w:pStyle w:val="791"/>
        <w:ind w:firstLine="480"/>
        <w:jc w:val="cente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91"/>
        <w:ind w:firstLine="3120"/>
        <w:spacing w:line="360" w:lineRule="auto"/>
        <w:rPr>
          <w:rFonts w:hint="eastAsia"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rPr>
          <w:rFonts w:hint="eastAsia" w:ascii="宋体" w:hAnsi="宋体" w:cs="宋体"/>
          <w:color w:val="000000"/>
          <w:sz w:val="24"/>
        </w:rPr>
      </w:r>
      <w:r/>
    </w:p>
    <w:p>
      <w:pPr>
        <w:pStyle w:val="791"/>
        <w:ind w:firstLine="480"/>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p>
      <w:pPr>
        <w:pStyle w:val="791"/>
        <w:ind w:firstLine="3120"/>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rPr>
          <w:rFonts w:hint="eastAsia" w:ascii="宋体" w:hAnsi="宋体" w:cs="宋体"/>
          <w:color w:val="000000"/>
          <w:sz w:val="24"/>
        </w:rPr>
      </w:r>
      <w:r/>
    </w:p>
    <w:p>
      <w:pPr>
        <w:pStyle w:val="791"/>
        <w:ind w:firstLine="420"/>
        <w:jc w:val="center"/>
        <w:spacing w:line="480" w:lineRule="exact"/>
        <w:rPr>
          <w:rFonts w:hint="eastAsia"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三、分项价格表格式</w:t>
      </w:r>
      <w:r>
        <w:rPr>
          <w:rFonts w:hint="eastAsia" w:ascii="宋体" w:hAnsi="宋体" w:cs="宋体"/>
          <w:b/>
          <w:bCs/>
          <w:color w:val="000000"/>
          <w:sz w:val="24"/>
        </w:rPr>
      </w:r>
      <w:r/>
    </w:p>
    <w:p>
      <w:pPr>
        <w:pStyle w:val="791"/>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  </w:t>
      </w:r>
      <w:r>
        <w:rPr>
          <w:rFonts w:hint="eastAsia" w:ascii="宋体" w:hAnsi="宋体" w:cs="宋体"/>
          <w:color w:val="000000"/>
          <w:sz w:val="24"/>
        </w:rPr>
      </w:r>
      <w:r/>
    </w:p>
    <w:p>
      <w:pPr>
        <w:pStyle w:val="791"/>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项目编号：JSZC-320312-HZGC-G2026-0009     </w:t>
      </w:r>
      <w:r>
        <w:rPr>
          <w:rFonts w:hint="eastAsia" w:ascii="宋体" w:hAnsi="宋体" w:cs="宋体"/>
          <w:color w:val="000000"/>
          <w:sz w:val="24"/>
        </w:rPr>
      </w:r>
      <w:r/>
    </w:p>
    <w:p>
      <w:pPr>
        <w:pStyle w:val="791"/>
        <w:ind w:firstLine="560"/>
        <w:jc w:val="right"/>
        <w:spacing w:line="480" w:lineRule="exact"/>
        <w:rPr>
          <w:rFonts w:hint="eastAsia" w:ascii="宋体" w:hAnsi="宋体" w:cs="宋体"/>
          <w:color w:val="000000"/>
          <w:sz w:val="24"/>
        </w:rPr>
      </w:pPr>
      <w:r>
        <w:rPr>
          <w:rFonts w:hint="eastAsia" w:ascii="宋体" w:hAnsi="宋体" w:cs="宋体"/>
          <w:color w:val="000000"/>
          <w:sz w:val="24"/>
        </w:rPr>
        <w:t xml:space="preserve">货币单位：人民币元</w:t>
      </w:r>
      <w:r>
        <w:rPr>
          <w:rFonts w:hint="eastAsia" w:ascii="宋体" w:hAnsi="宋体" w:cs="宋体"/>
          <w:color w:val="000000"/>
          <w:sz w:val="24"/>
        </w:rPr>
      </w:r>
      <w:r/>
    </w:p>
    <w:p>
      <w:pPr>
        <w:pStyle w:val="927"/>
        <w:rPr>
          <w:rFonts w:hint="eastAsia" w:hAnsi="宋体" w:eastAsia="宋体" w:cs="宋体"/>
          <w:color w:val="000000"/>
          <w:sz w:val="24"/>
          <w:szCs w:val="24"/>
        </w:rPr>
      </w:pPr>
      <w:r>
        <w:rPr>
          <w:rFonts w:hint="eastAsia" w:hAnsi="宋体" w:eastAsia="宋体" w:cs="宋体"/>
          <w:color w:val="000000"/>
          <w:sz w:val="24"/>
          <w:szCs w:val="24"/>
        </w:rPr>
        <w:t xml:space="preserve">    </w:t>
      </w:r>
      <w:r>
        <w:rPr>
          <w:rFonts w:hint="eastAsia" w:hAnsi="宋体" w:eastAsia="宋体" w:cs="宋体"/>
          <w:color w:val="000000"/>
          <w:sz w:val="24"/>
          <w:szCs w:val="24"/>
        </w:rPr>
      </w:r>
      <w:r/>
    </w:p>
    <w:tbl>
      <w:tblPr>
        <w:tblW w:w="10282" w:type="dxa"/>
        <w:jc w:val="center"/>
        <w:tblCellSpacing w:w="0"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503"/>
        <w:gridCol w:w="859"/>
        <w:gridCol w:w="1072"/>
        <w:gridCol w:w="1041"/>
        <w:gridCol w:w="2591"/>
        <w:gridCol w:w="532"/>
        <w:gridCol w:w="696"/>
        <w:gridCol w:w="644"/>
        <w:gridCol w:w="780"/>
        <w:gridCol w:w="805"/>
        <w:gridCol w:w="759"/>
      </w:tblGrid>
      <w:tr>
        <w:trPr>
          <w:tblCellSpacing w:w="0" w:type="dxa"/>
          <w:trHeight w:val="2183"/>
        </w:trPr>
        <w:tc>
          <w:tcPr>
            <w:tcW w:w="503"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序号</w:t>
            </w:r>
            <w:r/>
          </w:p>
        </w:tc>
        <w:tc>
          <w:tcPr>
            <w:tcW w:w="859"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名称</w:t>
            </w:r>
            <w:r/>
          </w:p>
        </w:tc>
        <w:tc>
          <w:tcPr>
            <w:tcW w:w="1072"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品牌、规格、型号</w:t>
            </w:r>
            <w:r/>
          </w:p>
        </w:tc>
        <w:tc>
          <w:tcPr>
            <w:tcW w:w="1041"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产品制造企业名称（全称）</w:t>
            </w:r>
            <w:r/>
          </w:p>
        </w:tc>
        <w:tc>
          <w:tcPr>
            <w:tcW w:w="2591"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产品制造企业的划分（大型、中型、小型、微型、监狱企业、享受政府采购支持政策的残疾人福利性单位）</w:t>
            </w:r>
            <w:r/>
          </w:p>
        </w:tc>
        <w:tc>
          <w:tcPr>
            <w:tcW w:w="532" w:type="dxa"/>
            <w:vAlign w:val="center"/>
            <w:textDirection w:val="lrTb"/>
            <w:noWrap w:val="false"/>
          </w:tcPr>
          <w:p>
            <w:pPr>
              <w:pStyle w:val="772"/>
              <w:jc w:val="center"/>
              <w:spacing w:before="0" w:beforeAutospacing="0" w:after="0" w:afterAutospacing="0"/>
              <w:rPr>
                <w:rFonts w:hint="eastAsia" w:ascii="宋体" w:hAnsi="宋体" w:cs="宋体"/>
                <w:color w:val="000000"/>
                <w:szCs w:val="24"/>
              </w:rPr>
            </w:pPr>
            <w:r>
              <w:rPr>
                <w:rFonts w:hint="eastAsia" w:ascii="宋体" w:hAnsi="宋体" w:cs="宋体"/>
                <w:color w:val="000000"/>
                <w:szCs w:val="24"/>
              </w:rPr>
              <w:t xml:space="preserve">产地</w:t>
            </w:r>
            <w:r>
              <w:rPr>
                <w:rFonts w:hint="eastAsia" w:ascii="宋体" w:hAnsi="宋体" w:cs="宋体"/>
                <w:color w:val="000000"/>
                <w:szCs w:val="24"/>
              </w:rPr>
            </w:r>
            <w:r/>
          </w:p>
        </w:tc>
        <w:tc>
          <w:tcPr>
            <w:tcW w:w="696"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数量</w:t>
            </w:r>
            <w:r/>
          </w:p>
        </w:tc>
        <w:tc>
          <w:tcPr>
            <w:tcW w:w="644"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数量单位</w:t>
            </w:r>
            <w:r/>
          </w:p>
        </w:tc>
        <w:tc>
          <w:tcPr>
            <w:tcW w:w="780"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单价</w:t>
            </w:r>
            <w:r/>
          </w:p>
        </w:tc>
        <w:tc>
          <w:tcPr>
            <w:tcMar>
              <w:left w:w="108" w:type="dxa"/>
              <w:top w:w="0" w:type="dxa"/>
              <w:right w:w="108" w:type="dxa"/>
            </w:tcMar>
            <w:tcW w:w="805"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总价</w:t>
            </w:r>
            <w:r/>
          </w:p>
        </w:tc>
        <w:tc>
          <w:tcPr>
            <w:tcW w:w="759"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备注</w:t>
            </w:r>
            <w:r/>
          </w:p>
        </w:tc>
      </w:tr>
      <w:tr>
        <w:trPr>
          <w:tblCellSpacing w:w="0" w:type="dxa"/>
          <w:trHeight w:val="333"/>
        </w:trPr>
        <w:tc>
          <w:tcPr>
            <w:tcW w:w="503"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1</w:t>
            </w:r>
            <w:r/>
          </w:p>
        </w:tc>
        <w:tc>
          <w:tcPr>
            <w:tcW w:w="859" w:type="dxa"/>
            <w:vAlign w:val="center"/>
            <w:textDirection w:val="lrTb"/>
            <w:noWrap w:val="false"/>
          </w:tcPr>
          <w:p>
            <w:pPr>
              <w:pStyle w:val="772"/>
              <w:jc w:val="center"/>
              <w:spacing w:before="0" w:beforeAutospacing="0" w:after="0" w:afterAutospacing="0"/>
            </w:pPr>
            <w:r>
              <w:t xml:space="preserve"> </w:t>
            </w:r>
            <w:r/>
          </w:p>
        </w:tc>
        <w:tc>
          <w:tcPr>
            <w:tcW w:w="1072" w:type="dxa"/>
            <w:vAlign w:val="center"/>
            <w:textDirection w:val="lrTb"/>
            <w:noWrap w:val="false"/>
          </w:tcPr>
          <w:p>
            <w:pPr>
              <w:pStyle w:val="772"/>
              <w:jc w:val="center"/>
              <w:spacing w:before="0" w:beforeAutospacing="0" w:after="0" w:afterAutospacing="0"/>
            </w:pPr>
            <w:r>
              <w:t xml:space="preserve"> </w:t>
            </w:r>
            <w:r/>
          </w:p>
        </w:tc>
        <w:tc>
          <w:tcPr>
            <w:tcW w:w="1041" w:type="dxa"/>
            <w:vAlign w:val="center"/>
            <w:textDirection w:val="lrTb"/>
            <w:noWrap w:val="false"/>
          </w:tcPr>
          <w:p>
            <w:pPr>
              <w:pStyle w:val="772"/>
              <w:jc w:val="center"/>
              <w:spacing w:before="0" w:beforeAutospacing="0" w:after="0" w:afterAutospacing="0"/>
            </w:pPr>
            <w:r>
              <w:t xml:space="preserve"> </w:t>
            </w:r>
            <w:r/>
          </w:p>
        </w:tc>
        <w:tc>
          <w:tcPr>
            <w:tcW w:w="2591" w:type="dxa"/>
            <w:vAlign w:val="center"/>
            <w:textDirection w:val="lrTb"/>
            <w:noWrap w:val="false"/>
          </w:tcPr>
          <w:p>
            <w:pPr>
              <w:pStyle w:val="772"/>
              <w:jc w:val="center"/>
              <w:spacing w:before="0" w:beforeAutospacing="0" w:after="0" w:afterAutospacing="0"/>
            </w:pPr>
            <w:r>
              <w:t xml:space="preserve"> </w:t>
            </w:r>
            <w:r/>
          </w:p>
        </w:tc>
        <w:tc>
          <w:tcPr>
            <w:tcW w:w="532" w:type="dxa"/>
            <w:vAlign w:val="center"/>
            <w:textDirection w:val="lrTb"/>
            <w:noWrap w:val="false"/>
          </w:tcPr>
          <w:p>
            <w:pPr>
              <w:pStyle w:val="772"/>
              <w:jc w:val="center"/>
              <w:spacing w:before="0" w:beforeAutospacing="0" w:after="0" w:afterAutospacing="0"/>
            </w:pPr>
            <w:r/>
            <w:r/>
          </w:p>
        </w:tc>
        <w:tc>
          <w:tcPr>
            <w:tcW w:w="696" w:type="dxa"/>
            <w:vAlign w:val="center"/>
            <w:textDirection w:val="lrTb"/>
            <w:noWrap w:val="false"/>
          </w:tcPr>
          <w:p>
            <w:pPr>
              <w:pStyle w:val="772"/>
              <w:jc w:val="center"/>
              <w:spacing w:before="0" w:beforeAutospacing="0" w:after="0" w:afterAutospacing="0"/>
            </w:pPr>
            <w:r>
              <w:t xml:space="preserve"> </w:t>
            </w:r>
            <w:r/>
          </w:p>
        </w:tc>
        <w:tc>
          <w:tcPr>
            <w:tcW w:w="644" w:type="dxa"/>
            <w:vAlign w:val="center"/>
            <w:textDirection w:val="lrTb"/>
            <w:noWrap w:val="false"/>
          </w:tcPr>
          <w:p>
            <w:pPr>
              <w:pStyle w:val="772"/>
              <w:jc w:val="center"/>
              <w:spacing w:before="0" w:beforeAutospacing="0" w:after="0" w:afterAutospacing="0"/>
            </w:pPr>
            <w:r>
              <w:t xml:space="preserve"> </w:t>
            </w:r>
            <w:r/>
          </w:p>
        </w:tc>
        <w:tc>
          <w:tcPr>
            <w:tcW w:w="780" w:type="dxa"/>
            <w:vAlign w:val="center"/>
            <w:textDirection w:val="lrTb"/>
            <w:noWrap w:val="false"/>
          </w:tcPr>
          <w:p>
            <w:pPr>
              <w:pStyle w:val="772"/>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72"/>
              <w:jc w:val="center"/>
              <w:spacing w:before="0" w:beforeAutospacing="0" w:after="0" w:afterAutospacing="0"/>
            </w:pPr>
            <w:r>
              <w:t xml:space="preserve"> </w:t>
            </w:r>
            <w:r/>
          </w:p>
        </w:tc>
        <w:tc>
          <w:tcPr>
            <w:tcW w:w="759" w:type="dxa"/>
            <w:vAlign w:val="center"/>
            <w:textDirection w:val="lrTb"/>
            <w:noWrap w:val="false"/>
          </w:tcPr>
          <w:p>
            <w:pPr>
              <w:pStyle w:val="772"/>
              <w:jc w:val="center"/>
              <w:spacing w:before="0" w:beforeAutospacing="0" w:after="0" w:afterAutospacing="0"/>
            </w:pPr>
            <w:r>
              <w:t xml:space="preserve"> </w:t>
            </w:r>
            <w:r/>
          </w:p>
        </w:tc>
      </w:tr>
      <w:tr>
        <w:trPr>
          <w:tblCellSpacing w:w="0" w:type="dxa"/>
          <w:trHeight w:val="333"/>
        </w:trPr>
        <w:tc>
          <w:tcPr>
            <w:tcW w:w="503"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2</w:t>
            </w:r>
            <w:r/>
          </w:p>
        </w:tc>
        <w:tc>
          <w:tcPr>
            <w:tcW w:w="859" w:type="dxa"/>
            <w:vAlign w:val="center"/>
            <w:textDirection w:val="lrTb"/>
            <w:noWrap w:val="false"/>
          </w:tcPr>
          <w:p>
            <w:pPr>
              <w:pStyle w:val="772"/>
              <w:jc w:val="center"/>
              <w:spacing w:before="0" w:beforeAutospacing="0" w:after="0" w:afterAutospacing="0"/>
            </w:pPr>
            <w:r>
              <w:t xml:space="preserve"> </w:t>
            </w:r>
            <w:r/>
          </w:p>
        </w:tc>
        <w:tc>
          <w:tcPr>
            <w:tcW w:w="1072" w:type="dxa"/>
            <w:vAlign w:val="center"/>
            <w:textDirection w:val="lrTb"/>
            <w:noWrap w:val="false"/>
          </w:tcPr>
          <w:p>
            <w:pPr>
              <w:pStyle w:val="772"/>
              <w:jc w:val="center"/>
              <w:spacing w:before="0" w:beforeAutospacing="0" w:after="0" w:afterAutospacing="0"/>
            </w:pPr>
            <w:r>
              <w:t xml:space="preserve"> </w:t>
            </w:r>
            <w:r/>
          </w:p>
        </w:tc>
        <w:tc>
          <w:tcPr>
            <w:tcW w:w="1041" w:type="dxa"/>
            <w:vAlign w:val="center"/>
            <w:textDirection w:val="lrTb"/>
            <w:noWrap w:val="false"/>
          </w:tcPr>
          <w:p>
            <w:pPr>
              <w:pStyle w:val="772"/>
              <w:jc w:val="center"/>
              <w:spacing w:before="0" w:beforeAutospacing="0" w:after="0" w:afterAutospacing="0"/>
            </w:pPr>
            <w:r>
              <w:t xml:space="preserve"> </w:t>
            </w:r>
            <w:r/>
          </w:p>
        </w:tc>
        <w:tc>
          <w:tcPr>
            <w:tcW w:w="2591" w:type="dxa"/>
            <w:vAlign w:val="center"/>
            <w:textDirection w:val="lrTb"/>
            <w:noWrap w:val="false"/>
          </w:tcPr>
          <w:p>
            <w:pPr>
              <w:pStyle w:val="772"/>
              <w:jc w:val="center"/>
              <w:spacing w:before="0" w:beforeAutospacing="0" w:after="0" w:afterAutospacing="0"/>
            </w:pPr>
            <w:r>
              <w:t xml:space="preserve"> </w:t>
            </w:r>
            <w:r/>
          </w:p>
        </w:tc>
        <w:tc>
          <w:tcPr>
            <w:tcW w:w="532" w:type="dxa"/>
            <w:vAlign w:val="center"/>
            <w:textDirection w:val="lrTb"/>
            <w:noWrap w:val="false"/>
          </w:tcPr>
          <w:p>
            <w:pPr>
              <w:pStyle w:val="772"/>
              <w:jc w:val="center"/>
              <w:spacing w:before="0" w:beforeAutospacing="0" w:after="0" w:afterAutospacing="0"/>
            </w:pPr>
            <w:r/>
            <w:r/>
          </w:p>
        </w:tc>
        <w:tc>
          <w:tcPr>
            <w:tcW w:w="696" w:type="dxa"/>
            <w:vAlign w:val="center"/>
            <w:textDirection w:val="lrTb"/>
            <w:noWrap w:val="false"/>
          </w:tcPr>
          <w:p>
            <w:pPr>
              <w:pStyle w:val="772"/>
              <w:jc w:val="center"/>
              <w:spacing w:before="0" w:beforeAutospacing="0" w:after="0" w:afterAutospacing="0"/>
            </w:pPr>
            <w:r>
              <w:t xml:space="preserve"> </w:t>
            </w:r>
            <w:r/>
          </w:p>
        </w:tc>
        <w:tc>
          <w:tcPr>
            <w:tcW w:w="644" w:type="dxa"/>
            <w:vAlign w:val="center"/>
            <w:textDirection w:val="lrTb"/>
            <w:noWrap w:val="false"/>
          </w:tcPr>
          <w:p>
            <w:pPr>
              <w:pStyle w:val="772"/>
              <w:jc w:val="center"/>
              <w:spacing w:before="0" w:beforeAutospacing="0" w:after="0" w:afterAutospacing="0"/>
            </w:pPr>
            <w:r>
              <w:t xml:space="preserve"> </w:t>
            </w:r>
            <w:r/>
          </w:p>
        </w:tc>
        <w:tc>
          <w:tcPr>
            <w:tcW w:w="780" w:type="dxa"/>
            <w:vAlign w:val="center"/>
            <w:textDirection w:val="lrTb"/>
            <w:noWrap w:val="false"/>
          </w:tcPr>
          <w:p>
            <w:pPr>
              <w:pStyle w:val="772"/>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72"/>
              <w:jc w:val="center"/>
              <w:spacing w:before="0" w:beforeAutospacing="0" w:after="0" w:afterAutospacing="0"/>
            </w:pPr>
            <w:r>
              <w:t xml:space="preserve"> </w:t>
            </w:r>
            <w:r/>
          </w:p>
        </w:tc>
        <w:tc>
          <w:tcPr>
            <w:tcW w:w="759" w:type="dxa"/>
            <w:vAlign w:val="center"/>
            <w:textDirection w:val="lrTb"/>
            <w:noWrap w:val="false"/>
          </w:tcPr>
          <w:p>
            <w:pPr>
              <w:pStyle w:val="772"/>
              <w:jc w:val="center"/>
              <w:spacing w:before="0" w:beforeAutospacing="0" w:after="0" w:afterAutospacing="0"/>
            </w:pPr>
            <w:r>
              <w:t xml:space="preserve"> </w:t>
            </w:r>
            <w:r/>
          </w:p>
        </w:tc>
      </w:tr>
      <w:tr>
        <w:trPr>
          <w:tblCellSpacing w:w="0" w:type="dxa"/>
          <w:trHeight w:val="333"/>
        </w:trPr>
        <w:tc>
          <w:tcPr>
            <w:tcW w:w="503"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3</w:t>
            </w:r>
            <w:r/>
          </w:p>
        </w:tc>
        <w:tc>
          <w:tcPr>
            <w:tcW w:w="859" w:type="dxa"/>
            <w:vAlign w:val="center"/>
            <w:textDirection w:val="lrTb"/>
            <w:noWrap w:val="false"/>
          </w:tcPr>
          <w:p>
            <w:pPr>
              <w:pStyle w:val="772"/>
              <w:jc w:val="center"/>
              <w:spacing w:before="0" w:beforeAutospacing="0" w:after="0" w:afterAutospacing="0"/>
            </w:pPr>
            <w:r>
              <w:t xml:space="preserve"> </w:t>
            </w:r>
            <w:r/>
          </w:p>
        </w:tc>
        <w:tc>
          <w:tcPr>
            <w:tcW w:w="1072" w:type="dxa"/>
            <w:vAlign w:val="center"/>
            <w:textDirection w:val="lrTb"/>
            <w:noWrap w:val="false"/>
          </w:tcPr>
          <w:p>
            <w:pPr>
              <w:pStyle w:val="772"/>
              <w:jc w:val="center"/>
              <w:spacing w:before="0" w:beforeAutospacing="0" w:after="0" w:afterAutospacing="0"/>
            </w:pPr>
            <w:r>
              <w:t xml:space="preserve"> </w:t>
            </w:r>
            <w:r/>
          </w:p>
        </w:tc>
        <w:tc>
          <w:tcPr>
            <w:tcW w:w="1041" w:type="dxa"/>
            <w:vAlign w:val="center"/>
            <w:textDirection w:val="lrTb"/>
            <w:noWrap w:val="false"/>
          </w:tcPr>
          <w:p>
            <w:pPr>
              <w:pStyle w:val="772"/>
              <w:jc w:val="center"/>
              <w:spacing w:before="0" w:beforeAutospacing="0" w:after="0" w:afterAutospacing="0"/>
            </w:pPr>
            <w:r>
              <w:t xml:space="preserve"> </w:t>
            </w:r>
            <w:r/>
          </w:p>
        </w:tc>
        <w:tc>
          <w:tcPr>
            <w:tcW w:w="2591" w:type="dxa"/>
            <w:vAlign w:val="center"/>
            <w:textDirection w:val="lrTb"/>
            <w:noWrap w:val="false"/>
          </w:tcPr>
          <w:p>
            <w:pPr>
              <w:pStyle w:val="772"/>
              <w:jc w:val="center"/>
              <w:spacing w:before="0" w:beforeAutospacing="0" w:after="0" w:afterAutospacing="0"/>
            </w:pPr>
            <w:r>
              <w:t xml:space="preserve"> </w:t>
            </w:r>
            <w:r/>
          </w:p>
        </w:tc>
        <w:tc>
          <w:tcPr>
            <w:tcW w:w="532" w:type="dxa"/>
            <w:vAlign w:val="center"/>
            <w:textDirection w:val="lrTb"/>
            <w:noWrap w:val="false"/>
          </w:tcPr>
          <w:p>
            <w:pPr>
              <w:pStyle w:val="772"/>
              <w:jc w:val="center"/>
              <w:spacing w:before="0" w:beforeAutospacing="0" w:after="0" w:afterAutospacing="0"/>
            </w:pPr>
            <w:r/>
            <w:r/>
          </w:p>
        </w:tc>
        <w:tc>
          <w:tcPr>
            <w:tcW w:w="696" w:type="dxa"/>
            <w:vAlign w:val="center"/>
            <w:textDirection w:val="lrTb"/>
            <w:noWrap w:val="false"/>
          </w:tcPr>
          <w:p>
            <w:pPr>
              <w:pStyle w:val="772"/>
              <w:jc w:val="center"/>
              <w:spacing w:before="0" w:beforeAutospacing="0" w:after="0" w:afterAutospacing="0"/>
            </w:pPr>
            <w:r>
              <w:t xml:space="preserve"> </w:t>
            </w:r>
            <w:r/>
          </w:p>
        </w:tc>
        <w:tc>
          <w:tcPr>
            <w:tcW w:w="644" w:type="dxa"/>
            <w:vAlign w:val="center"/>
            <w:textDirection w:val="lrTb"/>
            <w:noWrap w:val="false"/>
          </w:tcPr>
          <w:p>
            <w:pPr>
              <w:pStyle w:val="772"/>
              <w:jc w:val="center"/>
              <w:spacing w:before="0" w:beforeAutospacing="0" w:after="0" w:afterAutospacing="0"/>
            </w:pPr>
            <w:r>
              <w:t xml:space="preserve"> </w:t>
            </w:r>
            <w:r/>
          </w:p>
        </w:tc>
        <w:tc>
          <w:tcPr>
            <w:tcW w:w="780" w:type="dxa"/>
            <w:vAlign w:val="center"/>
            <w:textDirection w:val="lrTb"/>
            <w:noWrap w:val="false"/>
          </w:tcPr>
          <w:p>
            <w:pPr>
              <w:pStyle w:val="772"/>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72"/>
              <w:jc w:val="center"/>
              <w:spacing w:before="0" w:beforeAutospacing="0" w:after="0" w:afterAutospacing="0"/>
            </w:pPr>
            <w:r>
              <w:t xml:space="preserve"> </w:t>
            </w:r>
            <w:r/>
          </w:p>
        </w:tc>
        <w:tc>
          <w:tcPr>
            <w:tcW w:w="759" w:type="dxa"/>
            <w:vAlign w:val="center"/>
            <w:textDirection w:val="lrTb"/>
            <w:noWrap w:val="false"/>
          </w:tcPr>
          <w:p>
            <w:pPr>
              <w:pStyle w:val="772"/>
              <w:jc w:val="center"/>
              <w:spacing w:before="0" w:beforeAutospacing="0" w:after="0" w:afterAutospacing="0"/>
            </w:pPr>
            <w:r>
              <w:t xml:space="preserve"> </w:t>
            </w:r>
            <w:r/>
          </w:p>
        </w:tc>
      </w:tr>
      <w:tr>
        <w:trPr>
          <w:tblCellSpacing w:w="0" w:type="dxa"/>
          <w:trHeight w:val="343"/>
        </w:trPr>
        <w:tc>
          <w:tcPr>
            <w:tcW w:w="503"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4</w:t>
            </w:r>
            <w:r/>
          </w:p>
        </w:tc>
        <w:tc>
          <w:tcPr>
            <w:tcW w:w="859" w:type="dxa"/>
            <w:vAlign w:val="center"/>
            <w:textDirection w:val="lrTb"/>
            <w:noWrap w:val="false"/>
          </w:tcPr>
          <w:p>
            <w:pPr>
              <w:pStyle w:val="772"/>
              <w:jc w:val="center"/>
              <w:spacing w:before="0" w:beforeAutospacing="0" w:after="0" w:afterAutospacing="0"/>
            </w:pPr>
            <w:r>
              <w:t xml:space="preserve"> </w:t>
            </w:r>
            <w:r/>
          </w:p>
        </w:tc>
        <w:tc>
          <w:tcPr>
            <w:tcW w:w="1072" w:type="dxa"/>
            <w:vAlign w:val="center"/>
            <w:textDirection w:val="lrTb"/>
            <w:noWrap w:val="false"/>
          </w:tcPr>
          <w:p>
            <w:pPr>
              <w:pStyle w:val="772"/>
              <w:jc w:val="center"/>
              <w:spacing w:before="0" w:beforeAutospacing="0" w:after="0" w:afterAutospacing="0"/>
            </w:pPr>
            <w:r>
              <w:t xml:space="preserve"> </w:t>
            </w:r>
            <w:r/>
          </w:p>
        </w:tc>
        <w:tc>
          <w:tcPr>
            <w:tcW w:w="1041" w:type="dxa"/>
            <w:vAlign w:val="center"/>
            <w:textDirection w:val="lrTb"/>
            <w:noWrap w:val="false"/>
          </w:tcPr>
          <w:p>
            <w:pPr>
              <w:pStyle w:val="772"/>
              <w:jc w:val="center"/>
              <w:spacing w:before="0" w:beforeAutospacing="0" w:after="0" w:afterAutospacing="0"/>
            </w:pPr>
            <w:r>
              <w:t xml:space="preserve"> </w:t>
            </w:r>
            <w:r/>
          </w:p>
        </w:tc>
        <w:tc>
          <w:tcPr>
            <w:tcW w:w="2591" w:type="dxa"/>
            <w:vAlign w:val="center"/>
            <w:textDirection w:val="lrTb"/>
            <w:noWrap w:val="false"/>
          </w:tcPr>
          <w:p>
            <w:pPr>
              <w:pStyle w:val="772"/>
              <w:jc w:val="center"/>
              <w:spacing w:before="0" w:beforeAutospacing="0" w:after="0" w:afterAutospacing="0"/>
            </w:pPr>
            <w:r>
              <w:t xml:space="preserve"> </w:t>
            </w:r>
            <w:r/>
          </w:p>
        </w:tc>
        <w:tc>
          <w:tcPr>
            <w:tcW w:w="532" w:type="dxa"/>
            <w:vAlign w:val="center"/>
            <w:textDirection w:val="lrTb"/>
            <w:noWrap w:val="false"/>
          </w:tcPr>
          <w:p>
            <w:pPr>
              <w:pStyle w:val="772"/>
              <w:jc w:val="center"/>
              <w:spacing w:before="0" w:beforeAutospacing="0" w:after="0" w:afterAutospacing="0"/>
            </w:pPr>
            <w:r/>
            <w:r/>
          </w:p>
        </w:tc>
        <w:tc>
          <w:tcPr>
            <w:tcW w:w="696" w:type="dxa"/>
            <w:vAlign w:val="center"/>
            <w:textDirection w:val="lrTb"/>
            <w:noWrap w:val="false"/>
          </w:tcPr>
          <w:p>
            <w:pPr>
              <w:pStyle w:val="772"/>
              <w:jc w:val="center"/>
              <w:spacing w:before="0" w:beforeAutospacing="0" w:after="0" w:afterAutospacing="0"/>
            </w:pPr>
            <w:r>
              <w:t xml:space="preserve"> </w:t>
            </w:r>
            <w:r/>
          </w:p>
        </w:tc>
        <w:tc>
          <w:tcPr>
            <w:tcW w:w="644" w:type="dxa"/>
            <w:vAlign w:val="center"/>
            <w:textDirection w:val="lrTb"/>
            <w:noWrap w:val="false"/>
          </w:tcPr>
          <w:p>
            <w:pPr>
              <w:pStyle w:val="772"/>
              <w:jc w:val="center"/>
              <w:spacing w:before="0" w:beforeAutospacing="0" w:after="0" w:afterAutospacing="0"/>
            </w:pPr>
            <w:r>
              <w:t xml:space="preserve"> </w:t>
            </w:r>
            <w:r/>
          </w:p>
        </w:tc>
        <w:tc>
          <w:tcPr>
            <w:tcW w:w="780" w:type="dxa"/>
            <w:vAlign w:val="center"/>
            <w:textDirection w:val="lrTb"/>
            <w:noWrap w:val="false"/>
          </w:tcPr>
          <w:p>
            <w:pPr>
              <w:pStyle w:val="772"/>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72"/>
              <w:jc w:val="center"/>
              <w:spacing w:before="0" w:beforeAutospacing="0" w:after="0" w:afterAutospacing="0"/>
            </w:pPr>
            <w:r>
              <w:t xml:space="preserve"> </w:t>
            </w:r>
            <w:r/>
          </w:p>
        </w:tc>
        <w:tc>
          <w:tcPr>
            <w:tcW w:w="759" w:type="dxa"/>
            <w:vAlign w:val="center"/>
            <w:textDirection w:val="lrTb"/>
            <w:noWrap w:val="false"/>
          </w:tcPr>
          <w:p>
            <w:pPr>
              <w:pStyle w:val="772"/>
              <w:jc w:val="center"/>
              <w:spacing w:before="0" w:beforeAutospacing="0" w:after="0" w:afterAutospacing="0"/>
            </w:pPr>
            <w:r>
              <w:t xml:space="preserve"> </w:t>
            </w:r>
            <w:r/>
          </w:p>
        </w:tc>
      </w:tr>
      <w:tr>
        <w:trPr>
          <w:tblCellSpacing w:w="0" w:type="dxa"/>
          <w:trHeight w:val="314"/>
        </w:trPr>
        <w:tc>
          <w:tcPr>
            <w:tcW w:w="503" w:type="dxa"/>
            <w:vAlign w:val="center"/>
            <w:textDirection w:val="lrTb"/>
            <w:noWrap w:val="false"/>
          </w:tcPr>
          <w:p>
            <w:pPr>
              <w:pStyle w:val="772"/>
              <w:jc w:val="center"/>
              <w:spacing w:before="0" w:beforeAutospacing="0" w:after="0" w:afterAutospacing="0"/>
              <w:rPr>
                <w:rFonts w:hint="eastAsia"/>
              </w:rPr>
            </w:pPr>
            <w:r>
              <w:rPr>
                <w:rFonts w:hint="eastAsia"/>
              </w:rPr>
              <w:t xml:space="preserve">5</w:t>
            </w:r>
            <w:r>
              <w:rPr>
                <w:rFonts w:hint="eastAsia"/>
              </w:rPr>
            </w:r>
            <w:r/>
          </w:p>
        </w:tc>
        <w:tc>
          <w:tcPr>
            <w:tcW w:w="859" w:type="dxa"/>
            <w:vAlign w:val="center"/>
            <w:textDirection w:val="lrTb"/>
            <w:noWrap w:val="false"/>
          </w:tcPr>
          <w:p>
            <w:pPr>
              <w:pStyle w:val="772"/>
              <w:jc w:val="center"/>
              <w:spacing w:before="0" w:beforeAutospacing="0" w:after="0" w:afterAutospacing="0"/>
            </w:pPr>
            <w:r>
              <w:t xml:space="preserve"> </w:t>
            </w:r>
            <w:r/>
          </w:p>
        </w:tc>
        <w:tc>
          <w:tcPr>
            <w:tcW w:w="1072" w:type="dxa"/>
            <w:vAlign w:val="center"/>
            <w:textDirection w:val="lrTb"/>
            <w:noWrap w:val="false"/>
          </w:tcPr>
          <w:p>
            <w:pPr>
              <w:pStyle w:val="772"/>
              <w:jc w:val="center"/>
              <w:spacing w:before="0" w:beforeAutospacing="0" w:after="0" w:afterAutospacing="0"/>
            </w:pPr>
            <w:r>
              <w:t xml:space="preserve"> </w:t>
            </w:r>
            <w:r/>
          </w:p>
        </w:tc>
        <w:tc>
          <w:tcPr>
            <w:tcW w:w="1041" w:type="dxa"/>
            <w:vAlign w:val="center"/>
            <w:textDirection w:val="lrTb"/>
            <w:noWrap w:val="false"/>
          </w:tcPr>
          <w:p>
            <w:pPr>
              <w:pStyle w:val="772"/>
              <w:jc w:val="center"/>
              <w:spacing w:before="0" w:beforeAutospacing="0" w:after="0" w:afterAutospacing="0"/>
            </w:pPr>
            <w:r>
              <w:t xml:space="preserve"> </w:t>
            </w:r>
            <w:r/>
          </w:p>
        </w:tc>
        <w:tc>
          <w:tcPr>
            <w:tcW w:w="2591" w:type="dxa"/>
            <w:vAlign w:val="center"/>
            <w:textDirection w:val="lrTb"/>
            <w:noWrap w:val="false"/>
          </w:tcPr>
          <w:p>
            <w:pPr>
              <w:pStyle w:val="772"/>
              <w:jc w:val="center"/>
              <w:spacing w:before="0" w:beforeAutospacing="0" w:after="0" w:afterAutospacing="0"/>
            </w:pPr>
            <w:r>
              <w:t xml:space="preserve"> </w:t>
            </w:r>
            <w:r/>
          </w:p>
        </w:tc>
        <w:tc>
          <w:tcPr>
            <w:tcW w:w="532" w:type="dxa"/>
            <w:vAlign w:val="center"/>
            <w:textDirection w:val="lrTb"/>
            <w:noWrap w:val="false"/>
          </w:tcPr>
          <w:p>
            <w:pPr>
              <w:pStyle w:val="772"/>
              <w:jc w:val="center"/>
              <w:spacing w:before="0" w:beforeAutospacing="0" w:after="0" w:afterAutospacing="0"/>
            </w:pPr>
            <w:r/>
            <w:r/>
          </w:p>
        </w:tc>
        <w:tc>
          <w:tcPr>
            <w:tcW w:w="696" w:type="dxa"/>
            <w:vAlign w:val="center"/>
            <w:textDirection w:val="lrTb"/>
            <w:noWrap w:val="false"/>
          </w:tcPr>
          <w:p>
            <w:pPr>
              <w:pStyle w:val="772"/>
              <w:jc w:val="center"/>
              <w:spacing w:before="0" w:beforeAutospacing="0" w:after="0" w:afterAutospacing="0"/>
            </w:pPr>
            <w:r>
              <w:t xml:space="preserve"> </w:t>
            </w:r>
            <w:r/>
          </w:p>
        </w:tc>
        <w:tc>
          <w:tcPr>
            <w:tcW w:w="644" w:type="dxa"/>
            <w:vAlign w:val="center"/>
            <w:textDirection w:val="lrTb"/>
            <w:noWrap w:val="false"/>
          </w:tcPr>
          <w:p>
            <w:pPr>
              <w:pStyle w:val="772"/>
              <w:jc w:val="center"/>
              <w:spacing w:before="0" w:beforeAutospacing="0" w:after="0" w:afterAutospacing="0"/>
            </w:pPr>
            <w:r>
              <w:t xml:space="preserve"> </w:t>
            </w:r>
            <w:r/>
          </w:p>
        </w:tc>
        <w:tc>
          <w:tcPr>
            <w:tcW w:w="780" w:type="dxa"/>
            <w:vAlign w:val="center"/>
            <w:textDirection w:val="lrTb"/>
            <w:noWrap w:val="false"/>
          </w:tcPr>
          <w:p>
            <w:pPr>
              <w:pStyle w:val="772"/>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72"/>
              <w:jc w:val="center"/>
              <w:spacing w:before="0" w:beforeAutospacing="0" w:after="0" w:afterAutospacing="0"/>
            </w:pPr>
            <w:r>
              <w:t xml:space="preserve"> </w:t>
            </w:r>
            <w:r/>
          </w:p>
        </w:tc>
        <w:tc>
          <w:tcPr>
            <w:tcW w:w="759" w:type="dxa"/>
            <w:vAlign w:val="center"/>
            <w:textDirection w:val="lrTb"/>
            <w:noWrap w:val="false"/>
          </w:tcPr>
          <w:p>
            <w:pPr>
              <w:pStyle w:val="772"/>
              <w:jc w:val="center"/>
              <w:spacing w:before="0" w:beforeAutospacing="0" w:after="0" w:afterAutospacing="0"/>
            </w:pPr>
            <w:r>
              <w:t xml:space="preserve"> </w:t>
            </w:r>
            <w:r/>
          </w:p>
        </w:tc>
      </w:tr>
      <w:tr>
        <w:trPr>
          <w:tblCellSpacing w:w="0" w:type="dxa"/>
          <w:trHeight w:val="314"/>
        </w:trPr>
        <w:tc>
          <w:tcPr>
            <w:tcW w:w="503" w:type="dxa"/>
            <w:vAlign w:val="center"/>
            <w:textDirection w:val="lrTb"/>
            <w:noWrap w:val="false"/>
          </w:tcPr>
          <w:p>
            <w:pPr>
              <w:pStyle w:val="772"/>
              <w:jc w:val="center"/>
              <w:spacing w:before="0" w:beforeAutospacing="0" w:after="0" w:afterAutospacing="0"/>
            </w:pPr>
            <w:r>
              <w:rPr>
                <w:rFonts w:hint="eastAsia"/>
              </w:rPr>
              <w:t xml:space="preserve">...</w:t>
            </w:r>
            <w:r/>
          </w:p>
        </w:tc>
        <w:tc>
          <w:tcPr>
            <w:tcW w:w="859" w:type="dxa"/>
            <w:vAlign w:val="center"/>
            <w:textDirection w:val="lrTb"/>
            <w:noWrap w:val="false"/>
          </w:tcPr>
          <w:p>
            <w:pPr>
              <w:pStyle w:val="772"/>
              <w:jc w:val="center"/>
              <w:spacing w:before="0" w:beforeAutospacing="0" w:after="0" w:afterAutospacing="0"/>
            </w:pPr>
            <w:r>
              <w:t xml:space="preserve"> </w:t>
            </w:r>
            <w:r/>
          </w:p>
        </w:tc>
        <w:tc>
          <w:tcPr>
            <w:tcW w:w="1072" w:type="dxa"/>
            <w:vAlign w:val="center"/>
            <w:textDirection w:val="lrTb"/>
            <w:noWrap w:val="false"/>
          </w:tcPr>
          <w:p>
            <w:pPr>
              <w:pStyle w:val="772"/>
              <w:jc w:val="center"/>
              <w:spacing w:before="0" w:beforeAutospacing="0" w:after="0" w:afterAutospacing="0"/>
            </w:pPr>
            <w:r>
              <w:t xml:space="preserve"> </w:t>
            </w:r>
            <w:r/>
          </w:p>
        </w:tc>
        <w:tc>
          <w:tcPr>
            <w:tcW w:w="1041" w:type="dxa"/>
            <w:vAlign w:val="center"/>
            <w:textDirection w:val="lrTb"/>
            <w:noWrap w:val="false"/>
          </w:tcPr>
          <w:p>
            <w:pPr>
              <w:pStyle w:val="772"/>
              <w:jc w:val="center"/>
              <w:spacing w:before="0" w:beforeAutospacing="0" w:after="0" w:afterAutospacing="0"/>
            </w:pPr>
            <w:r>
              <w:t xml:space="preserve"> </w:t>
            </w:r>
            <w:r/>
          </w:p>
        </w:tc>
        <w:tc>
          <w:tcPr>
            <w:tcW w:w="2591" w:type="dxa"/>
            <w:vAlign w:val="center"/>
            <w:textDirection w:val="lrTb"/>
            <w:noWrap w:val="false"/>
          </w:tcPr>
          <w:p>
            <w:pPr>
              <w:pStyle w:val="772"/>
              <w:jc w:val="center"/>
              <w:spacing w:before="0" w:beforeAutospacing="0" w:after="0" w:afterAutospacing="0"/>
            </w:pPr>
            <w:r>
              <w:t xml:space="preserve"> </w:t>
            </w:r>
            <w:r/>
          </w:p>
        </w:tc>
        <w:tc>
          <w:tcPr>
            <w:tcW w:w="532" w:type="dxa"/>
            <w:vAlign w:val="center"/>
            <w:textDirection w:val="lrTb"/>
            <w:noWrap w:val="false"/>
          </w:tcPr>
          <w:p>
            <w:pPr>
              <w:pStyle w:val="772"/>
              <w:jc w:val="center"/>
              <w:spacing w:before="0" w:beforeAutospacing="0" w:after="0" w:afterAutospacing="0"/>
            </w:pPr>
            <w:r/>
            <w:r/>
          </w:p>
        </w:tc>
        <w:tc>
          <w:tcPr>
            <w:tcW w:w="696" w:type="dxa"/>
            <w:vAlign w:val="center"/>
            <w:textDirection w:val="lrTb"/>
            <w:noWrap w:val="false"/>
          </w:tcPr>
          <w:p>
            <w:pPr>
              <w:pStyle w:val="772"/>
              <w:jc w:val="center"/>
              <w:spacing w:before="0" w:beforeAutospacing="0" w:after="0" w:afterAutospacing="0"/>
            </w:pPr>
            <w:r>
              <w:t xml:space="preserve"> </w:t>
            </w:r>
            <w:r/>
          </w:p>
        </w:tc>
        <w:tc>
          <w:tcPr>
            <w:tcW w:w="644" w:type="dxa"/>
            <w:vAlign w:val="center"/>
            <w:textDirection w:val="lrTb"/>
            <w:noWrap w:val="false"/>
          </w:tcPr>
          <w:p>
            <w:pPr>
              <w:pStyle w:val="772"/>
              <w:jc w:val="center"/>
              <w:spacing w:before="0" w:beforeAutospacing="0" w:after="0" w:afterAutospacing="0"/>
            </w:pPr>
            <w:r>
              <w:t xml:space="preserve"> </w:t>
            </w:r>
            <w:r/>
          </w:p>
        </w:tc>
        <w:tc>
          <w:tcPr>
            <w:tcW w:w="780" w:type="dxa"/>
            <w:vAlign w:val="center"/>
            <w:textDirection w:val="lrTb"/>
            <w:noWrap w:val="false"/>
          </w:tcPr>
          <w:p>
            <w:pPr>
              <w:pStyle w:val="772"/>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72"/>
              <w:jc w:val="center"/>
              <w:spacing w:before="0" w:beforeAutospacing="0" w:after="0" w:afterAutospacing="0"/>
            </w:pPr>
            <w:r>
              <w:t xml:space="preserve"> </w:t>
            </w:r>
            <w:r/>
          </w:p>
        </w:tc>
        <w:tc>
          <w:tcPr>
            <w:tcW w:w="759" w:type="dxa"/>
            <w:vAlign w:val="center"/>
            <w:textDirection w:val="lrTb"/>
            <w:noWrap w:val="false"/>
          </w:tcPr>
          <w:p>
            <w:pPr>
              <w:pStyle w:val="772"/>
              <w:jc w:val="center"/>
              <w:spacing w:before="0" w:beforeAutospacing="0" w:after="0" w:afterAutospacing="0"/>
            </w:pPr>
            <w:r>
              <w:t xml:space="preserve"> </w:t>
            </w:r>
            <w:r/>
          </w:p>
        </w:tc>
      </w:tr>
      <w:tr>
        <w:trPr>
          <w:tblCellSpacing w:w="0" w:type="dxa"/>
          <w:trHeight w:val="645"/>
        </w:trPr>
        <w:tc>
          <w:tcPr>
            <w:gridSpan w:val="4"/>
            <w:tcW w:w="3475" w:type="dxa"/>
            <w:vAlign w:val="center"/>
            <w:textDirection w:val="lrTb"/>
            <w:noWrap w:val="false"/>
          </w:tcPr>
          <w:p>
            <w:pPr>
              <w:pStyle w:val="772"/>
              <w:jc w:val="center"/>
              <w:spacing w:before="0" w:beforeAutospacing="0" w:after="0" w:afterAutospacing="0"/>
            </w:pPr>
            <w:r>
              <w:rPr>
                <w:rFonts w:hint="eastAsia" w:ascii="宋体" w:hAnsi="宋体" w:cs="宋体"/>
                <w:color w:val="000000"/>
                <w:szCs w:val="24"/>
              </w:rPr>
              <w:t xml:space="preserve">总价合计（即《开标一览表》中的“总价”）</w:t>
            </w:r>
            <w:r/>
          </w:p>
        </w:tc>
        <w:tc>
          <w:tcPr>
            <w:gridSpan w:val="7"/>
            <w:tcMar>
              <w:left w:w="108" w:type="dxa"/>
              <w:top w:w="0" w:type="dxa"/>
              <w:right w:w="108" w:type="dxa"/>
            </w:tcMar>
            <w:tcW w:w="6807" w:type="dxa"/>
            <w:vAlign w:val="center"/>
            <w:textDirection w:val="lrTb"/>
            <w:noWrap w:val="false"/>
          </w:tcPr>
          <w:p>
            <w:pPr>
              <w:pStyle w:val="772"/>
              <w:jc w:val="center"/>
              <w:spacing w:before="0" w:beforeAutospacing="0" w:after="0" w:afterAutospacing="0"/>
            </w:pPr>
            <w:r>
              <w:t xml:space="preserve"> </w:t>
            </w:r>
            <w:r/>
          </w:p>
        </w:tc>
      </w:tr>
    </w:tbl>
    <w:p>
      <w:pPr>
        <w:pStyle w:val="791"/>
        <w:ind w:firstLine="3909"/>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rPr>
          <w:rFonts w:ascii="宋体" w:hAnsi="宋体" w:cs="宋体"/>
          <w:color w:val="000000"/>
          <w:sz w:val="24"/>
        </w:rPr>
      </w:r>
      <w:r/>
    </w:p>
    <w:p>
      <w:pPr>
        <w:pStyle w:val="791"/>
        <w:ind w:firstLine="560"/>
        <w:spacing w:line="480" w:lineRule="exact"/>
        <w:rPr>
          <w:rFonts w:ascii="宋体" w:hAnsi="宋体" w:cs="宋体"/>
          <w:color w:val="000000"/>
          <w:sz w:val="24"/>
        </w:rPr>
      </w:pPr>
      <w:r>
        <w:rPr>
          <w:rFonts w:hint="eastAsia" w:ascii="宋体" w:hAnsi="宋体" w:cs="宋体"/>
          <w:color w:val="000000"/>
          <w:sz w:val="24"/>
        </w:rPr>
        <w:t xml:space="preserve">                                日期：   年  月  日</w:t>
      </w:r>
      <w:r>
        <w:rPr>
          <w:rFonts w:ascii="宋体" w:hAnsi="宋体" w:cs="宋体"/>
          <w:color w:val="000000"/>
          <w:sz w:val="24"/>
        </w:rPr>
      </w:r>
      <w:r/>
    </w:p>
    <w:p>
      <w:pPr>
        <w:pStyle w:val="791"/>
        <w:ind w:firstLine="600"/>
        <w:spacing w:line="360" w:lineRule="auto"/>
        <w:rPr>
          <w:rFonts w:ascii="宋体" w:hAnsi="宋体" w:cs="宋体"/>
          <w:color w:val="000000"/>
          <w:sz w:val="24"/>
        </w:rPr>
      </w:pPr>
      <w:r>
        <w:rPr>
          <w:rFonts w:ascii="宋体" w:hAnsi="宋体" w:cs="宋体"/>
          <w:color w:val="000000"/>
          <w:sz w:val="24"/>
        </w:rPr>
      </w:r>
      <w:r/>
    </w:p>
    <w:p>
      <w:pPr>
        <w:pStyle w:val="791"/>
        <w:ind w:firstLine="600"/>
        <w:spacing w:line="360" w:lineRule="auto"/>
        <w:rPr>
          <w:rFonts w:ascii="宋体" w:hAnsi="宋体" w:cs="宋体"/>
          <w:color w:val="000000"/>
          <w:sz w:val="24"/>
        </w:rPr>
      </w:pPr>
      <w:r>
        <w:rPr>
          <w:rFonts w:hint="eastAsia" w:ascii="宋体" w:hAnsi="宋体" w:cs="宋体"/>
          <w:color w:val="000000"/>
          <w:sz w:val="24"/>
        </w:rPr>
        <w:t xml:space="preserve">本款说明：</w:t>
      </w:r>
      <w:r>
        <w:rPr>
          <w:rFonts w:ascii="宋体" w:hAnsi="宋体" w:cs="宋体"/>
          <w:color w:val="000000"/>
          <w:sz w:val="24"/>
        </w:rPr>
      </w:r>
      <w:r/>
    </w:p>
    <w:p>
      <w:pPr>
        <w:pStyle w:val="737"/>
        <w:rPr>
          <w:rFonts w:ascii="宋体" w:hAnsi="宋体" w:cs="宋体"/>
          <w:color w:val="000000"/>
          <w:sz w:val="24"/>
          <w:szCs w:val="24"/>
        </w:rPr>
      </w:pPr>
      <w:r>
        <w:rPr>
          <w:rFonts w:hint="eastAsia" w:ascii="宋体" w:hAnsi="宋体" w:cs="宋体"/>
          <w:b/>
          <w:bCs/>
          <w:color w:val="000000"/>
          <w:sz w:val="24"/>
          <w:szCs w:val="24"/>
        </w:rPr>
        <w:t xml:space="preserve">1、本表中“产品制造企业的划分”以《政府采购促进中小企业发展管理办法》（财库〔2020〕46号）</w:t>
      </w:r>
      <w:r>
        <w:rPr>
          <w:rFonts w:hint="eastAsia" w:ascii="宋体" w:hAnsi="宋体" w:cs="宋体"/>
          <w:color w:val="000000"/>
          <w:sz w:val="24"/>
          <w:szCs w:val="24"/>
        </w:rPr>
        <w:t xml:space="preserve">和《工业和信息化部、国家统计局、国家发展和改革委员会、财政部关于印发中小企业划型标准规定的通知》（工信部联企业〔2011〕300号）的规定为准。</w:t>
      </w:r>
      <w:r>
        <w:rPr>
          <w:rFonts w:ascii="宋体" w:hAnsi="宋体" w:cs="宋体"/>
          <w:color w:val="000000"/>
          <w:sz w:val="24"/>
          <w:szCs w:val="24"/>
        </w:rPr>
      </w:r>
      <w:r/>
    </w:p>
    <w:p>
      <w:pPr>
        <w:pStyle w:val="737"/>
        <w:rPr>
          <w:rFonts w:ascii="宋体" w:hAnsi="宋体" w:cs="宋体"/>
          <w:color w:val="000000"/>
          <w:sz w:val="24"/>
          <w:szCs w:val="24"/>
        </w:rPr>
      </w:pPr>
      <w:r>
        <w:rPr>
          <w:rFonts w:hint="eastAsia" w:ascii="宋体" w:hAnsi="宋体" w:cs="宋体"/>
          <w:color w:val="000000"/>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ascii="宋体" w:hAnsi="宋体" w:cs="宋体"/>
          <w:color w:val="000000"/>
          <w:sz w:val="24"/>
          <w:szCs w:val="24"/>
        </w:rPr>
      </w:r>
      <w:r/>
    </w:p>
    <w:p>
      <w:pPr>
        <w:pStyle w:val="737"/>
        <w:rPr>
          <w:rFonts w:ascii="宋体" w:hAnsi="宋体" w:cs="宋体"/>
          <w:color w:val="000000"/>
          <w:sz w:val="24"/>
          <w:szCs w:val="24"/>
        </w:rPr>
      </w:pPr>
      <w:r>
        <w:rPr>
          <w:rFonts w:hint="eastAsia" w:ascii="宋体" w:hAnsi="宋体" w:cs="宋体"/>
          <w:color w:val="000000"/>
          <w:sz w:val="24"/>
          <w:szCs w:val="24"/>
        </w:rPr>
        <w:t xml:space="preserve">3、享受政府采购支持政策的残疾人福利性单位的条件以《三部门联合发布关于促进残疾人就业政府采购政策的通知》（财库〔2017〕141号）规定为准。</w:t>
      </w:r>
      <w:r>
        <w:rPr>
          <w:rFonts w:ascii="宋体" w:hAnsi="宋体" w:cs="宋体"/>
          <w:color w:val="000000"/>
          <w:sz w:val="24"/>
          <w:szCs w:val="24"/>
        </w:rPr>
      </w:r>
      <w:r/>
    </w:p>
    <w:p>
      <w:pPr>
        <w:pStyle w:val="737"/>
        <w:ind w:firstLine="560"/>
        <w:rPr>
          <w:rFonts w:ascii="宋体" w:hAnsi="宋体" w:cs="宋体"/>
          <w:color w:val="000000"/>
          <w:sz w:val="24"/>
          <w:szCs w:val="24"/>
        </w:rPr>
      </w:pPr>
      <w:r>
        <w:rPr>
          <w:rFonts w:ascii="宋体" w:hAnsi="宋体" w:cs="宋体"/>
          <w:color w:val="000000"/>
          <w:sz w:val="24"/>
          <w:szCs w:val="24"/>
        </w:rPr>
      </w:r>
      <w:r/>
    </w:p>
    <w:p>
      <w:pPr>
        <w:pStyle w:val="737"/>
        <w:rPr>
          <w:rFonts w:ascii="宋体" w:hAnsi="宋体" w:cs="宋体"/>
          <w:color w:val="000000"/>
          <w:sz w:val="24"/>
          <w:szCs w:val="24"/>
        </w:rPr>
      </w:pPr>
      <w:r>
        <w:rPr>
          <w:rFonts w:hint="eastAsia" w:ascii="宋体" w:hAnsi="宋体" w:cs="宋体"/>
          <w:color w:val="000000"/>
          <w:sz w:val="24"/>
          <w:szCs w:val="24"/>
        </w:rPr>
        <w:t xml:space="preserve">注：1、如果不提供详细分项报价将视为没有实质性响应招标文件。</w:t>
      </w:r>
      <w:r>
        <w:rPr>
          <w:rFonts w:ascii="宋体" w:hAnsi="宋体" w:cs="宋体"/>
          <w:color w:val="000000"/>
          <w:sz w:val="24"/>
          <w:szCs w:val="24"/>
        </w:rPr>
      </w:r>
      <w:r/>
    </w:p>
    <w:p>
      <w:pPr>
        <w:pStyle w:val="737"/>
        <w:ind w:firstLine="560"/>
        <w:rPr>
          <w:rFonts w:ascii="宋体" w:hAnsi="宋体" w:cs="宋体"/>
          <w:color w:val="000000"/>
          <w:sz w:val="24"/>
          <w:szCs w:val="24"/>
        </w:rPr>
      </w:pPr>
      <w:r>
        <w:rPr>
          <w:rFonts w:hint="eastAsia" w:ascii="宋体" w:hAnsi="宋体" w:cs="宋体"/>
          <w:color w:val="000000"/>
          <w:sz w:val="24"/>
          <w:szCs w:val="24"/>
        </w:rPr>
        <w:t xml:space="preserve">2、投标人对以上数据的真实性负责。</w:t>
      </w:r>
      <w:r>
        <w:rPr>
          <w:rFonts w:ascii="宋体" w:hAnsi="宋体" w:cs="宋体"/>
          <w:color w:val="000000"/>
          <w:sz w:val="24"/>
          <w:szCs w:val="24"/>
        </w:rPr>
      </w:r>
      <w:r/>
    </w:p>
    <w:p>
      <w:pPr>
        <w:pStyle w:val="737"/>
        <w:ind w:firstLine="562"/>
        <w:rPr>
          <w:rFonts w:ascii="宋体" w:hAnsi="宋体" w:cs="宋体"/>
          <w:b/>
          <w:bCs/>
          <w:color w:val="000000"/>
          <w:sz w:val="24"/>
          <w:szCs w:val="24"/>
        </w:rPr>
      </w:pPr>
      <w:r>
        <w:rPr>
          <w:rFonts w:hint="eastAsia" w:ascii="宋体" w:hAnsi="宋体" w:cs="宋体"/>
          <w:b/>
          <w:bCs/>
          <w:color w:val="000000"/>
          <w:sz w:val="24"/>
          <w:szCs w:val="24"/>
        </w:rPr>
        <w:t xml:space="preserve">采购人或采购代理机构有权将以上内容进行公示。</w:t>
      </w:r>
      <w:r>
        <w:rPr>
          <w:rFonts w:ascii="宋体" w:hAnsi="宋体" w:cs="宋体"/>
          <w:b/>
          <w:bCs/>
          <w:color w:val="000000"/>
          <w:sz w:val="24"/>
          <w:szCs w:val="24"/>
        </w:rPr>
      </w:r>
      <w:r/>
    </w:p>
    <w:p>
      <w:pPr>
        <w:pStyle w:val="791"/>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四、偏离表格式</w:t>
      </w:r>
      <w:r>
        <w:rPr>
          <w:rFonts w:ascii="宋体" w:hAnsi="宋体" w:cs="宋体"/>
          <w:b/>
          <w:bCs/>
          <w:color w:val="000000"/>
          <w:sz w:val="24"/>
        </w:rPr>
      </w:r>
      <w:r/>
    </w:p>
    <w:p>
      <w:pPr>
        <w:pStyle w:val="791"/>
        <w:ind w:firstLine="560"/>
        <w:spacing w:line="480" w:lineRule="exact"/>
        <w:rPr>
          <w:rFonts w:hint="eastAsia" w:ascii="宋体" w:hAnsi="宋体" w:cs="宋体"/>
          <w:color w:val="000000"/>
          <w:sz w:val="24"/>
          <w:u w:val="single"/>
        </w:rPr>
      </w:pPr>
      <w:r>
        <w:rPr>
          <w:rFonts w:hint="eastAsia" w:ascii="宋体" w:hAnsi="宋体" w:cs="宋体"/>
          <w:color w:val="000000"/>
          <w:sz w:val="24"/>
        </w:rPr>
        <w:t xml:space="preserve">项目名称：311国道铜山区三堡至大彭段闯红灯自动记录设备安装项目</w:t>
      </w:r>
      <w:r>
        <w:rPr>
          <w:rFonts w:hint="eastAsia" w:ascii="宋体" w:hAnsi="宋体" w:cs="宋体"/>
          <w:color w:val="000000"/>
          <w:sz w:val="24"/>
          <w:u w:val="single"/>
        </w:rPr>
      </w:r>
      <w:r/>
    </w:p>
    <w:p>
      <w:pPr>
        <w:pStyle w:val="791"/>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项目编号：JSZC-320312-HZGC-G2026-0009</w:t>
      </w:r>
      <w:r>
        <w:rPr>
          <w:rFonts w:hint="eastAsia" w:ascii="宋体" w:hAnsi="宋体" w:cs="宋体"/>
          <w:color w:val="000000"/>
          <w:sz w:val="24"/>
        </w:rPr>
      </w:r>
      <w:r/>
    </w:p>
    <w:p>
      <w:pPr>
        <w:pStyle w:val="791"/>
        <w:ind w:firstLine="560"/>
        <w:spacing w:line="480" w:lineRule="exact"/>
        <w:rPr>
          <w:rFonts w:hint="eastAsia" w:ascii="宋体" w:hAnsi="宋体" w:cs="宋体"/>
          <w:color w:val="000000"/>
          <w:sz w:val="24"/>
        </w:rPr>
      </w:pPr>
      <w:r>
        <w:rPr>
          <w:rFonts w:hint="eastAsia" w:ascii="宋体" w:hAnsi="宋体" w:cs="宋体"/>
          <w:color w:val="000000"/>
          <w:sz w:val="24"/>
        </w:rPr>
      </w:r>
      <w:r/>
    </w:p>
    <w:p>
      <w:pPr>
        <w:pStyle w:val="791"/>
        <w:rPr>
          <w:rFonts w:ascii="宋体" w:hAnsi="宋体" w:cs="宋体"/>
          <w:color w:val="000000"/>
          <w:sz w:val="24"/>
          <w:u w:val="single"/>
        </w:rPr>
      </w:pPr>
      <w:r>
        <w:rPr>
          <w:rFonts w:ascii="宋体" w:hAnsi="宋体" w:cs="宋体"/>
          <w:color w:val="000000"/>
          <w:sz w:val="24"/>
          <w:u w:val="single"/>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trHeight w:val="794"/>
        </w:trPr>
        <w:tc>
          <w:tcPr>
            <w:tcW w:w="720" w:type="dxa"/>
            <w:vAlign w:val="center"/>
            <w:textDirection w:val="lrTb"/>
            <w:noWrap w:val="false"/>
          </w:tcPr>
          <w:p>
            <w:pPr>
              <w:pStyle w:val="791"/>
              <w:jc w:val="center"/>
              <w:rPr>
                <w:rFonts w:ascii="宋体" w:hAnsi="宋体" w:cs="宋体"/>
                <w:caps/>
                <w:color w:val="000000"/>
                <w:sz w:val="24"/>
              </w:rPr>
            </w:pPr>
            <w:r>
              <w:rPr>
                <w:rFonts w:hint="eastAsia" w:ascii="宋体" w:hAnsi="宋体" w:cs="宋体"/>
                <w:caps/>
                <w:color w:val="000000"/>
                <w:sz w:val="24"/>
              </w:rPr>
              <w:t xml:space="preserve">序号</w:t>
            </w:r>
            <w:r>
              <w:rPr>
                <w:rFonts w:ascii="宋体" w:hAnsi="宋体" w:cs="宋体"/>
                <w:caps/>
                <w:color w:val="000000"/>
                <w:sz w:val="24"/>
              </w:rPr>
            </w:r>
            <w:r/>
          </w:p>
        </w:tc>
        <w:tc>
          <w:tcPr>
            <w:tcW w:w="1404" w:type="dxa"/>
            <w:vAlign w:val="center"/>
            <w:textDirection w:val="lrTb"/>
            <w:noWrap w:val="false"/>
          </w:tcPr>
          <w:p>
            <w:pPr>
              <w:pStyle w:val="791"/>
              <w:jc w:val="center"/>
              <w:rPr>
                <w:rFonts w:ascii="宋体" w:hAnsi="宋体" w:cs="宋体"/>
                <w:caps/>
                <w:color w:val="000000"/>
                <w:sz w:val="24"/>
              </w:rPr>
            </w:pPr>
            <w:r>
              <w:rPr>
                <w:rFonts w:hint="eastAsia" w:ascii="宋体" w:hAnsi="宋体" w:cs="宋体"/>
                <w:caps/>
                <w:color w:val="000000"/>
                <w:sz w:val="24"/>
              </w:rPr>
              <w:t xml:space="preserve">偏离内容</w:t>
            </w:r>
            <w:r>
              <w:rPr>
                <w:rFonts w:ascii="宋体" w:hAnsi="宋体" w:cs="宋体"/>
                <w:caps/>
                <w:color w:val="000000"/>
                <w:sz w:val="24"/>
              </w:rPr>
            </w:r>
            <w:r/>
          </w:p>
        </w:tc>
        <w:tc>
          <w:tcPr>
            <w:tcW w:w="1476" w:type="dxa"/>
            <w:vAlign w:val="center"/>
            <w:textDirection w:val="lrTb"/>
            <w:noWrap w:val="false"/>
          </w:tcPr>
          <w:p>
            <w:pPr>
              <w:pStyle w:val="791"/>
              <w:jc w:val="center"/>
              <w:rPr>
                <w:rFonts w:ascii="宋体" w:hAnsi="宋体" w:cs="宋体"/>
                <w:caps/>
                <w:color w:val="000000"/>
                <w:sz w:val="24"/>
              </w:rPr>
            </w:pPr>
            <w:r>
              <w:rPr>
                <w:rFonts w:hint="eastAsia" w:ascii="宋体" w:hAnsi="宋体" w:cs="宋体"/>
                <w:color w:val="000000"/>
                <w:sz w:val="24"/>
              </w:rPr>
              <w:t xml:space="preserve">招标文件的要求</w:t>
            </w:r>
            <w:r>
              <w:rPr>
                <w:rFonts w:ascii="宋体" w:hAnsi="宋体" w:cs="宋体"/>
                <w:caps/>
                <w:color w:val="000000"/>
                <w:sz w:val="24"/>
              </w:rPr>
            </w:r>
            <w:r/>
          </w:p>
        </w:tc>
        <w:tc>
          <w:tcPr>
            <w:tcW w:w="1620" w:type="dxa"/>
            <w:vAlign w:val="center"/>
            <w:textDirection w:val="lrTb"/>
            <w:noWrap w:val="false"/>
          </w:tcPr>
          <w:p>
            <w:pPr>
              <w:pStyle w:val="791"/>
              <w:jc w:val="center"/>
              <w:rPr>
                <w:rFonts w:ascii="宋体" w:hAnsi="宋体" w:cs="宋体"/>
                <w:caps/>
                <w:color w:val="000000"/>
                <w:sz w:val="24"/>
              </w:rPr>
            </w:pPr>
            <w:r>
              <w:rPr>
                <w:rFonts w:hint="eastAsia" w:ascii="宋体" w:hAnsi="宋体" w:cs="宋体"/>
                <w:color w:val="000000"/>
                <w:sz w:val="24"/>
              </w:rPr>
              <w:t xml:space="preserve">投标文件中的内容</w:t>
            </w:r>
            <w:r>
              <w:rPr>
                <w:rFonts w:ascii="宋体" w:hAnsi="宋体" w:cs="宋体"/>
                <w:caps/>
                <w:color w:val="000000"/>
                <w:sz w:val="24"/>
              </w:rPr>
            </w:r>
            <w:r/>
          </w:p>
        </w:tc>
        <w:tc>
          <w:tcPr>
            <w:tcW w:w="1986" w:type="dxa"/>
            <w:vAlign w:val="center"/>
            <w:textDirection w:val="lrTb"/>
            <w:noWrap w:val="false"/>
          </w:tcPr>
          <w:p>
            <w:pPr>
              <w:pStyle w:val="791"/>
              <w:jc w:val="center"/>
              <w:rPr>
                <w:rFonts w:ascii="宋体" w:hAnsi="宋体" w:cs="宋体"/>
                <w:caps/>
                <w:color w:val="000000"/>
                <w:sz w:val="24"/>
              </w:rPr>
            </w:pPr>
            <w:r>
              <w:rPr>
                <w:rFonts w:hint="eastAsia" w:ascii="宋体" w:hAnsi="宋体" w:cs="宋体"/>
                <w:caps/>
                <w:color w:val="000000"/>
                <w:sz w:val="24"/>
              </w:rPr>
              <w:t xml:space="preserve">（正/负/无）偏离</w:t>
            </w:r>
            <w:r>
              <w:rPr>
                <w:rFonts w:ascii="宋体" w:hAnsi="宋体" w:cs="宋体"/>
                <w:caps/>
                <w:color w:val="000000"/>
                <w:sz w:val="24"/>
              </w:rPr>
            </w:r>
            <w:r/>
          </w:p>
        </w:tc>
        <w:tc>
          <w:tcPr>
            <w:tcW w:w="1794" w:type="dxa"/>
            <w:vAlign w:val="center"/>
            <w:textDirection w:val="lrTb"/>
            <w:noWrap w:val="false"/>
          </w:tcPr>
          <w:p>
            <w:pPr>
              <w:pStyle w:val="791"/>
              <w:jc w:val="center"/>
              <w:rPr>
                <w:rFonts w:ascii="宋体" w:hAnsi="宋体" w:cs="宋体"/>
                <w:caps/>
                <w:color w:val="000000"/>
                <w:sz w:val="24"/>
              </w:rPr>
            </w:pPr>
            <w:r>
              <w:rPr>
                <w:rFonts w:hint="eastAsia" w:ascii="宋体" w:hAnsi="宋体" w:cs="宋体"/>
                <w:caps/>
                <w:color w:val="000000"/>
                <w:sz w:val="24"/>
              </w:rPr>
              <w:t xml:space="preserve">说明</w:t>
            </w:r>
            <w:r>
              <w:rPr>
                <w:rFonts w:ascii="宋体" w:hAnsi="宋体" w:cs="宋体"/>
                <w:caps/>
                <w:color w:val="000000"/>
                <w:sz w:val="24"/>
              </w:rPr>
            </w:r>
            <w:r/>
          </w:p>
        </w:tc>
      </w:tr>
      <w:tr>
        <w:trPr>
          <w:trHeight w:val="794"/>
        </w:trPr>
        <w:tc>
          <w:tcPr>
            <w:tcW w:w="7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r>
      <w:tr>
        <w:trPr>
          <w:trHeight w:val="794"/>
        </w:trPr>
        <w:tc>
          <w:tcPr>
            <w:tcW w:w="7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r>
      <w:tr>
        <w:trPr>
          <w:trHeight w:val="794"/>
        </w:trPr>
        <w:tc>
          <w:tcPr>
            <w:tcW w:w="7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r>
      <w:tr>
        <w:trPr>
          <w:trHeight w:val="794"/>
        </w:trPr>
        <w:tc>
          <w:tcPr>
            <w:tcW w:w="7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r>
      <w:tr>
        <w:trPr>
          <w:trHeight w:val="794"/>
        </w:trPr>
        <w:tc>
          <w:tcPr>
            <w:tcW w:w="7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r>
      <w:tr>
        <w:trPr>
          <w:trHeight w:val="794"/>
        </w:trPr>
        <w:tc>
          <w:tcPr>
            <w:tcW w:w="7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91"/>
              <w:rPr>
                <w:rFonts w:ascii="宋体" w:hAnsi="宋体" w:cs="宋体"/>
                <w:color w:val="000000"/>
                <w:sz w:val="24"/>
              </w:rPr>
            </w:pPr>
            <w:r>
              <w:rPr>
                <w:rFonts w:ascii="宋体" w:hAnsi="宋体" w:cs="宋体"/>
                <w:color w:val="000000"/>
                <w:sz w:val="24"/>
              </w:rPr>
            </w:r>
            <w:r/>
          </w:p>
        </w:tc>
      </w:tr>
    </w:tbl>
    <w:p>
      <w:pPr>
        <w:pStyle w:val="791"/>
        <w:rPr>
          <w:rFonts w:ascii="宋体" w:hAnsi="宋体" w:cs="宋体"/>
          <w:color w:val="000000"/>
          <w:sz w:val="24"/>
          <w:u w:val="single"/>
        </w:rPr>
      </w:pPr>
      <w:r>
        <w:rPr>
          <w:rFonts w:ascii="宋体" w:hAnsi="宋体" w:cs="宋体"/>
          <w:color w:val="000000"/>
          <w:sz w:val="24"/>
          <w:u w:val="single"/>
        </w:rPr>
      </w:r>
      <w:r/>
    </w:p>
    <w:p>
      <w:pPr>
        <w:pStyle w:val="791"/>
        <w:ind w:firstLine="562"/>
        <w:spacing w:line="440" w:lineRule="exact"/>
        <w:rPr>
          <w:rFonts w:ascii="宋体" w:hAnsi="宋体" w:cs="宋体"/>
          <w:color w:val="000000"/>
          <w:sz w:val="24"/>
        </w:rPr>
      </w:pPr>
      <w:r>
        <w:rPr>
          <w:rFonts w:hint="eastAsia" w:ascii="宋体" w:hAnsi="宋体" w:cs="宋体"/>
          <w:b/>
          <w:color w:val="000000"/>
          <w:sz w:val="24"/>
          <w:u w:val="single"/>
        </w:rPr>
        <w:t xml:space="preserve">注</w:t>
      </w:r>
      <w:r>
        <w:rPr>
          <w:rFonts w:hint="eastAsia" w:ascii="宋体" w:hAnsi="宋体" w:cs="宋体"/>
          <w:color w:val="000000"/>
          <w:sz w:val="24"/>
          <w:u w:val="single"/>
        </w:rPr>
        <w:t xml:space="preserve">：投标人的投标文件中的内容与招标文件（含招标文件的澄清或者修改的内容）的要求不同时，逐条列在偏离表中，否则将认为投标人接受招标文件的要求。</w:t>
      </w:r>
      <w:r>
        <w:rPr>
          <w:rFonts w:ascii="宋体" w:hAnsi="宋体" w:cs="宋体"/>
          <w:color w:val="000000"/>
          <w:sz w:val="24"/>
        </w:rPr>
      </w:r>
      <w:r/>
    </w:p>
    <w:p>
      <w:pPr>
        <w:pStyle w:val="791"/>
        <w:ind w:firstLine="2660"/>
        <w:spacing w:line="300" w:lineRule="auto"/>
        <w:rPr>
          <w:rFonts w:ascii="宋体" w:hAnsi="宋体" w:cs="宋体"/>
          <w:color w:val="000000"/>
          <w:sz w:val="24"/>
        </w:rPr>
      </w:pPr>
      <w:r>
        <w:rPr>
          <w:rFonts w:ascii="宋体" w:hAnsi="宋体" w:cs="宋体"/>
          <w:color w:val="000000"/>
          <w:sz w:val="24"/>
        </w:rPr>
      </w:r>
      <w:r/>
    </w:p>
    <w:p>
      <w:pPr>
        <w:pStyle w:val="791"/>
        <w:ind w:firstLine="2660"/>
        <w:spacing w:line="300" w:lineRule="auto"/>
        <w:rPr>
          <w:rFonts w:ascii="宋体" w:hAnsi="宋体" w:cs="宋体"/>
          <w:color w:val="000000"/>
          <w:sz w:val="24"/>
        </w:rPr>
      </w:pPr>
      <w:r>
        <w:rPr>
          <w:rFonts w:ascii="宋体" w:hAnsi="宋体" w:cs="宋体"/>
          <w:color w:val="000000"/>
          <w:sz w:val="24"/>
        </w:rPr>
      </w:r>
      <w:r/>
    </w:p>
    <w:p>
      <w:pPr>
        <w:pStyle w:val="791"/>
        <w:ind w:firstLine="266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rPr>
          <w:rFonts w:ascii="宋体" w:hAnsi="宋体" w:cs="宋体"/>
          <w:color w:val="000000"/>
          <w:sz w:val="24"/>
        </w:rPr>
      </w:r>
      <w:r/>
    </w:p>
    <w:p>
      <w:pPr>
        <w:pStyle w:val="791"/>
        <w:ind w:firstLine="560"/>
        <w:spacing w:line="30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791"/>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rPr>
          <w:rFonts w:ascii="宋体" w:hAnsi="宋体" w:cs="宋体"/>
          <w:color w:val="000000"/>
          <w:sz w:val="24"/>
        </w:rPr>
      </w:r>
      <w:r/>
    </w:p>
    <w:p>
      <w:pPr>
        <w:pStyle w:val="791"/>
        <w:jc w:val="center"/>
        <w:rPr>
          <w:rFonts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五、法定代表人授权书及法定代表人身份证明书格式</w:t>
      </w:r>
      <w:r>
        <w:rPr>
          <w:rFonts w:ascii="宋体" w:hAnsi="宋体" w:cs="宋体"/>
          <w:b/>
          <w:color w:val="000000"/>
          <w:sz w:val="24"/>
        </w:rPr>
      </w:r>
      <w:r/>
    </w:p>
    <w:p>
      <w:pPr>
        <w:pStyle w:val="791"/>
        <w:jc w:val="center"/>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法定代表人授权书</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委托人：</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地  址：</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法定代表人（负责人）：               职务：</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法人营业执照注册号：</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受托人：                   性别：男（女）  </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年龄：  岁                 民族：   族</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职务：</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身份证号：</w:t>
      </w:r>
      <w:r>
        <w:rPr>
          <w:rFonts w:ascii="宋体" w:hAnsi="宋体" w:cs="宋体"/>
          <w:color w:val="000000"/>
          <w:sz w:val="24"/>
        </w:rPr>
      </w:r>
      <w:r/>
    </w:p>
    <w:p>
      <w:pPr>
        <w:pStyle w:val="791"/>
        <w:ind w:firstLine="560"/>
        <w:spacing w:line="480" w:lineRule="exact"/>
        <w:rPr>
          <w:rFonts w:ascii="宋体" w:hAnsi="宋体" w:cs="宋体"/>
          <w:color w:val="000000"/>
          <w:sz w:val="24"/>
        </w:rPr>
      </w:pPr>
      <w:r>
        <w:rPr>
          <w:rFonts w:hint="eastAsia" w:ascii="宋体" w:hAnsi="宋体" w:cs="宋体"/>
          <w:color w:val="000000"/>
          <w:sz w:val="24"/>
        </w:rPr>
        <w:t xml:space="preserve">兹委托（      ）全权代表我企业（公司）参与（311国道铜山区三堡至大彭段闯红灯自动记录设备安装项目）项目（项目编号：JSZC-320312-HZGC-G2026-0009）的招、投标活动及签订合同。（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cs="宋体"/>
          <w:color w:val="000000"/>
          <w:sz w:val="24"/>
        </w:rPr>
      </w:r>
      <w:r/>
    </w:p>
    <w:p>
      <w:pPr>
        <w:pStyle w:val="791"/>
        <w:ind w:firstLine="630"/>
        <w:spacing w:line="480" w:lineRule="exact"/>
        <w:rPr>
          <w:rFonts w:ascii="宋体" w:hAnsi="宋体" w:cs="宋体"/>
          <w:color w:val="000000"/>
          <w:sz w:val="24"/>
        </w:rPr>
      </w:pPr>
      <w:r>
        <w:rPr>
          <w:rFonts w:hint="eastAsia" w:ascii="宋体" w:hAnsi="宋体" w:cs="宋体"/>
          <w:color w:val="000000"/>
          <w:sz w:val="24"/>
        </w:rPr>
        <w:t xml:space="preserve">特此授权委托。</w:t>
      </w:r>
      <w:r>
        <w:rPr>
          <w:rFonts w:ascii="宋体" w:hAnsi="宋体" w:cs="宋体"/>
          <w:color w:val="000000"/>
          <w:sz w:val="24"/>
        </w:rPr>
      </w:r>
      <w:r/>
    </w:p>
    <w:p>
      <w:pPr>
        <w:pStyle w:val="791"/>
        <w:ind w:firstLine="560"/>
        <w:spacing w:line="480" w:lineRule="exact"/>
        <w:rPr>
          <w:rFonts w:ascii="宋体" w:hAnsi="宋体" w:cs="宋体"/>
          <w:color w:val="000000"/>
          <w:sz w:val="24"/>
        </w:rPr>
      </w:pPr>
      <w:r>
        <w:rPr>
          <w:rFonts w:ascii="宋体" w:hAnsi="宋体" w:cs="宋体"/>
          <w:color w:val="000000"/>
          <w:sz w:val="24"/>
        </w:rPr>
      </w:r>
      <w:r/>
    </w:p>
    <w:p>
      <w:pPr>
        <w:pStyle w:val="791"/>
        <w:ind w:firstLine="560"/>
        <w:spacing w:line="480" w:lineRule="exact"/>
        <w:rPr>
          <w:rFonts w:ascii="宋体" w:hAnsi="宋体" w:cs="宋体"/>
          <w:color w:val="000000"/>
          <w:sz w:val="24"/>
        </w:rPr>
      </w:pPr>
      <w:r>
        <w:rPr>
          <w:rFonts w:hint="eastAsia" w:ascii="宋体" w:hAnsi="宋体" w:cs="宋体"/>
          <w:color w:val="000000"/>
          <w:sz w:val="24"/>
        </w:rPr>
        <w:t xml:space="preserve">委托人（盖电子签章）：               受托人（签字或电子签章）：</w:t>
      </w:r>
      <w:r>
        <w:rPr>
          <w:rFonts w:ascii="宋体" w:hAnsi="宋体" w:cs="宋体"/>
          <w:color w:val="000000"/>
          <w:sz w:val="24"/>
        </w:rPr>
      </w:r>
      <w:r/>
    </w:p>
    <w:p>
      <w:pPr>
        <w:pStyle w:val="791"/>
        <w:ind w:firstLine="560"/>
        <w:spacing w:line="480" w:lineRule="exact"/>
        <w:rPr>
          <w:rFonts w:ascii="宋体" w:hAnsi="宋体" w:cs="宋体"/>
          <w:color w:val="000000"/>
          <w:sz w:val="24"/>
        </w:rPr>
      </w:pPr>
      <w:r>
        <w:rPr>
          <w:rFonts w:hint="eastAsia" w:ascii="宋体" w:hAnsi="宋体" w:cs="宋体"/>
          <w:color w:val="000000"/>
          <w:sz w:val="24"/>
        </w:rPr>
        <w:t xml:space="preserve">法定代表人（签字或电子签章）： </w:t>
      </w:r>
      <w:r>
        <w:rPr>
          <w:rFonts w:ascii="宋体" w:hAnsi="宋体" w:cs="宋体"/>
          <w:color w:val="000000"/>
          <w:sz w:val="24"/>
        </w:rPr>
      </w:r>
      <w:r/>
    </w:p>
    <w:p>
      <w:pPr>
        <w:pStyle w:val="791"/>
        <w:ind w:right="600" w:firstLine="5740"/>
        <w:spacing w:line="480" w:lineRule="exact"/>
        <w:rPr>
          <w:rFonts w:ascii="宋体" w:hAnsi="宋体" w:cs="宋体"/>
          <w:color w:val="000000"/>
          <w:sz w:val="24"/>
        </w:rPr>
      </w:pPr>
      <w:r>
        <w:rPr>
          <w:rFonts w:hint="eastAsia" w:ascii="宋体" w:hAnsi="宋体" w:cs="宋体"/>
          <w:color w:val="000000"/>
          <w:sz w:val="24"/>
        </w:rPr>
        <w:t xml:space="preserve">年   月   日 </w:t>
      </w:r>
      <w:r>
        <w:rPr>
          <w:rFonts w:ascii="宋体" w:hAnsi="宋体" w:cs="宋体"/>
          <w:color w:val="000000"/>
          <w:sz w:val="24"/>
        </w:rPr>
      </w:r>
      <w:r/>
    </w:p>
    <w:p>
      <w:pPr>
        <w:pStyle w:val="791"/>
        <w:spacing w:line="480" w:lineRule="exact"/>
        <w:rPr>
          <w:rFonts w:ascii="宋体" w:hAnsi="宋体" w:cs="宋体"/>
          <w:color w:val="000000"/>
          <w:sz w:val="24"/>
        </w:rPr>
      </w:pPr>
      <w:r>
        <w:rPr>
          <w:rFonts w:hint="eastAsia" w:ascii="宋体" w:hAnsi="宋体" w:cs="宋体"/>
          <w:color w:val="000000"/>
          <w:sz w:val="24"/>
        </w:rPr>
        <w:t xml:space="preserve">(受托人身份证</w:t>
      </w:r>
      <w:r>
        <w:rPr>
          <w:rFonts w:hint="eastAsia" w:ascii="宋体" w:hAnsi="宋体" w:cs="宋体"/>
          <w:color w:val="000000"/>
          <w:sz w:val="24"/>
          <w:lang w:val="en-US" w:eastAsia="zh-CN"/>
        </w:rPr>
        <w:t xml:space="preserve">扫描件</w:t>
      </w:r>
      <w:r>
        <w:rPr>
          <w:rFonts w:hint="eastAsia" w:ascii="宋体" w:hAnsi="宋体" w:cs="宋体"/>
          <w:color w:val="000000"/>
          <w:sz w:val="24"/>
        </w:rPr>
        <w:t xml:space="preserve">附后)</w:t>
      </w:r>
      <w:r>
        <w:rPr>
          <w:rFonts w:ascii="宋体" w:hAnsi="宋体" w:cs="宋体"/>
          <w:color w:val="000000"/>
          <w:sz w:val="24"/>
        </w:rPr>
      </w:r>
      <w:r/>
    </w:p>
    <w:p>
      <w:pPr>
        <w:pStyle w:val="791"/>
        <w:ind w:firstLine="4470"/>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791"/>
        <w:ind w:firstLine="4470"/>
        <w:rPr>
          <w:rFonts w:ascii="宋体" w:hAnsi="宋体" w:cs="宋体"/>
          <w:color w:val="000000"/>
          <w:sz w:val="24"/>
        </w:rPr>
      </w:pPr>
      <w:r>
        <w:rPr>
          <w:rFonts w:ascii="宋体" w:hAnsi="宋体" w:cs="宋体"/>
          <w:color w:val="000000"/>
          <w:sz w:val="24"/>
        </w:rPr>
      </w:r>
      <w:r/>
    </w:p>
    <w:p>
      <w:pPr>
        <w:pStyle w:val="791"/>
        <w:ind w:firstLine="4470"/>
        <w:rPr>
          <w:rFonts w:ascii="宋体" w:hAnsi="宋体" w:cs="宋体"/>
          <w:color w:val="000000"/>
          <w:sz w:val="24"/>
        </w:rPr>
      </w:pPr>
      <w:r>
        <w:rPr>
          <w:rFonts w:ascii="宋体" w:hAnsi="宋体" w:cs="宋体"/>
          <w:color w:val="000000"/>
          <w:sz w:val="24"/>
        </w:rPr>
      </w:r>
      <w:r/>
    </w:p>
    <w:p>
      <w:pPr>
        <w:pStyle w:val="791"/>
        <w:rPr>
          <w:rFonts w:ascii="宋体" w:hAnsi="宋体" w:cs="宋体"/>
          <w:bCs/>
          <w:color w:val="000000"/>
          <w:sz w:val="24"/>
        </w:rPr>
      </w:pPr>
      <w:r>
        <w:rPr>
          <w:rFonts w:hint="eastAsia" w:ascii="宋体" w:hAnsi="宋体" w:cs="宋体"/>
          <w:bCs/>
          <w:color w:val="000000"/>
          <w:sz w:val="24"/>
        </w:rPr>
        <w:br w:type="page" w:clear="all"/>
      </w:r>
      <w:r>
        <w:rPr>
          <w:rFonts w:ascii="宋体" w:hAnsi="宋体" w:cs="宋体"/>
          <w:bCs/>
          <w:color w:val="000000"/>
          <w:sz w:val="24"/>
        </w:rPr>
      </w:r>
      <w:r/>
    </w:p>
    <w:p>
      <w:pPr>
        <w:pStyle w:val="791"/>
        <w:jc w:val="center"/>
        <w:spacing w:line="360" w:lineRule="auto"/>
        <w:rPr>
          <w:rFonts w:ascii="宋体" w:hAnsi="宋体" w:cs="宋体"/>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法定代表人身份证明书</w:t>
      </w:r>
      <w:r>
        <w:rPr>
          <w:rFonts w:ascii="宋体" w:hAnsi="宋体" w:cs="宋体"/>
          <w:color w:val="000000"/>
          <w:sz w:val="24"/>
        </w:rPr>
      </w:r>
      <w:r/>
    </w:p>
    <w:p>
      <w:pPr>
        <w:pStyle w:val="791"/>
        <w:jc w:val="center"/>
        <w:spacing w:line="360" w:lineRule="auto"/>
        <w:rPr>
          <w:rFonts w:ascii="宋体" w:hAnsi="宋体" w:cs="宋体"/>
          <w:bCs/>
          <w:color w:val="000000"/>
          <w:sz w:val="24"/>
        </w:rPr>
      </w:pPr>
      <w:r>
        <w:rPr>
          <w:rFonts w:ascii="宋体" w:hAnsi="宋体" w:cs="宋体"/>
          <w:bCs/>
          <w:color w:val="000000"/>
          <w:sz w:val="24"/>
        </w:rPr>
      </w:r>
      <w:r/>
    </w:p>
    <w:p>
      <w:pPr>
        <w:pStyle w:val="79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单位名称：</w:t>
      </w:r>
      <w:r>
        <w:rPr>
          <w:rFonts w:ascii="宋体" w:hAnsi="宋体" w:cs="宋体"/>
          <w:color w:val="000000"/>
          <w:sz w:val="24"/>
        </w:rPr>
      </w:r>
      <w:r/>
    </w:p>
    <w:p>
      <w:pPr>
        <w:pStyle w:val="79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地址：</w:t>
      </w:r>
      <w:r>
        <w:rPr>
          <w:rFonts w:ascii="宋体" w:hAnsi="宋体" w:cs="宋体"/>
          <w:color w:val="000000"/>
          <w:sz w:val="24"/>
        </w:rPr>
      </w:r>
      <w:r/>
    </w:p>
    <w:p>
      <w:pPr>
        <w:pStyle w:val="79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姓名：            性别：    </w:t>
      </w:r>
      <w:r>
        <w:rPr>
          <w:rFonts w:ascii="宋体" w:hAnsi="宋体" w:cs="宋体"/>
          <w:color w:val="000000"/>
          <w:sz w:val="24"/>
        </w:rPr>
      </w:r>
      <w:r/>
    </w:p>
    <w:p>
      <w:pPr>
        <w:pStyle w:val="791"/>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    身份证号：        职务：</w:t>
      </w:r>
      <w:r>
        <w:rPr>
          <w:rFonts w:ascii="宋体" w:hAnsi="宋体" w:cs="宋体"/>
          <w:color w:val="000000"/>
          <w:sz w:val="24"/>
        </w:rPr>
      </w:r>
      <w:r/>
    </w:p>
    <w:p>
      <w:pPr>
        <w:pStyle w:val="791"/>
        <w:ind w:firstLine="480"/>
        <w:spacing w:line="360" w:lineRule="auto"/>
        <w:rPr>
          <w:rFonts w:ascii="宋体" w:hAnsi="宋体" w:cs="宋体"/>
          <w:color w:val="000000"/>
          <w:sz w:val="24"/>
        </w:rPr>
      </w:pPr>
      <w:r>
        <w:rPr>
          <w:rFonts w:hint="eastAsia" w:ascii="宋体" w:hAnsi="宋体" w:cs="宋体"/>
          <w:color w:val="000000"/>
          <w:sz w:val="24"/>
        </w:rPr>
        <w:t xml:space="preserve">系我司的法定代表人。为签署（项目编号：</w:t>
      </w:r>
      <w:r>
        <w:rPr>
          <w:rFonts w:hint="eastAsia" w:ascii="宋体" w:hAnsi="宋体" w:cs="宋体"/>
          <w:color w:val="000000"/>
          <w:sz w:val="24"/>
          <w:u w:val="single"/>
        </w:rPr>
        <w:t xml:space="preserve">JSZC-320312-HZGC-G2026-0009 </w:t>
      </w:r>
      <w:r>
        <w:rPr>
          <w:rFonts w:hint="eastAsia" w:ascii="宋体" w:hAnsi="宋体" w:cs="宋体"/>
          <w:color w:val="000000"/>
          <w:sz w:val="24"/>
        </w:rPr>
        <w:t xml:space="preserve">，项目名称：</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）项目投标文件、进行合同谈判、签署合同和处理与之有关的一切事务。</w:t>
      </w:r>
      <w:r>
        <w:rPr>
          <w:rFonts w:ascii="宋体" w:hAnsi="宋体" w:cs="宋体"/>
          <w:color w:val="000000"/>
          <w:sz w:val="24"/>
        </w:rPr>
      </w:r>
      <w:r/>
    </w:p>
    <w:p>
      <w:pPr>
        <w:pStyle w:val="791"/>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79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特此证明。</w:t>
      </w:r>
      <w:r>
        <w:rPr>
          <w:rFonts w:ascii="宋体" w:hAnsi="宋体" w:cs="宋体"/>
          <w:color w:val="000000"/>
          <w:sz w:val="24"/>
        </w:rPr>
      </w:r>
      <w:r/>
    </w:p>
    <w:p>
      <w:pPr>
        <w:pStyle w:val="791"/>
        <w:ind w:firstLine="480"/>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791"/>
        <w:jc w:val="right"/>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752"/>
        <w:spacing w:line="360" w:lineRule="auto"/>
        <w:rPr>
          <w:rFonts w:ascii="宋体" w:hAnsi="宋体" w:cs="宋体"/>
          <w:color w:val="000000"/>
          <w:sz w:val="24"/>
        </w:rPr>
      </w:pPr>
      <w:r>
        <w:rPr>
          <w:rFonts w:ascii="宋体" w:hAnsi="宋体" w:cs="宋体"/>
          <w:color w:val="000000"/>
          <w:sz w:val="24"/>
        </w:rPr>
      </w:r>
      <w:r/>
    </w:p>
    <w:p>
      <w:pPr>
        <w:pStyle w:val="791"/>
        <w:ind w:firstLine="3240"/>
        <w:jc w:val="right"/>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rPr>
          <w:rFonts w:ascii="宋体" w:hAnsi="宋体" w:cs="宋体"/>
          <w:color w:val="000000"/>
          <w:sz w:val="24"/>
        </w:rPr>
      </w:r>
      <w:r/>
    </w:p>
    <w:p>
      <w:pPr>
        <w:pStyle w:val="791"/>
        <w:jc w:val="right"/>
        <w:spacing w:line="360" w:lineRule="auto"/>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w:t>
      </w:r>
      <w:r>
        <w:rPr>
          <w:rFonts w:ascii="宋体" w:hAnsi="宋体" w:cs="宋体"/>
          <w:color w:val="000000"/>
          <w:sz w:val="24"/>
        </w:rPr>
      </w:r>
      <w:r/>
    </w:p>
    <w:p>
      <w:pPr>
        <w:pStyle w:val="791"/>
        <w:ind w:firstLine="3360"/>
        <w:jc w:val="right"/>
        <w:spacing w:line="360" w:lineRule="auto"/>
        <w:rPr>
          <w:rFonts w:ascii="宋体" w:hAnsi="宋体" w:cs="宋体"/>
          <w:color w:val="000000"/>
          <w:sz w:val="24"/>
        </w:rPr>
      </w:pPr>
      <w:r>
        <w:rPr>
          <w:rFonts w:hint="eastAsia" w:ascii="宋体" w:hAnsi="宋体" w:cs="宋体"/>
          <w:color w:val="000000"/>
          <w:sz w:val="24"/>
        </w:rPr>
        <w:t xml:space="preserve">日期：   年  月  日</w:t>
      </w:r>
      <w:r>
        <w:rPr>
          <w:rFonts w:ascii="宋体" w:hAnsi="宋体" w:cs="宋体"/>
          <w:color w:val="000000"/>
          <w:sz w:val="24"/>
        </w:rPr>
      </w:r>
      <w:r/>
    </w:p>
    <w:p>
      <w:pPr>
        <w:pStyle w:val="791"/>
        <w:spacing w:line="360" w:lineRule="auto"/>
        <w:rPr>
          <w:rFonts w:ascii="宋体" w:hAnsi="宋体" w:cs="宋体"/>
          <w:color w:val="000000"/>
          <w:sz w:val="24"/>
        </w:rPr>
      </w:pPr>
      <w:r>
        <w:rPr>
          <w:rFonts w:ascii="宋体" w:hAnsi="宋体" w:cs="宋体"/>
          <w:color w:val="000000"/>
          <w:sz w:val="24"/>
        </w:rPr>
      </w:r>
      <w:r/>
    </w:p>
    <w:p>
      <w:pPr>
        <w:pStyle w:val="791"/>
        <w:ind w:firstLine="480"/>
        <w:spacing w:line="360" w:lineRule="auto"/>
        <w:tabs>
          <w:tab w:val="left" w:pos="720" w:leader="none"/>
          <w:tab w:val="left" w:pos="900" w:leader="none"/>
        </w:tabs>
        <w:rPr>
          <w:rFonts w:ascii="宋体" w:hAnsi="宋体" w:cs="宋体"/>
          <w:color w:val="000000"/>
          <w:sz w:val="24"/>
        </w:rPr>
        <w:sectPr>
          <w:footerReference w:type="default" r:id="rId10"/>
          <w:footnotePr/>
          <w:endnotePr/>
          <w:type w:val="nextPage"/>
          <w:pgSz w:w="11906" w:h="16838" w:orient="portrait"/>
          <w:pgMar w:top="1440" w:right="1111" w:bottom="1440" w:left="1083" w:header="851" w:footer="992" w:gutter="0"/>
          <w:pgNumType w:start="1"/>
          <w:cols w:num="1" w:sep="0" w:space="1701" w:equalWidth="1"/>
          <w:docGrid w:linePitch="360"/>
        </w:sectPr>
      </w:pPr>
      <w:r>
        <w:rPr>
          <w:rFonts w:hint="eastAsia" w:ascii="宋体" w:hAnsi="宋体" w:cs="宋体"/>
          <w:color w:val="000000"/>
          <w:sz w:val="24"/>
        </w:rPr>
        <w:t xml:space="preserve">(法定代表人身份证</w:t>
      </w:r>
      <w:r>
        <w:rPr>
          <w:rFonts w:hint="eastAsia" w:ascii="宋体" w:hAnsi="宋体" w:cs="宋体"/>
          <w:bCs/>
          <w:color w:val="000000"/>
          <w:sz w:val="24"/>
          <w:lang w:val="en-US" w:eastAsia="zh-CN"/>
        </w:rPr>
        <w:t xml:space="preserve">扫描件</w:t>
      </w:r>
      <w:r>
        <w:rPr>
          <w:rFonts w:hint="eastAsia" w:ascii="宋体" w:hAnsi="宋体" w:cs="宋体"/>
          <w:color w:val="000000"/>
          <w:sz w:val="24"/>
        </w:rPr>
        <w:t xml:space="preserve">附后）</w:t>
      </w:r>
      <w:r>
        <w:rPr>
          <w:rFonts w:ascii="宋体" w:hAnsi="宋体" w:cs="宋体"/>
          <w:color w:val="000000"/>
          <w:sz w:val="24"/>
        </w:rPr>
      </w:r>
      <w:r/>
    </w:p>
    <w:p>
      <w:pPr>
        <w:pStyle w:val="737"/>
        <w:jc w:val="center"/>
        <w:rPr>
          <w:rFonts w:hint="eastAsia" w:ascii="宋体" w:hAnsi="宋体" w:cs="宋体"/>
          <w:sz w:val="28"/>
          <w:szCs w:val="28"/>
        </w:rPr>
      </w:pPr>
      <w:r>
        <w:rPr>
          <w:rFonts w:hint="eastAsia" w:ascii="宋体" w:hAnsi="宋体" w:cs="宋体"/>
          <w:b/>
          <w:bCs/>
          <w:sz w:val="28"/>
          <w:szCs w:val="28"/>
        </w:rPr>
        <w:t xml:space="preserve">六、中小企业声明函格式</w:t>
      </w:r>
      <w:r>
        <w:rPr>
          <w:rFonts w:hint="eastAsia" w:ascii="宋体" w:hAnsi="宋体" w:cs="宋体"/>
          <w:sz w:val="28"/>
          <w:szCs w:val="28"/>
        </w:rPr>
      </w:r>
      <w:r/>
    </w:p>
    <w:p>
      <w:pPr>
        <w:pStyle w:val="737"/>
        <w:ind w:firstLine="624"/>
        <w:spacing w:line="480" w:lineRule="exact"/>
        <w:rPr>
          <w:rFonts w:hint="eastAsia" w:ascii="宋体" w:hAnsi="宋体" w:cs="宋体"/>
          <w:spacing w:val="6"/>
          <w:sz w:val="24"/>
          <w:szCs w:val="24"/>
          <w:u w:val="none"/>
        </w:rPr>
      </w:pPr>
      <w:r>
        <w:rPr>
          <w:rFonts w:hint="eastAsia" w:ascii="宋体" w:hAnsi="宋体" w:cs="宋体"/>
          <w:spacing w:val="6"/>
          <w:sz w:val="24"/>
          <w:szCs w:val="24"/>
        </w:rPr>
        <w:t xml:space="preserve">项目名称：</w:t>
      </w:r>
      <w:r>
        <w:rPr>
          <w:rFonts w:hint="eastAsia" w:ascii="宋体" w:hAnsi="宋体" w:cs="宋体"/>
          <w:color w:val="000000"/>
          <w:sz w:val="24"/>
          <w:u w:val="none"/>
        </w:rPr>
        <w:t xml:space="preserve">311国道铜山区三堡至大彭段闯红灯自动记录设备安装项目</w:t>
      </w:r>
      <w:r>
        <w:rPr>
          <w:rFonts w:hint="eastAsia" w:ascii="宋体" w:hAnsi="宋体" w:cs="宋体"/>
          <w:spacing w:val="6"/>
          <w:sz w:val="24"/>
          <w:szCs w:val="24"/>
          <w:u w:val="none"/>
        </w:rPr>
      </w:r>
      <w:r/>
    </w:p>
    <w:p>
      <w:pPr>
        <w:pStyle w:val="737"/>
        <w:ind w:firstLine="624"/>
        <w:spacing w:line="480" w:lineRule="exact"/>
        <w:rPr>
          <w:rFonts w:hint="eastAsia" w:ascii="宋体" w:hAnsi="宋体" w:cs="宋体"/>
          <w:spacing w:val="6"/>
          <w:sz w:val="24"/>
          <w:szCs w:val="24"/>
        </w:rPr>
      </w:pPr>
      <w:r>
        <w:rPr>
          <w:rFonts w:hint="eastAsia" w:ascii="宋体" w:hAnsi="宋体" w:cs="宋体"/>
          <w:spacing w:val="6"/>
          <w:sz w:val="24"/>
          <w:szCs w:val="24"/>
        </w:rPr>
        <w:t xml:space="preserve">项目编号：JSZC-320312-HZGC-G2026-0009</w:t>
      </w:r>
      <w:r>
        <w:rPr>
          <w:rFonts w:hint="eastAsia" w:ascii="宋体" w:hAnsi="宋体" w:cs="宋体"/>
          <w:spacing w:val="6"/>
          <w:sz w:val="24"/>
          <w:szCs w:val="24"/>
        </w:rPr>
      </w:r>
      <w:r/>
    </w:p>
    <w:p>
      <w:pPr>
        <w:pStyle w:val="737"/>
        <w:ind w:firstLine="600"/>
        <w:spacing w:line="480" w:lineRule="exact"/>
        <w:rPr>
          <w:rFonts w:hint="eastAsia" w:ascii="宋体" w:hAnsi="宋体" w:cs="宋体"/>
          <w:color w:val="000000"/>
          <w:sz w:val="24"/>
          <w:szCs w:val="24"/>
          <w:highlight w:val="none"/>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w:t>
      </w:r>
      <w:r>
        <w:rPr>
          <w:rFonts w:hint="eastAsia" w:ascii="宋体" w:hAnsi="宋体" w:eastAsia="宋体" w:cs="宋体"/>
          <w:color w:val="000000"/>
          <w:sz w:val="24"/>
          <w:szCs w:val="24"/>
          <w:highlight w:val="none"/>
        </w:rPr>
        <w:t xml:space="preserve">，提供的货物全部由符合政策要求的中小企业制造</w:t>
      </w:r>
      <w:r>
        <w:rPr>
          <w:rFonts w:hint="eastAsia" w:ascii="宋体" w:hAnsi="宋体" w:cs="宋体"/>
          <w:color w:val="000000"/>
          <w:sz w:val="24"/>
          <w:szCs w:val="24"/>
          <w:highlight w:val="none"/>
        </w:rPr>
        <w:t xml:space="preserve">。相关企业的具体情况如下：</w:t>
      </w:r>
      <w:r>
        <w:rPr>
          <w:rFonts w:hint="eastAsia" w:ascii="宋体" w:hAnsi="宋体" w:cs="宋体"/>
          <w:color w:val="000000"/>
          <w:sz w:val="24"/>
          <w:szCs w:val="24"/>
          <w:highlight w:val="none"/>
        </w:rPr>
      </w:r>
      <w:r/>
    </w:p>
    <w:p>
      <w:pPr>
        <w:pStyle w:val="772"/>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highlight w:val="none"/>
        </w:rPr>
        <w:t xml:space="preserve">1.</w:t>
      </w:r>
      <w:r>
        <w:rPr>
          <w:rFonts w:hint="eastAsia" w:ascii="宋体" w:hAnsi="宋体" w:cs="宋体"/>
          <w:color w:val="000000"/>
          <w:sz w:val="21"/>
          <w:szCs w:val="21"/>
          <w:highlight w:val="none"/>
        </w:rPr>
        <w:t xml:space="preserve">（</w:t>
      </w:r>
      <w:r>
        <w:rPr>
          <w:rFonts w:hint="eastAsia" w:ascii="宋体" w:hAnsi="宋体" w:eastAsia="宋体" w:cs="宋体"/>
          <w:color w:val="000000"/>
          <w:sz w:val="24"/>
          <w:szCs w:val="24"/>
          <w:highlight w:val="none"/>
        </w:rPr>
        <w:t xml:space="preserve">1200万电子警察抓拍单元</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1"/>
          <w:szCs w:val="21"/>
          <w:highlight w:val="none"/>
        </w:rPr>
        <w:t xml:space="preserve">，属于（工业）行业；制造商</w:t>
      </w:r>
      <w:r>
        <w:rPr>
          <w:rFonts w:hint="eastAsia" w:ascii="宋体" w:hAnsi="宋体" w:cs="宋体"/>
          <w:color w:val="000000"/>
          <w:sz w:val="21"/>
          <w:szCs w:val="21"/>
        </w:rPr>
        <w:t xml:space="preserve">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rPr>
          <w:rFonts w:hint="eastAsia" w:ascii="宋体" w:hAnsi="宋体" w:cs="宋体"/>
          <w:color w:val="000000"/>
          <w:szCs w:val="24"/>
        </w:rPr>
      </w:r>
      <w:r/>
    </w:p>
    <w:p>
      <w:pPr>
        <w:pStyle w:val="772"/>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2.</w:t>
      </w:r>
      <w:r>
        <w:rPr>
          <w:rFonts w:hint="eastAsia" w:ascii="宋体" w:hAnsi="宋体" w:cs="宋体"/>
          <w:color w:val="000000"/>
          <w:sz w:val="21"/>
          <w:szCs w:val="21"/>
        </w:rPr>
        <w:t xml:space="preserve">（</w:t>
      </w:r>
      <w:r>
        <w:rPr>
          <w:rFonts w:hint="eastAsia" w:ascii="宋体" w:hAnsi="宋体" w:eastAsia="宋体" w:cs="宋体"/>
          <w:sz w:val="24"/>
          <w:szCs w:val="24"/>
        </w:rPr>
        <w:t xml:space="preserve">900万电子警察抓拍单元</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rPr>
          <w:rFonts w:hint="eastAsia" w:ascii="宋体" w:hAnsi="宋体" w:cs="宋体"/>
          <w:color w:val="000000"/>
          <w:szCs w:val="24"/>
        </w:rPr>
      </w:r>
      <w:r/>
    </w:p>
    <w:p>
      <w:pPr>
        <w:pStyle w:val="772"/>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3.</w:t>
      </w:r>
      <w:r>
        <w:rPr>
          <w:rFonts w:hint="eastAsia" w:ascii="宋体" w:hAnsi="宋体" w:cs="宋体"/>
          <w:color w:val="000000"/>
          <w:sz w:val="21"/>
          <w:szCs w:val="21"/>
        </w:rPr>
        <w:t xml:space="preserve">（</w:t>
      </w:r>
      <w:r>
        <w:rPr>
          <w:rFonts w:hint="eastAsia" w:ascii="宋体" w:hAnsi="宋体" w:eastAsia="宋体" w:cs="宋体"/>
          <w:sz w:val="24"/>
          <w:szCs w:val="24"/>
        </w:rPr>
        <w:t xml:space="preserve">900万环保车辆人脸卡</w:t>
      </w:r>
      <w:r>
        <w:rPr>
          <w:rFonts w:hint="eastAsia" w:ascii="宋体" w:hAnsi="宋体" w:eastAsia="宋体" w:cs="宋体"/>
          <w:sz w:val="24"/>
          <w:szCs w:val="24"/>
          <w:u w:val="none"/>
        </w:rPr>
        <w:t xml:space="preserve">口</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rPr>
          <w:rFonts w:hint="eastAsia" w:ascii="宋体" w:hAnsi="宋体" w:cs="宋体"/>
          <w:color w:val="000000"/>
          <w:szCs w:val="24"/>
        </w:rPr>
      </w:r>
      <w:r/>
    </w:p>
    <w:p>
      <w:pPr>
        <w:pStyle w:val="772"/>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4.</w:t>
      </w:r>
      <w:r>
        <w:rPr>
          <w:rFonts w:hint="eastAsia" w:ascii="宋体" w:hAnsi="宋体" w:cs="宋体"/>
          <w:color w:val="000000"/>
          <w:sz w:val="21"/>
          <w:szCs w:val="21"/>
        </w:rPr>
        <w:t xml:space="preserve">（</w:t>
      </w:r>
      <w:r>
        <w:rPr>
          <w:rFonts w:hint="eastAsia" w:ascii="宋体" w:hAnsi="宋体" w:eastAsia="宋体" w:cs="宋体"/>
          <w:sz w:val="24"/>
          <w:szCs w:val="24"/>
        </w:rPr>
        <w:t xml:space="preserve">400万+600万25倍拼接全景枪</w:t>
      </w:r>
      <w:r>
        <w:rPr>
          <w:rFonts w:hint="eastAsia" w:ascii="宋体" w:hAnsi="宋体" w:eastAsia="宋体" w:cs="宋体"/>
          <w:sz w:val="24"/>
          <w:szCs w:val="24"/>
          <w:u w:val="none"/>
        </w:rPr>
        <w:t xml:space="preserve">球</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rPr>
          <w:rFonts w:hint="eastAsia" w:ascii="宋体" w:hAnsi="宋体" w:cs="宋体"/>
          <w:color w:val="000000"/>
          <w:szCs w:val="24"/>
        </w:rPr>
      </w:r>
      <w:r/>
    </w:p>
    <w:p>
      <w:pPr>
        <w:pStyle w:val="772"/>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5.</w:t>
      </w:r>
      <w:r>
        <w:rPr>
          <w:rFonts w:hint="eastAsia" w:ascii="宋体" w:hAnsi="宋体" w:cs="宋体"/>
          <w:color w:val="000000"/>
          <w:sz w:val="21"/>
          <w:szCs w:val="21"/>
        </w:rPr>
        <w:t xml:space="preserve">（</w:t>
      </w:r>
      <w:r>
        <w:rPr>
          <w:rFonts w:hint="eastAsia" w:ascii="宋体" w:hAnsi="宋体" w:eastAsia="宋体" w:cs="宋体"/>
          <w:sz w:val="24"/>
          <w:szCs w:val="24"/>
        </w:rPr>
        <w:t xml:space="preserve">智能交通终端设</w:t>
      </w:r>
      <w:r>
        <w:rPr>
          <w:rFonts w:hint="eastAsia" w:ascii="宋体" w:hAnsi="宋体" w:eastAsia="宋体" w:cs="宋体"/>
          <w:sz w:val="24"/>
          <w:szCs w:val="24"/>
          <w:u w:val="none"/>
        </w:rPr>
        <w:t xml:space="preserve">备</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rPr>
          <w:rFonts w:hint="eastAsia" w:ascii="宋体" w:hAnsi="宋体" w:cs="宋体"/>
          <w:color w:val="000000"/>
          <w:szCs w:val="24"/>
        </w:rPr>
      </w:r>
      <w:r/>
    </w:p>
    <w:p>
      <w:pPr>
        <w:pStyle w:val="772"/>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6.</w:t>
      </w:r>
      <w:r>
        <w:rPr>
          <w:rFonts w:hint="eastAsia" w:ascii="宋体" w:hAnsi="宋体" w:cs="宋体"/>
          <w:color w:val="000000"/>
          <w:sz w:val="21"/>
          <w:szCs w:val="21"/>
        </w:rPr>
        <w:t xml:space="preserve">（</w:t>
      </w:r>
      <w:r>
        <w:rPr>
          <w:rFonts w:hint="eastAsia" w:ascii="宋体" w:hAnsi="宋体" w:eastAsia="宋体" w:cs="宋体"/>
          <w:sz w:val="24"/>
          <w:szCs w:val="24"/>
        </w:rPr>
        <w:t xml:space="preserve">室外落地机柜</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rPr>
          <w:rFonts w:hint="eastAsia" w:ascii="宋体" w:hAnsi="宋体" w:cs="宋体"/>
          <w:color w:val="000000"/>
          <w:szCs w:val="24"/>
        </w:rPr>
      </w:r>
      <w:r/>
    </w:p>
    <w:p>
      <w:pPr>
        <w:pStyle w:val="772"/>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7.</w:t>
      </w:r>
      <w:r>
        <w:rPr>
          <w:rFonts w:hint="eastAsia" w:ascii="宋体" w:hAnsi="宋体" w:cs="宋体"/>
          <w:color w:val="000000"/>
          <w:sz w:val="21"/>
          <w:szCs w:val="21"/>
        </w:rPr>
        <w:t xml:space="preserve">（</w:t>
      </w:r>
      <w:r>
        <w:rPr>
          <w:rFonts w:hint="eastAsia" w:ascii="宋体" w:hAnsi="宋体" w:eastAsia="宋体" w:cs="宋体"/>
          <w:sz w:val="24"/>
          <w:szCs w:val="24"/>
        </w:rPr>
        <w:t xml:space="preserve">暖光LED频闪灯</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rPr>
          <w:rFonts w:hint="eastAsia" w:ascii="宋体" w:hAnsi="宋体" w:cs="宋体"/>
          <w:color w:val="000000"/>
          <w:szCs w:val="24"/>
        </w:rPr>
      </w:r>
      <w:r/>
    </w:p>
    <w:p>
      <w:pPr>
        <w:pStyle w:val="772"/>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8.</w:t>
      </w:r>
      <w:r>
        <w:rPr>
          <w:rFonts w:hint="eastAsia" w:ascii="宋体" w:hAnsi="宋体" w:cs="宋体"/>
          <w:color w:val="000000"/>
          <w:sz w:val="21"/>
          <w:szCs w:val="21"/>
        </w:rPr>
        <w:t xml:space="preserve">（</w:t>
      </w:r>
      <w:r>
        <w:rPr>
          <w:rFonts w:hint="eastAsia" w:ascii="宋体" w:hAnsi="宋体" w:eastAsia="宋体" w:cs="宋体"/>
          <w:sz w:val="24"/>
          <w:szCs w:val="24"/>
        </w:rPr>
        <w:t xml:space="preserve">环保多合一补光灯</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rPr>
          <w:rFonts w:hint="eastAsia" w:ascii="宋体" w:hAnsi="宋体" w:cs="宋体"/>
          <w:color w:val="000000"/>
          <w:szCs w:val="24"/>
        </w:rPr>
      </w:r>
      <w:r/>
    </w:p>
    <w:p>
      <w:pPr>
        <w:pStyle w:val="737"/>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1"/>
          <w:szCs w:val="21"/>
        </w:rPr>
        <w:t xml:space="preserve">（</w:t>
      </w:r>
      <w:r>
        <w:rPr>
          <w:rFonts w:hint="eastAsia" w:ascii="宋体" w:hAnsi="宋体" w:eastAsia="宋体" w:cs="宋体"/>
          <w:sz w:val="24"/>
          <w:szCs w:val="24"/>
        </w:rPr>
        <w:t xml:space="preserve">8口千兆工业级交换机</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7"/>
        <w:ind w:firstLine="600"/>
        <w:spacing w:line="480" w:lineRule="exact"/>
        <w:rPr>
          <w:rFonts w:hint="eastAsia" w:ascii="宋体" w:hAnsi="宋体" w:cs="宋体"/>
          <w:spacing w:val="6"/>
          <w:sz w:val="24"/>
          <w:szCs w:val="24"/>
        </w:rPr>
      </w:pPr>
      <w:r>
        <w:rPr>
          <w:rFonts w:hint="eastAsia" w:ascii="宋体" w:hAnsi="宋体" w:cs="宋体"/>
          <w:color w:val="000000"/>
          <w:sz w:val="24"/>
          <w:szCs w:val="24"/>
        </w:rPr>
        <w:t xml:space="preserve">10.</w:t>
      </w:r>
      <w:r>
        <w:rPr>
          <w:rFonts w:hint="eastAsia" w:ascii="宋体" w:hAnsi="宋体" w:cs="宋体"/>
          <w:color w:val="000000"/>
          <w:sz w:val="21"/>
          <w:szCs w:val="21"/>
        </w:rPr>
        <w:t xml:space="preserve">（</w:t>
      </w:r>
      <w:r>
        <w:rPr>
          <w:rFonts w:hint="eastAsia" w:ascii="宋体" w:hAnsi="宋体" w:cs="宋体"/>
          <w:color w:val="000000"/>
          <w:sz w:val="24"/>
          <w:szCs w:val="24"/>
          <w:lang w:bidi="ar"/>
        </w:rPr>
        <w:t xml:space="preserve">千兆光纤收发器</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rPr>
          <w:rFonts w:hint="eastAsia" w:ascii="宋体" w:hAnsi="宋体" w:cs="宋体"/>
          <w:spacing w:val="6"/>
          <w:sz w:val="24"/>
          <w:szCs w:val="24"/>
        </w:rPr>
      </w:r>
      <w:r/>
    </w:p>
    <w:p>
      <w:pPr>
        <w:pStyle w:val="737"/>
        <w:ind w:firstLine="600"/>
        <w:spacing w:line="480" w:lineRule="exact"/>
        <w:rPr>
          <w:rFonts w:hint="eastAsia" w:ascii="宋体" w:hAnsi="宋体" w:cs="宋体"/>
          <w:spacing w:val="6"/>
          <w:sz w:val="24"/>
          <w:szCs w:val="24"/>
        </w:rPr>
      </w:pPr>
      <w:r>
        <w:rPr>
          <w:rFonts w:hint="eastAsia" w:ascii="宋体" w:hAnsi="宋体" w:cs="宋体"/>
          <w:color w:val="000000"/>
          <w:sz w:val="24"/>
          <w:szCs w:val="24"/>
        </w:rPr>
        <w:t xml:space="preserve">11.</w:t>
      </w:r>
      <w:r>
        <w:rPr>
          <w:rFonts w:hint="eastAsia" w:ascii="宋体" w:hAnsi="宋体" w:cs="宋体"/>
          <w:color w:val="000000"/>
          <w:sz w:val="21"/>
          <w:szCs w:val="21"/>
        </w:rPr>
        <w:t xml:space="preserve">（</w:t>
      </w:r>
      <w:r>
        <w:rPr>
          <w:rFonts w:hint="eastAsia" w:ascii="宋体" w:hAnsi="宋体" w:eastAsia="宋体" w:cs="宋体"/>
          <w:sz w:val="24"/>
          <w:szCs w:val="24"/>
        </w:rPr>
        <w:t xml:space="preserve">视频云存储设备</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rPr>
          <w:rFonts w:hint="eastAsia" w:ascii="宋体" w:hAnsi="宋体" w:cs="宋体"/>
          <w:spacing w:val="6"/>
          <w:sz w:val="24"/>
          <w:szCs w:val="24"/>
        </w:rPr>
      </w:r>
      <w:r/>
    </w:p>
    <w:p>
      <w:pPr>
        <w:pStyle w:val="737"/>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1"/>
          <w:szCs w:val="21"/>
        </w:rPr>
        <w:t xml:space="preserve">（</w:t>
      </w:r>
      <w:r>
        <w:rPr>
          <w:rFonts w:hint="eastAsia" w:ascii="宋体" w:hAnsi="宋体" w:eastAsia="宋体" w:cs="宋体"/>
          <w:sz w:val="24"/>
          <w:szCs w:val="24"/>
        </w:rPr>
        <w:t xml:space="preserve">云存储软件扩容</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7"/>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1"/>
          <w:szCs w:val="21"/>
        </w:rPr>
        <w:t xml:space="preserve">（</w:t>
      </w:r>
      <w:r>
        <w:rPr>
          <w:rFonts w:hint="eastAsia" w:ascii="宋体" w:hAnsi="宋体" w:eastAsia="宋体" w:cs="宋体"/>
          <w:sz w:val="24"/>
          <w:szCs w:val="24"/>
        </w:rPr>
        <w:t xml:space="preserve">室外抱杆机箱</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7"/>
        <w:ind w:firstLine="6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1"/>
          <w:szCs w:val="21"/>
          <w:highlight w:val="none"/>
        </w:rPr>
        <w:t xml:space="preserve">（</w:t>
      </w:r>
      <w:r>
        <w:rPr>
          <w:rFonts w:hint="eastAsia" w:ascii="宋体" w:hAnsi="宋体" w:eastAsia="宋体" w:cs="宋体"/>
          <w:sz w:val="24"/>
          <w:szCs w:val="24"/>
          <w:highlight w:val="none"/>
        </w:rPr>
        <w:t xml:space="preserve">8口金属光纤终端盒</w:t>
      </w:r>
      <w:r>
        <w:rPr>
          <w:rFonts w:hint="eastAsia" w:ascii="宋体" w:hAnsi="宋体" w:cs="宋体"/>
          <w:color w:val="000000"/>
          <w:sz w:val="21"/>
          <w:szCs w:val="21"/>
          <w:highlight w:val="none"/>
        </w:rPr>
        <w:t xml:space="preserve">），属于（工业）行业；制造商为（</w:t>
      </w:r>
      <w:r>
        <w:rPr>
          <w:rFonts w:hint="eastAsia" w:ascii="宋体" w:hAnsi="宋体" w:cs="宋体"/>
          <w:color w:val="000000"/>
          <w:sz w:val="21"/>
          <w:szCs w:val="21"/>
          <w:highlight w:val="none"/>
          <w:u w:val="single"/>
        </w:rPr>
        <w:t xml:space="preserve"> 企业名称 </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万元，属于（□中型企业、□小型企业、□微型企业，</w:t>
      </w:r>
      <w:r>
        <w:rPr>
          <w:rFonts w:hint="eastAsia" w:ascii="宋体" w:hAnsi="宋体" w:cs="宋体"/>
          <w:b/>
          <w:bCs/>
          <w:color w:val="c00000"/>
          <w:sz w:val="21"/>
          <w:szCs w:val="21"/>
          <w:highlight w:val="none"/>
        </w:rPr>
        <w:t xml:space="preserve">请勾选</w:t>
      </w:r>
      <w:r>
        <w:rPr>
          <w:rFonts w:hint="eastAsia" w:ascii="宋体" w:hAnsi="宋体" w:cs="宋体"/>
          <w:b/>
          <w:bCs/>
          <w:color w:val="000000"/>
          <w:sz w:val="21"/>
          <w:szCs w:val="21"/>
          <w:highlight w:val="none"/>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7"/>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网线</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光缆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电源线</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立杆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取电、含电缆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监控提示牌</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firstLine="600"/>
        <w:spacing w:line="48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737"/>
        <w:ind w:firstLine="600"/>
        <w:spacing w:line="480" w:lineRule="exact"/>
        <w:rPr>
          <w:rFonts w:hint="eastAsia" w:ascii="宋体" w:hAnsi="宋体" w:cs="宋体"/>
          <w:spacing w:val="6"/>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pacing w:val="6"/>
          <w:sz w:val="24"/>
          <w:szCs w:val="24"/>
        </w:rPr>
      </w:r>
      <w:r/>
    </w:p>
    <w:p>
      <w:pPr>
        <w:pStyle w:val="737"/>
        <w:ind w:firstLine="600"/>
        <w:spacing w:line="480" w:lineRule="exact"/>
        <w:rPr>
          <w:rFonts w:hint="eastAsia" w:ascii="宋体" w:hAnsi="宋体" w:cs="宋体"/>
          <w:spacing w:val="6"/>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pacing w:val="6"/>
          <w:sz w:val="24"/>
          <w:szCs w:val="24"/>
        </w:rPr>
      </w:r>
      <w:r/>
    </w:p>
    <w:p>
      <w:pPr>
        <w:pStyle w:val="737"/>
        <w:ind w:firstLine="600"/>
        <w:spacing w:line="480" w:lineRule="exact"/>
        <w:rPr>
          <w:rFonts w:hint="eastAsia" w:ascii="宋体" w:hAnsi="宋体" w:cs="宋体"/>
          <w:sz w:val="24"/>
          <w:szCs w:val="24"/>
        </w:rPr>
      </w:pPr>
      <w:r>
        <w:rPr>
          <w:rFonts w:hint="eastAsia" w:ascii="宋体" w:hAnsi="宋体" w:cs="宋体"/>
          <w:sz w:val="24"/>
          <w:szCs w:val="24"/>
        </w:rPr>
      </w:r>
      <w:r/>
    </w:p>
    <w:p>
      <w:pPr>
        <w:pStyle w:val="737"/>
        <w:ind w:firstLine="600"/>
        <w:spacing w:line="480" w:lineRule="exact"/>
        <w:rPr>
          <w:rFonts w:hint="eastAsia" w:ascii="宋体" w:hAnsi="宋体" w:cs="宋体"/>
          <w:sz w:val="24"/>
          <w:szCs w:val="24"/>
        </w:rPr>
      </w:pPr>
      <w:r>
        <w:rPr>
          <w:rFonts w:hint="eastAsia" w:ascii="宋体" w:hAnsi="宋体" w:cs="宋体"/>
          <w:sz w:val="24"/>
          <w:szCs w:val="24"/>
        </w:rPr>
        <w:t xml:space="preserve">企业名称（盖单位电子签章）：</w:t>
      </w:r>
      <w:r>
        <w:rPr>
          <w:rFonts w:hint="eastAsia" w:ascii="宋体" w:hAnsi="宋体" w:cs="宋体"/>
          <w:sz w:val="24"/>
          <w:szCs w:val="24"/>
        </w:rPr>
      </w:r>
      <w:r/>
    </w:p>
    <w:p>
      <w:pPr>
        <w:pStyle w:val="737"/>
        <w:ind w:firstLine="600"/>
        <w:spacing w:line="460" w:lineRule="exact"/>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737"/>
        <w:spacing w:line="46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
          <w:bCs/>
          <w:color w:val="000000"/>
          <w:spacing w:val="6"/>
          <w:sz w:val="24"/>
        </w:rPr>
        <w:t xml:space="preserve">本项目采购的货物属于工业</w:t>
      </w:r>
      <w:r>
        <w:rPr>
          <w:rFonts w:hint="eastAsia" w:ascii="宋体" w:hAnsi="宋体" w:cs="宋体"/>
          <w:sz w:val="24"/>
          <w:szCs w:val="24"/>
        </w:rPr>
        <w:t xml:space="preserve">。</w:t>
      </w:r>
      <w:r>
        <w:rPr>
          <w:rFonts w:hint="eastAsia" w:ascii="宋体" w:hAnsi="宋体" w:cs="宋体"/>
          <w:sz w:val="24"/>
          <w:szCs w:val="24"/>
        </w:rPr>
      </w:r>
      <w:r/>
    </w:p>
    <w:p>
      <w:pPr>
        <w:pStyle w:val="750"/>
        <w:ind w:firstLine="602"/>
        <w:jc w:val="left"/>
        <w:rPr>
          <w:rFonts w:hint="eastAsia" w:ascii="宋体" w:hAnsi="宋体" w:eastAsia="宋体" w:cs="宋体"/>
          <w:b/>
          <w:bCs/>
          <w:sz w:val="24"/>
        </w:rPr>
      </w:pPr>
      <w:r>
        <w:rPr>
          <w:rFonts w:hint="eastAsia" w:ascii="宋体" w:hAnsi="宋体" w:eastAsia="宋体" w:cs="宋体"/>
          <w:b/>
          <w:bCs/>
          <w:sz w:val="24"/>
        </w:rPr>
        <w:t xml:space="preserve">说明：</w:t>
      </w:r>
      <w:r>
        <w:rPr>
          <w:rFonts w:hint="eastAsia" w:ascii="宋体" w:hAnsi="宋体" w:eastAsia="宋体" w:cs="宋体"/>
          <w:b/>
          <w:bCs/>
          <w:sz w:val="24"/>
        </w:rPr>
      </w:r>
      <w:r/>
    </w:p>
    <w:p>
      <w:pPr>
        <w:pStyle w:val="737"/>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24"/>
          <w:szCs w:val="24"/>
        </w:rPr>
      </w:r>
      <w:r/>
    </w:p>
    <w:p>
      <w:pPr>
        <w:pStyle w:val="737"/>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rPr>
          <w:rFonts w:hint="eastAsia" w:ascii="宋体" w:hAnsi="宋体" w:cs="宋体"/>
          <w:b/>
          <w:bCs/>
          <w:sz w:val="24"/>
          <w:szCs w:val="24"/>
        </w:rPr>
      </w:r>
      <w:r/>
    </w:p>
    <w:p>
      <w:pPr>
        <w:pStyle w:val="737"/>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3.中标、成交供应商为小型、微型企业的，采购人或者其委托的采购代理机构有权随中标、成交结果同时公告其《中小企业声明函》，接受社会监督。</w:t>
      </w:r>
      <w:r>
        <w:rPr>
          <w:rFonts w:hint="eastAsia" w:ascii="宋体" w:hAnsi="宋体" w:cs="宋体"/>
          <w:b/>
          <w:bCs/>
          <w:sz w:val="24"/>
          <w:szCs w:val="24"/>
        </w:rPr>
      </w:r>
      <w:r/>
    </w:p>
    <w:p>
      <w:pPr>
        <w:pStyle w:val="737"/>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rPr>
          <w:rFonts w:hint="eastAsia" w:ascii="宋体" w:hAnsi="宋体" w:cs="宋体"/>
          <w:b/>
          <w:bCs/>
          <w:sz w:val="24"/>
          <w:szCs w:val="24"/>
        </w:rPr>
      </w:r>
      <w:r/>
    </w:p>
    <w:p>
      <w:pPr>
        <w:pStyle w:val="737"/>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rPr>
          <w:rFonts w:hint="eastAsia" w:ascii="宋体" w:hAnsi="宋体" w:cs="宋体"/>
          <w:b/>
          <w:bCs/>
          <w:sz w:val="24"/>
          <w:szCs w:val="24"/>
        </w:rPr>
      </w:r>
      <w:r/>
    </w:p>
    <w:p>
      <w:pPr>
        <w:pStyle w:val="737"/>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6.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b/>
          <w:bCs/>
          <w:sz w:val="24"/>
          <w:szCs w:val="24"/>
        </w:rPr>
      </w:r>
      <w:r/>
    </w:p>
    <w:p>
      <w:pPr>
        <w:pStyle w:val="737"/>
        <w:ind w:firstLine="602"/>
        <w:spacing w:line="480" w:lineRule="exact"/>
        <w:rPr>
          <w:rFonts w:hint="eastAsia" w:ascii="宋体" w:hAnsi="宋体" w:cs="宋体"/>
          <w:b/>
          <w:bCs/>
          <w:sz w:val="24"/>
          <w:szCs w:val="24"/>
        </w:rPr>
      </w:pPr>
      <w:r>
        <w:rPr>
          <w:rFonts w:hint="eastAsia" w:ascii="宋体" w:hAnsi="宋体" w:cs="宋体"/>
          <w:b/>
          <w:bCs/>
          <w:sz w:val="24"/>
          <w:szCs w:val="24"/>
        </w:rPr>
      </w:r>
      <w:r/>
    </w:p>
    <w:p>
      <w:pPr>
        <w:pStyle w:val="1122"/>
        <w:rPr>
          <w:rFonts w:hint="eastAsia" w:ascii="宋体" w:hAnsi="宋体" w:cs="宋体"/>
          <w:sz w:val="28"/>
          <w:szCs w:val="28"/>
        </w:rPr>
      </w:pPr>
      <w:r>
        <w:rPr>
          <w:rFonts w:hint="eastAsia" w:ascii="宋体" w:hAnsi="宋体" w:cs="宋体"/>
          <w:sz w:val="28"/>
          <w:szCs w:val="28"/>
        </w:rPr>
      </w:r>
      <w:r/>
    </w:p>
    <w:p>
      <w:pPr>
        <w:pStyle w:val="791"/>
        <w:jc w:val="center"/>
        <w:rPr>
          <w:rFonts w:ascii="宋体" w:hAnsi="宋体" w:cs="宋体"/>
          <w:b/>
          <w:bCs/>
          <w:color w:val="000000"/>
          <w:spacing w:val="6"/>
          <w:sz w:val="24"/>
        </w:rPr>
      </w:pPr>
      <w:r>
        <w:rPr>
          <w:rFonts w:hint="eastAsia" w:ascii="宋体" w:hAnsi="宋体" w:cs="宋体"/>
          <w:sz w:val="28"/>
          <w:szCs w:val="28"/>
        </w:rPr>
        <mc:AlternateContent>
          <mc:Choice Requires="wpg">
            <w:drawing>
              <wp:inline xmlns:wp="http://schemas.openxmlformats.org/drawingml/2006/wordprocessingDrawing" distT="0" distB="0" distL="0" distR="0">
                <wp:extent cx="2331301" cy="436966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498" r="0" b="0"/>
                        <a:stretch/>
                      </pic:blipFill>
                      <pic:spPr bwMode="auto">
                        <a:xfrm>
                          <a:off x="0" y="0"/>
                          <a:ext cx="2331301" cy="43696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6pt;height:344.1pt;mso-wrap-distance-left:0.0pt;mso-wrap-distance-top:0.0pt;mso-wrap-distance-right:0.0pt;mso-wrap-distance-bottom:0.0pt;" stroked="f">
                <v:path textboxrect="0,0,0,0"/>
                <v:imagedata r:id="rId14" o:title=""/>
              </v:shape>
            </w:pict>
          </mc:Fallback>
        </mc:AlternateContent>
      </w:r>
      <w:r>
        <w:rPr>
          <w:rFonts w:hint="eastAsia" w:ascii="宋体" w:hAnsi="宋体" w:cs="宋体"/>
          <w:sz w:val="28"/>
          <w:szCs w:val="28"/>
        </w:rPr>
        <w:br w:type="page" w:clear="all"/>
      </w:r>
      <w:r>
        <w:rPr>
          <w:rFonts w:hint="eastAsia" w:ascii="宋体" w:hAnsi="宋体" w:cs="宋体"/>
          <w:b/>
          <w:bCs/>
          <w:color w:val="000000"/>
          <w:sz w:val="24"/>
        </w:rPr>
        <w:t xml:space="preserve">七、残疾人福利性单位声明函格式</w:t>
      </w:r>
      <w:r>
        <w:rPr>
          <w:rFonts w:ascii="宋体" w:hAnsi="宋体" w:cs="宋体"/>
          <w:b/>
          <w:bCs/>
          <w:color w:val="000000"/>
          <w:spacing w:val="6"/>
          <w:sz w:val="24"/>
        </w:rPr>
      </w:r>
      <w:r/>
    </w:p>
    <w:p>
      <w:pPr>
        <w:pStyle w:val="791"/>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79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项目名称：311国道铜山区三堡至大彭段闯红灯自动记录设备安装项目 </w:t>
      </w:r>
      <w:r>
        <w:rPr>
          <w:rFonts w:ascii="宋体" w:hAnsi="宋体" w:cs="宋体"/>
          <w:color w:val="000000"/>
          <w:spacing w:val="6"/>
          <w:sz w:val="24"/>
        </w:rPr>
      </w:r>
      <w:r/>
    </w:p>
    <w:p>
      <w:pPr>
        <w:pStyle w:val="791"/>
        <w:ind w:firstLine="584"/>
        <w:spacing w:line="480" w:lineRule="exact"/>
        <w:rPr>
          <w:rFonts w:hint="eastAsia"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z w:val="24"/>
        </w:rPr>
        <w:t xml:space="preserve"> JSZC-320312-HZGC-G2026-0009</w:t>
      </w:r>
      <w:r>
        <w:rPr>
          <w:rFonts w:hint="eastAsia" w:ascii="宋体" w:hAnsi="宋体" w:cs="宋体"/>
          <w:color w:val="000000"/>
          <w:spacing w:val="6"/>
          <w:sz w:val="24"/>
        </w:rPr>
      </w:r>
      <w:r/>
    </w:p>
    <w:p>
      <w:pPr>
        <w:pStyle w:val="79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z w:val="24"/>
        </w:rPr>
        <w:t xml:space="preserve">______</w:t>
      </w:r>
      <w:r>
        <w:rPr>
          <w:rFonts w:hint="eastAsia" w:ascii="宋体" w:hAnsi="宋体" w:cs="宋体"/>
          <w:color w:val="000000"/>
          <w:spacing w:val="6"/>
          <w:sz w:val="24"/>
        </w:rPr>
        <w:t xml:space="preserve">单位的</w:t>
      </w:r>
      <w:r>
        <w:rPr>
          <w:rFonts w:hint="eastAsia" w:ascii="宋体" w:hAnsi="宋体" w:cs="宋体"/>
          <w:color w:val="000000"/>
          <w:sz w:val="24"/>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rPr>
      </w:r>
      <w:r/>
    </w:p>
    <w:p>
      <w:pPr>
        <w:pStyle w:val="79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791"/>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791"/>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791"/>
        <w:ind w:firstLine="238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rPr>
          <w:rFonts w:ascii="宋体" w:hAnsi="宋体" w:cs="宋体"/>
          <w:color w:val="000000"/>
          <w:sz w:val="24"/>
        </w:rPr>
      </w:r>
      <w:r/>
    </w:p>
    <w:p>
      <w:pPr>
        <w:pStyle w:val="791"/>
        <w:ind w:firstLine="560"/>
        <w:spacing w:line="48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791"/>
        <w:ind w:firstLine="2400"/>
        <w:spacing w:line="480" w:lineRule="exact"/>
        <w:rPr>
          <w:rFonts w:ascii="宋体" w:hAnsi="宋体" w:cs="宋体"/>
          <w:color w:val="000000"/>
          <w:sz w:val="24"/>
        </w:rPr>
      </w:pPr>
      <w:r>
        <w:rPr>
          <w:rFonts w:hint="eastAsia" w:ascii="宋体" w:hAnsi="宋体" w:cs="宋体"/>
          <w:color w:val="000000"/>
          <w:sz w:val="24"/>
        </w:rPr>
        <w:t xml:space="preserve">日期：   年  月  日</w:t>
      </w:r>
      <w:r>
        <w:rPr>
          <w:rFonts w:ascii="宋体" w:hAnsi="宋体" w:cs="宋体"/>
          <w:color w:val="000000"/>
          <w:sz w:val="24"/>
        </w:rPr>
      </w:r>
      <w:r/>
    </w:p>
    <w:p>
      <w:pPr>
        <w:pStyle w:val="791"/>
        <w:ind w:firstLine="4500"/>
        <w:spacing w:line="480" w:lineRule="exact"/>
        <w:rPr>
          <w:rFonts w:ascii="宋体" w:hAnsi="宋体" w:cs="宋体"/>
          <w:color w:val="000000"/>
          <w:sz w:val="24"/>
        </w:rPr>
      </w:pPr>
      <w:r>
        <w:rPr>
          <w:rFonts w:ascii="宋体" w:hAnsi="宋体" w:cs="宋体"/>
          <w:color w:val="000000"/>
          <w:sz w:val="24"/>
        </w:rPr>
      </w:r>
      <w:r/>
    </w:p>
    <w:p>
      <w:pPr>
        <w:pStyle w:val="791"/>
        <w:ind w:firstLine="600"/>
        <w:spacing w:line="480" w:lineRule="exact"/>
        <w:rPr>
          <w:rFonts w:ascii="宋体" w:hAnsi="宋体" w:cs="宋体"/>
          <w:color w:val="000000"/>
          <w:sz w:val="24"/>
        </w:rPr>
      </w:pPr>
      <w:r>
        <w:rPr>
          <w:rFonts w:ascii="宋体" w:hAnsi="宋体" w:cs="宋体"/>
          <w:color w:val="000000"/>
          <w:sz w:val="24"/>
        </w:rPr>
      </w:r>
      <w:r/>
    </w:p>
    <w:p>
      <w:pPr>
        <w:pStyle w:val="791"/>
        <w:ind w:firstLine="600"/>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八、投标人参加政府采购活动前3年内在经营活动中没有重大违法记录的书面声明格式</w:t>
      </w:r>
      <w:r>
        <w:rPr>
          <w:rFonts w:ascii="宋体" w:hAnsi="宋体" w:cs="宋体"/>
          <w:b/>
          <w:bCs/>
          <w:color w:val="000000"/>
          <w:sz w:val="24"/>
        </w:rPr>
      </w:r>
      <w:r/>
    </w:p>
    <w:p>
      <w:pPr>
        <w:pStyle w:val="791"/>
        <w:ind w:firstLine="602"/>
        <w:spacing w:line="480" w:lineRule="exact"/>
        <w:rPr>
          <w:rFonts w:ascii="宋体" w:hAnsi="宋体" w:cs="宋体"/>
          <w:b/>
          <w:bCs/>
          <w:color w:val="000000"/>
          <w:sz w:val="24"/>
        </w:rPr>
      </w:pPr>
      <w:r>
        <w:rPr>
          <w:rFonts w:ascii="宋体" w:hAnsi="宋体" w:cs="宋体"/>
          <w:b/>
          <w:bCs/>
          <w:color w:val="000000"/>
          <w:sz w:val="24"/>
        </w:rPr>
      </w:r>
      <w:r/>
    </w:p>
    <w:p>
      <w:pPr>
        <w:pStyle w:val="791"/>
        <w:ind w:firstLine="560"/>
        <w:spacing w:line="480" w:lineRule="exact"/>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311国道铜山区三堡至大彭段闯红灯自动记录设备安装项目 </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4"/>
        </w:rPr>
      </w:r>
      <w:r/>
    </w:p>
    <w:p>
      <w:pPr>
        <w:pStyle w:val="932"/>
        <w:ind w:firstLine="560"/>
        <w:spacing w:before="0" w:beforeAutospacing="0" w:after="0" w:afterAutospacing="0" w:line="480" w:lineRule="exact"/>
        <w:rPr>
          <w:rFonts w:cs="宋体"/>
          <w:color w:val="000000"/>
        </w:rPr>
      </w:pPr>
      <w:r>
        <w:rPr>
          <w:rFonts w:hint="eastAsia" w:cs="宋体"/>
          <w:color w:val="000000"/>
        </w:rPr>
        <w:t xml:space="preserve">我单位对上述声明的真实性负责。如有虚假，将依法承担相应责任。</w:t>
      </w:r>
      <w:r>
        <w:rPr>
          <w:rFonts w:cs="宋体"/>
          <w:color w:val="000000"/>
        </w:rPr>
      </w:r>
      <w:r/>
    </w:p>
    <w:p>
      <w:pPr>
        <w:pStyle w:val="791"/>
        <w:spacing w:line="480" w:lineRule="exact"/>
        <w:rPr>
          <w:rFonts w:ascii="宋体" w:hAnsi="宋体" w:cs="宋体"/>
          <w:color w:val="000000"/>
          <w:sz w:val="24"/>
        </w:rPr>
      </w:pPr>
      <w:r>
        <w:rPr>
          <w:rFonts w:ascii="宋体" w:hAnsi="宋体" w:cs="宋体"/>
          <w:color w:val="000000"/>
          <w:sz w:val="24"/>
        </w:rPr>
      </w:r>
      <w:r/>
    </w:p>
    <w:p>
      <w:pPr>
        <w:pStyle w:val="791"/>
        <w:spacing w:line="480" w:lineRule="exact"/>
        <w:rPr>
          <w:rFonts w:ascii="宋体" w:hAnsi="宋体" w:cs="宋体"/>
          <w:color w:val="000000"/>
          <w:sz w:val="24"/>
        </w:rPr>
      </w:pPr>
      <w:r>
        <w:rPr>
          <w:rFonts w:ascii="宋体" w:hAnsi="宋体" w:cs="宋体"/>
          <w:color w:val="000000"/>
          <w:sz w:val="24"/>
        </w:rPr>
      </w:r>
      <w:r/>
    </w:p>
    <w:p>
      <w:pPr>
        <w:pStyle w:val="791"/>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rPr>
          <w:rFonts w:ascii="宋体" w:hAnsi="宋体" w:cs="宋体"/>
          <w:color w:val="000000"/>
          <w:sz w:val="24"/>
        </w:rPr>
      </w:r>
      <w:r/>
    </w:p>
    <w:p>
      <w:pPr>
        <w:pStyle w:val="791"/>
        <w:ind w:firstLine="560"/>
        <w:spacing w:line="48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791"/>
        <w:ind w:firstLine="4620"/>
        <w:spacing w:line="480" w:lineRule="exact"/>
        <w:rPr>
          <w:rFonts w:ascii="宋体" w:hAnsi="宋体" w:cs="宋体"/>
          <w:color w:val="000000"/>
          <w:sz w:val="24"/>
        </w:rPr>
      </w:pPr>
      <w:r>
        <w:rPr>
          <w:rFonts w:hint="eastAsia" w:ascii="宋体" w:hAnsi="宋体" w:cs="宋体"/>
          <w:color w:val="000000"/>
          <w:sz w:val="24"/>
        </w:rPr>
        <w:t xml:space="preserve">日期：   年  月  日</w:t>
      </w:r>
      <w:r>
        <w:rPr>
          <w:rFonts w:ascii="宋体" w:hAnsi="宋体" w:cs="宋体"/>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spacing w:line="360" w:lineRule="auto"/>
        <w:widowControl/>
        <w:rPr>
          <w:rFonts w:ascii="宋体" w:hAnsi="宋体" w:cs="宋体"/>
          <w:b/>
          <w:color w:val="000000"/>
          <w:sz w:val="24"/>
        </w:rPr>
      </w:pPr>
      <w:r>
        <w:rPr>
          <w:rFonts w:ascii="宋体" w:hAnsi="宋体" w:cs="宋体"/>
          <w:b/>
          <w:color w:val="000000"/>
          <w:sz w:val="24"/>
        </w:rPr>
      </w:r>
      <w:r/>
    </w:p>
    <w:p>
      <w:pPr>
        <w:pStyle w:val="791"/>
        <w:jc w:val="center"/>
        <w:rPr>
          <w:rFonts w:ascii="宋体" w:hAnsi="宋体" w:cs="宋体"/>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九、具备履行合同所必需的设备和专业技术能力的书面声明（附证明材料复印件）格式</w:t>
      </w:r>
      <w:r>
        <w:rPr>
          <w:rFonts w:ascii="宋体" w:hAnsi="宋体" w:cs="宋体"/>
          <w:color w:val="000000"/>
          <w:sz w:val="24"/>
        </w:rPr>
      </w:r>
      <w:r/>
    </w:p>
    <w:p>
      <w:pPr>
        <w:pStyle w:val="791"/>
        <w:ind w:firstLine="600"/>
        <w:spacing w:line="480" w:lineRule="exact"/>
        <w:rPr>
          <w:rFonts w:ascii="宋体" w:hAnsi="宋体" w:cs="宋体"/>
          <w:color w:val="000000"/>
          <w:sz w:val="24"/>
        </w:rPr>
      </w:pPr>
      <w:r>
        <w:rPr>
          <w:rFonts w:ascii="宋体" w:hAnsi="宋体" w:cs="宋体"/>
          <w:color w:val="000000"/>
          <w:sz w:val="24"/>
        </w:rPr>
      </w:r>
      <w:r/>
    </w:p>
    <w:p>
      <w:pPr>
        <w:pStyle w:val="791"/>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w:t>
      </w:r>
      <w:r>
        <w:rPr>
          <w:rFonts w:hint="eastAsia" w:ascii="宋体" w:hAnsi="宋体" w:cs="宋体"/>
          <w:color w:val="000000"/>
          <w:sz w:val="24"/>
        </w:rPr>
      </w:r>
      <w:r/>
    </w:p>
    <w:p>
      <w:pPr>
        <w:pStyle w:val="791"/>
        <w:ind w:firstLine="560"/>
        <w:spacing w:line="480" w:lineRule="exact"/>
        <w:rPr>
          <w:rFonts w:hint="eastAsia" w:ascii="宋体" w:hAnsi="宋体" w:cs="宋体"/>
          <w:color w:val="000000"/>
          <w:sz w:val="24"/>
          <w:u w:val="single"/>
        </w:rPr>
      </w:pPr>
      <w:r>
        <w:rPr>
          <w:rFonts w:hint="eastAsia" w:ascii="宋体" w:hAnsi="宋体" w:cs="宋体"/>
          <w:color w:val="000000"/>
          <w:sz w:val="24"/>
        </w:rPr>
        <w:t xml:space="preserve">项目编号：JSZC-320312-HZGC-G2026-0009  </w:t>
      </w:r>
      <w:r>
        <w:rPr>
          <w:rFonts w:hint="eastAsia" w:ascii="宋体" w:hAnsi="宋体" w:cs="宋体"/>
          <w:color w:val="000000"/>
          <w:sz w:val="24"/>
          <w:u w:val="single"/>
        </w:rPr>
      </w:r>
      <w:r/>
    </w:p>
    <w:p>
      <w:pPr>
        <w:pStyle w:val="791"/>
        <w:ind w:firstLine="560"/>
        <w:spacing w:line="480" w:lineRule="exact"/>
        <w:rPr>
          <w:rFonts w:hint="eastAsia" w:ascii="宋体" w:hAnsi="宋体" w:cs="宋体"/>
          <w:color w:val="000000"/>
          <w:sz w:val="24"/>
        </w:rPr>
      </w:pPr>
      <w:r>
        <w:rPr>
          <w:rFonts w:hint="eastAsia" w:ascii="宋体" w:hAnsi="宋体" w:cs="宋体"/>
          <w:color w:val="000000"/>
          <w:sz w:val="24"/>
        </w:rPr>
        <w:t xml:space="preserve">投标人郑重声明：投标人具备履行合同（项目名称：</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 所必需的设备和专业技术能力，具体为：</w:t>
      </w:r>
      <w:r>
        <w:rPr>
          <w:rFonts w:hint="eastAsia" w:ascii="宋体" w:hAnsi="宋体" w:cs="宋体"/>
          <w:color w:val="000000"/>
          <w:sz w:val="24"/>
        </w:rPr>
      </w:r>
      <w:r/>
    </w:p>
    <w:p>
      <w:pPr>
        <w:pStyle w:val="737"/>
        <w:jc w:val="both"/>
        <w:spacing w:line="360" w:lineRule="auto"/>
        <w:widowControl w:val="off"/>
        <w:rPr>
          <w:rFonts w:hint="eastAsia" w:ascii="宋体" w:hAnsi="宋体" w:cs="宋体"/>
          <w:color w:val="000000"/>
          <w:sz w:val="28"/>
          <w:szCs w:val="28"/>
        </w:rPr>
      </w:pPr>
      <w:r>
        <w:rPr>
          <w:rFonts w:hint="eastAsia" w:ascii="宋体" w:hAnsi="宋体" w:cs="宋体"/>
          <w:color w:val="000000"/>
          <w:sz w:val="28"/>
          <w:szCs w:val="28"/>
        </w:rPr>
        <w:t xml:space="preserve">设备：</w:t>
      </w:r>
      <w:r>
        <w:rPr>
          <w:rFonts w:hint="eastAsia" w:ascii="宋体" w:hAnsi="宋体" w:cs="宋体"/>
          <w:color w:val="000000"/>
          <w:sz w:val="28"/>
          <w:szCs w:val="28"/>
        </w:rPr>
      </w:r>
      <w:r/>
    </w:p>
    <w:p>
      <w:pPr>
        <w:pStyle w:val="737"/>
        <w:numPr>
          <w:ilvl w:val="0"/>
          <w:numId w:val="3"/>
        </w:num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专业技术能力：</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 特此声明。</w:t>
      </w:r>
      <w:r>
        <w:rPr>
          <w:rFonts w:hint="eastAsia" w:ascii="宋体" w:hAnsi="宋体" w:cs="宋体"/>
          <w:color w:val="000000"/>
          <w:sz w:val="24"/>
          <w:szCs w:val="24"/>
        </w:rPr>
      </w:r>
      <w:r/>
    </w:p>
    <w:p>
      <w:pPr>
        <w:pStyle w:val="737"/>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供应商对上述声明的真实性负责。如有虚假，将依法承担相应责任。</w:t>
      </w:r>
      <w:r>
        <w:rPr>
          <w:rFonts w:hint="eastAsia" w:ascii="宋体" w:hAnsi="宋体" w:cs="宋体"/>
          <w:color w:val="000000"/>
          <w:sz w:val="24"/>
          <w:szCs w:val="24"/>
        </w:rPr>
      </w:r>
      <w:r/>
    </w:p>
    <w:p>
      <w:pPr>
        <w:pStyle w:val="737"/>
        <w:ind w:right="29"/>
        <w:jc w:val="center"/>
        <w:spacing w:line="36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pStyle w:val="791"/>
        <w:ind w:firstLine="560"/>
        <w:spacing w:line="480" w:lineRule="exact"/>
        <w:rPr>
          <w:rFonts w:ascii="宋体" w:hAnsi="宋体" w:cs="宋体"/>
          <w:color w:val="000000"/>
          <w:sz w:val="24"/>
        </w:rPr>
      </w:pPr>
      <w:r>
        <w:rPr>
          <w:rFonts w:ascii="宋体" w:hAnsi="宋体" w:cs="宋体"/>
          <w:color w:val="000000"/>
          <w:sz w:val="24"/>
        </w:rPr>
      </w:r>
      <w:r/>
    </w:p>
    <w:p>
      <w:pPr>
        <w:pStyle w:val="791"/>
        <w:spacing w:line="480" w:lineRule="exact"/>
        <w:rPr>
          <w:rFonts w:ascii="宋体" w:hAnsi="宋体" w:cs="宋体"/>
          <w:color w:val="000000"/>
          <w:sz w:val="24"/>
        </w:rPr>
      </w:pPr>
      <w:r>
        <w:rPr>
          <w:rFonts w:ascii="宋体" w:hAnsi="宋体" w:cs="宋体"/>
          <w:color w:val="000000"/>
          <w:sz w:val="24"/>
        </w:rPr>
      </w:r>
      <w:r/>
    </w:p>
    <w:p>
      <w:pPr>
        <w:pStyle w:val="791"/>
        <w:ind w:right="29" w:firstLine="2800"/>
        <w:spacing w:line="520" w:lineRule="exact"/>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rPr>
          <w:rFonts w:ascii="宋体" w:hAnsi="宋体" w:cs="宋体"/>
          <w:color w:val="000000"/>
          <w:sz w:val="24"/>
        </w:rPr>
      </w:r>
      <w:r/>
    </w:p>
    <w:p>
      <w:pPr>
        <w:pStyle w:val="791"/>
        <w:ind w:firstLine="400"/>
        <w:spacing w:line="480" w:lineRule="exact"/>
        <w:rPr>
          <w:rFonts w:ascii="宋体" w:hAnsi="宋体" w:cs="宋体"/>
          <w:color w:val="000000"/>
          <w:sz w:val="24"/>
        </w:rPr>
      </w:pPr>
      <w:r>
        <w:rPr>
          <w:rStyle w:val="939"/>
          <w:rFonts w:hint="eastAsia"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r>
      <w:r/>
    </w:p>
    <w:p>
      <w:pPr>
        <w:pStyle w:val="791"/>
        <w:ind w:firstLine="3600"/>
        <w:spacing w:line="360" w:lineRule="auto"/>
        <w:widowControl/>
        <w:rPr>
          <w:rFonts w:ascii="宋体" w:hAnsi="宋体" w:cs="宋体"/>
          <w:color w:val="000000"/>
          <w:sz w:val="24"/>
        </w:rPr>
      </w:pPr>
      <w:r>
        <w:rPr>
          <w:rFonts w:hint="eastAsia" w:ascii="宋体" w:hAnsi="宋体" w:cs="宋体"/>
          <w:color w:val="000000"/>
          <w:sz w:val="24"/>
        </w:rPr>
        <w:t xml:space="preserve">日期：   年  月  日</w:t>
      </w:r>
      <w:r>
        <w:rPr>
          <w:rFonts w:ascii="宋体" w:hAnsi="宋体" w:cs="宋体"/>
          <w:color w:val="000000"/>
          <w:sz w:val="24"/>
        </w:rPr>
      </w:r>
      <w:r/>
    </w:p>
    <w:p>
      <w:pPr>
        <w:pStyle w:val="791"/>
        <w:jc w:val="center"/>
        <w:spacing w:line="360" w:lineRule="auto"/>
        <w:widowControl/>
        <w:rPr>
          <w:rFonts w:ascii="宋体" w:hAnsi="宋体" w:cs="宋体"/>
          <w:color w:val="000000"/>
          <w:sz w:val="24"/>
        </w:rPr>
      </w:pPr>
      <w:r>
        <w:rPr>
          <w:rFonts w:ascii="宋体" w:hAnsi="宋体" w:cs="宋体"/>
          <w:color w:val="000000"/>
          <w:sz w:val="24"/>
        </w:rPr>
      </w:r>
      <w:r/>
    </w:p>
    <w:p>
      <w:pPr>
        <w:pStyle w:val="791"/>
        <w:jc w:val="center"/>
        <w:spacing w:line="360" w:lineRule="auto"/>
        <w:widowControl/>
        <w:rPr>
          <w:rFonts w:ascii="宋体" w:hAnsi="宋体" w:cs="宋体"/>
          <w:color w:val="000000"/>
          <w:sz w:val="24"/>
        </w:rPr>
      </w:pPr>
      <w:r>
        <w:rPr>
          <w:rFonts w:ascii="宋体" w:hAnsi="宋体" w:cs="宋体"/>
          <w:color w:val="000000"/>
          <w:sz w:val="24"/>
        </w:rPr>
      </w:r>
      <w:r/>
    </w:p>
    <w:p>
      <w:pPr>
        <w:pStyle w:val="791"/>
        <w:jc w:val="center"/>
        <w:spacing w:line="360" w:lineRule="auto"/>
        <w:widowControl/>
        <w:rPr>
          <w:rFonts w:ascii="宋体" w:hAnsi="宋体" w:cs="宋体"/>
          <w:color w:val="000000"/>
          <w:sz w:val="24"/>
        </w:rPr>
      </w:pPr>
      <w:r>
        <w:rPr>
          <w:rFonts w:ascii="宋体" w:hAnsi="宋体" w:cs="宋体"/>
          <w:color w:val="000000"/>
          <w:sz w:val="24"/>
        </w:rPr>
      </w:r>
      <w:r/>
    </w:p>
    <w:p>
      <w:pPr>
        <w:pStyle w:val="791"/>
        <w:rPr>
          <w:rFonts w:ascii="宋体" w:hAnsi="宋体" w:cs="宋体"/>
          <w:b/>
          <w:bCs/>
          <w:color w:val="000000"/>
          <w:sz w:val="24"/>
        </w:rPr>
      </w:pPr>
      <w:r>
        <w:rPr>
          <w:rFonts w:ascii="宋体" w:hAnsi="宋体" w:cs="宋体"/>
          <w:b/>
          <w:bCs/>
          <w:color w:val="000000"/>
          <w:sz w:val="24"/>
        </w:rPr>
      </w:r>
      <w:r/>
    </w:p>
    <w:p>
      <w:pPr>
        <w:pStyle w:val="791"/>
        <w:ind w:left="720"/>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十、</w:t>
      </w:r>
      <w:r>
        <w:rPr>
          <w:rFonts w:hint="eastAsia" w:ascii="宋体" w:hAnsi="宋体" w:cs="宋体"/>
          <w:b/>
          <w:spacing w:val="6"/>
          <w:sz w:val="30"/>
          <w:szCs w:val="30"/>
        </w:rPr>
        <w:t xml:space="preserve">投标人相关承诺</w:t>
      </w:r>
      <w:r>
        <w:rPr>
          <w:rFonts w:ascii="宋体" w:hAnsi="宋体" w:cs="宋体"/>
          <w:b/>
          <w:bCs/>
          <w:color w:val="000000"/>
          <w:sz w:val="24"/>
        </w:rPr>
      </w:r>
      <w:r/>
    </w:p>
    <w:p>
      <w:pPr>
        <w:pStyle w:val="927"/>
        <w:jc w:val="center"/>
        <w:rPr>
          <w:rFonts w:hAnsi="宋体" w:eastAsia="宋体" w:cs="宋体"/>
          <w:b/>
          <w:bCs/>
          <w:color w:val="000000"/>
          <w:sz w:val="24"/>
          <w:szCs w:val="24"/>
        </w:rPr>
      </w:pPr>
      <w:r>
        <w:rPr>
          <w:rFonts w:hAnsi="宋体" w:eastAsia="宋体" w:cs="宋体"/>
          <w:b/>
          <w:bCs/>
          <w:color w:val="000000"/>
          <w:sz w:val="24"/>
          <w:szCs w:val="24"/>
        </w:rPr>
      </w:r>
      <w:r/>
    </w:p>
    <w:p>
      <w:pPr>
        <w:pStyle w:val="737"/>
        <w:ind w:firstLine="747"/>
        <w:jc w:val="center"/>
        <w:rPr>
          <w:rFonts w:hint="eastAsia" w:ascii="宋体" w:hAnsi="宋体" w:cs="宋体"/>
          <w:bCs/>
          <w:sz w:val="30"/>
          <w:szCs w:val="30"/>
        </w:rPr>
      </w:pPr>
      <w:r>
        <w:rPr>
          <w:rFonts w:hint="eastAsia" w:ascii="宋体" w:hAnsi="宋体" w:cs="宋体"/>
          <w:b/>
          <w:spacing w:val="6"/>
          <w:sz w:val="30"/>
          <w:szCs w:val="30"/>
        </w:rPr>
        <w:t xml:space="preserve">投标人相关承诺</w:t>
      </w:r>
      <w:r>
        <w:rPr>
          <w:rFonts w:hint="eastAsia" w:ascii="宋体" w:hAnsi="宋体" w:cs="宋体"/>
          <w:bCs/>
          <w:sz w:val="30"/>
          <w:szCs w:val="30"/>
        </w:rPr>
      </w:r>
      <w:r/>
    </w:p>
    <w:p>
      <w:pPr>
        <w:pStyle w:val="737"/>
        <w:jc w:val="center"/>
        <w:widowControl w:val="off"/>
        <w:rPr>
          <w:rFonts w:ascii="宋体" w:hAnsi="宋体" w:cs="宋体"/>
          <w:b/>
          <w:bCs/>
          <w:color w:val="000000"/>
          <w:sz w:val="24"/>
          <w:szCs w:val="24"/>
        </w:rPr>
      </w:pPr>
      <w:r>
        <w:rPr>
          <w:rFonts w:ascii="宋体" w:hAnsi="宋体" w:cs="宋体"/>
          <w:b/>
          <w:bCs/>
          <w:color w:val="000000"/>
          <w:sz w:val="24"/>
          <w:szCs w:val="24"/>
        </w:rPr>
      </w:r>
      <w:r/>
    </w:p>
    <w:p>
      <w:pPr>
        <w:pStyle w:val="737"/>
        <w:ind w:firstLine="624"/>
        <w:jc w:val="both"/>
        <w:spacing w:line="480" w:lineRule="exact"/>
        <w:widowControl w:val="off"/>
        <w:rPr>
          <w:rFonts w:hint="eastAsia" w:ascii="宋体" w:hAnsi="宋体" w:cs="宋体"/>
          <w:spacing w:val="6"/>
          <w:sz w:val="24"/>
          <w:szCs w:val="24"/>
        </w:rPr>
      </w:pPr>
      <w:r>
        <w:rPr>
          <w:rFonts w:hint="eastAsia" w:ascii="宋体" w:hAnsi="宋体" w:cs="宋体"/>
          <w:spacing w:val="6"/>
          <w:sz w:val="24"/>
          <w:szCs w:val="24"/>
        </w:rPr>
        <w:t xml:space="preserve">项目名称：311国道铜山区三堡至大彭段闯红灯自动记录设备安装项目</w:t>
      </w:r>
      <w:r>
        <w:rPr>
          <w:rFonts w:hint="eastAsia" w:ascii="宋体" w:hAnsi="宋体" w:cs="宋体"/>
          <w:spacing w:val="6"/>
          <w:sz w:val="24"/>
          <w:szCs w:val="24"/>
        </w:rPr>
      </w:r>
      <w:r/>
    </w:p>
    <w:p>
      <w:pPr>
        <w:pStyle w:val="737"/>
        <w:ind w:firstLine="624"/>
        <w:jc w:val="both"/>
        <w:spacing w:line="480" w:lineRule="exact"/>
        <w:widowControl w:val="off"/>
        <w:rPr>
          <w:rFonts w:hint="eastAsia" w:ascii="宋体" w:hAnsi="宋体" w:cs="宋体"/>
          <w:spacing w:val="6"/>
          <w:sz w:val="24"/>
          <w:szCs w:val="24"/>
        </w:rPr>
      </w:pPr>
      <w:r>
        <w:rPr>
          <w:rFonts w:hint="eastAsia" w:ascii="宋体" w:hAnsi="宋体" w:cs="宋体"/>
          <w:spacing w:val="6"/>
          <w:sz w:val="24"/>
          <w:szCs w:val="24"/>
        </w:rPr>
        <w:t xml:space="preserve">项目编号：JSZC-320312-HZGC-G2026-0009</w:t>
      </w:r>
      <w:r>
        <w:rPr>
          <w:rFonts w:hint="eastAsia" w:ascii="宋体" w:hAnsi="宋体" w:cs="宋体"/>
          <w:spacing w:val="6"/>
          <w:sz w:val="24"/>
          <w:szCs w:val="24"/>
        </w:rPr>
      </w:r>
      <w:r/>
    </w:p>
    <w:p>
      <w:pPr>
        <w:pStyle w:val="737"/>
        <w:ind w:firstLine="584"/>
        <w:jc w:val="both"/>
        <w:spacing w:line="588" w:lineRule="exact"/>
        <w:widowControl w:val="off"/>
        <w:rPr>
          <w:rFonts w:hint="eastAsia" w:ascii="宋体" w:hAnsi="宋体" w:cs="宋体"/>
          <w:spacing w:val="6"/>
          <w:sz w:val="24"/>
          <w:szCs w:val="24"/>
        </w:rPr>
      </w:pPr>
      <w:r>
        <w:rPr>
          <w:rFonts w:hint="eastAsia" w:ascii="宋体" w:hAnsi="宋体" w:cs="宋体"/>
          <w:spacing w:val="6"/>
          <w:sz w:val="24"/>
          <w:szCs w:val="24"/>
        </w:rPr>
      </w:r>
      <w:r/>
    </w:p>
    <w:p>
      <w:pPr>
        <w:pStyle w:val="737"/>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我单位承诺：</w:t>
      </w:r>
      <w:r>
        <w:rPr>
          <w:rFonts w:hint="eastAsia" w:ascii="宋体" w:hAnsi="宋体" w:cs="宋体"/>
          <w:spacing w:val="6"/>
          <w:sz w:val="24"/>
          <w:szCs w:val="24"/>
        </w:rPr>
      </w:r>
      <w:r/>
    </w:p>
    <w:p>
      <w:pPr>
        <w:pStyle w:val="737"/>
        <w:ind w:firstLine="624"/>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4"/>
          <w:szCs w:val="24"/>
        </w:rPr>
      </w:r>
      <w:r/>
    </w:p>
    <w:p>
      <w:pPr>
        <w:pStyle w:val="737"/>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r>
      <w:r/>
    </w:p>
    <w:p>
      <w:pPr>
        <w:pStyle w:val="737"/>
        <w:ind w:firstLine="624"/>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我单位对上述承诺负责，并依法承担相应责任。</w:t>
      </w:r>
      <w:r>
        <w:rPr>
          <w:rFonts w:hint="eastAsia" w:ascii="宋体" w:hAnsi="宋体" w:cs="宋体"/>
          <w:spacing w:val="6"/>
          <w:sz w:val="24"/>
          <w:szCs w:val="24"/>
        </w:rPr>
      </w:r>
      <w:r/>
    </w:p>
    <w:p>
      <w:pPr>
        <w:pStyle w:val="737"/>
        <w:jc w:val="both"/>
        <w:spacing w:after="120"/>
        <w:widowControl w:val="off"/>
        <w:rPr>
          <w:rFonts w:hint="eastAsia" w:ascii="宋体" w:hAnsi="宋体" w:cs="宋体"/>
          <w:sz w:val="24"/>
          <w:szCs w:val="24"/>
        </w:rPr>
      </w:pPr>
      <w:r>
        <w:rPr>
          <w:rFonts w:hint="eastAsia" w:ascii="宋体" w:hAnsi="宋体" w:cs="宋体"/>
          <w:sz w:val="24"/>
          <w:szCs w:val="24"/>
        </w:rPr>
      </w:r>
      <w:r/>
    </w:p>
    <w:p>
      <w:pPr>
        <w:pStyle w:val="737"/>
        <w:ind w:left="420" w:firstLine="420"/>
        <w:jc w:val="both"/>
        <w:spacing w:after="120"/>
        <w:widowControl w:val="off"/>
        <w:rPr>
          <w:rFonts w:hint="eastAsia" w:ascii="宋体" w:hAnsi="宋体" w:cs="宋体"/>
          <w:spacing w:val="6"/>
          <w:sz w:val="24"/>
          <w:szCs w:val="24"/>
        </w:rPr>
      </w:pPr>
      <w:r>
        <w:rPr>
          <w:rFonts w:hint="eastAsia" w:ascii="宋体" w:hAnsi="宋体" w:cs="宋体"/>
          <w:spacing w:val="6"/>
          <w:sz w:val="24"/>
          <w:szCs w:val="24"/>
        </w:rPr>
      </w:r>
      <w:r/>
    </w:p>
    <w:p>
      <w:pPr>
        <w:pStyle w:val="737"/>
        <w:ind w:firstLine="3120"/>
        <w:jc w:val="both"/>
        <w:spacing w:line="30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投标人（电子签章）：</w:t>
      </w:r>
      <w:r>
        <w:rPr>
          <w:rFonts w:hint="eastAsia" w:ascii="宋体" w:hAnsi="宋体" w:cs="宋体"/>
          <w:sz w:val="24"/>
          <w:szCs w:val="24"/>
          <w:u w:val="single"/>
        </w:rPr>
        <w:t xml:space="preserve">       </w:t>
      </w:r>
      <w:r>
        <w:rPr>
          <w:rFonts w:hint="eastAsia" w:ascii="宋体" w:hAnsi="宋体" w:cs="宋体"/>
          <w:spacing w:val="6"/>
          <w:sz w:val="24"/>
          <w:szCs w:val="24"/>
        </w:rPr>
        <w:t xml:space="preserve"> </w:t>
      </w:r>
      <w:r>
        <w:rPr>
          <w:rFonts w:hint="eastAsia" w:ascii="宋体" w:hAnsi="宋体" w:cs="宋体"/>
          <w:spacing w:val="6"/>
          <w:sz w:val="24"/>
          <w:szCs w:val="24"/>
        </w:rPr>
      </w:r>
      <w:r/>
    </w:p>
    <w:p>
      <w:pPr>
        <w:pStyle w:val="737"/>
        <w:ind w:firstLine="3120"/>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日期：   年  月  日</w:t>
      </w:r>
      <w:r>
        <w:rPr>
          <w:rFonts w:hint="eastAsia" w:ascii="宋体" w:hAnsi="宋体" w:cs="宋体"/>
          <w:spacing w:val="6"/>
          <w:sz w:val="24"/>
          <w:szCs w:val="24"/>
        </w:rPr>
      </w:r>
      <w:r/>
    </w:p>
    <w:p>
      <w:pPr>
        <w:pStyle w:val="927"/>
        <w:jc w:val="center"/>
        <w:rPr>
          <w:rFonts w:hAnsi="宋体" w:eastAsia="宋体" w:cs="宋体"/>
          <w:b/>
          <w:bCs/>
          <w:color w:val="000000"/>
          <w:sz w:val="24"/>
          <w:szCs w:val="24"/>
        </w:rPr>
      </w:pPr>
      <w:r>
        <w:rPr>
          <w:rFonts w:hAnsi="宋体" w:eastAsia="宋体" w:cs="宋体"/>
          <w:b/>
          <w:bCs/>
          <w:color w:val="000000"/>
          <w:sz w:val="24"/>
          <w:szCs w:val="24"/>
        </w:rPr>
      </w:r>
      <w:r/>
    </w:p>
    <w:p>
      <w:pPr>
        <w:pStyle w:val="791"/>
        <w:rPr>
          <w:rFonts w:ascii="宋体" w:hAnsi="宋体" w:cs="宋体"/>
          <w:b/>
          <w:bCs/>
          <w:color w:val="000000"/>
          <w:sz w:val="24"/>
        </w:rPr>
      </w:pPr>
      <w:r>
        <w:rPr>
          <w:rFonts w:hint="eastAsia" w:ascii="宋体" w:hAnsi="宋体" w:cs="宋体"/>
          <w:b/>
          <w:bCs/>
          <w:color w:val="000000"/>
          <w:sz w:val="24"/>
        </w:rPr>
        <w:br w:type="page" w:clear="all"/>
      </w:r>
      <w:r>
        <w:rPr>
          <w:rFonts w:ascii="宋体" w:hAnsi="宋体" w:cs="宋体"/>
          <w:b/>
          <w:bCs/>
          <w:color w:val="000000"/>
          <w:sz w:val="24"/>
        </w:rPr>
      </w:r>
      <w:r/>
    </w:p>
    <w:p>
      <w:pPr>
        <w:pStyle w:val="927"/>
        <w:jc w:val="center"/>
        <w:rPr>
          <w:rFonts w:hAnsi="宋体" w:eastAsia="宋体" w:cs="宋体"/>
          <w:b/>
          <w:bCs/>
          <w:color w:val="000000"/>
          <w:sz w:val="24"/>
          <w:szCs w:val="24"/>
        </w:rPr>
      </w:pPr>
      <w:r>
        <w:rPr>
          <w:rFonts w:hint="eastAsia" w:hAnsi="宋体" w:eastAsia="宋体" w:cs="宋体"/>
          <w:b/>
          <w:bCs/>
          <w:color w:val="000000"/>
          <w:sz w:val="24"/>
          <w:szCs w:val="24"/>
        </w:rPr>
        <w:t xml:space="preserve">十一、预付款保函支付条款模板</w:t>
      </w:r>
      <w:r>
        <w:rPr>
          <w:rFonts w:hAnsi="宋体" w:eastAsia="宋体" w:cs="宋体"/>
          <w:b/>
          <w:bCs/>
          <w:color w:val="000000"/>
          <w:sz w:val="24"/>
          <w:szCs w:val="24"/>
        </w:rPr>
      </w:r>
      <w:r/>
    </w:p>
    <w:p>
      <w:pPr>
        <w:pStyle w:val="791"/>
        <w:ind w:firstLine="565"/>
        <w:spacing w:line="480" w:lineRule="exact"/>
        <w:rPr>
          <w:rFonts w:ascii="宋体" w:hAnsi="宋体" w:cs="宋体"/>
          <w:b/>
          <w:color w:val="000000"/>
          <w:sz w:val="24"/>
        </w:rPr>
      </w:pPr>
      <w:r>
        <w:rPr>
          <w:rFonts w:ascii="宋体" w:hAnsi="宋体" w:cs="宋体"/>
          <w:b/>
          <w:color w:val="000000"/>
          <w:sz w:val="24"/>
        </w:rPr>
      </w:r>
      <w:r/>
    </w:p>
    <w:p>
      <w:pPr>
        <w:pStyle w:val="791"/>
        <w:ind w:firstLine="565"/>
        <w:spacing w:line="480" w:lineRule="exact"/>
        <w:rPr>
          <w:rFonts w:ascii="宋体" w:hAnsi="宋体" w:cs="宋体"/>
          <w:b/>
          <w:color w:val="000000"/>
          <w:sz w:val="24"/>
        </w:rPr>
      </w:pPr>
      <w:r>
        <w:rPr>
          <w:rFonts w:hint="eastAsia" w:ascii="宋体" w:hAnsi="宋体" w:cs="宋体"/>
          <w:b/>
          <w:color w:val="000000"/>
          <w:sz w:val="24"/>
        </w:rPr>
        <w:t xml:space="preserve">符合条件一：提交预付款保函的</w:t>
      </w:r>
      <w:r>
        <w:rPr>
          <w:rFonts w:ascii="宋体" w:hAnsi="宋体" w:cs="宋体"/>
          <w:b/>
          <w:color w:val="000000"/>
          <w:sz w:val="24"/>
        </w:rPr>
      </w:r>
      <w:r/>
    </w:p>
    <w:p>
      <w:pPr>
        <w:pStyle w:val="791"/>
        <w:ind w:firstLine="562"/>
        <w:spacing w:line="480" w:lineRule="exact"/>
        <w:rPr>
          <w:rFonts w:ascii="宋体" w:hAnsi="宋体" w:cs="宋体"/>
          <w:color w:val="000000"/>
          <w:sz w:val="24"/>
          <w:u w:val="single"/>
        </w:rP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        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u w:val="single"/>
        </w:rPr>
      </w:r>
      <w:r/>
    </w:p>
    <w:p>
      <w:pPr>
        <w:pStyle w:val="791"/>
        <w:ind w:left="140" w:firstLine="562"/>
        <w:spacing w:line="480" w:lineRule="exact"/>
        <w:rPr>
          <w:rFonts w:ascii="宋体" w:hAnsi="宋体" w:cs="宋体"/>
          <w:color w:val="000000"/>
          <w:sz w:val="24"/>
        </w:rPr>
      </w:pPr>
      <w:r>
        <w:rPr>
          <w:rFonts w:hint="eastAsia" w:ascii="宋体" w:hAnsi="宋体" w:cs="宋体"/>
          <w:color w:val="000000"/>
          <w:sz w:val="24"/>
        </w:rPr>
        <w:t xml:space="preserve">乙方需提交的支付文件：乙方出具的全额正式发票。</w:t>
      </w:r>
      <w:r>
        <w:rPr>
          <w:rFonts w:ascii="宋体" w:hAnsi="宋体" w:cs="宋体"/>
          <w:color w:val="000000"/>
          <w:sz w:val="24"/>
        </w:rPr>
      </w:r>
      <w:r/>
    </w:p>
    <w:p>
      <w:pPr>
        <w:pStyle w:val="791"/>
        <w:ind w:left="140" w:firstLine="562"/>
        <w:spacing w:line="480" w:lineRule="exact"/>
        <w:rPr>
          <w:rFonts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791"/>
        <w:ind w:firstLine="565"/>
        <w:spacing w:line="48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r>
      <w:r/>
    </w:p>
    <w:p>
      <w:pPr>
        <w:pStyle w:val="791"/>
        <w:ind w:firstLine="565"/>
        <w:spacing w:line="480" w:lineRule="exact"/>
        <w:rPr>
          <w:rFonts w:ascii="宋体" w:hAnsi="宋体" w:cs="宋体"/>
          <w:b/>
          <w:color w:val="000000"/>
          <w:sz w:val="24"/>
        </w:rPr>
      </w:pPr>
      <w:r>
        <w:rPr>
          <w:rFonts w:hint="eastAsia" w:ascii="宋体" w:hAnsi="宋体" w:cs="宋体"/>
          <w:b/>
          <w:color w:val="000000"/>
          <w:sz w:val="24"/>
        </w:rPr>
        <w:t xml:space="preserve">符合条件二：不提交预付款保函的</w:t>
      </w:r>
      <w:r>
        <w:rPr>
          <w:rFonts w:ascii="宋体" w:hAnsi="宋体" w:cs="宋体"/>
          <w:b/>
          <w:color w:val="000000"/>
          <w:sz w:val="24"/>
        </w:rPr>
      </w:r>
      <w:r/>
    </w:p>
    <w:p>
      <w:pPr>
        <w:pStyle w:val="791"/>
        <w:ind w:firstLine="562"/>
        <w:spacing w:line="480" w:lineRule="exact"/>
        <w:rPr>
          <w:rFonts w:ascii="宋体" w:hAnsi="宋体" w:cs="宋体"/>
          <w:color w:val="000000"/>
          <w:sz w:val="24"/>
          <w:u w:val="single"/>
        </w:rP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u w:val="single"/>
        </w:rPr>
      </w:r>
      <w:r/>
    </w:p>
    <w:p>
      <w:pPr>
        <w:pStyle w:val="791"/>
        <w:ind w:left="140" w:firstLine="562"/>
        <w:spacing w:line="480" w:lineRule="exact"/>
        <w:rPr>
          <w:rFonts w:ascii="宋体" w:hAnsi="宋体" w:cs="宋体"/>
          <w:color w:val="000000"/>
          <w:sz w:val="24"/>
        </w:rPr>
      </w:pPr>
      <w:r>
        <w:rPr>
          <w:rFonts w:hint="eastAsia" w:ascii="宋体" w:hAnsi="宋体" w:cs="宋体"/>
          <w:color w:val="000000"/>
          <w:sz w:val="24"/>
        </w:rPr>
        <w:t xml:space="preserve">乙方需提交的支付文件：乙方出具的全额正式发票。</w:t>
      </w:r>
      <w:r>
        <w:rPr>
          <w:rFonts w:ascii="宋体" w:hAnsi="宋体" w:cs="宋体"/>
          <w:color w:val="000000"/>
          <w:sz w:val="24"/>
        </w:rPr>
      </w:r>
      <w:r/>
    </w:p>
    <w:p>
      <w:pPr>
        <w:pStyle w:val="791"/>
        <w:ind w:left="140" w:firstLine="562"/>
        <w:spacing w:line="480" w:lineRule="exact"/>
        <w:rPr>
          <w:rFonts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791"/>
        <w:ind w:firstLine="565"/>
        <w:spacing w:line="48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r>
      <w:r/>
    </w:p>
    <w:p>
      <w:pPr>
        <w:pStyle w:val="791"/>
        <w:ind w:left="140" w:firstLine="565"/>
        <w:spacing w:line="480" w:lineRule="exact"/>
        <w:rPr>
          <w:rFonts w:ascii="宋体" w:hAnsi="宋体" w:cs="宋体"/>
          <w:b/>
          <w:color w:val="000000"/>
          <w:sz w:val="24"/>
        </w:rPr>
      </w:pPr>
      <w:r>
        <w:rPr>
          <w:rFonts w:hint="eastAsia" w:ascii="宋体" w:hAnsi="宋体" w:cs="宋体"/>
          <w:b/>
          <w:color w:val="000000"/>
          <w:sz w:val="24"/>
        </w:rPr>
        <w:t xml:space="preserve">注:</w:t>
      </w:r>
      <w:r>
        <w:rPr>
          <w:rFonts w:ascii="宋体" w:hAnsi="宋体" w:cs="宋体"/>
          <w:b/>
          <w:color w:val="000000"/>
          <w:sz w:val="24"/>
        </w:rPr>
      </w:r>
      <w:r/>
    </w:p>
    <w:p>
      <w:pPr>
        <w:pStyle w:val="791"/>
        <w:ind w:left="140" w:firstLine="562"/>
        <w:spacing w:line="480" w:lineRule="exact"/>
        <w:rPr>
          <w:rFonts w:ascii="宋体" w:hAnsi="宋体" w:cs="宋体"/>
          <w:color w:val="000000"/>
          <w:sz w:val="24"/>
        </w:rPr>
      </w:pPr>
      <w:r>
        <w:rPr>
          <w:rFonts w:hint="eastAsia" w:ascii="宋体" w:hAnsi="宋体" w:cs="宋体"/>
          <w:color w:val="000000"/>
          <w:sz w:val="24"/>
        </w:rPr>
        <w:t xml:space="preserve">1、付款条件一中，出具预付款保函后支付的合同款应当与保函金额一致。</w:t>
      </w:r>
      <w:r>
        <w:rPr>
          <w:rFonts w:ascii="宋体" w:hAnsi="宋体" w:cs="宋体"/>
          <w:color w:val="000000"/>
          <w:sz w:val="24"/>
        </w:rPr>
      </w:r>
      <w:r/>
    </w:p>
    <w:p>
      <w:pPr>
        <w:pStyle w:val="791"/>
        <w:ind w:left="140" w:firstLine="562"/>
        <w:spacing w:line="480" w:lineRule="exact"/>
        <w:rPr>
          <w:rFonts w:ascii="宋体" w:hAnsi="宋体" w:cs="宋体"/>
          <w:color w:val="000000"/>
          <w:sz w:val="24"/>
        </w:rPr>
      </w:pPr>
      <w:r>
        <w:rPr>
          <w:rFonts w:hint="eastAsia" w:ascii="宋体" w:hAnsi="宋体" w:cs="宋体"/>
          <w:color w:val="000000"/>
          <w:sz w:val="24"/>
        </w:rPr>
        <w:t xml:space="preserve">2、付款条件二中，预付款比例设定应符合《关于做好政府采购支持企业发展有关事项的通知》(苏财购〔2020〕52号)要求。</w:t>
      </w:r>
      <w:r>
        <w:rPr>
          <w:rFonts w:ascii="宋体" w:hAnsi="宋体" w:cs="宋体"/>
          <w:color w:val="000000"/>
          <w:sz w:val="24"/>
        </w:rPr>
      </w:r>
      <w:r/>
    </w:p>
    <w:p>
      <w:pPr>
        <w:pStyle w:val="791"/>
        <w:spacing w:line="480" w:lineRule="exact"/>
        <w:rPr>
          <w:rFonts w:ascii="宋体" w:hAnsi="宋体" w:cs="宋体"/>
          <w:color w:val="000000"/>
          <w:sz w:val="24"/>
        </w:rPr>
      </w:pPr>
      <w:r>
        <w:rPr>
          <w:rFonts w:ascii="宋体" w:hAnsi="宋体" w:cs="宋体"/>
          <w:color w:val="000000"/>
          <w:sz w:val="24"/>
        </w:rPr>
      </w:r>
      <w:r/>
    </w:p>
    <w:p>
      <w:pPr>
        <w:pStyle w:val="737"/>
        <w:rPr>
          <w:rFonts w:ascii="宋体" w:hAnsi="宋体" w:cs="宋体"/>
          <w:color w:val="000000"/>
          <w:sz w:val="24"/>
        </w:rPr>
      </w:pPr>
      <w:r>
        <w:rPr>
          <w:rFonts w:ascii="宋体" w:hAnsi="宋体" w:cs="宋体"/>
          <w:color w:val="000000"/>
          <w:sz w:val="24"/>
        </w:rPr>
      </w:r>
      <w:r/>
    </w:p>
    <w:p>
      <w:pPr>
        <w:pStyle w:val="757"/>
        <w:rPr>
          <w:rFonts w:ascii="宋体" w:hAnsi="宋体" w:cs="宋体"/>
          <w:color w:val="000000"/>
          <w:sz w:val="24"/>
        </w:rPr>
      </w:pPr>
      <w:r>
        <w:rPr>
          <w:rFonts w:ascii="宋体" w:hAnsi="宋体" w:cs="宋体"/>
          <w:color w:val="000000"/>
          <w:sz w:val="24"/>
        </w:rPr>
      </w:r>
      <w:r/>
    </w:p>
    <w:p>
      <w:pPr>
        <w:pStyle w:val="737"/>
        <w:rPr>
          <w:rFonts w:ascii="宋体" w:hAnsi="宋体" w:cs="宋体"/>
          <w:color w:val="000000"/>
          <w:sz w:val="24"/>
        </w:rPr>
      </w:pPr>
      <w:r>
        <w:rPr>
          <w:rFonts w:ascii="宋体" w:hAnsi="宋体" w:cs="宋体"/>
          <w:color w:val="000000"/>
          <w:sz w:val="24"/>
        </w:rPr>
      </w:r>
      <w:r/>
    </w:p>
    <w:p>
      <w:pPr>
        <w:pStyle w:val="757"/>
        <w:rPr>
          <w:rFonts w:ascii="宋体" w:hAnsi="宋体" w:cs="宋体"/>
          <w:color w:val="000000"/>
          <w:sz w:val="24"/>
        </w:rPr>
      </w:pPr>
      <w:r>
        <w:rPr>
          <w:rFonts w:ascii="宋体" w:hAnsi="宋体" w:cs="宋体"/>
          <w:color w:val="000000"/>
          <w:sz w:val="24"/>
        </w:rPr>
      </w:r>
      <w:r/>
    </w:p>
    <w:p>
      <w:pPr>
        <w:pStyle w:val="737"/>
        <w:rPr>
          <w:rFonts w:ascii="宋体" w:hAnsi="宋体" w:cs="宋体"/>
          <w:color w:val="000000"/>
          <w:sz w:val="24"/>
        </w:rPr>
      </w:pPr>
      <w:r>
        <w:rPr>
          <w:rFonts w:ascii="宋体" w:hAnsi="宋体" w:cs="宋体"/>
          <w:color w:val="000000"/>
          <w:sz w:val="24"/>
        </w:rPr>
      </w:r>
      <w:r/>
    </w:p>
    <w:p>
      <w:pPr>
        <w:pStyle w:val="757"/>
        <w:rPr>
          <w:rFonts w:ascii="宋体" w:hAnsi="宋体" w:cs="宋体"/>
          <w:color w:val="000000"/>
          <w:sz w:val="24"/>
        </w:rPr>
      </w:pPr>
      <w:r>
        <w:rPr>
          <w:rFonts w:ascii="宋体" w:hAnsi="宋体" w:cs="宋体"/>
          <w:color w:val="000000"/>
          <w:sz w:val="24"/>
        </w:rPr>
      </w:r>
      <w:r/>
    </w:p>
    <w:p>
      <w:pPr>
        <w:pStyle w:val="737"/>
        <w:rPr>
          <w:rFonts w:ascii="宋体" w:hAnsi="宋体" w:cs="宋体"/>
          <w:color w:val="000000"/>
          <w:sz w:val="24"/>
        </w:rPr>
      </w:pPr>
      <w:r>
        <w:rPr>
          <w:rFonts w:ascii="宋体" w:hAnsi="宋体" w:cs="宋体"/>
          <w:color w:val="000000"/>
          <w:sz w:val="24"/>
        </w:rPr>
      </w:r>
      <w:r/>
    </w:p>
    <w:p>
      <w:pPr>
        <w:pStyle w:val="757"/>
        <w:rPr>
          <w:rFonts w:ascii="宋体" w:hAnsi="宋体" w:cs="宋体"/>
          <w:color w:val="000000"/>
          <w:sz w:val="24"/>
        </w:rPr>
      </w:pPr>
      <w:r>
        <w:rPr>
          <w:rFonts w:ascii="宋体" w:hAnsi="宋体" w:cs="宋体"/>
          <w:color w:val="000000"/>
          <w:sz w:val="24"/>
        </w:rPr>
      </w:r>
      <w:r/>
    </w:p>
    <w:p>
      <w:pPr>
        <w:pStyle w:val="737"/>
        <w:rPr>
          <w:rFonts w:ascii="宋体" w:hAnsi="宋体" w:cs="宋体"/>
          <w:color w:val="000000"/>
          <w:sz w:val="24"/>
        </w:rPr>
      </w:pPr>
      <w:r>
        <w:rPr>
          <w:rFonts w:ascii="宋体" w:hAnsi="宋体" w:cs="宋体"/>
          <w:color w:val="000000"/>
          <w:sz w:val="24"/>
        </w:rPr>
      </w:r>
      <w:r/>
    </w:p>
    <w:p>
      <w:pPr>
        <w:pStyle w:val="757"/>
        <w:rPr>
          <w:rFonts w:ascii="宋体" w:hAnsi="宋体" w:cs="宋体"/>
          <w:color w:val="000000"/>
          <w:sz w:val="24"/>
        </w:rPr>
      </w:pPr>
      <w:r>
        <w:rPr>
          <w:rFonts w:ascii="宋体" w:hAnsi="宋体" w:cs="宋体"/>
          <w:color w:val="000000"/>
          <w:sz w:val="24"/>
        </w:rPr>
      </w:r>
      <w:r/>
    </w:p>
    <w:p>
      <w:pPr>
        <w:pStyle w:val="737"/>
        <w:rPr>
          <w:rFonts w:ascii="宋体" w:hAnsi="宋体" w:cs="宋体"/>
          <w:color w:val="000000"/>
          <w:sz w:val="24"/>
        </w:rPr>
      </w:pPr>
      <w:r>
        <w:rPr>
          <w:rFonts w:ascii="宋体" w:hAnsi="宋体" w:cs="宋体"/>
          <w:color w:val="000000"/>
          <w:sz w:val="24"/>
        </w:rPr>
      </w:r>
      <w:r/>
    </w:p>
    <w:p>
      <w:pPr>
        <w:pStyle w:val="757"/>
        <w:rPr>
          <w:rFonts w:ascii="宋体" w:hAnsi="宋体" w:cs="宋体"/>
          <w:color w:val="000000"/>
          <w:sz w:val="24"/>
        </w:rPr>
      </w:pPr>
      <w:r>
        <w:rPr>
          <w:rFonts w:ascii="宋体" w:hAnsi="宋体" w:cs="宋体"/>
          <w:color w:val="000000"/>
          <w:sz w:val="24"/>
        </w:rPr>
      </w:r>
      <w:r/>
    </w:p>
    <w:p>
      <w:pPr>
        <w:pStyle w:val="737"/>
        <w:rPr>
          <w:rFonts w:ascii="宋体" w:hAnsi="宋体" w:cs="宋体"/>
          <w:color w:val="000000"/>
          <w:sz w:val="24"/>
        </w:rPr>
      </w:pPr>
      <w:r>
        <w:rPr>
          <w:rFonts w:ascii="宋体" w:hAnsi="宋体" w:cs="宋体"/>
          <w:color w:val="000000"/>
          <w:sz w:val="24"/>
        </w:rPr>
      </w:r>
      <w:r/>
    </w:p>
    <w:p>
      <w:pPr>
        <w:pStyle w:val="737"/>
        <w:jc w:val="center"/>
        <w:spacing w:line="479" w:lineRule="atLeast"/>
        <w:widowControl w:val="off"/>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十二、</w:t>
      </w:r>
      <w:r>
        <w:rPr>
          <w:rFonts w:hint="eastAsia" w:ascii="宋体" w:hAnsi="宋体" w:cs="宋体"/>
          <w:b/>
          <w:bCs/>
          <w:sz w:val="30"/>
          <w:szCs w:val="30"/>
        </w:rPr>
        <w:t xml:space="preserve">关于</w:t>
      </w:r>
      <w:r>
        <w:rPr>
          <w:rFonts w:hint="eastAsia" w:ascii="宋体" w:hAnsi="宋体" w:cs="宋体"/>
          <w:b/>
          <w:bCs/>
          <w:color w:val="000000"/>
          <w:sz w:val="28"/>
          <w:szCs w:val="28"/>
        </w:rPr>
        <w:t xml:space="preserve">符合本国产品标准的声明函</w:t>
      </w:r>
      <w:r>
        <w:rPr>
          <w:rFonts w:hint="eastAsia" w:ascii="宋体" w:hAnsi="宋体" w:cs="宋体"/>
          <w:b/>
          <w:bCs/>
          <w:color w:val="000000"/>
          <w:sz w:val="28"/>
          <w:szCs w:val="28"/>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737"/>
        <w:jc w:val="center"/>
        <w:spacing w:line="479" w:lineRule="atLeast"/>
        <w:widowControl w:val="off"/>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关于符合本国产品标准的声明函</w:t>
      </w:r>
      <w:r>
        <w:rPr>
          <w:rFonts w:hint="eastAsia" w:ascii="宋体" w:hAnsi="宋体" w:cs="宋体"/>
          <w:b/>
          <w:bCs/>
          <w:color w:val="000000"/>
          <w:sz w:val="28"/>
          <w:szCs w:val="28"/>
        </w:rPr>
      </w:r>
      <w:r/>
    </w:p>
    <w:p>
      <w:pPr>
        <w:pStyle w:val="737"/>
        <w:ind w:firstLine="48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4"/>
          <w:szCs w:val="24"/>
        </w:rPr>
      </w:r>
      <w:r/>
    </w:p>
    <w:p>
      <w:pPr>
        <w:pStyle w:val="737"/>
        <w:ind w:firstLine="42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1、</w:t>
      </w:r>
      <w:r>
        <w:rPr>
          <w:rFonts w:ascii="宋体" w:hAnsi="宋体" w:cs="宋体"/>
          <w:b/>
          <w:bCs/>
          <w:sz w:val="24"/>
          <w:szCs w:val="24"/>
          <w:u w:val="single"/>
        </w:rPr>
        <w:t xml:space="preserve">（</w:t>
      </w:r>
      <w:r>
        <w:rPr>
          <w:rFonts w:hint="eastAsia" w:ascii="宋体" w:hAnsi="宋体" w:cs="宋体"/>
          <w:b/>
          <w:bCs/>
          <w:sz w:val="24"/>
          <w:szCs w:val="24"/>
          <w:u w:val="single"/>
        </w:rPr>
        <w:t xml:space="preserve">         </w:t>
      </w:r>
      <w:r>
        <w:rPr>
          <w:rFonts w:ascii="宋体" w:hAnsi="宋体" w:cs="宋体"/>
          <w:b/>
          <w:bCs/>
          <w:sz w:val="24"/>
          <w:szCs w:val="24"/>
          <w:u w:val="single"/>
        </w:rPr>
        <w:t xml:space="preserve">）</w:t>
      </w:r>
      <w:r>
        <w:rPr>
          <w:rFonts w:ascii="宋体" w:hAnsi="宋体" w:cs="宋体"/>
          <w:b/>
          <w:bCs/>
          <w:sz w:val="24"/>
          <w:szCs w:val="24"/>
          <w:vertAlign w:val="superscript"/>
        </w:rPr>
        <w:t xml:space="preserve">1</w:t>
      </w:r>
      <w:r>
        <w:rPr>
          <w:rFonts w:ascii="宋体" w:hAnsi="宋体" w:cs="宋体"/>
          <w:sz w:val="24"/>
          <w:szCs w:val="24"/>
        </w:rPr>
        <w:t xml:space="preserve">，生产厂为</w:t>
      </w:r>
      <w:r>
        <w:rPr>
          <w:rFonts w:ascii="宋体" w:hAnsi="宋体" w:cs="宋体"/>
          <w:sz w:val="24"/>
          <w:szCs w:val="24"/>
          <w:u w:val="single"/>
        </w:rPr>
        <w:t xml:space="preserve">（</w:t>
      </w:r>
      <w:r>
        <w:rPr>
          <w:rFonts w:ascii="宋体" w:hAnsi="宋体" w:cs="宋体"/>
          <w:b/>
          <w:bCs/>
          <w:sz w:val="24"/>
          <w:szCs w:val="24"/>
          <w:u w:val="single"/>
        </w:rPr>
        <w:t xml:space="preserve">厂名</w:t>
      </w:r>
      <w:r>
        <w:rPr>
          <w:rFonts w:ascii="宋体" w:hAnsi="宋体" w:cs="宋体"/>
          <w:sz w:val="24"/>
          <w:szCs w:val="24"/>
          <w:u w:val="single"/>
        </w:rPr>
        <w:t xml:space="preserve">）</w:t>
      </w:r>
      <w:r>
        <w:rPr>
          <w:rFonts w:ascii="宋体" w:hAnsi="宋体" w:cs="宋体"/>
          <w:b/>
          <w:bCs/>
          <w:sz w:val="24"/>
          <w:szCs w:val="24"/>
          <w:vertAlign w:val="superscript"/>
        </w:rPr>
        <w:t xml:space="preserve">2</w:t>
      </w:r>
      <w:r>
        <w:rPr>
          <w:rFonts w:ascii="宋体" w:hAnsi="宋体" w:cs="宋体"/>
          <w:sz w:val="24"/>
          <w:szCs w:val="24"/>
        </w:rPr>
        <w:t xml:space="preserve">，厂址为</w:t>
      </w:r>
      <w:r>
        <w:rPr>
          <w:rFonts w:ascii="宋体" w:hAnsi="宋体" w:cs="宋体"/>
          <w:sz w:val="24"/>
          <w:szCs w:val="24"/>
          <w:u w:val="single"/>
        </w:rPr>
        <w:t xml:space="preserve">（</w:t>
      </w:r>
      <w:r>
        <w:rPr>
          <w:rFonts w:ascii="宋体" w:hAnsi="宋体" w:cs="宋体"/>
          <w:b/>
          <w:bCs/>
          <w:sz w:val="24"/>
          <w:szCs w:val="24"/>
          <w:u w:val="single"/>
        </w:rPr>
        <w:t xml:space="preserve">生产厂址</w:t>
      </w:r>
      <w:r>
        <w:rPr>
          <w:rFonts w:ascii="宋体" w:hAnsi="宋体" w:cs="宋体"/>
          <w:sz w:val="24"/>
          <w:szCs w:val="24"/>
          <w:u w:val="single"/>
        </w:rPr>
        <w:t xml:space="preserve">）</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的中国境内生产的组件成本占比≥</w:t>
      </w:r>
      <w:r>
        <w:rPr>
          <w:rFonts w:ascii="宋体" w:hAnsi="宋体" w:cs="宋体"/>
          <w:sz w:val="24"/>
          <w:szCs w:val="24"/>
          <w:u w:val="single"/>
        </w:rPr>
        <w:t xml:space="preserve">  /  </w:t>
      </w:r>
      <w:r>
        <w:rPr>
          <w:rFonts w:ascii="宋体" w:hAnsi="宋体" w:cs="宋体"/>
          <w:b/>
          <w:bCs/>
          <w:sz w:val="24"/>
          <w:szCs w:val="24"/>
          <w:vertAlign w:val="superscript"/>
        </w:rPr>
        <w:t xml:space="preserve">3</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4</w:t>
      </w:r>
      <w:r>
        <w:rPr>
          <w:rFonts w:ascii="宋体" w:hAnsi="宋体" w:cs="宋体"/>
          <w:sz w:val="24"/>
          <w:szCs w:val="24"/>
        </w:rPr>
        <w:t xml:space="preserve">在中国境内生产。</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5</w:t>
      </w:r>
      <w:r>
        <w:rPr>
          <w:rFonts w:ascii="宋体" w:hAnsi="宋体" w:cs="宋体"/>
          <w:sz w:val="24"/>
          <w:szCs w:val="24"/>
        </w:rPr>
        <w:t xml:space="preserve">在中国境内完成</w:t>
      </w:r>
      <w:r>
        <w:rPr>
          <w:rFonts w:hint="eastAsia" w:ascii="宋体" w:hAnsi="宋体" w:cs="宋体"/>
          <w:sz w:val="24"/>
          <w:szCs w:val="24"/>
        </w:rPr>
        <w:t xml:space="preserve">。</w:t>
      </w:r>
      <w:r>
        <w:rPr>
          <w:rFonts w:hint="eastAsia" w:ascii="宋体" w:hAnsi="宋体" w:cs="宋体"/>
          <w:sz w:val="24"/>
          <w:szCs w:val="24"/>
        </w:rPr>
      </w:r>
      <w:r/>
    </w:p>
    <w:p>
      <w:pPr>
        <w:pStyle w:val="737"/>
        <w:ind w:firstLine="42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2、</w:t>
      </w:r>
      <w:r>
        <w:rPr>
          <w:rFonts w:ascii="宋体" w:hAnsi="宋体" w:cs="宋体"/>
          <w:b/>
          <w:bCs/>
          <w:sz w:val="24"/>
          <w:szCs w:val="24"/>
          <w:u w:val="single"/>
        </w:rPr>
        <w:t xml:space="preserve">（</w:t>
      </w:r>
      <w:r>
        <w:rPr>
          <w:rFonts w:hint="eastAsia" w:ascii="宋体" w:hAnsi="宋体" w:cs="宋体"/>
          <w:b/>
          <w:bCs/>
          <w:sz w:val="24"/>
          <w:szCs w:val="24"/>
          <w:u w:val="single"/>
        </w:rPr>
        <w:t xml:space="preserve">         </w:t>
      </w:r>
      <w:r>
        <w:rPr>
          <w:rFonts w:ascii="宋体" w:hAnsi="宋体" w:cs="宋体"/>
          <w:b/>
          <w:bCs/>
          <w:sz w:val="24"/>
          <w:szCs w:val="24"/>
          <w:u w:val="single"/>
        </w:rPr>
        <w:t xml:space="preserve">）</w:t>
      </w:r>
      <w:r>
        <w:rPr>
          <w:rFonts w:ascii="宋体" w:hAnsi="宋体" w:cs="宋体"/>
          <w:b/>
          <w:bCs/>
          <w:sz w:val="24"/>
          <w:szCs w:val="24"/>
          <w:vertAlign w:val="superscript"/>
        </w:rPr>
        <w:t xml:space="preserve">1</w:t>
      </w:r>
      <w:r>
        <w:rPr>
          <w:rFonts w:ascii="宋体" w:hAnsi="宋体" w:cs="宋体"/>
          <w:sz w:val="24"/>
          <w:szCs w:val="24"/>
        </w:rPr>
        <w:t xml:space="preserve">，生产厂为</w:t>
      </w:r>
      <w:r>
        <w:rPr>
          <w:rFonts w:ascii="宋体" w:hAnsi="宋体" w:cs="宋体"/>
          <w:sz w:val="24"/>
          <w:szCs w:val="24"/>
          <w:u w:val="single"/>
        </w:rPr>
        <w:t xml:space="preserve">（</w:t>
      </w:r>
      <w:r>
        <w:rPr>
          <w:rFonts w:ascii="宋体" w:hAnsi="宋体" w:cs="宋体"/>
          <w:b/>
          <w:bCs/>
          <w:sz w:val="24"/>
          <w:szCs w:val="24"/>
          <w:u w:val="single"/>
        </w:rPr>
        <w:t xml:space="preserve">厂名</w:t>
      </w:r>
      <w:r>
        <w:rPr>
          <w:rFonts w:ascii="宋体" w:hAnsi="宋体" w:cs="宋体"/>
          <w:sz w:val="24"/>
          <w:szCs w:val="24"/>
          <w:u w:val="single"/>
        </w:rPr>
        <w:t xml:space="preserve">）</w:t>
      </w:r>
      <w:r>
        <w:rPr>
          <w:rFonts w:ascii="宋体" w:hAnsi="宋体" w:cs="宋体"/>
          <w:b/>
          <w:bCs/>
          <w:sz w:val="24"/>
          <w:szCs w:val="24"/>
          <w:vertAlign w:val="superscript"/>
        </w:rPr>
        <w:t xml:space="preserve">2</w:t>
      </w:r>
      <w:r>
        <w:rPr>
          <w:rFonts w:ascii="宋体" w:hAnsi="宋体" w:cs="宋体"/>
          <w:sz w:val="24"/>
          <w:szCs w:val="24"/>
        </w:rPr>
        <w:t xml:space="preserve">，厂址为</w:t>
      </w:r>
      <w:r>
        <w:rPr>
          <w:rFonts w:ascii="宋体" w:hAnsi="宋体" w:cs="宋体"/>
          <w:sz w:val="24"/>
          <w:szCs w:val="24"/>
          <w:u w:val="single"/>
        </w:rPr>
        <w:t xml:space="preserve">（</w:t>
      </w:r>
      <w:r>
        <w:rPr>
          <w:rFonts w:ascii="宋体" w:hAnsi="宋体" w:cs="宋体"/>
          <w:b/>
          <w:bCs/>
          <w:sz w:val="24"/>
          <w:szCs w:val="24"/>
          <w:u w:val="single"/>
        </w:rPr>
        <w:t xml:space="preserve">生产厂址</w:t>
      </w:r>
      <w:r>
        <w:rPr>
          <w:rFonts w:ascii="宋体" w:hAnsi="宋体" w:cs="宋体"/>
          <w:sz w:val="24"/>
          <w:szCs w:val="24"/>
          <w:u w:val="single"/>
        </w:rPr>
        <w:t xml:space="preserve">）</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的中国境内生产的组件成本占比≥</w:t>
      </w:r>
      <w:r>
        <w:rPr>
          <w:rFonts w:ascii="宋体" w:hAnsi="宋体" w:cs="宋体"/>
          <w:sz w:val="24"/>
          <w:szCs w:val="24"/>
          <w:u w:val="single"/>
        </w:rPr>
        <w:t xml:space="preserve">  /  </w:t>
      </w:r>
      <w:r>
        <w:rPr>
          <w:rFonts w:ascii="宋体" w:hAnsi="宋体" w:cs="宋体"/>
          <w:b/>
          <w:bCs/>
          <w:sz w:val="24"/>
          <w:szCs w:val="24"/>
          <w:vertAlign w:val="superscript"/>
        </w:rPr>
        <w:t xml:space="preserve">3</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4</w:t>
      </w:r>
      <w:r>
        <w:rPr>
          <w:rFonts w:ascii="宋体" w:hAnsi="宋体" w:cs="宋体"/>
          <w:sz w:val="24"/>
          <w:szCs w:val="24"/>
        </w:rPr>
        <w:t xml:space="preserve">在中国境内生产。</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5</w:t>
      </w:r>
      <w:r>
        <w:rPr>
          <w:rFonts w:ascii="宋体" w:hAnsi="宋体" w:cs="宋体"/>
          <w:sz w:val="24"/>
          <w:szCs w:val="24"/>
        </w:rPr>
        <w:t xml:space="preserve">在中国境内完成</w:t>
      </w:r>
      <w:r>
        <w:rPr>
          <w:rFonts w:hint="eastAsia" w:ascii="宋体" w:hAnsi="宋体" w:cs="宋体"/>
          <w:sz w:val="24"/>
          <w:szCs w:val="24"/>
        </w:rPr>
        <w:t xml:space="preserve">。</w:t>
      </w:r>
      <w:r>
        <w:rPr>
          <w:rFonts w:hint="eastAsia" w:ascii="宋体" w:hAnsi="宋体" w:cs="宋体"/>
          <w:sz w:val="24"/>
          <w:szCs w:val="24"/>
        </w:rPr>
      </w:r>
      <w:r/>
    </w:p>
    <w:p>
      <w:pPr>
        <w:pStyle w:val="737"/>
        <w:ind w:firstLine="420"/>
        <w:spacing w:line="360" w:lineRule="auto"/>
        <w:shd w:val="clear" w:color="auto" w:fill="ffffff"/>
        <w:rPr>
          <w:rFonts w:hint="eastAsia" w:ascii="宋体" w:hAnsi="宋体" w:cs="宋体"/>
          <w:sz w:val="24"/>
          <w:szCs w:val="24"/>
        </w:rPr>
      </w:pPr>
      <w:r>
        <w:rPr>
          <w:rFonts w:hint="eastAsia" w:ascii="宋体" w:hAnsi="宋体" w:cs="宋体"/>
          <w:sz w:val="24"/>
          <w:szCs w:val="24"/>
          <w:shd w:val="clear" w:color="auto" w:fill="ffffff"/>
        </w:rPr>
        <w:t xml:space="preserve">……</w:t>
      </w:r>
      <w:r>
        <w:rPr>
          <w:rFonts w:hint="eastAsia" w:ascii="宋体" w:hAnsi="宋体" w:cs="宋体"/>
          <w:sz w:val="24"/>
          <w:szCs w:val="24"/>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本公司（单位）对上述声明内容的真实性负责。如有虚假，愿承担相应法律责任。</w:t>
      </w:r>
      <w:r>
        <w:rPr>
          <w:rFonts w:hint="eastAsia" w:ascii="宋体" w:hAnsi="宋体" w:cs="宋体"/>
          <w:color w:val="000000"/>
          <w:sz w:val="24"/>
          <w:szCs w:val="24"/>
        </w:rPr>
      </w:r>
      <w:r/>
    </w:p>
    <w:p>
      <w:pPr>
        <w:pStyle w:val="737"/>
        <w:ind w:firstLine="432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737"/>
        <w:ind w:firstLine="432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公司（单位）名称（电子签章）：</w:t>
      </w:r>
      <w:r>
        <w:rPr>
          <w:rFonts w:hint="eastAsia" w:ascii="宋体" w:hAnsi="宋体" w:cs="宋体"/>
          <w:color w:val="000000"/>
          <w:sz w:val="24"/>
          <w:szCs w:val="24"/>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日期：   年    月    日</w:t>
      </w:r>
      <w:r>
        <w:rPr>
          <w:rFonts w:hint="eastAsia" w:ascii="宋体" w:hAnsi="宋体" w:cs="宋体"/>
          <w:color w:val="000000"/>
          <w:sz w:val="24"/>
          <w:szCs w:val="24"/>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1.产品如有型号，请在“产品名称”栏一并填写。</w:t>
      </w:r>
      <w:r>
        <w:rPr>
          <w:rFonts w:hint="eastAsia" w:ascii="宋体" w:hAnsi="宋体" w:cs="宋体"/>
          <w:color w:val="000000"/>
          <w:sz w:val="24"/>
          <w:szCs w:val="24"/>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2.生产厂名与厂址应与生产厂营业执照载明的相关信息保持一致。</w:t>
      </w:r>
      <w:r>
        <w:rPr>
          <w:rFonts w:hint="eastAsia" w:ascii="宋体" w:hAnsi="宋体" w:cs="宋体"/>
          <w:color w:val="000000"/>
          <w:sz w:val="24"/>
          <w:szCs w:val="24"/>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3.该产品的中国境内生产的组件成本占比相关要求实施前，“规定比例”栏可不填，下同。</w:t>
      </w:r>
      <w:r>
        <w:rPr>
          <w:rFonts w:hint="eastAsia" w:ascii="宋体" w:hAnsi="宋体" w:cs="宋体"/>
          <w:color w:val="000000"/>
          <w:sz w:val="24"/>
          <w:szCs w:val="24"/>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4.该产品的关键组件要求实施前，“关键组件”栏可不填，下同。</w:t>
      </w:r>
      <w:r>
        <w:rPr>
          <w:rFonts w:hint="eastAsia" w:ascii="宋体" w:hAnsi="宋体" w:cs="宋体"/>
          <w:color w:val="000000"/>
          <w:sz w:val="24"/>
          <w:szCs w:val="24"/>
        </w:rPr>
      </w:r>
      <w:r/>
    </w:p>
    <w:p>
      <w:pPr>
        <w:pStyle w:val="737"/>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5.该产品的关键工序要求实施前，“关键工序”栏可不填，下同。</w:t>
      </w:r>
      <w:r>
        <w:rPr>
          <w:rFonts w:hint="eastAsia" w:ascii="宋体" w:hAnsi="宋体" w:cs="宋体"/>
          <w:color w:val="000000"/>
          <w:sz w:val="24"/>
          <w:szCs w:val="24"/>
        </w:rPr>
      </w:r>
      <w:r/>
    </w:p>
    <w:p>
      <w:pPr>
        <w:pStyle w:val="737"/>
        <w:rPr>
          <w:rFonts w:ascii="宋体" w:hAnsi="宋体" w:cs="宋体"/>
          <w:color w:val="000000"/>
          <w:sz w:val="24"/>
        </w:rPr>
      </w:pPr>
      <w:r>
        <w:rPr>
          <w:rFonts w:ascii="宋体" w:hAnsi="宋体" w:cs="宋体"/>
          <w:color w:val="000000"/>
          <w:sz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宋体;SimSun">
    <w:panose1 w:val="02010600030101010101"/>
  </w:font>
  <w:font w:name="Calibri Light">
    <w:panose1 w:val="020F0302020204030204"/>
  </w:font>
  <w:font w:name="仿宋">
    <w:panose1 w:val="02010609060101010101"/>
  </w:font>
  <w:font w:name="等线">
    <w:panose1 w:val="0201060003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tabs>
        <w:tab w:val="center" w:pos="4153" w:leader="none"/>
        <w:tab w:val="right" w:pos="8306" w:leader="none"/>
      </w:tabs>
    </w:pPr>
    <w:r>
      <w:fldChar w:fldCharType="begin"/>
    </w:r>
    <w:r>
      <w:instrText xml:space="preserve">PAGE \* MERGEFORMAT</w:instrText>
    </w:r>
    <w:r>
      <w:fldChar w:fldCharType="separate"/>
    </w:r>
    <w:r>
      <w:t xml:space="preserve">41</w:t>
    </w:r>
    <w:r>
      <w:fldChar w:fldCharType="end"/>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enter" w:pos="7143" w:leader="none"/>
        <w:tab w:val="right" w:pos="14287" w:leader="none"/>
      </w:tabs>
    </w:pPr>
    <w:r>
      <w:fldChar w:fldCharType="begin"/>
    </w:r>
    <w:r>
      <w:instrText xml:space="preserve">PAGE \* MERGEFORMAT</w:instrText>
    </w:r>
    <w:r>
      <w:fldChar w:fldCharType="separate"/>
    </w:r>
    <w:r>
      <w:t xml:space="preserve">74</w:t>
    </w:r>
    <w:r>
      <w:fldChar w:fldCharType="end"/>
    </w:r>
    <w:r/>
  </w:p>
  <w:p>
    <w:pPr>
      <w:pStyle w:val="838"/>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end"/>
    </w:r>
    <w:r>
      <w:rPr>
        <w:rStyle w:val="939"/>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737"/>
    <w:next w:val="737"/>
    <w:link w:val="944"/>
    <w:uiPriority w:val="9"/>
    <w:qFormat/>
    <w:pPr>
      <w:keepLines/>
      <w:keepNext/>
      <w:spacing w:before="480" w:after="200"/>
      <w:outlineLvl w:val="0"/>
    </w:pPr>
    <w:rPr>
      <w:rFonts w:ascii="Arial" w:hAnsi="Arial" w:eastAsia="Arial" w:cs="Arial"/>
      <w:sz w:val="40"/>
      <w:szCs w:val="40"/>
    </w:rPr>
  </w:style>
  <w:style w:type="paragraph" w:styleId="704">
    <w:name w:val="Heading 2"/>
    <w:basedOn w:val="737"/>
    <w:next w:val="737"/>
    <w:link w:val="945"/>
    <w:uiPriority w:val="9"/>
    <w:unhideWhenUsed/>
    <w:qFormat/>
    <w:pPr>
      <w:keepLines/>
      <w:keepNext/>
      <w:spacing w:before="360" w:after="200"/>
      <w:outlineLvl w:val="1"/>
    </w:pPr>
    <w:rPr>
      <w:rFonts w:ascii="Arial" w:hAnsi="Arial" w:eastAsia="Arial" w:cs="Arial"/>
      <w:sz w:val="34"/>
    </w:rPr>
  </w:style>
  <w:style w:type="paragraph" w:styleId="705">
    <w:name w:val="Heading 3"/>
    <w:basedOn w:val="737"/>
    <w:next w:val="737"/>
    <w:link w:val="946"/>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37"/>
    <w:next w:val="737"/>
    <w:link w:val="833"/>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37"/>
    <w:next w:val="737"/>
    <w:link w:val="892"/>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37"/>
    <w:next w:val="737"/>
    <w:link w:val="894"/>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37"/>
    <w:next w:val="737"/>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37"/>
    <w:next w:val="737"/>
    <w:link w:val="898"/>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37"/>
    <w:next w:val="737"/>
    <w:link w:val="900"/>
    <w:uiPriority w:val="9"/>
    <w:unhideWhenUsed/>
    <w:qFormat/>
    <w:pPr>
      <w:keepLines/>
      <w:keepNext/>
      <w:spacing w:before="320" w:after="200"/>
      <w:outlineLvl w:val="8"/>
    </w:pPr>
    <w:rPr>
      <w:rFonts w:ascii="Arial" w:hAnsi="Arial" w:eastAsia="Arial" w:cs="Arial"/>
      <w:i/>
      <w:iCs/>
      <w:sz w:val="21"/>
      <w:szCs w:val="21"/>
    </w:rPr>
  </w:style>
  <w:style w:type="paragraph" w:styleId="712">
    <w:name w:val="List Paragraph"/>
    <w:basedOn w:val="737"/>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737"/>
    <w:next w:val="737"/>
    <w:link w:val="934"/>
    <w:uiPriority w:val="10"/>
    <w:qFormat/>
    <w:pPr>
      <w:contextualSpacing/>
      <w:spacing w:before="300" w:after="200"/>
    </w:pPr>
    <w:rPr>
      <w:sz w:val="48"/>
      <w:szCs w:val="48"/>
    </w:rPr>
  </w:style>
  <w:style w:type="paragraph" w:styleId="715">
    <w:name w:val="Subtitle"/>
    <w:basedOn w:val="737"/>
    <w:next w:val="737"/>
    <w:link w:val="926"/>
    <w:uiPriority w:val="11"/>
    <w:qFormat/>
    <w:pPr>
      <w:spacing w:before="200" w:after="200"/>
    </w:pPr>
    <w:rPr>
      <w:sz w:val="24"/>
      <w:szCs w:val="24"/>
    </w:rPr>
  </w:style>
  <w:style w:type="paragraph" w:styleId="716">
    <w:name w:val="Quote"/>
    <w:basedOn w:val="737"/>
    <w:next w:val="737"/>
    <w:link w:val="865"/>
    <w:uiPriority w:val="29"/>
    <w:qFormat/>
    <w:pPr>
      <w:ind w:left="720" w:right="720"/>
    </w:pPr>
    <w:rPr>
      <w:i/>
    </w:rPr>
  </w:style>
  <w:style w:type="paragraph" w:styleId="717">
    <w:name w:val="Intense Quote"/>
    <w:basedOn w:val="737"/>
    <w:next w:val="737"/>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8">
    <w:name w:val="Header"/>
    <w:basedOn w:val="737"/>
    <w:link w:val="952"/>
    <w:uiPriority w:val="99"/>
    <w:unhideWhenUsed/>
    <w:pPr>
      <w:spacing w:after="0" w:line="240" w:lineRule="auto"/>
      <w:tabs>
        <w:tab w:val="center" w:pos="7143" w:leader="none"/>
        <w:tab w:val="right" w:pos="14287" w:leader="none"/>
      </w:tabs>
    </w:pPr>
  </w:style>
  <w:style w:type="paragraph" w:styleId="719">
    <w:name w:val="Footer"/>
    <w:basedOn w:val="737"/>
    <w:link w:val="954"/>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778"/>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916"/>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49"/>
    <w:link w:val="737"/>
    <w:qFormat/>
    <w:rPr>
      <w:lang w:val="en-US" w:eastAsia="zh-CN" w:bidi="ar-SA"/>
    </w:rPr>
  </w:style>
  <w:style w:type="paragraph" w:styleId="738">
    <w:name w:val="标题 1"/>
    <w:basedOn w:val="737"/>
    <w:next w:val="737"/>
    <w:link w:val="737"/>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737"/>
    <w:uiPriority w:val="9"/>
    <w:qFormat/>
    <w:pPr>
      <w:keepLines/>
      <w:keepNext/>
      <w:spacing w:before="360" w:after="200"/>
      <w:outlineLvl w:val="1"/>
    </w:pPr>
    <w:rPr>
      <w:rFonts w:ascii="Arial" w:hAnsi="Arial" w:eastAsia="Arial" w:cs="Arial"/>
      <w:sz w:val="34"/>
    </w:rPr>
  </w:style>
  <w:style w:type="paragraph" w:styleId="740">
    <w:name w:val="标题 3"/>
    <w:basedOn w:val="737"/>
    <w:next w:val="737"/>
    <w:link w:val="737"/>
    <w:uiPriority w:val="9"/>
    <w:qFormat/>
    <w:pPr>
      <w:keepLines/>
      <w:keepNext/>
      <w:spacing w:before="320" w:after="200"/>
      <w:outlineLvl w:val="2"/>
    </w:pPr>
    <w:rPr>
      <w:rFonts w:ascii="Arial" w:hAnsi="Arial" w:eastAsia="Arial" w:cs="Arial"/>
      <w:sz w:val="30"/>
      <w:szCs w:val="30"/>
    </w:rPr>
  </w:style>
  <w:style w:type="paragraph" w:styleId="741">
    <w:name w:val="标题 4"/>
    <w:basedOn w:val="737"/>
    <w:next w:val="737"/>
    <w:link w:val="737"/>
    <w:uiPriority w:val="9"/>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737"/>
    <w:uiPriority w:val="9"/>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37"/>
    <w:uiPriority w:val="9"/>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37"/>
    <w:uiPriority w:val="9"/>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37"/>
    <w:uiPriority w:val="9"/>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37"/>
    <w:uiPriority w:val="9"/>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paragraph" w:styleId="749">
    <w:name w:val="正文首行缩进 21"/>
    <w:basedOn w:val="750"/>
    <w:next w:val="737"/>
    <w:link w:val="737"/>
    <w:qFormat/>
    <w:pPr>
      <w:ind w:firstLine="420"/>
      <w:spacing w:line="360" w:lineRule="auto"/>
    </w:pPr>
    <w:rPr>
      <w:color w:val="000000"/>
      <w:sz w:val="20"/>
    </w:rPr>
  </w:style>
  <w:style w:type="paragraph" w:styleId="750">
    <w:name w:val="正文文本缩进11"/>
    <w:basedOn w:val="751"/>
    <w:next w:val="751"/>
    <w:link w:val="737"/>
    <w:qFormat/>
    <w:pPr>
      <w:ind w:left="420"/>
      <w:spacing w:after="120"/>
    </w:pPr>
    <w:rPr>
      <w:rFonts w:ascii="Calibri" w:hAnsi="Calibri"/>
    </w:rPr>
  </w:style>
  <w:style w:type="paragraph" w:styleId="751">
    <w:name w:val="正文112"/>
    <w:next w:val="752"/>
    <w:link w:val="737"/>
    <w:qFormat/>
    <w:pPr>
      <w:jc w:val="both"/>
      <w:widowControl w:val="off"/>
    </w:pPr>
    <w:rPr>
      <w:rFonts w:ascii="Calibri" w:hAnsi="Calibri" w:eastAsia="等线"/>
      <w:color w:val="000000"/>
      <w:sz w:val="21"/>
      <w:szCs w:val="24"/>
      <w:lang w:val="en-US" w:eastAsia="zh-CN" w:bidi="hi-IN"/>
    </w:rPr>
  </w:style>
  <w:style w:type="paragraph" w:styleId="752">
    <w:name w:val="正文首行缩进1"/>
    <w:basedOn w:val="753"/>
    <w:next w:val="754"/>
    <w:link w:val="737"/>
    <w:qFormat/>
    <w:pPr>
      <w:ind w:firstLine="420"/>
    </w:pPr>
  </w:style>
  <w:style w:type="paragraph" w:styleId="753">
    <w:name w:val="正文文本2"/>
    <w:basedOn w:val="737"/>
    <w:next w:val="737"/>
    <w:link w:val="737"/>
    <w:qFormat/>
    <w:pPr>
      <w:spacing w:after="120"/>
    </w:pPr>
    <w:rPr>
      <w:rFonts w:ascii="Calibri" w:hAnsi="Calibri"/>
    </w:rPr>
  </w:style>
  <w:style w:type="paragraph" w:styleId="754">
    <w:name w:val="正文首行缩进 211"/>
    <w:basedOn w:val="750"/>
    <w:next w:val="751"/>
    <w:link w:val="737"/>
    <w:qFormat/>
    <w:pPr>
      <w:ind w:firstLine="420"/>
    </w:pPr>
  </w:style>
  <w:style w:type="paragraph" w:styleId="755">
    <w:name w:val="目录 7"/>
    <w:basedOn w:val="737"/>
    <w:next w:val="737"/>
    <w:link w:val="737"/>
    <w:uiPriority w:val="39"/>
    <w:unhideWhenUsed/>
    <w:qFormat/>
    <w:pPr>
      <w:ind w:left="1701" w:right="0" w:firstLine="0"/>
      <w:spacing w:after="57"/>
    </w:pPr>
  </w:style>
  <w:style w:type="paragraph" w:styleId="756">
    <w:name w:val="题注"/>
    <w:basedOn w:val="737"/>
    <w:next w:val="737"/>
    <w:link w:val="737"/>
    <w:uiPriority w:val="35"/>
    <w:qFormat/>
    <w:pPr>
      <w:spacing w:line="276" w:lineRule="auto"/>
    </w:pPr>
    <w:rPr>
      <w:b/>
      <w:bCs/>
      <w:color w:val="4f81bd"/>
      <w:sz w:val="18"/>
      <w:szCs w:val="18"/>
    </w:rPr>
  </w:style>
  <w:style w:type="paragraph" w:styleId="757">
    <w:name w:val="文本块"/>
    <w:basedOn w:val="737"/>
    <w:next w:val="737"/>
    <w:link w:val="737"/>
    <w:uiPriority w:val="6"/>
    <w:qFormat/>
    <w:pPr>
      <w:ind w:left="256" w:right="6" w:firstLine="624"/>
    </w:pPr>
    <w:rPr>
      <w:rFonts w:eastAsia="仿宋"/>
      <w:sz w:val="28"/>
    </w:rPr>
  </w:style>
  <w:style w:type="paragraph" w:styleId="758">
    <w:name w:val="目录 5"/>
    <w:basedOn w:val="737"/>
    <w:next w:val="737"/>
    <w:link w:val="737"/>
    <w:uiPriority w:val="39"/>
    <w:unhideWhenUsed/>
    <w:qFormat/>
    <w:pPr>
      <w:ind w:left="1134" w:right="0" w:firstLine="0"/>
      <w:spacing w:after="57"/>
    </w:pPr>
  </w:style>
  <w:style w:type="paragraph" w:styleId="759">
    <w:name w:val="目录 3"/>
    <w:basedOn w:val="737"/>
    <w:next w:val="737"/>
    <w:link w:val="737"/>
    <w:uiPriority w:val="39"/>
    <w:unhideWhenUsed/>
    <w:qFormat/>
    <w:pPr>
      <w:ind w:left="567" w:right="0" w:firstLine="0"/>
      <w:spacing w:after="57"/>
    </w:pPr>
  </w:style>
  <w:style w:type="paragraph" w:styleId="760">
    <w:name w:val="目录 8"/>
    <w:basedOn w:val="737"/>
    <w:next w:val="737"/>
    <w:link w:val="737"/>
    <w:uiPriority w:val="39"/>
    <w:unhideWhenUsed/>
    <w:qFormat/>
    <w:pPr>
      <w:ind w:left="1984" w:right="0" w:firstLine="0"/>
      <w:spacing w:after="57"/>
    </w:pPr>
  </w:style>
  <w:style w:type="paragraph" w:styleId="761">
    <w:name w:val="尾注文本"/>
    <w:basedOn w:val="737"/>
    <w:next w:val="761"/>
    <w:link w:val="737"/>
    <w:uiPriority w:val="99"/>
    <w:unhideWhenUsed/>
    <w:qFormat/>
    <w:pPr>
      <w:spacing w:after="0" w:line="240" w:lineRule="auto"/>
    </w:pPr>
    <w:rPr>
      <w:sz w:val="20"/>
    </w:rPr>
  </w:style>
  <w:style w:type="paragraph" w:styleId="762">
    <w:name w:val="页脚"/>
    <w:basedOn w:val="737"/>
    <w:next w:val="762"/>
    <w:link w:val="737"/>
    <w:uiPriority w:val="99"/>
    <w:unhideWhenUsed/>
    <w:qFormat/>
    <w:pPr>
      <w:spacing w:after="0" w:line="240" w:lineRule="auto"/>
      <w:tabs>
        <w:tab w:val="center" w:pos="7143" w:leader="none"/>
        <w:tab w:val="right" w:pos="14287" w:leader="none"/>
      </w:tabs>
    </w:pPr>
  </w:style>
  <w:style w:type="paragraph" w:styleId="763">
    <w:name w:val="页眉"/>
    <w:basedOn w:val="737"/>
    <w:next w:val="763"/>
    <w:link w:val="737"/>
    <w:uiPriority w:val="99"/>
    <w:unhideWhenUsed/>
    <w:qFormat/>
    <w:pPr>
      <w:spacing w:after="0" w:line="240" w:lineRule="auto"/>
      <w:tabs>
        <w:tab w:val="center" w:pos="7143" w:leader="none"/>
        <w:tab w:val="right" w:pos="14287" w:leader="none"/>
      </w:tabs>
    </w:pPr>
  </w:style>
  <w:style w:type="paragraph" w:styleId="764">
    <w:name w:val="目录 1"/>
    <w:basedOn w:val="737"/>
    <w:next w:val="737"/>
    <w:link w:val="737"/>
    <w:uiPriority w:val="39"/>
    <w:unhideWhenUsed/>
    <w:qFormat/>
    <w:pPr>
      <w:ind w:left="0" w:right="0" w:firstLine="0"/>
      <w:spacing w:after="57"/>
    </w:pPr>
  </w:style>
  <w:style w:type="paragraph" w:styleId="765">
    <w:name w:val="目录 4"/>
    <w:basedOn w:val="737"/>
    <w:next w:val="737"/>
    <w:link w:val="737"/>
    <w:uiPriority w:val="39"/>
    <w:unhideWhenUsed/>
    <w:qFormat/>
    <w:pPr>
      <w:ind w:left="850" w:right="0" w:firstLine="0"/>
      <w:spacing w:after="57"/>
    </w:pPr>
  </w:style>
  <w:style w:type="paragraph" w:styleId="766">
    <w:name w:val="副标题"/>
    <w:basedOn w:val="737"/>
    <w:next w:val="737"/>
    <w:link w:val="737"/>
    <w:uiPriority w:val="11"/>
    <w:qFormat/>
    <w:pPr>
      <w:spacing w:before="200" w:after="200"/>
    </w:pPr>
    <w:rPr>
      <w:sz w:val="24"/>
      <w:szCs w:val="24"/>
    </w:rPr>
  </w:style>
  <w:style w:type="paragraph" w:styleId="767">
    <w:name w:val="脚注文本"/>
    <w:basedOn w:val="737"/>
    <w:next w:val="767"/>
    <w:link w:val="737"/>
    <w:uiPriority w:val="99"/>
    <w:unhideWhenUsed/>
    <w:qFormat/>
    <w:pPr>
      <w:spacing w:after="40" w:line="240" w:lineRule="auto"/>
    </w:pPr>
    <w:rPr>
      <w:sz w:val="18"/>
    </w:rPr>
  </w:style>
  <w:style w:type="paragraph" w:styleId="768">
    <w:name w:val="目录 6"/>
    <w:basedOn w:val="737"/>
    <w:next w:val="737"/>
    <w:link w:val="737"/>
    <w:uiPriority w:val="39"/>
    <w:unhideWhenUsed/>
    <w:qFormat/>
    <w:pPr>
      <w:ind w:left="1417" w:right="0" w:firstLine="0"/>
      <w:spacing w:after="57"/>
    </w:pPr>
  </w:style>
  <w:style w:type="paragraph" w:styleId="769">
    <w:name w:val="图表目录"/>
    <w:basedOn w:val="737"/>
    <w:next w:val="737"/>
    <w:link w:val="737"/>
    <w:uiPriority w:val="99"/>
    <w:unhideWhenUsed/>
    <w:qFormat/>
    <w:pPr>
      <w:spacing w:after="0" w:afterAutospacing="0"/>
    </w:pPr>
  </w:style>
  <w:style w:type="paragraph" w:styleId="770">
    <w:name w:val="目录 2"/>
    <w:basedOn w:val="737"/>
    <w:next w:val="737"/>
    <w:link w:val="737"/>
    <w:uiPriority w:val="39"/>
    <w:unhideWhenUsed/>
    <w:qFormat/>
    <w:pPr>
      <w:ind w:left="283" w:right="0" w:firstLine="0"/>
      <w:spacing w:after="57"/>
    </w:pPr>
  </w:style>
  <w:style w:type="paragraph" w:styleId="771">
    <w:name w:val="目录 9"/>
    <w:basedOn w:val="737"/>
    <w:next w:val="737"/>
    <w:link w:val="737"/>
    <w:uiPriority w:val="39"/>
    <w:unhideWhenUsed/>
    <w:qFormat/>
    <w:pPr>
      <w:ind w:left="2268" w:right="0" w:firstLine="0"/>
      <w:spacing w:after="57"/>
    </w:pPr>
  </w:style>
  <w:style w:type="paragraph" w:styleId="772">
    <w:name w:val="普通(网站)"/>
    <w:next w:val="772"/>
    <w:link w:val="737"/>
    <w:qFormat/>
    <w:pPr>
      <w:spacing w:before="100" w:beforeAutospacing="1" w:after="100" w:afterAutospacing="1"/>
      <w:widowControl w:val="off"/>
    </w:pPr>
    <w:rPr>
      <w:rFonts w:ascii="Calibri" w:hAnsi="Calibri"/>
      <w:sz w:val="24"/>
      <w:szCs w:val="22"/>
      <w:lang w:val="en-US" w:eastAsia="zh-CN" w:bidi="ar-SA"/>
    </w:rPr>
  </w:style>
  <w:style w:type="paragraph" w:styleId="773">
    <w:name w:val="标题"/>
    <w:basedOn w:val="737"/>
    <w:next w:val="737"/>
    <w:link w:val="737"/>
    <w:uiPriority w:val="10"/>
    <w:qFormat/>
    <w:pPr>
      <w:contextualSpacing/>
      <w:spacing w:before="300" w:after="200"/>
    </w:pPr>
    <w:rPr>
      <w:sz w:val="48"/>
      <w:szCs w:val="48"/>
    </w:rPr>
  </w:style>
  <w:style w:type="table" w:styleId="774">
    <w:name w:val="网格型"/>
    <w:next w:val="774"/>
    <w:link w:val="737"/>
    <w:uiPriority w:val="59"/>
    <w:qFormat/>
    <w:rPr>
      <w:lang w:val="en-US" w:eastAsia="zh-CN" w:bidi="ar-SA"/>
    </w:rPr>
    <w:tblPr/>
  </w:style>
  <w:style w:type="character" w:styleId="775">
    <w:name w:val="尾注引用"/>
    <w:next w:val="775"/>
    <w:link w:val="737"/>
    <w:uiPriority w:val="99"/>
    <w:unhideWhenUsed/>
    <w:qFormat/>
    <w:rPr>
      <w:vertAlign w:val="superscript"/>
    </w:rPr>
  </w:style>
  <w:style w:type="character" w:styleId="776">
    <w:name w:val="超链接"/>
    <w:next w:val="776"/>
    <w:link w:val="737"/>
    <w:uiPriority w:val="99"/>
    <w:unhideWhenUsed/>
    <w:qFormat/>
    <w:rPr>
      <w:color w:val="0000ff"/>
      <w:u w:val="single"/>
    </w:rPr>
  </w:style>
  <w:style w:type="character" w:styleId="777">
    <w:name w:val="脚注引用"/>
    <w:next w:val="777"/>
    <w:link w:val="737"/>
    <w:uiPriority w:val="99"/>
    <w:unhideWhenUsed/>
    <w:qFormat/>
    <w:rPr>
      <w:vertAlign w:val="superscript"/>
    </w:rPr>
  </w:style>
  <w:style w:type="character" w:styleId="778">
    <w:name w:val="Footnote Text Char"/>
    <w:next w:val="778"/>
    <w:link w:val="737"/>
    <w:qFormat/>
    <w:rPr>
      <w:sz w:val="18"/>
    </w:rPr>
  </w:style>
  <w:style w:type="paragraph" w:styleId="779">
    <w:name w:val="标题 111"/>
    <w:next w:val="737"/>
    <w:link w:val="780"/>
    <w:uiPriority w:val="9"/>
    <w:qFormat/>
    <w:pPr>
      <w:keepLines/>
      <w:keepNext/>
      <w:spacing w:before="480" w:after="200"/>
      <w:outlineLvl w:val="0"/>
    </w:pPr>
    <w:rPr>
      <w:rFonts w:ascii="Arial" w:hAnsi="Arial" w:eastAsia="Arial" w:cs="Arial"/>
      <w:sz w:val="40"/>
      <w:szCs w:val="40"/>
      <w:lang w:val="en-US" w:eastAsia="zh-CN" w:bidi="ar-SA"/>
    </w:rPr>
  </w:style>
  <w:style w:type="character" w:styleId="780">
    <w:name w:val="标题 1 字符"/>
    <w:next w:val="780"/>
    <w:link w:val="779"/>
    <w:uiPriority w:val="9"/>
    <w:qFormat/>
    <w:rPr>
      <w:rFonts w:ascii="Arial" w:hAnsi="Arial" w:eastAsia="Arial" w:cs="Arial"/>
      <w:sz w:val="40"/>
      <w:szCs w:val="40"/>
    </w:rPr>
  </w:style>
  <w:style w:type="character" w:styleId="781">
    <w:name w:val="默认段落字体11"/>
    <w:next w:val="781"/>
    <w:link w:val="737"/>
    <w:uiPriority w:val="1"/>
    <w:unhideWhenUsed/>
    <w:qFormat/>
  </w:style>
  <w:style w:type="paragraph" w:styleId="782">
    <w:name w:val="标题 211"/>
    <w:next w:val="737"/>
    <w:link w:val="783"/>
    <w:uiPriority w:val="9"/>
    <w:unhideWhenUsed/>
    <w:qFormat/>
    <w:pPr>
      <w:keepLines/>
      <w:keepNext/>
      <w:spacing w:before="360" w:after="200"/>
      <w:outlineLvl w:val="1"/>
    </w:pPr>
    <w:rPr>
      <w:rFonts w:ascii="Arial" w:hAnsi="Arial" w:eastAsia="Arial" w:cs="Arial"/>
      <w:sz w:val="34"/>
      <w:lang w:val="en-US" w:eastAsia="zh-CN" w:bidi="ar-SA"/>
    </w:rPr>
  </w:style>
  <w:style w:type="character" w:styleId="783">
    <w:name w:val="标题 2 字符"/>
    <w:next w:val="783"/>
    <w:link w:val="782"/>
    <w:uiPriority w:val="9"/>
    <w:qFormat/>
    <w:rPr>
      <w:rFonts w:ascii="Arial" w:hAnsi="Arial" w:eastAsia="Arial" w:cs="Arial"/>
      <w:sz w:val="34"/>
    </w:rPr>
  </w:style>
  <w:style w:type="paragraph" w:styleId="784">
    <w:name w:val="标题 311"/>
    <w:next w:val="737"/>
    <w:link w:val="785"/>
    <w:uiPriority w:val="9"/>
    <w:unhideWhenUsed/>
    <w:qFormat/>
    <w:pPr>
      <w:keepLines/>
      <w:keepNext/>
      <w:spacing w:before="320" w:after="200"/>
      <w:outlineLvl w:val="2"/>
    </w:pPr>
    <w:rPr>
      <w:rFonts w:ascii="Arial" w:hAnsi="Arial" w:eastAsia="Arial" w:cs="Arial"/>
      <w:sz w:val="30"/>
      <w:szCs w:val="30"/>
      <w:lang w:val="en-US" w:eastAsia="zh-CN" w:bidi="ar-SA"/>
    </w:rPr>
  </w:style>
  <w:style w:type="character" w:styleId="785">
    <w:name w:val="标题 3 字符"/>
    <w:next w:val="785"/>
    <w:link w:val="784"/>
    <w:uiPriority w:val="9"/>
    <w:qFormat/>
    <w:rPr>
      <w:rFonts w:ascii="Arial" w:hAnsi="Arial" w:eastAsia="Arial" w:cs="Arial"/>
      <w:sz w:val="30"/>
      <w:szCs w:val="30"/>
    </w:rPr>
  </w:style>
  <w:style w:type="paragraph" w:styleId="786">
    <w:name w:val="标题 411"/>
    <w:next w:val="788"/>
    <w:link w:val="78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character" w:styleId="787">
    <w:name w:val="标题 4 字符"/>
    <w:next w:val="787"/>
    <w:link w:val="786"/>
    <w:uiPriority w:val="9"/>
    <w:qFormat/>
    <w:rPr>
      <w:rFonts w:ascii="Arial" w:hAnsi="Arial" w:eastAsia="Arial" w:cs="Arial"/>
      <w:b/>
      <w:bCs/>
      <w:sz w:val="26"/>
      <w:szCs w:val="26"/>
    </w:rPr>
  </w:style>
  <w:style w:type="paragraph" w:styleId="788">
    <w:name w:val="正文11"/>
    <w:next w:val="789"/>
    <w:link w:val="737"/>
    <w:qFormat/>
    <w:pPr>
      <w:jc w:val="both"/>
      <w:widowControl w:val="off"/>
    </w:pPr>
    <w:rPr>
      <w:sz w:val="21"/>
      <w:szCs w:val="24"/>
      <w:lang w:val="en-US" w:eastAsia="zh-CN" w:bidi="ar-SA"/>
    </w:rPr>
  </w:style>
  <w:style w:type="paragraph" w:styleId="789">
    <w:name w:val="正文文本11"/>
    <w:basedOn w:val="788"/>
    <w:next w:val="788"/>
    <w:link w:val="737"/>
    <w:qFormat/>
    <w:pPr>
      <w:spacing w:after="120"/>
    </w:pPr>
  </w:style>
  <w:style w:type="paragraph" w:styleId="790">
    <w:name w:val="标题 21"/>
    <w:basedOn w:val="791"/>
    <w:next w:val="788"/>
    <w:link w:val="793"/>
    <w:qFormat/>
    <w:pPr>
      <w:keepLines/>
      <w:keepNext/>
      <w:spacing w:before="260" w:after="260" w:line="416" w:lineRule="auto"/>
      <w:outlineLvl w:val="1"/>
    </w:pPr>
    <w:rPr>
      <w:rFonts w:ascii="Calibri Light" w:hAnsi="Calibri Light" w:eastAsia="Arial"/>
      <w:b/>
      <w:bCs/>
      <w:sz w:val="32"/>
      <w:szCs w:val="32"/>
    </w:rPr>
  </w:style>
  <w:style w:type="paragraph" w:styleId="791">
    <w:name w:val="正文1111"/>
    <w:next w:val="737"/>
    <w:link w:val="792"/>
    <w:qFormat/>
    <w:pPr>
      <w:jc w:val="both"/>
      <w:widowControl w:val="off"/>
    </w:pPr>
    <w:rPr>
      <w:sz w:val="21"/>
      <w:szCs w:val="24"/>
      <w:lang w:val="en-US" w:eastAsia="zh-CN" w:bidi="ar-SA"/>
    </w:rPr>
  </w:style>
  <w:style w:type="character" w:styleId="792">
    <w:name w:val="font21"/>
    <w:next w:val="792"/>
    <w:link w:val="791"/>
    <w:qFormat/>
    <w:rPr>
      <w:rFonts w:ascii="宋体" w:hAnsi="宋体" w:eastAsia="宋体"/>
      <w:b/>
      <w:bCs/>
      <w:color w:val="000000"/>
      <w:sz w:val="28"/>
      <w:szCs w:val="28"/>
      <w:u w:val="none"/>
    </w:rPr>
  </w:style>
  <w:style w:type="character" w:styleId="793">
    <w:name w:val="标题 2 Char"/>
    <w:next w:val="793"/>
    <w:link w:val="790"/>
    <w:qFormat/>
    <w:rPr>
      <w:rFonts w:ascii="Calibri Light" w:hAnsi="Calibri Light" w:eastAsia="Arial"/>
      <w:b/>
      <w:bCs/>
      <w:sz w:val="32"/>
      <w:szCs w:val="32"/>
    </w:rPr>
  </w:style>
  <w:style w:type="character" w:styleId="794">
    <w:name w:val="默认段落字体1"/>
    <w:next w:val="794"/>
    <w:link w:val="737"/>
    <w:qFormat/>
  </w:style>
  <w:style w:type="paragraph" w:styleId="795">
    <w:name w:val="正文1"/>
    <w:basedOn w:val="788"/>
    <w:next w:val="797"/>
    <w:link w:val="796"/>
    <w:qFormat/>
    <w:pPr>
      <w:jc w:val="left"/>
      <w:spacing w:line="360" w:lineRule="atLeast"/>
    </w:pPr>
    <w:rPr>
      <w:rFonts w:ascii="宋体" w:hAnsi="Calibri" w:eastAsia="Arial"/>
      <w:sz w:val="24"/>
      <w:szCs w:val="20"/>
    </w:rPr>
  </w:style>
  <w:style w:type="character" w:styleId="796">
    <w:name w:val="NormalCharacter1"/>
    <w:next w:val="796"/>
    <w:link w:val="795"/>
    <w:qFormat/>
    <w:rPr>
      <w:rFonts w:ascii="宋体" w:hAnsi="Calibri" w:eastAsia="Arial"/>
      <w:sz w:val="24"/>
      <w:szCs w:val="20"/>
    </w:rPr>
  </w:style>
  <w:style w:type="paragraph" w:styleId="797">
    <w:name w:val="脚注文本1"/>
    <w:basedOn w:val="795"/>
    <w:next w:val="798"/>
    <w:link w:val="737"/>
    <w:qFormat/>
    <w:rPr>
      <w:rFonts w:eastAsia="Times New Roman"/>
      <w:sz w:val="18"/>
      <w:szCs w:val="18"/>
    </w:rPr>
  </w:style>
  <w:style w:type="paragraph" w:styleId="798">
    <w:name w:val="索引 51"/>
    <w:basedOn w:val="795"/>
    <w:next w:val="795"/>
    <w:link w:val="737"/>
    <w:qFormat/>
    <w:pPr>
      <w:ind w:left="798"/>
    </w:pPr>
    <w:rPr>
      <w:rFonts w:ascii="Calibri"/>
    </w:rPr>
  </w:style>
  <w:style w:type="paragraph" w:styleId="799">
    <w:name w:val="标题 511"/>
    <w:next w:val="737"/>
    <w:link w:val="80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character" w:styleId="800">
    <w:name w:val="标题 5 字符"/>
    <w:next w:val="800"/>
    <w:link w:val="799"/>
    <w:uiPriority w:val="9"/>
    <w:qFormat/>
    <w:rPr>
      <w:rFonts w:ascii="Arial" w:hAnsi="Arial" w:eastAsia="Arial" w:cs="Arial"/>
      <w:b/>
      <w:bCs/>
      <w:sz w:val="24"/>
      <w:szCs w:val="24"/>
    </w:rPr>
  </w:style>
  <w:style w:type="paragraph" w:styleId="801">
    <w:name w:val="标题 611"/>
    <w:next w:val="737"/>
    <w:link w:val="80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character" w:styleId="802">
    <w:name w:val="标题 6 字符"/>
    <w:next w:val="802"/>
    <w:link w:val="801"/>
    <w:uiPriority w:val="9"/>
    <w:qFormat/>
    <w:rPr>
      <w:rFonts w:ascii="Arial" w:hAnsi="Arial" w:eastAsia="Arial" w:cs="Arial"/>
      <w:b/>
      <w:bCs/>
      <w:sz w:val="22"/>
      <w:szCs w:val="22"/>
    </w:rPr>
  </w:style>
  <w:style w:type="paragraph" w:styleId="803">
    <w:name w:val="标题 711"/>
    <w:next w:val="737"/>
    <w:link w:val="80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character" w:styleId="804">
    <w:name w:val="标题 7 字符"/>
    <w:next w:val="804"/>
    <w:link w:val="803"/>
    <w:uiPriority w:val="9"/>
    <w:qFormat/>
    <w:rPr>
      <w:rFonts w:ascii="Arial" w:hAnsi="Arial" w:eastAsia="Arial" w:cs="Arial"/>
      <w:b/>
      <w:bCs/>
      <w:i/>
      <w:iCs/>
      <w:sz w:val="22"/>
      <w:szCs w:val="22"/>
    </w:rPr>
  </w:style>
  <w:style w:type="paragraph" w:styleId="805">
    <w:name w:val="标题 811"/>
    <w:next w:val="737"/>
    <w:link w:val="80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character" w:styleId="806">
    <w:name w:val="标题 8 字符"/>
    <w:next w:val="806"/>
    <w:link w:val="805"/>
    <w:uiPriority w:val="9"/>
    <w:qFormat/>
    <w:rPr>
      <w:rFonts w:ascii="Arial" w:hAnsi="Arial" w:eastAsia="Arial" w:cs="Arial"/>
      <w:i/>
      <w:iCs/>
      <w:sz w:val="22"/>
      <w:szCs w:val="22"/>
    </w:rPr>
  </w:style>
  <w:style w:type="paragraph" w:styleId="807">
    <w:name w:val="标题 911"/>
    <w:next w:val="737"/>
    <w:link w:val="80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08">
    <w:name w:val="标题 9 字符"/>
    <w:next w:val="808"/>
    <w:link w:val="807"/>
    <w:uiPriority w:val="9"/>
    <w:qFormat/>
    <w:rPr>
      <w:rFonts w:ascii="Arial" w:hAnsi="Arial" w:eastAsia="Arial" w:cs="Arial"/>
      <w:i/>
      <w:iCs/>
      <w:sz w:val="21"/>
      <w:szCs w:val="21"/>
    </w:rPr>
  </w:style>
  <w:style w:type="table" w:styleId="809">
    <w:name w:val="普通表格11"/>
    <w:next w:val="809"/>
    <w:link w:val="737"/>
    <w:uiPriority w:val="99"/>
    <w:unhideWhenUsed/>
    <w:qFormat/>
    <w:rPr>
      <w:lang w:val="en-US" w:eastAsia="zh-CN" w:bidi="ar-SA"/>
    </w:rPr>
    <w:tblPr/>
  </w:style>
  <w:style w:type="paragraph" w:styleId="810">
    <w:name w:val="目录 711"/>
    <w:next w:val="737"/>
    <w:link w:val="737"/>
    <w:uiPriority w:val="39"/>
    <w:unhideWhenUsed/>
    <w:qFormat/>
    <w:pPr>
      <w:ind w:left="1701"/>
      <w:spacing w:after="57"/>
    </w:pPr>
    <w:rPr>
      <w:lang w:val="en-US" w:eastAsia="zh-CN" w:bidi="ar-SA"/>
    </w:rPr>
  </w:style>
  <w:style w:type="paragraph" w:styleId="811">
    <w:name w:val="正文缩进11"/>
    <w:basedOn w:val="737"/>
    <w:next w:val="811"/>
    <w:link w:val="737"/>
    <w:qFormat/>
    <w:pPr>
      <w:ind w:firstLine="420"/>
    </w:pPr>
  </w:style>
  <w:style w:type="paragraph" w:styleId="812">
    <w:name w:val="题注11"/>
    <w:next w:val="737"/>
    <w:link w:val="737"/>
    <w:uiPriority w:val="35"/>
    <w:unhideWhenUsed/>
    <w:qFormat/>
    <w:pPr>
      <w:spacing w:line="276" w:lineRule="auto"/>
    </w:pPr>
    <w:rPr>
      <w:b/>
      <w:bCs/>
      <w:color w:val="4f81bd"/>
      <w:sz w:val="18"/>
      <w:szCs w:val="18"/>
      <w:lang w:val="en-US" w:eastAsia="zh-CN" w:bidi="ar-SA"/>
    </w:rPr>
  </w:style>
  <w:style w:type="paragraph" w:styleId="813">
    <w:name w:val="文档结构图1"/>
    <w:basedOn w:val="737"/>
    <w:next w:val="813"/>
    <w:link w:val="737"/>
    <w:qFormat/>
    <w:rPr>
      <w:rFonts w:ascii="宋体" w:hAnsi="Calibri"/>
      <w:sz w:val="18"/>
      <w:szCs w:val="18"/>
    </w:rPr>
  </w:style>
  <w:style w:type="paragraph" w:styleId="814">
    <w:name w:val="批注文字11"/>
    <w:basedOn w:val="737"/>
    <w:next w:val="814"/>
    <w:link w:val="815"/>
    <w:uiPriority w:val="99"/>
    <w:unhideWhenUsed/>
    <w:qFormat/>
  </w:style>
  <w:style w:type="character" w:styleId="815">
    <w:name w:val="批注文字 字符"/>
    <w:next w:val="815"/>
    <w:link w:val="814"/>
    <w:uiPriority w:val="99"/>
    <w:semiHidden/>
    <w:qFormat/>
  </w:style>
  <w:style w:type="paragraph" w:styleId="816">
    <w:name w:val="正文文本112"/>
    <w:basedOn w:val="737"/>
    <w:next w:val="817"/>
    <w:link w:val="737"/>
    <w:uiPriority w:val="99"/>
    <w:qFormat/>
    <w:pPr>
      <w:spacing w:after="120"/>
    </w:pPr>
    <w:rPr>
      <w:rFonts w:ascii="Calibri" w:hAnsi="Calibri"/>
    </w:rPr>
  </w:style>
  <w:style w:type="paragraph" w:styleId="817">
    <w:name w:val="正文首行缩进111"/>
    <w:basedOn w:val="816"/>
    <w:next w:val="817"/>
    <w:link w:val="737"/>
    <w:qFormat/>
    <w:pPr>
      <w:ind w:firstLine="420"/>
    </w:pPr>
    <w:rPr>
      <w:rFonts w:ascii="Times New Roman"/>
    </w:rPr>
  </w:style>
  <w:style w:type="paragraph" w:styleId="818">
    <w:name w:val="正文文本缩进12"/>
    <w:basedOn w:val="737"/>
    <w:next w:val="820"/>
    <w:link w:val="819"/>
    <w:uiPriority w:val="99"/>
    <w:qFormat/>
    <w:pPr>
      <w:ind w:left="420"/>
      <w:spacing w:after="120"/>
    </w:pPr>
    <w:rPr>
      <w:rFonts w:ascii="Calibri" w:hAnsi="Calibri"/>
    </w:rPr>
  </w:style>
  <w:style w:type="character" w:styleId="819">
    <w:name w:val="正文文本缩进 字符"/>
    <w:next w:val="819"/>
    <w:link w:val="818"/>
    <w:uiPriority w:val="99"/>
    <w:qFormat/>
    <w:rPr>
      <w:rFonts w:ascii="Calibri" w:hAnsi="Calibri"/>
    </w:rPr>
  </w:style>
  <w:style w:type="paragraph" w:styleId="820">
    <w:name w:val="寄信人地址12"/>
    <w:basedOn w:val="737"/>
    <w:next w:val="820"/>
    <w:link w:val="737"/>
    <w:qFormat/>
    <w:rPr>
      <w:rFonts w:ascii="Arial" w:hAnsi="Arial"/>
    </w:rPr>
  </w:style>
  <w:style w:type="paragraph" w:styleId="821">
    <w:name w:val="文本块111"/>
    <w:basedOn w:val="737"/>
    <w:next w:val="737"/>
    <w:link w:val="737"/>
    <w:uiPriority w:val="99"/>
    <w:qFormat/>
    <w:pPr>
      <w:ind w:left="256" w:right="6" w:firstLine="624"/>
    </w:pPr>
    <w:rPr>
      <w:rFonts w:eastAsia="仿宋_GB2312"/>
      <w:sz w:val="28"/>
    </w:rPr>
  </w:style>
  <w:style w:type="paragraph" w:styleId="822">
    <w:name w:val="目录 511"/>
    <w:next w:val="737"/>
    <w:link w:val="737"/>
    <w:uiPriority w:val="39"/>
    <w:unhideWhenUsed/>
    <w:qFormat/>
    <w:pPr>
      <w:ind w:left="1134"/>
      <w:spacing w:after="57"/>
    </w:pPr>
    <w:rPr>
      <w:lang w:val="en-US" w:eastAsia="zh-CN" w:bidi="ar-SA"/>
    </w:rPr>
  </w:style>
  <w:style w:type="paragraph" w:styleId="823">
    <w:name w:val="目录 311"/>
    <w:next w:val="737"/>
    <w:link w:val="737"/>
    <w:uiPriority w:val="39"/>
    <w:unhideWhenUsed/>
    <w:qFormat/>
    <w:pPr>
      <w:ind w:left="567"/>
      <w:spacing w:after="57"/>
    </w:pPr>
    <w:rPr>
      <w:lang w:val="en-US" w:eastAsia="zh-CN" w:bidi="ar-SA"/>
    </w:rPr>
  </w:style>
  <w:style w:type="paragraph" w:styleId="824">
    <w:name w:val="纯文本11"/>
    <w:basedOn w:val="791"/>
    <w:next w:val="824"/>
    <w:link w:val="825"/>
    <w:qFormat/>
    <w:rPr>
      <w:rFonts w:ascii="宋体" w:hAnsi="Courier New"/>
    </w:rPr>
  </w:style>
  <w:style w:type="character" w:styleId="825">
    <w:name w:val="纯文本 字符"/>
    <w:next w:val="825"/>
    <w:link w:val="824"/>
    <w:qFormat/>
    <w:rPr>
      <w:rFonts w:ascii="宋体" w:hAnsi="Courier New"/>
      <w:sz w:val="21"/>
      <w:szCs w:val="24"/>
    </w:rPr>
  </w:style>
  <w:style w:type="paragraph" w:styleId="826">
    <w:name w:val="文本块1"/>
    <w:basedOn w:val="827"/>
    <w:next w:val="786"/>
    <w:link w:val="737"/>
    <w:qFormat/>
    <w:pPr>
      <w:ind w:left="256" w:right="6" w:firstLine="624"/>
    </w:pPr>
    <w:rPr>
      <w:rFonts w:eastAsia="仿宋"/>
      <w:sz w:val="28"/>
      <w:szCs w:val="20"/>
    </w:rPr>
  </w:style>
  <w:style w:type="paragraph" w:styleId="827">
    <w:name w:val="正文111"/>
    <w:next w:val="737"/>
    <w:link w:val="737"/>
    <w:qFormat/>
    <w:pPr>
      <w:jc w:val="both"/>
      <w:widowControl w:val="off"/>
    </w:pPr>
    <w:rPr>
      <w:color w:val="000000"/>
      <w:sz w:val="21"/>
      <w:szCs w:val="24"/>
      <w:lang w:val="en-US" w:eastAsia="zh-CN" w:bidi="ar-SA"/>
    </w:rPr>
  </w:style>
  <w:style w:type="paragraph" w:styleId="828">
    <w:name w:val="标题 41"/>
    <w:basedOn w:val="829"/>
    <w:next w:val="788"/>
    <w:link w:val="833"/>
    <w:qFormat/>
    <w:pPr>
      <w:keepLines/>
      <w:keepNext/>
      <w:spacing w:before="320" w:after="200"/>
      <w:outlineLvl w:val="3"/>
    </w:pPr>
    <w:rPr>
      <w:rFonts w:ascii="Arial" w:hAnsi="Arial" w:eastAsia="Arial"/>
      <w:b/>
      <w:bCs/>
      <w:sz w:val="26"/>
      <w:szCs w:val="26"/>
    </w:rPr>
  </w:style>
  <w:style w:type="paragraph" w:styleId="829">
    <w:name w:val="标题1"/>
    <w:basedOn w:val="830"/>
    <w:next w:val="751"/>
    <w:link w:val="737"/>
    <w:qFormat/>
    <w:pPr>
      <w:contextualSpacing/>
      <w:spacing w:before="300" w:after="200"/>
    </w:pPr>
    <w:rPr>
      <w:sz w:val="48"/>
      <w:szCs w:val="48"/>
    </w:rPr>
  </w:style>
  <w:style w:type="paragraph" w:styleId="830">
    <w:name w:val="正文12"/>
    <w:next w:val="831"/>
    <w:link w:val="737"/>
    <w:qFormat/>
    <w:rPr>
      <w:rFonts w:eastAsia="Arial"/>
      <w:sz w:val="22"/>
      <w:szCs w:val="22"/>
      <w:lang w:val="en-US" w:eastAsia="zh-CN" w:bidi="ar-SA"/>
    </w:rPr>
  </w:style>
  <w:style w:type="paragraph" w:styleId="831">
    <w:name w:val="正文文本111"/>
    <w:basedOn w:val="791"/>
    <w:next w:val="830"/>
    <w:link w:val="832"/>
    <w:qFormat/>
    <w:pPr>
      <w:spacing w:after="120"/>
    </w:pPr>
    <w:rPr>
      <w:rFonts w:ascii="Calibri" w:hAnsi="Calibri"/>
    </w:rPr>
  </w:style>
  <w:style w:type="character" w:styleId="832">
    <w:name w:val="正文文本 Char"/>
    <w:next w:val="832"/>
    <w:link w:val="831"/>
    <w:qFormat/>
    <w:rPr>
      <w:rFonts w:ascii="Calibri" w:hAnsi="Calibri" w:eastAsia="宋体"/>
      <w:sz w:val="21"/>
      <w:szCs w:val="24"/>
    </w:rPr>
  </w:style>
  <w:style w:type="character" w:styleId="833">
    <w:name w:val="Heading 4 Char"/>
    <w:next w:val="833"/>
    <w:link w:val="828"/>
    <w:qFormat/>
    <w:rPr>
      <w:rFonts w:ascii="Arial" w:hAnsi="Arial" w:eastAsia="Arial"/>
      <w:b/>
      <w:bCs/>
      <w:sz w:val="26"/>
      <w:szCs w:val="26"/>
    </w:rPr>
  </w:style>
  <w:style w:type="paragraph" w:styleId="834">
    <w:name w:val="无间隔1"/>
    <w:next w:val="834"/>
    <w:link w:val="737"/>
    <w:qFormat/>
    <w:rPr>
      <w:rFonts w:ascii="Calibri" w:hAnsi="Calibri"/>
      <w:lang w:val="en-US" w:eastAsia="zh-CN" w:bidi="ar-SA"/>
    </w:rPr>
  </w:style>
  <w:style w:type="paragraph" w:styleId="835">
    <w:name w:val="目录 811"/>
    <w:next w:val="737"/>
    <w:link w:val="737"/>
    <w:uiPriority w:val="39"/>
    <w:unhideWhenUsed/>
    <w:qFormat/>
    <w:pPr>
      <w:ind w:left="1984"/>
      <w:spacing w:after="57"/>
    </w:pPr>
    <w:rPr>
      <w:lang w:val="en-US" w:eastAsia="zh-CN" w:bidi="ar-SA"/>
    </w:rPr>
  </w:style>
  <w:style w:type="paragraph" w:styleId="836">
    <w:name w:val="尾注文本11"/>
    <w:next w:val="836"/>
    <w:link w:val="837"/>
    <w:uiPriority w:val="99"/>
    <w:unhideWhenUsed/>
    <w:qFormat/>
    <w:rPr>
      <w:lang w:val="en-US" w:eastAsia="zh-CN" w:bidi="ar-SA"/>
    </w:rPr>
  </w:style>
  <w:style w:type="character" w:styleId="837">
    <w:name w:val="尾注文本 字符"/>
    <w:next w:val="837"/>
    <w:link w:val="836"/>
    <w:uiPriority w:val="99"/>
    <w:semiHidden/>
    <w:qFormat/>
  </w:style>
  <w:style w:type="paragraph" w:styleId="838">
    <w:name w:val="页脚11"/>
    <w:next w:val="838"/>
    <w:link w:val="839"/>
    <w:uiPriority w:val="99"/>
    <w:unhideWhenUsed/>
    <w:qFormat/>
    <w:pPr>
      <w:tabs>
        <w:tab w:val="center" w:pos="7143" w:leader="none"/>
        <w:tab w:val="right" w:pos="14287" w:leader="none"/>
      </w:tabs>
    </w:pPr>
    <w:rPr>
      <w:lang w:val="en-US" w:eastAsia="zh-CN" w:bidi="ar-SA"/>
    </w:rPr>
  </w:style>
  <w:style w:type="character" w:styleId="839">
    <w:name w:val="页脚 字符"/>
    <w:next w:val="839"/>
    <w:link w:val="838"/>
    <w:uiPriority w:val="99"/>
    <w:qFormat/>
  </w:style>
  <w:style w:type="paragraph" w:styleId="840">
    <w:name w:val="页眉11"/>
    <w:next w:val="840"/>
    <w:link w:val="841"/>
    <w:uiPriority w:val="99"/>
    <w:unhideWhenUsed/>
    <w:qFormat/>
    <w:pPr>
      <w:tabs>
        <w:tab w:val="center" w:pos="7143" w:leader="none"/>
        <w:tab w:val="right" w:pos="14287" w:leader="none"/>
      </w:tabs>
    </w:pPr>
    <w:rPr>
      <w:lang w:val="en-US" w:eastAsia="zh-CN" w:bidi="ar-SA"/>
    </w:rPr>
  </w:style>
  <w:style w:type="character" w:styleId="841">
    <w:name w:val="页眉 字符"/>
    <w:next w:val="841"/>
    <w:link w:val="840"/>
    <w:uiPriority w:val="99"/>
    <w:qFormat/>
  </w:style>
  <w:style w:type="paragraph" w:styleId="842">
    <w:name w:val="目录 112"/>
    <w:basedOn w:val="737"/>
    <w:next w:val="737"/>
    <w:link w:val="737"/>
    <w:qFormat/>
    <w:pPr>
      <w:spacing w:before="120" w:after="120"/>
    </w:pPr>
    <w:rPr>
      <w:rFonts w:ascii="Calibri" w:hAnsi="Calibri"/>
      <w:b/>
      <w:bCs/>
      <w:caps/>
    </w:rPr>
  </w:style>
  <w:style w:type="paragraph" w:styleId="843">
    <w:name w:val="目录 411"/>
    <w:next w:val="737"/>
    <w:link w:val="737"/>
    <w:uiPriority w:val="39"/>
    <w:unhideWhenUsed/>
    <w:qFormat/>
    <w:pPr>
      <w:ind w:left="850"/>
      <w:spacing w:after="57"/>
    </w:pPr>
    <w:rPr>
      <w:lang w:val="en-US" w:eastAsia="zh-CN" w:bidi="ar-SA"/>
    </w:rPr>
  </w:style>
  <w:style w:type="paragraph" w:styleId="844">
    <w:name w:val="索引标题1"/>
    <w:basedOn w:val="737"/>
    <w:next w:val="845"/>
    <w:link w:val="737"/>
    <w:uiPriority w:val="99"/>
    <w:unhideWhenUsed/>
    <w:qFormat/>
    <w:pPr>
      <w:spacing w:line="500" w:lineRule="exact"/>
    </w:pPr>
    <w:rPr>
      <w:rFonts w:ascii="仿宋_GB2312" w:eastAsia="仿宋_GB2312"/>
      <w:sz w:val="28"/>
    </w:rPr>
  </w:style>
  <w:style w:type="paragraph" w:styleId="845">
    <w:name w:val="索引 11"/>
    <w:basedOn w:val="737"/>
    <w:next w:val="737"/>
    <w:link w:val="737"/>
    <w:uiPriority w:val="99"/>
    <w:unhideWhenUsed/>
    <w:qFormat/>
    <w:pPr>
      <w:spacing w:line="288" w:lineRule="auto"/>
      <w:suppressLineNumbers/>
    </w:pPr>
    <w:rPr>
      <w:sz w:val="24"/>
    </w:rPr>
  </w:style>
  <w:style w:type="paragraph" w:styleId="846">
    <w:name w:val="副标题11"/>
    <w:next w:val="846"/>
    <w:link w:val="847"/>
    <w:uiPriority w:val="11"/>
    <w:qFormat/>
    <w:pPr>
      <w:spacing w:before="200" w:after="200"/>
    </w:pPr>
    <w:rPr>
      <w:sz w:val="24"/>
      <w:szCs w:val="24"/>
      <w:lang w:val="en-US" w:eastAsia="zh-CN" w:bidi="ar-SA"/>
    </w:rPr>
  </w:style>
  <w:style w:type="character" w:styleId="847">
    <w:name w:val="副标题 字符"/>
    <w:next w:val="847"/>
    <w:link w:val="846"/>
    <w:uiPriority w:val="11"/>
    <w:qFormat/>
    <w:rPr>
      <w:sz w:val="24"/>
      <w:szCs w:val="24"/>
    </w:rPr>
  </w:style>
  <w:style w:type="paragraph" w:styleId="848">
    <w:name w:val="脚注文本12"/>
    <w:next w:val="848"/>
    <w:link w:val="849"/>
    <w:uiPriority w:val="99"/>
    <w:unhideWhenUsed/>
    <w:qFormat/>
    <w:pPr>
      <w:spacing w:after="40"/>
    </w:pPr>
    <w:rPr>
      <w:sz w:val="18"/>
      <w:lang w:val="en-US" w:eastAsia="zh-CN" w:bidi="ar-SA"/>
    </w:rPr>
  </w:style>
  <w:style w:type="character" w:styleId="849">
    <w:name w:val="脚注文本 字符"/>
    <w:next w:val="849"/>
    <w:link w:val="848"/>
    <w:uiPriority w:val="99"/>
    <w:semiHidden/>
    <w:qFormat/>
    <w:rPr>
      <w:sz w:val="18"/>
    </w:rPr>
  </w:style>
  <w:style w:type="paragraph" w:styleId="850">
    <w:name w:val="目录 611"/>
    <w:next w:val="737"/>
    <w:link w:val="737"/>
    <w:uiPriority w:val="39"/>
    <w:unhideWhenUsed/>
    <w:qFormat/>
    <w:pPr>
      <w:ind w:left="1417"/>
      <w:spacing w:after="57"/>
    </w:pPr>
    <w:rPr>
      <w:lang w:val="en-US" w:eastAsia="zh-CN" w:bidi="ar-SA"/>
    </w:rPr>
  </w:style>
  <w:style w:type="paragraph" w:styleId="851">
    <w:name w:val="图表目录11"/>
    <w:next w:val="737"/>
    <w:link w:val="737"/>
    <w:uiPriority w:val="99"/>
    <w:unhideWhenUsed/>
    <w:qFormat/>
    <w:rPr>
      <w:lang w:val="en-US" w:eastAsia="zh-CN" w:bidi="ar-SA"/>
    </w:rPr>
  </w:style>
  <w:style w:type="paragraph" w:styleId="852">
    <w:name w:val="目录 211"/>
    <w:next w:val="737"/>
    <w:link w:val="737"/>
    <w:uiPriority w:val="39"/>
    <w:unhideWhenUsed/>
    <w:qFormat/>
    <w:pPr>
      <w:ind w:left="283"/>
      <w:spacing w:after="57"/>
    </w:pPr>
    <w:rPr>
      <w:lang w:val="en-US" w:eastAsia="zh-CN" w:bidi="ar-SA"/>
    </w:rPr>
  </w:style>
  <w:style w:type="paragraph" w:styleId="853">
    <w:name w:val="目录 911"/>
    <w:next w:val="737"/>
    <w:link w:val="737"/>
    <w:uiPriority w:val="39"/>
    <w:unhideWhenUsed/>
    <w:qFormat/>
    <w:pPr>
      <w:ind w:left="2268"/>
      <w:spacing w:after="57"/>
    </w:pPr>
    <w:rPr>
      <w:lang w:val="en-US" w:eastAsia="zh-CN" w:bidi="ar-SA"/>
    </w:rPr>
  </w:style>
  <w:style w:type="paragraph" w:styleId="854">
    <w:name w:val="普通(网站)11"/>
    <w:basedOn w:val="737"/>
    <w:next w:val="854"/>
    <w:link w:val="737"/>
    <w:uiPriority w:val="99"/>
    <w:unhideWhenUsed/>
    <w:qFormat/>
    <w:pPr>
      <w:ind w:left="0" w:right="0"/>
      <w:jc w:val="left"/>
      <w:spacing w:before="100" w:beforeAutospacing="1" w:after="100" w:afterAutospacing="1"/>
    </w:pPr>
    <w:rPr>
      <w:sz w:val="24"/>
      <w:lang w:val="en-US" w:eastAsia="zh-CN" w:bidi="ar"/>
    </w:rPr>
  </w:style>
  <w:style w:type="paragraph" w:styleId="855">
    <w:name w:val="标题2"/>
    <w:next w:val="855"/>
    <w:link w:val="856"/>
    <w:uiPriority w:val="10"/>
    <w:qFormat/>
    <w:pPr>
      <w:contextualSpacing/>
      <w:spacing w:before="300" w:after="200"/>
    </w:pPr>
    <w:rPr>
      <w:sz w:val="48"/>
      <w:szCs w:val="48"/>
      <w:lang w:val="en-US" w:eastAsia="zh-CN" w:bidi="ar-SA"/>
    </w:rPr>
  </w:style>
  <w:style w:type="character" w:styleId="856">
    <w:name w:val="标题 字符"/>
    <w:next w:val="856"/>
    <w:link w:val="855"/>
    <w:uiPriority w:val="10"/>
    <w:qFormat/>
    <w:rPr>
      <w:sz w:val="48"/>
      <w:szCs w:val="48"/>
    </w:rPr>
  </w:style>
  <w:style w:type="paragraph" w:styleId="857">
    <w:name w:val="正文首行缩进 212"/>
    <w:basedOn w:val="818"/>
    <w:next w:val="816"/>
    <w:link w:val="737"/>
    <w:qFormat/>
    <w:pPr>
      <w:ind w:firstLine="420"/>
      <w:spacing w:line="360" w:lineRule="auto"/>
    </w:pPr>
    <w:rPr>
      <w:color w:val="000000"/>
    </w:rPr>
  </w:style>
  <w:style w:type="table" w:styleId="858">
    <w:name w:val="网格型11"/>
    <w:next w:val="858"/>
    <w:link w:val="737"/>
    <w:uiPriority w:val="59"/>
    <w:qFormat/>
    <w:rPr>
      <w:lang w:val="en-US" w:eastAsia="zh-CN" w:bidi="ar-SA"/>
    </w:rPr>
    <w:tblPr/>
  </w:style>
  <w:style w:type="character" w:styleId="859">
    <w:name w:val="尾注引用11"/>
    <w:next w:val="859"/>
    <w:link w:val="737"/>
    <w:uiPriority w:val="99"/>
    <w:unhideWhenUsed/>
    <w:qFormat/>
    <w:rPr>
      <w:vertAlign w:val="superscript"/>
    </w:rPr>
  </w:style>
  <w:style w:type="character" w:styleId="860">
    <w:name w:val="已访问的超链接11"/>
    <w:next w:val="860"/>
    <w:link w:val="737"/>
    <w:uiPriority w:val="99"/>
    <w:unhideWhenUsed/>
    <w:qFormat/>
    <w:rPr>
      <w:color w:val="800080"/>
      <w:u w:val="single"/>
    </w:rPr>
  </w:style>
  <w:style w:type="character" w:styleId="861">
    <w:name w:val="超链接11"/>
    <w:next w:val="861"/>
    <w:link w:val="737"/>
    <w:uiPriority w:val="99"/>
    <w:unhideWhenUsed/>
    <w:qFormat/>
    <w:rPr>
      <w:color w:val="0000ff"/>
      <w:u w:val="single"/>
    </w:rPr>
  </w:style>
  <w:style w:type="character" w:styleId="862">
    <w:name w:val="脚注引用11"/>
    <w:next w:val="862"/>
    <w:link w:val="737"/>
    <w:uiPriority w:val="99"/>
    <w:unhideWhenUsed/>
    <w:qFormat/>
    <w:rPr>
      <w:vertAlign w:val="superscript"/>
    </w:rPr>
  </w:style>
  <w:style w:type="paragraph" w:styleId="863">
    <w:name w:val="文本块11"/>
    <w:basedOn w:val="830"/>
    <w:next w:val="863"/>
    <w:link w:val="737"/>
    <w:qFormat/>
    <w:pPr>
      <w:ind w:left="1440" w:right="1440"/>
      <w:spacing w:after="120"/>
    </w:pPr>
  </w:style>
  <w:style w:type="paragraph" w:styleId="864">
    <w:name w:val="正文缩进1"/>
    <w:basedOn w:val="791"/>
    <w:next w:val="864"/>
    <w:link w:val="737"/>
    <w:qFormat/>
    <w:pPr>
      <w:ind w:firstLine="420"/>
    </w:pPr>
  </w:style>
  <w:style w:type="character" w:styleId="865">
    <w:name w:val="Quote Char"/>
    <w:next w:val="865"/>
    <w:link w:val="737"/>
    <w:uiPriority w:val="29"/>
    <w:qFormat/>
    <w:rPr>
      <w:i/>
    </w:rPr>
  </w:style>
  <w:style w:type="character" w:styleId="866">
    <w:name w:val="Intense Quote Char"/>
    <w:next w:val="866"/>
    <w:link w:val="737"/>
    <w:uiPriority w:val="30"/>
    <w:qFormat/>
    <w:rPr>
      <w:i/>
    </w:rPr>
  </w:style>
  <w:style w:type="table" w:styleId="867">
    <w:name w:val="Plain Table 1"/>
    <w:basedOn w:val="809"/>
    <w:next w:val="867"/>
    <w:link w:val="737"/>
    <w:uiPriority w:val="59"/>
    <w:qFormat/>
    <w:pPr>
      <w:spacing w:after="0" w:line="240" w:lineRule="auto"/>
    </w:pPr>
    <w:tblPr/>
  </w:style>
  <w:style w:type="table" w:styleId="868">
    <w:name w:val="Plain Table 2"/>
    <w:basedOn w:val="809"/>
    <w:next w:val="868"/>
    <w:link w:val="737"/>
    <w:uiPriority w:val="59"/>
    <w:qFormat/>
    <w:pPr>
      <w:spacing w:after="0" w:line="240" w:lineRule="auto"/>
    </w:pPr>
    <w:tblPr/>
  </w:style>
  <w:style w:type="table" w:styleId="869">
    <w:name w:val="Plain Table 3"/>
    <w:basedOn w:val="809"/>
    <w:next w:val="869"/>
    <w:link w:val="737"/>
    <w:uiPriority w:val="99"/>
    <w:qFormat/>
    <w:pPr>
      <w:spacing w:after="0" w:line="240" w:lineRule="auto"/>
    </w:pPr>
    <w:tblPr/>
  </w:style>
  <w:style w:type="table" w:styleId="870">
    <w:name w:val="Plain Table 4"/>
    <w:basedOn w:val="809"/>
    <w:next w:val="870"/>
    <w:link w:val="737"/>
    <w:uiPriority w:val="99"/>
    <w:qFormat/>
    <w:pPr>
      <w:spacing w:after="0" w:line="240" w:lineRule="auto"/>
    </w:pPr>
    <w:tblPr/>
  </w:style>
  <w:style w:type="table" w:styleId="871">
    <w:name w:val="Plain Table 5"/>
    <w:basedOn w:val="809"/>
    <w:next w:val="871"/>
    <w:link w:val="737"/>
    <w:uiPriority w:val="99"/>
    <w:qFormat/>
    <w:pPr>
      <w:spacing w:after="0" w:line="240" w:lineRule="auto"/>
    </w:pPr>
    <w:tblPr/>
  </w:style>
  <w:style w:type="table" w:styleId="872">
    <w:name w:val="Grid Table 1 Light"/>
    <w:basedOn w:val="809"/>
    <w:next w:val="872"/>
    <w:link w:val="737"/>
    <w:uiPriority w:val="99"/>
    <w:qFormat/>
    <w:pPr>
      <w:spacing w:after="0" w:line="240" w:lineRule="auto"/>
    </w:pPr>
    <w:tblPr/>
  </w:style>
  <w:style w:type="table" w:styleId="873">
    <w:name w:val="Grid Table 2"/>
    <w:basedOn w:val="809"/>
    <w:next w:val="873"/>
    <w:link w:val="737"/>
    <w:uiPriority w:val="99"/>
    <w:qFormat/>
    <w:pPr>
      <w:spacing w:after="0" w:line="240" w:lineRule="auto"/>
    </w:pPr>
    <w:tblPr/>
  </w:style>
  <w:style w:type="table" w:styleId="874">
    <w:name w:val="Grid Table 3"/>
    <w:basedOn w:val="809"/>
    <w:next w:val="874"/>
    <w:link w:val="737"/>
    <w:uiPriority w:val="99"/>
    <w:qFormat/>
    <w:pPr>
      <w:spacing w:after="0" w:line="240" w:lineRule="auto"/>
    </w:pPr>
    <w:tblPr/>
  </w:style>
  <w:style w:type="table" w:styleId="875">
    <w:name w:val="Grid Table 4"/>
    <w:basedOn w:val="809"/>
    <w:next w:val="875"/>
    <w:link w:val="737"/>
    <w:uiPriority w:val="59"/>
    <w:qFormat/>
    <w:pPr>
      <w:spacing w:after="0" w:line="240" w:lineRule="auto"/>
    </w:pPr>
    <w:tblPr/>
  </w:style>
  <w:style w:type="table" w:styleId="876">
    <w:name w:val="Grid Table 5 Dark"/>
    <w:basedOn w:val="809"/>
    <w:next w:val="876"/>
    <w:link w:val="737"/>
    <w:uiPriority w:val="99"/>
    <w:qFormat/>
    <w:pPr>
      <w:spacing w:after="0" w:line="240" w:lineRule="auto"/>
    </w:pPr>
    <w:tblPr/>
  </w:style>
  <w:style w:type="table" w:styleId="877">
    <w:name w:val="Grid Table 6 Colorful"/>
    <w:basedOn w:val="809"/>
    <w:next w:val="877"/>
    <w:link w:val="737"/>
    <w:uiPriority w:val="99"/>
    <w:qFormat/>
    <w:pPr>
      <w:spacing w:after="0" w:line="240" w:lineRule="auto"/>
    </w:pPr>
    <w:tblPr/>
  </w:style>
  <w:style w:type="table" w:styleId="878">
    <w:name w:val="Grid Table 7 Colorful"/>
    <w:basedOn w:val="809"/>
    <w:next w:val="878"/>
    <w:link w:val="737"/>
    <w:uiPriority w:val="99"/>
    <w:qFormat/>
    <w:pPr>
      <w:spacing w:after="0" w:line="240" w:lineRule="auto"/>
    </w:pPr>
    <w:tblPr/>
  </w:style>
  <w:style w:type="table" w:styleId="879">
    <w:name w:val="List Table 1 Light"/>
    <w:basedOn w:val="809"/>
    <w:next w:val="879"/>
    <w:link w:val="737"/>
    <w:uiPriority w:val="99"/>
    <w:qFormat/>
    <w:pPr>
      <w:spacing w:after="0" w:line="240" w:lineRule="auto"/>
    </w:pPr>
    <w:tblPr/>
  </w:style>
  <w:style w:type="table" w:styleId="880">
    <w:name w:val="List Table 2"/>
    <w:basedOn w:val="809"/>
    <w:next w:val="880"/>
    <w:link w:val="737"/>
    <w:uiPriority w:val="99"/>
    <w:qFormat/>
    <w:pPr>
      <w:spacing w:after="0" w:line="240" w:lineRule="auto"/>
    </w:pPr>
    <w:tblPr/>
  </w:style>
  <w:style w:type="table" w:styleId="881">
    <w:name w:val="List Table 3"/>
    <w:basedOn w:val="809"/>
    <w:next w:val="881"/>
    <w:link w:val="737"/>
    <w:uiPriority w:val="99"/>
    <w:qFormat/>
    <w:pPr>
      <w:spacing w:after="0" w:line="240" w:lineRule="auto"/>
    </w:pPr>
    <w:tblPr/>
  </w:style>
  <w:style w:type="table" w:styleId="882">
    <w:name w:val="List Table 4"/>
    <w:basedOn w:val="809"/>
    <w:next w:val="882"/>
    <w:link w:val="737"/>
    <w:uiPriority w:val="99"/>
    <w:qFormat/>
    <w:pPr>
      <w:spacing w:after="0" w:line="240" w:lineRule="auto"/>
    </w:pPr>
    <w:tblPr/>
  </w:style>
  <w:style w:type="table" w:styleId="883">
    <w:name w:val="List Table 5 Dark"/>
    <w:basedOn w:val="809"/>
    <w:next w:val="883"/>
    <w:link w:val="737"/>
    <w:uiPriority w:val="99"/>
    <w:qFormat/>
    <w:pPr>
      <w:spacing w:after="0" w:line="240" w:lineRule="auto"/>
    </w:pPr>
    <w:tblPr/>
  </w:style>
  <w:style w:type="table" w:styleId="884">
    <w:name w:val="List Table 6 Colorful"/>
    <w:basedOn w:val="809"/>
    <w:next w:val="884"/>
    <w:link w:val="737"/>
    <w:uiPriority w:val="99"/>
    <w:qFormat/>
    <w:pPr>
      <w:spacing w:after="0" w:line="240" w:lineRule="auto"/>
    </w:pPr>
    <w:tblPr/>
  </w:style>
  <w:style w:type="table" w:styleId="885">
    <w:name w:val="List Table 7 Colorful"/>
    <w:basedOn w:val="809"/>
    <w:next w:val="885"/>
    <w:link w:val="737"/>
    <w:uiPriority w:val="99"/>
    <w:qFormat/>
    <w:pPr>
      <w:spacing w:after="0" w:line="240" w:lineRule="auto"/>
    </w:pPr>
    <w:tblPr/>
  </w:style>
  <w:style w:type="paragraph" w:styleId="886">
    <w:name w:val="TOC Heading"/>
    <w:next w:val="886"/>
    <w:link w:val="737"/>
    <w:uiPriority w:val="39"/>
    <w:unhideWhenUsed/>
    <w:qFormat/>
    <w:rPr>
      <w:lang w:val="en-US" w:eastAsia="zh-CN" w:bidi="ar-SA"/>
    </w:rPr>
  </w:style>
  <w:style w:type="paragraph" w:styleId="887">
    <w:name w:val="标题 11"/>
    <w:basedOn w:val="791"/>
    <w:next w:val="791"/>
    <w:link w:val="888"/>
    <w:qFormat/>
    <w:pPr>
      <w:jc w:val="center"/>
      <w:keepLines/>
      <w:keepNext/>
      <w:spacing w:line="578" w:lineRule="auto"/>
      <w:outlineLvl w:val="0"/>
    </w:pPr>
    <w:rPr>
      <w:rFonts w:eastAsia="新宋体"/>
      <w:b/>
      <w:bCs/>
      <w:sz w:val="30"/>
      <w:szCs w:val="44"/>
    </w:rPr>
  </w:style>
  <w:style w:type="character" w:styleId="888">
    <w:name w:val="标题 1 Char"/>
    <w:next w:val="888"/>
    <w:link w:val="887"/>
    <w:qFormat/>
    <w:rPr>
      <w:rFonts w:ascii="Times New Roman" w:hAnsi="Times New Roman" w:eastAsia="新宋体"/>
      <w:b/>
      <w:bCs/>
      <w:sz w:val="30"/>
      <w:szCs w:val="44"/>
    </w:rPr>
  </w:style>
  <w:style w:type="paragraph" w:styleId="889">
    <w:name w:val="标题 31"/>
    <w:basedOn w:val="791"/>
    <w:next w:val="791"/>
    <w:link w:val="890"/>
    <w:qFormat/>
    <w:pPr>
      <w:keepLines/>
      <w:keepNext/>
      <w:spacing w:before="260" w:after="260" w:line="416" w:lineRule="auto"/>
      <w:outlineLvl w:val="2"/>
    </w:pPr>
    <w:rPr>
      <w:b/>
      <w:bCs/>
      <w:sz w:val="32"/>
      <w:szCs w:val="32"/>
    </w:rPr>
  </w:style>
  <w:style w:type="character" w:styleId="890">
    <w:name w:val="标题 3 Char"/>
    <w:next w:val="890"/>
    <w:link w:val="889"/>
    <w:qFormat/>
    <w:rPr>
      <w:rFonts w:ascii="Times New Roman" w:hAnsi="Times New Roman" w:eastAsia="宋体"/>
      <w:b/>
      <w:bCs/>
      <w:sz w:val="32"/>
      <w:szCs w:val="32"/>
    </w:rPr>
  </w:style>
  <w:style w:type="paragraph" w:styleId="891">
    <w:name w:val="标题 51"/>
    <w:basedOn w:val="791"/>
    <w:next w:val="791"/>
    <w:link w:val="892"/>
    <w:qFormat/>
    <w:pPr>
      <w:keepLines/>
      <w:keepNext/>
      <w:spacing w:before="320" w:after="200"/>
      <w:outlineLvl w:val="4"/>
    </w:pPr>
    <w:rPr>
      <w:rFonts w:ascii="Arial" w:hAnsi="Arial" w:eastAsia="Arial"/>
      <w:b/>
      <w:bCs/>
      <w:sz w:val="24"/>
    </w:rPr>
  </w:style>
  <w:style w:type="character" w:styleId="892">
    <w:name w:val="Heading 5 Char"/>
    <w:next w:val="892"/>
    <w:link w:val="891"/>
    <w:qFormat/>
    <w:rPr>
      <w:rFonts w:ascii="Arial" w:hAnsi="Arial" w:eastAsia="Arial"/>
      <w:b/>
      <w:bCs/>
      <w:sz w:val="24"/>
      <w:szCs w:val="24"/>
    </w:rPr>
  </w:style>
  <w:style w:type="paragraph" w:styleId="893">
    <w:name w:val="标题 61"/>
    <w:basedOn w:val="791"/>
    <w:next w:val="791"/>
    <w:link w:val="894"/>
    <w:qFormat/>
    <w:pPr>
      <w:keepLines/>
      <w:keepNext/>
      <w:spacing w:before="320" w:after="200"/>
      <w:outlineLvl w:val="5"/>
    </w:pPr>
    <w:rPr>
      <w:rFonts w:ascii="Arial" w:hAnsi="Arial" w:eastAsia="Arial"/>
      <w:b/>
      <w:bCs/>
      <w:sz w:val="22"/>
      <w:szCs w:val="22"/>
    </w:rPr>
  </w:style>
  <w:style w:type="character" w:styleId="894">
    <w:name w:val="Heading 6 Char"/>
    <w:next w:val="894"/>
    <w:link w:val="893"/>
    <w:qFormat/>
    <w:rPr>
      <w:rFonts w:ascii="Arial" w:hAnsi="Arial" w:eastAsia="Arial"/>
      <w:b/>
      <w:bCs/>
      <w:sz w:val="22"/>
      <w:szCs w:val="22"/>
    </w:rPr>
  </w:style>
  <w:style w:type="paragraph" w:styleId="895">
    <w:name w:val="标题 71"/>
    <w:basedOn w:val="791"/>
    <w:next w:val="791"/>
    <w:link w:val="896"/>
    <w:qFormat/>
    <w:pPr>
      <w:keepLines/>
      <w:keepNext/>
      <w:spacing w:before="320" w:after="200"/>
      <w:outlineLvl w:val="6"/>
    </w:pPr>
    <w:rPr>
      <w:rFonts w:ascii="Arial" w:hAnsi="Arial" w:eastAsia="Arial"/>
      <w:b/>
      <w:bCs/>
      <w:i/>
      <w:iCs/>
      <w:sz w:val="22"/>
      <w:szCs w:val="22"/>
    </w:rPr>
  </w:style>
  <w:style w:type="character" w:styleId="896">
    <w:name w:val="Heading 7 Char"/>
    <w:next w:val="896"/>
    <w:link w:val="895"/>
    <w:qFormat/>
    <w:rPr>
      <w:rFonts w:ascii="Arial" w:hAnsi="Arial" w:eastAsia="Arial"/>
      <w:b/>
      <w:bCs/>
      <w:i/>
      <w:iCs/>
      <w:sz w:val="22"/>
      <w:szCs w:val="22"/>
    </w:rPr>
  </w:style>
  <w:style w:type="paragraph" w:styleId="897">
    <w:name w:val="标题 81"/>
    <w:basedOn w:val="791"/>
    <w:next w:val="791"/>
    <w:link w:val="898"/>
    <w:qFormat/>
    <w:pPr>
      <w:keepLines/>
      <w:keepNext/>
      <w:spacing w:before="320" w:after="200"/>
      <w:outlineLvl w:val="7"/>
    </w:pPr>
    <w:rPr>
      <w:rFonts w:ascii="Arial" w:hAnsi="Arial" w:eastAsia="Arial"/>
      <w:i/>
      <w:iCs/>
      <w:sz w:val="22"/>
      <w:szCs w:val="22"/>
    </w:rPr>
  </w:style>
  <w:style w:type="character" w:styleId="898">
    <w:name w:val="Heading 8 Char"/>
    <w:next w:val="898"/>
    <w:link w:val="897"/>
    <w:qFormat/>
    <w:rPr>
      <w:rFonts w:ascii="Arial" w:hAnsi="Arial" w:eastAsia="Arial"/>
      <w:i/>
      <w:iCs/>
      <w:sz w:val="22"/>
      <w:szCs w:val="22"/>
    </w:rPr>
  </w:style>
  <w:style w:type="paragraph" w:styleId="899">
    <w:name w:val="标题 91"/>
    <w:basedOn w:val="791"/>
    <w:next w:val="791"/>
    <w:link w:val="900"/>
    <w:qFormat/>
    <w:pPr>
      <w:keepLines/>
      <w:keepNext/>
      <w:spacing w:before="320" w:after="200"/>
      <w:outlineLvl w:val="8"/>
    </w:pPr>
    <w:rPr>
      <w:rFonts w:ascii="Arial" w:hAnsi="Arial" w:eastAsia="Arial"/>
      <w:i/>
      <w:iCs/>
      <w:szCs w:val="21"/>
    </w:rPr>
  </w:style>
  <w:style w:type="character" w:styleId="900">
    <w:name w:val="Heading 9 Char"/>
    <w:next w:val="900"/>
    <w:link w:val="899"/>
    <w:qFormat/>
    <w:rPr>
      <w:rFonts w:ascii="Arial" w:hAnsi="Arial" w:eastAsia="Arial"/>
      <w:i/>
      <w:iCs/>
      <w:sz w:val="21"/>
      <w:szCs w:val="21"/>
    </w:rPr>
  </w:style>
  <w:style w:type="table" w:styleId="901">
    <w:name w:val="普通表格1"/>
    <w:next w:val="901"/>
    <w:link w:val="737"/>
    <w:qFormat/>
    <w:rPr>
      <w:lang w:val="en-US" w:eastAsia="zh-CN" w:bidi="ar-SA"/>
    </w:rPr>
    <w:tblPr/>
  </w:style>
  <w:style w:type="paragraph" w:styleId="902">
    <w:name w:val="目录 71"/>
    <w:basedOn w:val="791"/>
    <w:next w:val="791"/>
    <w:link w:val="737"/>
    <w:qFormat/>
    <w:pPr>
      <w:ind w:left="1701"/>
      <w:spacing w:after="57"/>
    </w:pPr>
  </w:style>
  <w:style w:type="paragraph" w:styleId="903">
    <w:name w:val="题注1"/>
    <w:basedOn w:val="791"/>
    <w:next w:val="791"/>
    <w:link w:val="737"/>
    <w:qFormat/>
    <w:pPr>
      <w:spacing w:line="276" w:lineRule="auto"/>
    </w:pPr>
    <w:rPr>
      <w:b/>
      <w:bCs/>
      <w:color w:val="5b9bd5"/>
      <w:sz w:val="18"/>
      <w:szCs w:val="18"/>
    </w:rPr>
  </w:style>
  <w:style w:type="paragraph" w:styleId="904">
    <w:name w:val="索引 511"/>
    <w:basedOn w:val="791"/>
    <w:next w:val="791"/>
    <w:link w:val="737"/>
    <w:qFormat/>
    <w:pPr>
      <w:ind w:left="798"/>
      <w:jc w:val="left"/>
    </w:pPr>
    <w:rPr>
      <w:rFonts w:ascii="Calibri" w:hAnsi="Calibri"/>
    </w:rPr>
  </w:style>
  <w:style w:type="paragraph" w:styleId="905">
    <w:name w:val="批注文字1"/>
    <w:basedOn w:val="791"/>
    <w:next w:val="905"/>
    <w:link w:val="906"/>
    <w:qFormat/>
    <w:pPr>
      <w:jc w:val="left"/>
    </w:pPr>
  </w:style>
  <w:style w:type="character" w:styleId="906">
    <w:name w:val="批注文字 Char"/>
    <w:next w:val="906"/>
    <w:link w:val="905"/>
    <w:qFormat/>
    <w:rPr>
      <w:rFonts w:ascii="Times New Roman" w:hAnsi="Times New Roman" w:eastAsia="宋体"/>
      <w:sz w:val="21"/>
      <w:szCs w:val="24"/>
    </w:rPr>
  </w:style>
  <w:style w:type="paragraph" w:styleId="907">
    <w:name w:val="正文49"/>
    <w:next w:val="907"/>
    <w:link w:val="737"/>
    <w:qFormat/>
    <w:pPr>
      <w:jc w:val="both"/>
      <w:widowControl w:val="off"/>
    </w:pPr>
    <w:rPr>
      <w:rFonts w:ascii="Calibri" w:hAnsi="Calibri"/>
      <w:sz w:val="21"/>
      <w:szCs w:val="22"/>
      <w:lang w:val="en-US" w:eastAsia="zh-CN" w:bidi="ar-SA"/>
    </w:rPr>
  </w:style>
  <w:style w:type="paragraph" w:styleId="908">
    <w:name w:val="寄信人地址11"/>
    <w:basedOn w:val="791"/>
    <w:next w:val="908"/>
    <w:link w:val="737"/>
    <w:qFormat/>
    <w:rPr>
      <w:rFonts w:ascii="Arial" w:hAnsi="Arial"/>
    </w:rPr>
  </w:style>
  <w:style w:type="paragraph" w:styleId="909">
    <w:name w:val="索引 411"/>
    <w:basedOn w:val="791"/>
    <w:next w:val="791"/>
    <w:link w:val="737"/>
    <w:qFormat/>
    <w:pPr>
      <w:ind w:left="600"/>
    </w:pPr>
    <w:rPr>
      <w:rFonts w:ascii="Calibri" w:hAnsi="Calibri"/>
    </w:rPr>
  </w:style>
  <w:style w:type="paragraph" w:styleId="910">
    <w:name w:val="目录 51"/>
    <w:basedOn w:val="791"/>
    <w:next w:val="791"/>
    <w:link w:val="737"/>
    <w:qFormat/>
    <w:pPr>
      <w:ind w:left="1134"/>
      <w:spacing w:after="57"/>
    </w:pPr>
  </w:style>
  <w:style w:type="paragraph" w:styleId="911">
    <w:name w:val="目录 31"/>
    <w:basedOn w:val="791"/>
    <w:next w:val="791"/>
    <w:link w:val="737"/>
    <w:qFormat/>
    <w:pPr>
      <w:ind w:left="567"/>
      <w:spacing w:after="57"/>
    </w:pPr>
  </w:style>
  <w:style w:type="paragraph" w:styleId="912">
    <w:name w:val="纯文本1"/>
    <w:basedOn w:val="791"/>
    <w:next w:val="912"/>
    <w:link w:val="737"/>
    <w:qFormat/>
    <w:rPr>
      <w:rFonts w:ascii="宋体" w:hAnsi="Courier New"/>
      <w:sz w:val="20"/>
      <w:szCs w:val="20"/>
    </w:rPr>
  </w:style>
  <w:style w:type="paragraph" w:styleId="913">
    <w:name w:val="目录 81"/>
    <w:basedOn w:val="791"/>
    <w:next w:val="791"/>
    <w:link w:val="737"/>
    <w:qFormat/>
    <w:pPr>
      <w:ind w:left="1984"/>
      <w:spacing w:after="57"/>
    </w:pPr>
  </w:style>
  <w:style w:type="paragraph" w:styleId="914">
    <w:name w:val="日期1"/>
    <w:basedOn w:val="791"/>
    <w:next w:val="791"/>
    <w:link w:val="737"/>
    <w:qFormat/>
    <w:rPr>
      <w:rFonts w:eastAsia="仿宋_GB2312"/>
      <w:sz w:val="28"/>
      <w:szCs w:val="20"/>
    </w:rPr>
  </w:style>
  <w:style w:type="paragraph" w:styleId="915">
    <w:name w:val="尾注文本1"/>
    <w:basedOn w:val="791"/>
    <w:next w:val="915"/>
    <w:link w:val="916"/>
    <w:qFormat/>
    <w:rPr>
      <w:sz w:val="20"/>
    </w:rPr>
  </w:style>
  <w:style w:type="character" w:styleId="916">
    <w:name w:val="Endnote Text Char"/>
    <w:next w:val="916"/>
    <w:link w:val="915"/>
    <w:qFormat/>
    <w:rPr>
      <w:sz w:val="20"/>
    </w:rPr>
  </w:style>
  <w:style w:type="paragraph" w:styleId="917">
    <w:name w:val="批注框文本1"/>
    <w:basedOn w:val="791"/>
    <w:next w:val="917"/>
    <w:link w:val="918"/>
    <w:qFormat/>
    <w:rPr>
      <w:sz w:val="18"/>
      <w:szCs w:val="18"/>
    </w:rPr>
  </w:style>
  <w:style w:type="character" w:styleId="918">
    <w:name w:val="批注框文本 Char"/>
    <w:next w:val="918"/>
    <w:link w:val="917"/>
    <w:qFormat/>
    <w:rPr>
      <w:rFonts w:ascii="Times New Roman" w:hAnsi="Times New Roman" w:eastAsia="宋体"/>
      <w:sz w:val="18"/>
      <w:szCs w:val="18"/>
    </w:rPr>
  </w:style>
  <w:style w:type="paragraph" w:styleId="919">
    <w:name w:val="页脚1"/>
    <w:basedOn w:val="791"/>
    <w:next w:val="919"/>
    <w:link w:val="920"/>
    <w:qFormat/>
    <w:pPr>
      <w:jc w:val="left"/>
      <w:tabs>
        <w:tab w:val="center" w:pos="4153" w:leader="none"/>
        <w:tab w:val="right" w:pos="8306" w:leader="none"/>
      </w:tabs>
    </w:pPr>
    <w:rPr>
      <w:sz w:val="18"/>
      <w:szCs w:val="18"/>
    </w:rPr>
  </w:style>
  <w:style w:type="character" w:styleId="920">
    <w:name w:val="页脚 Char"/>
    <w:next w:val="920"/>
    <w:link w:val="919"/>
    <w:qFormat/>
    <w:rPr>
      <w:rFonts w:ascii="Times New Roman" w:hAnsi="Times New Roman" w:eastAsia="宋体"/>
      <w:sz w:val="18"/>
      <w:szCs w:val="18"/>
    </w:rPr>
  </w:style>
  <w:style w:type="paragraph" w:styleId="921">
    <w:name w:val="页眉1"/>
    <w:basedOn w:val="791"/>
    <w:next w:val="921"/>
    <w:link w:val="922"/>
    <w:qFormat/>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qFormat/>
    <w:rPr>
      <w:rFonts w:ascii="Times New Roman" w:hAnsi="Times New Roman" w:eastAsia="宋体"/>
      <w:sz w:val="18"/>
      <w:szCs w:val="18"/>
    </w:rPr>
  </w:style>
  <w:style w:type="paragraph" w:styleId="923">
    <w:name w:val="目录 111"/>
    <w:basedOn w:val="791"/>
    <w:next w:val="791"/>
    <w:link w:val="737"/>
    <w:qFormat/>
  </w:style>
  <w:style w:type="paragraph" w:styleId="924">
    <w:name w:val="目录 41"/>
    <w:basedOn w:val="791"/>
    <w:next w:val="791"/>
    <w:link w:val="737"/>
    <w:qFormat/>
    <w:pPr>
      <w:ind w:left="850"/>
      <w:spacing w:after="57"/>
    </w:pPr>
  </w:style>
  <w:style w:type="paragraph" w:styleId="925">
    <w:name w:val="副标题1"/>
    <w:basedOn w:val="791"/>
    <w:next w:val="791"/>
    <w:link w:val="926"/>
    <w:qFormat/>
    <w:pPr>
      <w:spacing w:before="200" w:after="200"/>
    </w:pPr>
    <w:rPr>
      <w:sz w:val="24"/>
    </w:rPr>
  </w:style>
  <w:style w:type="character" w:styleId="926">
    <w:name w:val="Subtitle Char"/>
    <w:next w:val="926"/>
    <w:link w:val="925"/>
    <w:qFormat/>
    <w:rPr>
      <w:sz w:val="24"/>
      <w:szCs w:val="24"/>
    </w:rPr>
  </w:style>
  <w:style w:type="paragraph" w:styleId="927">
    <w:name w:val="脚注文本11"/>
    <w:basedOn w:val="791"/>
    <w:next w:val="904"/>
    <w:link w:val="737"/>
    <w:qFormat/>
    <w:pPr>
      <w:jc w:val="left"/>
    </w:pPr>
    <w:rPr>
      <w:rFonts w:ascii="宋体" w:eastAsia="Times New Roman"/>
      <w:sz w:val="18"/>
      <w:szCs w:val="18"/>
    </w:rPr>
  </w:style>
  <w:style w:type="paragraph" w:styleId="928">
    <w:name w:val="目录 61"/>
    <w:basedOn w:val="791"/>
    <w:next w:val="791"/>
    <w:link w:val="737"/>
    <w:qFormat/>
    <w:pPr>
      <w:ind w:left="1417"/>
      <w:spacing w:after="57"/>
    </w:pPr>
  </w:style>
  <w:style w:type="paragraph" w:styleId="929">
    <w:name w:val="图表目录1"/>
    <w:basedOn w:val="791"/>
    <w:next w:val="791"/>
    <w:link w:val="737"/>
    <w:qFormat/>
  </w:style>
  <w:style w:type="paragraph" w:styleId="930">
    <w:name w:val="目录 21"/>
    <w:basedOn w:val="791"/>
    <w:next w:val="791"/>
    <w:link w:val="737"/>
    <w:qFormat/>
    <w:pPr>
      <w:ind w:left="283"/>
      <w:spacing w:after="57"/>
    </w:pPr>
  </w:style>
  <w:style w:type="paragraph" w:styleId="931">
    <w:name w:val="目录 91"/>
    <w:basedOn w:val="791"/>
    <w:next w:val="791"/>
    <w:link w:val="737"/>
    <w:qFormat/>
    <w:pPr>
      <w:ind w:left="2268"/>
      <w:spacing w:after="57"/>
    </w:pPr>
  </w:style>
  <w:style w:type="paragraph" w:styleId="932">
    <w:name w:val="普通(网站)1"/>
    <w:basedOn w:val="791"/>
    <w:next w:val="932"/>
    <w:link w:val="737"/>
    <w:qFormat/>
    <w:pPr>
      <w:jc w:val="left"/>
      <w:spacing w:before="100" w:beforeAutospacing="1" w:after="100" w:afterAutospacing="1"/>
      <w:widowControl/>
    </w:pPr>
    <w:rPr>
      <w:rFonts w:ascii="宋体" w:hAnsi="宋体"/>
      <w:sz w:val="24"/>
    </w:rPr>
  </w:style>
  <w:style w:type="paragraph" w:styleId="933">
    <w:name w:val="标题11"/>
    <w:basedOn w:val="791"/>
    <w:next w:val="791"/>
    <w:link w:val="934"/>
    <w:qFormat/>
    <w:pPr>
      <w:contextualSpacing/>
      <w:spacing w:before="300" w:after="200"/>
    </w:pPr>
    <w:rPr>
      <w:sz w:val="48"/>
      <w:szCs w:val="48"/>
    </w:rPr>
  </w:style>
  <w:style w:type="character" w:styleId="934">
    <w:name w:val="Title Char"/>
    <w:next w:val="934"/>
    <w:link w:val="933"/>
    <w:qFormat/>
    <w:rPr>
      <w:sz w:val="48"/>
      <w:szCs w:val="48"/>
    </w:rPr>
  </w:style>
  <w:style w:type="paragraph" w:styleId="935">
    <w:name w:val="批注主题1"/>
    <w:basedOn w:val="905"/>
    <w:next w:val="905"/>
    <w:link w:val="936"/>
    <w:qFormat/>
    <w:rPr>
      <w:b/>
      <w:bCs/>
    </w:rPr>
  </w:style>
  <w:style w:type="character" w:styleId="936">
    <w:name w:val="批注主题 Char"/>
    <w:next w:val="936"/>
    <w:link w:val="935"/>
    <w:qFormat/>
    <w:rPr>
      <w:rFonts w:ascii="Times New Roman" w:hAnsi="Times New Roman" w:eastAsia="宋体"/>
      <w:b/>
      <w:bCs/>
      <w:sz w:val="21"/>
      <w:szCs w:val="24"/>
    </w:rPr>
  </w:style>
  <w:style w:type="table" w:styleId="937">
    <w:name w:val="网格型1"/>
    <w:basedOn w:val="901"/>
    <w:next w:val="937"/>
    <w:link w:val="737"/>
    <w:qFormat/>
    <w:tblPr/>
  </w:style>
  <w:style w:type="character" w:styleId="938">
    <w:name w:val="尾注引用1"/>
    <w:next w:val="938"/>
    <w:link w:val="737"/>
    <w:qFormat/>
    <w:rPr>
      <w:vertAlign w:val="superscript"/>
    </w:rPr>
  </w:style>
  <w:style w:type="character" w:styleId="939">
    <w:name w:val="页码1"/>
    <w:next w:val="939"/>
    <w:link w:val="737"/>
    <w:qFormat/>
  </w:style>
  <w:style w:type="character" w:styleId="940">
    <w:name w:val="已访问的超链接1"/>
    <w:next w:val="940"/>
    <w:link w:val="737"/>
    <w:qFormat/>
    <w:rPr>
      <w:color w:val="333333"/>
      <w:u w:val="none"/>
    </w:rPr>
  </w:style>
  <w:style w:type="character" w:styleId="941">
    <w:name w:val="超链接1"/>
    <w:next w:val="941"/>
    <w:link w:val="737"/>
    <w:qFormat/>
    <w:rPr>
      <w:color w:val="333333"/>
      <w:u w:val="none"/>
    </w:rPr>
  </w:style>
  <w:style w:type="character" w:styleId="942">
    <w:name w:val="批注引用1"/>
    <w:next w:val="942"/>
    <w:link w:val="737"/>
    <w:qFormat/>
    <w:rPr>
      <w:sz w:val="21"/>
      <w:szCs w:val="21"/>
    </w:rPr>
  </w:style>
  <w:style w:type="character" w:styleId="943">
    <w:name w:val="脚注引用1"/>
    <w:next w:val="943"/>
    <w:link w:val="737"/>
    <w:qFormat/>
    <w:rPr>
      <w:vertAlign w:val="superscript"/>
    </w:rPr>
  </w:style>
  <w:style w:type="character" w:styleId="944">
    <w:name w:val="Heading 1 Char"/>
    <w:next w:val="944"/>
    <w:link w:val="737"/>
    <w:qFormat/>
    <w:rPr>
      <w:rFonts w:ascii="Arial" w:hAnsi="Arial" w:eastAsia="Arial"/>
      <w:sz w:val="40"/>
      <w:szCs w:val="40"/>
    </w:rPr>
  </w:style>
  <w:style w:type="character" w:styleId="945">
    <w:name w:val="Heading 2 Char"/>
    <w:next w:val="945"/>
    <w:link w:val="737"/>
    <w:qFormat/>
    <w:rPr>
      <w:rFonts w:ascii="Arial" w:hAnsi="Arial" w:eastAsia="Arial"/>
      <w:sz w:val="34"/>
    </w:rPr>
  </w:style>
  <w:style w:type="character" w:styleId="946">
    <w:name w:val="Heading 3 Char"/>
    <w:next w:val="946"/>
    <w:link w:val="737"/>
    <w:qFormat/>
    <w:rPr>
      <w:rFonts w:ascii="Arial" w:hAnsi="Arial" w:eastAsia="Arial"/>
      <w:sz w:val="30"/>
      <w:szCs w:val="30"/>
    </w:rPr>
  </w:style>
  <w:style w:type="paragraph" w:styleId="947">
    <w:name w:val="无间隔"/>
    <w:next w:val="947"/>
    <w:link w:val="737"/>
    <w:qFormat/>
    <w:rPr>
      <w:lang w:val="en-US" w:eastAsia="zh-CN" w:bidi="ar-SA"/>
    </w:rPr>
  </w:style>
  <w:style w:type="paragraph" w:styleId="948">
    <w:name w:val="引用"/>
    <w:basedOn w:val="791"/>
    <w:next w:val="791"/>
    <w:link w:val="949"/>
    <w:qFormat/>
    <w:pPr>
      <w:ind w:left="720" w:right="720"/>
    </w:pPr>
    <w:rPr>
      <w:i/>
    </w:rPr>
  </w:style>
  <w:style w:type="character" w:styleId="949">
    <w:name w:val="引用 字符"/>
    <w:next w:val="949"/>
    <w:link w:val="948"/>
    <w:qFormat/>
    <w:rPr>
      <w:i/>
    </w:rPr>
  </w:style>
  <w:style w:type="paragraph" w:styleId="950">
    <w:name w:val="明显引用"/>
    <w:basedOn w:val="791"/>
    <w:next w:val="791"/>
    <w:link w:val="951"/>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name w:val="明显引用 字符"/>
    <w:next w:val="951"/>
    <w:link w:val="950"/>
    <w:qFormat/>
    <w:rPr>
      <w:i/>
    </w:rPr>
  </w:style>
  <w:style w:type="character" w:styleId="952">
    <w:name w:val="Header Char"/>
    <w:next w:val="952"/>
    <w:link w:val="737"/>
    <w:qFormat/>
  </w:style>
  <w:style w:type="character" w:styleId="953">
    <w:name w:val="Footer Char"/>
    <w:next w:val="953"/>
    <w:link w:val="737"/>
    <w:qFormat/>
  </w:style>
  <w:style w:type="character" w:styleId="954">
    <w:name w:val="Caption Char"/>
    <w:next w:val="954"/>
    <w:link w:val="737"/>
    <w:qFormat/>
  </w:style>
  <w:style w:type="table" w:styleId="955">
    <w:name w:val="Table Grid Light"/>
    <w:basedOn w:val="901"/>
    <w:next w:val="955"/>
    <w:link w:val="737"/>
    <w:qFormat/>
    <w:tblPr/>
  </w:style>
  <w:style w:type="table" w:styleId="956">
    <w:name w:val="无格式表格 11"/>
    <w:basedOn w:val="901"/>
    <w:next w:val="956"/>
    <w:link w:val="737"/>
    <w:qFormat/>
    <w:tblPr/>
  </w:style>
  <w:style w:type="table" w:styleId="957">
    <w:name w:val="无格式表格 21"/>
    <w:basedOn w:val="901"/>
    <w:next w:val="957"/>
    <w:link w:val="737"/>
    <w:qFormat/>
    <w:tblPr/>
  </w:style>
  <w:style w:type="table" w:styleId="958">
    <w:name w:val="无格式表格 31"/>
    <w:basedOn w:val="901"/>
    <w:next w:val="958"/>
    <w:link w:val="737"/>
    <w:qFormat/>
    <w:tblPr/>
  </w:style>
  <w:style w:type="table" w:styleId="959">
    <w:name w:val="无格式表格 41"/>
    <w:basedOn w:val="901"/>
    <w:next w:val="959"/>
    <w:link w:val="737"/>
    <w:qFormat/>
    <w:tblPr/>
  </w:style>
  <w:style w:type="table" w:styleId="960">
    <w:name w:val="无格式表格 51"/>
    <w:basedOn w:val="901"/>
    <w:next w:val="960"/>
    <w:link w:val="737"/>
    <w:qFormat/>
    <w:tblPr/>
  </w:style>
  <w:style w:type="table" w:styleId="961">
    <w:name w:val="网格表 1 浅色1"/>
    <w:basedOn w:val="901"/>
    <w:next w:val="961"/>
    <w:link w:val="737"/>
    <w:qFormat/>
    <w:tblPr/>
  </w:style>
  <w:style w:type="table" w:styleId="962">
    <w:name w:val="Grid Table 1 Light - Accent 1"/>
    <w:basedOn w:val="901"/>
    <w:next w:val="962"/>
    <w:link w:val="737"/>
    <w:qFormat/>
    <w:tblPr/>
  </w:style>
  <w:style w:type="table" w:styleId="963">
    <w:name w:val="Grid Table 1 Light - Accent 2"/>
    <w:basedOn w:val="901"/>
    <w:next w:val="963"/>
    <w:link w:val="737"/>
    <w:qFormat/>
    <w:tblPr/>
  </w:style>
  <w:style w:type="table" w:styleId="964">
    <w:name w:val="Grid Table 1 Light - Accent 3"/>
    <w:basedOn w:val="901"/>
    <w:next w:val="964"/>
    <w:link w:val="737"/>
    <w:qFormat/>
    <w:tblPr/>
  </w:style>
  <w:style w:type="table" w:styleId="965">
    <w:name w:val="Grid Table 1 Light - Accent 4"/>
    <w:basedOn w:val="901"/>
    <w:next w:val="965"/>
    <w:link w:val="737"/>
    <w:qFormat/>
    <w:tblPr/>
  </w:style>
  <w:style w:type="table" w:styleId="966">
    <w:name w:val="Grid Table 1 Light - Accent 5"/>
    <w:basedOn w:val="901"/>
    <w:next w:val="966"/>
    <w:link w:val="737"/>
    <w:qFormat/>
    <w:tblPr/>
  </w:style>
  <w:style w:type="table" w:styleId="967">
    <w:name w:val="Grid Table 1 Light - Accent 6"/>
    <w:basedOn w:val="901"/>
    <w:next w:val="967"/>
    <w:link w:val="737"/>
    <w:qFormat/>
    <w:tblPr/>
  </w:style>
  <w:style w:type="table" w:styleId="968">
    <w:name w:val="网格表 21"/>
    <w:basedOn w:val="901"/>
    <w:next w:val="968"/>
    <w:link w:val="737"/>
    <w:qFormat/>
    <w:tblPr/>
  </w:style>
  <w:style w:type="table" w:styleId="969">
    <w:name w:val="Grid Table 2 - Accent 1"/>
    <w:basedOn w:val="901"/>
    <w:next w:val="969"/>
    <w:link w:val="737"/>
    <w:qFormat/>
    <w:tblPr/>
  </w:style>
  <w:style w:type="table" w:styleId="970">
    <w:name w:val="Grid Table 2 - Accent 2"/>
    <w:basedOn w:val="901"/>
    <w:next w:val="970"/>
    <w:link w:val="737"/>
    <w:qFormat/>
    <w:tblPr/>
  </w:style>
  <w:style w:type="table" w:styleId="971">
    <w:name w:val="Grid Table 2 - Accent 3"/>
    <w:basedOn w:val="901"/>
    <w:next w:val="971"/>
    <w:link w:val="737"/>
    <w:qFormat/>
    <w:tblPr/>
  </w:style>
  <w:style w:type="table" w:styleId="972">
    <w:name w:val="Grid Table 2 - Accent 4"/>
    <w:basedOn w:val="901"/>
    <w:next w:val="972"/>
    <w:link w:val="737"/>
    <w:qFormat/>
    <w:tblPr/>
  </w:style>
  <w:style w:type="table" w:styleId="973">
    <w:name w:val="Grid Table 2 - Accent 5"/>
    <w:basedOn w:val="901"/>
    <w:next w:val="973"/>
    <w:link w:val="737"/>
    <w:qFormat/>
    <w:tblPr/>
  </w:style>
  <w:style w:type="table" w:styleId="974">
    <w:name w:val="Grid Table 2 - Accent 6"/>
    <w:basedOn w:val="901"/>
    <w:next w:val="974"/>
    <w:link w:val="737"/>
    <w:qFormat/>
    <w:tblPr/>
  </w:style>
  <w:style w:type="table" w:styleId="975">
    <w:name w:val="网格表 31"/>
    <w:basedOn w:val="901"/>
    <w:next w:val="975"/>
    <w:link w:val="737"/>
    <w:qFormat/>
    <w:tblPr/>
  </w:style>
  <w:style w:type="table" w:styleId="976">
    <w:name w:val="Grid Table 3 - Accent 1"/>
    <w:basedOn w:val="901"/>
    <w:next w:val="976"/>
    <w:link w:val="737"/>
    <w:qFormat/>
    <w:tblPr/>
  </w:style>
  <w:style w:type="table" w:styleId="977">
    <w:name w:val="Grid Table 3 - Accent 2"/>
    <w:basedOn w:val="901"/>
    <w:next w:val="977"/>
    <w:link w:val="737"/>
    <w:qFormat/>
    <w:tblPr/>
  </w:style>
  <w:style w:type="table" w:styleId="978">
    <w:name w:val="Grid Table 3 - Accent 3"/>
    <w:basedOn w:val="901"/>
    <w:next w:val="978"/>
    <w:link w:val="737"/>
    <w:qFormat/>
    <w:tblPr/>
  </w:style>
  <w:style w:type="table" w:styleId="979">
    <w:name w:val="Grid Table 3 - Accent 4"/>
    <w:basedOn w:val="901"/>
    <w:next w:val="979"/>
    <w:link w:val="737"/>
    <w:qFormat/>
    <w:tblPr/>
  </w:style>
  <w:style w:type="table" w:styleId="980">
    <w:name w:val="Grid Table 3 - Accent 5"/>
    <w:basedOn w:val="901"/>
    <w:next w:val="980"/>
    <w:link w:val="737"/>
    <w:qFormat/>
    <w:tblPr/>
  </w:style>
  <w:style w:type="table" w:styleId="981">
    <w:name w:val="Grid Table 3 - Accent 6"/>
    <w:basedOn w:val="901"/>
    <w:next w:val="981"/>
    <w:link w:val="737"/>
    <w:qFormat/>
    <w:tblPr/>
  </w:style>
  <w:style w:type="table" w:styleId="982">
    <w:name w:val="网格表 41"/>
    <w:basedOn w:val="901"/>
    <w:next w:val="982"/>
    <w:link w:val="737"/>
    <w:qFormat/>
    <w:tblPr/>
  </w:style>
  <w:style w:type="table" w:styleId="983">
    <w:name w:val="Grid Table 4 - Accent 1"/>
    <w:basedOn w:val="901"/>
    <w:next w:val="983"/>
    <w:link w:val="737"/>
    <w:qFormat/>
    <w:tblPr/>
  </w:style>
  <w:style w:type="table" w:styleId="984">
    <w:name w:val="Grid Table 4 - Accent 2"/>
    <w:basedOn w:val="901"/>
    <w:next w:val="984"/>
    <w:link w:val="737"/>
    <w:qFormat/>
    <w:tblPr/>
  </w:style>
  <w:style w:type="table" w:styleId="985">
    <w:name w:val="Grid Table 4 - Accent 3"/>
    <w:basedOn w:val="901"/>
    <w:next w:val="985"/>
    <w:link w:val="737"/>
    <w:qFormat/>
    <w:tblPr/>
  </w:style>
  <w:style w:type="table" w:styleId="986">
    <w:name w:val="Grid Table 4 - Accent 4"/>
    <w:basedOn w:val="901"/>
    <w:next w:val="986"/>
    <w:link w:val="737"/>
    <w:qFormat/>
    <w:tblPr/>
  </w:style>
  <w:style w:type="table" w:styleId="987">
    <w:name w:val="Grid Table 4 - Accent 5"/>
    <w:basedOn w:val="901"/>
    <w:next w:val="987"/>
    <w:link w:val="737"/>
    <w:qFormat/>
    <w:tblPr/>
  </w:style>
  <w:style w:type="table" w:styleId="988">
    <w:name w:val="Grid Table 4 - Accent 6"/>
    <w:basedOn w:val="901"/>
    <w:next w:val="988"/>
    <w:link w:val="737"/>
    <w:qFormat/>
    <w:tblPr/>
  </w:style>
  <w:style w:type="table" w:styleId="989">
    <w:name w:val="网格表 5 深色1"/>
    <w:basedOn w:val="901"/>
    <w:next w:val="989"/>
    <w:link w:val="737"/>
    <w:qFormat/>
    <w:tblPr/>
  </w:style>
  <w:style w:type="table" w:styleId="990">
    <w:name w:val="Grid Table 5 Dark- Accent 1"/>
    <w:basedOn w:val="901"/>
    <w:next w:val="990"/>
    <w:link w:val="737"/>
    <w:qFormat/>
    <w:tblPr/>
  </w:style>
  <w:style w:type="table" w:styleId="991">
    <w:name w:val="Grid Table 5 Dark - Accent 2"/>
    <w:basedOn w:val="901"/>
    <w:next w:val="991"/>
    <w:link w:val="737"/>
    <w:qFormat/>
    <w:tblPr/>
  </w:style>
  <w:style w:type="table" w:styleId="992">
    <w:name w:val="Grid Table 5 Dark - Accent 3"/>
    <w:basedOn w:val="901"/>
    <w:next w:val="992"/>
    <w:link w:val="737"/>
    <w:qFormat/>
    <w:tblPr/>
  </w:style>
  <w:style w:type="table" w:styleId="993">
    <w:name w:val="Grid Table 5 Dark- Accent 4"/>
    <w:basedOn w:val="901"/>
    <w:next w:val="993"/>
    <w:link w:val="737"/>
    <w:qFormat/>
    <w:tblPr/>
  </w:style>
  <w:style w:type="table" w:styleId="994">
    <w:name w:val="Grid Table 5 Dark - Accent 5"/>
    <w:basedOn w:val="901"/>
    <w:next w:val="994"/>
    <w:link w:val="737"/>
    <w:qFormat/>
    <w:tblPr/>
  </w:style>
  <w:style w:type="table" w:styleId="995">
    <w:name w:val="Grid Table 5 Dark - Accent 6"/>
    <w:basedOn w:val="901"/>
    <w:next w:val="995"/>
    <w:link w:val="737"/>
    <w:qFormat/>
    <w:tblPr/>
  </w:style>
  <w:style w:type="table" w:styleId="996">
    <w:name w:val="网格表 6 彩色1"/>
    <w:basedOn w:val="901"/>
    <w:next w:val="996"/>
    <w:link w:val="737"/>
    <w:qFormat/>
    <w:tblPr/>
  </w:style>
  <w:style w:type="table" w:styleId="997">
    <w:name w:val="Grid Table 6 Colorful - Accent 1"/>
    <w:basedOn w:val="901"/>
    <w:next w:val="997"/>
    <w:link w:val="737"/>
    <w:qFormat/>
    <w:tblPr/>
  </w:style>
  <w:style w:type="table" w:styleId="998">
    <w:name w:val="Grid Table 6 Colorful - Accent 2"/>
    <w:basedOn w:val="901"/>
    <w:next w:val="998"/>
    <w:link w:val="737"/>
    <w:qFormat/>
    <w:tblPr/>
  </w:style>
  <w:style w:type="table" w:styleId="999">
    <w:name w:val="Grid Table 6 Colorful - Accent 3"/>
    <w:basedOn w:val="901"/>
    <w:next w:val="999"/>
    <w:link w:val="737"/>
    <w:qFormat/>
    <w:tblPr/>
  </w:style>
  <w:style w:type="table" w:styleId="1000">
    <w:name w:val="Grid Table 6 Colorful - Accent 4"/>
    <w:basedOn w:val="901"/>
    <w:next w:val="1000"/>
    <w:link w:val="737"/>
    <w:qFormat/>
    <w:tblPr/>
  </w:style>
  <w:style w:type="table" w:styleId="1001">
    <w:name w:val="Grid Table 6 Colorful - Accent 5"/>
    <w:basedOn w:val="901"/>
    <w:next w:val="1001"/>
    <w:link w:val="737"/>
    <w:qFormat/>
    <w:tblPr/>
  </w:style>
  <w:style w:type="table" w:styleId="1002">
    <w:name w:val="Grid Table 6 Colorful - Accent 6"/>
    <w:basedOn w:val="901"/>
    <w:next w:val="1002"/>
    <w:link w:val="737"/>
    <w:qFormat/>
    <w:tblPr/>
  </w:style>
  <w:style w:type="table" w:styleId="1003">
    <w:name w:val="网格表 7 彩色1"/>
    <w:basedOn w:val="901"/>
    <w:next w:val="1003"/>
    <w:link w:val="737"/>
    <w:qFormat/>
    <w:tblPr/>
  </w:style>
  <w:style w:type="table" w:styleId="1004">
    <w:name w:val="Grid Table 7 Colorful - Accent 1"/>
    <w:basedOn w:val="901"/>
    <w:next w:val="1004"/>
    <w:link w:val="737"/>
    <w:qFormat/>
    <w:tblPr/>
  </w:style>
  <w:style w:type="table" w:styleId="1005">
    <w:name w:val="Grid Table 7 Colorful - Accent 2"/>
    <w:basedOn w:val="901"/>
    <w:next w:val="1005"/>
    <w:link w:val="737"/>
    <w:qFormat/>
    <w:tblPr/>
  </w:style>
  <w:style w:type="table" w:styleId="1006">
    <w:name w:val="Grid Table 7 Colorful - Accent 3"/>
    <w:basedOn w:val="901"/>
    <w:next w:val="1006"/>
    <w:link w:val="737"/>
    <w:qFormat/>
    <w:tblPr/>
  </w:style>
  <w:style w:type="table" w:styleId="1007">
    <w:name w:val="Grid Table 7 Colorful - Accent 4"/>
    <w:basedOn w:val="901"/>
    <w:next w:val="1007"/>
    <w:link w:val="737"/>
    <w:qFormat/>
    <w:tblPr/>
  </w:style>
  <w:style w:type="table" w:styleId="1008">
    <w:name w:val="Grid Table 7 Colorful - Accent 5"/>
    <w:basedOn w:val="901"/>
    <w:next w:val="1008"/>
    <w:link w:val="737"/>
    <w:qFormat/>
    <w:tblPr/>
  </w:style>
  <w:style w:type="table" w:styleId="1009">
    <w:name w:val="Grid Table 7 Colorful - Accent 6"/>
    <w:basedOn w:val="901"/>
    <w:next w:val="1009"/>
    <w:link w:val="737"/>
    <w:qFormat/>
    <w:tblPr/>
  </w:style>
  <w:style w:type="table" w:styleId="1010">
    <w:name w:val="清单表 1 浅色1"/>
    <w:basedOn w:val="901"/>
    <w:next w:val="1010"/>
    <w:link w:val="737"/>
    <w:qFormat/>
    <w:tblPr/>
  </w:style>
  <w:style w:type="table" w:styleId="1011">
    <w:name w:val="List Table 1 Light - Accent 1"/>
    <w:basedOn w:val="901"/>
    <w:next w:val="1011"/>
    <w:link w:val="737"/>
    <w:qFormat/>
    <w:tblPr/>
  </w:style>
  <w:style w:type="table" w:styleId="1012">
    <w:name w:val="List Table 1 Light - Accent 2"/>
    <w:basedOn w:val="901"/>
    <w:next w:val="1012"/>
    <w:link w:val="737"/>
    <w:qFormat/>
    <w:tblPr/>
  </w:style>
  <w:style w:type="table" w:styleId="1013">
    <w:name w:val="List Table 1 Light - Accent 3"/>
    <w:basedOn w:val="901"/>
    <w:next w:val="1013"/>
    <w:link w:val="737"/>
    <w:qFormat/>
    <w:tblPr/>
  </w:style>
  <w:style w:type="table" w:styleId="1014">
    <w:name w:val="List Table 1 Light - Accent 4"/>
    <w:basedOn w:val="901"/>
    <w:next w:val="1014"/>
    <w:link w:val="737"/>
    <w:qFormat/>
    <w:tblPr/>
  </w:style>
  <w:style w:type="table" w:styleId="1015">
    <w:name w:val="List Table 1 Light - Accent 5"/>
    <w:basedOn w:val="901"/>
    <w:next w:val="1015"/>
    <w:link w:val="737"/>
    <w:qFormat/>
    <w:tblPr/>
  </w:style>
  <w:style w:type="table" w:styleId="1016">
    <w:name w:val="List Table 1 Light - Accent 6"/>
    <w:basedOn w:val="901"/>
    <w:next w:val="1016"/>
    <w:link w:val="737"/>
    <w:qFormat/>
    <w:tblPr/>
  </w:style>
  <w:style w:type="table" w:styleId="1017">
    <w:name w:val="清单表 21"/>
    <w:basedOn w:val="901"/>
    <w:next w:val="1017"/>
    <w:link w:val="737"/>
    <w:qFormat/>
    <w:tblPr/>
  </w:style>
  <w:style w:type="table" w:styleId="1018">
    <w:name w:val="List Table 2 - Accent 1"/>
    <w:basedOn w:val="901"/>
    <w:next w:val="1018"/>
    <w:link w:val="737"/>
    <w:qFormat/>
    <w:tblPr/>
  </w:style>
  <w:style w:type="table" w:styleId="1019">
    <w:name w:val="List Table 2 - Accent 2"/>
    <w:basedOn w:val="901"/>
    <w:next w:val="1019"/>
    <w:link w:val="737"/>
    <w:qFormat/>
    <w:tblPr/>
  </w:style>
  <w:style w:type="table" w:styleId="1020">
    <w:name w:val="List Table 2 - Accent 3"/>
    <w:basedOn w:val="901"/>
    <w:next w:val="1020"/>
    <w:link w:val="737"/>
    <w:qFormat/>
    <w:tblPr/>
  </w:style>
  <w:style w:type="table" w:styleId="1021">
    <w:name w:val="List Table 2 - Accent 4"/>
    <w:basedOn w:val="901"/>
    <w:next w:val="1021"/>
    <w:link w:val="737"/>
    <w:qFormat/>
    <w:tblPr/>
  </w:style>
  <w:style w:type="table" w:styleId="1022">
    <w:name w:val="List Table 2 - Accent 5"/>
    <w:basedOn w:val="901"/>
    <w:next w:val="1022"/>
    <w:link w:val="737"/>
    <w:qFormat/>
    <w:tblPr/>
  </w:style>
  <w:style w:type="table" w:styleId="1023">
    <w:name w:val="List Table 2 - Accent 6"/>
    <w:basedOn w:val="901"/>
    <w:next w:val="1023"/>
    <w:link w:val="737"/>
    <w:qFormat/>
    <w:tblPr/>
  </w:style>
  <w:style w:type="table" w:styleId="1024">
    <w:name w:val="清单表 31"/>
    <w:basedOn w:val="901"/>
    <w:next w:val="1024"/>
    <w:link w:val="737"/>
    <w:qFormat/>
    <w:tblPr/>
  </w:style>
  <w:style w:type="table" w:styleId="1025">
    <w:name w:val="List Table 3 - Accent 1"/>
    <w:basedOn w:val="901"/>
    <w:next w:val="1025"/>
    <w:link w:val="737"/>
    <w:qFormat/>
    <w:tblPr/>
  </w:style>
  <w:style w:type="table" w:styleId="1026">
    <w:name w:val="List Table 3 - Accent 2"/>
    <w:basedOn w:val="901"/>
    <w:next w:val="1026"/>
    <w:link w:val="737"/>
    <w:qFormat/>
    <w:tblPr/>
  </w:style>
  <w:style w:type="table" w:styleId="1027">
    <w:name w:val="List Table 3 - Accent 3"/>
    <w:basedOn w:val="901"/>
    <w:next w:val="1027"/>
    <w:link w:val="737"/>
    <w:qFormat/>
    <w:tblPr/>
  </w:style>
  <w:style w:type="table" w:styleId="1028">
    <w:name w:val="List Table 3 - Accent 4"/>
    <w:basedOn w:val="901"/>
    <w:next w:val="1028"/>
    <w:link w:val="737"/>
    <w:qFormat/>
    <w:tblPr/>
  </w:style>
  <w:style w:type="table" w:styleId="1029">
    <w:name w:val="List Table 3 - Accent 5"/>
    <w:basedOn w:val="901"/>
    <w:next w:val="1029"/>
    <w:link w:val="737"/>
    <w:qFormat/>
    <w:tblPr/>
  </w:style>
  <w:style w:type="table" w:styleId="1030">
    <w:name w:val="List Table 3 - Accent 6"/>
    <w:basedOn w:val="901"/>
    <w:next w:val="1030"/>
    <w:link w:val="737"/>
    <w:qFormat/>
    <w:tblPr/>
  </w:style>
  <w:style w:type="table" w:styleId="1031">
    <w:name w:val="清单表 41"/>
    <w:basedOn w:val="901"/>
    <w:next w:val="1031"/>
    <w:link w:val="737"/>
    <w:qFormat/>
    <w:tblPr/>
  </w:style>
  <w:style w:type="table" w:styleId="1032">
    <w:name w:val="List Table 4 - Accent 1"/>
    <w:basedOn w:val="901"/>
    <w:next w:val="1032"/>
    <w:link w:val="737"/>
    <w:qFormat/>
    <w:tblPr/>
  </w:style>
  <w:style w:type="table" w:styleId="1033">
    <w:name w:val="List Table 4 - Accent 2"/>
    <w:basedOn w:val="901"/>
    <w:next w:val="1033"/>
    <w:link w:val="737"/>
    <w:qFormat/>
    <w:tblPr/>
  </w:style>
  <w:style w:type="table" w:styleId="1034">
    <w:name w:val="List Table 4 - Accent 3"/>
    <w:basedOn w:val="901"/>
    <w:next w:val="1034"/>
    <w:link w:val="737"/>
    <w:qFormat/>
    <w:tblPr/>
  </w:style>
  <w:style w:type="table" w:styleId="1035">
    <w:name w:val="List Table 4 - Accent 4"/>
    <w:basedOn w:val="901"/>
    <w:next w:val="1035"/>
    <w:link w:val="737"/>
    <w:qFormat/>
    <w:tblPr/>
  </w:style>
  <w:style w:type="table" w:styleId="1036">
    <w:name w:val="List Table 4 - Accent 5"/>
    <w:basedOn w:val="901"/>
    <w:next w:val="1036"/>
    <w:link w:val="737"/>
    <w:qFormat/>
    <w:tblPr/>
  </w:style>
  <w:style w:type="table" w:styleId="1037">
    <w:name w:val="List Table 4 - Accent 6"/>
    <w:basedOn w:val="901"/>
    <w:next w:val="1037"/>
    <w:link w:val="737"/>
    <w:qFormat/>
    <w:tblPr/>
  </w:style>
  <w:style w:type="table" w:styleId="1038">
    <w:name w:val="清单表 5 深色1"/>
    <w:basedOn w:val="901"/>
    <w:next w:val="1038"/>
    <w:link w:val="737"/>
    <w:qFormat/>
    <w:tblPr/>
  </w:style>
  <w:style w:type="table" w:styleId="1039">
    <w:name w:val="List Table 5 Dark - Accent 1"/>
    <w:basedOn w:val="901"/>
    <w:next w:val="1039"/>
    <w:link w:val="737"/>
    <w:qFormat/>
    <w:tblPr/>
  </w:style>
  <w:style w:type="table" w:styleId="1040">
    <w:name w:val="List Table 5 Dark - Accent 2"/>
    <w:basedOn w:val="901"/>
    <w:next w:val="1040"/>
    <w:link w:val="737"/>
    <w:qFormat/>
    <w:tblPr/>
  </w:style>
  <w:style w:type="table" w:styleId="1041">
    <w:name w:val="List Table 5 Dark - Accent 3"/>
    <w:basedOn w:val="901"/>
    <w:next w:val="1041"/>
    <w:link w:val="737"/>
    <w:qFormat/>
    <w:tblPr/>
  </w:style>
  <w:style w:type="table" w:styleId="1042">
    <w:name w:val="List Table 5 Dark - Accent 4"/>
    <w:basedOn w:val="901"/>
    <w:next w:val="1042"/>
    <w:link w:val="737"/>
    <w:qFormat/>
    <w:tblPr/>
  </w:style>
  <w:style w:type="table" w:styleId="1043">
    <w:name w:val="List Table 5 Dark - Accent 5"/>
    <w:basedOn w:val="901"/>
    <w:next w:val="1043"/>
    <w:link w:val="737"/>
    <w:qFormat/>
    <w:tblPr/>
  </w:style>
  <w:style w:type="table" w:styleId="1044">
    <w:name w:val="List Table 5 Dark - Accent 6"/>
    <w:basedOn w:val="901"/>
    <w:next w:val="1044"/>
    <w:link w:val="737"/>
    <w:qFormat/>
    <w:tblPr/>
  </w:style>
  <w:style w:type="table" w:styleId="1045">
    <w:name w:val="清单表 6 彩色1"/>
    <w:basedOn w:val="901"/>
    <w:next w:val="1045"/>
    <w:link w:val="737"/>
    <w:qFormat/>
    <w:tblPr/>
  </w:style>
  <w:style w:type="table" w:styleId="1046">
    <w:name w:val="List Table 6 Colorful - Accent 1"/>
    <w:basedOn w:val="901"/>
    <w:next w:val="1046"/>
    <w:link w:val="737"/>
    <w:qFormat/>
    <w:tblPr/>
  </w:style>
  <w:style w:type="table" w:styleId="1047">
    <w:name w:val="List Table 6 Colorful - Accent 2"/>
    <w:basedOn w:val="901"/>
    <w:next w:val="1047"/>
    <w:link w:val="737"/>
    <w:qFormat/>
    <w:tblPr/>
  </w:style>
  <w:style w:type="table" w:styleId="1048">
    <w:name w:val="List Table 6 Colorful - Accent 3"/>
    <w:basedOn w:val="901"/>
    <w:next w:val="1048"/>
    <w:link w:val="737"/>
    <w:qFormat/>
    <w:tblPr/>
  </w:style>
  <w:style w:type="table" w:styleId="1049">
    <w:name w:val="List Table 6 Colorful - Accent 4"/>
    <w:basedOn w:val="901"/>
    <w:next w:val="1049"/>
    <w:link w:val="737"/>
    <w:qFormat/>
    <w:tblPr/>
  </w:style>
  <w:style w:type="table" w:styleId="1050">
    <w:name w:val="List Table 6 Colorful - Accent 5"/>
    <w:basedOn w:val="901"/>
    <w:next w:val="1050"/>
    <w:link w:val="737"/>
    <w:qFormat/>
    <w:tblPr/>
  </w:style>
  <w:style w:type="table" w:styleId="1051">
    <w:name w:val="List Table 6 Colorful - Accent 6"/>
    <w:basedOn w:val="901"/>
    <w:next w:val="1051"/>
    <w:link w:val="737"/>
    <w:qFormat/>
    <w:tblPr/>
  </w:style>
  <w:style w:type="table" w:styleId="1052">
    <w:name w:val="清单表 7 彩色1"/>
    <w:basedOn w:val="901"/>
    <w:next w:val="1052"/>
    <w:link w:val="737"/>
    <w:qFormat/>
    <w:tblPr/>
  </w:style>
  <w:style w:type="table" w:styleId="1053">
    <w:name w:val="List Table 7 Colorful - Accent 1"/>
    <w:basedOn w:val="901"/>
    <w:next w:val="1053"/>
    <w:link w:val="737"/>
    <w:qFormat/>
    <w:tblPr/>
  </w:style>
  <w:style w:type="table" w:styleId="1054">
    <w:name w:val="List Table 7 Colorful - Accent 2"/>
    <w:basedOn w:val="901"/>
    <w:next w:val="1054"/>
    <w:link w:val="737"/>
    <w:qFormat/>
    <w:tblPr/>
  </w:style>
  <w:style w:type="table" w:styleId="1055">
    <w:name w:val="List Table 7 Colorful - Accent 3"/>
    <w:basedOn w:val="901"/>
    <w:next w:val="1055"/>
    <w:link w:val="737"/>
    <w:qFormat/>
    <w:tblPr/>
  </w:style>
  <w:style w:type="table" w:styleId="1056">
    <w:name w:val="List Table 7 Colorful - Accent 4"/>
    <w:basedOn w:val="901"/>
    <w:next w:val="1056"/>
    <w:link w:val="737"/>
    <w:qFormat/>
    <w:tblPr/>
  </w:style>
  <w:style w:type="table" w:styleId="1057">
    <w:name w:val="List Table 7 Colorful - Accent 5"/>
    <w:basedOn w:val="901"/>
    <w:next w:val="1057"/>
    <w:link w:val="737"/>
    <w:qFormat/>
    <w:tblPr/>
  </w:style>
  <w:style w:type="table" w:styleId="1058">
    <w:name w:val="List Table 7 Colorful - Accent 6"/>
    <w:basedOn w:val="901"/>
    <w:next w:val="1058"/>
    <w:link w:val="737"/>
    <w:qFormat/>
    <w:tblPr/>
  </w:style>
  <w:style w:type="table" w:styleId="1059">
    <w:name w:val="Lined - Accent"/>
    <w:basedOn w:val="901"/>
    <w:next w:val="1059"/>
    <w:link w:val="737"/>
    <w:qFormat/>
    <w:rPr>
      <w:color w:val="404040"/>
    </w:rPr>
    <w:tblPr/>
  </w:style>
  <w:style w:type="table" w:styleId="1060">
    <w:name w:val="Lined - Accent 1"/>
    <w:basedOn w:val="901"/>
    <w:next w:val="1060"/>
    <w:link w:val="737"/>
    <w:qFormat/>
    <w:rPr>
      <w:color w:val="404040"/>
    </w:rPr>
    <w:tblPr/>
  </w:style>
  <w:style w:type="table" w:styleId="1061">
    <w:name w:val="Lined - Accent 2"/>
    <w:basedOn w:val="901"/>
    <w:next w:val="1061"/>
    <w:link w:val="737"/>
    <w:qFormat/>
    <w:rPr>
      <w:color w:val="404040"/>
    </w:rPr>
    <w:tblPr/>
  </w:style>
  <w:style w:type="table" w:styleId="1062">
    <w:name w:val="Lined - Accent 3"/>
    <w:basedOn w:val="901"/>
    <w:next w:val="1062"/>
    <w:link w:val="737"/>
    <w:qFormat/>
    <w:rPr>
      <w:color w:val="404040"/>
    </w:rPr>
    <w:tblPr/>
  </w:style>
  <w:style w:type="table" w:styleId="1063">
    <w:name w:val="Lined - Accent 4"/>
    <w:basedOn w:val="901"/>
    <w:next w:val="1063"/>
    <w:link w:val="737"/>
    <w:qFormat/>
    <w:rPr>
      <w:color w:val="404040"/>
    </w:rPr>
    <w:tblPr/>
  </w:style>
  <w:style w:type="table" w:styleId="1064">
    <w:name w:val="Lined - Accent 5"/>
    <w:basedOn w:val="901"/>
    <w:next w:val="1064"/>
    <w:link w:val="737"/>
    <w:qFormat/>
    <w:rPr>
      <w:color w:val="404040"/>
    </w:rPr>
    <w:tblPr/>
  </w:style>
  <w:style w:type="table" w:styleId="1065">
    <w:name w:val="Lined - Accent 6"/>
    <w:basedOn w:val="901"/>
    <w:next w:val="1065"/>
    <w:link w:val="737"/>
    <w:qFormat/>
    <w:rPr>
      <w:color w:val="404040"/>
    </w:rPr>
    <w:tblPr/>
  </w:style>
  <w:style w:type="table" w:styleId="1066">
    <w:name w:val="Bordered &amp; Lined - Accent"/>
    <w:basedOn w:val="901"/>
    <w:next w:val="1066"/>
    <w:link w:val="737"/>
    <w:qFormat/>
    <w:rPr>
      <w:color w:val="404040"/>
    </w:rPr>
    <w:tblPr/>
  </w:style>
  <w:style w:type="table" w:styleId="1067">
    <w:name w:val="Bordered &amp; Lined - Accent 1"/>
    <w:basedOn w:val="901"/>
    <w:next w:val="1067"/>
    <w:link w:val="737"/>
    <w:qFormat/>
    <w:rPr>
      <w:color w:val="404040"/>
    </w:rPr>
    <w:tblPr/>
  </w:style>
  <w:style w:type="table" w:styleId="1068">
    <w:name w:val="Bordered &amp; Lined - Accent 2"/>
    <w:basedOn w:val="901"/>
    <w:next w:val="1068"/>
    <w:link w:val="737"/>
    <w:qFormat/>
    <w:rPr>
      <w:color w:val="404040"/>
    </w:rPr>
    <w:tblPr/>
  </w:style>
  <w:style w:type="table" w:styleId="1069">
    <w:name w:val="Bordered &amp; Lined - Accent 3"/>
    <w:basedOn w:val="901"/>
    <w:next w:val="1069"/>
    <w:link w:val="737"/>
    <w:qFormat/>
    <w:rPr>
      <w:color w:val="404040"/>
    </w:rPr>
    <w:tblPr/>
  </w:style>
  <w:style w:type="table" w:styleId="1070">
    <w:name w:val="Bordered &amp; Lined - Accent 4"/>
    <w:basedOn w:val="901"/>
    <w:next w:val="1070"/>
    <w:link w:val="737"/>
    <w:qFormat/>
    <w:rPr>
      <w:color w:val="404040"/>
    </w:rPr>
    <w:tblPr/>
  </w:style>
  <w:style w:type="table" w:styleId="1071">
    <w:name w:val="Bordered &amp; Lined - Accent 5"/>
    <w:basedOn w:val="901"/>
    <w:next w:val="1071"/>
    <w:link w:val="737"/>
    <w:qFormat/>
    <w:rPr>
      <w:color w:val="404040"/>
    </w:rPr>
    <w:tblPr/>
  </w:style>
  <w:style w:type="table" w:styleId="1072">
    <w:name w:val="Bordered &amp; Lined - Accent 6"/>
    <w:basedOn w:val="901"/>
    <w:next w:val="1072"/>
    <w:link w:val="737"/>
    <w:qFormat/>
    <w:rPr>
      <w:color w:val="404040"/>
    </w:rPr>
    <w:tblPr/>
  </w:style>
  <w:style w:type="table" w:styleId="1073">
    <w:name w:val="Bordered"/>
    <w:basedOn w:val="901"/>
    <w:next w:val="1073"/>
    <w:link w:val="737"/>
    <w:qFormat/>
    <w:tblPr/>
  </w:style>
  <w:style w:type="table" w:styleId="1074">
    <w:name w:val="Bordered - Accent 1"/>
    <w:basedOn w:val="901"/>
    <w:next w:val="1074"/>
    <w:link w:val="737"/>
    <w:qFormat/>
    <w:tblPr/>
  </w:style>
  <w:style w:type="table" w:styleId="1075">
    <w:name w:val="Bordered - Accent 2"/>
    <w:basedOn w:val="901"/>
    <w:next w:val="1075"/>
    <w:link w:val="737"/>
    <w:qFormat/>
    <w:tblPr/>
  </w:style>
  <w:style w:type="table" w:styleId="1076">
    <w:name w:val="Bordered - Accent 3"/>
    <w:basedOn w:val="901"/>
    <w:next w:val="1076"/>
    <w:link w:val="737"/>
    <w:qFormat/>
    <w:tblPr/>
  </w:style>
  <w:style w:type="table" w:styleId="1077">
    <w:name w:val="Bordered - Accent 4"/>
    <w:basedOn w:val="901"/>
    <w:next w:val="1077"/>
    <w:link w:val="737"/>
    <w:qFormat/>
    <w:tblPr/>
  </w:style>
  <w:style w:type="table" w:styleId="1078">
    <w:name w:val="Bordered - Accent 5"/>
    <w:basedOn w:val="901"/>
    <w:next w:val="1078"/>
    <w:link w:val="737"/>
    <w:qFormat/>
    <w:tblPr/>
  </w:style>
  <w:style w:type="table" w:styleId="1079">
    <w:name w:val="Bordered - Accent 6"/>
    <w:basedOn w:val="901"/>
    <w:next w:val="1079"/>
    <w:link w:val="737"/>
    <w:qFormat/>
    <w:tblPr/>
  </w:style>
  <w:style w:type="paragraph" w:styleId="1080">
    <w:name w:val="TOC 标题1"/>
    <w:next w:val="1080"/>
    <w:link w:val="737"/>
    <w:qFormat/>
    <w:rPr>
      <w:lang w:val="en-US" w:eastAsia="zh-CN" w:bidi="ar-SA"/>
    </w:rPr>
  </w:style>
  <w:style w:type="paragraph" w:styleId="1081">
    <w:name w:val="一级条标题"/>
    <w:basedOn w:val="1082"/>
    <w:next w:val="1083"/>
    <w:link w:val="73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name w:val="章标题"/>
    <w:next w:val="830"/>
    <w:link w:val="73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3">
    <w:name w:val="段"/>
    <w:basedOn w:val="795"/>
    <w:next w:val="830"/>
    <w:link w:val="737"/>
    <w:qFormat/>
    <w:pPr>
      <w:ind w:firstLine="200"/>
      <w:widowControl/>
    </w:pPr>
    <w:rPr>
      <w:sz w:val="20"/>
    </w:rPr>
  </w:style>
  <w:style w:type="paragraph" w:styleId="1084">
    <w:name w:val="索引 41"/>
    <w:basedOn w:val="795"/>
    <w:next w:val="795"/>
    <w:link w:val="737"/>
    <w:qFormat/>
    <w:pPr>
      <w:ind w:left="600"/>
    </w:pPr>
    <w:rPr>
      <w:rFonts w:ascii="Calibri"/>
      <w:sz w:val="22"/>
      <w:szCs w:val="22"/>
    </w:rPr>
  </w:style>
  <w:style w:type="paragraph" w:styleId="1085">
    <w:name w:val="正文文本1"/>
    <w:basedOn w:val="795"/>
    <w:next w:val="830"/>
    <w:link w:val="737"/>
    <w:qFormat/>
    <w:pPr>
      <w:spacing w:after="120"/>
    </w:pPr>
    <w:rPr>
      <w:lang w:eastAsia="en-US"/>
    </w:rPr>
  </w:style>
  <w:style w:type="paragraph" w:styleId="1086">
    <w:name w:val="p0"/>
    <w:basedOn w:val="791"/>
    <w:next w:val="1086"/>
    <w:link w:val="737"/>
    <w:qFormat/>
    <w:pPr>
      <w:widowControl/>
    </w:pPr>
    <w:rPr>
      <w:szCs w:val="21"/>
    </w:rPr>
  </w:style>
  <w:style w:type="paragraph" w:styleId="1087">
    <w:name w:val="列出段落"/>
    <w:basedOn w:val="791"/>
    <w:next w:val="1087"/>
    <w:link w:val="737"/>
    <w:qFormat/>
    <w:pPr>
      <w:ind w:firstLine="420"/>
    </w:pPr>
  </w:style>
  <w:style w:type="paragraph" w:styleId="1088">
    <w:name w:val="Default"/>
    <w:next w:val="1088"/>
    <w:link w:val="737"/>
    <w:qFormat/>
    <w:pPr>
      <w:widowControl w:val="off"/>
    </w:pPr>
    <w:rPr>
      <w:rFonts w:ascii="宋体"/>
      <w:color w:val="000000"/>
      <w:sz w:val="24"/>
      <w:szCs w:val="24"/>
      <w:lang w:val="en-US" w:eastAsia="zh-CN" w:bidi="ar-SA"/>
    </w:rPr>
  </w:style>
  <w:style w:type="paragraph" w:styleId="1089">
    <w:name w:val="179"/>
    <w:basedOn w:val="791"/>
    <w:next w:val="1089"/>
    <w:link w:val="737"/>
    <w:qFormat/>
    <w:pPr>
      <w:ind w:firstLine="420"/>
      <w:jc w:val="left"/>
      <w:widowControl/>
    </w:pPr>
    <w:rPr>
      <w:rFonts w:ascii="宋体" w:hAnsi="宋体"/>
      <w:sz w:val="24"/>
    </w:rPr>
  </w:style>
  <w:style w:type="paragraph" w:styleId="1090">
    <w:name w:val="UserStyle_0"/>
    <w:next w:val="1090"/>
    <w:link w:val="737"/>
    <w:qFormat/>
    <w:rPr>
      <w:color w:val="000000"/>
      <w:sz w:val="24"/>
      <w:szCs w:val="24"/>
      <w:lang w:val="en-US" w:eastAsia="zh-CN" w:bidi="ar-SA"/>
    </w:rPr>
  </w:style>
  <w:style w:type="paragraph" w:styleId="1091">
    <w:name w:val="标准"/>
    <w:basedOn w:val="791"/>
    <w:next w:val="1091"/>
    <w:link w:val="737"/>
    <w:qFormat/>
    <w:pPr>
      <w:ind w:firstLine="200"/>
      <w:spacing w:line="360" w:lineRule="auto"/>
    </w:pPr>
    <w:rPr>
      <w:sz w:val="20"/>
      <w:szCs w:val="20"/>
    </w:rPr>
  </w:style>
  <w:style w:type="paragraph" w:styleId="1092">
    <w:name w:val="_Style 11"/>
    <w:basedOn w:val="791"/>
    <w:next w:val="1087"/>
    <w:link w:val="737"/>
    <w:qFormat/>
    <w:pPr>
      <w:ind w:firstLine="420"/>
    </w:pPr>
    <w:rPr>
      <w:color w:val="000000"/>
      <w:szCs w:val="21"/>
    </w:rPr>
  </w:style>
  <w:style w:type="paragraph" w:styleId="1093">
    <w:name w:val="BodyText1I21"/>
    <w:basedOn w:val="791"/>
    <w:next w:val="1093"/>
    <w:link w:val="737"/>
    <w:qFormat/>
    <w:pPr>
      <w:ind w:firstLine="420"/>
      <w:spacing w:line="360" w:lineRule="auto"/>
      <w:widowControl/>
    </w:pPr>
    <w:rPr>
      <w:rFonts w:ascii="宋体" w:hAnsi="宋体"/>
      <w:sz w:val="20"/>
      <w:szCs w:val="20"/>
    </w:rPr>
  </w:style>
  <w:style w:type="paragraph" w:styleId="1094">
    <w:name w:val="UserStyle_133"/>
    <w:basedOn w:val="791"/>
    <w:next w:val="1094"/>
    <w:link w:val="737"/>
    <w:qFormat/>
    <w:pPr>
      <w:widowControl/>
    </w:pPr>
    <w:rPr>
      <w:rFonts w:ascii="Tahoma" w:hAnsi="Tahoma"/>
      <w:sz w:val="24"/>
    </w:rPr>
  </w:style>
  <w:style w:type="paragraph" w:styleId="1095">
    <w:name w:val="AnnotationText1"/>
    <w:basedOn w:val="791"/>
    <w:next w:val="1095"/>
    <w:link w:val="1096"/>
    <w:qFormat/>
    <w:pPr>
      <w:jc w:val="left"/>
      <w:widowControl/>
    </w:pPr>
  </w:style>
  <w:style w:type="character" w:styleId="1096">
    <w:name w:val="UserStyle_12"/>
    <w:next w:val="1096"/>
    <w:link w:val="1095"/>
    <w:qFormat/>
    <w:rPr>
      <w:rFonts w:ascii="Times New Roman" w:hAnsi="Times New Roman" w:eastAsia="宋体"/>
      <w:sz w:val="21"/>
      <w:szCs w:val="24"/>
    </w:rPr>
  </w:style>
  <w:style w:type="paragraph" w:styleId="1097">
    <w:name w:val="UserStyle_115"/>
    <w:next w:val="1097"/>
    <w:link w:val="737"/>
    <w:qFormat/>
    <w:rPr>
      <w:color w:val="000000"/>
      <w:sz w:val="24"/>
      <w:szCs w:val="24"/>
      <w:lang w:val="en-US" w:eastAsia="zh-CN" w:bidi="ar-SA"/>
    </w:rPr>
  </w:style>
  <w:style w:type="paragraph" w:styleId="1098">
    <w:name w:val="*正文-表格"/>
    <w:basedOn w:val="791"/>
    <w:next w:val="1098"/>
    <w:link w:val="737"/>
    <w:qFormat/>
    <w:rPr>
      <w:sz w:val="24"/>
      <w:szCs w:val="20"/>
    </w:rPr>
  </w:style>
  <w:style w:type="paragraph" w:styleId="1099">
    <w:name w:val="Table Paragraph"/>
    <w:basedOn w:val="751"/>
    <w:next w:val="1099"/>
    <w:link w:val="737"/>
    <w:qFormat/>
    <w:rPr>
      <w:rFonts w:ascii="宋体;SimSun" w:hAnsi="宋体;SimSun"/>
      <w:lang w:val="zh-CN" w:bidi="zh-CN"/>
    </w:rPr>
  </w:style>
  <w:style w:type="paragraph" w:styleId="1100">
    <w:name w:val="目录 11"/>
    <w:basedOn w:val="788"/>
    <w:next w:val="827"/>
    <w:link w:val="737"/>
    <w:qFormat/>
    <w:pPr>
      <w:jc w:val="left"/>
      <w:spacing w:before="120" w:after="120"/>
    </w:pPr>
    <w:rPr>
      <w:rFonts w:ascii="Calibri" w:hAnsi="Calibri"/>
      <w:b/>
      <w:bCs/>
      <w:caps/>
      <w:sz w:val="20"/>
      <w:szCs w:val="20"/>
    </w:rPr>
  </w:style>
  <w:style w:type="paragraph" w:styleId="1101">
    <w:name w:val="正文首行缩进11"/>
    <w:basedOn w:val="789"/>
    <w:next w:val="1101"/>
    <w:link w:val="737"/>
    <w:qFormat/>
    <w:pPr>
      <w:ind w:firstLine="420"/>
    </w:pPr>
    <w:rPr>
      <w:sz w:val="24"/>
    </w:rPr>
  </w:style>
  <w:style w:type="paragraph" w:styleId="1102">
    <w:name w:val="正文文本缩进1"/>
    <w:basedOn w:val="827"/>
    <w:next w:val="1103"/>
    <w:link w:val="737"/>
    <w:qFormat/>
    <w:pPr>
      <w:ind w:left="420"/>
      <w:spacing w:after="120"/>
    </w:pPr>
  </w:style>
  <w:style w:type="paragraph" w:styleId="1103">
    <w:name w:val="寄信人地址1"/>
    <w:basedOn w:val="827"/>
    <w:next w:val="1103"/>
    <w:link w:val="737"/>
    <w:qFormat/>
    <w:pPr>
      <w:ind w:firstLine="200"/>
    </w:pPr>
    <w:rPr>
      <w:rFonts w:ascii="Arial" w:hAnsi="Arial" w:eastAsia="仿宋_GB2312"/>
    </w:rPr>
  </w:style>
  <w:style w:type="paragraph" w:styleId="1104">
    <w:name w:val="_HT_正文"/>
    <w:basedOn w:val="830"/>
    <w:next w:val="1104"/>
    <w:link w:val="737"/>
    <w:qFormat/>
    <w:pPr>
      <w:ind w:firstLine="200"/>
      <w:jc w:val="both"/>
      <w:spacing w:line="360" w:lineRule="auto"/>
    </w:pPr>
    <w:rPr>
      <w:sz w:val="24"/>
    </w:rPr>
  </w:style>
  <w:style w:type="paragraph" w:styleId="1105">
    <w:name w:val="正文 A"/>
    <w:next w:val="1105"/>
    <w:link w:val="737"/>
    <w:qFormat/>
    <w:pPr>
      <w:jc w:val="both"/>
      <w:widowControl w:val="off"/>
    </w:pPr>
    <w:rPr>
      <w:rFonts w:hAnsi="Arial Unicode MS" w:eastAsia="Arial Unicode MS"/>
      <w:color w:val="000000"/>
      <w:sz w:val="21"/>
      <w:szCs w:val="21"/>
      <w:lang w:val="en-US" w:eastAsia="zh-CN" w:bidi="ar-SA"/>
    </w:rPr>
  </w:style>
  <w:style w:type="paragraph" w:styleId="1106">
    <w:name w:val="Body text|1"/>
    <w:basedOn w:val="737"/>
    <w:next w:val="1106"/>
    <w:link w:val="737"/>
    <w:qFormat/>
    <w:pPr>
      <w:ind w:firstLine="400"/>
      <w:spacing w:line="412" w:lineRule="auto"/>
    </w:pPr>
    <w:rPr>
      <w:rFonts w:ascii="宋体" w:hAnsi="宋体"/>
      <w:color w:val="000000"/>
      <w:sz w:val="30"/>
      <w:szCs w:val="30"/>
    </w:rPr>
  </w:style>
  <w:style w:type="paragraph" w:styleId="1107">
    <w:name w:val="msonormal"/>
    <w:basedOn w:val="737"/>
    <w:next w:val="1107"/>
    <w:link w:val="737"/>
    <w:qFormat/>
    <w:pPr>
      <w:spacing w:before="100" w:beforeAutospacing="1" w:after="100" w:afterAutospacing="1"/>
    </w:pPr>
    <w:rPr>
      <w:rFonts w:ascii="宋体" w:hAnsi="宋体" w:cs="宋体"/>
      <w:sz w:val="24"/>
      <w:szCs w:val="24"/>
    </w:rPr>
  </w:style>
  <w:style w:type="paragraph" w:styleId="1108">
    <w:name w:val="font5"/>
    <w:basedOn w:val="737"/>
    <w:next w:val="1108"/>
    <w:link w:val="737"/>
    <w:qFormat/>
    <w:pPr>
      <w:spacing w:before="100" w:beforeAutospacing="1" w:after="100" w:afterAutospacing="1"/>
    </w:pPr>
    <w:rPr>
      <w:rFonts w:ascii="宋体" w:hAnsi="宋体" w:cs="宋体"/>
      <w:color w:val="000000"/>
      <w:sz w:val="22"/>
      <w:szCs w:val="22"/>
    </w:rPr>
  </w:style>
  <w:style w:type="paragraph" w:styleId="1109">
    <w:name w:val="font6"/>
    <w:basedOn w:val="737"/>
    <w:next w:val="1109"/>
    <w:link w:val="737"/>
    <w:qFormat/>
    <w:pPr>
      <w:spacing w:before="100" w:beforeAutospacing="1" w:after="100" w:afterAutospacing="1"/>
    </w:pPr>
    <w:rPr>
      <w:rFonts w:ascii="宋体" w:hAnsi="宋体" w:cs="宋体"/>
      <w:b/>
      <w:bCs/>
      <w:color w:val="000000"/>
      <w:sz w:val="22"/>
      <w:szCs w:val="22"/>
    </w:rPr>
  </w:style>
  <w:style w:type="paragraph" w:styleId="1110">
    <w:name w:val="xl65"/>
    <w:basedOn w:val="737"/>
    <w:next w:val="1110"/>
    <w:link w:val="73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1">
    <w:name w:val="xl66"/>
    <w:basedOn w:val="737"/>
    <w:next w:val="1111"/>
    <w:link w:val="737"/>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112">
    <w:name w:val="xl67"/>
    <w:basedOn w:val="737"/>
    <w:next w:val="1112"/>
    <w:link w:val="737"/>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113">
    <w:name w:val="xl68"/>
    <w:basedOn w:val="737"/>
    <w:next w:val="1113"/>
    <w:link w:val="737"/>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114">
    <w:name w:val="xl69"/>
    <w:basedOn w:val="737"/>
    <w:next w:val="1114"/>
    <w:link w:val="737"/>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115">
    <w:name w:val="xl70"/>
    <w:basedOn w:val="737"/>
    <w:next w:val="1115"/>
    <w:link w:val="737"/>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116">
    <w:name w:val="xl71"/>
    <w:basedOn w:val="737"/>
    <w:next w:val="1116"/>
    <w:link w:val="73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17">
    <w:name w:val="xl72"/>
    <w:basedOn w:val="737"/>
    <w:next w:val="1117"/>
    <w:link w:val="73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8">
    <w:name w:val="xl73"/>
    <w:basedOn w:val="737"/>
    <w:next w:val="1118"/>
    <w:link w:val="737"/>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119">
    <w:name w:val="xl74"/>
    <w:basedOn w:val="737"/>
    <w:next w:val="1119"/>
    <w:link w:val="737"/>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120">
    <w:name w:val="xl75"/>
    <w:basedOn w:val="737"/>
    <w:next w:val="1120"/>
    <w:link w:val="737"/>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121">
    <w:name w:val="xl76"/>
    <w:basedOn w:val="737"/>
    <w:next w:val="1121"/>
    <w:link w:val="737"/>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122">
    <w:name w:val="索引 5111"/>
    <w:basedOn w:val="737"/>
    <w:next w:val="737"/>
    <w:link w:val="737"/>
    <w:qFormat/>
    <w:pPr>
      <w:ind w:left="798"/>
      <w:jc w:val="left"/>
    </w:pPr>
    <w:rPr>
      <w:rFonts w:ascii="Calibri" w:hAnsi="Calibri"/>
    </w:rPr>
  </w:style>
  <w:style w:type="paragraph" w:styleId="1123">
    <w:name w:val="目录 11112"/>
    <w:next w:val="737"/>
    <w:link w:val="737"/>
    <w:uiPriority w:val="39"/>
    <w:unhideWhenUsed/>
    <w:qFormat/>
    <w:pPr>
      <w:jc w:val="both"/>
      <w:spacing w:after="57"/>
      <w:widowControl w:val="off"/>
    </w:pPr>
    <w:rPr>
      <w:sz w:val="21"/>
      <w:szCs w:val="24"/>
      <w:lang w:val="en-US" w:eastAsia="zh-CN" w:bidi="ar-SA"/>
    </w:rPr>
  </w:style>
  <w:style w:type="paragraph" w:styleId="1124">
    <w:name w:val="普通(网站)111"/>
    <w:next w:val="1124"/>
    <w:link w:val="737"/>
    <w:uiPriority w:val="99"/>
    <w:unhideWhenUsed/>
    <w:qFormat/>
    <w:pPr>
      <w:ind w:left="0" w:right="0"/>
      <w:jc w:val="left"/>
      <w:spacing w:before="100" w:beforeAutospacing="1" w:after="100" w:afterAutospacing="1"/>
    </w:pPr>
    <w:rPr>
      <w:rFonts w:ascii="Times New Roman" w:hAnsi="Times New Roman" w:eastAsia="宋体" w:cs="Times New Roman"/>
      <w:sz w:val="24"/>
      <w:lang w:val="en-US" w:eastAsia="zh-CN" w:bidi="ar"/>
    </w:rPr>
  </w:style>
  <w:style w:type="character" w:styleId="1125" w:default="1">
    <w:name w:val="Default Paragraph Font"/>
    <w:uiPriority w:val="1"/>
    <w:semiHidden/>
    <w:unhideWhenUsed/>
  </w:style>
  <w:style w:type="numbering" w:styleId="1126" w:default="1">
    <w:name w:val="No List"/>
    <w:uiPriority w:val="99"/>
    <w:semiHidden/>
    <w:unhideWhenUsed/>
  </w:style>
  <w:style w:type="table" w:styleId="11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闫星星</cp:lastModifiedBy>
  <cp:revision>14</cp:revision>
  <dcterms:created xsi:type="dcterms:W3CDTF">2024-07-06T03:15:00Z</dcterms:created>
  <dcterms:modified xsi:type="dcterms:W3CDTF">2026-10-19T06:33:17Z</dcterms:modified>
</cp:coreProperties>
</file>