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pStyle w:val="967"/>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pStyle w:val="967"/>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b w:val="0"/>
          <w:bCs/>
          <w:color w:val="auto"/>
          <w:spacing w:val="76"/>
          <w:sz w:val="72"/>
          <w:szCs w:val="72"/>
          <w:highlight w:val="none"/>
        </w:rPr>
      </w:pPr>
      <w:r>
        <w:rPr>
          <w:rFonts w:hint="eastAsia" w:ascii="宋体" w:hAnsi="宋体" w:eastAsia="宋体" w:cs="宋体"/>
          <w:b w:val="0"/>
          <w:bCs/>
          <w:color w:val="auto"/>
          <w:spacing w:val="76"/>
          <w:sz w:val="72"/>
          <w:szCs w:val="72"/>
          <w:highlight w:val="none"/>
          <w:lang w:eastAsia="zh-CN"/>
        </w:rPr>
        <w:t xml:space="preserve">招标文件</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1025"/>
        <w:rPr>
          <w:rFonts w:hint="eastAsia"/>
          <w:color w:val="auto"/>
          <w:highlight w:val="none"/>
        </w:rPr>
      </w:pPr>
      <w:r>
        <w:rPr>
          <w:rFonts w:hint="eastAsia"/>
          <w:color w:val="auto"/>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1500"/>
        <w:rPr>
          <w:rFonts w:hint="eastAsia" w:ascii="宋体" w:hAnsi="宋体" w:cs="宋体"/>
          <w:color w:val="auto"/>
          <w:sz w:val="30"/>
          <w:szCs w:val="30"/>
          <w:highlight w:val="none"/>
          <w:u w:val="single"/>
          <w:lang w:eastAsia="zh-CN"/>
        </w:rPr>
      </w:pPr>
      <w:r>
        <w:rPr>
          <w:rFonts w:hint="eastAsia" w:ascii="宋体" w:hAnsi="宋体" w:eastAsia="宋体" w:cs="宋体"/>
          <w:color w:val="auto"/>
          <w:sz w:val="30"/>
          <w:szCs w:val="30"/>
          <w:highlight w:val="none"/>
        </w:rPr>
        <w:t xml:space="preserve">项目编号：</w:t>
      </w:r>
      <w:r>
        <w:rPr>
          <w:rFonts w:hint="eastAsia" w:ascii="宋体" w:hAnsi="宋体" w:cs="宋体"/>
          <w:color w:val="auto"/>
          <w:sz w:val="30"/>
          <w:szCs w:val="30"/>
          <w:highlight w:val="none"/>
          <w:u w:val="single"/>
          <w:lang w:eastAsia="zh-CN"/>
        </w:rPr>
        <w:t xml:space="preserve">JSZC-320300-JSKJ-G2026-0042</w:t>
      </w:r>
      <w:r/>
    </w:p>
    <w:p>
      <w:pPr>
        <w:rPr>
          <w:rFonts w:hint="eastAsia" w:ascii="宋体" w:hAnsi="宋体" w:cs="宋体"/>
          <w:color w:val="auto"/>
          <w:sz w:val="30"/>
          <w:szCs w:val="30"/>
          <w:highlight w:val="none"/>
          <w:u w:val="single"/>
          <w:lang w:eastAsia="zh-CN"/>
        </w:rPr>
      </w:pPr>
      <w:r>
        <w:rPr>
          <w:rFonts w:hint="eastAsia" w:ascii="宋体" w:hAnsi="宋体" w:cs="宋体"/>
          <w:color w:val="auto"/>
          <w:sz w:val="30"/>
          <w:szCs w:val="30"/>
          <w:highlight w:val="none"/>
          <w:u w:val="single"/>
          <w:lang w:eastAsia="zh-CN"/>
        </w:rPr>
      </w:r>
      <w:r/>
    </w:p>
    <w:p>
      <w:pPr>
        <w:ind w:left="2877" w:hanging="1600"/>
        <w:spacing w:line="360" w:lineRule="auto"/>
        <w:rPr>
          <w:rFonts w:hint="eastAsia" w:ascii="宋体" w:hAnsi="宋体" w:eastAsia="宋体" w:cs="宋体"/>
          <w:color w:val="auto"/>
          <w:sz w:val="30"/>
          <w:szCs w:val="30"/>
          <w:highlight w:val="none"/>
          <w:u w:val="single"/>
        </w:rPr>
      </w:pPr>
      <w:r>
        <w:rPr>
          <w:rFonts w:hint="eastAsia" w:ascii="宋体" w:hAnsi="宋体" w:eastAsia="宋体" w:cs="宋体"/>
          <w:color w:val="auto"/>
          <w:sz w:val="30"/>
          <w:szCs w:val="30"/>
          <w:highlight w:val="none"/>
        </w:rPr>
        <w:t xml:space="preserve">  项目名称：</w:t>
      </w:r>
      <w:r>
        <w:rPr>
          <w:rFonts w:hint="eastAsia" w:ascii="宋体" w:hAnsi="宋体" w:cs="宋体"/>
          <w:color w:val="auto"/>
          <w:spacing w:val="-6"/>
          <w:sz w:val="30"/>
          <w:szCs w:val="30"/>
          <w:highlight w:val="none"/>
          <w:u w:val="single"/>
          <w:lang w:eastAsia="zh-CN"/>
        </w:rPr>
        <w:t xml:space="preserve">江苏省2025年县域医共体设备更新项目-口腔CT</w:t>
      </w:r>
      <w:r/>
    </w:p>
    <w:p>
      <w:pPr>
        <w:ind w:left="287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80"/>
        <w:rPr>
          <w:rFonts w:hint="eastAsia" w:ascii="宋体" w:hAnsi="宋体" w:eastAsia="宋体" w:cs="宋体"/>
          <w:color w:val="auto"/>
          <w:sz w:val="32"/>
          <w:szCs w:val="21"/>
          <w:highlight w:val="none"/>
          <w:u w:val="single"/>
        </w:rPr>
      </w:pPr>
      <w:r>
        <w:rPr>
          <w:rFonts w:hint="eastAsia" w:ascii="宋体" w:hAnsi="宋体" w:eastAsia="宋体" w:cs="宋体"/>
          <w:color w:val="auto"/>
          <w:sz w:val="30"/>
          <w:szCs w:val="30"/>
          <w:highlight w:val="none"/>
        </w:rPr>
        <w:t xml:space="preserve">  采 购 人：</w:t>
      </w:r>
      <w:r>
        <w:rPr>
          <w:rFonts w:hint="eastAsia" w:ascii="宋体" w:hAnsi="宋体" w:cs="宋体"/>
          <w:color w:val="auto"/>
          <w:sz w:val="30"/>
          <w:szCs w:val="30"/>
          <w:highlight w:val="none"/>
          <w:u w:val="single"/>
          <w:lang w:eastAsia="zh-CN"/>
        </w:rPr>
        <w:t xml:space="preserve">徐州市卫生健康委员会</w:t>
      </w:r>
      <w:r/>
    </w:p>
    <w:p>
      <w:pPr>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rPr>
          <w:rFonts w:hint="eastAsia"/>
          <w:color w:val="auto"/>
          <w:highlight w:val="none"/>
        </w:rPr>
      </w:pPr>
      <w:r>
        <w:rPr>
          <w:rFonts w:hint="eastAsia"/>
          <w:color w:val="auto"/>
          <w:highlight w:val="none"/>
        </w:rPr>
      </w:r>
      <w:r/>
    </w:p>
    <w:p>
      <w:pPr>
        <w:pStyle w:val="1025"/>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30"/>
          <w:szCs w:val="21"/>
          <w:highlight w:val="none"/>
        </w:rPr>
      </w:pPr>
      <w:r>
        <w:rPr>
          <w:rFonts w:hint="eastAsia" w:ascii="宋体" w:hAnsi="宋体" w:eastAsia="宋体" w:cs="宋体"/>
          <w:color w:val="auto"/>
          <w:sz w:val="44"/>
          <w:szCs w:val="21"/>
          <w:highlight w:val="none"/>
        </w:rPr>
        <mc:AlternateContent>
          <mc:Choice Requires="wpg">
            <w:drawing>
              <wp:inline xmlns:wp="http://schemas.openxmlformats.org/drawingml/2006/wordprocessingDrawing" distT="0" distB="0" distL="0" distR="0">
                <wp:extent cx="4762500" cy="685800"/>
                <wp:effectExtent l="0" t="0" r="0" b="0"/>
                <wp:docPr id="8"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21"/>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75.0pt;height:54.0pt;mso-wrap-distance-left:0.0pt;mso-wrap-distance-top:0.0pt;mso-wrap-distance-right:0.0pt;mso-wrap-distance-bottom:0.0pt;" stroked="f">
                <v:path textboxrect="0,0,0,0"/>
                <v:imagedata r:id="rId21" o:title=""/>
              </v:shape>
            </w:pict>
          </mc:Fallback>
        </mc:AlternateConten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cs="宋体"/>
          <w:bCs/>
          <w:color w:val="auto"/>
          <w:sz w:val="32"/>
          <w:szCs w:val="32"/>
          <w:highlight w:val="none"/>
        </w:rPr>
        <w:sectPr>
          <w:headerReference w:type="default" r:id="rId9"/>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十</w:t>
      </w:r>
      <w:r>
        <w:rPr>
          <w:rFonts w:hint="eastAsia" w:ascii="宋体" w:hAnsi="宋体" w:eastAsia="宋体" w:cs="宋体"/>
          <w:bCs/>
          <w:color w:val="auto"/>
          <w:sz w:val="32"/>
          <w:szCs w:val="32"/>
          <w:highlight w:val="none"/>
        </w:rPr>
        <w:t xml:space="preserve">月</w:t>
      </w:r>
      <w:r/>
    </w:p>
    <w:p>
      <w:pPr>
        <w:jc w:val="center"/>
        <w:spacing w:line="360" w:lineRule="auto"/>
        <w:rPr>
          <w:rFonts w:ascii="Times New Roman" w:hAnsi="Times New Roman" w:eastAsia="宋体" w:cs="Times New Roman"/>
          <w:color w:val="auto"/>
          <w:sz w:val="44"/>
          <w:szCs w:val="44"/>
          <w:highlight w:val="none"/>
        </w:rPr>
      </w:pPr>
      <w:r>
        <w:rPr>
          <w:rFonts w:ascii="宋体" w:hAnsi="宋体" w:eastAsia="宋体" w:cs="Times New Roman"/>
          <w:color w:val="auto"/>
          <w:sz w:val="44"/>
          <w:szCs w:val="44"/>
          <w:highlight w:val="none"/>
        </w:rPr>
        <w:t xml:space="preserve">目录</w:t>
      </w:r>
      <w:r/>
    </w:p>
    <w:p>
      <w:pPr>
        <w:pStyle w:val="929"/>
        <w:keepLines w:val="0"/>
        <w:keepNext w:val="0"/>
        <w:pageBreakBefore w:val="0"/>
        <w:spacing w:line="480" w:lineRule="auto"/>
        <w:widowControl w:val="off"/>
        <w:tabs>
          <w:tab w:val="right" w:pos="9746" w:leader="dot"/>
        </w:tabs>
        <w:rPr>
          <w:sz w:val="24"/>
          <w:szCs w:val="32"/>
        </w:rPr>
      </w:pPr>
      <w:r>
        <w:rPr>
          <w:rFonts w:hint="eastAsia" w:ascii="Times New Roman" w:hAnsi="Times New Roman" w:eastAsia="宋体" w:cs="Times New Roman"/>
          <w:color w:val="auto"/>
          <w:sz w:val="24"/>
          <w:szCs w:val="24"/>
          <w:highlight w:val="none"/>
          <w:lang w:val="en-US" w:eastAsia="zh-CN" w:bidi="ar-SA"/>
        </w:rPr>
        <w:fldChar w:fldCharType="begin"/>
      </w:r>
      <w:r>
        <w:rPr>
          <w:rFonts w:hint="eastAsia" w:ascii="Times New Roman" w:hAnsi="Times New Roman" w:eastAsia="宋体" w:cs="Times New Roman"/>
          <w:color w:val="auto"/>
          <w:sz w:val="24"/>
          <w:szCs w:val="24"/>
          <w:highlight w:val="none"/>
          <w:lang w:val="en-US" w:eastAsia="zh-CN" w:bidi="ar-SA"/>
        </w:rPr>
        <w:instrText xml:space="preserve">TOC \o "1-1" \h \u </w:instrText>
      </w:r>
      <w:r>
        <w:rPr>
          <w:rFonts w:hint="eastAsia" w:ascii="Times New Roman" w:hAnsi="Times New Roman" w:eastAsia="宋体" w:cs="Times New Roman"/>
          <w:color w:val="auto"/>
          <w:sz w:val="24"/>
          <w:szCs w:val="24"/>
          <w:highlight w:val="none"/>
          <w:lang w:val="en-US" w:eastAsia="zh-CN" w:bidi="ar-SA"/>
        </w:rPr>
        <w:fldChar w:fldCharType="separate"/>
      </w:r>
      <w:r>
        <w:rPr>
          <w:rFonts w:hint="eastAsia" w:ascii="Times New Roman" w:hAnsi="Times New Roman" w:eastAsia="宋体" w:cs="Times New Roman"/>
          <w:color w:val="auto"/>
          <w:sz w:val="24"/>
          <w:szCs w:val="24"/>
          <w:highlight w:val="none"/>
          <w:lang w:val="en-US" w:eastAsia="zh-CN" w:bidi="ar-SA"/>
        </w:rPr>
        <w:fldChar w:fldCharType="begin"/>
      </w:r>
      <w:r>
        <w:rPr>
          <w:rFonts w:hint="eastAsia" w:ascii="Times New Roman" w:hAnsi="Times New Roman" w:eastAsia="宋体" w:cs="Times New Roman"/>
          <w:sz w:val="24"/>
          <w:szCs w:val="24"/>
          <w:highlight w:val="none"/>
          <w:lang w:val="en-US" w:eastAsia="zh-CN" w:bidi="ar-SA"/>
        </w:rPr>
        <w:instrText xml:space="preserve"> HYPERLINK \l _Toc798 </w:instrText>
      </w:r>
      <w:r>
        <w:rPr>
          <w:rFonts w:hint="eastAsia" w:ascii="Times New Roman" w:hAnsi="Times New Roman" w:eastAsia="宋体" w:cs="Times New Roman"/>
          <w:sz w:val="24"/>
          <w:szCs w:val="24"/>
          <w:highlight w:val="none"/>
          <w:lang w:val="en-US" w:eastAsia="zh-CN" w:bidi="ar-SA"/>
        </w:rPr>
        <w:fldChar w:fldCharType="separate"/>
      </w:r>
      <w:r>
        <w:rPr>
          <w:rFonts w:hint="eastAsia" w:ascii="宋体" w:hAnsi="宋体" w:eastAsia="宋体" w:cs="宋体"/>
          <w:bCs/>
          <w:sz w:val="24"/>
          <w:szCs w:val="40"/>
          <w:highlight w:val="none"/>
        </w:rPr>
        <w:t xml:space="preserve">第一章  投标邀请</w:t>
      </w:r>
      <w:r>
        <w:rPr>
          <w:sz w:val="24"/>
          <w:szCs w:val="32"/>
        </w:rPr>
        <w:tab/>
      </w:r>
      <w:r>
        <w:rPr>
          <w:sz w:val="24"/>
          <w:szCs w:val="32"/>
        </w:rPr>
        <w:fldChar w:fldCharType="begin"/>
      </w:r>
      <w:r>
        <w:rPr>
          <w:sz w:val="24"/>
          <w:szCs w:val="32"/>
        </w:rPr>
        <w:instrText xml:space="preserve"> PAGEREF _Toc798 \h </w:instrText>
      </w:r>
      <w:r>
        <w:rPr>
          <w:sz w:val="24"/>
          <w:szCs w:val="32"/>
        </w:rPr>
        <w:fldChar w:fldCharType="separate"/>
      </w:r>
      <w:r>
        <w:rPr>
          <w:sz w:val="24"/>
          <w:szCs w:val="32"/>
        </w:rPr>
        <w:t xml:space="preserve">1</w:t>
      </w:r>
      <w:r>
        <w:rPr>
          <w:sz w:val="24"/>
          <w:szCs w:val="32"/>
        </w:rPr>
        <w:fldChar w:fldCharType="end"/>
      </w:r>
      <w:r>
        <w:rPr>
          <w:rFonts w:hint="eastAsia" w:ascii="Times New Roman" w:hAnsi="Times New Roman" w:eastAsia="宋体" w:cs="Times New Roman"/>
          <w:color w:val="auto"/>
          <w:sz w:val="24"/>
          <w:szCs w:val="24"/>
          <w:highlight w:val="none"/>
          <w:lang w:val="en-US" w:eastAsia="zh-CN" w:bidi="ar-SA"/>
        </w:rPr>
        <w:fldChar w:fldCharType="end"/>
      </w:r>
      <w:r/>
    </w:p>
    <w:p>
      <w:pPr>
        <w:pStyle w:val="929"/>
        <w:keepLines w:val="0"/>
        <w:keepNext w:val="0"/>
        <w:pageBreakBefore w:val="0"/>
        <w:spacing w:line="480" w:lineRule="auto"/>
        <w:widowControl w:val="off"/>
        <w:tabs>
          <w:tab w:val="right" w:pos="9746" w:leader="dot"/>
        </w:tabs>
        <w:rPr>
          <w:sz w:val="24"/>
          <w:szCs w:val="32"/>
        </w:rPr>
      </w:pPr>
      <w:r>
        <w:rPr>
          <w:rFonts w:hint="eastAsia" w:ascii="Cambria" w:hAnsi="Cambria" w:eastAsia="宋体" w:cs="Cambria"/>
          <w:color w:val="auto"/>
          <w:sz w:val="24"/>
          <w:szCs w:val="24"/>
          <w:highlight w:val="none"/>
          <w:lang w:val="en-US" w:eastAsia="zh-CN" w:bidi="ar-SA"/>
        </w:rPr>
        <w:fldChar w:fldCharType="begin"/>
      </w:r>
      <w:r>
        <w:rPr>
          <w:rFonts w:hint="eastAsia" w:ascii="Cambria" w:hAnsi="Cambria" w:eastAsia="宋体" w:cs="Cambria"/>
          <w:sz w:val="24"/>
          <w:szCs w:val="24"/>
          <w:highlight w:val="none"/>
          <w:lang w:val="en-US" w:eastAsia="zh-CN" w:bidi="ar-SA"/>
        </w:rPr>
        <w:instrText xml:space="preserve"> HYPERLINK \l _Toc29502 </w:instrText>
      </w:r>
      <w:r>
        <w:rPr>
          <w:rFonts w:hint="eastAsia" w:ascii="Cambria" w:hAnsi="Cambria" w:eastAsia="宋体" w:cs="Cambria"/>
          <w:sz w:val="24"/>
          <w:szCs w:val="24"/>
          <w:highlight w:val="none"/>
          <w:lang w:val="en-US" w:eastAsia="zh-CN" w:bidi="ar-SA"/>
        </w:rPr>
        <w:fldChar w:fldCharType="separate"/>
      </w:r>
      <w:r>
        <w:rPr>
          <w:rFonts w:hint="eastAsia" w:ascii="宋体" w:hAnsi="宋体" w:eastAsia="宋体" w:cs="宋体"/>
          <w:bCs/>
          <w:sz w:val="24"/>
          <w:szCs w:val="40"/>
          <w:highlight w:val="none"/>
        </w:rPr>
        <w:t xml:space="preserve">第二章  投标人须知</w:t>
      </w:r>
      <w:r>
        <w:rPr>
          <w:sz w:val="24"/>
          <w:szCs w:val="32"/>
        </w:rPr>
        <w:tab/>
      </w:r>
      <w:r>
        <w:rPr>
          <w:sz w:val="24"/>
          <w:szCs w:val="32"/>
        </w:rPr>
        <w:fldChar w:fldCharType="begin"/>
      </w:r>
      <w:r>
        <w:rPr>
          <w:sz w:val="24"/>
          <w:szCs w:val="32"/>
        </w:rPr>
        <w:instrText xml:space="preserve"> PAGEREF _Toc29502 \h </w:instrText>
      </w:r>
      <w:r>
        <w:rPr>
          <w:sz w:val="24"/>
          <w:szCs w:val="32"/>
        </w:rPr>
        <w:fldChar w:fldCharType="separate"/>
      </w:r>
      <w:r>
        <w:rPr>
          <w:sz w:val="24"/>
          <w:szCs w:val="32"/>
        </w:rPr>
        <w:t xml:space="preserve">3</w:t>
      </w:r>
      <w:r>
        <w:rPr>
          <w:sz w:val="24"/>
          <w:szCs w:val="32"/>
        </w:rPr>
        <w:fldChar w:fldCharType="end"/>
      </w:r>
      <w:r>
        <w:rPr>
          <w:rFonts w:hint="eastAsia" w:ascii="Cambria" w:hAnsi="Cambria" w:eastAsia="宋体" w:cs="Cambria"/>
          <w:color w:val="auto"/>
          <w:sz w:val="24"/>
          <w:szCs w:val="24"/>
          <w:highlight w:val="none"/>
          <w:lang w:val="en-US" w:eastAsia="zh-CN" w:bidi="ar-SA"/>
        </w:rPr>
        <w:fldChar w:fldCharType="end"/>
      </w:r>
      <w:r/>
    </w:p>
    <w:p>
      <w:pPr>
        <w:pStyle w:val="929"/>
        <w:keepLines w:val="0"/>
        <w:keepNext w:val="0"/>
        <w:pageBreakBefore w:val="0"/>
        <w:spacing w:line="480" w:lineRule="auto"/>
        <w:widowControl w:val="off"/>
        <w:tabs>
          <w:tab w:val="right" w:pos="9746" w:leader="dot"/>
        </w:tabs>
        <w:rPr>
          <w:sz w:val="24"/>
          <w:szCs w:val="32"/>
        </w:rPr>
      </w:pPr>
      <w:r>
        <w:rPr>
          <w:rFonts w:hint="eastAsia" w:ascii="Cambria" w:hAnsi="Cambria" w:eastAsia="宋体" w:cs="Cambria"/>
          <w:color w:val="auto"/>
          <w:sz w:val="24"/>
          <w:szCs w:val="24"/>
          <w:highlight w:val="none"/>
          <w:lang w:val="en-US" w:eastAsia="zh-CN" w:bidi="ar-SA"/>
        </w:rPr>
        <w:fldChar w:fldCharType="begin"/>
      </w:r>
      <w:r>
        <w:rPr>
          <w:rFonts w:hint="eastAsia" w:ascii="Cambria" w:hAnsi="Cambria" w:eastAsia="宋体" w:cs="Cambria"/>
          <w:sz w:val="24"/>
          <w:szCs w:val="24"/>
          <w:highlight w:val="none"/>
          <w:lang w:val="en-US" w:eastAsia="zh-CN" w:bidi="ar-SA"/>
        </w:rPr>
        <w:instrText xml:space="preserve"> HYPERLINK \l _Toc28130 </w:instrText>
      </w:r>
      <w:r>
        <w:rPr>
          <w:rFonts w:hint="eastAsia" w:ascii="Cambria" w:hAnsi="Cambria" w:eastAsia="宋体" w:cs="Cambria"/>
          <w:sz w:val="24"/>
          <w:szCs w:val="24"/>
          <w:highlight w:val="none"/>
          <w:lang w:val="en-US" w:eastAsia="zh-CN" w:bidi="ar-SA"/>
        </w:rPr>
        <w:fldChar w:fldCharType="separate"/>
      </w:r>
      <w:r>
        <w:rPr>
          <w:rFonts w:hint="eastAsia" w:ascii="宋体" w:hAnsi="宋体" w:eastAsia="宋体" w:cs="宋体"/>
          <w:bCs/>
          <w:sz w:val="24"/>
          <w:szCs w:val="40"/>
          <w:highlight w:val="none"/>
        </w:rPr>
        <w:t xml:space="preserve">第三章  投标资料表</w:t>
      </w:r>
      <w:r>
        <w:rPr>
          <w:sz w:val="24"/>
          <w:szCs w:val="32"/>
        </w:rPr>
        <w:tab/>
      </w:r>
      <w:r>
        <w:rPr>
          <w:sz w:val="24"/>
          <w:szCs w:val="32"/>
        </w:rPr>
        <w:fldChar w:fldCharType="begin"/>
      </w:r>
      <w:r>
        <w:rPr>
          <w:sz w:val="24"/>
          <w:szCs w:val="32"/>
        </w:rPr>
        <w:instrText xml:space="preserve"> PAGEREF _Toc28130 \h </w:instrText>
      </w:r>
      <w:r>
        <w:rPr>
          <w:sz w:val="24"/>
          <w:szCs w:val="32"/>
        </w:rPr>
        <w:fldChar w:fldCharType="separate"/>
      </w:r>
      <w:r>
        <w:rPr>
          <w:sz w:val="24"/>
          <w:szCs w:val="32"/>
        </w:rPr>
        <w:t xml:space="preserve">13</w:t>
      </w:r>
      <w:r>
        <w:rPr>
          <w:sz w:val="24"/>
          <w:szCs w:val="32"/>
        </w:rPr>
        <w:fldChar w:fldCharType="end"/>
      </w:r>
      <w:r>
        <w:rPr>
          <w:rFonts w:hint="eastAsia" w:ascii="Cambria" w:hAnsi="Cambria" w:eastAsia="宋体" w:cs="Cambria"/>
          <w:color w:val="auto"/>
          <w:sz w:val="24"/>
          <w:szCs w:val="24"/>
          <w:highlight w:val="none"/>
          <w:lang w:val="en-US" w:eastAsia="zh-CN" w:bidi="ar-SA"/>
        </w:rPr>
        <w:fldChar w:fldCharType="end"/>
      </w:r>
      <w:r/>
    </w:p>
    <w:p>
      <w:pPr>
        <w:pStyle w:val="929"/>
        <w:keepLines w:val="0"/>
        <w:keepNext w:val="0"/>
        <w:pageBreakBefore w:val="0"/>
        <w:spacing w:line="480" w:lineRule="auto"/>
        <w:widowControl w:val="off"/>
        <w:tabs>
          <w:tab w:val="right" w:pos="9746" w:leader="dot"/>
        </w:tabs>
        <w:rPr>
          <w:sz w:val="24"/>
          <w:szCs w:val="32"/>
        </w:rPr>
      </w:pPr>
      <w:r>
        <w:rPr>
          <w:rFonts w:hint="eastAsia" w:ascii="Cambria" w:hAnsi="Cambria" w:eastAsia="宋体" w:cs="Cambria"/>
          <w:color w:val="auto"/>
          <w:sz w:val="24"/>
          <w:szCs w:val="24"/>
          <w:highlight w:val="none"/>
          <w:lang w:val="en-US" w:eastAsia="zh-CN" w:bidi="ar-SA"/>
        </w:rPr>
        <w:fldChar w:fldCharType="begin"/>
      </w:r>
      <w:r>
        <w:rPr>
          <w:rFonts w:hint="eastAsia" w:ascii="Cambria" w:hAnsi="Cambria" w:eastAsia="宋体" w:cs="Cambria"/>
          <w:sz w:val="24"/>
          <w:szCs w:val="24"/>
          <w:highlight w:val="none"/>
          <w:lang w:val="en-US" w:eastAsia="zh-CN" w:bidi="ar-SA"/>
        </w:rPr>
        <w:instrText xml:space="preserve"> HYPERLINK \l _Toc3482 </w:instrText>
      </w:r>
      <w:r>
        <w:rPr>
          <w:rFonts w:hint="eastAsia" w:ascii="Cambria" w:hAnsi="Cambria" w:eastAsia="宋体" w:cs="Cambria"/>
          <w:sz w:val="24"/>
          <w:szCs w:val="24"/>
          <w:highlight w:val="none"/>
          <w:lang w:val="en-US" w:eastAsia="zh-CN" w:bidi="ar-SA"/>
        </w:rPr>
        <w:fldChar w:fldCharType="separate"/>
      </w:r>
      <w:r>
        <w:rPr>
          <w:rFonts w:hint="eastAsia" w:ascii="宋体" w:hAnsi="宋体" w:eastAsia="宋体" w:cs="宋体"/>
          <w:bCs/>
          <w:sz w:val="24"/>
          <w:szCs w:val="52"/>
          <w:highlight w:val="none"/>
          <w:lang w:val="en-US" w:eastAsia="zh-CN" w:bidi="ar-SA"/>
        </w:rPr>
        <w:t xml:space="preserve">第四章</w:t>
      </w:r>
      <w:r>
        <w:rPr>
          <w:rFonts w:hint="eastAsia" w:ascii="宋体" w:hAnsi="宋体" w:cs="宋体"/>
          <w:bCs/>
          <w:sz w:val="24"/>
          <w:szCs w:val="52"/>
          <w:highlight w:val="none"/>
          <w:lang w:val="en-US" w:eastAsia="zh-CN" w:bidi="ar-SA"/>
        </w:rPr>
        <w:t xml:space="preserve"> </w:t>
      </w:r>
      <w:r>
        <w:rPr>
          <w:rFonts w:hint="eastAsia" w:ascii="宋体" w:hAnsi="宋体" w:eastAsia="宋体" w:cs="宋体"/>
          <w:bCs/>
          <w:sz w:val="24"/>
          <w:szCs w:val="52"/>
          <w:highlight w:val="none"/>
          <w:lang w:val="en-US" w:eastAsia="zh-CN" w:bidi="ar-SA"/>
        </w:rPr>
        <w:t xml:space="preserve"> 评标标准</w:t>
      </w:r>
      <w:r>
        <w:rPr>
          <w:sz w:val="24"/>
          <w:szCs w:val="32"/>
        </w:rPr>
        <w:tab/>
      </w:r>
      <w:r>
        <w:rPr>
          <w:sz w:val="24"/>
          <w:szCs w:val="32"/>
        </w:rPr>
        <w:fldChar w:fldCharType="begin"/>
      </w:r>
      <w:r>
        <w:rPr>
          <w:sz w:val="24"/>
          <w:szCs w:val="32"/>
        </w:rPr>
        <w:instrText xml:space="preserve"> PAGEREF _Toc3482 \h </w:instrText>
      </w:r>
      <w:r>
        <w:rPr>
          <w:sz w:val="24"/>
          <w:szCs w:val="32"/>
        </w:rPr>
        <w:fldChar w:fldCharType="separate"/>
      </w:r>
      <w:r>
        <w:rPr>
          <w:sz w:val="24"/>
          <w:szCs w:val="32"/>
        </w:rPr>
        <w:t xml:space="preserve">25</w:t>
      </w:r>
      <w:r>
        <w:rPr>
          <w:sz w:val="24"/>
          <w:szCs w:val="32"/>
        </w:rPr>
        <w:fldChar w:fldCharType="end"/>
      </w:r>
      <w:r>
        <w:rPr>
          <w:rFonts w:hint="eastAsia" w:ascii="Cambria" w:hAnsi="Cambria" w:eastAsia="宋体" w:cs="Cambria"/>
          <w:color w:val="auto"/>
          <w:sz w:val="24"/>
          <w:szCs w:val="24"/>
          <w:highlight w:val="none"/>
          <w:lang w:val="en-US" w:eastAsia="zh-CN" w:bidi="ar-SA"/>
        </w:rPr>
        <w:fldChar w:fldCharType="end"/>
      </w:r>
      <w:r/>
    </w:p>
    <w:p>
      <w:pPr>
        <w:pStyle w:val="929"/>
        <w:keepLines w:val="0"/>
        <w:keepNext w:val="0"/>
        <w:pageBreakBefore w:val="0"/>
        <w:spacing w:line="480" w:lineRule="auto"/>
        <w:widowControl w:val="off"/>
        <w:tabs>
          <w:tab w:val="right" w:pos="9746" w:leader="dot"/>
        </w:tabs>
        <w:rPr>
          <w:sz w:val="24"/>
          <w:szCs w:val="32"/>
        </w:rPr>
      </w:pPr>
      <w:r>
        <w:rPr>
          <w:rFonts w:hint="eastAsia" w:ascii="Cambria" w:hAnsi="Cambria" w:eastAsia="宋体" w:cs="Cambria"/>
          <w:color w:val="auto"/>
          <w:sz w:val="24"/>
          <w:szCs w:val="24"/>
          <w:highlight w:val="none"/>
          <w:lang w:val="en-US" w:eastAsia="zh-CN" w:bidi="ar-SA"/>
        </w:rPr>
        <w:fldChar w:fldCharType="begin"/>
      </w:r>
      <w:r>
        <w:rPr>
          <w:rFonts w:hint="eastAsia" w:ascii="Cambria" w:hAnsi="Cambria" w:eastAsia="宋体" w:cs="Cambria"/>
          <w:sz w:val="24"/>
          <w:szCs w:val="24"/>
          <w:highlight w:val="none"/>
          <w:lang w:val="en-US" w:eastAsia="zh-CN" w:bidi="ar-SA"/>
        </w:rPr>
        <w:instrText xml:space="preserve"> HYPERLINK \l _Toc19622 </w:instrText>
      </w:r>
      <w:r>
        <w:rPr>
          <w:rFonts w:hint="eastAsia" w:ascii="Cambria" w:hAnsi="Cambria" w:eastAsia="宋体" w:cs="Cambria"/>
          <w:sz w:val="24"/>
          <w:szCs w:val="24"/>
          <w:highlight w:val="none"/>
          <w:lang w:val="en-US" w:eastAsia="zh-CN" w:bidi="ar-SA"/>
        </w:rPr>
        <w:fldChar w:fldCharType="separate"/>
      </w:r>
      <w:r>
        <w:rPr>
          <w:rFonts w:hint="eastAsia" w:ascii="宋体" w:hAnsi="宋体" w:eastAsia="宋体" w:cs="宋体"/>
          <w:bCs/>
          <w:sz w:val="24"/>
          <w:szCs w:val="36"/>
          <w:highlight w:val="none"/>
        </w:rPr>
        <w:t xml:space="preserve">第</w:t>
      </w:r>
      <w:r>
        <w:rPr>
          <w:rFonts w:hint="eastAsia" w:ascii="宋体" w:hAnsi="宋体" w:cs="宋体"/>
          <w:bCs/>
          <w:sz w:val="24"/>
          <w:szCs w:val="36"/>
          <w:highlight w:val="none"/>
          <w:lang w:val="en-US" w:eastAsia="zh-CN"/>
        </w:rPr>
        <w:t xml:space="preserve">五</w:t>
      </w:r>
      <w:r>
        <w:rPr>
          <w:rFonts w:hint="eastAsia" w:ascii="宋体" w:hAnsi="宋体" w:eastAsia="宋体" w:cs="宋体"/>
          <w:bCs/>
          <w:sz w:val="24"/>
          <w:szCs w:val="36"/>
          <w:highlight w:val="none"/>
        </w:rPr>
        <w:t xml:space="preserve">章  采购需求</w:t>
      </w:r>
      <w:r>
        <w:rPr>
          <w:sz w:val="24"/>
          <w:szCs w:val="32"/>
        </w:rPr>
        <w:tab/>
      </w:r>
      <w:r>
        <w:rPr>
          <w:sz w:val="24"/>
          <w:szCs w:val="32"/>
        </w:rPr>
        <w:fldChar w:fldCharType="begin"/>
      </w:r>
      <w:r>
        <w:rPr>
          <w:sz w:val="24"/>
          <w:szCs w:val="32"/>
        </w:rPr>
        <w:instrText xml:space="preserve"> PAGEREF _Toc19622 \h </w:instrText>
      </w:r>
      <w:r>
        <w:rPr>
          <w:sz w:val="24"/>
          <w:szCs w:val="32"/>
        </w:rPr>
        <w:fldChar w:fldCharType="separate"/>
      </w:r>
      <w:r>
        <w:rPr>
          <w:sz w:val="24"/>
          <w:szCs w:val="32"/>
        </w:rPr>
        <w:t xml:space="preserve">29</w:t>
      </w:r>
      <w:r>
        <w:rPr>
          <w:sz w:val="24"/>
          <w:szCs w:val="32"/>
        </w:rPr>
        <w:fldChar w:fldCharType="end"/>
      </w:r>
      <w:r>
        <w:rPr>
          <w:rFonts w:hint="eastAsia" w:ascii="Cambria" w:hAnsi="Cambria" w:eastAsia="宋体" w:cs="Cambria"/>
          <w:color w:val="auto"/>
          <w:sz w:val="24"/>
          <w:szCs w:val="24"/>
          <w:highlight w:val="none"/>
          <w:lang w:val="en-US" w:eastAsia="zh-CN" w:bidi="ar-SA"/>
        </w:rPr>
        <w:fldChar w:fldCharType="end"/>
      </w:r>
      <w:r/>
    </w:p>
    <w:p>
      <w:pPr>
        <w:pStyle w:val="929"/>
        <w:keepLines w:val="0"/>
        <w:keepNext w:val="0"/>
        <w:pageBreakBefore w:val="0"/>
        <w:spacing w:line="480" w:lineRule="auto"/>
        <w:widowControl w:val="off"/>
        <w:tabs>
          <w:tab w:val="right" w:pos="9746" w:leader="dot"/>
        </w:tabs>
        <w:rPr>
          <w:sz w:val="24"/>
          <w:szCs w:val="32"/>
        </w:rPr>
      </w:pPr>
      <w:r>
        <w:rPr>
          <w:rFonts w:hint="eastAsia" w:ascii="Cambria" w:hAnsi="Cambria" w:eastAsia="宋体" w:cs="Cambria"/>
          <w:color w:val="auto"/>
          <w:sz w:val="24"/>
          <w:szCs w:val="24"/>
          <w:highlight w:val="none"/>
          <w:lang w:val="en-US" w:eastAsia="zh-CN" w:bidi="ar-SA"/>
        </w:rPr>
        <w:fldChar w:fldCharType="begin"/>
      </w:r>
      <w:r>
        <w:rPr>
          <w:rFonts w:hint="eastAsia" w:ascii="Cambria" w:hAnsi="Cambria" w:eastAsia="宋体" w:cs="Cambria"/>
          <w:sz w:val="24"/>
          <w:szCs w:val="24"/>
          <w:highlight w:val="none"/>
          <w:lang w:val="en-US" w:eastAsia="zh-CN" w:bidi="ar-SA"/>
        </w:rPr>
        <w:instrText xml:space="preserve"> HYPERLINK \l _Toc16904 </w:instrText>
      </w:r>
      <w:r>
        <w:rPr>
          <w:rFonts w:hint="eastAsia" w:ascii="Cambria" w:hAnsi="Cambria" w:eastAsia="宋体" w:cs="Cambria"/>
          <w:sz w:val="24"/>
          <w:szCs w:val="24"/>
          <w:highlight w:val="none"/>
          <w:lang w:val="en-US" w:eastAsia="zh-CN" w:bidi="ar-SA"/>
        </w:rPr>
        <w:fldChar w:fldCharType="separate"/>
      </w:r>
      <w:r>
        <w:rPr>
          <w:rFonts w:hint="eastAsia" w:ascii="宋体" w:hAnsi="宋体" w:eastAsia="宋体" w:cs="宋体"/>
          <w:bCs/>
          <w:sz w:val="24"/>
          <w:szCs w:val="40"/>
          <w:highlight w:val="none"/>
        </w:rPr>
        <w:t xml:space="preserve">第</w:t>
      </w:r>
      <w:r>
        <w:rPr>
          <w:rFonts w:hint="eastAsia" w:ascii="宋体" w:hAnsi="宋体" w:cs="宋体"/>
          <w:bCs/>
          <w:sz w:val="24"/>
          <w:szCs w:val="40"/>
          <w:highlight w:val="none"/>
          <w:lang w:val="en-US" w:eastAsia="zh-CN"/>
        </w:rPr>
        <w:t xml:space="preserve">六</w:t>
      </w:r>
      <w:r>
        <w:rPr>
          <w:rFonts w:hint="eastAsia" w:ascii="宋体" w:hAnsi="宋体" w:eastAsia="宋体" w:cs="宋体"/>
          <w:bCs/>
          <w:sz w:val="24"/>
          <w:szCs w:val="40"/>
          <w:highlight w:val="none"/>
        </w:rPr>
        <w:t xml:space="preserve">章  拟签订的合同文本</w:t>
      </w:r>
      <w:r>
        <w:rPr>
          <w:sz w:val="24"/>
          <w:szCs w:val="32"/>
        </w:rPr>
        <w:tab/>
      </w:r>
      <w:r>
        <w:rPr>
          <w:sz w:val="24"/>
          <w:szCs w:val="32"/>
        </w:rPr>
        <w:fldChar w:fldCharType="begin"/>
      </w:r>
      <w:r>
        <w:rPr>
          <w:sz w:val="24"/>
          <w:szCs w:val="32"/>
        </w:rPr>
        <w:instrText xml:space="preserve"> PAGEREF _Toc16904 \h </w:instrText>
      </w:r>
      <w:r>
        <w:rPr>
          <w:sz w:val="24"/>
          <w:szCs w:val="32"/>
        </w:rPr>
        <w:fldChar w:fldCharType="separate"/>
      </w:r>
      <w:r>
        <w:rPr>
          <w:sz w:val="24"/>
          <w:szCs w:val="32"/>
        </w:rPr>
        <w:t xml:space="preserve">36</w:t>
      </w:r>
      <w:r>
        <w:rPr>
          <w:sz w:val="24"/>
          <w:szCs w:val="32"/>
        </w:rPr>
        <w:fldChar w:fldCharType="end"/>
      </w:r>
      <w:r>
        <w:rPr>
          <w:rFonts w:hint="eastAsia" w:ascii="Cambria" w:hAnsi="Cambria" w:eastAsia="宋体" w:cs="Cambria"/>
          <w:color w:val="auto"/>
          <w:sz w:val="24"/>
          <w:szCs w:val="24"/>
          <w:highlight w:val="none"/>
          <w:lang w:val="en-US" w:eastAsia="zh-CN" w:bidi="ar-SA"/>
        </w:rPr>
        <w:fldChar w:fldCharType="end"/>
      </w:r>
      <w:r/>
    </w:p>
    <w:p>
      <w:pPr>
        <w:pStyle w:val="929"/>
        <w:keepLines w:val="0"/>
        <w:keepNext w:val="0"/>
        <w:pageBreakBefore w:val="0"/>
        <w:spacing w:line="480" w:lineRule="auto"/>
        <w:widowControl w:val="off"/>
        <w:tabs>
          <w:tab w:val="right" w:pos="9746" w:leader="dot"/>
        </w:tabs>
        <w:rPr>
          <w:sz w:val="24"/>
          <w:szCs w:val="32"/>
        </w:rPr>
      </w:pPr>
      <w:r>
        <w:rPr>
          <w:rFonts w:hint="eastAsia" w:ascii="Cambria" w:hAnsi="Cambria" w:eastAsia="宋体" w:cs="Cambria"/>
          <w:color w:val="auto"/>
          <w:sz w:val="24"/>
          <w:szCs w:val="24"/>
          <w:highlight w:val="none"/>
          <w:lang w:val="en-US" w:eastAsia="zh-CN" w:bidi="ar-SA"/>
        </w:rPr>
        <w:fldChar w:fldCharType="begin"/>
      </w:r>
      <w:r>
        <w:rPr>
          <w:rFonts w:hint="eastAsia" w:ascii="Cambria" w:hAnsi="Cambria" w:eastAsia="宋体" w:cs="Cambria"/>
          <w:sz w:val="24"/>
          <w:szCs w:val="24"/>
          <w:highlight w:val="none"/>
          <w:lang w:val="en-US" w:eastAsia="zh-CN" w:bidi="ar-SA"/>
        </w:rPr>
        <w:instrText xml:space="preserve"> HYPERLINK \l _Toc1663 </w:instrText>
      </w:r>
      <w:r>
        <w:rPr>
          <w:rFonts w:hint="eastAsia" w:ascii="Cambria" w:hAnsi="Cambria" w:eastAsia="宋体" w:cs="Cambria"/>
          <w:sz w:val="24"/>
          <w:szCs w:val="24"/>
          <w:highlight w:val="none"/>
          <w:lang w:val="en-US" w:eastAsia="zh-CN" w:bidi="ar-SA"/>
        </w:rPr>
        <w:fldChar w:fldCharType="separate"/>
      </w:r>
      <w:r>
        <w:rPr>
          <w:rFonts w:hint="eastAsia" w:ascii="宋体" w:hAnsi="宋体" w:eastAsia="宋体" w:cs="宋体"/>
          <w:bCs/>
          <w:sz w:val="24"/>
          <w:szCs w:val="40"/>
          <w:highlight w:val="none"/>
        </w:rPr>
        <w:t xml:space="preserve">第七章  投标文件相关格式</w:t>
      </w:r>
      <w:r>
        <w:rPr>
          <w:sz w:val="24"/>
          <w:szCs w:val="32"/>
        </w:rPr>
        <w:tab/>
      </w:r>
      <w:r>
        <w:rPr>
          <w:sz w:val="24"/>
          <w:szCs w:val="32"/>
        </w:rPr>
        <w:fldChar w:fldCharType="begin"/>
      </w:r>
      <w:r>
        <w:rPr>
          <w:sz w:val="24"/>
          <w:szCs w:val="32"/>
        </w:rPr>
        <w:instrText xml:space="preserve"> PAGEREF _Toc1663 \h </w:instrText>
      </w:r>
      <w:r>
        <w:rPr>
          <w:sz w:val="24"/>
          <w:szCs w:val="32"/>
        </w:rPr>
        <w:fldChar w:fldCharType="separate"/>
      </w:r>
      <w:r>
        <w:rPr>
          <w:sz w:val="24"/>
          <w:szCs w:val="32"/>
        </w:rPr>
        <w:t xml:space="preserve">62</w:t>
      </w:r>
      <w:r>
        <w:rPr>
          <w:sz w:val="24"/>
          <w:szCs w:val="32"/>
        </w:rPr>
        <w:fldChar w:fldCharType="end"/>
      </w:r>
      <w:r>
        <w:rPr>
          <w:rFonts w:hint="eastAsia" w:ascii="Cambria" w:hAnsi="Cambria" w:eastAsia="宋体" w:cs="Cambria"/>
          <w:color w:val="auto"/>
          <w:sz w:val="24"/>
          <w:szCs w:val="24"/>
          <w:highlight w:val="none"/>
          <w:lang w:val="en-US" w:eastAsia="zh-CN" w:bidi="ar-SA"/>
        </w:rPr>
        <w:fldChar w:fldCharType="end"/>
      </w:r>
      <w:r/>
    </w:p>
    <w:p>
      <w:pPr>
        <w:jc w:val="both"/>
        <w:keepLines w:val="0"/>
        <w:keepNext w:val="0"/>
        <w:pageBreakBefore w:val="0"/>
        <w:spacing w:before="120" w:line="480" w:lineRule="auto"/>
        <w:widowControl w:val="off"/>
        <w:rPr>
          <w:rFonts w:ascii="Cambria" w:hAnsi="Cambria" w:eastAsia="宋体" w:cs="Cambria"/>
          <w:color w:val="auto"/>
          <w:sz w:val="32"/>
          <w:szCs w:val="24"/>
          <w:highlight w:val="none"/>
        </w:rPr>
      </w:pPr>
      <w:r>
        <w:rPr>
          <w:rFonts w:hint="eastAsia" w:ascii="Cambria" w:hAnsi="Cambria" w:eastAsia="宋体" w:cs="Cambria"/>
          <w:color w:val="auto"/>
          <w:sz w:val="24"/>
          <w:szCs w:val="24"/>
          <w:highlight w:val="none"/>
          <w:lang w:val="en-US" w:eastAsia="zh-CN" w:bidi="ar-SA"/>
        </w:rPr>
        <w:fldChar w:fldCharType="end"/>
      </w:r>
      <w:r/>
    </w:p>
    <w:p>
      <w:pPr>
        <w:ind w:left="0" w:right="0" w:firstLine="0"/>
        <w:jc w:val="center"/>
        <w:keepLines w:val="0"/>
        <w:keepNext w:val="0"/>
        <w:spacing w:before="0" w:beforeAutospacing="0" w:after="0" w:afterAutospacing="0" w:line="630" w:lineRule="atLeast"/>
        <w:widowControl/>
        <w:rPr>
          <w:rFonts w:hint="eastAsia" w:ascii="宋体" w:hAnsi="宋体" w:cs="宋体"/>
          <w:b/>
          <w:bCs/>
          <w:color w:val="auto"/>
          <w:sz w:val="28"/>
          <w:szCs w:val="28"/>
          <w:highlight w:val="none"/>
          <w:lang w:eastAsia="zh-CN"/>
        </w:rPr>
        <w:pBdr>
          <w:top w:val="none" w:color="000000" w:sz="0" w:space="0"/>
          <w:left w:val="none" w:color="000000" w:sz="0" w:space="0"/>
          <w:bottom w:val="none" w:color="000000" w:sz="0" w:space="0"/>
          <w:right w:val="none" w:color="000000" w:sz="0" w:space="0"/>
        </w:pBd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outlineLvl w:val="9"/>
        <w:suppressLineNumbers w:val="0"/>
      </w:pPr>
      <w:r/>
      <w:bookmarkStart w:id="21" w:name="_GoBack"/>
      <w:r/>
      <w:bookmarkEnd w:id="21"/>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cs="宋体"/>
          <w:b/>
          <w:bCs/>
          <w:color w:val="auto"/>
          <w:sz w:val="28"/>
          <w:szCs w:val="28"/>
          <w:highlight w:val="none"/>
          <w:lang w:eastAsia="zh-CN"/>
        </w:rPr>
        <w:t xml:space="preserve">徐州市卫生健康委员会</w:t>
      </w:r>
      <w:r/>
    </w:p>
    <w:p>
      <w:pPr>
        <w:ind w:left="0" w:right="0" w:firstLine="0"/>
        <w:jc w:val="center"/>
        <w:spacing w:line="312"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w:t>
      </w:r>
      <w:r>
        <w:rPr>
          <w:rFonts w:hint="eastAsia" w:ascii="宋体" w:hAnsi="宋体" w:cs="宋体"/>
          <w:b/>
          <w:bCs/>
          <w:color w:val="auto"/>
          <w:sz w:val="28"/>
          <w:szCs w:val="28"/>
          <w:highlight w:val="none"/>
          <w:lang w:val="en-US" w:eastAsia="zh-CN" w:bidi="ar-SA"/>
        </w:rPr>
        <w:t xml:space="preserve">江苏省2025年县域医共体设备更新项目-口腔CT</w:t>
      </w:r>
      <w:r>
        <w:rPr>
          <w:rFonts w:hint="eastAsia" w:ascii="宋体" w:hAnsi="宋体" w:eastAsia="宋体" w:cs="宋体"/>
          <w:b/>
          <w:bCs/>
          <w:color w:val="auto"/>
          <w:sz w:val="28"/>
          <w:szCs w:val="28"/>
          <w:highlight w:val="none"/>
          <w:lang w:val="en-US" w:eastAsia="zh-CN" w:bidi="ar-SA"/>
        </w:rPr>
        <w:t xml:space="preserve">》</w:t>
      </w:r>
      <w:r/>
    </w:p>
    <w:p>
      <w:pPr>
        <w:ind w:left="0" w:right="0" w:firstLine="0"/>
        <w:jc w:val="center"/>
        <w:spacing w:line="312"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auto"/>
          <w:sz w:val="32"/>
          <w:szCs w:val="32"/>
          <w:highlight w:val="none"/>
        </w:rPr>
        <w:outlineLvl w:val="0"/>
      </w:pPr>
      <w:r/>
      <w:bookmarkStart w:id="0" w:name="_Toc798"/>
      <w:r>
        <w:rPr>
          <w:rFonts w:hint="eastAsia" w:ascii="宋体" w:hAnsi="宋体" w:eastAsia="宋体" w:cs="宋体"/>
          <w:b/>
          <w:bCs/>
          <w:color w:val="auto"/>
          <w:sz w:val="32"/>
          <w:szCs w:val="32"/>
          <w:highlight w:val="none"/>
        </w:rPr>
        <w:t xml:space="preserve">第一章  投标邀请</w:t>
      </w:r>
      <w:bookmarkEnd w:id="0"/>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江苏科建工程项目管理有限公司</w:t>
      </w:r>
      <w:r>
        <w:rPr>
          <w:rFonts w:hint="eastAsia" w:ascii="宋体" w:hAnsi="宋体" w:eastAsia="宋体" w:cs="宋体"/>
          <w:color w:val="auto"/>
          <w:sz w:val="24"/>
          <w:szCs w:val="21"/>
          <w:highlight w:val="none"/>
        </w:rPr>
        <w:t xml:space="preserve">对</w:t>
      </w:r>
      <w:r>
        <w:rPr>
          <w:rFonts w:hint="eastAsia" w:ascii="宋体" w:hAnsi="宋体" w:cs="宋体"/>
          <w:color w:val="auto"/>
          <w:sz w:val="24"/>
          <w:szCs w:val="21"/>
          <w:highlight w:val="none"/>
          <w:u w:val="single"/>
          <w:lang w:eastAsia="zh-CN"/>
        </w:rPr>
        <w:t xml:space="preserve">徐州市卫生健康委员会</w:t>
      </w:r>
      <w:r>
        <w:rPr>
          <w:rFonts w:hint="eastAsia" w:ascii="宋体" w:hAnsi="宋体" w:eastAsia="宋体" w:cs="宋体"/>
          <w:color w:val="auto"/>
          <w:sz w:val="24"/>
          <w:szCs w:val="21"/>
          <w:highlight w:val="none"/>
        </w:rPr>
        <w:t xml:space="preserve">的</w:t>
      </w:r>
      <w:r>
        <w:rPr>
          <w:rFonts w:hint="eastAsia" w:ascii="宋体" w:hAnsi="宋体" w:cs="宋体"/>
          <w:color w:val="auto"/>
          <w:sz w:val="24"/>
          <w:szCs w:val="21"/>
          <w:highlight w:val="none"/>
          <w:u w:val="single"/>
          <w:lang w:eastAsia="zh-CN"/>
        </w:rPr>
        <w:t xml:space="preserve">江苏省2025年县域医共体设备更新项目-口腔CT</w:t>
      </w:r>
      <w:r>
        <w:rPr>
          <w:rFonts w:hint="eastAsia" w:ascii="宋体" w:hAnsi="宋体" w:eastAsia="宋体" w:cs="宋体"/>
          <w:color w:val="auto"/>
          <w:sz w:val="24"/>
          <w:szCs w:val="21"/>
          <w:highlight w:val="none"/>
        </w:rPr>
        <w:t xml:space="preserve">进行公开招标采购，现欢迎符合相关条件的投标人投标。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一、项目名称和项目编号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1.项目名称：</w:t>
      </w:r>
      <w:r>
        <w:rPr>
          <w:rFonts w:hint="eastAsia" w:ascii="宋体" w:hAnsi="宋体" w:cs="宋体"/>
          <w:color w:val="auto"/>
          <w:sz w:val="24"/>
          <w:szCs w:val="21"/>
          <w:highlight w:val="none"/>
          <w:lang w:eastAsia="zh-CN"/>
        </w:rPr>
        <w:t xml:space="preserve">江苏省2025年县域医共体设备更新项目-口腔CT</w:t>
      </w:r>
      <w:r/>
    </w:p>
    <w:p>
      <w:pPr>
        <w:ind w:firstLine="480"/>
        <w:jc w:val="left"/>
        <w:spacing w:line="312" w:lineRule="auto"/>
        <w:rPr>
          <w:rFonts w:hint="eastAsia" w:ascii="宋体" w:hAnsi="宋体" w:cs="宋体"/>
          <w:color w:val="auto"/>
          <w:sz w:val="24"/>
          <w:szCs w:val="21"/>
          <w:highlight w:val="none"/>
          <w:lang w:eastAsia="zh-CN"/>
        </w:rPr>
      </w:pPr>
      <w:r>
        <w:rPr>
          <w:rFonts w:hint="eastAsia" w:ascii="宋体" w:hAnsi="宋体" w:eastAsia="宋体" w:cs="宋体"/>
          <w:color w:val="auto"/>
          <w:sz w:val="24"/>
          <w:szCs w:val="21"/>
          <w:highlight w:val="none"/>
        </w:rPr>
        <w:t xml:space="preserve">2.项目编号：</w:t>
      </w:r>
      <w:r>
        <w:rPr>
          <w:rFonts w:hint="eastAsia" w:ascii="宋体" w:hAnsi="宋体" w:cs="宋体"/>
          <w:color w:val="auto"/>
          <w:sz w:val="24"/>
          <w:szCs w:val="21"/>
          <w:highlight w:val="none"/>
          <w:lang w:eastAsia="zh-CN"/>
        </w:rPr>
        <w:t xml:space="preserve">JSZC-320300-JSKJ-G2026-0042</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二、投标人的资格要求：</w:t>
      </w:r>
      <w:r>
        <w:rPr>
          <w:rFonts w:hint="eastAsia" w:ascii="宋体" w:hAnsi="宋体" w:eastAsia="宋体" w:cs="宋体"/>
          <w:color w:val="auto"/>
          <w:sz w:val="24"/>
          <w:szCs w:val="21"/>
          <w:highlight w:val="none"/>
          <w:lang w:val="en-US" w:eastAsia="zh-CN"/>
        </w:rPr>
        <w:t xml:space="preserve">详</w:t>
      </w:r>
      <w:r>
        <w:rPr>
          <w:rFonts w:hint="eastAsia" w:ascii="宋体" w:hAnsi="宋体" w:eastAsia="宋体" w:cs="宋体"/>
          <w:color w:val="auto"/>
          <w:sz w:val="24"/>
          <w:szCs w:val="21"/>
          <w:highlight w:val="none"/>
        </w:rPr>
        <w:t xml:space="preserve">见本项目公开招标公告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项目编号：</w:t>
      </w:r>
      <w:r>
        <w:rPr>
          <w:rFonts w:hint="eastAsia" w:ascii="宋体" w:hAnsi="宋体" w:cs="宋体"/>
          <w:color w:val="auto"/>
          <w:sz w:val="24"/>
          <w:szCs w:val="21"/>
          <w:highlight w:val="none"/>
          <w:lang w:eastAsia="zh-CN"/>
        </w:rPr>
        <w:t xml:space="preserve">JSZC-320300-JSKJ-G2026-0042）</w:t>
      </w:r>
      <w:r>
        <w:rPr>
          <w:rFonts w:hint="eastAsia" w:ascii="宋体" w:hAnsi="宋体" w:eastAsia="宋体" w:cs="宋体"/>
          <w:color w:val="auto"/>
          <w:sz w:val="24"/>
          <w:szCs w:val="21"/>
          <w:highlight w:val="none"/>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三、获取招标文件</w:t>
      </w:r>
      <w:r/>
    </w:p>
    <w:p>
      <w:pPr>
        <w:ind w:firstLine="480"/>
        <w:jc w:val="both"/>
        <w:keepLines w:val="0"/>
        <w:keepNext w:val="0"/>
        <w:pageBreakBefore w:val="0"/>
        <w:spacing w:after="0" w:line="360" w:lineRule="auto"/>
        <w:widowControl w:val="off"/>
        <w:rPr>
          <w:rFonts w:ascii="Arial" w:hAnsi="Arial"/>
          <w:color w:val="auto"/>
          <w:sz w:val="24"/>
          <w:szCs w:val="24"/>
          <w:highlight w:val="none"/>
        </w:rPr>
        <w:pBdr>
          <w:top w:val="none" w:color="000000" w:sz="0" w:space="0"/>
          <w:left w:val="none" w:color="000000" w:sz="0" w:space="0"/>
          <w:bottom w:val="none" w:color="000000" w:sz="0" w:space="0"/>
          <w:right w:val="none" w:color="000000" w:sz="0" w:space="0"/>
        </w:pBdr>
      </w:pPr>
      <w:r>
        <w:rPr>
          <w:rFonts w:ascii="Arial" w:hAnsi="Arial" w:cs="仿宋"/>
          <w:color w:val="auto"/>
          <w:sz w:val="24"/>
          <w:szCs w:val="24"/>
          <w:highlight w:val="none"/>
          <w:lang w:eastAsia="zh-CN"/>
        </w:rPr>
        <w:t xml:space="preserve">（1）潜在</w:t>
      </w:r>
      <w:r>
        <w:rPr>
          <w:rFonts w:hint="eastAsia" w:ascii="Arial" w:hAnsi="Arial" w:cs="仿宋"/>
          <w:color w:val="auto"/>
          <w:sz w:val="24"/>
          <w:szCs w:val="24"/>
          <w:highlight w:val="none"/>
          <w:lang w:eastAsia="zh-CN"/>
        </w:rPr>
        <w:t xml:space="preserve">投标人</w:t>
      </w:r>
      <w:r>
        <w:rPr>
          <w:rFonts w:ascii="Arial" w:hAnsi="Arial" w:cs="仿宋"/>
          <w:color w:val="auto"/>
          <w:sz w:val="24"/>
          <w:szCs w:val="24"/>
          <w:highlight w:val="none"/>
          <w:lang w:eastAsia="zh-CN"/>
        </w:rPr>
        <w:t xml:space="preserve">访问电子招标投标交易平台的网络地址和方法：</w:t>
      </w:r>
      <w:r/>
    </w:p>
    <w:p>
      <w:pPr>
        <w:ind w:firstLine="480"/>
        <w:jc w:val="both"/>
        <w:keepLines w:val="0"/>
        <w:keepNext w:val="0"/>
        <w:pageBreakBefore w:val="0"/>
        <w:spacing w:after="0" w:line="360" w:lineRule="auto"/>
        <w:widowControl w:val="off"/>
        <w:rPr>
          <w:rFonts w:hint="eastAsia" w:ascii="Arial" w:hAnsi="Arial"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cs="仿宋"/>
          <w:color w:val="auto"/>
          <w:sz w:val="24"/>
          <w:szCs w:val="24"/>
          <w:highlight w:val="none"/>
          <w:lang w:eastAsia="zh-CN"/>
        </w:rPr>
        <w:t xml:space="preserve">①“苏采云”</w:t>
      </w:r>
      <w:r>
        <w:rPr>
          <w:rFonts w:hint="eastAsia" w:ascii="宋体" w:hAnsi="宋体" w:eastAsia="宋体" w:cs="宋体"/>
          <w:color w:val="auto"/>
          <w:sz w:val="24"/>
          <w:szCs w:val="24"/>
          <w:highlight w:val="none"/>
          <w:lang w:eastAsia="zh-CN"/>
        </w:rPr>
        <w:t xml:space="preserve">系统用户注册-</w:t>
      </w:r>
      <w:r>
        <w:rPr>
          <w:rFonts w:hint="eastAsia" w:ascii="宋体" w:hAnsi="宋体" w:eastAsia="宋体" w:cs="宋体"/>
          <w:b w:val="0"/>
          <w:bCs w:val="0"/>
          <w:color w:val="auto"/>
          <w:sz w:val="24"/>
          <w:szCs w:val="24"/>
          <w:highlight w:val="none"/>
          <w:lang w:eastAsia="zh-CN"/>
        </w:rPr>
        <w:t xml:space="preserve">-获取“CA数字证书”--CA绑定与登录--网上报名--下载</w:t>
      </w:r>
      <w:r>
        <w:rPr>
          <w:rFonts w:hint="eastAsia" w:ascii="宋体" w:hAnsi="宋体" w:cs="宋体"/>
          <w:b w:val="0"/>
          <w:bCs w:val="0"/>
          <w:color w:val="auto"/>
          <w:sz w:val="24"/>
          <w:szCs w:val="24"/>
          <w:highlight w:val="none"/>
          <w:lang w:eastAsia="zh-CN"/>
        </w:rPr>
        <w:t xml:space="preserve">招标文件</w:t>
      </w:r>
      <w:r>
        <w:rPr>
          <w:rFonts w:hint="eastAsia" w:ascii="宋体" w:hAnsi="宋体" w:eastAsia="宋体" w:cs="宋体"/>
          <w:b w:val="0"/>
          <w:bCs w:val="0"/>
          <w:color w:val="auto"/>
          <w:sz w:val="24"/>
          <w:szCs w:val="24"/>
          <w:highlight w:val="none"/>
          <w:lang w:eastAsia="zh-CN"/>
        </w:rPr>
        <w:t xml:space="preserve">（后缀名为“.kedt”）--将后缀名为“.kedt”的</w:t>
      </w:r>
      <w:r>
        <w:rPr>
          <w:rFonts w:hint="eastAsia" w:ascii="宋体" w:hAnsi="宋体" w:cs="宋体"/>
          <w:b w:val="0"/>
          <w:bCs w:val="0"/>
          <w:color w:val="auto"/>
          <w:sz w:val="24"/>
          <w:szCs w:val="24"/>
          <w:highlight w:val="none"/>
          <w:lang w:eastAsia="zh-CN"/>
        </w:rPr>
        <w:t xml:space="preserve">招标文件</w:t>
      </w:r>
      <w:r>
        <w:rPr>
          <w:rFonts w:hint="eastAsia" w:ascii="宋体" w:hAnsi="宋体" w:eastAsia="宋体" w:cs="宋体"/>
          <w:b w:val="0"/>
          <w:bCs w:val="0"/>
          <w:color w:val="auto"/>
          <w:sz w:val="24"/>
          <w:szCs w:val="24"/>
          <w:highlight w:val="none"/>
          <w:lang w:eastAsia="zh-CN"/>
        </w:rPr>
        <w:t xml:space="preserve">导入政府采购客户端工具--制作投标文件--导出加密的投标文件（后缀名为zip）--通过</w:t>
      </w:r>
      <w:r>
        <w:rPr>
          <w:rFonts w:hint="eastAsia" w:ascii="宋体" w:hAnsi="宋体" w:eastAsia="宋体" w:cs="宋体"/>
          <w:color w:val="auto"/>
          <w:sz w:val="24"/>
          <w:szCs w:val="24"/>
          <w:highlight w:val="none"/>
          <w:lang w:eastAsia="zh-CN"/>
        </w:rPr>
        <w:t xml:space="preserve">“</w:t>
      </w:r>
      <w:r>
        <w:rPr>
          <w:rFonts w:hint="eastAsia" w:ascii="Arial" w:hAnsi="Arial" w:cs="仿宋"/>
          <w:color w:val="auto"/>
          <w:sz w:val="24"/>
          <w:szCs w:val="24"/>
          <w:highlight w:val="none"/>
          <w:lang w:eastAsia="zh-CN"/>
        </w:rPr>
        <w:t xml:space="preserve">苏采云”系统上传投标文件。具体见《江苏省政府采购管理交易系统（苏采云）投标人操作手册》。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②潜在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访问“苏采云”系统的网络地址和方法：“苏采云”系统的网址：http://jszfcg.jsczt.cn/；或进入徐州政府采购网（网址：</w:t>
      </w:r>
      <w:r>
        <w:rPr>
          <w:rFonts w:hint="eastAsia" w:ascii="宋体" w:hAnsi="宋体" w:cs="宋体"/>
          <w:color w:val="auto"/>
          <w:sz w:val="24"/>
          <w:szCs w:val="24"/>
          <w:highlight w:val="none"/>
          <w:lang w:eastAsia="zh-CN"/>
        </w:rPr>
        <w:t xml:space="preserve">https://czj.xz.gov.cn/zfcg/index.html</w:t>
      </w:r>
      <w:r>
        <w:rPr>
          <w:rFonts w:hint="eastAsia" w:ascii="宋体" w:hAnsi="宋体" w:eastAsia="宋体" w:cs="宋体"/>
          <w:color w:val="auto"/>
          <w:sz w:val="24"/>
          <w:szCs w:val="24"/>
          <w:highlight w:val="none"/>
          <w:lang w:eastAsia="zh-CN"/>
        </w:rPr>
        <w:t xml:space="preserve">），点击“苏采云”进入系统。</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③“CA数字证书”的获取：</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下载”中的《“苏采云”系统政务CA办理材料、操作手册及控件下载》。</w:t>
      </w:r>
      <w:r/>
    </w:p>
    <w:p>
      <w:pPr>
        <w:ind w:firstLine="480"/>
        <w:jc w:val="both"/>
        <w:keepLines w:val="0"/>
        <w:keepNext w:val="0"/>
        <w:pageBreakBefore w:val="0"/>
        <w:spacing w:after="0" w:line="360" w:lineRule="auto"/>
        <w:widowControl w:val="off"/>
        <w:rPr>
          <w:rFonts w:ascii="Arial" w:hAnsi="Arial"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④</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lang w:eastAsia="zh-CN"/>
        </w:rPr>
        <w:t xml:space="preserve">（后缀名为“.kedt”）、</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操作手册及政府采购客户端工具可通过“苏采云”系统--已报名项目--报名详情页面内相应链接进行下载；</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操作手册及政府采购客户端工具也可通过徐州政府采购网--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w:t>
      </w:r>
      <w:r>
        <w:rPr>
          <w:rFonts w:hint="eastAsia" w:ascii="Arial" w:hAnsi="Arial" w:cs="仿宋"/>
          <w:color w:val="auto"/>
          <w:sz w:val="24"/>
          <w:szCs w:val="24"/>
          <w:highlight w:val="none"/>
          <w:lang w:eastAsia="zh-CN"/>
        </w:rPr>
        <w:t xml:space="preserve">，点击进入《江苏省政府采购管理交易系统（苏采云）投标人操作手册及政府采购客户端》，进行下载。</w:t>
      </w:r>
      <w:r/>
    </w:p>
    <w:p>
      <w:pPr>
        <w:ind w:firstLine="480"/>
        <w:jc w:val="both"/>
        <w:keepLines w:val="0"/>
        <w:keepNext w:val="0"/>
        <w:pageBreakBefore w:val="0"/>
        <w:spacing w:after="0" w:line="360" w:lineRule="auto"/>
        <w:widowControl w:val="off"/>
        <w:rPr>
          <w:rFonts w:ascii="Arial" w:hAnsi="Arial"/>
          <w:color w:val="auto"/>
          <w:sz w:val="24"/>
          <w:szCs w:val="24"/>
          <w:highlight w:val="none"/>
        </w:rPr>
        <w:pBdr>
          <w:top w:val="none" w:color="000000" w:sz="0" w:space="0"/>
          <w:left w:val="none" w:color="000000" w:sz="0" w:space="0"/>
          <w:bottom w:val="none" w:color="000000" w:sz="0" w:space="0"/>
          <w:right w:val="none" w:color="000000" w:sz="0" w:space="0"/>
        </w:pBdr>
      </w:pPr>
      <w:r>
        <w:rPr>
          <w:rFonts w:ascii="Arial" w:hAnsi="Arial" w:cs="仿宋"/>
          <w:color w:val="auto"/>
          <w:sz w:val="24"/>
          <w:szCs w:val="24"/>
          <w:highlight w:val="none"/>
          <w:lang w:eastAsia="zh-CN"/>
        </w:rPr>
        <w:t xml:space="preserve">（2）采购代理机构将数据电文形式的招标文件加载至电子招标投标交易平台，供潜在</w:t>
      </w:r>
      <w:r>
        <w:rPr>
          <w:rFonts w:hint="eastAsia" w:ascii="Arial" w:hAnsi="Arial" w:cs="仿宋"/>
          <w:color w:val="auto"/>
          <w:sz w:val="24"/>
          <w:szCs w:val="24"/>
          <w:highlight w:val="none"/>
          <w:lang w:eastAsia="zh-CN"/>
        </w:rPr>
        <w:t xml:space="preserve">投标人</w:t>
      </w:r>
      <w:r>
        <w:rPr>
          <w:rFonts w:ascii="Arial" w:hAnsi="Arial" w:cs="仿宋"/>
          <w:color w:val="auto"/>
          <w:sz w:val="24"/>
          <w:szCs w:val="24"/>
          <w:highlight w:val="none"/>
          <w:lang w:eastAsia="zh-CN"/>
        </w:rPr>
        <w:t xml:space="preserve">下载或者查阅。</w:t>
      </w:r>
      <w:r/>
    </w:p>
    <w:p>
      <w:pPr>
        <w:ind w:firstLine="480"/>
        <w:jc w:val="both"/>
        <w:keepLines w:val="0"/>
        <w:keepNext w:val="0"/>
        <w:pageBreakBefore w:val="0"/>
        <w:spacing w:after="0" w:line="360" w:lineRule="auto"/>
        <w:widowControl w:val="off"/>
        <w:rPr>
          <w:rFonts w:hint="eastAsia" w:ascii="Arial" w:hAnsi="Arial"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Arial" w:hAnsi="Arial" w:cs="仿宋"/>
          <w:color w:val="auto"/>
          <w:sz w:val="24"/>
          <w:szCs w:val="24"/>
          <w:highlight w:val="none"/>
          <w:lang w:eastAsia="zh-CN"/>
        </w:rPr>
        <w:t xml:space="preserve">（3）“苏采云”系统使用谷歌浏览器参与不见面开标。</w:t>
      </w:r>
      <w:r/>
    </w:p>
    <w:p>
      <w:pPr>
        <w:ind w:firstLine="480"/>
        <w:jc w:val="left"/>
        <w:keepLines w:val="0"/>
        <w:keepNext w:val="0"/>
        <w:pageBreakBefore w:val="0"/>
        <w:spacing w:line="312" w:lineRule="auto"/>
        <w:widowControl w:val="off"/>
        <w:tabs>
          <w:tab w:val="left" w:pos="3824" w:leader="none"/>
        </w:tabs>
        <w:rPr>
          <w:rFonts w:hint="eastAsia" w:ascii="宋体" w:hAnsi="宋体" w:eastAsia="宋体" w:cs="宋体"/>
          <w:bCs/>
          <w:color w:val="auto"/>
          <w:sz w:val="24"/>
          <w:szCs w:val="28"/>
          <w:highlight w:val="none"/>
        </w:rPr>
      </w:pPr>
      <w:r>
        <w:rPr>
          <w:rFonts w:hint="eastAsia" w:ascii="Arial" w:hAnsi="Arial" w:cs="仿宋"/>
          <w:color w:val="auto"/>
          <w:sz w:val="24"/>
          <w:szCs w:val="24"/>
          <w:highlight w:val="none"/>
          <w:lang w:eastAsia="zh-CN"/>
        </w:rPr>
        <w:t xml:space="preserve">（4）售价：免费。</w:t>
      </w:r>
      <w:r>
        <w:rPr>
          <w:color w:val="auto"/>
          <w:highlight w:val="none"/>
        </w:rPr>
        <w:tab/>
      </w:r>
      <w:r/>
    </w:p>
    <w:p>
      <w:pPr>
        <w:ind w:firstLine="480"/>
        <w:jc w:val="left"/>
        <w:spacing w:line="312" w:lineRule="auto"/>
        <w:tabs>
          <w:tab w:val="left" w:pos="3441"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四、投标有关信息：</w:t>
      </w:r>
      <w:r>
        <w:rPr>
          <w:color w:val="auto"/>
          <w:highlight w:val="none"/>
        </w:rPr>
        <w:tab/>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1.投标截止时间：</w:t>
      </w:r>
      <w:r>
        <w:rPr>
          <w:rFonts w:hint="eastAsia" w:ascii="宋体" w:hAnsi="宋体" w:cs="宋体"/>
          <w:bCs/>
          <w:color w:val="auto"/>
          <w:sz w:val="24"/>
          <w:szCs w:val="28"/>
          <w:highlight w:val="none"/>
          <w:u w:val="single"/>
          <w:lang w:val="en-US" w:eastAsia="zh-CN"/>
        </w:rPr>
        <w:t xml:space="preserve">2026年11月12日</w:t>
      </w:r>
      <w:r>
        <w:rPr>
          <w:rFonts w:hint="eastAsia" w:ascii="宋体" w:hAnsi="宋体" w:eastAsia="宋体" w:cs="宋体"/>
          <w:bCs/>
          <w:color w:val="auto"/>
          <w:sz w:val="24"/>
          <w:szCs w:val="28"/>
          <w:highlight w:val="none"/>
        </w:rPr>
        <w:t xml:space="preserve">09点30分</w:t>
      </w:r>
      <w:r>
        <w:rPr>
          <w:rFonts w:hint="eastAsia" w:ascii="宋体" w:hAnsi="宋体" w:eastAsia="宋体" w:cs="宋体"/>
          <w:color w:val="auto"/>
          <w:sz w:val="24"/>
          <w:szCs w:val="21"/>
          <w:highlight w:val="none"/>
        </w:rPr>
        <w:t xml:space="preserve">（北京时间）</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2.开标时间：</w:t>
      </w:r>
      <w:r>
        <w:rPr>
          <w:rFonts w:hint="eastAsia" w:ascii="宋体" w:hAnsi="宋体" w:cs="宋体"/>
          <w:bCs/>
          <w:color w:val="auto"/>
          <w:sz w:val="24"/>
          <w:szCs w:val="28"/>
          <w:highlight w:val="none"/>
          <w:u w:val="single"/>
          <w:lang w:val="en-US" w:eastAsia="zh-CN"/>
        </w:rPr>
        <w:t xml:space="preserve">2026年11月12日</w:t>
      </w:r>
      <w:r>
        <w:rPr>
          <w:rFonts w:hint="eastAsia" w:ascii="宋体" w:hAnsi="宋体" w:eastAsia="宋体" w:cs="宋体"/>
          <w:bCs/>
          <w:color w:val="auto"/>
          <w:sz w:val="24"/>
          <w:szCs w:val="28"/>
          <w:highlight w:val="none"/>
        </w:rPr>
        <w:t xml:space="preserve">09点30分</w:t>
      </w:r>
      <w:r>
        <w:rPr>
          <w:rFonts w:hint="eastAsia" w:ascii="宋体" w:hAnsi="宋体" w:eastAsia="宋体" w:cs="宋体"/>
          <w:color w:val="auto"/>
          <w:sz w:val="24"/>
          <w:szCs w:val="21"/>
          <w:highlight w:val="none"/>
        </w:rPr>
        <w:t xml:space="preserve">（北京时间）</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3.线上开标地点：“苏采云”系统（网址：http://jszfcg.jsczt.cn/）“开标大厅”或进入徐州政府采购网（网址： </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），点击“苏采云”进入系统“开标大厅”。</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五、公告发布媒介：在徐州政府采购网（</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）上发布。</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六、采购人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名称</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徐州市卫生健康委员会</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2.地址：</w:t>
      </w:r>
      <w:r>
        <w:rPr>
          <w:rFonts w:hint="eastAsia" w:ascii="宋体" w:hAnsi="宋体" w:cs="宋体"/>
          <w:i w:val="0"/>
          <w:iCs w:val="0"/>
          <w:caps w:val="0"/>
          <w:color w:val="auto"/>
          <w:spacing w:val="0"/>
          <w:sz w:val="24"/>
          <w:szCs w:val="24"/>
          <w:highlight w:val="none"/>
          <w:lang w:eastAsia="zh-CN"/>
        </w:rPr>
        <w:t xml:space="preserve">徐州市新城区行政中心西区综合楼</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联系人：</w:t>
      </w:r>
      <w:r>
        <w:rPr>
          <w:rFonts w:hint="eastAsia" w:ascii="宋体" w:hAnsi="宋体" w:cs="宋体"/>
          <w:color w:val="auto"/>
          <w:sz w:val="24"/>
          <w:szCs w:val="21"/>
          <w:highlight w:val="none"/>
          <w:lang w:val="en-US" w:eastAsia="zh-CN"/>
        </w:rPr>
        <w:t xml:space="preserve">徐旭</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联系电话：</w:t>
      </w:r>
      <w:r>
        <w:rPr>
          <w:rFonts w:hint="eastAsia" w:ascii="宋体" w:hAnsi="宋体" w:cs="宋体"/>
          <w:color w:val="auto"/>
          <w:sz w:val="24"/>
          <w:szCs w:val="21"/>
          <w:highlight w:val="none"/>
          <w:lang w:eastAsia="zh-CN"/>
        </w:rPr>
        <w:t xml:space="preserve">0516-68383042</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七、采购代理机构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1.名称：江苏科建工程项目管理有限公司</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2.地址：徐州市泉山区软件园路2号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3.采购项目联系人：</w:t>
      </w:r>
      <w:r>
        <w:rPr>
          <w:rFonts w:hint="eastAsia" w:ascii="宋体" w:hAnsi="宋体" w:eastAsia="宋体" w:cs="宋体"/>
          <w:color w:val="auto"/>
          <w:sz w:val="24"/>
          <w:szCs w:val="21"/>
          <w:highlight w:val="none"/>
          <w:lang w:val="en-US" w:eastAsia="zh-CN"/>
        </w:rPr>
        <w:t xml:space="preserve">朱文颖</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val="en-US" w:eastAsia="zh-CN"/>
        </w:rPr>
        <w:t xml:space="preserve">朱柄昱</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4.联系方式：0516-85610680</w:t>
      </w:r>
      <w:r/>
    </w:p>
    <w:p>
      <w:pPr>
        <w:jc w:val="righ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outlineLvl w:val="0"/>
      </w:pPr>
      <w:r/>
      <w:bookmarkStart w:id="1" w:name="_Toc29502"/>
      <w:r>
        <w:rPr>
          <w:rFonts w:hint="eastAsia" w:ascii="宋体" w:hAnsi="宋体" w:eastAsia="宋体" w:cs="宋体"/>
          <w:b/>
          <w:bCs/>
          <w:color w:val="auto"/>
          <w:sz w:val="32"/>
          <w:szCs w:val="32"/>
          <w:highlight w:val="none"/>
        </w:rPr>
        <w:t xml:space="preserve">第二章  投标人须知</w:t>
      </w:r>
      <w:bookmarkEnd w:id="1"/>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目录</w:t>
      </w:r>
      <w:r/>
    </w:p>
    <w:p>
      <w:pPr>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一、总则</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二、招标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三、投标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四、开标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五、评标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六、定标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七、政府采购合同</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八、询问和质疑</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九、电子招标投标交易平台</w:t>
      </w:r>
      <w:r/>
    </w:p>
    <w:p>
      <w:pPr>
        <w:jc w:val="center"/>
        <w:spacing w:line="31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
          <w:bCs/>
          <w:color w:val="auto"/>
          <w:sz w:val="24"/>
          <w:szCs w:val="21"/>
          <w:highlight w:val="none"/>
        </w:rPr>
        <w:t xml:space="preserve">一、总则</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（一）采购人。采购人是指依法进行政府采购的国家机关、事业单位、团体组织。</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（六）投标人的资格条件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1.参加</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政府</w:t>
      </w:r>
      <w:r>
        <w:rPr>
          <w:rFonts w:hint="eastAsia" w:ascii="宋体" w:hAnsi="宋体" w:eastAsia="宋体" w:cs="宋体"/>
          <w:color w:val="auto"/>
          <w:sz w:val="24"/>
          <w:szCs w:val="21"/>
          <w:highlight w:val="none"/>
        </w:rPr>
        <w:t xml:space="preserve">采购货物服务投标活动</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的</w:t>
      </w:r>
      <w:r>
        <w:rPr>
          <w:rFonts w:hint="eastAsia" w:ascii="宋体" w:hAnsi="宋体" w:cs="宋体"/>
          <w:color w:val="auto"/>
          <w:sz w:val="24"/>
          <w:szCs w:val="21"/>
          <w:highlight w:val="none"/>
          <w:lang w:val="en-US" w:eastAsia="zh-CN"/>
        </w:rPr>
        <w:t xml:space="preserve">供应商</w:t>
      </w:r>
      <w:r>
        <w:rPr>
          <w:rFonts w:hint="eastAsia" w:ascii="宋体" w:hAnsi="宋体" w:eastAsia="宋体" w:cs="宋体"/>
          <w:color w:val="auto"/>
          <w:sz w:val="24"/>
          <w:szCs w:val="21"/>
          <w:highlight w:val="none"/>
        </w:rPr>
        <w:t xml:space="preserve">（以下简称“投标人”），应当是提供本国货物服务的本国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，但法律、行政法规规定外国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可以参加货物服务招标投标活动的除外。</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投标人，是指响应招标、参加投标竞争的法人、其他组织或者自然人。</w:t>
      </w:r>
      <w:r>
        <w:rPr>
          <w:rFonts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val="en-US" w:eastAsia="zh-CN"/>
        </w:rPr>
        <w:t xml:space="preserve">招标</w:t>
      </w:r>
      <w:r>
        <w:rPr>
          <w:rFonts w:ascii="宋体" w:hAnsi="宋体" w:eastAsia="宋体" w:cs="宋体"/>
          <w:color w:val="auto"/>
          <w:sz w:val="24"/>
          <w:szCs w:val="24"/>
          <w:highlight w:val="none"/>
        </w:rPr>
        <w:t xml:space="preserve">文件中，</w:t>
      </w:r>
      <w:r>
        <w:rPr>
          <w:rFonts w:hint="eastAsia" w:ascii="宋体" w:hAnsi="宋体" w:eastAsia="宋体" w:cs="宋体"/>
          <w:color w:val="auto"/>
          <w:sz w:val="24"/>
          <w:szCs w:val="24"/>
          <w:highlight w:val="none"/>
          <w:lang w:val="en-US" w:eastAsia="zh-CN"/>
        </w:rPr>
        <w:t xml:space="preserve">“</w:t>
      </w:r>
      <w:r>
        <w:rPr>
          <w:rStyle w:val="991"/>
          <w:rFonts w:ascii="宋体" w:hAnsi="宋体" w:eastAsia="宋体" w:cs="宋体"/>
          <w:b w:val="0"/>
          <w:bCs/>
          <w:color w:val="auto"/>
          <w:sz w:val="24"/>
          <w:szCs w:val="24"/>
          <w:highlight w:val="none"/>
        </w:rPr>
        <w:t xml:space="preserve">投标人</w:t>
      </w:r>
      <w:r>
        <w:rPr>
          <w:rStyle w:val="991"/>
          <w:rFonts w:hint="eastAsia" w:ascii="宋体" w:hAnsi="宋体" w:eastAsia="宋体" w:cs="宋体"/>
          <w:b w:val="0"/>
          <w:bCs/>
          <w:color w:val="auto"/>
          <w:sz w:val="24"/>
          <w:szCs w:val="24"/>
          <w:highlight w:val="none"/>
          <w:lang w:eastAsia="zh-CN"/>
        </w:rPr>
        <w:t xml:space="preserve">”</w:t>
      </w:r>
      <w:r>
        <w:rPr>
          <w:rStyle w:val="991"/>
          <w:rFonts w:ascii="宋体" w:hAnsi="宋体" w:eastAsia="宋体" w:cs="宋体"/>
          <w:b w:val="0"/>
          <w:bCs/>
          <w:color w:val="auto"/>
          <w:sz w:val="24"/>
          <w:szCs w:val="24"/>
          <w:highlight w:val="none"/>
        </w:rPr>
        <w:t xml:space="preserve">、</w:t>
      </w:r>
      <w:r>
        <w:rPr>
          <w:rStyle w:val="991"/>
          <w:rFonts w:hint="eastAsia" w:ascii="宋体" w:hAnsi="宋体" w:eastAsia="宋体" w:cs="宋体"/>
          <w:b w:val="0"/>
          <w:bCs/>
          <w:color w:val="auto"/>
          <w:sz w:val="24"/>
          <w:szCs w:val="24"/>
          <w:highlight w:val="none"/>
          <w:lang w:eastAsia="zh-CN"/>
        </w:rPr>
        <w:t xml:space="preserve">“</w:t>
      </w:r>
      <w:r>
        <w:rPr>
          <w:rStyle w:val="991"/>
          <w:rFonts w:ascii="宋体" w:hAnsi="宋体" w:eastAsia="宋体" w:cs="宋体"/>
          <w:b w:val="0"/>
          <w:bCs/>
          <w:color w:val="auto"/>
          <w:sz w:val="24"/>
          <w:szCs w:val="24"/>
          <w:highlight w:val="none"/>
        </w:rPr>
        <w:t xml:space="preserve">供应商</w:t>
      </w:r>
      <w:r>
        <w:rPr>
          <w:rStyle w:val="991"/>
          <w:rFonts w:hint="eastAsia" w:ascii="宋体" w:hAnsi="宋体" w:eastAsia="宋体" w:cs="宋体"/>
          <w:b w:val="0"/>
          <w:bCs/>
          <w:color w:val="auto"/>
          <w:sz w:val="24"/>
          <w:szCs w:val="24"/>
          <w:highlight w:val="none"/>
          <w:lang w:eastAsia="zh-CN"/>
        </w:rPr>
        <w:t xml:space="preserve">”</w:t>
      </w:r>
      <w:r>
        <w:rPr>
          <w:rFonts w:ascii="宋体" w:hAnsi="宋体" w:eastAsia="宋体" w:cs="宋体"/>
          <w:b w:val="0"/>
          <w:bCs/>
          <w:color w:val="auto"/>
          <w:sz w:val="24"/>
          <w:szCs w:val="24"/>
          <w:highlight w:val="none"/>
        </w:rPr>
        <w:t xml:space="preserve">为</w:t>
      </w:r>
      <w:r>
        <w:rPr>
          <w:rFonts w:ascii="宋体" w:hAnsi="宋体" w:eastAsia="宋体" w:cs="宋体"/>
          <w:color w:val="auto"/>
          <w:sz w:val="24"/>
          <w:szCs w:val="24"/>
          <w:highlight w:val="none"/>
        </w:rPr>
        <w:t xml:space="preserve">同一主体，均指</w:t>
      </w:r>
      <w:r>
        <w:rPr>
          <w:rFonts w:hint="eastAsia" w:ascii="宋体" w:hAnsi="宋体" w:eastAsia="宋体" w:cs="宋体"/>
          <w:color w:val="auto"/>
          <w:sz w:val="24"/>
          <w:szCs w:val="21"/>
          <w:highlight w:val="none"/>
        </w:rPr>
        <w:t xml:space="preserve">响应招标、参加投标竞争的法人、其他组织或者自然人</w:t>
      </w:r>
      <w:r>
        <w:rPr>
          <w:rFonts w:hint="eastAsia" w:ascii="宋体" w:hAnsi="宋体" w:cs="宋体"/>
          <w:color w:val="auto"/>
          <w:sz w:val="24"/>
          <w:szCs w:val="21"/>
          <w:highlight w:val="none"/>
          <w:lang w:eastAsia="zh-CN"/>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2.投标人授权代表系指法定代表人或受法人委托的受托人。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（七）投标费用：投标人应承担所有与准备和参加投标有关的</w:t>
      </w:r>
      <w:r>
        <w:rPr>
          <w:rFonts w:hint="eastAsia" w:ascii="宋体" w:hAnsi="宋体" w:cs="宋体"/>
          <w:color w:val="auto"/>
          <w:sz w:val="24"/>
          <w:szCs w:val="21"/>
          <w:highlight w:val="none"/>
          <w:lang w:val="en-US" w:eastAsia="zh-CN"/>
        </w:rPr>
        <w:t xml:space="preserve">代理及评审</w:t>
      </w:r>
      <w:r>
        <w:rPr>
          <w:rFonts w:hint="eastAsia" w:ascii="宋体" w:hAnsi="宋体" w:eastAsia="宋体" w:cs="宋体"/>
          <w:color w:val="auto"/>
          <w:sz w:val="24"/>
          <w:szCs w:val="21"/>
          <w:highlight w:val="none"/>
        </w:rPr>
        <w:t xml:space="preserve">费用。无论投标的结果如何，采购代理机构对上述费用不承担任何责任和义务。</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二、招标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（八）招标文件的内容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1.招标文件包括以下内容：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第一章 投标邀请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第二章 投标人须知</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第三章 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第四章 评标标准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第五章 采购需求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第六章 拟签订的合同文本</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第七章 投标文件相关格式</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3.样品 本项目对样品的要求：见招标文件第三章《投标资料表》。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（九）招标文件澄清或者修改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2.现场考察以招标文件第三章《投标资料表》中的要求为准。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3.开标前答疑会以招标文件第三章《投标资料表》中的要求为准。</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三、投标</w:t>
      </w:r>
      <w:r/>
    </w:p>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（十二）投标文件的构成</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1.投标文件的构成以招标文件第三章《投标资料表》中的要求为准。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（十三）投标函和价格表、商务条件、交货和提供服务的时间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2.商务条件：以招标文件第三章《投标资料表》中的要求为准。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3.交货和提供服务的时间：以招标文件第三章《投标资料表》中的要求为准。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（十四）投标报价要求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1.投标人应按照招标文件的要求报出分项价格和总价。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3.采购人不支付报价以外的任何费用。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（十五）投标货币。以招标文件第三章《投标资料表》中的要求为准。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（十六）投标有效期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。采购人可以要求对投标有效期延长一次，但该延长期最长不得超过30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（十七）本项目为电子投标，电子投标文件编制要求和签署要求：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（1）投标人应由其法定代表人或法定代表人授权代表在规定的网上投标时间，凭 CA 证书</w:t>
      </w:r>
      <w:r>
        <w:rPr>
          <w:rFonts w:hint="eastAsia" w:ascii="宋体" w:hAnsi="宋体" w:eastAsia="宋体" w:cs="宋体"/>
          <w:color w:val="auto"/>
          <w:sz w:val="24"/>
          <w:szCs w:val="21"/>
          <w:highlight w:val="none"/>
          <w:lang w:eastAsia="zh-CN"/>
        </w:rPr>
        <w:t xml:space="preserve">登录</w:t>
      </w:r>
      <w:r>
        <w:rPr>
          <w:rFonts w:hint="eastAsia" w:ascii="宋体" w:hAnsi="宋体" w:eastAsia="宋体" w:cs="宋体"/>
          <w:color w:val="auto"/>
          <w:sz w:val="24"/>
          <w:szCs w:val="21"/>
          <w:highlight w:val="none"/>
        </w:rPr>
        <w:t xml:space="preserve">“苏采云”系统在线编制投标文件（电子数据），并在投标截止时间之前上传投标文件。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（2）投标人应对 CA 证书妥善保管，如被他人盗用投标，因此带来的结果均由投标人自行承担。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（3）投标人应当对招标文件提出的要求和条件作出实质性响应，并在电子投标系统逐条应答。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（十八）投标文件的盖章要求：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1.投标文件的盖章要求以招标文件第三章《投标资料表》中的要求为准。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（二十二）本项目不允许分包。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（二十四）有下列情形之一的，其投标无效：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1.不同投标人的投标文件，由同一单位或者个人编制；</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不同投标人委托同一单位或者个人办理投标事宜的；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.不同投标人的投标文件中，所载明的项目管理成员或联系人为同一人；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.不同投标人的投标文件，异常一致或者投标报价呈规律性差异；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5.不同投标人的投标文件相互混装；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4"/>
          <w:highlight w:val="none"/>
        </w:rPr>
        <w:t xml:space="preserve">电子投标文件未按规定期限投标的</w:t>
      </w:r>
      <w:r>
        <w:rPr>
          <w:rFonts w:hint="eastAsia" w:ascii="宋体" w:hAnsi="宋体" w:eastAsia="宋体" w:cs="宋体"/>
          <w:color w:val="auto"/>
          <w:sz w:val="24"/>
          <w:szCs w:val="24"/>
          <w:highlight w:val="none"/>
          <w:lang w:eastAsia="zh-CN"/>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4"/>
          <w:highlight w:val="none"/>
        </w:rPr>
        <w:t xml:space="preserve">电子</w:t>
      </w:r>
      <w:r>
        <w:rPr>
          <w:rFonts w:hint="eastAsia" w:ascii="宋体" w:hAnsi="宋体" w:eastAsia="宋体" w:cs="宋体"/>
          <w:color w:val="auto"/>
          <w:sz w:val="24"/>
          <w:szCs w:val="21"/>
          <w:highlight w:val="none"/>
        </w:rPr>
        <w:t xml:space="preserve">投标文件未按招标文件要求签章的；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.投标人未在规定时间内解密电子投标文件的；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不具备招标文件中规定的资格要求</w:t>
      </w:r>
      <w:r>
        <w:rPr>
          <w:rFonts w:hint="eastAsia" w:ascii="宋体" w:hAnsi="宋体" w:cs="宋体"/>
          <w:color w:val="auto"/>
          <w:sz w:val="24"/>
          <w:szCs w:val="21"/>
          <w:highlight w:val="none"/>
          <w:lang w:val="en-US" w:eastAsia="zh-CN"/>
        </w:rPr>
        <w:t xml:space="preserve">的</w:t>
      </w:r>
      <w:r>
        <w:rPr>
          <w:rFonts w:hint="eastAsia" w:ascii="宋体" w:hAnsi="宋体" w:eastAsia="宋体" w:cs="宋体"/>
          <w:color w:val="auto"/>
          <w:sz w:val="24"/>
          <w:szCs w:val="21"/>
          <w:highlight w:val="none"/>
        </w:rPr>
        <w:t xml:space="preserve">；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11</w:t>
      </w:r>
      <w:r>
        <w:rPr>
          <w:rFonts w:hint="eastAsia" w:ascii="宋体" w:hAnsi="宋体" w:eastAsia="宋体" w:cs="宋体"/>
          <w:color w:val="auto"/>
          <w:sz w:val="24"/>
          <w:szCs w:val="21"/>
          <w:highlight w:val="none"/>
        </w:rPr>
        <w:t xml:space="preserve">.项目（标段）投标</w:t>
      </w:r>
      <w:r>
        <w:rPr>
          <w:rFonts w:hint="eastAsia" w:ascii="宋体" w:hAnsi="宋体" w:cs="宋体"/>
          <w:color w:val="auto"/>
          <w:sz w:val="24"/>
          <w:szCs w:val="21"/>
          <w:highlight w:val="none"/>
          <w:lang w:val="en-US" w:eastAsia="zh-CN"/>
        </w:rPr>
        <w:t xml:space="preserve">报价</w:t>
      </w:r>
      <w:r>
        <w:rPr>
          <w:rFonts w:hint="eastAsia" w:ascii="宋体" w:hAnsi="宋体" w:eastAsia="宋体" w:cs="宋体"/>
          <w:color w:val="auto"/>
          <w:sz w:val="24"/>
          <w:szCs w:val="21"/>
          <w:highlight w:val="none"/>
        </w:rPr>
        <w:t xml:space="preserve">超过本项目（标段）预算或最高限价的；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.投标文件含有采购人不能接受的附加条件的；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.投标文件中有招标文件未允许提供的选择性内容；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.提供虚假材料的（包括工商营业执照、财务报表、资格证明文件等）；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.除单一来源采购项目外，为采购项目提供整体设计、规范编制或者项目管理、监理、检测等服务的；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.投标文件内容不全或不符合招标文件中规定的其它实质性要求的；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.与招标文件提供的采购清单中的项目名称、项目特征（技术参数）、计量单位、数量不一致的；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19</w:t>
      </w:r>
      <w:r>
        <w:rPr>
          <w:rFonts w:hint="eastAsia" w:ascii="宋体" w:hAnsi="宋体" w:eastAsia="宋体" w:cs="宋体"/>
          <w:color w:val="auto"/>
          <w:sz w:val="24"/>
          <w:szCs w:val="21"/>
          <w:highlight w:val="none"/>
        </w:rPr>
        <w:t xml:space="preserve">.不同投标人的投标资料相互混装、不同投标人的委托代理人、项目负责人以及其他相关人员有在同一个单位缴纳社会保险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.法律法规和招标文件规定的其它无效情形。 </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四、开标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（二十五）开标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开标由工作人员操作系统进行开标、</w:t>
      </w:r>
      <w:r>
        <w:rPr>
          <w:rFonts w:hint="eastAsia" w:ascii="宋体" w:hAnsi="宋体" w:eastAsia="宋体" w:cs="宋体"/>
          <w:color w:val="auto"/>
          <w:sz w:val="24"/>
          <w:szCs w:val="21"/>
          <w:highlight w:val="none"/>
          <w:lang w:val="en-US" w:eastAsia="zh-CN"/>
        </w:rPr>
        <w:t xml:space="preserve">由电子招标投标交易平台主持。</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请投标人准备CA锁在开标时间前登录参加，所有投标单位凭 CA 证书在到达开标时间时，解密各自投标文件</w:t>
      </w:r>
      <w:r>
        <w:rPr>
          <w:rFonts w:hint="eastAsia" w:ascii="宋体" w:hAnsi="宋体" w:eastAsia="宋体" w:cs="宋体"/>
          <w:color w:val="auto"/>
          <w:sz w:val="24"/>
          <w:szCs w:val="24"/>
          <w:highlight w:val="none"/>
        </w:rPr>
        <w:t xml:space="preserve">，由工作人员操作系统进行开标、并宣读各投标人的《开标一览表》</w:t>
      </w:r>
      <w:r>
        <w:rPr>
          <w:rFonts w:hint="eastAsia" w:ascii="宋体" w:hAnsi="宋体" w:eastAsia="宋体" w:cs="宋体"/>
          <w:color w:val="auto"/>
          <w:sz w:val="24"/>
          <w:szCs w:val="21"/>
          <w:highlight w:val="none"/>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开标时递交投标文件的投标人不足三家</w:t>
      </w:r>
      <w:r>
        <w:rPr>
          <w:rFonts w:hint="eastAsia" w:ascii="宋体" w:hAnsi="宋体" w:cs="宋体"/>
          <w:color w:val="auto"/>
          <w:sz w:val="24"/>
          <w:szCs w:val="21"/>
          <w:highlight w:val="none"/>
          <w:lang w:val="en-US" w:eastAsia="zh-CN"/>
        </w:rPr>
        <w:t xml:space="preserve">的</w:t>
      </w:r>
      <w:r>
        <w:rPr>
          <w:rFonts w:hint="eastAsia" w:ascii="宋体" w:hAnsi="宋体" w:eastAsia="宋体" w:cs="宋体"/>
          <w:color w:val="auto"/>
          <w:sz w:val="24"/>
          <w:szCs w:val="21"/>
          <w:highlight w:val="none"/>
        </w:rPr>
        <w:t xml:space="preserve">，不予开标</w:t>
      </w:r>
      <w:r>
        <w:rPr>
          <w:rFonts w:hint="eastAsia" w:ascii="宋体" w:hAnsi="宋体" w:eastAsia="宋体" w:cs="宋体"/>
          <w:color w:val="auto"/>
          <w:sz w:val="24"/>
          <w:szCs w:val="21"/>
          <w:highlight w:val="none"/>
          <w:lang w:val="en-US" w:eastAsia="zh-CN"/>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5.开标过程由采购代理机构负责记录。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.投标人未参加开标的，视同认可开标结果。</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五、评标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1.评标工作由采购代理机构负责组织，并履行下列职责：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（2）宣布评标纪律；</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（3）公布投标人名单，告知评审专家应当回避的情形；</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（4）组织评标委员会推选评标组长，采购人代表不得担任组长；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（6）根据评标委员会的要求介绍政府采购相关政策法规、招标文件；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（8）核对评标结果，有《</w:t>
      </w:r>
      <w:r>
        <w:rPr>
          <w:rFonts w:hint="eastAsia" w:ascii="Times New Roman" w:hAnsi="Times New Roman" w:eastAsia="宋体" w:cs="Times New Roman"/>
          <w:color w:val="auto"/>
          <w:szCs w:val="21"/>
          <w:highlight w:val="none"/>
        </w:rPr>
        <w:fldChar w:fldCharType="begin"/>
      </w:r>
      <w:r>
        <w:rPr>
          <w:rFonts w:ascii="Times New Roman" w:hAnsi="Times New Roman" w:eastAsia="宋体" w:cs="Times New Roman"/>
          <w:color w:val="auto"/>
          <w:szCs w:val="21"/>
          <w:highlight w:val="none"/>
        </w:rPr>
        <w:instrText xml:space="preserve"> HYPERLINK "http://www.caigou2003.com/"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政府采购</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（10）处理与评标有关的其他事项。</w:t>
      </w:r>
      <w:r/>
    </w:p>
    <w:p>
      <w:pPr>
        <w:ind w:firstLine="36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一并存档。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2.评标委员会负责具体评标事务，并独立履行下列职责：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（2）要求投标人对投标文件有关事项作出澄清或者说明；</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（3）对投标文件进行比较和评价；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（4）确定中标候选人名单，以及根据采购人委托直接确定中标人；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（二十八）评标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（1）投标文件初审。</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①资格性审查。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②符合性审查。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（2）澄清有关问题。</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（3）比较与评价。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（4）推荐中标候选投标人名单。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（5）编写评审报告（评标报告）。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3.采用</w:t>
      </w:r>
      <w:r>
        <w:rPr>
          <w:rFonts w:hint="eastAsia" w:ascii="Times New Roman" w:hAnsi="Times New Roman" w:eastAsia="宋体" w:cs="Times New Roman"/>
          <w:color w:val="auto"/>
          <w:szCs w:val="21"/>
          <w:highlight w:val="none"/>
        </w:rPr>
        <w:fldChar w:fldCharType="begin"/>
      </w:r>
      <w:r>
        <w:rPr>
          <w:rFonts w:ascii="Times New Roman" w:hAnsi="Times New Roman" w:eastAsia="宋体" w:cs="Times New Roman"/>
          <w:color w:val="auto"/>
          <w:szCs w:val="21"/>
          <w:highlight w:val="none"/>
        </w:rPr>
        <w:instrText xml:space="preserve"> HYPERLINK "http://lilun.caigou2003.com/recijiedu/2365668.html"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最低评标价法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采用</w:t>
      </w:r>
      <w:r>
        <w:rPr>
          <w:rFonts w:ascii="Times New Roman" w:hAnsi="Times New Roman" w:eastAsia="宋体" w:cs="Times New Roman"/>
          <w:color w:val="auto"/>
          <w:szCs w:val="21"/>
          <w:highlight w:val="none"/>
        </w:rPr>
        <w:fldChar w:fldCharType="begin"/>
      </w:r>
      <w:r>
        <w:rPr>
          <w:rFonts w:ascii="Times New Roman" w:hAnsi="Times New Roman" w:eastAsia="宋体" w:cs="Times New Roman"/>
          <w:color w:val="auto"/>
          <w:szCs w:val="21"/>
          <w:highlight w:val="none"/>
        </w:rPr>
        <w:instrText xml:space="preserve"> HYPERLINK "http://lilun.caigou2003.com/recijiedu/2365667.html" \t "_blank" </w:instrText>
      </w:r>
      <w:r>
        <w:rPr>
          <w:rFonts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综合评分法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（二十九）投标文件报价出现前后不一致的，按照下列规定修正：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2.大写金额和小写金额不一致的，以大写金额为准；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 xml:space="preserve">评标小组</w:t>
      </w:r>
      <w:r>
        <w:rPr>
          <w:rFonts w:hint="eastAsia" w:ascii="宋体" w:hAnsi="宋体" w:eastAsia="宋体" w:cs="宋体"/>
          <w:color w:val="auto"/>
          <w:sz w:val="24"/>
          <w:szCs w:val="21"/>
          <w:highlight w:val="none"/>
        </w:rPr>
        <w:t xml:space="preserve">认为</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的报价明显低于其他</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的报价，有可能影响产品质量、服务质量或者不能诚信履约的，</w:t>
      </w:r>
      <w:r>
        <w:rPr>
          <w:rFonts w:hint="eastAsia" w:ascii="宋体" w:hAnsi="宋体" w:eastAsia="宋体" w:cs="宋体"/>
          <w:color w:val="auto"/>
          <w:sz w:val="24"/>
          <w:szCs w:val="21"/>
          <w:highlight w:val="none"/>
          <w:lang w:eastAsia="zh-CN"/>
        </w:rPr>
        <w:t xml:space="preserve">评标小组</w:t>
      </w:r>
      <w:r>
        <w:rPr>
          <w:rFonts w:hint="eastAsia" w:ascii="宋体" w:hAnsi="宋体" w:eastAsia="宋体" w:cs="宋体"/>
          <w:color w:val="auto"/>
          <w:sz w:val="24"/>
          <w:szCs w:val="21"/>
          <w:highlight w:val="none"/>
        </w:rPr>
        <w:t xml:space="preserve">应当启动异常低价响应审查程序: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实施政府采购异常低价审查的有关要求：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（一）评审中出现下列情形之一的，评审（评标）委员会应当启动异常低价投标（响应）审查程序：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4.评审（评标）委员会基于专业判断，认为供应商报价过低，有可能影响产品质量或者不能诚信履约的其他情形。</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相关法律法规对供应商报价有规定的，从其规定。</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（三十二）废标条款：</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出现下列情形之一的，应予废标：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1.符合专业条件的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或者对招标文件作实质响应的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不足三家的；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2.出现影响采购公正的违法、违规行为的；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3.投标人的报价均超过了采购预算，采购人不能支付的；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4.因重大变故，采购任务取消的。</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1"/>
          <w:highlight w:val="none"/>
        </w:rPr>
        <w:t xml:space="preserve">六、定标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auto"/>
          <w:sz w:val="24"/>
          <w:szCs w:val="21"/>
          <w:highlight w:val="none"/>
        </w:rPr>
        <w:t xml:space="preserve">徐州政府采购网（h</w:t>
      </w:r>
      <w:r>
        <w:rPr>
          <w:rFonts w:hint="eastAsia" w:ascii="宋体" w:hAnsi="宋体" w:cs="宋体"/>
          <w:bCs/>
          <w:color w:val="auto"/>
          <w:sz w:val="24"/>
          <w:szCs w:val="21"/>
          <w:highlight w:val="none"/>
          <w:lang w:eastAsia="zh-CN"/>
        </w:rPr>
        <w:t xml:space="preserve">https://czj.xz.gov.cn/zfcg/index.html</w:t>
      </w:r>
      <w:r>
        <w:rPr>
          <w:rFonts w:hint="eastAsia" w:ascii="宋体" w:hAnsi="宋体" w:eastAsia="宋体" w:cs="宋体"/>
          <w:bCs/>
          <w:color w:val="auto"/>
          <w:sz w:val="24"/>
          <w:szCs w:val="21"/>
          <w:highlight w:val="none"/>
        </w:rPr>
        <w:t xml:space="preserve">）上发布</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七、政府采购合同</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（三十六）签订政府采购合同（合同签订方式）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2.中标或者成交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拒绝与采购人签订合同的，采购人可以按照评审报告推荐的中标或者成交候选人名单排序，确定下一个候选人为中标或者成交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（三十八）履约保证金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（三十九）腐败和欺诈行为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（1）腐败和欺诈行为的含义：</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（2）如果被推荐的中标人有腐败和欺诈行为，将取消其中标资格。</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八、询问和质疑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（四十）询问和质疑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对政府采购活动事项有疑问的，向采购代理机构提出询问；</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认为</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九、电子招标投标交易平台</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（四十一）电子招标投标交易平台（即“苏采云”系统，网址：</w:t>
      </w:r>
      <w:r>
        <w:rPr>
          <w:rFonts w:hint="eastAsia" w:ascii="Times New Roman" w:hAnsi="Times New Roman" w:eastAsia="宋体" w:cs="Times New Roman"/>
          <w:color w:val="auto"/>
          <w:sz w:val="24"/>
          <w:szCs w:val="24"/>
          <w:highlight w:val="none"/>
        </w:rPr>
        <w:fldChar w:fldCharType="begin"/>
      </w:r>
      <w:r>
        <w:rPr>
          <w:rFonts w:ascii="Times New Roman" w:hAnsi="Times New Roman" w:eastAsia="宋体" w:cs="Times New Roman"/>
          <w:color w:val="auto"/>
          <w:sz w:val="24"/>
          <w:szCs w:val="24"/>
          <w:highlight w:val="none"/>
        </w:rPr>
        <w:instrText xml:space="preserve"> HYPERLINK "http://jszfcg.jsczt.cn/" \o "http://jszfcg.jsczt.cn/" </w:instrText>
      </w:r>
      <w:r>
        <w:rPr>
          <w:rFonts w:hint="eastAsia" w:ascii="Times New Roman" w:hAnsi="Times New Roman" w:eastAsia="宋体" w:cs="Times New Roman"/>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sz w:val="32"/>
          <w:szCs w:val="32"/>
          <w:highlight w:val="none"/>
        </w:rPr>
        <w:br w:type="page" w:clear="all"/>
      </w:r>
      <w:bookmarkStart w:id="2" w:name="_Toc28130"/>
      <w:r>
        <w:rPr>
          <w:rFonts w:hint="eastAsia" w:ascii="宋体" w:hAnsi="宋体" w:eastAsia="宋体" w:cs="宋体"/>
          <w:b/>
          <w:bCs/>
          <w:color w:val="auto"/>
          <w:sz w:val="32"/>
          <w:szCs w:val="32"/>
          <w:highlight w:val="none"/>
        </w:rPr>
        <w:t xml:space="preserve">第三章  投标资料表</w:t>
      </w:r>
      <w:bookmarkEnd w:id="2"/>
      <w:r/>
      <w:r/>
    </w:p>
    <w:p>
      <w:pPr>
        <w:ind w:firstLine="480"/>
        <w:jc w:val="both"/>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bidi="ar-SA"/>
        </w:rPr>
        <w:t xml:space="preserve">该资料表的</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是与第二章《投标人须知》中</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对应的</w:t>
      </w:r>
      <w:r>
        <w:rPr>
          <w:rFonts w:hint="eastAsia" w:ascii="宋体" w:hAnsi="宋体" w:cs="宋体"/>
          <w:color w:val="auto"/>
          <w:sz w:val="24"/>
          <w:szCs w:val="20"/>
          <w:highlight w:val="none"/>
          <w:lang w:val="en-US" w:eastAsia="zh-CN" w:bidi="ar-SA"/>
        </w:rPr>
        <w:t xml:space="preserve">；若有</w:t>
      </w:r>
      <w:r>
        <w:rPr>
          <w:rFonts w:hint="eastAsia" w:ascii="宋体" w:hAnsi="宋体" w:eastAsia="宋体" w:cs="宋体"/>
          <w:color w:val="auto"/>
          <w:sz w:val="24"/>
          <w:szCs w:val="20"/>
          <w:highlight w:val="none"/>
          <w:lang w:val="en-US" w:eastAsia="zh-CN" w:bidi="ar-SA"/>
        </w:rPr>
        <w:t xml:space="preserve">增加的条款，是对第二章《投标人须知》的补充、修改和完善，如果</w:t>
      </w:r>
      <w:r>
        <w:rPr>
          <w:rFonts w:hint="eastAsia" w:ascii="宋体" w:hAnsi="宋体" w:cs="宋体"/>
          <w:color w:val="auto"/>
          <w:sz w:val="24"/>
          <w:szCs w:val="20"/>
          <w:highlight w:val="none"/>
          <w:lang w:val="en-US" w:eastAsia="zh-CN" w:bidi="ar-SA"/>
        </w:rPr>
        <w:t xml:space="preserve">因此</w:t>
      </w:r>
      <w:r>
        <w:rPr>
          <w:rFonts w:hint="eastAsia" w:ascii="宋体" w:hAnsi="宋体" w:eastAsia="宋体" w:cs="宋体"/>
          <w:color w:val="auto"/>
          <w:sz w:val="24"/>
          <w:szCs w:val="20"/>
          <w:highlight w:val="none"/>
          <w:lang w:val="en-US" w:eastAsia="zh-CN" w:bidi="ar-SA"/>
        </w:rPr>
        <w:t xml:space="preserve">有矛盾的话，应以本资料表为准。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920"/>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条款项号</w:t>
            </w:r>
            <w:r/>
          </w:p>
        </w:tc>
        <w:tc>
          <w:tcPr>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内容</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一、总则</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w:t>
            </w:r>
            <w:r/>
          </w:p>
        </w:tc>
        <w:tc>
          <w:tcPr>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本项目采购人：</w:t>
            </w:r>
            <w:r>
              <w:rPr>
                <w:rFonts w:hint="eastAsia" w:ascii="宋体" w:hAnsi="宋体" w:cs="宋体"/>
                <w:color w:val="auto"/>
                <w:sz w:val="24"/>
                <w:szCs w:val="21"/>
                <w:highlight w:val="none"/>
                <w:lang w:eastAsia="zh-CN"/>
              </w:rPr>
              <w:t xml:space="preserve">徐州市卫生健康委员会</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w:t>
            </w:r>
            <w:r/>
          </w:p>
        </w:tc>
        <w:tc>
          <w:tcPr>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本次采购采用的政府采购方式：</w:t>
            </w:r>
            <w:r>
              <w:rPr>
                <w:rFonts w:hint="eastAsia" w:ascii="宋体" w:hAnsi="宋体" w:eastAsia="宋体" w:cs="宋体"/>
                <w:b/>
                <w:bCs/>
                <w:color w:val="auto"/>
                <w:sz w:val="24"/>
                <w:szCs w:val="21"/>
                <w:highlight w:val="none"/>
              </w:rPr>
              <w:t xml:space="preserve">公开招标</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w:t>
            </w:r>
            <w:r/>
          </w:p>
        </w:tc>
        <w:tc>
          <w:tcPr>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b/>
                <w:bCs/>
                <w:color w:val="auto"/>
                <w:sz w:val="24"/>
                <w:szCs w:val="21"/>
                <w:highlight w:val="none"/>
              </w:rPr>
              <w:suppressLineNumbers w:val="0"/>
            </w:pPr>
            <w:r>
              <w:rPr>
                <w:rFonts w:hint="eastAsia" w:ascii="宋体" w:hAnsi="宋体" w:eastAsia="宋体" w:cs="宋体"/>
                <w:b w:val="0"/>
                <w:bCs w:val="0"/>
                <w:color w:val="auto"/>
                <w:sz w:val="24"/>
                <w:szCs w:val="21"/>
                <w:highlight w:val="none"/>
              </w:rPr>
              <w:t xml:space="preserve">采购人确定的采购项目属性：货物</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(五)</w:t>
            </w:r>
            <w:r/>
          </w:p>
        </w:tc>
        <w:tc>
          <w:tcPr>
            <w:tcW w:w="8730" w:type="dxa"/>
            <w:vAlign w:val="center"/>
            <w:textDirection w:val="lrTb"/>
            <w:noWrap w:val="false"/>
          </w:tcPr>
          <w:p>
            <w:pPr>
              <w:ind w:left="0"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本项目采购代理机构：江苏科建工程项目管理有限公司</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(六)</w:t>
            </w:r>
            <w:r/>
          </w:p>
        </w:tc>
        <w:tc>
          <w:tcPr>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申请人</w:t>
            </w:r>
            <w:r>
              <w:rPr>
                <w:rFonts w:hint="eastAsia" w:ascii="宋体" w:hAnsi="宋体" w:eastAsia="宋体" w:cs="宋体"/>
                <w:color w:val="auto"/>
                <w:sz w:val="24"/>
                <w:szCs w:val="24"/>
                <w:highlight w:val="none"/>
              </w:rPr>
              <w:t xml:space="preserve">的资格条件：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（一）满足</w:t>
            </w:r>
            <w:r>
              <w:rPr>
                <w:rFonts w:hint="eastAsia" w:ascii="宋体" w:hAnsi="宋体" w:eastAsia="宋体" w:cs="宋体"/>
                <w:color w:val="auto"/>
                <w:sz w:val="24"/>
                <w:szCs w:val="24"/>
                <w:highlight w:val="none"/>
              </w:rPr>
              <w:t xml:space="preserve">《中华人民共和国政府采购法》第二十二条的规定；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（二）落实政府采购政策需满足的资格要求：</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此项目不属于专门面向中小微企业采购的项目。</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（三）本项目的特定资格要求： </w:t>
            </w:r>
            <w:r/>
          </w:p>
          <w:p>
            <w:pPr>
              <w:pStyle w:val="987"/>
              <w:ind w:left="0" w:right="0"/>
              <w:jc w:val="both"/>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lang w:val="en-US" w:eastAsia="zh-CN"/>
              </w:rPr>
              <w:t xml:space="preserve">1、提供投标人有效的</w:t>
            </w:r>
            <w:r>
              <w:rPr>
                <w:rFonts w:hint="eastAsia" w:ascii="宋体" w:hAnsi="宋体" w:cs="宋体"/>
                <w:i w:val="0"/>
                <w:iCs w:val="0"/>
                <w:caps w:val="0"/>
                <w:color w:val="auto"/>
                <w:spacing w:val="0"/>
                <w:sz w:val="24"/>
                <w:szCs w:val="24"/>
                <w:highlight w:val="none"/>
                <w:lang w:val="en-US" w:eastAsia="zh-CN"/>
              </w:rPr>
              <w:t xml:space="preserve">《</w:t>
            </w:r>
            <w:r>
              <w:rPr>
                <w:rFonts w:hint="eastAsia" w:ascii="宋体" w:hAnsi="宋体" w:eastAsia="宋体" w:cs="宋体"/>
                <w:i w:val="0"/>
                <w:iCs w:val="0"/>
                <w:caps w:val="0"/>
                <w:color w:val="auto"/>
                <w:spacing w:val="0"/>
                <w:sz w:val="24"/>
                <w:szCs w:val="24"/>
                <w:highlight w:val="none"/>
                <w:lang w:val="en-US" w:eastAsia="zh-CN"/>
              </w:rPr>
              <w:t xml:space="preserve">医疗器械经营许可证</w:t>
            </w:r>
            <w:r>
              <w:rPr>
                <w:rFonts w:hint="eastAsia" w:ascii="宋体" w:hAnsi="宋体" w:cs="宋体"/>
                <w:i w:val="0"/>
                <w:iCs w:val="0"/>
                <w:caps w:val="0"/>
                <w:color w:val="auto"/>
                <w:spacing w:val="0"/>
                <w:sz w:val="24"/>
                <w:szCs w:val="24"/>
                <w:highlight w:val="none"/>
                <w:lang w:val="en-US" w:eastAsia="zh-CN"/>
              </w:rPr>
              <w:t xml:space="preserve">》或</w:t>
            </w:r>
            <w:r>
              <w:rPr>
                <w:rFonts w:ascii="宋体" w:hAnsi="宋体" w:eastAsia="宋体" w:cs="宋体"/>
                <w:color w:val="auto"/>
                <w:sz w:val="24"/>
                <w:szCs w:val="24"/>
                <w:highlight w:val="none"/>
              </w:rPr>
              <w:t xml:space="preserve">有效的《医疗器械生产许可证》</w:t>
            </w:r>
            <w:r>
              <w:rPr>
                <w:rFonts w:hint="eastAsia" w:ascii="宋体" w:hAnsi="宋体" w:eastAsia="宋体" w:cs="宋体"/>
                <w:i w:val="0"/>
                <w:iCs w:val="0"/>
                <w:caps w:val="0"/>
                <w:color w:val="auto"/>
                <w:spacing w:val="0"/>
                <w:sz w:val="24"/>
                <w:szCs w:val="24"/>
                <w:highlight w:val="none"/>
                <w:lang w:val="en-US" w:eastAsia="zh-CN"/>
              </w:rPr>
              <w:t xml:space="preserve">扫描件；</w:t>
            </w:r>
            <w:r/>
          </w:p>
          <w:p>
            <w:pPr>
              <w:pStyle w:val="987"/>
              <w:ind w:left="0" w:right="0"/>
              <w:jc w:val="both"/>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lang w:val="en-US" w:eastAsia="zh-CN"/>
              </w:rPr>
              <w:t xml:space="preserve">2、提供所投产品的有效的医疗器械注册证扫描件</w:t>
            </w:r>
            <w:r>
              <w:rPr>
                <w:rFonts w:hint="eastAsia" w:ascii="宋体" w:hAnsi="宋体" w:cs="宋体"/>
                <w:i w:val="0"/>
                <w:iCs w:val="0"/>
                <w:caps w:val="0"/>
                <w:color w:val="auto"/>
                <w:spacing w:val="0"/>
                <w:sz w:val="24"/>
                <w:szCs w:val="24"/>
                <w:highlight w:val="none"/>
                <w:lang w:val="en-US" w:eastAsia="zh-CN"/>
              </w:rPr>
              <w:t xml:space="preserve">；</w:t>
            </w:r>
            <w:r/>
          </w:p>
          <w:p>
            <w:pPr>
              <w:pStyle w:val="987"/>
              <w:ind w:left="0" w:right="0"/>
              <w:jc w:val="both"/>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highlight w:val="none"/>
                <w:lang w:val="en-US" w:eastAsia="zh-CN"/>
              </w:rPr>
              <w:t xml:space="preserve">3、提供</w:t>
            </w:r>
            <w:r>
              <w:rPr>
                <w:rFonts w:hint="eastAsia" w:ascii="宋体" w:hAnsi="宋体" w:eastAsia="宋体" w:cs="宋体"/>
                <w:i w:val="0"/>
                <w:iCs w:val="0"/>
                <w:caps w:val="0"/>
                <w:color w:val="auto"/>
                <w:spacing w:val="0"/>
                <w:sz w:val="24"/>
                <w:szCs w:val="24"/>
                <w:highlight w:val="none"/>
                <w:lang w:val="en-US" w:eastAsia="zh-CN"/>
              </w:rPr>
              <w:t xml:space="preserve">投标人有效的《辐射安全许可证》扫描件。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本项目是否接受进口产品：否。</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同时明确相关事项如下：</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1、本项目不接受联合体参与采购活动。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、单位负责人为同一人或者存在实际控制、直接控股、管理关系的不同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，不得再参加本采购项目的采购活动。</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、查询及使用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w:t>
            </w:r>
            <w:r/>
          </w:p>
          <w:p>
            <w:pPr>
              <w:ind w:left="0" w:right="0" w:firstLine="480"/>
              <w:jc w:val="both"/>
              <w:keepLines w:val="0"/>
              <w:keepNext w:val="0"/>
              <w:pageBreakBefore w:val="0"/>
              <w:spacing w:before="0" w:beforeAutospacing="0" w:after="0" w:afterAutospacing="0" w:line="312" w:lineRule="auto"/>
              <w:rPr>
                <w:rFonts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1"/>
                <w:highlight w:val="none"/>
              </w:rPr>
              <w:t xml:space="preserve">(1)由采购人查询信用信息。</w:t>
            </w:r>
            <w:r/>
          </w:p>
          <w:p>
            <w:pPr>
              <w:ind w:left="0" w:right="0" w:firstLine="480"/>
              <w:jc w:val="both"/>
              <w:keepLines w:val="0"/>
              <w:keepNext w:val="0"/>
              <w:pageBreakBefore w:val="0"/>
              <w:spacing w:before="0" w:beforeAutospacing="0" w:after="0" w:afterAutospacing="0" w:line="312" w:lineRule="auto"/>
              <w:rPr>
                <w:rFonts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1"/>
                <w:highlight w:val="none"/>
              </w:rPr>
              <w:t xml:space="preserve">(2)查询渠道包括：</w:t>
            </w:r>
            <w:r/>
          </w:p>
          <w:p>
            <w:pPr>
              <w:ind w:left="0" w:right="0" w:firstLine="480"/>
              <w:jc w:val="both"/>
              <w:keepLines w:val="0"/>
              <w:keepNext w:val="0"/>
              <w:pageBreakBefore w:val="0"/>
              <w:spacing w:before="0" w:beforeAutospacing="0" w:after="0" w:afterAutospacing="0" w:line="312"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1"/>
                <w:highlight w:val="none"/>
              </w:rPr>
              <w:t xml:space="preserve">①“信用中国”网（https://www.creditchina.gov.cn/）；</w:t>
            </w:r>
            <w:r/>
          </w:p>
          <w:p>
            <w:pPr>
              <w:ind w:left="0" w:right="0" w:firstLine="480"/>
              <w:jc w:val="both"/>
              <w:keepLines w:val="0"/>
              <w:keepNext w:val="0"/>
              <w:pageBreakBefore w:val="0"/>
              <w:spacing w:before="0" w:beforeAutospacing="0" w:after="0" w:afterAutospacing="0" w:line="312"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1"/>
                <w:highlight w:val="none"/>
              </w:rPr>
              <w:t xml:space="preserve">②中国政府采购网（http://www.ccgp.gov.cn/）；</w:t>
            </w:r>
            <w:r/>
          </w:p>
          <w:p>
            <w:pPr>
              <w:ind w:left="0" w:right="0" w:firstLine="480"/>
              <w:jc w:val="both"/>
              <w:keepLines w:val="0"/>
              <w:keepNext w:val="0"/>
              <w:pageBreakBefore w:val="0"/>
              <w:spacing w:before="0" w:beforeAutospacing="0" w:after="0" w:afterAutospacing="0" w:line="312"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1"/>
                <w:highlight w:val="none"/>
              </w:rPr>
              <w:t xml:space="preserve">③“信用江苏”网（http://credit.jiangsu.gov.cn/）；</w:t>
            </w:r>
            <w:r/>
          </w:p>
          <w:p>
            <w:pPr>
              <w:ind w:left="0" w:right="0" w:firstLine="480"/>
              <w:jc w:val="both"/>
              <w:keepLines w:val="0"/>
              <w:keepNext w:val="0"/>
              <w:pageBreakBefore w:val="0"/>
              <w:spacing w:before="0" w:beforeAutospacing="0" w:after="0" w:afterAutospacing="0" w:line="312"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1"/>
                <w:highlight w:val="none"/>
              </w:rPr>
              <w:t xml:space="preserve">④“信用中国（江苏徐州）”网（https://xuzhoucredit.gov.cn/）；</w:t>
            </w:r>
            <w:r/>
          </w:p>
          <w:p>
            <w:pPr>
              <w:ind w:left="0" w:right="0" w:firstLine="480"/>
              <w:jc w:val="both"/>
              <w:keepLines w:val="0"/>
              <w:keepNext w:val="0"/>
              <w:pageBreakBefore w:val="0"/>
              <w:spacing w:before="0" w:beforeAutospacing="0" w:after="0" w:afterAutospacing="0" w:line="312" w:lineRule="auto"/>
              <w:rPr>
                <w:rFonts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szCs w:val="21"/>
                <w:highlight w:val="none"/>
              </w:rPr>
              <w:t xml:space="preserve">(3)截止时点（查询环节）：</w:t>
            </w:r>
            <w:r>
              <w:rPr>
                <w:rFonts w:hint="eastAsia" w:ascii="宋体" w:hAnsi="宋体" w:eastAsia="宋体" w:cs="宋体"/>
                <w:color w:val="auto"/>
                <w:sz w:val="24"/>
                <w:szCs w:val="24"/>
                <w:highlight w:val="none"/>
              </w:rPr>
              <w:t xml:space="preserve">开标后</w:t>
            </w:r>
            <w:r>
              <w:rPr>
                <w:rFonts w:ascii="宋体" w:hAnsi="宋体" w:eastAsia="宋体" w:cs="宋体"/>
                <w:color w:val="auto"/>
                <w:sz w:val="24"/>
                <w:szCs w:val="24"/>
                <w:highlight w:val="none"/>
              </w:rPr>
              <w:t xml:space="preserve">资格审查结束前</w:t>
            </w:r>
            <w:r>
              <w:rPr>
                <w:rFonts w:ascii="宋体" w:hAnsi="宋体" w:eastAsia="宋体" w:cs="宋体"/>
                <w:color w:val="auto"/>
                <w:sz w:val="24"/>
                <w:szCs w:val="21"/>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⑷信用信息查询记录和证据留存的具体方式：</w:t>
            </w:r>
            <w:r/>
          </w:p>
          <w:p>
            <w:pPr>
              <w:ind w:left="0" w:right="0" w:firstLine="72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网页截屏打印，与其他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一并保存。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⑸信用信息的使用规则：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采购人对</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，拒绝其参与政府采购活动。</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(七)</w:t>
            </w:r>
            <w:r/>
          </w:p>
        </w:tc>
        <w:tc>
          <w:tcPr>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招标代理服务费由</w:t>
            </w:r>
            <w:r>
              <w:rPr>
                <w:rFonts w:hint="eastAsia" w:ascii="宋体" w:hAnsi="宋体" w:eastAsia="宋体" w:cs="宋体"/>
                <w:b w:val="0"/>
                <w:bCs/>
                <w:color w:val="auto"/>
                <w:sz w:val="24"/>
                <w:szCs w:val="24"/>
                <w:highlight w:val="none"/>
                <w:lang w:val="en-US" w:eastAsia="zh-CN"/>
              </w:rPr>
              <w:t xml:space="preserve">由中标人在领取中标通知书前一次性支付给招标代理机构</w:t>
            </w:r>
            <w:r>
              <w:rPr>
                <w:rFonts w:hint="eastAsia" w:ascii="宋体" w:hAnsi="宋体" w:eastAsia="宋体" w:cs="宋体"/>
                <w:color w:val="auto"/>
                <w:sz w:val="24"/>
                <w:szCs w:val="21"/>
                <w:highlight w:val="none"/>
              </w:rPr>
              <w:t xml:space="preserve">，《招标代理服务收费标准》（见附件）。</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二、招标</w:t>
            </w:r>
            <w:r/>
          </w:p>
        </w:tc>
      </w:tr>
      <w:tr>
        <w:trPr>
          <w:jc w:val="center"/>
          <w:trHeight w:val="1926"/>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（九）1</w:t>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敬请各潜在投标人关注本项目的“更正（澄清）公告”，并通过“苏采云”系统重新下载更正（澄清）后的</w:t>
            </w:r>
            <w:r>
              <w:rPr>
                <w:rFonts w:hint="eastAsia" w:ascii="宋体" w:hAnsi="宋体" w:eastAsia="宋体" w:cs="宋体"/>
                <w:bCs/>
                <w:color w:val="auto"/>
                <w:sz w:val="24"/>
                <w:szCs w:val="21"/>
                <w:highlight w:val="none"/>
                <w:lang w:eastAsia="zh-CN"/>
              </w:rPr>
              <w:t xml:space="preserve">招标文件</w:t>
            </w:r>
            <w:r>
              <w:rPr>
                <w:rFonts w:hint="eastAsia" w:ascii="宋体" w:hAnsi="宋体" w:eastAsia="宋体" w:cs="宋体"/>
                <w:bCs/>
                <w:color w:val="auto"/>
                <w:sz w:val="24"/>
                <w:szCs w:val="21"/>
                <w:highlight w:val="none"/>
              </w:rPr>
              <w:t xml:space="preserve">（后缀名为“.kedt”），离线编制投标文件，否则，将自行承担相应的风险。</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（九）2</w:t>
            </w:r>
            <w:r/>
          </w:p>
        </w:tc>
        <w:tc>
          <w:tcPr>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cs="宋体"/>
                <w:bCs/>
                <w:color w:val="auto"/>
                <w:sz w:val="24"/>
                <w:szCs w:val="21"/>
                <w:highlight w:val="none"/>
                <w:lang w:val="en-US" w:eastAsia="zh-CN"/>
              </w:rPr>
              <w:t xml:space="preserve">自行</w:t>
            </w:r>
            <w:r>
              <w:rPr>
                <w:rFonts w:hint="eastAsia" w:ascii="宋体" w:hAnsi="宋体" w:eastAsia="宋体" w:cs="宋体"/>
                <w:bCs/>
                <w:color w:val="auto"/>
                <w:sz w:val="24"/>
                <w:szCs w:val="21"/>
                <w:highlight w:val="none"/>
              </w:rPr>
              <w:t xml:space="preserve">现场考察。</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（九）3</w:t>
            </w:r>
            <w:r/>
          </w:p>
        </w:tc>
        <w:tc>
          <w:tcPr>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不安排开标前答疑会</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（十一）</w:t>
            </w:r>
            <w:r/>
          </w:p>
        </w:tc>
        <w:tc>
          <w:tcPr>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投标文件的语言为中文</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w:t>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投标人须用政府采购客户端工具导入</w:t>
            </w:r>
            <w:r>
              <w:rPr>
                <w:rFonts w:hint="eastAsia" w:ascii="宋体" w:hAnsi="宋体" w:eastAsia="宋体" w:cs="宋体"/>
                <w:color w:val="auto"/>
                <w:sz w:val="24"/>
                <w:szCs w:val="21"/>
                <w:highlight w:val="none"/>
              </w:rPr>
              <w:t xml:space="preserve">“苏采云”系统下载的招标文件后，离线编制投标文件。招标文件、</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操作手册及政府采购客户端工具可通过“苏采云”系统（网址：</w:t>
            </w:r>
            <w:r>
              <w:rPr>
                <w:rFonts w:ascii="Times New Roman" w:hAnsi="Times New Roman" w:eastAsia="宋体" w:cs="Times New Roman"/>
                <w:color w:val="auto"/>
                <w:szCs w:val="21"/>
                <w:highlight w:val="none"/>
              </w:rPr>
              <w:fldChar w:fldCharType="begin"/>
            </w:r>
            <w:r>
              <w:rPr>
                <w:rFonts w:ascii="Times New Roman" w:hAnsi="Times New Roman" w:eastAsia="宋体" w:cs="Times New Roman"/>
                <w:color w:val="auto"/>
                <w:szCs w:val="21"/>
                <w:highlight w:val="none"/>
              </w:rPr>
              <w:instrText xml:space="preserve"> HYPERLINK "http://jszfcg.jsczt.cn/" </w:instrText>
            </w:r>
            <w:r>
              <w:rPr>
                <w:rFonts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http://jszfcg.jsc</w:t>
            </w:r>
            <w:bookmarkStart w:id="3" w:name="_Hlt91509264"/>
            <w:r/>
            <w:bookmarkStart w:id="4" w:name="_Hlt91509263"/>
            <w:r>
              <w:rPr>
                <w:rFonts w:hint="eastAsia" w:ascii="宋体" w:hAnsi="宋体" w:eastAsia="宋体" w:cs="宋体"/>
                <w:color w:val="auto"/>
                <w:sz w:val="24"/>
                <w:szCs w:val="21"/>
                <w:highlight w:val="none"/>
              </w:rPr>
              <w:t xml:space="preserve">z</w:t>
            </w:r>
            <w:bookmarkEnd w:id="3"/>
            <w:r/>
            <w:bookmarkEnd w:id="4"/>
            <w:r>
              <w:rPr>
                <w:rFonts w:hint="eastAsia" w:ascii="宋体" w:hAnsi="宋体" w:eastAsia="宋体" w:cs="宋体"/>
                <w:color w:val="auto"/>
                <w:sz w:val="24"/>
                <w:szCs w:val="21"/>
                <w:highlight w:val="none"/>
              </w:rPr>
              <w:t xml:space="preserve">t.cn/</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）--已报名项目--</w:t>
            </w:r>
            <w:r>
              <w:rPr>
                <w:rFonts w:hint="eastAsia" w:ascii="宋体" w:hAnsi="宋体" w:eastAsia="宋体" w:cs="宋体"/>
                <w:bCs/>
                <w:color w:val="auto"/>
                <w:sz w:val="24"/>
                <w:szCs w:val="21"/>
                <w:highlight w:val="none"/>
              </w:rPr>
              <w:t xml:space="preserve">报名详情页面内相应链接进行下载</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操作手册及政府采购客户端工具也可通过徐州政府采购网--</w:t>
            </w:r>
            <w:r>
              <w:rPr>
                <w:rFonts w:hint="eastAsia" w:ascii="宋体" w:hAnsi="宋体" w:cs="宋体"/>
                <w:color w:val="auto"/>
                <w:sz w:val="24"/>
                <w:szCs w:val="21"/>
                <w:highlight w:val="none"/>
                <w:lang w:val="en-US" w:eastAsia="zh-CN"/>
              </w:rPr>
              <w:t xml:space="preserve">办事指南</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资料</w:t>
            </w:r>
            <w:r>
              <w:rPr>
                <w:rFonts w:hint="eastAsia" w:ascii="宋体" w:hAnsi="宋体" w:eastAsia="宋体" w:cs="宋体"/>
                <w:color w:val="auto"/>
                <w:sz w:val="24"/>
                <w:szCs w:val="21"/>
                <w:highlight w:val="none"/>
              </w:rPr>
              <w:t xml:space="preserve">下载，点击进入《江苏省政府采购管理交易系统（苏采云）</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操作手册及政府采购客户端》，进行下载。</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特别说明：政府采购客户端工具需要导出加密的投标文件（后缀名为zip）。</w:t>
            </w:r>
            <w:r/>
          </w:p>
        </w:tc>
      </w:tr>
      <w:tr>
        <w:trPr>
          <w:jc w:val="center"/>
          <w:trHeight w:val="454"/>
        </w:trPr>
        <w:tc>
          <w:tcPr>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(十二)2</w:t>
            </w:r>
            <w:r/>
          </w:p>
        </w:tc>
        <w:tc>
          <w:tcPr>
            <w:tcW w:w="8730"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线上投标文件编制要求</w:t>
            </w:r>
            <w:r>
              <w:rPr>
                <w:rFonts w:hint="eastAsia" w:ascii="宋体" w:hAnsi="宋体" w:eastAsia="宋体" w:cs="宋体"/>
                <w:b/>
                <w:color w:val="auto"/>
                <w:sz w:val="24"/>
                <w:szCs w:val="24"/>
                <w:highlight w:val="none"/>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请按照以下要求</w:t>
            </w:r>
            <w:r>
              <w:rPr>
                <w:rFonts w:hint="eastAsia" w:ascii="宋体" w:hAnsi="宋体" w:eastAsia="宋体" w:cs="宋体"/>
                <w:color w:val="auto"/>
                <w:sz w:val="24"/>
                <w:szCs w:val="24"/>
                <w:highlight w:val="none"/>
              </w:rPr>
              <w:t xml:space="preserve">（包括但不限于以下要求）制作：</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一、基本目录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1、目录</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color w:val="auto"/>
                <w:sz w:val="24"/>
                <w:szCs w:val="24"/>
                <w:highlight w:val="none"/>
              </w:rPr>
              <w:t xml:space="preserve">》（加盖电子签章，政府采购客户端工具输入报价自动生成）。</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3、所投产品的环境标志产品认证证书的扫描件（如有）。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4、所投产品的节能产品认证证书的扫描件（如有）。</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312" w:lineRule="auto"/>
              <w:rPr>
                <w:rFonts w:hint="eastAsia"/>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投标人认为需要提供的其他资料</w:t>
            </w:r>
            <w:r>
              <w:rPr>
                <w:rFonts w:hint="eastAsia" w:ascii="宋体" w:hAnsi="宋体" w:eastAsia="宋体" w:cs="宋体"/>
                <w:color w:val="auto"/>
                <w:sz w:val="24"/>
                <w:szCs w:val="24"/>
                <w:highlight w:val="none"/>
              </w:rPr>
              <w:t xml:space="preserve">（如有）</w:t>
            </w:r>
            <w:r/>
          </w:p>
          <w:p>
            <w:pPr>
              <w:ind w:left="0" w:right="0"/>
              <w:keepLines w:val="0"/>
              <w:keepNext w:val="0"/>
              <w:pageBreakBefore w:val="0"/>
              <w:spacing w:before="0" w:beforeAutospacing="0" w:after="0" w:afterAutospacing="0" w:line="312"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二、资格条件（必须提供，否则投标将被拒绝）</w:t>
            </w:r>
            <w:r/>
          </w:p>
          <w:p>
            <w:pPr>
              <w:pStyle w:val="987"/>
              <w:ind w:left="0" w:right="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i w:val="0"/>
                <w:iCs w:val="0"/>
                <w:caps w:val="0"/>
                <w:color w:val="auto"/>
                <w:spacing w:val="0"/>
                <w:sz w:val="24"/>
                <w:szCs w:val="24"/>
                <w:highlight w:val="none"/>
              </w:rPr>
              <w:t xml:space="preserve">具有独立承担民事责任的能力，提供投标人合法有效的营业执照（</w:t>
            </w:r>
            <w:r>
              <w:rPr>
                <w:rFonts w:hint="eastAsia" w:ascii="宋体" w:hAnsi="宋体" w:cs="宋体"/>
                <w:i w:val="0"/>
                <w:iCs w:val="0"/>
                <w:caps w:val="0"/>
                <w:color w:val="auto"/>
                <w:spacing w:val="0"/>
                <w:sz w:val="24"/>
                <w:szCs w:val="24"/>
                <w:highlight w:val="none"/>
                <w:lang w:eastAsia="zh-CN"/>
              </w:rPr>
              <w:t xml:space="preserve">或事业单位法人证书或其他组织应提供合法证明文件</w:t>
            </w:r>
            <w:r>
              <w:rPr>
                <w:rFonts w:hint="eastAsia" w:ascii="宋体" w:hAnsi="宋体" w:eastAsia="宋体" w:cs="宋体"/>
                <w:i w:val="0"/>
                <w:iCs w:val="0"/>
                <w:caps w:val="0"/>
                <w:color w:val="auto"/>
                <w:spacing w:val="0"/>
                <w:sz w:val="24"/>
                <w:szCs w:val="24"/>
                <w:highlight w:val="none"/>
              </w:rPr>
              <w:t xml:space="preserve">）的扫描件</w:t>
            </w:r>
            <w:r>
              <w:rPr>
                <w:rFonts w:hint="eastAsia" w:ascii="宋体" w:hAnsi="宋体" w:eastAsia="宋体" w:cs="宋体"/>
                <w:color w:val="auto"/>
                <w:sz w:val="24"/>
                <w:szCs w:val="24"/>
                <w:highlight w:val="none"/>
              </w:rPr>
              <w:t xml:space="preserve">；</w:t>
            </w:r>
            <w:r/>
          </w:p>
          <w:p>
            <w:pPr>
              <w:pStyle w:val="987"/>
              <w:ind w:left="0" w:right="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2.财务状况报告（至少提供</w:t>
            </w:r>
            <w:r>
              <w:rPr>
                <w:rFonts w:hint="eastAsia" w:ascii="宋体" w:hAnsi="宋体" w:eastAsia="宋体" w:cs="宋体"/>
                <w:i w:val="0"/>
                <w:iCs w:val="0"/>
                <w:caps w:val="0"/>
                <w:color w:val="auto"/>
                <w:spacing w:val="0"/>
                <w:sz w:val="24"/>
                <w:szCs w:val="24"/>
                <w:highlight w:val="none"/>
              </w:rPr>
              <w:t xml:space="preserve">投标人</w:t>
            </w:r>
            <w:r>
              <w:rPr>
                <w:rFonts w:hint="eastAsia" w:ascii="宋体" w:hAnsi="宋体" w:eastAsia="宋体" w:cs="宋体"/>
                <w:color w:val="auto"/>
                <w:sz w:val="24"/>
                <w:szCs w:val="24"/>
                <w:highlight w:val="none"/>
              </w:rPr>
              <w:t xml:space="preserve">的本项目开标时间前6个月内任何时间的资产负债表和利润表扫描件各一份；或提供</w:t>
            </w:r>
            <w:r>
              <w:rPr>
                <w:rFonts w:hint="eastAsia" w:ascii="宋体" w:hAnsi="宋体" w:eastAsia="宋体" w:cs="宋体"/>
                <w:i w:val="0"/>
                <w:iCs w:val="0"/>
                <w:caps w:val="0"/>
                <w:color w:val="auto"/>
                <w:spacing w:val="0"/>
                <w:sz w:val="24"/>
                <w:szCs w:val="24"/>
                <w:highlight w:val="none"/>
              </w:rPr>
              <w:t xml:space="preserve">投标人</w:t>
            </w:r>
            <w:r>
              <w:rPr>
                <w:rFonts w:hint="eastAsia" w:ascii="宋体" w:hAnsi="宋体" w:eastAsia="宋体" w:cs="宋体"/>
                <w:color w:val="auto"/>
                <w:sz w:val="24"/>
                <w:szCs w:val="24"/>
                <w:highlight w:val="none"/>
                <w:lang w:val="en-US" w:eastAsia="zh-CN"/>
              </w:rPr>
              <w:t xml:space="preserve">2025年度</w:t>
            </w:r>
            <w:r>
              <w:rPr>
                <w:rFonts w:hint="eastAsia" w:ascii="宋体" w:hAnsi="宋体" w:eastAsia="宋体" w:cs="宋体"/>
                <w:color w:val="auto"/>
                <w:sz w:val="24"/>
                <w:szCs w:val="24"/>
                <w:highlight w:val="none"/>
              </w:rPr>
              <w:t xml:space="preserve">经审计的财务报告扫描件一份；或提供</w:t>
            </w:r>
            <w:r>
              <w:rPr>
                <w:rFonts w:hint="eastAsia" w:ascii="宋体" w:hAnsi="宋体" w:eastAsia="宋体" w:cs="宋体"/>
                <w:i w:val="0"/>
                <w:iCs w:val="0"/>
                <w:caps w:val="0"/>
                <w:color w:val="auto"/>
                <w:spacing w:val="0"/>
                <w:sz w:val="24"/>
                <w:szCs w:val="24"/>
                <w:highlight w:val="none"/>
              </w:rPr>
              <w:t xml:space="preserve">投标人</w:t>
            </w:r>
            <w:r>
              <w:rPr>
                <w:rFonts w:hint="eastAsia" w:ascii="宋体" w:hAnsi="宋体" w:eastAsia="宋体" w:cs="宋体"/>
                <w:color w:val="auto"/>
                <w:sz w:val="24"/>
                <w:szCs w:val="24"/>
                <w:highlight w:val="none"/>
              </w:rPr>
              <w:t xml:space="preserve">的本项目开标时间前6个月内银行出具的资信证明扫描件一份）；</w:t>
            </w:r>
            <w:r/>
          </w:p>
          <w:p>
            <w:pPr>
              <w:pStyle w:val="987"/>
              <w:ind w:left="0" w:right="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3.供应商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w:t>
            </w:r>
            <w:r>
              <w:rPr>
                <w:rFonts w:hint="eastAsia" w:ascii="宋体" w:hAnsi="宋体" w:eastAsia="宋体" w:cs="宋体"/>
                <w:i w:val="0"/>
                <w:iCs w:val="0"/>
                <w:caps w:val="0"/>
                <w:color w:val="auto"/>
                <w:spacing w:val="0"/>
                <w:sz w:val="24"/>
                <w:szCs w:val="24"/>
                <w:highlight w:val="none"/>
              </w:rPr>
              <w:t xml:space="preserve">投标人</w:t>
            </w:r>
            <w:r>
              <w:rPr>
                <w:rFonts w:hint="eastAsia" w:ascii="宋体" w:hAnsi="宋体" w:eastAsia="宋体" w:cs="宋体"/>
                <w:color w:val="auto"/>
                <w:sz w:val="24"/>
                <w:szCs w:val="24"/>
                <w:highlight w:val="none"/>
              </w:rPr>
              <w:t xml:space="preserve">,提供相应文件扫描件证明其依法免税或不需要缴纳社会保障资金)；</w:t>
            </w:r>
            <w:r/>
          </w:p>
          <w:p>
            <w:pPr>
              <w:pStyle w:val="987"/>
              <w:ind w:right="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4.具备履行合同所必需的设备和专业技术能力的证明</w:t>
            </w:r>
            <w:r>
              <w:rPr>
                <w:rFonts w:hint="eastAsia" w:ascii="宋体" w:hAnsi="宋体" w:eastAsia="宋体" w:cs="宋体"/>
                <w:color w:val="auto"/>
                <w:sz w:val="24"/>
                <w:szCs w:val="24"/>
                <w:highlight w:val="none"/>
                <w:lang w:val="en-US" w:eastAsia="zh-CN"/>
              </w:rPr>
              <w:t xml:space="preserve">材料。</w:t>
            </w:r>
            <w:r>
              <w:rPr>
                <w:rFonts w:hint="eastAsia" w:ascii="宋体" w:hAnsi="宋体" w:eastAsia="宋体" w:cs="宋体"/>
                <w:b/>
                <w:bCs/>
                <w:i w:val="0"/>
                <w:iCs w:val="0"/>
                <w:caps w:val="0"/>
                <w:color w:val="auto"/>
                <w:spacing w:val="0"/>
                <w:sz w:val="24"/>
                <w:szCs w:val="24"/>
                <w:highlight w:val="none"/>
              </w:rPr>
              <w:t xml:space="preserve">即投标文件中提供：①</w:t>
            </w:r>
            <w:r>
              <w:rPr>
                <w:rFonts w:hint="eastAsia" w:ascii="宋体" w:hAnsi="宋体" w:eastAsia="宋体" w:cs="宋体"/>
                <w:b/>
                <w:bCs/>
                <w:i w:val="0"/>
                <w:iCs w:val="0"/>
                <w:caps w:val="0"/>
                <w:color w:val="auto"/>
                <w:spacing w:val="0"/>
                <w:sz w:val="24"/>
                <w:szCs w:val="24"/>
                <w:highlight w:val="none"/>
                <w:lang w:val="en-US" w:eastAsia="zh-CN"/>
              </w:rPr>
              <w:t xml:space="preserve">提供投标人有效的《医疗器械经营许可证》或</w:t>
            </w:r>
            <w:r>
              <w:rPr>
                <w:rFonts w:hint="eastAsia" w:ascii="宋体" w:hAnsi="宋体" w:eastAsia="宋体" w:cs="宋体"/>
                <w:b/>
                <w:bCs/>
                <w:i w:val="0"/>
                <w:iCs w:val="0"/>
                <w:caps w:val="0"/>
                <w:color w:val="auto"/>
                <w:spacing w:val="0"/>
                <w:sz w:val="24"/>
                <w:szCs w:val="24"/>
                <w:highlight w:val="none"/>
              </w:rPr>
              <w:t xml:space="preserve">有效的《医疗器械生产许可证》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②提供所投产品的有效的医疗器械注册证扫描件</w:t>
            </w:r>
            <w:r>
              <w:rPr>
                <w:rFonts w:hint="eastAsia" w:ascii="宋体" w:hAnsi="宋体" w:eastAsia="宋体" w:cs="宋体"/>
                <w:color w:val="auto"/>
                <w:sz w:val="24"/>
                <w:szCs w:val="24"/>
                <w:highlight w:val="none"/>
              </w:rPr>
              <w:t xml:space="preserve">；</w:t>
            </w:r>
            <w:r>
              <w:rPr>
                <w:rFonts w:hint="eastAsia" w:ascii="宋体" w:hAnsi="宋体" w:cs="宋体"/>
                <w:b/>
                <w:bCs/>
                <w:i w:val="0"/>
                <w:iCs w:val="0"/>
                <w:caps w:val="0"/>
                <w:color w:val="auto"/>
                <w:spacing w:val="0"/>
                <w:sz w:val="24"/>
                <w:szCs w:val="24"/>
                <w:highlight w:val="none"/>
                <w:lang w:val="en-US" w:eastAsia="zh-CN"/>
              </w:rPr>
              <w:t xml:space="preserve">③</w:t>
            </w:r>
            <w:r>
              <w:rPr>
                <w:rFonts w:hint="eastAsia" w:ascii="宋体" w:hAnsi="宋体" w:eastAsia="宋体" w:cs="宋体"/>
                <w:b/>
                <w:bCs/>
                <w:i w:val="0"/>
                <w:iCs w:val="0"/>
                <w:caps w:val="0"/>
                <w:color w:val="auto"/>
                <w:spacing w:val="0"/>
                <w:sz w:val="24"/>
                <w:szCs w:val="24"/>
                <w:highlight w:val="none"/>
                <w:lang w:val="en-US" w:eastAsia="zh-CN"/>
              </w:rPr>
              <w:t xml:space="preserve">提供投标人有效的《辐射安全许可证》扫描件</w:t>
            </w:r>
            <w:r>
              <w:rPr>
                <w:rFonts w:hint="eastAsia" w:ascii="宋体" w:hAnsi="宋体" w:cs="宋体"/>
                <w:b/>
                <w:bCs/>
                <w:i w:val="0"/>
                <w:iCs w:val="0"/>
                <w:caps w:val="0"/>
                <w:color w:val="auto"/>
                <w:spacing w:val="0"/>
                <w:sz w:val="24"/>
                <w:szCs w:val="24"/>
                <w:highlight w:val="none"/>
                <w:lang w:eastAsia="zh-CN"/>
              </w:rPr>
              <w:t xml:space="preserve">。</w:t>
            </w:r>
            <w:r/>
          </w:p>
          <w:p>
            <w:pPr>
              <w:ind w:left="0" w:right="0" w:firstLine="480"/>
              <w:keepLines w:val="0"/>
              <w:keepNext w:val="0"/>
              <w:pageBreakBefore w:val="0"/>
              <w:spacing w:before="0" w:beforeAutospacing="0" w:after="0" w:afterAutospacing="0" w:line="312" w:lineRule="auto"/>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5.</w:t>
            </w:r>
            <w:r>
              <w:rPr>
                <w:rFonts w:hint="eastAsia" w:ascii="宋体" w:hAnsi="宋体" w:eastAsia="宋体" w:cs="宋体"/>
                <w:i w:val="0"/>
                <w:iCs w:val="0"/>
                <w:caps w:val="0"/>
                <w:color w:val="auto"/>
                <w:spacing w:val="0"/>
                <w:sz w:val="24"/>
                <w:szCs w:val="24"/>
                <w:highlight w:val="none"/>
              </w:rPr>
              <w:t xml:space="preserve">投标人</w:t>
            </w:r>
            <w:r>
              <w:rPr>
                <w:rFonts w:hint="eastAsia" w:ascii="宋体" w:hAnsi="宋体" w:eastAsia="宋体" w:cs="宋体"/>
                <w:color w:val="auto"/>
                <w:sz w:val="24"/>
                <w:szCs w:val="24"/>
                <w:highlight w:val="none"/>
              </w:rPr>
              <w:t xml:space="preserve">参加政府采购活动前3年内在经营活动中没有重大违法记录的书面声明（加盖电子签章，格式见</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第七章《投标文件相关格式》）</w:t>
            </w:r>
            <w:r>
              <w:rPr>
                <w:rFonts w:hint="eastAsia" w:ascii="宋体" w:hAnsi="宋体" w:cs="宋体"/>
                <w:color w:val="auto"/>
                <w:sz w:val="24"/>
                <w:szCs w:val="24"/>
                <w:highlight w:val="none"/>
                <w:lang w:eastAsia="zh-CN"/>
              </w:rPr>
              <w:t xml:space="preserve">。</w:t>
            </w:r>
            <w:r/>
          </w:p>
          <w:p>
            <w:pPr>
              <w:ind w:left="0" w:right="0" w:firstLine="480"/>
              <w:keepLines w:val="0"/>
              <w:keepNext w:val="0"/>
              <w:pageBreakBefore w:val="0"/>
              <w:spacing w:before="0" w:beforeAutospacing="0" w:after="0" w:afterAutospacing="0" w:line="312" w:lineRule="auto"/>
              <w:rPr>
                <w:rFonts w:hint="eastAsia" w:ascii="宋体" w:hAnsi="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highlight w:val="none"/>
                <w:lang w:val="en-US" w:eastAsia="zh-CN"/>
              </w:rPr>
              <w:t xml:space="preserve">6.特定资格要求：</w:t>
            </w:r>
            <w:r/>
          </w:p>
          <w:p>
            <w:pPr>
              <w:ind w:left="0" w:right="0"/>
              <w:keepLines w:val="0"/>
              <w:keepNext w:val="0"/>
              <w:pageBreakBefore w:val="0"/>
              <w:spacing w:before="0" w:beforeAutospacing="0" w:after="0" w:afterAutospacing="0" w:line="312" w:lineRule="auto"/>
              <w:rPr>
                <w:rFonts w:hint="eastAsia" w:ascii="宋体" w:hAnsi="宋体" w:eastAsia="宋体" w:cs="宋体"/>
                <w:b/>
                <w:bCs/>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auto"/>
                <w:spacing w:val="0"/>
                <w:sz w:val="24"/>
                <w:szCs w:val="24"/>
                <w:highlight w:val="none"/>
              </w:rPr>
              <w:t xml:space="preserve">①</w:t>
            </w:r>
            <w:r>
              <w:rPr>
                <w:rFonts w:hint="eastAsia" w:ascii="宋体" w:hAnsi="宋体" w:eastAsia="宋体" w:cs="宋体"/>
                <w:b/>
                <w:bCs/>
                <w:i w:val="0"/>
                <w:iCs w:val="0"/>
                <w:caps w:val="0"/>
                <w:color w:val="auto"/>
                <w:spacing w:val="0"/>
                <w:sz w:val="24"/>
                <w:szCs w:val="24"/>
                <w:highlight w:val="none"/>
                <w:lang w:val="en-US" w:eastAsia="zh-CN"/>
              </w:rPr>
              <w:t xml:space="preserve">提供投标人有效的《医疗器械经营许可证》或</w:t>
            </w:r>
            <w:r>
              <w:rPr>
                <w:rFonts w:hint="eastAsia" w:ascii="宋体" w:hAnsi="宋体" w:eastAsia="宋体" w:cs="宋体"/>
                <w:b/>
                <w:bCs/>
                <w:i w:val="0"/>
                <w:iCs w:val="0"/>
                <w:caps w:val="0"/>
                <w:color w:val="auto"/>
                <w:spacing w:val="0"/>
                <w:sz w:val="24"/>
                <w:szCs w:val="24"/>
                <w:highlight w:val="none"/>
              </w:rPr>
              <w:t xml:space="preserve">有效的《医疗器械生产许可证》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p>
          <w:p>
            <w:pPr>
              <w:pStyle w:val="987"/>
              <w:ind w:right="0"/>
              <w:jc w:val="both"/>
              <w:keepLines w:val="0"/>
              <w:keepNext w:val="0"/>
              <w:pageBreakBefore w:val="0"/>
              <w:spacing w:before="0" w:beforeAutospacing="0" w:after="0" w:afterAutospacing="0" w:line="312" w:lineRule="auto"/>
              <w:widowControl/>
              <w:rPr>
                <w:rFonts w:hint="eastAsia" w:ascii="宋体" w:hAnsi="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auto"/>
                <w:spacing w:val="0"/>
                <w:sz w:val="24"/>
                <w:szCs w:val="24"/>
                <w:highlight w:val="none"/>
              </w:rPr>
              <w:t xml:space="preserve">②提供所投产品的有效的医疗器械注册证扫描件</w:t>
            </w:r>
            <w:r>
              <w:rPr>
                <w:rFonts w:hint="eastAsia" w:ascii="宋体" w:hAnsi="宋体" w:cs="宋体"/>
                <w:i w:val="0"/>
                <w:iCs w:val="0"/>
                <w:caps w:val="0"/>
                <w:color w:val="auto"/>
                <w:spacing w:val="0"/>
                <w:sz w:val="24"/>
                <w:szCs w:val="24"/>
                <w:highlight w:val="none"/>
                <w:lang w:val="en-US" w:eastAsia="zh-CN"/>
              </w:rPr>
              <w:t xml:space="preserve">；</w:t>
            </w:r>
            <w:r/>
          </w:p>
          <w:p>
            <w:pPr>
              <w:pStyle w:val="987"/>
              <w:ind w:right="0"/>
              <w:jc w:val="both"/>
              <w:keepLines w:val="0"/>
              <w:keepNext w:val="0"/>
              <w:pageBreakBefore w:val="0"/>
              <w:spacing w:before="0" w:beforeAutospacing="0" w:after="0" w:afterAutospacing="0" w:line="312" w:lineRule="auto"/>
              <w:widowControl/>
              <w:rPr>
                <w:rFonts w:hint="eastAsia" w:ascii="宋体" w:hAnsi="宋体" w:eastAsia="宋体" w:cs="宋体"/>
                <w:b/>
                <w:bCs/>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i w:val="0"/>
                <w:iCs w:val="0"/>
                <w:caps w:val="0"/>
                <w:color w:val="auto"/>
                <w:spacing w:val="0"/>
                <w:sz w:val="24"/>
                <w:szCs w:val="24"/>
                <w:highlight w:val="none"/>
                <w:lang w:val="en-US" w:eastAsia="zh-CN"/>
              </w:rPr>
              <w:t xml:space="preserve">③</w:t>
            </w:r>
            <w:r>
              <w:rPr>
                <w:rFonts w:hint="eastAsia" w:ascii="宋体" w:hAnsi="宋体" w:eastAsia="宋体" w:cs="宋体"/>
                <w:b/>
                <w:bCs/>
                <w:i w:val="0"/>
                <w:iCs w:val="0"/>
                <w:caps w:val="0"/>
                <w:color w:val="auto"/>
                <w:spacing w:val="0"/>
                <w:sz w:val="24"/>
                <w:szCs w:val="24"/>
                <w:highlight w:val="none"/>
                <w:lang w:val="en-US" w:eastAsia="zh-CN"/>
              </w:rPr>
              <w:t xml:space="preserve">提供投标人有效的《辐射安全许可证》扫描件</w:t>
            </w:r>
            <w:r>
              <w:rPr>
                <w:rFonts w:hint="eastAsia" w:ascii="宋体" w:hAnsi="宋体" w:cs="宋体"/>
                <w:b/>
                <w:bCs/>
                <w:i w:val="0"/>
                <w:iCs w:val="0"/>
                <w:caps w:val="0"/>
                <w:color w:val="auto"/>
                <w:spacing w:val="0"/>
                <w:sz w:val="24"/>
                <w:szCs w:val="24"/>
                <w:highlight w:val="none"/>
                <w:lang w:val="en-US" w:eastAsia="zh-CN"/>
              </w:rPr>
              <w:t xml:space="preserve">。</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三、符合性条件（必须提供，否则在符合性审查时按照投标无效处理）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（一）报价</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《报价符合性审查》。</w:t>
            </w:r>
            <w:r>
              <w:rPr>
                <w:rFonts w:hint="eastAsia" w:ascii="宋体" w:hAnsi="宋体" w:eastAsia="宋体" w:cs="宋体"/>
                <w:b/>
                <w:bCs/>
                <w:color w:val="auto"/>
                <w:sz w:val="24"/>
                <w:szCs w:val="24"/>
                <w:highlight w:val="none"/>
                <w:lang w:val="en-US" w:eastAsia="zh-CN"/>
              </w:rPr>
              <w:t xml:space="preserve">如</w:t>
            </w:r>
            <w:r>
              <w:rPr>
                <w:rFonts w:hint="eastAsia" w:ascii="宋体" w:hAnsi="宋体" w:eastAsia="宋体" w:cs="宋体"/>
                <w:b w:val="0"/>
                <w:bCs w:val="0"/>
                <w:color w:val="auto"/>
                <w:sz w:val="24"/>
                <w:szCs w:val="24"/>
                <w:highlight w:val="none"/>
              </w:rPr>
              <w:t xml:space="preserve">属于</w:t>
            </w:r>
            <w:r>
              <w:rPr>
                <w:rFonts w:hint="eastAsia" w:ascii="宋体" w:hAnsi="宋体" w:eastAsia="宋体" w:cs="宋体"/>
                <w:b w:val="0"/>
                <w:bCs w:val="0"/>
                <w:color w:val="auto"/>
                <w:sz w:val="24"/>
                <w:szCs w:val="24"/>
                <w:highlight w:val="none"/>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auto"/>
                <w:sz w:val="24"/>
                <w:szCs w:val="24"/>
                <w:highlight w:val="none"/>
              </w:rPr>
              <w:t xml:space="preserve">供应商可随投标（响应）文件一并提交相关书面说明及必要的证明材料。</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《开标一览表》（加盖电子签章，格式见招标文件第七章《投标文件相关格式》）。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2、《分项价格表》（加盖电子签章，格式见招标文件第七章《投标文件相关格式》）。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《列出</w:t>
            </w:r>
            <w:r>
              <w:rPr>
                <w:rFonts w:hint="eastAsia" w:ascii="宋体" w:hAnsi="宋体" w:eastAsia="宋体" w:cs="宋体"/>
                <w:b/>
                <w:bCs/>
                <w:color w:val="auto"/>
                <w:sz w:val="24"/>
                <w:szCs w:val="24"/>
                <w:highlight w:val="none"/>
              </w:rPr>
              <w:t xml:space="preserve">保修期外整机每年保修价格及核心零部件价格</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（加盖电子签章，格式见招标文件第七章《投标文件相关格式》）</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（二）商务资信</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1、《投标函》（加盖电子签章，格式见招标文件第七章《投标文件相关格式》。）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2、《法定代表人授权委托书》（加盖电子签章，格式见招标文件第七章《投标文件相关格式》）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（三）技术响应</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1、《偏离表》（加盖电子签章，格式见招标文件第七章《投标文件相关格式》。）</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同时明确相关事项如下：</w:t>
            </w:r>
            <w:r/>
          </w:p>
          <w:p>
            <w:pPr>
              <w:ind w:left="0" w:right="0" w:firstLine="24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单位负责人为同一人或者存在实际控制、直接控股、管理关系的不同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提供《供应商承诺函》</w:t>
            </w:r>
            <w:r>
              <w:rPr>
                <w:rFonts w:hint="eastAsia" w:ascii="宋体" w:hAnsi="宋体" w:eastAsia="宋体" w:cs="宋体"/>
                <w:b/>
                <w:bCs/>
                <w:color w:val="auto"/>
                <w:sz w:val="24"/>
                <w:szCs w:val="24"/>
                <w:highlight w:val="none"/>
              </w:rPr>
              <w:t xml:space="preserve">加盖电子签章，格式见招标文件第七章《投标文件相关格式》）</w:t>
            </w:r>
            <w:r/>
          </w:p>
          <w:p>
            <w:pPr>
              <w:ind w:left="0" w:right="0" w:firstLine="24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suppressLineNumbers w:val="0"/>
            </w:pPr>
            <w:r>
              <w:rPr>
                <w:rFonts w:hint="eastAsia" w:ascii="宋体" w:hAnsi="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为本采购项目提供整体设计、规范编制或者项目管理、监理、检测等服务的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，不得再参加本采购项目的采购活动。</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提供《供应商承诺函》</w:t>
            </w:r>
            <w:r>
              <w:rPr>
                <w:rFonts w:hint="eastAsia" w:ascii="宋体" w:hAnsi="宋体" w:eastAsia="宋体" w:cs="宋体"/>
                <w:b/>
                <w:bCs/>
                <w:color w:val="auto"/>
                <w:sz w:val="24"/>
                <w:szCs w:val="24"/>
                <w:highlight w:val="none"/>
              </w:rPr>
              <w:t xml:space="preserve">加盖电子签章，格式见招标文件第七章《投标文件相关格式》）</w:t>
            </w:r>
            <w:r/>
          </w:p>
          <w:p>
            <w:pPr>
              <w:ind w:left="0" w:right="0" w:firstLine="24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③</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w:t>
            </w:r>
            <w:r>
              <w:rPr>
                <w:rFonts w:hint="eastAsia" w:ascii="宋体" w:hAnsi="宋体" w:cs="宋体"/>
                <w:b/>
                <w:bCs/>
                <w:i w:val="0"/>
                <w:iCs w:val="0"/>
                <w:caps w:val="0"/>
                <w:color w:val="auto"/>
                <w:spacing w:val="0"/>
                <w:sz w:val="24"/>
                <w:szCs w:val="24"/>
                <w:highlight w:val="none"/>
                <w:lang w:val="en-US" w:eastAsia="zh-CN"/>
              </w:rPr>
              <w:t xml:space="preserve">要求见本章条款项号“(六)”中“4、”内容。</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四、</w:t>
            </w:r>
            <w:r>
              <w:rPr>
                <w:rFonts w:hint="eastAsia" w:ascii="宋体" w:hAnsi="宋体" w:eastAsia="宋体" w:cs="宋体"/>
                <w:b/>
                <w:bCs/>
                <w:color w:val="auto"/>
                <w:sz w:val="24"/>
                <w:szCs w:val="24"/>
                <w:highlight w:val="none"/>
              </w:rPr>
              <w:t xml:space="preserve">综合评审评分项</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（一）技术部分</w:t>
            </w:r>
            <w:r/>
          </w:p>
          <w:p>
            <w:pPr>
              <w:ind w:left="0" w:right="0" w:firstLine="482"/>
              <w:keepLines w:val="0"/>
              <w:keepNext w:val="0"/>
              <w:pageBreakBefore w:val="0"/>
              <w:spacing w:before="0" w:beforeAutospacing="0" w:after="0" w:afterAutospacing="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1、偏离表</w:t>
            </w:r>
            <w:r>
              <w:rPr>
                <w:rFonts w:hint="eastAsia" w:ascii="宋体" w:hAnsi="宋体" w:eastAsia="宋体" w:cs="宋体"/>
                <w:color w:val="auto"/>
                <w:sz w:val="24"/>
                <w:szCs w:val="24"/>
                <w:highlight w:val="none"/>
              </w:rPr>
              <w:t xml:space="preserve">（要求见招标文件第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章《采购需求》及第四章《评标标准》中《评分细则》）；（必须提供，否则在符合性审查时按照投标无效处理）。</w:t>
            </w:r>
            <w:r/>
          </w:p>
          <w:p>
            <w:pPr>
              <w:ind w:left="0" w:right="0" w:firstLine="482"/>
              <w:keepLines w:val="0"/>
              <w:keepNext w:val="0"/>
              <w:pageBreakBefore w:val="0"/>
              <w:spacing w:before="0" w:beforeAutospacing="0" w:after="0" w:afterAutospacing="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rPr>
              <w:t xml:space="preserve">2、所投产品质量、性能评价</w:t>
            </w:r>
            <w:r>
              <w:rPr>
                <w:rFonts w:hint="eastAsia" w:ascii="宋体" w:hAnsi="宋体" w:eastAsia="宋体" w:cs="宋体"/>
                <w:color w:val="auto"/>
                <w:sz w:val="24"/>
                <w:szCs w:val="24"/>
                <w:highlight w:val="none"/>
              </w:rPr>
              <w:t xml:space="preserve">（要求见招标文件第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章《采购需求》及第四章《评标标准》中《评分细则》）；</w:t>
            </w:r>
            <w:r/>
          </w:p>
          <w:p>
            <w:pPr>
              <w:ind w:left="0" w:right="0" w:firstLine="482"/>
              <w:keepLines w:val="0"/>
              <w:keepNext w:val="0"/>
              <w:pageBreakBefore w:val="0"/>
              <w:spacing w:before="0" w:beforeAutospacing="0" w:after="0" w:afterAutospacing="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（要求见招标文件第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章《采购需求》及第四章《评标标准》中《评分细则》）；</w:t>
            </w:r>
            <w:r/>
          </w:p>
          <w:p>
            <w:pPr>
              <w:ind w:left="0" w:right="0" w:firstLine="482"/>
              <w:keepLines w:val="0"/>
              <w:keepNext w:val="0"/>
              <w:pageBreakBefore w:val="0"/>
              <w:spacing w:before="0" w:beforeAutospacing="0" w:after="0" w:afterAutospacing="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rPr>
              <w:t xml:space="preserve">4、售后服务方案</w:t>
            </w:r>
            <w:r>
              <w:rPr>
                <w:rFonts w:hint="eastAsia" w:ascii="宋体" w:hAnsi="宋体" w:eastAsia="宋体" w:cs="宋体"/>
                <w:color w:val="auto"/>
                <w:sz w:val="24"/>
                <w:szCs w:val="24"/>
                <w:highlight w:val="none"/>
              </w:rPr>
              <w:t xml:space="preserve">（要求见招标文件第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章《采购需求》及第四章《评标标准》中《评分细则》）；</w:t>
            </w:r>
            <w:r/>
          </w:p>
          <w:p>
            <w:pPr>
              <w:ind w:left="0" w:right="0" w:firstLine="482"/>
              <w:keepLines w:val="0"/>
              <w:keepNext w:val="0"/>
              <w:pageBreakBefore w:val="0"/>
              <w:spacing w:before="0" w:beforeAutospacing="0" w:after="0" w:afterAutospacing="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lang w:val="en-US" w:eastAsia="zh-CN"/>
              </w:rPr>
              <w:t xml:space="preserve">培训</w:t>
            </w:r>
            <w:r>
              <w:rPr>
                <w:rFonts w:hint="eastAsia" w:ascii="宋体" w:hAnsi="宋体" w:eastAsia="宋体" w:cs="宋体"/>
                <w:b/>
                <w:bCs/>
                <w:color w:val="auto"/>
                <w:sz w:val="24"/>
                <w:szCs w:val="24"/>
                <w:highlight w:val="none"/>
              </w:rPr>
              <w:t xml:space="preserve">方案</w:t>
            </w:r>
            <w:r>
              <w:rPr>
                <w:rFonts w:hint="eastAsia" w:ascii="宋体" w:hAnsi="宋体" w:eastAsia="宋体" w:cs="宋体"/>
                <w:color w:val="auto"/>
                <w:sz w:val="24"/>
                <w:szCs w:val="24"/>
                <w:highlight w:val="none"/>
              </w:rPr>
              <w:t xml:space="preserve">（要求见招标文件第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章《采购需求》及第四章《评标标准》中《评分细则》）；</w:t>
            </w:r>
            <w:r/>
          </w:p>
          <w:p>
            <w:pPr>
              <w:ind w:left="0" w:right="0" w:firstLine="482"/>
              <w:keepLines w:val="0"/>
              <w:keepNext w:val="0"/>
              <w:pageBreakBefore w:val="0"/>
              <w:spacing w:before="0" w:beforeAutospacing="0" w:after="0" w:afterAutospacing="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功能应用软件</w:t>
            </w:r>
            <w:r>
              <w:rPr>
                <w:rFonts w:hint="eastAsia" w:ascii="宋体" w:hAnsi="宋体" w:eastAsia="宋体" w:cs="宋体"/>
                <w:color w:val="auto"/>
                <w:sz w:val="24"/>
                <w:szCs w:val="24"/>
                <w:highlight w:val="none"/>
              </w:rPr>
              <w:t xml:space="preserve">（要求见招标文件第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章《采购需求》及第四章《评标标准》中《评分细则》）；</w:t>
            </w:r>
            <w:r/>
          </w:p>
          <w:p>
            <w:pPr>
              <w:ind w:left="0" w:right="0" w:firstLine="482"/>
              <w:keepLines w:val="0"/>
              <w:keepNext w:val="0"/>
              <w:pageBreakBefore w:val="0"/>
              <w:spacing w:before="0" w:beforeAutospacing="0" w:after="0" w:afterAutospacing="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延长质保</w:t>
            </w:r>
            <w:r>
              <w:rPr>
                <w:rFonts w:hint="eastAsia" w:ascii="宋体" w:hAnsi="宋体" w:eastAsia="宋体" w:cs="宋体"/>
                <w:color w:val="auto"/>
                <w:sz w:val="24"/>
                <w:szCs w:val="24"/>
                <w:highlight w:val="none"/>
              </w:rPr>
              <w:t xml:space="preserve">（要求见招标文件第</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章《采购需求》及第四章《评标标准》中《评分细则》）；</w:t>
            </w:r>
            <w:r/>
          </w:p>
          <w:p>
            <w:pPr>
              <w:ind w:left="0" w:right="0" w:firstLine="482"/>
              <w:keepLines w:val="0"/>
              <w:keepNext w:val="0"/>
              <w:pageBreakBefore w:val="0"/>
              <w:spacing w:before="0" w:beforeAutospacing="0" w:after="0" w:afterAutospacing="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、评分细则中评分得分需提供的相关证明文件扫描件。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（二）商务部分</w:t>
            </w:r>
            <w:r/>
          </w:p>
          <w:p>
            <w:pPr>
              <w:ind w:left="0" w:right="0" w:firstLine="480"/>
              <w:jc w:val="left"/>
              <w:keepLines w:val="0"/>
              <w:keepNext w:val="0"/>
              <w:spacing w:before="0" w:beforeAutospacing="0" w:after="0" w:afterAutospacing="0"/>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auto"/>
                <w:sz w:val="24"/>
                <w:szCs w:val="24"/>
                <w:highlight w:val="none"/>
                <w:lang w:val="en-US" w:eastAsia="zh-CN"/>
              </w:rPr>
              <w:t xml:space="preserve">1、投标人业绩（要求见招标文件第四章《评标标准》中《评分细则》）；</w:t>
            </w:r>
            <w:r/>
          </w:p>
          <w:p>
            <w:pPr>
              <w:ind w:left="0" w:right="0" w:firstLine="480"/>
              <w:jc w:val="left"/>
              <w:keepLines w:val="0"/>
              <w:keepNext w:val="0"/>
              <w:spacing w:before="0" w:beforeAutospacing="0" w:after="0" w:afterAutospacing="0"/>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、投标人其它证明文件及材料扫描件。</w:t>
            </w:r>
            <w:r/>
          </w:p>
          <w:p>
            <w:pPr>
              <w:ind w:left="0" w:right="0"/>
              <w:keepLines w:val="0"/>
              <w:keepNext w:val="0"/>
              <w:spacing w:before="0" w:beforeAutospacing="0" w:after="0" w:afterAutospacing="0"/>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其他部分</w:t>
            </w:r>
            <w:r/>
          </w:p>
          <w:p>
            <w:pPr>
              <w:ind w:left="0" w:right="0"/>
              <w:keepLines w:val="0"/>
              <w:keepNext w:val="0"/>
              <w:spacing w:before="0" w:beforeAutospacing="0" w:after="0" w:afterAutospacing="0"/>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（一）在中国境内生产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2.为产品运输或者销售进行的包装或者展示；</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4.简单的上漆、磨光和分装；</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5.其他不属于属性改变的情形。</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（二）在中国境内生产的组件成本占比达到规定比例</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ind w:left="0" w:right="0"/>
              <w:jc w:val="center"/>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5965" cy="495300"/>
                      <wp:effectExtent l="0" t="0" r="0" b="0"/>
                      <wp:docPr id="9"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2"/>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57.9pt;height:39.0pt;mso-wrap-distance-left:0.0pt;mso-wrap-distance-top:0.0pt;mso-wrap-distance-right:0.0pt;mso-wrap-distance-bottom:0.0pt;" stroked="f">
                      <v:path textboxrect="0,0,0,0"/>
                      <v:imagedata r:id="rId22" o:title=""/>
                    </v:shape>
                  </w:pict>
                </mc:Fallback>
              </mc:AlternateConten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（三）特定产品的关键组件、关键工序符合相关要求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spacing w:before="0" w:beforeAutospacing="0" w:after="0" w:afterAutospacing="0"/>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ind w:left="0" w:right="0"/>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报价折扣证明</w:t>
            </w:r>
            <w:r>
              <w:rPr>
                <w:rFonts w:hint="eastAsia" w:ascii="宋体" w:hAnsi="宋体" w:eastAsia="宋体" w:cs="宋体"/>
                <w:b/>
                <w:bCs/>
                <w:color w:val="auto"/>
                <w:sz w:val="24"/>
                <w:szCs w:val="24"/>
                <w:highlight w:val="none"/>
                <w:lang w:eastAsia="zh-CN"/>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
                <w:color w:val="auto"/>
                <w:sz w:val="24"/>
                <w:szCs w:val="24"/>
                <w:highlight w:val="none"/>
              </w:rPr>
              <w:t xml:space="preserve">此项目</w:t>
            </w:r>
            <w:r>
              <w:rPr>
                <w:rFonts w:hint="eastAsia" w:ascii="宋体" w:hAnsi="宋体" w:cs="宋体"/>
                <w:b/>
                <w:color w:val="auto"/>
                <w:sz w:val="24"/>
                <w:szCs w:val="24"/>
                <w:highlight w:val="none"/>
                <w:lang w:val="en-US" w:eastAsia="zh-CN"/>
              </w:rPr>
              <w:t xml:space="preserve">不</w:t>
            </w:r>
            <w:r>
              <w:rPr>
                <w:rFonts w:hint="eastAsia" w:ascii="宋体" w:hAnsi="宋体" w:eastAsia="宋体" w:cs="宋体"/>
                <w:b/>
                <w:color w:val="auto"/>
                <w:sz w:val="24"/>
                <w:szCs w:val="24"/>
                <w:highlight w:val="none"/>
              </w:rPr>
              <w:t xml:space="preserve">属于专门面向中小微企业采购的项目。</w:t>
            </w:r>
            <w:r/>
          </w:p>
          <w:p>
            <w:pPr>
              <w:numPr>
                <w:ilvl w:val="0"/>
                <w:numId w:val="0"/>
              </w:num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lang w:val="en-US" w:eastAsia="zh-CN" w:bidi="ar-SA"/>
              </w:rPr>
              <w:t xml:space="preserve">1、</w:t>
            </w:r>
            <w:r>
              <w:rPr>
                <w:rFonts w:hint="eastAsia" w:ascii="宋体" w:hAnsi="宋体" w:eastAsia="宋体" w:cs="宋体"/>
                <w:bCs/>
                <w:color w:val="auto"/>
                <w:sz w:val="24"/>
                <w:szCs w:val="21"/>
                <w:highlight w:val="none"/>
              </w:rPr>
              <w:t xml:space="preserve">提供的货物全部由符合政策要求的中小企业制造，提供《中小企业声明函》</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非必须提供</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（加盖电子签章，格式见招标文件第七章《投标文件相关格式》）</w:t>
            </w:r>
            <w:r>
              <w:rPr>
                <w:rFonts w:hint="eastAsia" w:ascii="宋体" w:hAnsi="宋体" w:eastAsia="宋体" w:cs="宋体"/>
                <w:b/>
                <w:color w:val="auto"/>
                <w:sz w:val="24"/>
                <w:szCs w:val="21"/>
                <w:highlight w:val="none"/>
              </w:rPr>
              <w:t xml:space="preserve">（如提供请填写完整，如不填写完整或未按要求填写的，视为无效）</w:t>
            </w:r>
            <w:r>
              <w:rPr>
                <w:rFonts w:hint="eastAsia" w:ascii="宋体" w:hAnsi="宋体" w:eastAsia="宋体" w:cs="宋体"/>
                <w:bCs/>
                <w:color w:val="auto"/>
                <w:sz w:val="24"/>
                <w:szCs w:val="21"/>
                <w:highlight w:val="none"/>
              </w:rPr>
              <w:t xml:space="preserve">。《中小企业声明函》查询渠道用微信搜索“中小企业规模类型自测小程序”。</w:t>
            </w:r>
            <w:r/>
          </w:p>
          <w:p>
            <w:pPr>
              <w:ind w:left="0" w:right="0"/>
              <w:keepLines w:val="0"/>
              <w:keepNext w:val="0"/>
              <w:pageBreakBefore w:val="0"/>
              <w:spacing w:before="0" w:beforeAutospacing="0" w:after="0" w:afterAutospacing="0" w:line="312"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val="en-US" w:eastAsia="zh-CN"/>
              </w:rPr>
              <w:t xml:space="preserve">需满足的条件</w:t>
            </w: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投标人为监狱企业的，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投标人为残疾人福利性单位的，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提供《残疾人福利性单位声明函》（加盖电子签章，格式见招标文件第七章《投标文件相关格式》）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1、投标人应对以上文件的合法性、真实性负责。</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0" w:beforeAutospacing="0" w:after="0" w:afterAutospacing="0" w:line="312" w:lineRule="auto"/>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rPr>
              <w:t xml:space="preserve">3、线下纸质和电子投标文件：</w:t>
            </w:r>
            <w:r>
              <w:rPr>
                <w:rFonts w:hint="eastAsia" w:ascii="宋体" w:hAnsi="宋体" w:eastAsia="宋体" w:cs="宋体"/>
                <w:b/>
                <w:bCs/>
                <w:color w:val="auto"/>
                <w:sz w:val="24"/>
                <w:szCs w:val="24"/>
                <w:highlight w:val="none"/>
              </w:rPr>
              <w:t xml:space="preserve">中标人领取中标通知书时须向代理机构提交纸质胶装投标文件一正四副和电子投标文件（载体为U盘），后期招标人如有需要中标人仍需免费提供。</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(十三)2</w:t>
            </w:r>
            <w:r/>
          </w:p>
        </w:tc>
        <w:tc>
          <w:tcPr>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商务条件见：</w:t>
            </w:r>
            <w:r/>
          </w:p>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1、招标文件第四章《评标标准》中《评分细则》</w:t>
            </w:r>
            <w:r/>
          </w:p>
          <w:p>
            <w:pPr>
              <w:ind w:left="0" w:right="0" w:firstLine="482"/>
              <w:keepLines w:val="0"/>
              <w:keepNext w:val="0"/>
              <w:pageBreakBefore w:val="0"/>
              <w:spacing w:before="0" w:beforeAutospacing="0" w:after="0" w:afterAutospacing="0" w:line="312" w:lineRule="auto"/>
              <w:rPr>
                <w:rFonts w:hint="eastAsia" w:ascii="宋体" w:hAnsi="宋体" w:eastAsia="宋体" w:cs="宋体"/>
                <w:bCs/>
                <w:color w:val="auto"/>
                <w:sz w:val="24"/>
                <w:szCs w:val="21"/>
                <w:highlight w:val="none"/>
              </w:rPr>
              <w:suppressLineNumbers w:val="0"/>
            </w:pPr>
            <w:r>
              <w:rPr>
                <w:rFonts w:hint="eastAsia" w:ascii="宋体" w:hAnsi="宋体" w:eastAsia="宋体" w:cs="宋体"/>
                <w:color w:val="auto"/>
                <w:sz w:val="24"/>
                <w:szCs w:val="21"/>
                <w:highlight w:val="none"/>
              </w:rPr>
              <w:t xml:space="preserve">2、招标文件第三章《投标资料表》中(十二)1和(十二)2</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(十三)3</w:t>
            </w:r>
            <w:r/>
          </w:p>
        </w:tc>
        <w:tc>
          <w:tcPr>
            <w:tcW w:w="8730" w:type="dxa"/>
            <w:vAlign w:val="center"/>
            <w:textDirection w:val="lrTb"/>
            <w:noWrap w:val="false"/>
          </w:tcPr>
          <w:p>
            <w:pPr>
              <w:ind w:left="0" w:right="0" w:firstLine="482"/>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交货和提供服务的时间：招标文件第</w:t>
            </w:r>
            <w:r>
              <w:rPr>
                <w:rFonts w:hint="eastAsia" w:ascii="宋体" w:hAnsi="宋体" w:cs="宋体"/>
                <w:color w:val="auto"/>
                <w:sz w:val="24"/>
                <w:szCs w:val="21"/>
                <w:highlight w:val="none"/>
                <w:lang w:val="en-US" w:eastAsia="zh-CN"/>
              </w:rPr>
              <w:t xml:space="preserve">五</w:t>
            </w:r>
            <w:r>
              <w:rPr>
                <w:rFonts w:hint="eastAsia" w:ascii="宋体" w:hAnsi="宋体" w:eastAsia="宋体" w:cs="宋体"/>
                <w:color w:val="auto"/>
                <w:sz w:val="24"/>
                <w:szCs w:val="21"/>
                <w:highlight w:val="none"/>
              </w:rPr>
              <w:t xml:space="preserve">章《采购需求》及或招标文件第</w:t>
            </w:r>
            <w:r>
              <w:rPr>
                <w:rFonts w:hint="eastAsia" w:ascii="宋体" w:hAnsi="宋体" w:cs="宋体"/>
                <w:color w:val="auto"/>
                <w:sz w:val="24"/>
                <w:szCs w:val="21"/>
                <w:highlight w:val="none"/>
                <w:lang w:val="en-US" w:eastAsia="zh-CN"/>
              </w:rPr>
              <w:t xml:space="preserve">六</w:t>
            </w:r>
            <w:r>
              <w:rPr>
                <w:rFonts w:hint="eastAsia" w:ascii="宋体" w:hAnsi="宋体" w:eastAsia="宋体" w:cs="宋体"/>
                <w:color w:val="auto"/>
                <w:sz w:val="24"/>
                <w:szCs w:val="21"/>
                <w:highlight w:val="none"/>
              </w:rPr>
              <w:t xml:space="preserve">章《拟签订的合同文本》。</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(十四)2</w:t>
            </w:r>
            <w:r/>
          </w:p>
        </w:tc>
        <w:tc>
          <w:tcPr>
            <w:tcW w:w="8730" w:type="dxa"/>
            <w:vAlign w:val="center"/>
            <w:textDirection w:val="lrTb"/>
            <w:noWrap w:val="false"/>
          </w:tcPr>
          <w:p>
            <w:pPr>
              <w:ind w:left="0" w:right="0"/>
              <w:jc w:val="left"/>
              <w:keepLines w:val="0"/>
              <w:keepNext w:val="0"/>
              <w:pageBreakBefore w:val="0"/>
              <w:spacing w:before="0" w:beforeAutospacing="0" w:after="0" w:afterAutospacing="0"/>
              <w:widowControl w:val="off"/>
              <w:rPr>
                <w:rFonts w:hint="eastAsia" w:ascii="宋体" w:hAnsi="宋体" w:eastAsia="宋体" w:cs="宋体"/>
                <w:b/>
                <w:bCs/>
                <w:color w:val="auto"/>
                <w:sz w:val="24"/>
                <w:szCs w:val="21"/>
                <w:highlight w:val="none"/>
              </w:rPr>
              <w:suppressLineNumbers w:val="0"/>
            </w:pPr>
            <w:r>
              <w:rPr>
                <w:rFonts w:hint="eastAsia" w:ascii="Arial" w:hAnsi="Arial" w:cs="Arial"/>
                <w:b/>
                <w:bCs/>
                <w:color w:val="auto"/>
                <w:sz w:val="24"/>
                <w:szCs w:val="24"/>
                <w:highlight w:val="none"/>
                <w:lang w:val="en-US" w:eastAsia="zh-CN"/>
              </w:rPr>
              <w:t xml:space="preserve">投标报价：</w:t>
            </w:r>
            <w:r>
              <w:rPr>
                <w:rFonts w:hint="eastAsia" w:ascii="Arial" w:hAnsi="Arial" w:eastAsia="Arial" w:cs="Arial"/>
                <w:b/>
                <w:bCs/>
                <w:color w:val="auto"/>
                <w:sz w:val="24"/>
                <w:szCs w:val="24"/>
                <w:highlight w:val="none"/>
              </w:rPr>
              <w:t xml:space="preserve">本项目不接受超过人民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lang w:val="en-US" w:eastAsia="zh-CN"/>
              </w:rPr>
              <w:t xml:space="preserve">108</w:t>
            </w:r>
            <w:r>
              <w:rPr>
                <w:rFonts w:hint="eastAsia" w:ascii="宋体" w:hAnsi="宋体" w:eastAsia="宋体" w:cs="宋体"/>
                <w:b/>
                <w:bCs/>
                <w:color w:val="auto"/>
                <w:sz w:val="24"/>
                <w:szCs w:val="24"/>
                <w:highlight w:val="none"/>
              </w:rPr>
              <w:t xml:space="preserve">.00万元</w:t>
            </w:r>
            <w:r>
              <w:rPr>
                <w:rFonts w:hint="eastAsia" w:ascii="Arial" w:hAnsi="Arial" w:eastAsia="Arial" w:cs="Arial"/>
                <w:b/>
                <w:bCs/>
                <w:color w:val="auto"/>
                <w:sz w:val="24"/>
                <w:szCs w:val="24"/>
                <w:highlight w:val="none"/>
              </w:rPr>
              <w:t xml:space="preserve">（</w:t>
            </w:r>
            <w:r>
              <w:rPr>
                <w:rFonts w:hint="eastAsia" w:ascii="Arial" w:hAnsi="Arial" w:eastAsia="宋体" w:cs="Arial"/>
                <w:b/>
                <w:bCs/>
                <w:color w:val="auto"/>
                <w:sz w:val="24"/>
                <w:szCs w:val="24"/>
                <w:highlight w:val="none"/>
                <w:lang w:val="en-US" w:eastAsia="zh-CN"/>
              </w:rPr>
              <w:t xml:space="preserve">最高限价</w:t>
            </w:r>
            <w:r>
              <w:rPr>
                <w:rFonts w:hint="eastAsia" w:ascii="Arial" w:hAnsi="Arial" w:eastAsia="Arial" w:cs="Arial"/>
                <w:b/>
                <w:bCs/>
                <w:color w:val="auto"/>
                <w:sz w:val="24"/>
                <w:szCs w:val="24"/>
                <w:highlight w:val="none"/>
              </w:rPr>
              <w:t xml:space="preserve">）的投标报价。</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(十五)</w:t>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以人民币报价。</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（十七）2（1）</w:t>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线上要求：投标人应当通过“苏采云”系统提交数据电文形式的投标文件（即电子投标）。</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特别说明：投标人通过“苏采云”系统提交政府采购客户端工具导出加密的投标文件（后缀名为zip）。投标文件不得超过150M！（以系统为准）</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投标文件的退还：</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说明：本项目采用线上投标，即</w:t>
            </w:r>
            <w:r>
              <w:rPr>
                <w:rFonts w:hint="eastAsia" w:ascii="宋体" w:hAnsi="宋体" w:cs="宋体"/>
                <w:b/>
                <w:bCs/>
                <w:color w:val="auto"/>
                <w:sz w:val="24"/>
                <w:szCs w:val="21"/>
                <w:highlight w:val="none"/>
                <w:lang w:eastAsia="zh-CN"/>
              </w:rPr>
              <w:t xml:space="preserve">投标人</w:t>
            </w:r>
            <w:r>
              <w:rPr>
                <w:rFonts w:hint="eastAsia" w:ascii="宋体" w:hAnsi="宋体" w:eastAsia="宋体" w:cs="宋体"/>
                <w:b/>
                <w:bCs/>
                <w:color w:val="auto"/>
                <w:sz w:val="24"/>
                <w:szCs w:val="21"/>
                <w:highlight w:val="none"/>
              </w:rPr>
              <w:t xml:space="preserve">投标文件从政府采购客户端工具制作通过“苏采云”系统提交，未提供线上投标文件的，投标无效。</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(十八)4</w:t>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见招标文件第三章《投标资料表》中(十二)1和(十二)2</w:t>
            </w:r>
            <w:r/>
          </w:p>
        </w:tc>
      </w:tr>
      <w:tr>
        <w:trPr>
          <w:jc w:val="center"/>
          <w:trHeight w:val="7280"/>
        </w:trPr>
        <w:tc>
          <w:tcPr>
            <w:tcW w:w="1261" w:type="dxa"/>
            <w:vAlign w:val="top"/>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w:t>
            </w:r>
            <w:r/>
          </w:p>
        </w:tc>
        <w:tc>
          <w:tcPr>
            <w:tcW w:w="8730" w:type="dxa"/>
            <w:vAlign w:val="top"/>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线上投标文件的密封、签署、盖章要求：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一、投标文件的密封（加密）要求：</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1、未进行线上投标并解密(因“苏采云”系统导致解密失败的除外)的，所导致的一切后果均由投标人承担。</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2、投标文件的签署要求：见招标文件第七章《投标文件相关格式》。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3、投标文件的盖章要求：见招标文件第三章《投标资料表》和招标文件第七章《投标文件相关格式》。</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说明：投标人应凭CA数字证书以及自备的能够登录“苏采云”系统的电脑，在达到开标时间后，使用CA数字证书解密各自投标文件。</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投标人未按规定加密的投标文件，“苏采云”系统应当拒收并提示。</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(十九)</w:t>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u w:val="none"/>
              </w:rPr>
              <w:suppressLineNumbers w:val="0"/>
            </w:pPr>
            <w:r>
              <w:rPr>
                <w:rFonts w:hint="eastAsia" w:ascii="宋体" w:hAnsi="宋体" w:eastAsia="宋体" w:cs="宋体"/>
                <w:color w:val="auto"/>
                <w:sz w:val="24"/>
                <w:szCs w:val="21"/>
                <w:highlight w:val="none"/>
              </w:rPr>
              <w:t xml:space="preserve">一、投标文件提交时间：</w:t>
            </w:r>
            <w:r>
              <w:rPr>
                <w:rFonts w:hint="eastAsia" w:ascii="宋体" w:hAnsi="宋体" w:cs="宋体"/>
                <w:b/>
                <w:bCs/>
                <w:color w:val="auto"/>
                <w:sz w:val="24"/>
                <w:szCs w:val="28"/>
                <w:highlight w:val="none"/>
                <w:u w:val="none"/>
                <w:lang w:eastAsia="zh-CN"/>
              </w:rPr>
              <w:t xml:space="preserve">2026年1</w:t>
            </w:r>
            <w:r>
              <w:rPr>
                <w:rFonts w:hint="eastAsia" w:ascii="宋体" w:hAnsi="宋体" w:cs="宋体"/>
                <w:b/>
                <w:bCs/>
                <w:color w:val="auto"/>
                <w:sz w:val="24"/>
                <w:szCs w:val="28"/>
                <w:highlight w:val="none"/>
                <w:u w:val="none"/>
                <w:lang w:val="en-US" w:eastAsia="zh-CN"/>
              </w:rPr>
              <w:t xml:space="preserve">1</w:t>
            </w:r>
            <w:r>
              <w:rPr>
                <w:rFonts w:hint="eastAsia" w:ascii="宋体" w:hAnsi="宋体" w:cs="宋体"/>
                <w:b/>
                <w:bCs/>
                <w:color w:val="auto"/>
                <w:sz w:val="24"/>
                <w:szCs w:val="28"/>
                <w:highlight w:val="none"/>
                <w:u w:val="none"/>
                <w:lang w:eastAsia="zh-CN"/>
              </w:rPr>
              <w:t xml:space="preserve">月12日</w:t>
            </w:r>
            <w:r>
              <w:rPr>
                <w:rFonts w:hint="eastAsia" w:ascii="宋体" w:hAnsi="宋体" w:eastAsia="宋体" w:cs="宋体"/>
                <w:b/>
                <w:bCs/>
                <w:color w:val="auto"/>
                <w:sz w:val="24"/>
                <w:szCs w:val="21"/>
                <w:highlight w:val="none"/>
                <w:u w:val="none"/>
              </w:rPr>
              <w:t xml:space="preserve">09：30前</w:t>
            </w:r>
            <w:r>
              <w:rPr>
                <w:rFonts w:hint="eastAsia" w:ascii="宋体" w:hAnsi="宋体" w:eastAsia="宋体" w:cs="宋体"/>
                <w:color w:val="auto"/>
                <w:sz w:val="24"/>
                <w:szCs w:val="21"/>
                <w:highlight w:val="none"/>
                <w:u w:val="none"/>
              </w:rPr>
              <w:t xml:space="preserve">。</w:t>
            </w:r>
            <w:r/>
          </w:p>
          <w:p>
            <w:pPr>
              <w:ind w:left="0" w:right="0" w:firstLine="480"/>
              <w:keepLines w:val="0"/>
              <w:keepNext w:val="0"/>
              <w:pageBreakBefore w:val="0"/>
              <w:spacing w:before="0" w:beforeAutospacing="0" w:after="0" w:afterAutospacing="0" w:line="312"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color w:val="auto"/>
                <w:sz w:val="24"/>
                <w:szCs w:val="21"/>
                <w:highlight w:val="none"/>
                <w:u w:val="none"/>
              </w:rPr>
              <w:t xml:space="preserve">二、投标截止时间：</w:t>
            </w:r>
            <w:r>
              <w:rPr>
                <w:rFonts w:hint="eastAsia" w:ascii="宋体" w:hAnsi="宋体" w:cs="宋体"/>
                <w:b/>
                <w:bCs/>
                <w:color w:val="auto"/>
                <w:sz w:val="24"/>
                <w:szCs w:val="28"/>
                <w:highlight w:val="none"/>
                <w:u w:val="none"/>
                <w:lang w:eastAsia="zh-CN"/>
              </w:rPr>
              <w:t xml:space="preserve">2026年</w:t>
            </w:r>
            <w:r>
              <w:rPr>
                <w:rFonts w:hint="eastAsia" w:ascii="宋体" w:hAnsi="宋体" w:cs="宋体"/>
                <w:b/>
                <w:bCs/>
                <w:color w:val="auto"/>
                <w:sz w:val="24"/>
                <w:szCs w:val="28"/>
                <w:highlight w:val="none"/>
                <w:u w:val="none"/>
                <w:lang w:val="en-US" w:eastAsia="zh-CN"/>
              </w:rPr>
              <w:t xml:space="preserve">11</w:t>
            </w:r>
            <w:r>
              <w:rPr>
                <w:rFonts w:hint="eastAsia" w:ascii="宋体" w:hAnsi="宋体" w:cs="宋体"/>
                <w:b/>
                <w:bCs/>
                <w:color w:val="auto"/>
                <w:sz w:val="24"/>
                <w:szCs w:val="28"/>
                <w:highlight w:val="none"/>
                <w:u w:val="none"/>
                <w:lang w:eastAsia="zh-CN"/>
              </w:rPr>
              <w:t xml:space="preserve">月12日</w:t>
            </w:r>
            <w:r>
              <w:rPr>
                <w:rFonts w:hint="eastAsia" w:ascii="宋体" w:hAnsi="宋体" w:eastAsia="宋体" w:cs="宋体"/>
                <w:b/>
                <w:bCs/>
                <w:color w:val="auto"/>
                <w:sz w:val="24"/>
                <w:szCs w:val="21"/>
                <w:highlight w:val="none"/>
              </w:rPr>
              <w:t xml:space="preserve">北京时间09：30</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三、投标文件的提交与接收地点：投标人应当通过“苏采云”系统提交数据电文形式的投标文件（即电子投标），“苏采云”系统自动接收。</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4"/>
                <w:szCs w:val="21"/>
                <w:highlight w:val="none"/>
              </w:rPr>
              <w:t xml:space="preserve">（二十）</w:t>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投标人应携带 CA 数字证书以及自备的能够登录“苏采云”系统的电脑在到达开标时间后，使用 CA 数字证书解密各自投标文件。投标文件解密失败的补救方案</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无。</w:t>
            </w:r>
            <w:r/>
          </w:p>
        </w:tc>
      </w:tr>
      <w:tr>
        <w:trPr>
          <w:jc w:val="center"/>
          <w:trHeight w:val="454"/>
        </w:trPr>
        <w:tc>
          <w:tcPr>
            <w:tcW w:w="1261" w:type="dxa"/>
            <w:vAlign w:val="top"/>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四、开标</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(二十五)1</w:t>
            </w:r>
            <w:r/>
          </w:p>
        </w:tc>
        <w:tc>
          <w:tcPr>
            <w:tcW w:w="8730" w:type="dxa"/>
            <w:vAlign w:val="center"/>
            <w:textDirection w:val="lrTb"/>
            <w:noWrap w:val="false"/>
          </w:tcPr>
          <w:p>
            <w:pPr>
              <w:ind w:left="0" w:right="0"/>
              <w:jc w:val="left"/>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b/>
                <w:color w:val="auto"/>
                <w:sz w:val="24"/>
                <w:szCs w:val="21"/>
                <w:highlight w:val="none"/>
              </w:rPr>
              <w:t xml:space="preserve">开标时间：</w:t>
            </w:r>
            <w:r>
              <w:rPr>
                <w:rFonts w:hint="eastAsia" w:ascii="宋体" w:hAnsi="宋体" w:cs="宋体"/>
                <w:b/>
                <w:bCs/>
                <w:color w:val="auto"/>
                <w:sz w:val="24"/>
                <w:szCs w:val="28"/>
                <w:highlight w:val="none"/>
                <w:u w:val="none"/>
                <w:lang w:val="en-US" w:eastAsia="zh-CN"/>
              </w:rPr>
              <w:t xml:space="preserve">2026年11月12日</w:t>
            </w:r>
            <w:r>
              <w:rPr>
                <w:rFonts w:hint="eastAsia" w:ascii="宋体" w:hAnsi="宋体" w:eastAsia="宋体" w:cs="宋体"/>
                <w:b/>
                <w:bCs/>
                <w:color w:val="auto"/>
                <w:sz w:val="24"/>
                <w:szCs w:val="21"/>
                <w:highlight w:val="none"/>
              </w:rPr>
              <w:t xml:space="preserve">北京时间09：30</w:t>
            </w:r>
            <w:r>
              <w:rPr>
                <w:rFonts w:hint="eastAsia" w:ascii="宋体" w:hAnsi="宋体" w:eastAsia="宋体" w:cs="宋体"/>
                <w:color w:val="auto"/>
                <w:sz w:val="24"/>
                <w:szCs w:val="21"/>
                <w:highlight w:val="none"/>
              </w:rPr>
              <w:br w:type="textWrapping" w:clear="all"/>
            </w:r>
            <w:r>
              <w:rPr>
                <w:rFonts w:hint="eastAsia" w:ascii="宋体" w:hAnsi="宋体" w:eastAsia="宋体" w:cs="宋体"/>
                <w:b/>
                <w:color w:val="auto"/>
                <w:sz w:val="24"/>
                <w:szCs w:val="21"/>
                <w:highlight w:val="none"/>
              </w:rPr>
              <w:t xml:space="preserve">开标地点：</w:t>
            </w:r>
            <w:r>
              <w:rPr>
                <w:rFonts w:hint="eastAsia" w:ascii="宋体" w:hAnsi="宋体" w:eastAsia="宋体" w:cs="宋体"/>
                <w:color w:val="auto"/>
                <w:sz w:val="24"/>
                <w:szCs w:val="21"/>
                <w:highlight w:val="none"/>
              </w:rPr>
              <w:t xml:space="preserve">线上“苏采云”系统（网址：http://jszfcg.jsczt.cn/）“开标大厅”或进入徐州政府采购网（网址：</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），点击“苏采云”进入系统“开标大厅”。</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(二十五)3</w:t>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所有投标人解密（或解密时间）结束后，“苏采云”系统生成开标记录并向社会公众公布，但依法应当保密的除外。</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五、评标</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(二十七)</w:t>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采用综合评分法。各评标因素权数详见第四章《评标标准》中《评分细则》</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(二十八)1</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cs="宋体"/>
                <w:color w:val="auto"/>
                <w:sz w:val="24"/>
                <w:szCs w:val="21"/>
                <w:highlight w:val="none"/>
                <w:lang w:val="en-US" w:eastAsia="zh-CN"/>
              </w:rPr>
              <w:t xml:space="preserve">一</w:t>
            </w:r>
            <w:r>
              <w:rPr>
                <w:rFonts w:hint="eastAsia" w:ascii="宋体" w:hAnsi="宋体" w:eastAsia="宋体" w:cs="宋体"/>
                <w:color w:val="auto"/>
                <w:sz w:val="24"/>
                <w:szCs w:val="21"/>
                <w:highlight w:val="none"/>
              </w:rPr>
              <w:t xml:space="preserve">、推荐中标候选供应商名单。中标候选供应商数量应当根据采购需要确定，但必须按顺序排列中标候选供应商。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二、采用综合评分法的，按评审后得分由高到低顺序排列。得分相同的，按下列顺序确定:①按投标报价由低到高顺序排列；</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②投标报价也相同的，以技术参数得分顺序排列；</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③上述情形均相同的，以项目实施方案得分顺序排列。</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三、采购人应当自收到评标报告之日起</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个工作日内，在评标报告确定的中标候选人名单中按得分最高顺序确定一名中标人。</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（二十九）</w:t>
            </w:r>
            <w:r/>
          </w:p>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ascii="宋体" w:hAnsi="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（三十）</w:t>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启动异常低价投标审查后，评审委员会应当要求相关供应商在评标现场合理的时间内，通过“苏采云”系统（使用“CA数字证书”,加盖电子签章）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特别说明：“苏采云”系统通过“江苏省政府采购一体化不见面开标大厅”提醒投标人，投标人自行查看。投标人未及时查看或因自身原因导致未收到信息的，责任自负。</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cs="宋体"/>
                <w:color w:val="auto"/>
                <w:sz w:val="22"/>
                <w:szCs w:val="22"/>
                <w:highlight w:val="none"/>
                <w:lang w:val="en-US" w:eastAsia="zh-CN"/>
              </w:rPr>
              <w:t xml:space="preserve">（三十五）</w:t>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采购人有权对投标人投标文件的真实性进行核实，签订合同前，中标人必须</w:t>
            </w:r>
            <w:r>
              <w:rPr>
                <w:rFonts w:hint="eastAsia" w:ascii="宋体" w:hAnsi="宋体" w:cs="宋体"/>
                <w:color w:val="auto"/>
                <w:sz w:val="24"/>
                <w:szCs w:val="21"/>
                <w:highlight w:val="none"/>
                <w:lang w:val="en-US" w:eastAsia="zh-CN"/>
              </w:rPr>
              <w:t xml:space="preserve">按</w:t>
            </w:r>
            <w:r>
              <w:rPr>
                <w:rFonts w:hint="eastAsia" w:ascii="宋体" w:hAnsi="宋体" w:eastAsia="宋体" w:cs="宋体"/>
                <w:color w:val="auto"/>
                <w:sz w:val="24"/>
                <w:szCs w:val="21"/>
                <w:highlight w:val="none"/>
              </w:rPr>
              <w:t xml:space="preserve">采购人</w:t>
            </w:r>
            <w:r>
              <w:rPr>
                <w:rFonts w:hint="eastAsia" w:ascii="宋体" w:hAnsi="宋体" w:cs="宋体"/>
                <w:color w:val="auto"/>
                <w:sz w:val="24"/>
                <w:szCs w:val="21"/>
                <w:highlight w:val="none"/>
                <w:lang w:val="en-US" w:eastAsia="zh-CN"/>
              </w:rPr>
              <w:t xml:space="preserve">要求</w:t>
            </w:r>
            <w:r>
              <w:rPr>
                <w:rFonts w:hint="eastAsia" w:ascii="宋体" w:hAnsi="宋体" w:eastAsia="宋体" w:cs="宋体"/>
                <w:color w:val="auto"/>
                <w:sz w:val="24"/>
                <w:szCs w:val="21"/>
                <w:highlight w:val="none"/>
              </w:rPr>
              <w:t xml:space="preserve">提交其投标文件中所有扫描件的原件</w:t>
            </w:r>
            <w:r>
              <w:rPr>
                <w:rFonts w:hint="eastAsia" w:ascii="宋体" w:hAnsi="宋体" w:cs="宋体"/>
                <w:color w:val="auto"/>
                <w:sz w:val="24"/>
                <w:szCs w:val="21"/>
                <w:highlight w:val="none"/>
                <w:lang w:val="en-US" w:eastAsia="zh-CN"/>
              </w:rPr>
              <w:t xml:space="preserve">或其他证明文件</w:t>
            </w:r>
            <w:r>
              <w:rPr>
                <w:rFonts w:hint="eastAsia" w:ascii="宋体" w:hAnsi="宋体" w:eastAsia="宋体" w:cs="宋体"/>
                <w:color w:val="auto"/>
                <w:sz w:val="24"/>
                <w:szCs w:val="21"/>
                <w:highlight w:val="none"/>
              </w:rPr>
              <w:t xml:space="preserve">，采购人核查无误后，签订合同。如中标人不能在采购人规定的时间内向采购人提供原件</w:t>
            </w:r>
            <w:r>
              <w:rPr>
                <w:rFonts w:hint="eastAsia" w:ascii="宋体" w:hAnsi="宋体" w:cs="宋体"/>
                <w:color w:val="auto"/>
                <w:sz w:val="24"/>
                <w:szCs w:val="21"/>
                <w:highlight w:val="none"/>
                <w:lang w:val="en-US" w:eastAsia="zh-CN"/>
              </w:rPr>
              <w:t xml:space="preserve">或其他证明材料</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或提供虚假材料的，</w:t>
            </w:r>
            <w:r>
              <w:rPr>
                <w:rFonts w:hint="eastAsia" w:ascii="宋体" w:hAnsi="宋体" w:eastAsia="宋体" w:cs="宋体"/>
                <w:color w:val="auto"/>
                <w:sz w:val="24"/>
                <w:szCs w:val="21"/>
                <w:highlight w:val="none"/>
              </w:rPr>
              <w:t xml:space="preserve">将被采购人视为放弃中标资格</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并</w:t>
            </w:r>
            <w:r>
              <w:rPr>
                <w:rFonts w:hint="eastAsia" w:ascii="宋体" w:hAnsi="宋体" w:eastAsia="宋体" w:cs="宋体"/>
                <w:color w:val="auto"/>
                <w:sz w:val="24"/>
                <w:szCs w:val="21"/>
                <w:highlight w:val="none"/>
              </w:rPr>
              <w:t xml:space="preserve">将依法承担相应责任。</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73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七、</w:t>
            </w:r>
            <w:r>
              <w:rPr>
                <w:rFonts w:hint="eastAsia" w:ascii="宋体" w:hAnsi="宋体" w:cs="宋体"/>
                <w:color w:val="auto"/>
                <w:sz w:val="24"/>
                <w:szCs w:val="21"/>
                <w:highlight w:val="none"/>
                <w:lang w:val="en-US" w:eastAsia="zh-CN"/>
              </w:rPr>
              <w:t xml:space="preserve">政府</w:t>
            </w:r>
            <w:r>
              <w:rPr>
                <w:rFonts w:hint="eastAsia" w:ascii="宋体" w:hAnsi="宋体" w:eastAsia="宋体" w:cs="宋体"/>
                <w:color w:val="auto"/>
                <w:sz w:val="24"/>
                <w:szCs w:val="21"/>
                <w:highlight w:val="none"/>
              </w:rPr>
              <w:t xml:space="preserve">采购合同</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(三十七)1</w:t>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采购人与中标、成交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应当在中标、成交通知书发出之日起30日内，按照</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确定的事项签订采购合同。</w:t>
            </w:r>
            <w:r/>
          </w:p>
        </w:tc>
      </w:tr>
      <w:tr>
        <w:trPr>
          <w:jc w:val="center"/>
          <w:trHeight w:val="454"/>
        </w:trPr>
        <w:tc>
          <w:tcPr>
            <w:tcW w:w="1261" w:type="dxa"/>
            <w:vAlign w:val="center"/>
            <w:textDirection w:val="lrTb"/>
            <w:noWrap w:val="false"/>
          </w:tcPr>
          <w:p>
            <w:pPr>
              <w:ind w:left="0" w:right="0"/>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(三十八)</w:t>
            </w:r>
            <w:r/>
          </w:p>
        </w:tc>
        <w:tc>
          <w:tcPr>
            <w:tcW w:w="8730" w:type="dxa"/>
            <w:vAlign w:val="center"/>
            <w:textDirection w:val="lrTb"/>
            <w:noWrap w:val="false"/>
          </w:tcPr>
          <w:p>
            <w:pPr>
              <w:ind w:left="0" w:right="0"/>
              <w:keepLines w:val="0"/>
              <w:keepNext w:val="0"/>
              <w:pageBreakBefore w:val="0"/>
              <w:spacing w:before="0" w:beforeAutospacing="0" w:after="0" w:afterAutospacing="0" w:line="312" w:lineRule="auto"/>
              <w:rPr>
                <w:rFonts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履约保证金：</w:t>
            </w:r>
            <w:r>
              <w:rPr>
                <w:rFonts w:hint="eastAsia" w:ascii="宋体" w:hAnsi="宋体" w:cs="宋体"/>
                <w:b/>
                <w:bCs/>
                <w:color w:val="auto"/>
                <w:sz w:val="24"/>
                <w:szCs w:val="21"/>
                <w:highlight w:val="none"/>
                <w:lang w:val="en-US" w:eastAsia="zh-CN"/>
              </w:rPr>
              <w:t xml:space="preserve">详见第六章《拟签订的合同文本》</w:t>
            </w:r>
            <w:r/>
          </w:p>
        </w:tc>
      </w:tr>
      <w:tr>
        <w:trPr>
          <w:jc w:val="center"/>
          <w:trHeight w:val="454"/>
        </w:trPr>
        <w:tc>
          <w:tcPr>
            <w:tcW w:w="126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(四十)</w:t>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2、质疑和投诉按《政府采购质疑和投诉办法》执行，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在法定质疑期内一次性提出针对同一采购程序环节的质疑。</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3、质疑时效期间的计算：（1）对</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提出质疑的，为收到</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之日或</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公告期限届满之日；（2）对招标过程提出质疑的，为招标程序各环节结束之日；（3）对成交结果提出质疑的，为成交公告期限届满之日。</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质疑接收人：</w:t>
            </w:r>
            <w:r>
              <w:rPr>
                <w:rFonts w:hint="eastAsia" w:ascii="宋体" w:hAnsi="宋体" w:cs="宋体"/>
                <w:color w:val="auto"/>
                <w:sz w:val="24"/>
                <w:szCs w:val="21"/>
                <w:highlight w:val="none"/>
                <w:lang w:val="en-US" w:eastAsia="zh-CN"/>
              </w:rPr>
              <w:t xml:space="preserve">朱文颖 朱柄昱</w:t>
            </w:r>
            <w:r>
              <w:rPr>
                <w:rFonts w:hint="eastAsia" w:ascii="宋体" w:hAnsi="宋体" w:eastAsia="宋体" w:cs="宋体"/>
                <w:color w:val="auto"/>
                <w:sz w:val="24"/>
                <w:szCs w:val="21"/>
                <w:highlight w:val="none"/>
              </w:rPr>
              <w:t xml:space="preserve">   联系电话：0516-85610680</w:t>
            </w:r>
            <w:r/>
          </w:p>
          <w:p>
            <w:pPr>
              <w:ind w:left="0" w:right="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地址：徐州市泉山区软件园路2号</w:t>
            </w:r>
            <w:r/>
          </w:p>
        </w:tc>
      </w:tr>
      <w:tr>
        <w:trPr>
          <w:jc w:val="center"/>
          <w:trHeight w:val="454"/>
        </w:trPr>
        <w:tc>
          <w:tcPr>
            <w:tcW w:w="1261" w:type="dxa"/>
            <w:vAlign w:val="center"/>
            <w:vMerge w:val="restart"/>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附加说明</w:t>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中标人在收到中标通知书时，须向采购代理机构提交《开标一览表》和《分项价格表》的数据文件（WORD格式）。</w:t>
            </w:r>
            <w:r/>
          </w:p>
        </w:tc>
      </w:tr>
      <w:tr>
        <w:trPr>
          <w:jc w:val="center"/>
          <w:trHeight w:val="454"/>
        </w:trPr>
        <w:tc>
          <w:tcPr>
            <w:tcW w:w="1261" w:type="dxa"/>
            <w:vAlign w:val="center"/>
            <w:vMerge w:val="continue"/>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8730" w:type="dxa"/>
            <w:vAlign w:val="center"/>
            <w:textDirection w:val="lrTb"/>
            <w:noWrap w:val="false"/>
          </w:tcPr>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312" w:lineRule="auto"/>
              <w:rPr>
                <w:rFonts w:hint="eastAsia" w:ascii="宋体" w:hAnsi="宋体" w:cs="宋体"/>
                <w:color w:val="auto"/>
                <w:sz w:val="24"/>
                <w:szCs w:val="21"/>
                <w:highlight w:val="none"/>
              </w:rPr>
              <w:suppressLineNumbers w:val="0"/>
            </w:pPr>
            <w:r>
              <w:rPr>
                <w:rFonts w:hint="eastAsia" w:ascii="宋体" w:hAnsi="宋体" w:cs="宋体"/>
                <w:color w:val="auto"/>
                <w:sz w:val="24"/>
                <w:szCs w:val="21"/>
                <w:highlight w:val="none"/>
                <w:lang w:val="en-US" w:eastAsia="zh-CN"/>
              </w:rPr>
              <w:t xml:space="preserve">4、招标文件中如需“授权代表签字或盖章”，供应商可打印成文档。签字或盖章后再扫描上传，最后再电子签章。</w:t>
            </w:r>
            <w:r/>
          </w:p>
          <w:p>
            <w:pPr>
              <w:ind w:left="0" w:right="0" w:firstLine="480"/>
              <w:keepLines w:val="0"/>
              <w:keepNext w:val="0"/>
              <w:pageBreakBefore w:val="0"/>
              <w:spacing w:before="0" w:beforeAutospacing="0" w:after="0" w:afterAutospacing="0" w:line="312"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hint="eastAsia" w:ascii="宋体" w:hAnsi="宋体" w:cs="宋体"/>
          <w:color w:val="auto"/>
          <w:sz w:val="24"/>
          <w:szCs w:val="21"/>
          <w:highlight w:val="none"/>
        </w:rPr>
      </w:pPr>
      <w:r>
        <w:rPr>
          <w:rFonts w:hint="eastAsia" w:ascii="宋体" w:hAnsi="宋体" w:cs="宋体"/>
          <w:color w:val="auto"/>
          <w:sz w:val="24"/>
          <w:szCs w:val="21"/>
          <w:highlight w:val="none"/>
          <w:lang w:val="en-US" w:eastAsia="zh-CN"/>
        </w:rPr>
        <w:br w:type="page" w:clear="all"/>
      </w:r>
      <w:r/>
    </w:p>
    <w:p>
      <w:pPr>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本章</w:t>
      </w:r>
      <w:r>
        <w:rPr>
          <w:rFonts w:hint="eastAsia" w:ascii="宋体" w:hAnsi="宋体" w:eastAsia="宋体" w:cs="宋体"/>
          <w:color w:val="auto"/>
          <w:sz w:val="24"/>
          <w:szCs w:val="21"/>
          <w:highlight w:val="none"/>
        </w:rPr>
        <w:t xml:space="preserve">附件：</w:t>
      </w:r>
      <w:r/>
    </w:p>
    <w:p>
      <w:pPr>
        <w:numPr>
          <w:ilvl w:val="0"/>
          <w:numId w:val="0"/>
        </w:numPr>
        <w:jc w:val="center"/>
        <w:spacing w:after="120"/>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招标代理服务收费</w:t>
      </w:r>
      <w:bookmarkStart w:id="5" w:name="_Toc13017"/>
      <w:r>
        <w:rPr>
          <w:rFonts w:ascii="宋体" w:hAnsi="宋体" w:eastAsia="宋体" w:cs="Times New Roman"/>
          <w:color w:val="auto"/>
          <w:sz w:val="24"/>
          <w:szCs w:val="24"/>
          <w:highlight w:val="none"/>
          <w:lang w:val="en-US" w:eastAsia="zh-CN" w:bidi="ar-SA"/>
        </w:rPr>
        <w:t xml:space="preserve">标准</w:t>
      </w:r>
      <w:bookmarkEnd w:id="5"/>
      <w:r/>
      <w:r/>
    </w:p>
    <w:tbl>
      <w:tblPr>
        <w:tblStyle w:val="9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W w:w="5800" w:type="dxa"/>
            <w:vAlign w:val="top"/>
            <w:textDirection w:val="lrTb"/>
            <w:noWrap w:val="false"/>
          </w:tcPr>
          <w:p>
            <w:pPr>
              <w:ind w:left="0" w:right="0"/>
              <w:jc w:val="center"/>
              <w:keepLines w:val="0"/>
              <w:keepNext w:val="0"/>
              <w:spacing w:before="153" w:beforeAutospacing="0" w:after="80" w:afterAutospacing="0" w:line="219" w:lineRule="auto"/>
              <w:rPr>
                <w:rFonts w:ascii="宋体" w:hAnsi="宋体" w:eastAsia="宋体" w:cs="宋体"/>
                <w:color w:val="auto"/>
                <w:sz w:val="21"/>
                <w:szCs w:val="21"/>
                <w:highlight w:val="none"/>
              </w:rPr>
              <w:suppressLineNumbers w:val="0"/>
            </w:pPr>
            <w:r>
              <w:rPr>
                <w:rFonts w:ascii="宋体" w:hAnsi="宋体" w:eastAsia="宋体" w:cs="宋体"/>
                <w:b/>
                <w:color w:val="auto"/>
                <w:spacing w:val="-3"/>
                <w:sz w:val="21"/>
                <w:szCs w:val="21"/>
                <w:highlight w:val="none"/>
              </w:rPr>
              <w:t xml:space="preserve">中标或者成交金额</w:t>
            </w:r>
            <w:r/>
          </w:p>
        </w:tc>
        <w:tc>
          <w:tcPr>
            <w:tcW w:w="2039" w:type="dxa"/>
            <w:vAlign w:val="top"/>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auto"/>
                <w:sz w:val="21"/>
                <w:szCs w:val="21"/>
                <w:highlight w:val="none"/>
              </w:rPr>
              <w:suppressLineNumbers w:val="0"/>
            </w:pPr>
            <w:r>
              <w:rPr>
                <w:rFonts w:hint="eastAsia" w:ascii="宋体" w:hAnsi="宋体" w:eastAsia="宋体" w:cs="宋体"/>
                <w:b/>
                <w:color w:val="auto"/>
                <w:spacing w:val="-1"/>
                <w:sz w:val="21"/>
                <w:szCs w:val="21"/>
                <w:highlight w:val="none"/>
                <w:lang w:eastAsia="zh-CN"/>
              </w:rPr>
              <w:t xml:space="preserve">折扣率</w:t>
            </w:r>
            <w:r/>
          </w:p>
        </w:tc>
      </w:tr>
      <w:tr>
        <w:trPr>
          <w:jc w:val="center"/>
          <w:trHeight w:val="474"/>
        </w:trPr>
        <w:tc>
          <w:tcPr>
            <w:tcW w:w="5800" w:type="dxa"/>
            <w:vAlign w:val="top"/>
            <w:textDirection w:val="lrTb"/>
            <w:noWrap w:val="false"/>
          </w:tcPr>
          <w:p>
            <w:pPr>
              <w:ind w:left="114" w:right="0"/>
              <w:jc w:val="center"/>
              <w:keepLines w:val="0"/>
              <w:keepNext w:val="0"/>
              <w:spacing w:before="153" w:beforeAutospacing="0" w:after="80" w:afterAutospacing="0" w:line="219" w:lineRule="auto"/>
              <w:rPr>
                <w:rFonts w:ascii="宋体" w:hAnsi="宋体" w:eastAsia="宋体" w:cs="宋体"/>
                <w:color w:val="auto"/>
                <w:sz w:val="21"/>
                <w:szCs w:val="21"/>
                <w:highlight w:val="none"/>
              </w:rPr>
              <w:suppressLineNumbers w:val="0"/>
            </w:pPr>
            <w:r>
              <w:rPr>
                <w:rFonts w:ascii="宋体" w:hAnsi="宋体" w:eastAsia="宋体" w:cs="宋体"/>
                <w:color w:val="auto"/>
                <w:spacing w:val="4"/>
                <w:sz w:val="21"/>
                <w:szCs w:val="21"/>
                <w:highlight w:val="none"/>
              </w:rPr>
              <w:t xml:space="preserve">最低收费金额(每个委托项目)</w:t>
            </w:r>
            <w:r/>
          </w:p>
        </w:tc>
        <w:tc>
          <w:tcPr>
            <w:tcW w:w="2039" w:type="dxa"/>
            <w:vAlign w:val="top"/>
            <w:textDirection w:val="lrTb"/>
            <w:noWrap w:val="false"/>
          </w:tcPr>
          <w:p>
            <w:pPr>
              <w:ind w:left="87" w:right="0"/>
              <w:jc w:val="center"/>
              <w:keepLines w:val="0"/>
              <w:keepNext w:val="0"/>
              <w:spacing w:before="154" w:beforeAutospacing="0" w:after="80" w:afterAutospacing="0" w:line="220" w:lineRule="auto"/>
              <w:rPr>
                <w:rFonts w:ascii="宋体" w:hAnsi="宋体" w:eastAsia="宋体" w:cs="宋体"/>
                <w:color w:val="auto"/>
                <w:sz w:val="21"/>
                <w:szCs w:val="21"/>
                <w:highlight w:val="none"/>
              </w:rPr>
              <w:suppressLineNumbers w:val="0"/>
            </w:pPr>
            <w:r>
              <w:rPr>
                <w:rFonts w:ascii="宋体" w:hAnsi="宋体" w:eastAsia="宋体" w:cs="宋体"/>
                <w:color w:val="auto"/>
                <w:spacing w:val="2"/>
                <w:sz w:val="21"/>
                <w:szCs w:val="21"/>
                <w:highlight w:val="none"/>
              </w:rPr>
              <w:t xml:space="preserve">5000元</w:t>
            </w:r>
            <w:r/>
          </w:p>
        </w:tc>
      </w:tr>
      <w:tr>
        <w:trPr>
          <w:jc w:val="center"/>
          <w:trHeight w:val="549"/>
        </w:trPr>
        <w:tc>
          <w:tcPr>
            <w:tcW w:w="5800" w:type="dxa"/>
            <w:vAlign w:val="top"/>
            <w:textDirection w:val="lrTb"/>
            <w:noWrap w:val="false"/>
          </w:tcPr>
          <w:p>
            <w:pPr>
              <w:ind w:left="114" w:right="0"/>
              <w:jc w:val="center"/>
              <w:keepLines w:val="0"/>
              <w:keepNext w:val="0"/>
              <w:spacing w:before="164" w:beforeAutospacing="0" w:after="80" w:afterAutospacing="0" w:line="219" w:lineRule="auto"/>
              <w:rPr>
                <w:rFonts w:ascii="宋体" w:hAnsi="宋体" w:eastAsia="宋体" w:cs="宋体"/>
                <w:color w:val="auto"/>
                <w:sz w:val="21"/>
                <w:szCs w:val="21"/>
                <w:highlight w:val="none"/>
              </w:rPr>
              <w:suppressLineNumbers w:val="0"/>
            </w:pPr>
            <w:r>
              <w:rPr>
                <w:rFonts w:ascii="宋体" w:hAnsi="宋体" w:eastAsia="宋体" w:cs="宋体"/>
                <w:color w:val="auto"/>
                <w:spacing w:val="5"/>
                <w:sz w:val="21"/>
                <w:szCs w:val="21"/>
                <w:highlight w:val="none"/>
              </w:rPr>
              <w:t xml:space="preserve">50万元以下(含50万元)</w:t>
            </w:r>
            <w:r/>
          </w:p>
        </w:tc>
        <w:tc>
          <w:tcPr>
            <w:tcW w:w="2039" w:type="dxa"/>
            <w:vAlign w:val="top"/>
            <w:textDirection w:val="lrTb"/>
            <w:noWrap w:val="false"/>
          </w:tcPr>
          <w:p>
            <w:pPr>
              <w:ind w:left="87" w:right="0"/>
              <w:jc w:val="center"/>
              <w:keepLines w:val="0"/>
              <w:keepNext w:val="0"/>
              <w:spacing w:before="243" w:beforeAutospacing="0" w:after="80" w:afterAutospacing="0" w:line="184" w:lineRule="auto"/>
              <w:rPr>
                <w:rFonts w:ascii="宋体" w:hAnsi="宋体" w:eastAsia="宋体" w:cs="宋体"/>
                <w:color w:val="auto"/>
                <w:sz w:val="21"/>
                <w:szCs w:val="21"/>
                <w:highlight w:val="none"/>
              </w:rPr>
              <w:suppressLineNumbers w:val="0"/>
            </w:pPr>
            <w:r>
              <w:rPr>
                <w:rFonts w:ascii="宋体" w:hAnsi="宋体" w:eastAsia="宋体" w:cs="宋体"/>
                <w:color w:val="auto"/>
                <w:spacing w:val="-7"/>
                <w:sz w:val="21"/>
                <w:szCs w:val="21"/>
                <w:highlight w:val="none"/>
              </w:rPr>
              <w:t xml:space="preserve">1.6%</w:t>
            </w:r>
            <w:r/>
          </w:p>
        </w:tc>
      </w:tr>
      <w:tr>
        <w:trPr>
          <w:jc w:val="center"/>
          <w:trHeight w:val="550"/>
        </w:trPr>
        <w:tc>
          <w:tcPr>
            <w:tcW w:w="5800" w:type="dxa"/>
            <w:vAlign w:val="top"/>
            <w:textDirection w:val="lrTb"/>
            <w:noWrap w:val="false"/>
          </w:tcPr>
          <w:p>
            <w:pPr>
              <w:ind w:left="114" w:right="0"/>
              <w:jc w:val="center"/>
              <w:keepLines w:val="0"/>
              <w:keepNext w:val="0"/>
              <w:spacing w:before="165" w:beforeAutospacing="0" w:after="80" w:afterAutospacing="0" w:line="219" w:lineRule="auto"/>
              <w:rPr>
                <w:rFonts w:ascii="宋体" w:hAnsi="宋体" w:eastAsia="宋体" w:cs="宋体"/>
                <w:color w:val="auto"/>
                <w:sz w:val="21"/>
                <w:szCs w:val="21"/>
                <w:highlight w:val="none"/>
              </w:rPr>
              <w:suppressLineNumbers w:val="0"/>
            </w:pPr>
            <w:r>
              <w:rPr>
                <w:rFonts w:ascii="宋体" w:hAnsi="宋体" w:eastAsia="宋体" w:cs="宋体"/>
                <w:color w:val="auto"/>
                <w:spacing w:val="3"/>
                <w:sz w:val="21"/>
                <w:szCs w:val="21"/>
                <w:highlight w:val="none"/>
              </w:rPr>
              <w:t xml:space="preserve">50-400万元(含400万元)</w:t>
            </w:r>
            <w:r/>
          </w:p>
        </w:tc>
        <w:tc>
          <w:tcPr>
            <w:tcW w:w="2039" w:type="dxa"/>
            <w:vAlign w:val="top"/>
            <w:textDirection w:val="lrTb"/>
            <w:noWrap w:val="false"/>
          </w:tcPr>
          <w:p>
            <w:pPr>
              <w:ind w:left="87" w:right="0"/>
              <w:jc w:val="center"/>
              <w:keepLines w:val="0"/>
              <w:keepNext w:val="0"/>
              <w:spacing w:before="244" w:beforeAutospacing="0" w:after="80" w:afterAutospacing="0" w:line="184" w:lineRule="auto"/>
              <w:rPr>
                <w:rFonts w:ascii="宋体" w:hAnsi="宋体" w:eastAsia="宋体" w:cs="宋体"/>
                <w:color w:val="auto"/>
                <w:sz w:val="21"/>
                <w:szCs w:val="21"/>
                <w:highlight w:val="none"/>
              </w:rPr>
              <w:suppressLineNumbers w:val="0"/>
            </w:pPr>
            <w:r>
              <w:rPr>
                <w:rFonts w:ascii="宋体" w:hAnsi="宋体" w:eastAsia="宋体" w:cs="宋体"/>
                <w:color w:val="auto"/>
                <w:spacing w:val="-7"/>
                <w:sz w:val="21"/>
                <w:szCs w:val="21"/>
                <w:highlight w:val="none"/>
              </w:rPr>
              <w:t xml:space="preserve">1.5%</w:t>
            </w:r>
            <w:r/>
          </w:p>
        </w:tc>
      </w:tr>
      <w:tr>
        <w:trPr>
          <w:jc w:val="center"/>
          <w:trHeight w:val="551"/>
        </w:trPr>
        <w:tc>
          <w:tcPr>
            <w:tcW w:w="5800" w:type="dxa"/>
            <w:vAlign w:val="top"/>
            <w:textDirection w:val="lrTb"/>
            <w:noWrap w:val="false"/>
          </w:tcPr>
          <w:p>
            <w:pPr>
              <w:ind w:left="114" w:right="0"/>
              <w:jc w:val="center"/>
              <w:keepLines w:val="0"/>
              <w:keepNext w:val="0"/>
              <w:spacing w:before="166" w:beforeAutospacing="0" w:after="80" w:afterAutospacing="0" w:line="219" w:lineRule="auto"/>
              <w:rPr>
                <w:rFonts w:ascii="宋体" w:hAnsi="宋体" w:eastAsia="宋体" w:cs="宋体"/>
                <w:color w:val="auto"/>
                <w:sz w:val="21"/>
                <w:szCs w:val="21"/>
                <w:highlight w:val="none"/>
              </w:rPr>
              <w:suppressLineNumbers w:val="0"/>
            </w:pPr>
            <w:r>
              <w:rPr>
                <w:rFonts w:ascii="宋体" w:hAnsi="宋体" w:eastAsia="宋体" w:cs="宋体"/>
                <w:color w:val="auto"/>
                <w:spacing w:val="3"/>
                <w:sz w:val="21"/>
                <w:szCs w:val="21"/>
                <w:highlight w:val="none"/>
              </w:rPr>
              <w:t xml:space="preserve">400-1000万元(含1000万元)</w:t>
            </w:r>
            <w:r/>
          </w:p>
        </w:tc>
        <w:tc>
          <w:tcPr>
            <w:tcW w:w="2039" w:type="dxa"/>
            <w:vAlign w:val="top"/>
            <w:textDirection w:val="lrTb"/>
            <w:noWrap w:val="false"/>
          </w:tcPr>
          <w:p>
            <w:pPr>
              <w:ind w:left="87" w:right="0"/>
              <w:jc w:val="center"/>
              <w:keepLines w:val="0"/>
              <w:keepNext w:val="0"/>
              <w:spacing w:before="245" w:beforeAutospacing="0" w:after="80" w:afterAutospacing="0" w:line="184" w:lineRule="auto"/>
              <w:rPr>
                <w:rFonts w:ascii="宋体" w:hAnsi="宋体" w:eastAsia="宋体" w:cs="宋体"/>
                <w:color w:val="auto"/>
                <w:sz w:val="21"/>
                <w:szCs w:val="21"/>
                <w:highlight w:val="none"/>
              </w:rPr>
              <w:suppressLineNumbers w:val="0"/>
            </w:pPr>
            <w:r>
              <w:rPr>
                <w:rFonts w:ascii="宋体" w:hAnsi="宋体" w:eastAsia="宋体" w:cs="宋体"/>
                <w:color w:val="auto"/>
                <w:spacing w:val="-5"/>
                <w:sz w:val="21"/>
                <w:szCs w:val="21"/>
                <w:highlight w:val="none"/>
              </w:rPr>
              <w:t xml:space="preserve">1.1%</w:t>
            </w:r>
            <w:r/>
          </w:p>
        </w:tc>
      </w:tr>
      <w:tr>
        <w:trPr>
          <w:jc w:val="center"/>
          <w:trHeight w:val="544"/>
        </w:trPr>
        <w:tc>
          <w:tcPr>
            <w:tcW w:w="5800" w:type="dxa"/>
            <w:vAlign w:val="top"/>
            <w:textDirection w:val="lrTb"/>
            <w:noWrap w:val="false"/>
          </w:tcPr>
          <w:p>
            <w:pPr>
              <w:ind w:left="114" w:right="0"/>
              <w:jc w:val="center"/>
              <w:keepLines w:val="0"/>
              <w:keepNext w:val="0"/>
              <w:spacing w:before="157" w:beforeAutospacing="0" w:after="80" w:afterAutospacing="0" w:line="219" w:lineRule="auto"/>
              <w:rPr>
                <w:rFonts w:ascii="宋体" w:hAnsi="宋体" w:eastAsia="宋体" w:cs="宋体"/>
                <w:color w:val="auto"/>
                <w:sz w:val="21"/>
                <w:szCs w:val="21"/>
                <w:highlight w:val="none"/>
              </w:rPr>
              <w:suppressLineNumbers w:val="0"/>
            </w:pPr>
            <w:r>
              <w:rPr>
                <w:rFonts w:ascii="宋体" w:hAnsi="宋体" w:eastAsia="宋体" w:cs="宋体"/>
                <w:color w:val="auto"/>
                <w:spacing w:val="3"/>
                <w:sz w:val="21"/>
                <w:szCs w:val="21"/>
                <w:highlight w:val="none"/>
              </w:rPr>
              <w:t xml:space="preserve">1000-5000万元(含5000万元)</w:t>
            </w:r>
            <w:r/>
          </w:p>
        </w:tc>
        <w:tc>
          <w:tcPr>
            <w:tcW w:w="2039" w:type="dxa"/>
            <w:vAlign w:val="top"/>
            <w:textDirection w:val="lrTb"/>
            <w:noWrap w:val="false"/>
          </w:tcPr>
          <w:p>
            <w:pPr>
              <w:ind w:left="87" w:right="0"/>
              <w:jc w:val="center"/>
              <w:keepLines w:val="0"/>
              <w:keepNext w:val="0"/>
              <w:spacing w:before="237" w:beforeAutospacing="0" w:after="80" w:afterAutospacing="0" w:line="183" w:lineRule="auto"/>
              <w:rPr>
                <w:rFonts w:ascii="宋体" w:hAnsi="宋体" w:eastAsia="宋体" w:cs="宋体"/>
                <w:color w:val="auto"/>
                <w:sz w:val="21"/>
                <w:szCs w:val="21"/>
                <w:highlight w:val="none"/>
              </w:rPr>
              <w:suppressLineNumbers w:val="0"/>
            </w:pPr>
            <w:r>
              <w:rPr>
                <w:rFonts w:ascii="宋体" w:hAnsi="宋体" w:eastAsia="宋体" w:cs="宋体"/>
                <w:color w:val="auto"/>
                <w:spacing w:val="-2"/>
                <w:sz w:val="21"/>
                <w:szCs w:val="21"/>
                <w:highlight w:val="none"/>
              </w:rPr>
              <w:t xml:space="preserve">0.8%</w:t>
            </w:r>
            <w:r/>
          </w:p>
        </w:tc>
      </w:tr>
      <w:tr>
        <w:trPr>
          <w:jc w:val="center"/>
          <w:trHeight w:val="554"/>
        </w:trPr>
        <w:tc>
          <w:tcPr>
            <w:tcW w:w="5800" w:type="dxa"/>
            <w:vAlign w:val="top"/>
            <w:textDirection w:val="lrTb"/>
            <w:noWrap w:val="false"/>
          </w:tcPr>
          <w:p>
            <w:pPr>
              <w:ind w:left="114" w:right="0"/>
              <w:jc w:val="center"/>
              <w:keepLines w:val="0"/>
              <w:keepNext w:val="0"/>
              <w:spacing w:before="168" w:beforeAutospacing="0" w:after="80" w:afterAutospacing="0" w:line="219" w:lineRule="auto"/>
              <w:rPr>
                <w:rFonts w:ascii="宋体" w:hAnsi="宋体" w:eastAsia="宋体" w:cs="宋体"/>
                <w:color w:val="auto"/>
                <w:sz w:val="21"/>
                <w:szCs w:val="21"/>
                <w:highlight w:val="none"/>
              </w:rPr>
              <w:suppressLineNumbers w:val="0"/>
            </w:pPr>
            <w:r>
              <w:rPr>
                <w:rFonts w:ascii="宋体" w:hAnsi="宋体" w:eastAsia="宋体" w:cs="宋体"/>
                <w:color w:val="auto"/>
                <w:spacing w:val="4"/>
                <w:sz w:val="21"/>
                <w:szCs w:val="21"/>
                <w:highlight w:val="none"/>
              </w:rPr>
              <w:t xml:space="preserve">5000-1亿元(含1亿元)</w:t>
            </w:r>
            <w:r/>
          </w:p>
        </w:tc>
        <w:tc>
          <w:tcPr>
            <w:tcW w:w="2039" w:type="dxa"/>
            <w:vAlign w:val="top"/>
            <w:textDirection w:val="lrTb"/>
            <w:noWrap w:val="false"/>
          </w:tcPr>
          <w:p>
            <w:pPr>
              <w:ind w:left="87" w:right="0"/>
              <w:jc w:val="center"/>
              <w:keepLines w:val="0"/>
              <w:keepNext w:val="0"/>
              <w:spacing w:before="248" w:beforeAutospacing="0" w:after="80" w:afterAutospacing="0" w:line="183" w:lineRule="auto"/>
              <w:rPr>
                <w:rFonts w:ascii="宋体" w:hAnsi="宋体" w:eastAsia="宋体" w:cs="宋体"/>
                <w:color w:val="auto"/>
                <w:sz w:val="21"/>
                <w:szCs w:val="21"/>
                <w:highlight w:val="none"/>
              </w:rPr>
              <w:suppressLineNumbers w:val="0"/>
            </w:pPr>
            <w:r>
              <w:rPr>
                <w:rFonts w:ascii="宋体" w:hAnsi="宋体" w:eastAsia="宋体" w:cs="宋体"/>
                <w:color w:val="auto"/>
                <w:spacing w:val="-2"/>
                <w:sz w:val="21"/>
                <w:szCs w:val="21"/>
                <w:highlight w:val="none"/>
              </w:rPr>
              <w:t xml:space="preserve">0.25%</w:t>
            </w:r>
            <w:r/>
          </w:p>
        </w:tc>
      </w:tr>
      <w:tr>
        <w:trPr>
          <w:jc w:val="center"/>
          <w:trHeight w:val="554"/>
        </w:trPr>
        <w:tc>
          <w:tcPr>
            <w:tcW w:w="5800" w:type="dxa"/>
            <w:vAlign w:val="top"/>
            <w:textDirection w:val="lrTb"/>
            <w:noWrap w:val="false"/>
          </w:tcPr>
          <w:p>
            <w:pPr>
              <w:ind w:left="114" w:right="0"/>
              <w:jc w:val="center"/>
              <w:keepLines w:val="0"/>
              <w:keepNext w:val="0"/>
              <w:spacing w:before="169" w:beforeAutospacing="0" w:after="80" w:afterAutospacing="0" w:line="219" w:lineRule="auto"/>
              <w:rPr>
                <w:rFonts w:ascii="宋体" w:hAnsi="宋体" w:eastAsia="宋体" w:cs="宋体"/>
                <w:color w:val="auto"/>
                <w:sz w:val="21"/>
                <w:szCs w:val="21"/>
                <w:highlight w:val="none"/>
              </w:rPr>
              <w:suppressLineNumbers w:val="0"/>
            </w:pPr>
            <w:r>
              <w:rPr>
                <w:rFonts w:ascii="宋体" w:hAnsi="宋体" w:eastAsia="宋体" w:cs="宋体"/>
                <w:color w:val="auto"/>
                <w:spacing w:val="5"/>
                <w:sz w:val="21"/>
                <w:szCs w:val="21"/>
                <w:highlight w:val="none"/>
              </w:rPr>
              <w:t xml:space="preserve">1-10亿元(含10亿元)</w:t>
            </w:r>
            <w:r/>
          </w:p>
        </w:tc>
        <w:tc>
          <w:tcPr>
            <w:tcW w:w="2039" w:type="dxa"/>
            <w:vAlign w:val="top"/>
            <w:textDirection w:val="lrTb"/>
            <w:noWrap w:val="false"/>
          </w:tcPr>
          <w:p>
            <w:pPr>
              <w:ind w:left="87" w:right="0"/>
              <w:jc w:val="center"/>
              <w:keepLines w:val="0"/>
              <w:keepNext w:val="0"/>
              <w:spacing w:before="249" w:beforeAutospacing="0" w:after="80" w:afterAutospacing="0" w:line="183" w:lineRule="auto"/>
              <w:rPr>
                <w:rFonts w:ascii="宋体" w:hAnsi="宋体" w:eastAsia="宋体" w:cs="宋体"/>
                <w:color w:val="auto"/>
                <w:sz w:val="21"/>
                <w:szCs w:val="21"/>
                <w:highlight w:val="none"/>
              </w:rPr>
              <w:suppressLineNumbers w:val="0"/>
            </w:pPr>
            <w:r>
              <w:rPr>
                <w:rFonts w:ascii="宋体" w:hAnsi="宋体" w:eastAsia="宋体" w:cs="宋体"/>
                <w:color w:val="auto"/>
                <w:spacing w:val="-2"/>
                <w:sz w:val="21"/>
                <w:szCs w:val="21"/>
                <w:highlight w:val="none"/>
              </w:rPr>
              <w:t xml:space="preserve">0.05%</w:t>
            </w:r>
            <w:r/>
          </w:p>
        </w:tc>
      </w:tr>
      <w:tr>
        <w:trPr>
          <w:jc w:val="center"/>
          <w:trHeight w:val="546"/>
        </w:trPr>
        <w:tc>
          <w:tcPr>
            <w:tcW w:w="5800" w:type="dxa"/>
            <w:vAlign w:val="top"/>
            <w:textDirection w:val="lrTb"/>
            <w:noWrap w:val="false"/>
          </w:tcPr>
          <w:p>
            <w:pPr>
              <w:ind w:left="114" w:right="0"/>
              <w:jc w:val="center"/>
              <w:keepLines w:val="0"/>
              <w:keepNext w:val="0"/>
              <w:spacing w:before="160" w:beforeAutospacing="0" w:after="80" w:afterAutospacing="0" w:line="219" w:lineRule="auto"/>
              <w:rPr>
                <w:rFonts w:ascii="宋体" w:hAnsi="宋体" w:eastAsia="宋体" w:cs="宋体"/>
                <w:color w:val="auto"/>
                <w:sz w:val="21"/>
                <w:szCs w:val="21"/>
                <w:highlight w:val="none"/>
              </w:rPr>
              <w:suppressLineNumbers w:val="0"/>
            </w:pPr>
            <w:r>
              <w:rPr>
                <w:rFonts w:ascii="宋体" w:hAnsi="宋体" w:eastAsia="宋体" w:cs="宋体"/>
                <w:color w:val="auto"/>
                <w:spacing w:val="4"/>
                <w:sz w:val="21"/>
                <w:szCs w:val="21"/>
                <w:highlight w:val="none"/>
              </w:rPr>
              <w:t xml:space="preserve">10-50亿元(含50亿元)</w:t>
            </w:r>
            <w:r/>
          </w:p>
        </w:tc>
        <w:tc>
          <w:tcPr>
            <w:tcW w:w="2039" w:type="dxa"/>
            <w:vAlign w:val="top"/>
            <w:textDirection w:val="lrTb"/>
            <w:noWrap w:val="false"/>
          </w:tcPr>
          <w:p>
            <w:pPr>
              <w:ind w:left="87" w:right="0"/>
              <w:jc w:val="center"/>
              <w:keepLines w:val="0"/>
              <w:keepNext w:val="0"/>
              <w:spacing w:before="239" w:beforeAutospacing="0" w:after="80" w:afterAutospacing="0" w:line="184" w:lineRule="auto"/>
              <w:rPr>
                <w:rFonts w:ascii="宋体" w:hAnsi="宋体" w:eastAsia="宋体" w:cs="宋体"/>
                <w:color w:val="auto"/>
                <w:sz w:val="21"/>
                <w:szCs w:val="21"/>
                <w:highlight w:val="none"/>
              </w:rPr>
              <w:suppressLineNumbers w:val="0"/>
            </w:pPr>
            <w:r>
              <w:rPr>
                <w:rFonts w:ascii="宋体" w:hAnsi="宋体" w:eastAsia="宋体" w:cs="宋体"/>
                <w:color w:val="auto"/>
                <w:spacing w:val="-2"/>
                <w:sz w:val="21"/>
                <w:szCs w:val="21"/>
                <w:highlight w:val="none"/>
              </w:rPr>
              <w:t xml:space="preserve">0.01%</w:t>
            </w:r>
            <w:r/>
          </w:p>
        </w:tc>
      </w:tr>
      <w:tr>
        <w:trPr>
          <w:jc w:val="center"/>
          <w:trHeight w:val="565"/>
        </w:trPr>
        <w:tc>
          <w:tcPr>
            <w:tcW w:w="5800" w:type="dxa"/>
            <w:vAlign w:val="top"/>
            <w:textDirection w:val="lrTb"/>
            <w:noWrap w:val="false"/>
          </w:tcPr>
          <w:p>
            <w:pPr>
              <w:ind w:left="114" w:right="0"/>
              <w:jc w:val="center"/>
              <w:keepLines w:val="0"/>
              <w:keepNext w:val="0"/>
              <w:spacing w:before="172" w:beforeAutospacing="0" w:after="80" w:afterAutospacing="0" w:line="220" w:lineRule="auto"/>
              <w:rPr>
                <w:rFonts w:ascii="宋体" w:hAnsi="宋体" w:eastAsia="宋体" w:cs="宋体"/>
                <w:color w:val="auto"/>
                <w:sz w:val="21"/>
                <w:szCs w:val="21"/>
                <w:highlight w:val="none"/>
              </w:rPr>
              <w:suppressLineNumbers w:val="0"/>
            </w:pPr>
            <w:r>
              <w:rPr>
                <w:rFonts w:ascii="宋体" w:hAnsi="宋体" w:eastAsia="宋体" w:cs="宋体"/>
                <w:color w:val="auto"/>
                <w:spacing w:val="2"/>
                <w:sz w:val="21"/>
                <w:szCs w:val="21"/>
                <w:highlight w:val="none"/>
              </w:rPr>
              <w:t xml:space="preserve">50亿元以上</w:t>
            </w:r>
            <w:r/>
          </w:p>
        </w:tc>
        <w:tc>
          <w:tcPr>
            <w:tcW w:w="2039" w:type="dxa"/>
            <w:vAlign w:val="top"/>
            <w:textDirection w:val="lrTb"/>
            <w:noWrap w:val="false"/>
          </w:tcPr>
          <w:p>
            <w:pPr>
              <w:ind w:left="87" w:right="0"/>
              <w:jc w:val="center"/>
              <w:keepLines w:val="0"/>
              <w:keepNext w:val="0"/>
              <w:spacing w:before="251" w:beforeAutospacing="0" w:after="80" w:afterAutospacing="0" w:line="183" w:lineRule="auto"/>
              <w:rPr>
                <w:rFonts w:ascii="宋体" w:hAnsi="宋体" w:eastAsia="宋体" w:cs="宋体"/>
                <w:color w:val="auto"/>
                <w:sz w:val="21"/>
                <w:szCs w:val="21"/>
                <w:highlight w:val="none"/>
              </w:rPr>
              <w:suppressLineNumbers w:val="0"/>
            </w:pPr>
            <w:r>
              <w:rPr>
                <w:rFonts w:ascii="宋体" w:hAnsi="宋体" w:eastAsia="宋体" w:cs="宋体"/>
                <w:color w:val="auto"/>
                <w:spacing w:val="-2"/>
                <w:sz w:val="21"/>
                <w:szCs w:val="21"/>
                <w:highlight w:val="none"/>
              </w:rPr>
              <w:t xml:space="preserve">0.005%</w:t>
            </w:r>
            <w:r/>
          </w:p>
        </w:tc>
      </w:tr>
    </w:tbl>
    <w:p>
      <w:pPr>
        <w:ind w:right="0" w:firstLine="432"/>
        <w:jc w:val="left"/>
        <w:keepLines w:val="0"/>
        <w:keepNext w:val="0"/>
        <w:pageBreakBefore w:val="0"/>
        <w:spacing w:line="288" w:lineRule="auto"/>
        <w:widowControl w:val="off"/>
        <w:rPr>
          <w:rFonts w:ascii="宋体" w:hAnsi="宋体" w:eastAsia="宋体" w:cs="宋体"/>
          <w:color w:val="auto"/>
          <w:spacing w:val="-2"/>
          <w:sz w:val="22"/>
          <w:szCs w:val="22"/>
          <w:highlight w:val="none"/>
        </w:rPr>
      </w:pPr>
      <w:r>
        <w:rPr>
          <w:rFonts w:ascii="宋体" w:hAnsi="宋体" w:eastAsia="宋体" w:cs="宋体"/>
          <w:color w:val="auto"/>
          <w:spacing w:val="-2"/>
          <w:sz w:val="22"/>
          <w:szCs w:val="22"/>
          <w:highlight w:val="none"/>
          <w:lang w:val="en-US" w:eastAsia="zh-CN" w:bidi="ar-SA"/>
        </w:rPr>
        <w:t xml:space="preserve">说 明 ：</w:t>
      </w:r>
      <w:r/>
    </w:p>
    <w:p>
      <w:pPr>
        <w:ind w:right="0" w:firstLine="432"/>
        <w:jc w:val="left"/>
        <w:keepLines w:val="0"/>
        <w:keepNext w:val="0"/>
        <w:pageBreakBefore w:val="0"/>
        <w:spacing w:line="288" w:lineRule="auto"/>
        <w:widowControl w:val="off"/>
        <w:rPr>
          <w:rFonts w:ascii="宋体" w:hAnsi="宋体" w:eastAsia="宋体" w:cs="宋体"/>
          <w:color w:val="auto"/>
          <w:spacing w:val="-2"/>
          <w:sz w:val="22"/>
          <w:szCs w:val="22"/>
          <w:highlight w:val="none"/>
        </w:rPr>
      </w:pPr>
      <w:r>
        <w:rPr>
          <w:rFonts w:ascii="宋体" w:hAnsi="宋体" w:eastAsia="宋体" w:cs="宋体"/>
          <w:color w:val="auto"/>
          <w:spacing w:val="-2"/>
          <w:sz w:val="22"/>
          <w:szCs w:val="22"/>
          <w:highlight w:val="none"/>
          <w:lang w:val="en-US" w:eastAsia="zh-CN" w:bidi="ar-SA"/>
        </w:rPr>
        <w:t xml:space="preserve">1.按上表计算的收费为代理服务全过程的收费金额。各社会代理机构不再收取</w:t>
      </w:r>
      <w:r>
        <w:rPr>
          <w:rFonts w:hint="eastAsia" w:ascii="宋体" w:hAnsi="宋体" w:cs="宋体"/>
          <w:color w:val="auto"/>
          <w:spacing w:val="-2"/>
          <w:sz w:val="22"/>
          <w:szCs w:val="22"/>
          <w:highlight w:val="none"/>
          <w:lang w:val="en-US" w:eastAsia="zh-CN" w:bidi="ar-SA"/>
        </w:rPr>
        <w:t xml:space="preserve">招标文件</w:t>
      </w:r>
      <w:r>
        <w:rPr>
          <w:rFonts w:ascii="宋体" w:hAnsi="宋体" w:eastAsia="宋体" w:cs="宋体"/>
          <w:color w:val="auto"/>
          <w:spacing w:val="-2"/>
          <w:sz w:val="22"/>
          <w:szCs w:val="22"/>
          <w:highlight w:val="none"/>
          <w:lang w:val="en-US" w:eastAsia="zh-CN" w:bidi="ar-SA"/>
        </w:rPr>
        <w:t xml:space="preserve">制作售卖费用。</w:t>
      </w:r>
      <w:r/>
    </w:p>
    <w:p>
      <w:pPr>
        <w:ind w:right="0" w:firstLine="432"/>
        <w:jc w:val="left"/>
        <w:keepLines w:val="0"/>
        <w:keepNext w:val="0"/>
        <w:pageBreakBefore w:val="0"/>
        <w:spacing w:line="288" w:lineRule="auto"/>
        <w:widowControl w:val="off"/>
        <w:rPr>
          <w:rFonts w:ascii="宋体" w:hAnsi="宋体" w:eastAsia="宋体" w:cs="宋体"/>
          <w:color w:val="auto"/>
          <w:spacing w:val="-2"/>
          <w:sz w:val="22"/>
          <w:szCs w:val="22"/>
          <w:highlight w:val="none"/>
        </w:rPr>
      </w:pPr>
      <w:r>
        <w:rPr>
          <w:rFonts w:ascii="宋体" w:hAnsi="宋体" w:eastAsia="宋体" w:cs="宋体"/>
          <w:color w:val="auto"/>
          <w:spacing w:val="-2"/>
          <w:sz w:val="22"/>
          <w:szCs w:val="22"/>
          <w:highlight w:val="none"/>
          <w:lang w:val="en-US" w:eastAsia="zh-CN" w:bidi="ar-SA"/>
        </w:rPr>
        <w:t xml:space="preserve">2.代理服务费按差额定率累进法计算。</w:t>
      </w:r>
      <w:r/>
    </w:p>
    <w:p>
      <w:pPr>
        <w:ind w:right="0" w:firstLine="432"/>
        <w:jc w:val="left"/>
        <w:keepLines w:val="0"/>
        <w:keepNext w:val="0"/>
        <w:pageBreakBefore w:val="0"/>
        <w:spacing w:line="288" w:lineRule="auto"/>
        <w:widowControl w:val="off"/>
        <w:rPr>
          <w:rFonts w:ascii="宋体" w:hAnsi="宋体" w:eastAsia="宋体" w:cs="宋体"/>
          <w:color w:val="auto"/>
          <w:spacing w:val="-2"/>
          <w:sz w:val="22"/>
          <w:szCs w:val="22"/>
          <w:highlight w:val="none"/>
        </w:rPr>
      </w:pPr>
      <w:r>
        <w:rPr>
          <w:rFonts w:ascii="宋体" w:hAnsi="宋体" w:eastAsia="宋体" w:cs="宋体"/>
          <w:color w:val="auto"/>
          <w:spacing w:val="-2"/>
          <w:sz w:val="22"/>
          <w:szCs w:val="22"/>
          <w:highlight w:val="none"/>
          <w:lang w:val="en-US" w:eastAsia="zh-CN" w:bidi="ar-SA"/>
        </w:rPr>
        <w:t xml:space="preserve">3.代理服务费基准金额(按差额定率累进法计算的)=中标金额(按差额定率累进法计算的)*</w:t>
      </w:r>
      <w:r>
        <w:rPr>
          <w:rFonts w:hint="eastAsia" w:ascii="宋体" w:hAnsi="宋体" w:cs="宋体"/>
          <w:color w:val="auto"/>
          <w:spacing w:val="-2"/>
          <w:sz w:val="22"/>
          <w:szCs w:val="22"/>
          <w:highlight w:val="none"/>
          <w:lang w:val="en-US" w:eastAsia="zh-CN" w:bidi="ar-SA"/>
        </w:rPr>
        <w:t xml:space="preserve">费率</w:t>
      </w:r>
      <w:r>
        <w:rPr>
          <w:rFonts w:ascii="宋体" w:hAnsi="宋体" w:eastAsia="宋体" w:cs="宋体"/>
          <w:color w:val="auto"/>
          <w:spacing w:val="-2"/>
          <w:sz w:val="22"/>
          <w:szCs w:val="22"/>
          <w:highlight w:val="none"/>
          <w:lang w:val="en-US" w:eastAsia="zh-CN" w:bidi="ar-SA"/>
        </w:rPr>
        <w:t xml:space="preserve">(%)</w:t>
      </w:r>
      <w:r/>
    </w:p>
    <w:p>
      <w:pPr>
        <w:ind w:right="0" w:firstLine="432"/>
        <w:jc w:val="left"/>
        <w:keepLines w:val="0"/>
        <w:keepNext w:val="0"/>
        <w:pageBreakBefore w:val="0"/>
        <w:spacing w:line="288" w:lineRule="auto"/>
        <w:widowControl w:val="off"/>
        <w:rPr>
          <w:rFonts w:ascii="宋体" w:hAnsi="宋体" w:eastAsia="宋体" w:cs="宋体"/>
          <w:color w:val="auto"/>
          <w:spacing w:val="-2"/>
          <w:sz w:val="22"/>
          <w:szCs w:val="22"/>
          <w:highlight w:val="none"/>
        </w:rPr>
      </w:pPr>
      <w:r>
        <w:rPr>
          <w:rFonts w:ascii="宋体" w:hAnsi="宋体" w:eastAsia="宋体" w:cs="宋体"/>
          <w:color w:val="auto"/>
          <w:spacing w:val="-2"/>
          <w:sz w:val="22"/>
          <w:szCs w:val="22"/>
          <w:highlight w:val="none"/>
          <w:lang w:val="en-US" w:eastAsia="zh-CN" w:bidi="ar-SA"/>
        </w:rPr>
        <w:t xml:space="preserve">4.代理服务费应收取金额=代理服务费基准金额(按差额定率累进法计算)的合计数。</w:t>
      </w:r>
      <w:r/>
    </w:p>
    <w:p>
      <w:pPr>
        <w:ind w:right="0" w:firstLine="432"/>
        <w:jc w:val="left"/>
        <w:keepLines w:val="0"/>
        <w:keepNext w:val="0"/>
        <w:pageBreakBefore w:val="0"/>
        <w:spacing w:line="288" w:lineRule="auto"/>
        <w:widowControl w:val="off"/>
        <w:rPr>
          <w:rFonts w:ascii="宋体" w:hAnsi="宋体" w:eastAsia="宋体" w:cs="宋体"/>
          <w:color w:val="auto"/>
          <w:spacing w:val="-2"/>
          <w:sz w:val="22"/>
          <w:szCs w:val="22"/>
          <w:highlight w:val="none"/>
        </w:rPr>
      </w:pPr>
      <w:r>
        <w:rPr>
          <w:rFonts w:ascii="宋体" w:hAnsi="宋体" w:eastAsia="宋体" w:cs="宋体"/>
          <w:color w:val="auto"/>
          <w:spacing w:val="-2"/>
          <w:sz w:val="22"/>
          <w:szCs w:val="22"/>
          <w:highlight w:val="none"/>
          <w:lang w:val="en-US" w:eastAsia="zh-CN" w:bidi="ar-SA"/>
        </w:rPr>
        <w:t xml:space="preserve">5.定点类等无金额或事先不能计算出价格总额的项目，按中标(成交)金额100万元计算。</w:t>
      </w:r>
      <w:r/>
    </w:p>
    <w:p>
      <w:pPr>
        <w:ind w:right="0" w:firstLine="432"/>
        <w:jc w:val="left"/>
        <w:keepLines w:val="0"/>
        <w:keepNext w:val="0"/>
        <w:pageBreakBefore w:val="0"/>
        <w:spacing w:line="288" w:lineRule="auto"/>
        <w:widowControl w:val="off"/>
        <w:rPr>
          <w:rFonts w:ascii="宋体" w:hAnsi="宋体" w:eastAsia="宋体" w:cs="宋体"/>
          <w:color w:val="auto"/>
          <w:spacing w:val="-2"/>
          <w:sz w:val="22"/>
          <w:szCs w:val="22"/>
          <w:highlight w:val="none"/>
        </w:rPr>
      </w:pPr>
      <w:r>
        <w:rPr>
          <w:rFonts w:ascii="宋体" w:hAnsi="宋体" w:eastAsia="宋体" w:cs="宋体"/>
          <w:color w:val="auto"/>
          <w:spacing w:val="-2"/>
          <w:sz w:val="22"/>
          <w:szCs w:val="22"/>
          <w:highlight w:val="none"/>
          <w:lang w:val="en-US" w:eastAsia="zh-CN" w:bidi="ar-SA"/>
        </w:rPr>
        <w:t xml:space="preserve">6.有分包(分标段)的按一个项目计算。</w:t>
      </w:r>
      <w:r/>
    </w:p>
    <w:p>
      <w:pPr>
        <w:ind w:right="0" w:firstLine="448"/>
        <w:keepLines w:val="0"/>
        <w:keepNext w:val="0"/>
        <w:pageBreakBefore w:val="0"/>
        <w:spacing w:line="288" w:lineRule="auto"/>
        <w:widowControl w:val="off"/>
        <w:rPr>
          <w:rFonts w:ascii="宋体" w:hAnsi="宋体" w:eastAsia="宋体" w:cs="宋体"/>
          <w:color w:val="auto"/>
          <w:spacing w:val="-2"/>
          <w:sz w:val="22"/>
          <w:szCs w:val="22"/>
          <w:highlight w:val="none"/>
        </w:rPr>
      </w:pPr>
      <w:r>
        <w:rPr>
          <w:rFonts w:ascii="宋体" w:hAnsi="宋体" w:eastAsia="宋体" w:cs="宋体"/>
          <w:color w:val="auto"/>
          <w:spacing w:val="2"/>
          <w:sz w:val="22"/>
          <w:szCs w:val="22"/>
          <w:highlight w:val="none"/>
          <w:lang w:val="en-US" w:eastAsia="zh-CN" w:bidi="ar-SA"/>
        </w:rPr>
        <w:t xml:space="preserve">7</w:t>
      </w:r>
      <w:r>
        <w:rPr>
          <w:rFonts w:hint="eastAsia" w:ascii="宋体" w:hAnsi="宋体" w:eastAsia="宋体" w:cs="宋体"/>
          <w:color w:val="auto"/>
          <w:spacing w:val="-2"/>
          <w:sz w:val="22"/>
          <w:szCs w:val="22"/>
          <w:highlight w:val="none"/>
          <w:lang w:val="en-US" w:eastAsia="zh-CN" w:bidi="ar-SA"/>
        </w:rPr>
        <w:t xml:space="preserve">.</w:t>
      </w:r>
      <w:r>
        <w:rPr>
          <w:rFonts w:ascii="宋体" w:hAnsi="宋体" w:eastAsia="宋体" w:cs="宋体"/>
          <w:color w:val="auto"/>
          <w:spacing w:val="-2"/>
          <w:sz w:val="22"/>
          <w:szCs w:val="22"/>
          <w:highlight w:val="none"/>
          <w:lang w:val="en-US" w:eastAsia="zh-CN" w:bidi="ar-SA"/>
        </w:rPr>
        <w:t xml:space="preserve">账户名称：江苏科建工程项目管理有限公司徐州分公司</w:t>
      </w:r>
      <w:r/>
    </w:p>
    <w:p>
      <w:pPr>
        <w:ind w:right="0" w:firstLine="432"/>
        <w:keepLines w:val="0"/>
        <w:keepNext w:val="0"/>
        <w:pageBreakBefore w:val="0"/>
        <w:spacing w:line="288" w:lineRule="auto"/>
        <w:widowControl w:val="off"/>
        <w:rPr>
          <w:rFonts w:ascii="宋体" w:hAnsi="宋体" w:eastAsia="宋体" w:cs="宋体"/>
          <w:color w:val="auto"/>
          <w:spacing w:val="-2"/>
          <w:sz w:val="22"/>
          <w:szCs w:val="22"/>
          <w:highlight w:val="none"/>
        </w:rPr>
      </w:pPr>
      <w:r>
        <w:rPr>
          <w:rFonts w:ascii="宋体" w:hAnsi="宋体" w:eastAsia="宋体" w:cs="宋体"/>
          <w:color w:val="auto"/>
          <w:spacing w:val="-2"/>
          <w:sz w:val="22"/>
          <w:szCs w:val="22"/>
          <w:highlight w:val="none"/>
          <w:lang w:val="en-US" w:eastAsia="zh-CN" w:bidi="ar-SA"/>
        </w:rPr>
        <w:t xml:space="preserve">开户行：中国农业银行股份有限公司徐州塔东支行</w:t>
      </w:r>
      <w:r>
        <w:rPr>
          <w:rFonts w:hint="eastAsia" w:ascii="宋体" w:hAnsi="宋体" w:cs="宋体"/>
          <w:color w:val="auto"/>
          <w:spacing w:val="-2"/>
          <w:sz w:val="22"/>
          <w:szCs w:val="22"/>
          <w:highlight w:val="none"/>
          <w:lang w:val="en-US" w:eastAsia="zh-CN" w:bidi="ar-SA"/>
        </w:rPr>
        <w:t xml:space="preserve">（系统勾选铜山-塔东）</w:t>
      </w:r>
      <w:r/>
    </w:p>
    <w:p>
      <w:pPr>
        <w:ind w:right="0" w:firstLine="432"/>
        <w:keepLines w:val="0"/>
        <w:keepNext w:val="0"/>
        <w:pageBreakBefore w:val="0"/>
        <w:spacing w:line="288" w:lineRule="auto"/>
        <w:widowControl w:val="off"/>
        <w:rPr>
          <w:rFonts w:ascii="宋体" w:hAnsi="宋体" w:eastAsia="宋体" w:cs="宋体"/>
          <w:color w:val="auto"/>
          <w:spacing w:val="-2"/>
          <w:sz w:val="20"/>
          <w:szCs w:val="20"/>
          <w:highlight w:val="none"/>
        </w:rPr>
      </w:pPr>
      <w:r>
        <w:rPr>
          <w:rFonts w:ascii="宋体" w:hAnsi="宋体" w:eastAsia="宋体" w:cs="宋体"/>
          <w:color w:val="auto"/>
          <w:spacing w:val="-2"/>
          <w:sz w:val="22"/>
          <w:szCs w:val="22"/>
          <w:highlight w:val="none"/>
          <w:lang w:val="en-US" w:eastAsia="zh-CN" w:bidi="ar-SA"/>
        </w:rPr>
        <w:t xml:space="preserve">银行帐号：10247401040011283</w:t>
      </w:r>
      <w:r/>
    </w:p>
    <w:p>
      <w:pPr>
        <w:ind w:right="0" w:firstLine="422"/>
        <w:jc w:val="center"/>
        <w:keepLines w:val="0"/>
        <w:keepNext w:val="0"/>
        <w:pageBreakBefore w:val="0"/>
        <w:spacing w:line="240" w:lineRule="auto"/>
        <w:widowControl/>
        <w:rPr>
          <w:rFonts w:hint="eastAsia" w:ascii="宋体" w:hAnsi="宋体" w:eastAsia="宋体" w:cs="宋体"/>
          <w:b/>
          <w:bCs/>
          <w:color w:val="auto"/>
          <w:sz w:val="21"/>
          <w:szCs w:val="21"/>
          <w:highlight w:val="none"/>
        </w:rPr>
        <w:sectPr>
          <w:footerReference w:type="default" r:id="rId16"/>
          <w:footnotePr/>
          <w:endnotePr/>
          <w:type w:val="nextPage"/>
          <w:pgSz w:w="11906" w:h="16838" w:orient="portrait"/>
          <w:pgMar w:top="1440" w:right="1080" w:bottom="1440" w:left="1080" w:header="851" w:footer="992" w:gutter="0"/>
          <w:pgNumType w:start="1"/>
          <w:cols w:num="1" w:sep="0" w:space="1701" w:equalWidth="1"/>
          <w:docGrid w:linePitch="360"/>
        </w:sectPr>
        <w:outlineLvl w:val="0"/>
      </w:pPr>
      <w:r/>
      <w:bookmarkStart w:id="6" w:name="_Toc9429"/>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rPr>
        <w:outlineLvl w:val="0"/>
      </w:pPr>
      <w:r/>
      <w:bookmarkStart w:id="7" w:name="_Toc3482"/>
      <w:r>
        <w:rPr>
          <w:rFonts w:hint="eastAsia" w:ascii="宋体" w:hAnsi="宋体" w:eastAsia="宋体" w:cs="宋体"/>
          <w:b/>
          <w:bCs/>
          <w:color w:val="auto"/>
          <w:sz w:val="30"/>
          <w:szCs w:val="44"/>
          <w:highlight w:val="none"/>
          <w:lang w:val="en-US" w:eastAsia="zh-CN" w:bidi="ar-SA"/>
        </w:rPr>
        <w:t xml:space="preserve">第四章</w:t>
      </w:r>
      <w:r>
        <w:rPr>
          <w:rFonts w:hint="eastAsia" w:ascii="宋体" w:hAnsi="宋体" w:cs="宋体"/>
          <w:b/>
          <w:bCs/>
          <w:color w:val="auto"/>
          <w:sz w:val="30"/>
          <w:szCs w:val="44"/>
          <w:highlight w:val="none"/>
          <w:lang w:val="en-US" w:eastAsia="zh-CN" w:bidi="ar-SA"/>
        </w:rPr>
        <w:t xml:space="preserve"> </w:t>
      </w:r>
      <w:r>
        <w:rPr>
          <w:rFonts w:hint="eastAsia" w:ascii="宋体" w:hAnsi="宋体" w:eastAsia="宋体" w:cs="宋体"/>
          <w:b/>
          <w:bCs/>
          <w:color w:val="auto"/>
          <w:sz w:val="30"/>
          <w:szCs w:val="44"/>
          <w:highlight w:val="none"/>
          <w:lang w:val="en-US" w:eastAsia="zh-CN" w:bidi="ar-SA"/>
        </w:rPr>
        <w:t xml:space="preserve"> 评标标准</w:t>
      </w:r>
      <w:bookmarkEnd w:id="6"/>
      <w:r/>
      <w:bookmarkEnd w:id="7"/>
      <w:r/>
      <w:r/>
    </w:p>
    <w:p>
      <w:pPr>
        <w:numPr>
          <w:ilvl w:val="0"/>
          <w:numId w:val="0"/>
        </w:numPr>
        <w:ind w:firstLine="420"/>
        <w:jc w:val="both"/>
        <w:spacing w:line="360" w:lineRule="auto"/>
        <w:widowControl/>
        <w:rPr>
          <w:rFonts w:hint="eastAsia" w:ascii="宋体" w:hAnsi="宋体" w:eastAsia="宋体" w:cs="宋体"/>
          <w:b w:val="0"/>
          <w:bCs/>
          <w:color w:val="auto"/>
          <w:sz w:val="24"/>
          <w:szCs w:val="24"/>
          <w:highlight w:val="none"/>
        </w:rPr>
        <w:outlineLvl w:val="0"/>
      </w:pPr>
      <w:r/>
      <w:bookmarkStart w:id="8" w:name="_Toc28027"/>
      <w:r>
        <w:rPr>
          <w:rFonts w:hint="eastAsia" w:ascii="宋体" w:hAnsi="宋体" w:cs="宋体"/>
          <w:b w:val="0"/>
          <w:bCs/>
          <w:color w:val="auto"/>
          <w:sz w:val="24"/>
          <w:szCs w:val="24"/>
          <w:highlight w:val="none"/>
          <w:lang w:val="en-US" w:eastAsia="zh-CN" w:bidi="ar-SA"/>
        </w:rPr>
        <w:t xml:space="preserve">说明：</w:t>
      </w:r>
      <w:r>
        <w:rPr>
          <w:rFonts w:hint="eastAsia" w:ascii="宋体" w:hAnsi="宋体" w:eastAsia="宋体" w:cs="宋体"/>
          <w:b w:val="0"/>
          <w:bCs/>
          <w:color w:val="auto"/>
          <w:sz w:val="24"/>
          <w:szCs w:val="24"/>
          <w:highlight w:val="none"/>
          <w:lang w:val="en-US" w:eastAsia="zh-CN" w:bidi="ar-SA"/>
        </w:rPr>
        <w:t xml:space="preserve">本项目采用综合评分法。投标人得分取所有评委的平均值，保留小数点后二位。</w:t>
      </w:r>
      <w:bookmarkEnd w:id="8"/>
      <w:r/>
      <w:r/>
    </w:p>
    <w:tbl>
      <w:tblPr>
        <w:tblStyle w:val="920"/>
        <w:tblW w:w="101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891"/>
      </w:tblGrid>
      <w:tr>
        <w:trPr>
          <w:jc w:val="center"/>
          <w:trHeight w:val="541"/>
        </w:trPr>
        <w:tc>
          <w:tcPr>
            <w:tcW w:w="1242"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评分内容</w:t>
            </w:r>
            <w:r/>
          </w:p>
        </w:tc>
        <w:tc>
          <w:tcPr>
            <w:tcW w:w="8891"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bCs w:val="0"/>
                <w:color w:val="auto"/>
                <w:sz w:val="24"/>
                <w:szCs w:val="24"/>
                <w:highlight w:val="none"/>
              </w:rPr>
              <w:t xml:space="preserve">评分</w:t>
            </w:r>
            <w:r>
              <w:rPr>
                <w:rFonts w:hint="eastAsia" w:ascii="宋体" w:hAnsi="宋体" w:cs="宋体"/>
                <w:b/>
                <w:bCs w:val="0"/>
                <w:color w:val="auto"/>
                <w:sz w:val="24"/>
                <w:szCs w:val="24"/>
                <w:highlight w:val="none"/>
                <w:lang w:val="en-US" w:eastAsia="zh-CN"/>
              </w:rPr>
              <w:t xml:space="preserve">细则</w:t>
            </w:r>
            <w:r/>
          </w:p>
        </w:tc>
      </w:tr>
      <w:tr>
        <w:trPr>
          <w:jc w:val="center"/>
          <w:trHeight w:val="6242"/>
        </w:trPr>
        <w:tc>
          <w:tcPr>
            <w:tcW w:w="1242"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投标报价（30分）</w:t>
            </w:r>
            <w:r/>
          </w:p>
        </w:tc>
        <w:tc>
          <w:tcPr>
            <w:tcW w:w="8891" w:type="dxa"/>
            <w:vAlign w:val="center"/>
            <w:textDirection w:val="lrTb"/>
            <w:noWrap w:val="false"/>
          </w:tcPr>
          <w:p>
            <w:pPr>
              <w:pStyle w:val="1030"/>
              <w:ind w:left="0" w:right="0"/>
              <w:jc w:val="both"/>
              <w:keepLines w:val="0"/>
              <w:keepNext w:val="0"/>
              <w:pageBreakBefore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t xml:space="preserve">满足招标文件要求且投标报价最低的投标人的价格为投标基准价，其价格分为满分。其他投标人的价格分数统一按照下列公式计算：</w:t>
            </w:r>
            <w:r/>
          </w:p>
          <w:p>
            <w:pPr>
              <w:pStyle w:val="1030"/>
              <w:ind w:left="0" w:right="0"/>
              <w:jc w:val="both"/>
              <w:keepLines w:val="0"/>
              <w:keepNext w:val="0"/>
              <w:pageBreakBefore w:val="0"/>
              <w:spacing w:before="0" w:beforeAutospacing="0" w:after="0" w:afterAutospacing="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auto"/>
                <w:sz w:val="24"/>
                <w:szCs w:val="24"/>
                <w:highlight w:val="none"/>
              </w:rPr>
              <w:t xml:space="preserve">投标报价得分=（投标基准价/投标报价）×30</w:t>
            </w:r>
            <w:r/>
          </w:p>
          <w:p>
            <w:pPr>
              <w:ind w:left="0" w:right="0" w:firstLine="0"/>
              <w:keepLines w:val="0"/>
              <w:keepNext w:val="0"/>
              <w:pageBreakBefore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eastAsia="zh-CN"/>
              </w:rPr>
              <w:t xml:space="preserve">注：</w:t>
            </w:r>
            <w:r/>
          </w:p>
          <w:p>
            <w:pPr>
              <w:ind w:left="0" w:right="0" w:firstLine="0"/>
              <w:keepLines w:val="0"/>
              <w:keepNext w:val="0"/>
              <w:pageBreakBefore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firstLine="0"/>
              <w:keepLines w:val="0"/>
              <w:keepNext w:val="0"/>
              <w:pageBreakBefore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该投标人的评审价格=《开标一览表》中的“总价”*（100%-10%）</w:t>
            </w:r>
            <w:r/>
          </w:p>
          <w:p>
            <w:pPr>
              <w:ind w:left="0" w:right="0" w:firstLine="0"/>
              <w:keepLines w:val="0"/>
              <w:keepNext w:val="0"/>
              <w:pageBreakBefore w:val="0"/>
              <w:spacing w:before="0" w:beforeAutospacing="0" w:after="0" w:afterAutospacing="0" w:line="36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left="0" w:right="0" w:firstLine="0"/>
              <w:keepLines w:val="0"/>
              <w:keepNext w:val="0"/>
              <w:pageBreakBefore w:val="0"/>
              <w:spacing w:before="0" w:beforeAutospacing="0" w:after="0" w:afterAutospacing="0" w:line="36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keepLines w:val="0"/>
              <w:keepNext w:val="0"/>
              <w:pageBreakBefore w:val="0"/>
              <w:spacing w:before="0" w:beforeAutospacing="0" w:after="0" w:afterAutospacing="0" w:line="36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该投标人的评审价格=《开标一览表》中的“总价”*（100%-20%）</w:t>
            </w:r>
            <w:r/>
          </w:p>
          <w:p>
            <w:pPr>
              <w:ind w:left="0" w:right="0" w:firstLine="0"/>
              <w:keepLines w:val="0"/>
              <w:keepNext w:val="0"/>
              <w:pageBreakBefore w:val="0"/>
              <w:spacing w:before="0" w:beforeAutospacing="0" w:after="0" w:afterAutospacing="0" w:line="360"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left="0" w:right="0" w:firstLine="0"/>
              <w:keepLines w:val="0"/>
              <w:keepNext w:val="0"/>
              <w:pageBreakBefore w:val="0"/>
              <w:spacing w:before="0" w:beforeAutospacing="0" w:after="0" w:afterAutospacing="0" w:line="360" w:lineRule="auto"/>
              <w:rPr>
                <w:rFonts w:ascii="宋体" w:hAnsi="宋体" w:eastAsia="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Height w:val="90"/>
        </w:trPr>
        <w:tc>
          <w:tcPr>
            <w:tcW w:w="124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360" w:lineRule="auto"/>
              <w:rPr>
                <w:rFonts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技术</w:t>
            </w:r>
            <w:r>
              <w:rPr>
                <w:rFonts w:hint="eastAsia" w:ascii="宋体" w:hAnsi="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w:t>
            </w:r>
            <w:r/>
          </w:p>
        </w:tc>
        <w:tc>
          <w:tcPr>
            <w:tcW w:w="8891"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依据投标文件中</w:t>
            </w:r>
            <w:r>
              <w:rPr>
                <w:rFonts w:hint="eastAsia" w:ascii="宋体" w:hAnsi="宋体" w:cs="宋体"/>
                <w:b w:val="0"/>
                <w:bCs/>
                <w:color w:val="auto"/>
                <w:sz w:val="24"/>
                <w:szCs w:val="24"/>
                <w:highlight w:val="none"/>
                <w:lang w:val="en-US" w:eastAsia="zh-CN"/>
              </w:rPr>
              <w:t xml:space="preserve">技术</w:t>
            </w:r>
            <w:r>
              <w:rPr>
                <w:rFonts w:hint="eastAsia" w:ascii="宋体" w:hAnsi="宋体" w:eastAsia="宋体" w:cs="宋体"/>
                <w:b w:val="0"/>
                <w:bCs/>
                <w:color w:val="auto"/>
                <w:sz w:val="24"/>
                <w:szCs w:val="24"/>
                <w:highlight w:val="none"/>
              </w:rPr>
              <w:t xml:space="preserve">偏离表、技术规格说明</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投标产品对招标文件</w:t>
            </w:r>
            <w:r>
              <w:rPr>
                <w:rFonts w:hint="eastAsia" w:ascii="宋体" w:hAnsi="宋体" w:cs="宋体"/>
                <w:b w:val="0"/>
                <w:bCs/>
                <w:color w:val="auto"/>
                <w:sz w:val="24"/>
                <w:szCs w:val="24"/>
                <w:highlight w:val="none"/>
                <w:lang w:val="en-US" w:eastAsia="zh-CN"/>
              </w:rPr>
              <w:t xml:space="preserve">第五章</w:t>
            </w:r>
            <w:r>
              <w:rPr>
                <w:rFonts w:hint="eastAsia" w:ascii="宋体" w:hAnsi="宋体" w:eastAsia="宋体" w:cs="宋体"/>
                <w:b w:val="0"/>
                <w:bCs/>
                <w:color w:val="auto"/>
                <w:sz w:val="24"/>
                <w:szCs w:val="24"/>
                <w:highlight w:val="none"/>
              </w:rPr>
              <w:t xml:space="preserve">《采购需求》中“</w:t>
            </w:r>
            <w:r>
              <w:rPr>
                <w:rFonts w:hint="eastAsia" w:ascii="宋体" w:hAnsi="宋体" w:cs="宋体"/>
                <w:b w:val="0"/>
                <w:bCs/>
                <w:color w:val="auto"/>
                <w:sz w:val="24"/>
                <w:szCs w:val="24"/>
                <w:highlight w:val="none"/>
                <w:lang w:val="en-US" w:eastAsia="zh-CN"/>
              </w:rPr>
              <w:t xml:space="preserve">五、</w:t>
            </w:r>
            <w:r>
              <w:rPr>
                <w:rStyle w:val="995"/>
                <w:rFonts w:hint="eastAsia" w:ascii="宋体" w:hAnsi="宋体" w:eastAsia="宋体" w:cs="宋体"/>
                <w:b/>
                <w:bCs w:val="0"/>
                <w:color w:val="auto"/>
                <w:sz w:val="24"/>
                <w:szCs w:val="24"/>
                <w:highlight w:val="none"/>
              </w:rPr>
              <w:t xml:space="preserve">技术</w:t>
            </w:r>
            <w:r>
              <w:rPr>
                <w:rStyle w:val="995"/>
                <w:rFonts w:hint="eastAsia" w:ascii="宋体" w:hAnsi="宋体" w:cs="宋体"/>
                <w:b/>
                <w:bCs w:val="0"/>
                <w:color w:val="auto"/>
                <w:sz w:val="24"/>
                <w:szCs w:val="24"/>
                <w:highlight w:val="none"/>
                <w:lang w:val="en-US"/>
              </w:rPr>
              <w:t xml:space="preserve">规格</w:t>
            </w:r>
            <w:r>
              <w:rPr>
                <w:rStyle w:val="995"/>
                <w:rFonts w:hint="eastAsia" w:ascii="宋体" w:hAnsi="宋体" w:eastAsia="宋体" w:cs="宋体"/>
                <w:b/>
                <w:bCs w:val="0"/>
                <w:color w:val="auto"/>
                <w:sz w:val="24"/>
                <w:szCs w:val="24"/>
                <w:highlight w:val="none"/>
              </w:rPr>
              <w:t xml:space="preserve">参数要求</w:t>
            </w:r>
            <w:r>
              <w:rPr>
                <w:rFonts w:hint="eastAsia" w:ascii="宋体" w:hAnsi="宋体" w:eastAsia="宋体" w:cs="宋体"/>
                <w:b w:val="0"/>
                <w:bCs/>
                <w:color w:val="auto"/>
                <w:sz w:val="24"/>
                <w:szCs w:val="24"/>
                <w:highlight w:val="none"/>
              </w:rPr>
              <w:t xml:space="preserve">”满足程度进行</w:t>
            </w:r>
            <w:r>
              <w:rPr>
                <w:rFonts w:hint="eastAsia" w:ascii="宋体" w:hAnsi="宋体" w:cs="宋体"/>
                <w:b w:val="0"/>
                <w:bCs/>
                <w:color w:val="auto"/>
                <w:sz w:val="24"/>
                <w:szCs w:val="24"/>
                <w:highlight w:val="none"/>
                <w:lang w:val="en-US" w:eastAsia="zh-CN"/>
              </w:rPr>
              <w:t xml:space="preserve">综合</w:t>
            </w:r>
            <w:r>
              <w:rPr>
                <w:rFonts w:hint="eastAsia" w:ascii="宋体" w:hAnsi="宋体" w:eastAsia="宋体" w:cs="宋体"/>
                <w:b w:val="0"/>
                <w:bCs/>
                <w:color w:val="auto"/>
                <w:sz w:val="24"/>
                <w:szCs w:val="24"/>
                <w:highlight w:val="none"/>
              </w:rPr>
              <w:t xml:space="preserve">评分。</w:t>
            </w:r>
            <w:r>
              <w:rPr>
                <w:rFonts w:ascii="宋体" w:hAnsi="宋体" w:eastAsia="宋体" w:cs="宋体"/>
                <w:color w:val="auto"/>
                <w:sz w:val="24"/>
                <w:szCs w:val="24"/>
                <w:highlight w:val="none"/>
              </w:rPr>
              <w:t xml:space="preserve">本项满分31分，</w:t>
            </w:r>
            <w:r>
              <w:rPr>
                <w:rFonts w:hint="eastAsia" w:ascii="宋体" w:hAnsi="宋体" w:eastAsia="宋体" w:cs="宋体"/>
                <w:b w:val="0"/>
                <w:bCs/>
                <w:color w:val="auto"/>
                <w:sz w:val="24"/>
                <w:szCs w:val="24"/>
                <w:highlight w:val="none"/>
              </w:rPr>
              <w:t xml:space="preserve">完全满足招标文件要求并按要求提供所投产品的证明材料扫描件的，得</w:t>
            </w:r>
            <w:r>
              <w:rPr>
                <w:rFonts w:hint="eastAsia" w:ascii="宋体" w:hAnsi="宋体" w:cs="宋体"/>
                <w:b w:val="0"/>
                <w:bCs/>
                <w:color w:val="auto"/>
                <w:sz w:val="24"/>
                <w:szCs w:val="24"/>
                <w:highlight w:val="none"/>
                <w:lang w:val="en-US" w:eastAsia="zh-CN"/>
              </w:rPr>
              <w:t xml:space="preserve">满分31</w:t>
            </w:r>
            <w:r>
              <w:rPr>
                <w:rFonts w:hint="eastAsia" w:ascii="宋体" w:hAnsi="宋体" w:eastAsia="宋体" w:cs="宋体"/>
                <w:b w:val="0"/>
                <w:bCs/>
                <w:color w:val="auto"/>
                <w:sz w:val="24"/>
                <w:szCs w:val="24"/>
                <w:highlight w:val="none"/>
              </w:rPr>
              <w:t xml:space="preserve">分，其中：</w:t>
            </w:r>
            <w:r/>
          </w:p>
          <w:p>
            <w:pPr>
              <w:ind w:left="0" w:right="0" w:firstLine="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Style w:val="995"/>
                <w:rFonts w:hint="eastAsia" w:ascii="宋体" w:hAnsi="宋体" w:eastAsia="宋体" w:cs="宋体"/>
                <w:b/>
                <w:bCs w:val="0"/>
                <w:color w:val="auto"/>
                <w:sz w:val="24"/>
                <w:szCs w:val="24"/>
                <w:highlight w:val="none"/>
              </w:rPr>
              <w:t xml:space="preserve">技术</w:t>
            </w:r>
            <w:r>
              <w:rPr>
                <w:rStyle w:val="995"/>
                <w:rFonts w:hint="eastAsia" w:ascii="宋体" w:hAnsi="宋体" w:cs="宋体"/>
                <w:b/>
                <w:bCs w:val="0"/>
                <w:color w:val="auto"/>
                <w:sz w:val="24"/>
                <w:szCs w:val="24"/>
                <w:highlight w:val="none"/>
                <w:lang w:val="en-US"/>
              </w:rPr>
              <w:t xml:space="preserve">规格</w:t>
            </w:r>
            <w:r>
              <w:rPr>
                <w:rStyle w:val="995"/>
                <w:rFonts w:hint="eastAsia" w:ascii="宋体" w:hAnsi="宋体" w:eastAsia="宋体" w:cs="宋体"/>
                <w:b/>
                <w:bCs w:val="0"/>
                <w:color w:val="auto"/>
                <w:sz w:val="24"/>
                <w:szCs w:val="24"/>
                <w:highlight w:val="none"/>
              </w:rPr>
              <w:t xml:space="preserve">参数要求</w:t>
            </w:r>
            <w:r>
              <w:rPr>
                <w:rStyle w:val="995"/>
                <w:rFonts w:hint="eastAsia" w:ascii="宋体" w:hAnsi="宋体" w:eastAsia="宋体" w:cs="宋体"/>
                <w:b/>
                <w:bCs w:val="0"/>
                <w:color w:val="auto"/>
                <w:sz w:val="24"/>
                <w:szCs w:val="24"/>
                <w:highlight w:val="none"/>
                <w:lang w:val="en-US"/>
              </w:rPr>
              <w:t xml:space="preserve">中</w:t>
            </w:r>
            <w:r>
              <w:rPr>
                <w:rFonts w:hint="eastAsia" w:ascii="宋体" w:hAnsi="宋体" w:eastAsia="宋体" w:cs="宋体"/>
                <w:b/>
                <w:bCs/>
                <w:color w:val="auto"/>
                <w:sz w:val="24"/>
                <w:szCs w:val="24"/>
                <w:highlight w:val="none"/>
              </w:rPr>
              <w:t xml:space="preserve">加“★”标志</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共3项）</w:t>
            </w:r>
            <w:r>
              <w:rPr>
                <w:rFonts w:hint="eastAsia" w:ascii="宋体" w:hAnsi="宋体" w:eastAsia="宋体" w:cs="宋体"/>
                <w:b/>
                <w:bCs/>
                <w:color w:val="auto"/>
                <w:sz w:val="24"/>
                <w:szCs w:val="24"/>
                <w:highlight w:val="none"/>
              </w:rPr>
              <w:t xml:space="preserve">为实质性响应指标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不允许负偏离，否则按无效投标处理；标注“▲”的指标为次重要响应指标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共4项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如有不满足或负偏离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每项扣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其余</w:t>
            </w:r>
            <w:r>
              <w:rPr>
                <w:rFonts w:hint="eastAsia" w:ascii="宋体" w:hAnsi="宋体" w:eastAsia="宋体" w:cs="宋体"/>
                <w:color w:val="auto"/>
                <w:sz w:val="24"/>
                <w:szCs w:val="24"/>
                <w:highlight w:val="none"/>
              </w:rPr>
              <w:t xml:space="preserve">响应指标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共23项</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如有不满足或负偏离，每项扣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扣完为止，</w:t>
            </w: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eastAsia="zh-CN"/>
              </w:rPr>
              <w:t xml:space="preserve">最低得0分</w:t>
            </w:r>
            <w:r>
              <w:rPr>
                <w:rFonts w:hint="eastAsia" w:ascii="宋体" w:hAnsi="宋体" w:eastAsia="宋体" w:cs="宋体"/>
                <w:color w:val="auto"/>
                <w:sz w:val="24"/>
                <w:szCs w:val="24"/>
                <w:highlight w:val="none"/>
              </w:rPr>
              <w:t xml:space="preserve">。</w:t>
            </w:r>
            <w:r/>
          </w:p>
          <w:p>
            <w:pPr>
              <w:ind w:left="0" w:right="0" w:firstLine="0"/>
              <w:keepLines w:val="0"/>
              <w:keepNext w:val="0"/>
              <w:pageBreakBefore w:val="0"/>
              <w:spacing w:before="0" w:beforeAutospacing="0" w:after="0" w:afterAutospacing="0" w:line="360" w:lineRule="auto"/>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注：</w:t>
            </w:r>
            <w:r/>
          </w:p>
          <w:p>
            <w:pPr>
              <w:ind w:left="0" w:right="0" w:firstLine="0"/>
              <w:keepLines w:val="0"/>
              <w:keepNext w:val="0"/>
              <w:pageBreakBefore w:val="0"/>
              <w:spacing w:before="0" w:beforeAutospacing="0" w:after="0" w:afterAutospacing="0" w:line="360" w:lineRule="auto"/>
              <w:rPr>
                <w:rFonts w:hint="eastAsia" w:ascii="宋体" w:hAnsi="宋体"/>
                <w:b w:val="0"/>
                <w:bCs w:val="0"/>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标注“▲”的指标</w:t>
            </w:r>
            <w:r>
              <w:rPr>
                <w:rFonts w:hint="eastAsia" w:ascii="宋体" w:hAnsi="宋体"/>
                <w:b/>
                <w:bCs/>
                <w:color w:val="auto"/>
                <w:sz w:val="24"/>
                <w:szCs w:val="24"/>
                <w:highlight w:val="none"/>
                <w:lang w:val="en-US" w:eastAsia="zh-CN"/>
              </w:rPr>
              <w:t xml:space="preserve">须在投标文件中提供技术支持资料（如白皮书、厂家对外公开发布的产品彩页、产品说明书、认证证书、检测/检验报告等扫描件）；</w:t>
            </w:r>
            <w:r/>
          </w:p>
          <w:p>
            <w:pPr>
              <w:pStyle w:val="987"/>
              <w:contextualSpacing/>
              <w:jc w:val="both"/>
              <w:spacing w:before="0" w:beforeAutospacing="0" w:after="0" w:afterAutospacing="0" w:line="440" w:lineRule="exact"/>
              <w:rPr>
                <w:rFonts w:hint="eastAsia" w:eastAsia="宋体"/>
                <w:b/>
                <w:bCs w:val="0"/>
                <w:color w:val="auto"/>
                <w:highlight w:val="none"/>
              </w:rPr>
            </w:pPr>
            <w:r>
              <w:rPr>
                <w:rFonts w:hint="eastAsia"/>
                <w:b/>
                <w:bCs w:val="0"/>
                <w:color w:val="auto"/>
                <w:highlight w:val="none"/>
                <w:lang w:val="en-US" w:eastAsia="zh-CN"/>
              </w:rPr>
              <w:t xml:space="preserve">2.</w:t>
            </w:r>
            <w:r>
              <w:rPr>
                <w:rFonts w:hint="eastAsia"/>
                <w:b/>
                <w:bCs w:val="0"/>
                <w:color w:val="auto"/>
                <w:highlight w:val="none"/>
              </w:rPr>
              <w:t xml:space="preserve">投标人需按照本</w:t>
            </w:r>
            <w:r>
              <w:rPr>
                <w:rFonts w:hint="eastAsia"/>
                <w:b/>
                <w:bCs w:val="0"/>
                <w:color w:val="auto"/>
                <w:highlight w:val="none"/>
                <w:lang w:val="en-US" w:eastAsia="zh-CN"/>
              </w:rPr>
              <w:t xml:space="preserve">招标</w:t>
            </w:r>
            <w:r>
              <w:rPr>
                <w:rFonts w:hint="eastAsia"/>
                <w:b/>
                <w:bCs w:val="0"/>
                <w:color w:val="auto"/>
                <w:highlight w:val="none"/>
              </w:rPr>
              <w:t xml:space="preserve">文件具体技术</w:t>
            </w:r>
            <w:r>
              <w:rPr>
                <w:rFonts w:hint="eastAsia"/>
                <w:b/>
                <w:bCs w:val="0"/>
                <w:color w:val="auto"/>
                <w:highlight w:val="none"/>
                <w:lang w:val="en-US"/>
              </w:rPr>
              <w:t xml:space="preserve">规格</w:t>
            </w:r>
            <w:r>
              <w:rPr>
                <w:rFonts w:hint="eastAsia"/>
                <w:b/>
                <w:bCs w:val="0"/>
                <w:color w:val="auto"/>
                <w:highlight w:val="none"/>
              </w:rPr>
              <w:t xml:space="preserve">参数要求在“技术偏离表”中如实详细填列所投产品的参数，并按</w:t>
            </w:r>
            <w:r>
              <w:rPr>
                <w:rFonts w:hint="eastAsia"/>
                <w:b/>
                <w:bCs w:val="0"/>
                <w:color w:val="auto"/>
                <w:highlight w:val="none"/>
                <w:lang w:val="en-US" w:eastAsia="zh-CN"/>
              </w:rPr>
              <w:t xml:space="preserve">招标</w:t>
            </w:r>
            <w:r>
              <w:rPr>
                <w:rFonts w:hint="eastAsia"/>
                <w:b/>
                <w:bCs w:val="0"/>
                <w:color w:val="auto"/>
                <w:highlight w:val="none"/>
              </w:rPr>
              <w:t xml:space="preserve">文件要求提供相应证明材料并在偏离表中标明所在页码，否则评标委员会有权做负偏离处理</w:t>
            </w:r>
            <w:r>
              <w:rPr>
                <w:rFonts w:hint="eastAsia"/>
                <w:b/>
                <w:bCs w:val="0"/>
                <w:color w:val="auto"/>
                <w:highlight w:val="none"/>
                <w:lang w:eastAsia="zh-CN"/>
              </w:rPr>
              <w:t xml:space="preserve">。</w:t>
            </w:r>
            <w:r/>
          </w:p>
          <w:p>
            <w:pPr>
              <w:ind w:left="0" w:right="0" w:firstLine="0"/>
              <w:keepLines w:val="0"/>
              <w:keepNext w:val="0"/>
              <w:pageBreakBefore w:val="0"/>
              <w:spacing w:before="0" w:beforeAutospacing="0" w:after="0" w:afterAutospacing="0" w:line="360" w:lineRule="auto"/>
              <w:rPr>
                <w:rFonts w:hint="eastAsia" w:ascii="宋体" w:hAnsi="宋体"/>
                <w:b/>
                <w:bCs w:val="0"/>
                <w:strike/>
                <w:color w:val="auto"/>
                <w:sz w:val="24"/>
                <w:szCs w:val="24"/>
                <w:highlight w:val="none"/>
              </w:rPr>
              <w:suppressLineNumbers w:val="0"/>
            </w:pPr>
            <w:r>
              <w:rPr>
                <w:rFonts w:hint="eastAsia" w:ascii="宋体" w:hAnsi="宋体"/>
                <w:b/>
                <w:bCs w:val="0"/>
                <w:strike/>
                <w:color w:val="auto"/>
                <w:sz w:val="24"/>
                <w:szCs w:val="24"/>
                <w:highlight w:val="none"/>
              </w:rPr>
            </w:r>
            <w:r/>
          </w:p>
          <w:p>
            <w:pPr>
              <w:ind w:left="0" w:right="0" w:firstLine="0"/>
              <w:keepLines w:val="0"/>
              <w:keepNext w:val="0"/>
              <w:pageBreakBefore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bCs w:val="0"/>
                <w:color w:val="auto"/>
                <w:sz w:val="24"/>
                <w:szCs w:val="24"/>
                <w:highlight w:val="none"/>
                <w:lang w:val="en-US" w:eastAsia="zh-CN"/>
              </w:rPr>
              <w:t xml:space="preserve">3.投标人应在证明材料中用显著标识标记出相应的技术参数条款，提供的证明材料扫描件模糊不清、无法辨认的，均不予认可。</w:t>
            </w:r>
            <w:r/>
          </w:p>
        </w:tc>
      </w:tr>
      <w:tr>
        <w:trPr>
          <w:jc w:val="center"/>
          <w:trHeight w:val="591"/>
        </w:trPr>
        <w:tc>
          <w:tcPr>
            <w:tcW w:w="124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ascii="宋体" w:hAnsi="宋体" w:eastAsia="宋体" w:cs="宋体"/>
                <w:color w:val="auto"/>
                <w:sz w:val="24"/>
                <w:szCs w:val="24"/>
                <w:highlight w:val="none"/>
                <w:lang w:val="en-US" w:eastAsia="zh-CN"/>
              </w:rPr>
              <w:t xml:space="preserve">所投产品质量、性能评价（</w:t>
            </w:r>
            <w:r>
              <w:rPr>
                <w:rFonts w:hint="eastAsia" w:ascii="宋体" w:hAnsi="宋体" w:cs="宋体"/>
                <w:color w:val="auto"/>
                <w:sz w:val="24"/>
                <w:szCs w:val="24"/>
                <w:highlight w:val="none"/>
                <w:lang w:val="en-US" w:eastAsia="zh-CN"/>
              </w:rPr>
              <w:t xml:space="preserve">12</w:t>
            </w:r>
            <w:r>
              <w:rPr>
                <w:rFonts w:ascii="宋体" w:hAnsi="宋体" w:eastAsia="宋体" w:cs="宋体"/>
                <w:color w:val="auto"/>
                <w:sz w:val="24"/>
                <w:szCs w:val="24"/>
                <w:highlight w:val="none"/>
                <w:lang w:val="en-US" w:eastAsia="zh-CN"/>
              </w:rPr>
              <w:t xml:space="preserve">分）</w:t>
            </w:r>
            <w:r/>
          </w:p>
        </w:tc>
        <w:tc>
          <w:tcPr>
            <w:tcW w:w="8891" w:type="dxa"/>
            <w:vAlign w:val="center"/>
            <w:textDirection w:val="lrTb"/>
            <w:noWrap w:val="false"/>
          </w:tcPr>
          <w:p>
            <w:pPr>
              <w:ind w:left="0" w:right="0" w:firstLine="0"/>
              <w:jc w:val="left"/>
              <w:keepLines w:val="0"/>
              <w:keepNext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根据所投产品</w:t>
            </w:r>
            <w:r>
              <w:rPr>
                <w:rFonts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lang w:val="en-US" w:eastAsia="zh-CN"/>
              </w:rPr>
              <w:t xml:space="preserve">响应</w:t>
            </w:r>
            <w:r>
              <w:rPr>
                <w:rFonts w:ascii="宋体" w:hAnsi="宋体" w:eastAsia="宋体" w:cs="宋体"/>
                <w:color w:val="auto"/>
                <w:sz w:val="24"/>
                <w:szCs w:val="24"/>
                <w:highlight w:val="none"/>
              </w:rPr>
              <w:t xml:space="preserve">、实样照片、</w:t>
            </w:r>
            <w:r>
              <w:rPr>
                <w:rFonts w:hint="eastAsia" w:ascii="宋体" w:hAnsi="宋体" w:eastAsia="宋体" w:cs="宋体"/>
                <w:color w:val="auto"/>
                <w:sz w:val="24"/>
                <w:szCs w:val="24"/>
                <w:highlight w:val="none"/>
                <w:lang w:val="en-US" w:eastAsia="zh-CN"/>
              </w:rPr>
              <w:t xml:space="preserve">产品配置、</w:t>
            </w:r>
            <w:r>
              <w:rPr>
                <w:rFonts w:ascii="宋体" w:hAnsi="宋体" w:eastAsia="宋体" w:cs="宋体"/>
                <w:color w:val="auto"/>
                <w:sz w:val="24"/>
                <w:szCs w:val="24"/>
                <w:highlight w:val="none"/>
              </w:rPr>
              <w:t xml:space="preserve">功能详解、技术说明</w:t>
            </w:r>
            <w:r>
              <w:rPr>
                <w:rFonts w:hint="eastAsia" w:ascii="宋体" w:hAnsi="宋体" w:eastAsia="宋体" w:cs="宋体"/>
                <w:color w:val="auto"/>
                <w:sz w:val="24"/>
                <w:szCs w:val="24"/>
                <w:highlight w:val="none"/>
                <w:lang w:val="en-US" w:eastAsia="zh-CN"/>
              </w:rPr>
              <w:t xml:space="preserve">、产品品质、医疗机构应用情况</w:t>
            </w:r>
            <w:r>
              <w:rPr>
                <w:rFonts w:hint="eastAsia" w:ascii="宋体" w:hAnsi="宋体" w:eastAsia="宋体" w:cs="宋体"/>
                <w:b w:val="0"/>
                <w:bCs w:val="0"/>
                <w:color w:val="auto"/>
                <w:sz w:val="24"/>
                <w:szCs w:val="24"/>
                <w:highlight w:val="none"/>
                <w:lang w:val="en-US" w:eastAsia="zh-CN"/>
              </w:rPr>
              <w:t xml:space="preserve">以及针对采购需求关注重点等内容</w:t>
            </w:r>
            <w:r>
              <w:rPr>
                <w:rFonts w:hint="eastAsia" w:ascii="宋体" w:hAnsi="宋体" w:eastAsia="宋体" w:cs="宋体"/>
                <w:color w:val="auto"/>
                <w:sz w:val="24"/>
                <w:szCs w:val="24"/>
                <w:highlight w:val="none"/>
                <w:lang w:val="en-US" w:eastAsia="zh-CN"/>
              </w:rPr>
              <w:t xml:space="preserve">，从性能稳定性、质量可靠性、技术先进性方面综合评分。</w:t>
            </w:r>
            <w:r/>
          </w:p>
          <w:p>
            <w:pPr>
              <w:ind w:left="0" w:right="0"/>
              <w:keepLines w:val="0"/>
              <w:keepNext w:val="0"/>
              <w:spacing w:before="0" w:beforeAutospacing="0" w:after="0" w:afterAutospacing="0" w:line="360" w:lineRule="auto"/>
              <w:rPr>
                <w:rFonts w:ascii="宋体" w:hAnsi="宋体" w:eastAsia="宋体" w:cs="宋体"/>
                <w:b w:val="0"/>
                <w:bCs w:val="0"/>
                <w:color w:val="auto"/>
                <w:sz w:val="24"/>
                <w:szCs w:val="24"/>
                <w:highlight w:val="none"/>
              </w:rPr>
              <w:suppressLineNumbers w:val="0"/>
            </w:pPr>
            <w:r>
              <w:rPr>
                <w:rFonts w:ascii="宋体" w:hAnsi="宋体" w:eastAsia="宋体" w:cs="宋体"/>
                <w:b w:val="0"/>
                <w:bCs w:val="0"/>
                <w:color w:val="auto"/>
                <w:sz w:val="24"/>
                <w:szCs w:val="24"/>
                <w:highlight w:val="none"/>
                <w:lang w:val="en-US" w:eastAsia="zh-CN"/>
              </w:rPr>
              <w:t xml:space="preserve">性能稳定性（</w:t>
            </w:r>
            <w:r>
              <w:rPr>
                <w:rFonts w:hint="eastAsia" w:ascii="宋体" w:hAnsi="宋体" w:eastAsia="宋体" w:cs="宋体"/>
                <w:b w:val="0"/>
                <w:bCs w:val="0"/>
                <w:color w:val="auto"/>
                <w:sz w:val="24"/>
                <w:szCs w:val="24"/>
                <w:highlight w:val="none"/>
                <w:lang w:val="en-US" w:eastAsia="zh-CN"/>
              </w:rPr>
              <w:t xml:space="preserve">4</w:t>
            </w:r>
            <w:r>
              <w:rPr>
                <w:rFonts w:ascii="宋体" w:hAnsi="宋体" w:eastAsia="宋体" w:cs="宋体"/>
                <w:b w:val="0"/>
                <w:bCs w:val="0"/>
                <w:color w:val="auto"/>
                <w:sz w:val="24"/>
                <w:szCs w:val="24"/>
                <w:highlight w:val="none"/>
                <w:lang w:val="en-US" w:eastAsia="zh-CN"/>
              </w:rPr>
              <w:t xml:space="preserve">分）：性能稳定性高的得</w:t>
            </w:r>
            <w:r>
              <w:rPr>
                <w:rFonts w:hint="eastAsia" w:ascii="宋体" w:hAnsi="宋体" w:eastAsia="宋体" w:cs="宋体"/>
                <w:b w:val="0"/>
                <w:bCs w:val="0"/>
                <w:color w:val="auto"/>
                <w:sz w:val="24"/>
                <w:szCs w:val="24"/>
                <w:highlight w:val="none"/>
                <w:lang w:val="en-US" w:eastAsia="zh-CN"/>
              </w:rPr>
              <w:t xml:space="preserve">4</w:t>
            </w:r>
            <w:r>
              <w:rPr>
                <w:rFonts w:ascii="宋体" w:hAnsi="宋体" w:eastAsia="宋体" w:cs="宋体"/>
                <w:b w:val="0"/>
                <w:bCs w:val="0"/>
                <w:color w:val="auto"/>
                <w:sz w:val="24"/>
                <w:szCs w:val="24"/>
                <w:highlight w:val="none"/>
                <w:lang w:val="en-US" w:eastAsia="zh-CN"/>
              </w:rPr>
              <w:t xml:space="preserve">分；性能稳定性一般的得2分；性能稳定性较差的得1分；</w:t>
            </w:r>
            <w:r/>
          </w:p>
          <w:p>
            <w:pPr>
              <w:ind w:left="0" w:right="0"/>
              <w:keepLines w:val="0"/>
              <w:keepNext w:val="0"/>
              <w:spacing w:before="0" w:beforeAutospacing="0" w:after="0" w:afterAutospacing="0" w:line="360" w:lineRule="auto"/>
              <w:rPr>
                <w:rFonts w:ascii="宋体" w:hAnsi="宋体" w:eastAsia="宋体" w:cs="宋体"/>
                <w:b w:val="0"/>
                <w:bCs w:val="0"/>
                <w:color w:val="auto"/>
                <w:sz w:val="24"/>
                <w:szCs w:val="24"/>
                <w:highlight w:val="none"/>
              </w:rPr>
              <w:suppressLineNumbers w:val="0"/>
            </w:pPr>
            <w:r>
              <w:rPr>
                <w:rFonts w:ascii="宋体" w:hAnsi="宋体" w:eastAsia="宋体" w:cs="宋体"/>
                <w:b w:val="0"/>
                <w:bCs w:val="0"/>
                <w:color w:val="auto"/>
                <w:sz w:val="24"/>
                <w:szCs w:val="24"/>
                <w:highlight w:val="none"/>
                <w:lang w:val="en-US" w:eastAsia="zh-CN"/>
              </w:rPr>
              <w:t xml:space="preserve">质量可靠性（</w:t>
            </w:r>
            <w:r>
              <w:rPr>
                <w:rFonts w:hint="eastAsia" w:ascii="宋体" w:hAnsi="宋体" w:cs="宋体"/>
                <w:b w:val="0"/>
                <w:bCs w:val="0"/>
                <w:color w:val="auto"/>
                <w:sz w:val="24"/>
                <w:szCs w:val="24"/>
                <w:highlight w:val="none"/>
                <w:lang w:val="en-US" w:eastAsia="zh-CN"/>
              </w:rPr>
              <w:t xml:space="preserve">4</w:t>
            </w:r>
            <w:r>
              <w:rPr>
                <w:rFonts w:ascii="宋体" w:hAnsi="宋体" w:eastAsia="宋体" w:cs="宋体"/>
                <w:b w:val="0"/>
                <w:bCs w:val="0"/>
                <w:color w:val="auto"/>
                <w:sz w:val="24"/>
                <w:szCs w:val="24"/>
                <w:highlight w:val="none"/>
                <w:lang w:val="en-US" w:eastAsia="zh-CN"/>
              </w:rPr>
              <w:t xml:space="preserve">分）：质量可靠性高的得</w:t>
            </w:r>
            <w:r>
              <w:rPr>
                <w:rFonts w:hint="eastAsia" w:ascii="宋体" w:hAnsi="宋体" w:cs="宋体"/>
                <w:b w:val="0"/>
                <w:bCs w:val="0"/>
                <w:color w:val="auto"/>
                <w:sz w:val="24"/>
                <w:szCs w:val="24"/>
                <w:highlight w:val="none"/>
                <w:lang w:val="en-US" w:eastAsia="zh-CN"/>
              </w:rPr>
              <w:t xml:space="preserve">4</w:t>
            </w:r>
            <w:r>
              <w:rPr>
                <w:rFonts w:ascii="宋体" w:hAnsi="宋体" w:eastAsia="宋体" w:cs="宋体"/>
                <w:b w:val="0"/>
                <w:bCs w:val="0"/>
                <w:color w:val="auto"/>
                <w:sz w:val="24"/>
                <w:szCs w:val="24"/>
                <w:highlight w:val="none"/>
                <w:lang w:val="en-US" w:eastAsia="zh-CN"/>
              </w:rPr>
              <w:t xml:space="preserve">分；产品质量可靠性一般的得2分；质量可靠性程度较差的得1分；</w:t>
            </w:r>
            <w:r/>
          </w:p>
          <w:p>
            <w:pPr>
              <w:ind w:left="0" w:right="0"/>
              <w:keepLines w:val="0"/>
              <w:keepNext w:val="0"/>
              <w:spacing w:before="0" w:beforeAutospacing="0" w:after="0" w:afterAutospacing="0" w:line="360" w:lineRule="auto"/>
              <w:rPr>
                <w:rFonts w:ascii="宋体" w:hAnsi="宋体" w:eastAsia="宋体" w:cs="宋体"/>
                <w:b w:val="0"/>
                <w:bCs w:val="0"/>
                <w:color w:val="auto"/>
                <w:sz w:val="24"/>
                <w:szCs w:val="24"/>
                <w:highlight w:val="none"/>
              </w:rPr>
              <w:suppressLineNumbers w:val="0"/>
            </w:pPr>
            <w:r>
              <w:rPr>
                <w:rFonts w:ascii="宋体" w:hAnsi="宋体" w:eastAsia="宋体" w:cs="宋体"/>
                <w:b w:val="0"/>
                <w:bCs w:val="0"/>
                <w:color w:val="auto"/>
                <w:sz w:val="24"/>
                <w:szCs w:val="24"/>
                <w:highlight w:val="none"/>
                <w:lang w:val="en-US" w:eastAsia="zh-CN"/>
              </w:rPr>
              <w:t xml:space="preserve">技术先进性（</w:t>
            </w:r>
            <w:r>
              <w:rPr>
                <w:rFonts w:hint="eastAsia" w:ascii="宋体" w:hAnsi="宋体" w:cs="宋体"/>
                <w:b w:val="0"/>
                <w:bCs w:val="0"/>
                <w:color w:val="auto"/>
                <w:sz w:val="24"/>
                <w:szCs w:val="24"/>
                <w:highlight w:val="none"/>
                <w:lang w:val="en-US" w:eastAsia="zh-CN"/>
              </w:rPr>
              <w:t xml:space="preserve">4</w:t>
            </w:r>
            <w:r>
              <w:rPr>
                <w:rFonts w:ascii="宋体" w:hAnsi="宋体" w:eastAsia="宋体" w:cs="宋体"/>
                <w:b w:val="0"/>
                <w:bCs w:val="0"/>
                <w:color w:val="auto"/>
                <w:sz w:val="24"/>
                <w:szCs w:val="24"/>
                <w:highlight w:val="none"/>
                <w:lang w:val="en-US" w:eastAsia="zh-CN"/>
              </w:rPr>
              <w:t xml:space="preserve">分）：技术先进的得</w:t>
            </w:r>
            <w:r>
              <w:rPr>
                <w:rFonts w:hint="eastAsia" w:ascii="宋体" w:hAnsi="宋体" w:cs="宋体"/>
                <w:b w:val="0"/>
                <w:bCs w:val="0"/>
                <w:color w:val="auto"/>
                <w:sz w:val="24"/>
                <w:szCs w:val="24"/>
                <w:highlight w:val="none"/>
                <w:lang w:val="en-US" w:eastAsia="zh-CN"/>
              </w:rPr>
              <w:t xml:space="preserve">4</w:t>
            </w:r>
            <w:r>
              <w:rPr>
                <w:rFonts w:ascii="宋体" w:hAnsi="宋体" w:eastAsia="宋体" w:cs="宋体"/>
                <w:b w:val="0"/>
                <w:bCs w:val="0"/>
                <w:color w:val="auto"/>
                <w:sz w:val="24"/>
                <w:szCs w:val="24"/>
                <w:highlight w:val="none"/>
                <w:lang w:val="en-US" w:eastAsia="zh-CN"/>
              </w:rPr>
              <w:t xml:space="preserve">分；技术较先进的得2分；技术较落后的得1分；</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color w:val="auto"/>
                <w:sz w:val="24"/>
                <w:szCs w:val="24"/>
                <w:highlight w:val="none"/>
              </w:rPr>
              <w:suppressLineNumbers w:val="0"/>
            </w:pPr>
            <w:r>
              <w:rPr>
                <w:rFonts w:ascii="宋体" w:hAnsi="宋体" w:eastAsia="宋体" w:cs="宋体"/>
                <w:b w:val="0"/>
                <w:bCs w:val="0"/>
                <w:color w:val="auto"/>
                <w:sz w:val="24"/>
                <w:szCs w:val="24"/>
                <w:highlight w:val="none"/>
                <w:lang w:val="en-US" w:eastAsia="zh-CN"/>
              </w:rPr>
              <w:t xml:space="preserve">未提供不得分。本项最高得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2</w:t>
            </w:r>
            <w:r>
              <w:rPr>
                <w:rFonts w:ascii="宋体" w:hAnsi="宋体" w:eastAsia="宋体" w:cs="宋体"/>
                <w:b w:val="0"/>
                <w:bCs w:val="0"/>
                <w:color w:val="auto"/>
                <w:sz w:val="24"/>
                <w:szCs w:val="24"/>
                <w:highlight w:val="none"/>
                <w:lang w:val="en-US" w:eastAsia="zh-CN"/>
              </w:rPr>
              <w:t xml:space="preserve">分，最低不得分。</w:t>
            </w:r>
            <w:r/>
          </w:p>
        </w:tc>
      </w:tr>
      <w:tr>
        <w:trPr>
          <w:jc w:val="center"/>
          <w:trHeight w:val="746"/>
        </w:trPr>
        <w:tc>
          <w:tcPr>
            <w:tcW w:w="124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项目实施方案</w:t>
            </w:r>
            <w:r/>
          </w:p>
          <w:p>
            <w:pPr>
              <w:numPr>
                <w:ilvl w:val="0"/>
                <w:numId w:val="0"/>
              </w:numPr>
              <w:ind w:left="0" w:right="0" w:firstLine="0"/>
              <w:jc w:val="center"/>
              <w:keepLines w:val="0"/>
              <w:keepNext w:val="0"/>
              <w:pageBreakBefore w:val="0"/>
              <w:spacing w:before="0" w:beforeAutospacing="0" w:after="0" w:afterAutospacing="0" w:line="360" w:lineRule="auto"/>
              <w:rPr>
                <w:rFonts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8891"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方案要求对第五章《采购需求》中“六、项目实施要求”（共10项）进行完善，且表述具体方案措施。</w:t>
            </w:r>
            <w:r/>
          </w:p>
          <w:p>
            <w:pPr>
              <w:ind w:left="0" w:right="0" w:firstLine="0"/>
              <w:jc w:val="left"/>
              <w:keepLines w:val="0"/>
              <w:keepNext w:val="0"/>
              <w:pageBreakBefore w:val="0"/>
              <w:spacing w:before="0" w:beforeAutospacing="0" w:after="0" w:afterAutospacing="0" w:line="360" w:lineRule="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上述内容齐全，符合实际切实可行且无缺陷</w:t>
            </w:r>
            <w:r>
              <w:rPr>
                <w:rFonts w:hint="eastAsia" w:ascii="宋体" w:hAnsi="宋体" w:eastAsia="宋体" w:cs="宋体"/>
                <w:color w:val="auto"/>
                <w:sz w:val="24"/>
                <w:szCs w:val="24"/>
                <w:highlight w:val="none"/>
                <w:lang w:val="en-US" w:eastAsia="zh-CN"/>
              </w:rPr>
              <w:t xml:space="preserve">（缺陷是指：部分内容与项目无关、逻辑错误、科学原理错误、表述错误、不符合本项目涉及的相关规范或标准要求的任意一种情形）</w:t>
            </w:r>
            <w:r>
              <w:rPr>
                <w:rFonts w:hint="eastAsia" w:ascii="宋体" w:hAnsi="宋体" w:cs="宋体"/>
                <w:color w:val="auto"/>
                <w:sz w:val="24"/>
                <w:szCs w:val="24"/>
                <w:highlight w:val="none"/>
                <w:lang w:val="en-US" w:eastAsia="zh-CN"/>
              </w:rPr>
              <w:t xml:space="preserve">得10分，每缺少一项内容扣1分，扣完为止；单项内容每存在一处缺陷扣0.5分，单项内容分（1分）扣完为止。</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val="0"/>
                <w:bCs/>
                <w:color w:val="auto"/>
                <w:sz w:val="24"/>
                <w:szCs w:val="24"/>
                <w:highlight w:val="none"/>
              </w:rPr>
              <w:suppressLineNumbers w:val="0"/>
            </w:pPr>
            <w:r>
              <w:rPr>
                <w:rFonts w:hint="eastAsia" w:ascii="宋体" w:hAnsi="宋体" w:cs="宋体"/>
                <w:color w:val="auto"/>
                <w:sz w:val="24"/>
                <w:szCs w:val="24"/>
                <w:highlight w:val="none"/>
                <w:lang w:val="en-US" w:eastAsia="zh-CN"/>
              </w:rPr>
              <w:t xml:space="preserve">未提供的不得分，本项最高得10分，最低不得分。</w:t>
            </w:r>
            <w:r/>
          </w:p>
        </w:tc>
      </w:tr>
      <w:tr>
        <w:trPr>
          <w:jc w:val="center"/>
          <w:trHeight w:val="2551"/>
        </w:trPr>
        <w:tc>
          <w:tcPr>
            <w:tcW w:w="124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售后服务方案</w:t>
            </w:r>
            <w:r/>
          </w:p>
          <w:p>
            <w:pPr>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8891"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方案要求对第五章《采购需求</w:t>
            </w:r>
            <w:r>
              <w:rPr>
                <w:rFonts w:hint="eastAsia" w:ascii="宋体" w:hAnsi="宋体" w:eastAsia="宋体" w:cs="宋体"/>
                <w:color w:val="auto"/>
                <w:sz w:val="24"/>
                <w:szCs w:val="24"/>
                <w:highlight w:val="none"/>
                <w:lang w:val="en-US" w:eastAsia="zh-CN"/>
              </w:rPr>
              <w:t xml:space="preserve">》中“八、售后服务要求”（</w:t>
            </w:r>
            <w:r>
              <w:rPr>
                <w:rFonts w:hint="eastAsia" w:ascii="宋体" w:hAnsi="宋体" w:cs="宋体"/>
                <w:color w:val="auto"/>
                <w:sz w:val="24"/>
                <w:szCs w:val="24"/>
                <w:highlight w:val="none"/>
                <w:lang w:val="en-US" w:eastAsia="zh-CN"/>
              </w:rPr>
              <w:t xml:space="preserve">共6项）进行完善，且表述具体方案措施。</w:t>
            </w:r>
            <w:r/>
          </w:p>
          <w:p>
            <w:pPr>
              <w:ind w:left="0" w:right="0" w:firstLine="0"/>
              <w:jc w:val="left"/>
              <w:keepLines w:val="0"/>
              <w:keepNext w:val="0"/>
              <w:pageBreakBefore w:val="0"/>
              <w:spacing w:before="0" w:beforeAutospacing="0" w:after="0" w:afterAutospacing="0" w:line="360" w:lineRule="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上述内容齐全，符合实际切实可行且无缺陷</w:t>
            </w:r>
            <w:r>
              <w:rPr>
                <w:rFonts w:hint="eastAsia" w:ascii="宋体" w:hAnsi="宋体" w:eastAsia="宋体" w:cs="宋体"/>
                <w:color w:val="auto"/>
                <w:sz w:val="24"/>
                <w:szCs w:val="24"/>
                <w:highlight w:val="none"/>
                <w:lang w:val="en-US" w:eastAsia="zh-CN"/>
              </w:rPr>
              <w:t xml:space="preserve">（缺陷是指：部分内容与项目无关、逻辑错误、科学原理错误、表述错误、不符合本项目涉及的相关规范或标准要求的任意一种情形）</w:t>
            </w:r>
            <w:r>
              <w:rPr>
                <w:rFonts w:hint="eastAsia" w:ascii="宋体" w:hAnsi="宋体" w:cs="宋体"/>
                <w:color w:val="auto"/>
                <w:sz w:val="24"/>
                <w:szCs w:val="24"/>
                <w:highlight w:val="none"/>
                <w:lang w:val="en-US" w:eastAsia="zh-CN"/>
              </w:rPr>
              <w:t xml:space="preserve">得6分，每缺少一项内容扣1分，扣完为止；单项内容每存在一处缺陷扣0.5分，单项内容分（1分）扣完为止。</w:t>
            </w:r>
            <w:r/>
          </w:p>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未提供的不得分，本项最高得6分，最低不得分。</w:t>
            </w:r>
            <w:r/>
          </w:p>
        </w:tc>
      </w:tr>
      <w:tr>
        <w:trPr>
          <w:jc w:val="center"/>
          <w:trHeight w:val="1879"/>
        </w:trPr>
        <w:tc>
          <w:tcPr>
            <w:tcW w:w="124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培训方案</w:t>
            </w:r>
            <w:r/>
          </w:p>
          <w:p>
            <w:pPr>
              <w:numPr>
                <w:ilvl w:val="0"/>
                <w:numId w:val="0"/>
              </w:numPr>
              <w:ind w:left="0" w:right="0" w:firstLine="0"/>
              <w:jc w:val="center"/>
              <w:keepLines w:val="0"/>
              <w:keepNext w:val="0"/>
              <w:pageBreakBefore w:val="0"/>
              <w:spacing w:before="0" w:beforeAutospacing="0" w:after="0" w:afterAutospacing="0" w:line="360" w:lineRule="auto"/>
              <w:rPr>
                <w:rFonts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8891"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方案要求对第五章《采购需求</w:t>
            </w:r>
            <w:r>
              <w:rPr>
                <w:rFonts w:hint="eastAsia" w:ascii="宋体" w:hAnsi="宋体" w:eastAsia="宋体" w:cs="宋体"/>
                <w:color w:val="auto"/>
                <w:sz w:val="24"/>
                <w:szCs w:val="24"/>
                <w:highlight w:val="none"/>
                <w:lang w:val="en-US" w:eastAsia="zh-CN"/>
              </w:rPr>
              <w:t xml:space="preserve">》中“</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lang w:val="en-US" w:eastAsia="zh-CN"/>
              </w:rPr>
              <w:t xml:space="preserve">培训要求”（</w:t>
            </w:r>
            <w:r>
              <w:rPr>
                <w:rFonts w:hint="eastAsia" w:ascii="宋体" w:hAnsi="宋体" w:cs="宋体"/>
                <w:color w:val="auto"/>
                <w:sz w:val="24"/>
                <w:szCs w:val="24"/>
                <w:highlight w:val="none"/>
                <w:lang w:val="en-US" w:eastAsia="zh-CN"/>
              </w:rPr>
              <w:t xml:space="preserve">共4项）进行完善，且表述具体方案措施。</w:t>
            </w:r>
            <w:r/>
          </w:p>
          <w:p>
            <w:pPr>
              <w:ind w:left="0" w:right="0" w:firstLine="0"/>
              <w:jc w:val="left"/>
              <w:keepLines w:val="0"/>
              <w:keepNext w:val="0"/>
              <w:pageBreakBefore w:val="0"/>
              <w:spacing w:before="0" w:beforeAutospacing="0" w:after="0" w:afterAutospacing="0" w:line="360" w:lineRule="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上述内容齐全，符合实际切实可行且无缺陷</w:t>
            </w:r>
            <w:r>
              <w:rPr>
                <w:rFonts w:hint="eastAsia" w:ascii="宋体" w:hAnsi="宋体" w:eastAsia="宋体" w:cs="宋体"/>
                <w:color w:val="auto"/>
                <w:sz w:val="24"/>
                <w:szCs w:val="24"/>
                <w:highlight w:val="none"/>
                <w:lang w:val="en-US" w:eastAsia="zh-CN"/>
              </w:rPr>
              <w:t xml:space="preserve">（缺陷是指：部分内容与项目无关、逻辑错误、科学原理错误、表述错误、不符合本项目涉及的相关规范或标准要求的任意一种情形）</w:t>
            </w:r>
            <w:r>
              <w:rPr>
                <w:rFonts w:hint="eastAsia" w:ascii="宋体" w:hAnsi="宋体" w:cs="宋体"/>
                <w:color w:val="auto"/>
                <w:sz w:val="24"/>
                <w:szCs w:val="24"/>
                <w:highlight w:val="none"/>
                <w:lang w:val="en-US" w:eastAsia="zh-CN"/>
              </w:rPr>
              <w:t xml:space="preserve">得4分，每缺少一项内容扣1分，扣完为止；单项内容每存在一处缺陷扣0.5分，单项内容分（1分）扣完为止。</w:t>
            </w:r>
            <w:r/>
          </w:p>
          <w:p>
            <w:pPr>
              <w:pStyle w:val="1017"/>
              <w:ind w:left="0" w:right="0"/>
              <w:keepLines w:val="0"/>
              <w:keepNext w:val="0"/>
              <w:pageBreakBefore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cs="宋体"/>
                <w:color w:val="auto"/>
                <w:sz w:val="24"/>
                <w:szCs w:val="24"/>
                <w:highlight w:val="none"/>
                <w:lang w:val="en-US" w:eastAsia="zh-CN"/>
              </w:rPr>
              <w:t xml:space="preserve">未提供的不得分，本项最高得4分，最低不得分。</w:t>
            </w:r>
            <w:r/>
          </w:p>
        </w:tc>
      </w:tr>
      <w:tr>
        <w:trPr>
          <w:jc w:val="center"/>
          <w:trHeight w:val="560"/>
        </w:trPr>
        <w:tc>
          <w:tcPr>
            <w:tcW w:w="1242"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360" w:lineRule="auto"/>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功能应用软件</w:t>
            </w:r>
            <w:r/>
          </w:p>
          <w:p>
            <w:pPr>
              <w:numPr>
                <w:ilvl w:val="0"/>
                <w:numId w:val="0"/>
              </w:numPr>
              <w:ind w:left="0" w:right="0" w:firstLine="0"/>
              <w:jc w:val="center"/>
              <w:keepLines w:val="0"/>
              <w:keepNext w:val="0"/>
              <w:pageBreakBefore w:val="0"/>
              <w:spacing w:before="0" w:beforeAutospacing="0" w:after="0" w:afterAutospacing="0" w:line="360" w:lineRule="auto"/>
              <w:rPr>
                <w:rFonts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（4分）</w:t>
            </w:r>
            <w:r/>
          </w:p>
        </w:tc>
        <w:tc>
          <w:tcPr>
            <w:tcW w:w="8891" w:type="dxa"/>
            <w:vAlign w:val="center"/>
            <w:textDirection w:val="lrTb"/>
            <w:noWrap w:val="false"/>
          </w:tcPr>
          <w:p>
            <w:pPr>
              <w:pStyle w:val="1017"/>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1、投标人承诺终身免费提供以下四</w:t>
            </w:r>
            <w:r>
              <w:rPr>
                <w:rFonts w:hint="eastAsia" w:ascii="宋体" w:hAnsi="宋体" w:cs="宋体"/>
                <w:color w:val="auto"/>
                <w:sz w:val="24"/>
                <w:szCs w:val="24"/>
                <w:highlight w:val="none"/>
                <w:lang w:val="en-US" w:eastAsia="zh-CN" w:bidi="ar-SA"/>
              </w:rPr>
              <w:t xml:space="preserve">项</w:t>
            </w:r>
            <w:r>
              <w:rPr>
                <w:rFonts w:hint="eastAsia" w:ascii="宋体" w:hAnsi="宋体" w:eastAsia="宋体" w:cs="宋体"/>
                <w:color w:val="auto"/>
                <w:sz w:val="24"/>
                <w:szCs w:val="24"/>
                <w:highlight w:val="none"/>
                <w:lang w:val="en-US" w:eastAsia="zh-CN" w:bidi="ar-SA"/>
              </w:rPr>
              <w:t xml:space="preserve">功能软件（拍摄CBCT、全景、独立头颅侧位、牙片(非重建生成)），在此基础上，每多增加一项终身免费</w:t>
            </w:r>
            <w:r>
              <w:rPr>
                <w:rFonts w:hint="eastAsia" w:ascii="宋体" w:hAnsi="宋体" w:cs="宋体"/>
                <w:color w:val="auto"/>
                <w:sz w:val="24"/>
                <w:szCs w:val="24"/>
                <w:highlight w:val="none"/>
                <w:lang w:val="en-US" w:eastAsia="zh-CN" w:bidi="ar-SA"/>
              </w:rPr>
              <w:t xml:space="preserve">功能</w:t>
            </w:r>
            <w:r>
              <w:rPr>
                <w:rFonts w:hint="eastAsia" w:ascii="宋体" w:hAnsi="宋体" w:eastAsia="宋体" w:cs="宋体"/>
                <w:color w:val="auto"/>
                <w:sz w:val="24"/>
                <w:szCs w:val="24"/>
                <w:highlight w:val="none"/>
                <w:lang w:val="en-US" w:eastAsia="zh-CN" w:bidi="ar-SA"/>
              </w:rPr>
              <w:t xml:space="preserve">软件加0.5分，最多加2分；</w:t>
            </w:r>
            <w:r/>
          </w:p>
          <w:p>
            <w:pPr>
              <w:pStyle w:val="1017"/>
              <w:numPr>
                <w:ilvl w:val="0"/>
                <w:numId w:val="0"/>
              </w:num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2、投标人承诺终身免费提供以下功能</w:t>
            </w:r>
            <w:r>
              <w:rPr>
                <w:rFonts w:hint="eastAsia" w:ascii="宋体" w:hAnsi="宋体" w:cs="宋体"/>
                <w:color w:val="auto"/>
                <w:sz w:val="24"/>
                <w:szCs w:val="24"/>
                <w:highlight w:val="none"/>
                <w:lang w:val="en-US" w:eastAsia="zh-CN" w:bidi="ar-SA"/>
              </w:rPr>
              <w:t xml:space="preserve">软件</w:t>
            </w:r>
            <w:r>
              <w:rPr>
                <w:rFonts w:hint="eastAsia" w:ascii="宋体" w:hAnsi="宋体" w:eastAsia="宋体" w:cs="宋体"/>
                <w:color w:val="auto"/>
                <w:sz w:val="24"/>
                <w:szCs w:val="24"/>
                <w:highlight w:val="none"/>
                <w:lang w:val="en-US" w:eastAsia="zh-CN" w:bidi="ar-SA"/>
              </w:rPr>
              <w:t xml:space="preserve">（1.AI全景自动诊断分析及报告功能</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2.AI正畸自动头影测量分析及测量报告；3.AI种植模拟方案设计；4.AI CBCT片智能诊断），在此基础上，每多增加一项终身免费功能</w:t>
            </w:r>
            <w:r>
              <w:rPr>
                <w:rFonts w:hint="eastAsia" w:ascii="宋体" w:hAnsi="宋体" w:cs="宋体"/>
                <w:color w:val="auto"/>
                <w:sz w:val="24"/>
                <w:szCs w:val="24"/>
                <w:highlight w:val="none"/>
                <w:lang w:val="en-US" w:eastAsia="zh-CN" w:bidi="ar-SA"/>
              </w:rPr>
              <w:t xml:space="preserve">软件</w:t>
            </w:r>
            <w:r>
              <w:rPr>
                <w:rFonts w:hint="eastAsia" w:ascii="宋体" w:hAnsi="宋体" w:eastAsia="宋体" w:cs="宋体"/>
                <w:color w:val="auto"/>
                <w:sz w:val="24"/>
                <w:szCs w:val="24"/>
                <w:highlight w:val="none"/>
                <w:lang w:val="en-US" w:eastAsia="zh-CN" w:bidi="ar-SA"/>
              </w:rPr>
              <w:t xml:space="preserve">加0.5分，最多加2分。</w:t>
            </w:r>
            <w:r/>
          </w:p>
          <w:p>
            <w:pPr>
              <w:pStyle w:val="1018"/>
              <w:ind w:left="0" w:right="0"/>
              <w:keepLines w:val="0"/>
              <w:keepNext w:val="0"/>
              <w:pageBreakBefore w:val="0"/>
              <w:spacing w:before="0" w:beforeAutospacing="0" w:after="0" w:afterAutospacing="0" w:line="360" w:lineRule="auto"/>
              <w:rPr>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本项最高得4分，最低不得分。</w:t>
            </w:r>
            <w:r/>
          </w:p>
          <w:p>
            <w:pPr>
              <w:pStyle w:val="1023"/>
              <w:spacing w:line="360" w:lineRule="auto"/>
              <w:rPr>
                <w:color w:val="auto"/>
                <w:sz w:val="24"/>
                <w:szCs w:val="24"/>
                <w:highlight w:val="none"/>
              </w:rPr>
            </w:pPr>
            <w:r>
              <w:rPr>
                <w:rFonts w:hint="eastAsia"/>
                <w:b/>
                <w:bCs/>
                <w:color w:val="auto"/>
                <w:sz w:val="24"/>
                <w:szCs w:val="24"/>
                <w:highlight w:val="none"/>
                <w:lang w:val="en-US" w:eastAsia="zh-CN"/>
              </w:rPr>
              <w:t xml:space="preserve">注：须提供承诺书及相关软件名称、功能说明、</w:t>
            </w:r>
            <w:r>
              <w:rPr>
                <w:rFonts w:hint="eastAsia" w:ascii="宋体" w:hAnsi="宋体" w:eastAsia="宋体" w:cs="宋体"/>
                <w:color w:val="auto"/>
                <w:sz w:val="24"/>
                <w:szCs w:val="24"/>
                <w:highlight w:val="none"/>
                <w:lang w:val="en-US" w:eastAsia="zh-CN" w:bidi="ar-SA"/>
              </w:rPr>
              <w:t xml:space="preserve">终身免费</w:t>
            </w:r>
            <w:r>
              <w:rPr>
                <w:rFonts w:hint="eastAsia"/>
                <w:b/>
                <w:bCs/>
                <w:color w:val="auto"/>
                <w:sz w:val="24"/>
                <w:szCs w:val="24"/>
                <w:highlight w:val="none"/>
                <w:lang w:val="en-US" w:eastAsia="zh-CN"/>
              </w:rPr>
              <w:t xml:space="preserve">，否则不得分。</w:t>
            </w:r>
            <w:r/>
          </w:p>
        </w:tc>
      </w:tr>
      <w:tr>
        <w:trPr>
          <w:jc w:val="center"/>
          <w:trHeight w:val="1272"/>
        </w:trPr>
        <w:tc>
          <w:tcPr>
            <w:tcW w:w="1242" w:type="dxa"/>
            <w:vAlign w:val="center"/>
            <w:textDirection w:val="lrTb"/>
            <w:noWrap w:val="false"/>
          </w:tcPr>
          <w:p>
            <w:pPr>
              <w:pStyle w:val="1023"/>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bidi="ar-SA"/>
              </w:rPr>
              <w:t xml:space="preserve">延长质保</w:t>
            </w:r>
            <w:r>
              <w:rPr>
                <w:rFonts w:hint="eastAsia" w:ascii="宋体" w:hAnsi="宋体" w:eastAsia="宋体" w:cs="宋体"/>
                <w:color w:val="auto"/>
                <w:sz w:val="24"/>
                <w:szCs w:val="24"/>
                <w:highlight w:val="none"/>
                <w:lang w:val="en-US" w:eastAsia="zh-CN" w:bidi="ar-SA"/>
              </w:rPr>
              <w:t xml:space="preserve">（3分）</w:t>
            </w:r>
            <w:r/>
          </w:p>
        </w:tc>
        <w:tc>
          <w:tcPr>
            <w:tcW w:w="8891"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cs="宋体"/>
                <w:color w:val="auto"/>
                <w:sz w:val="24"/>
                <w:szCs w:val="24"/>
                <w:highlight w:val="none"/>
              </w:rPr>
              <w:outlineLvl w:val="0"/>
              <w:suppressLineNumbers w:val="0"/>
            </w:pPr>
            <w:r/>
            <w:bookmarkStart w:id="9" w:name="_Toc1777"/>
            <w:r>
              <w:rPr>
                <w:rFonts w:hint="eastAsia" w:ascii="宋体" w:hAnsi="宋体" w:eastAsia="宋体" w:cs="宋体"/>
                <w:color w:val="auto"/>
                <w:sz w:val="24"/>
                <w:szCs w:val="24"/>
                <w:highlight w:val="none"/>
                <w:lang w:val="en-US" w:eastAsia="zh-CN" w:bidi="ar-SA"/>
              </w:rPr>
              <w:t xml:space="preserve">投标人承诺在满足招标文件规定的</w:t>
            </w:r>
            <w:r>
              <w:rPr>
                <w:rFonts w:hint="eastAsia" w:ascii="宋体" w:hAnsi="宋体" w:cs="宋体"/>
                <w:color w:val="auto"/>
                <w:sz w:val="24"/>
                <w:szCs w:val="24"/>
                <w:highlight w:val="none"/>
                <w:lang w:val="en-US" w:eastAsia="zh-CN" w:bidi="ar-SA"/>
              </w:rPr>
              <w:t xml:space="preserve">原厂</w:t>
            </w:r>
            <w:r>
              <w:rPr>
                <w:rFonts w:hint="eastAsia" w:ascii="宋体" w:hAnsi="宋体" w:eastAsia="宋体" w:cs="宋体"/>
                <w:color w:val="auto"/>
                <w:sz w:val="24"/>
                <w:szCs w:val="24"/>
                <w:highlight w:val="none"/>
                <w:lang w:val="en-US" w:eastAsia="zh-CN" w:bidi="ar-SA"/>
              </w:rPr>
              <w:t xml:space="preserve">免费质保期（5年）基础上，每增加一年免费质保期的加1分，最多加3分</w:t>
            </w:r>
            <w:r>
              <w:rPr>
                <w:rFonts w:hint="eastAsia" w:ascii="宋体" w:hAnsi="宋体" w:cs="宋体"/>
                <w:color w:val="auto"/>
                <w:sz w:val="24"/>
                <w:szCs w:val="24"/>
                <w:highlight w:val="none"/>
                <w:lang w:val="en-US" w:eastAsia="zh-CN" w:bidi="ar-SA"/>
              </w:rPr>
              <w:t xml:space="preserve">。</w:t>
            </w:r>
            <w:bookmarkEnd w:id="9"/>
            <w:r/>
            <w:r/>
          </w:p>
          <w:p>
            <w:pPr>
              <w:ind w:left="0" w:right="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outlineLvl w:val="0"/>
              <w:suppressLineNumbers w:val="0"/>
            </w:pPr>
            <w:r/>
            <w:bookmarkStart w:id="10" w:name="_Toc27828"/>
            <w:r>
              <w:rPr>
                <w:rFonts w:hint="eastAsia" w:ascii="宋体" w:hAnsi="宋体" w:cs="宋体"/>
                <w:color w:val="auto"/>
                <w:sz w:val="24"/>
                <w:szCs w:val="24"/>
                <w:highlight w:val="none"/>
                <w:lang w:val="en-US" w:eastAsia="zh-CN" w:bidi="ar-SA"/>
              </w:rPr>
              <w:t xml:space="preserve">投标文件中单独</w:t>
            </w:r>
            <w:r>
              <w:rPr>
                <w:rFonts w:hint="eastAsia" w:ascii="宋体" w:hAnsi="宋体" w:eastAsia="宋体" w:cs="宋体"/>
                <w:color w:val="auto"/>
                <w:sz w:val="24"/>
                <w:szCs w:val="24"/>
                <w:highlight w:val="none"/>
                <w:lang w:val="en-US" w:eastAsia="zh-CN" w:bidi="ar-SA"/>
              </w:rPr>
              <w:t xml:space="preserve">提供</w:t>
            </w:r>
            <w:r>
              <w:rPr>
                <w:rFonts w:hint="eastAsia" w:ascii="宋体" w:hAnsi="宋体" w:cs="宋体"/>
                <w:color w:val="auto"/>
                <w:sz w:val="24"/>
                <w:szCs w:val="24"/>
                <w:highlight w:val="none"/>
                <w:lang w:val="en-US" w:eastAsia="zh-CN" w:bidi="ar-SA"/>
              </w:rPr>
              <w:t xml:space="preserve">加</w:t>
            </w:r>
            <w:r>
              <w:rPr>
                <w:rFonts w:hint="eastAsia" w:ascii="宋体" w:hAnsi="宋体" w:eastAsia="宋体" w:cs="宋体"/>
                <w:color w:val="auto"/>
                <w:sz w:val="24"/>
                <w:szCs w:val="24"/>
                <w:highlight w:val="none"/>
                <w:lang w:val="en-US" w:eastAsia="zh-CN" w:bidi="ar-SA"/>
              </w:rPr>
              <w:t xml:space="preserve">盖公章的《质保承诺函》，格式自拟（投标人同时需承诺签订合同前提供所投产品制造商出具的</w:t>
            </w:r>
            <w:r>
              <w:rPr>
                <w:rFonts w:hint="eastAsia" w:ascii="宋体" w:hAnsi="宋体" w:cs="宋体"/>
                <w:color w:val="auto"/>
                <w:sz w:val="24"/>
                <w:szCs w:val="24"/>
                <w:highlight w:val="none"/>
                <w:lang w:val="en-US" w:eastAsia="zh-CN" w:bidi="ar-SA"/>
              </w:rPr>
              <w:t xml:space="preserve">加盖公章的</w:t>
            </w:r>
            <w:r>
              <w:rPr>
                <w:rFonts w:hint="eastAsia" w:ascii="宋体" w:hAnsi="宋体" w:eastAsia="宋体" w:cs="宋体"/>
                <w:color w:val="auto"/>
                <w:sz w:val="24"/>
                <w:szCs w:val="24"/>
                <w:highlight w:val="none"/>
                <w:lang w:val="en-US" w:eastAsia="zh-CN" w:bidi="ar-SA"/>
              </w:rPr>
              <w:t xml:space="preserve">免费质保期承诺函，与承诺的免费质保期一致</w:t>
            </w:r>
            <w:r>
              <w:rPr>
                <w:rFonts w:hint="eastAsia" w:ascii="宋体" w:hAnsi="宋体" w:cs="宋体"/>
                <w:color w:val="auto"/>
                <w:sz w:val="24"/>
                <w:szCs w:val="24"/>
                <w:highlight w:val="none"/>
                <w:lang w:val="en-US" w:eastAsia="zh-CN" w:bidi="ar-SA"/>
              </w:rPr>
              <w:t xml:space="preserve">，否则采购人有权取消中标资格</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未提供</w:t>
            </w:r>
            <w:r>
              <w:rPr>
                <w:rFonts w:hint="eastAsia" w:ascii="宋体" w:hAnsi="宋体" w:eastAsia="宋体" w:cs="宋体"/>
                <w:color w:val="auto"/>
                <w:sz w:val="24"/>
                <w:szCs w:val="24"/>
                <w:highlight w:val="none"/>
                <w:lang w:val="en-US" w:eastAsia="zh-CN" w:bidi="ar-SA"/>
              </w:rPr>
              <w:t xml:space="preserve">《质保承诺函》</w:t>
            </w:r>
            <w:r>
              <w:rPr>
                <w:rFonts w:hint="eastAsia" w:ascii="宋体" w:hAnsi="宋体" w:cs="宋体"/>
                <w:color w:val="auto"/>
                <w:sz w:val="24"/>
                <w:szCs w:val="24"/>
                <w:highlight w:val="none"/>
                <w:lang w:val="en-US" w:eastAsia="zh-CN"/>
              </w:rPr>
              <w:t xml:space="preserve">或承诺内容不全的不得分，本项最高得3分，最低得0分。</w:t>
            </w:r>
            <w:bookmarkEnd w:id="10"/>
            <w:r/>
            <w:r/>
          </w:p>
        </w:tc>
      </w:tr>
    </w:tbl>
    <w:p>
      <w:pPr>
        <w:jc w:val="both"/>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left="0" w:firstLine="0"/>
        <w:jc w:val="center"/>
        <w:keepLines w:val="0"/>
        <w:keepNext w:val="0"/>
        <w:pageBreakBefore w:val="0"/>
        <w:spacing w:line="336" w:lineRule="auto"/>
        <w:rPr>
          <w:rFonts w:hint="eastAsia" w:ascii="宋体" w:hAnsi="宋体" w:eastAsia="宋体" w:cs="宋体"/>
          <w:bCs/>
          <w:color w:val="auto"/>
          <w:sz w:val="24"/>
          <w:szCs w:val="21"/>
          <w:highlight w:val="none"/>
        </w:rPr>
        <w:outlineLvl w:val="0"/>
      </w:pPr>
      <w:r>
        <w:rPr>
          <w:rFonts w:hint="eastAsia" w:ascii="宋体" w:hAnsi="宋体" w:eastAsia="宋体" w:cs="宋体"/>
          <w:b/>
          <w:bCs/>
          <w:color w:val="auto"/>
          <w:sz w:val="28"/>
          <w:szCs w:val="28"/>
          <w:highlight w:val="none"/>
        </w:rPr>
        <w:br w:type="page" w:clear="all"/>
      </w:r>
      <w:bookmarkStart w:id="11" w:name="_Toc19622"/>
      <w:r>
        <w:rPr>
          <w:rFonts w:hint="eastAsia" w:ascii="宋体" w:hAnsi="宋体" w:eastAsia="宋体" w:cs="宋体"/>
          <w:b/>
          <w:bCs/>
          <w:color w:val="auto"/>
          <w:sz w:val="28"/>
          <w:szCs w:val="28"/>
          <w:highlight w:val="none"/>
        </w:rPr>
        <w:t xml:space="preserve">第</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章  采购需求</w:t>
      </w:r>
      <w:bookmarkEnd w:id="11"/>
      <w:r/>
      <w:r/>
    </w:p>
    <w:p>
      <w:pPr>
        <w:keepLines w:val="0"/>
        <w:keepNext w:val="0"/>
        <w:pageBreakBefore w:val="0"/>
        <w:spacing w:line="336" w:lineRule="auto"/>
        <w:widowControl w:val="off"/>
        <w:rPr>
          <w:rStyle w:val="995"/>
          <w:rFonts w:hint="eastAsia" w:ascii="宋体" w:hAnsi="宋体" w:cs="宋体"/>
          <w:b/>
          <w:bCs/>
          <w:color w:val="auto"/>
          <w:sz w:val="24"/>
          <w:szCs w:val="24"/>
          <w:highlight w:val="none"/>
        </w:rPr>
      </w:pPr>
      <w:r>
        <w:rPr>
          <w:rStyle w:val="995"/>
          <w:rFonts w:hint="eastAsia" w:ascii="宋体" w:hAnsi="宋体" w:cs="宋体"/>
          <w:b/>
          <w:bCs/>
          <w:color w:val="auto"/>
          <w:sz w:val="24"/>
          <w:szCs w:val="24"/>
          <w:highlight w:val="none"/>
          <w:lang w:val="en-US"/>
        </w:rPr>
        <w:t xml:space="preserve">一、项目说明</w:t>
      </w:r>
      <w:r/>
    </w:p>
    <w:p>
      <w:pPr>
        <w:ind w:firstLine="482"/>
        <w:keepLines w:val="0"/>
        <w:keepNext w:val="0"/>
        <w:pageBreakBefore w:val="0"/>
        <w:spacing w:line="336" w:lineRule="auto"/>
        <w:widowControl w:val="off"/>
        <w:rPr>
          <w:rStyle w:val="995"/>
          <w:rFonts w:hint="eastAsia" w:ascii="宋体" w:hAnsi="宋体" w:cs="宋体"/>
          <w:b/>
          <w:bCs/>
          <w:color w:val="auto"/>
          <w:sz w:val="24"/>
          <w:szCs w:val="24"/>
          <w:highlight w:val="none"/>
        </w:rPr>
      </w:pPr>
      <w:r>
        <w:rPr>
          <w:rStyle w:val="995"/>
          <w:rFonts w:hint="eastAsia" w:ascii="宋体" w:hAnsi="宋体" w:cs="宋体"/>
          <w:b/>
          <w:bCs/>
          <w:color w:val="auto"/>
          <w:sz w:val="24"/>
          <w:szCs w:val="24"/>
          <w:highlight w:val="none"/>
          <w:lang w:val="en-US"/>
        </w:rPr>
        <w:t xml:space="preserve">1、本</w:t>
      </w:r>
      <w:r>
        <w:rPr>
          <w:rStyle w:val="995"/>
          <w:rFonts w:hint="eastAsia" w:ascii="宋体" w:hAnsi="宋体" w:eastAsia="宋体" w:cs="宋体"/>
          <w:b/>
          <w:bCs/>
          <w:color w:val="auto"/>
          <w:sz w:val="24"/>
          <w:szCs w:val="24"/>
          <w:highlight w:val="none"/>
          <w:lang w:val="en-US"/>
        </w:rPr>
        <w:t xml:space="preserve">项目不属于专门面向中小微企业采购的项目</w:t>
      </w:r>
      <w:r>
        <w:rPr>
          <w:rStyle w:val="995"/>
          <w:rFonts w:hint="eastAsia" w:ascii="宋体" w:hAnsi="宋体" w:cs="宋体"/>
          <w:b/>
          <w:bCs/>
          <w:color w:val="auto"/>
          <w:sz w:val="24"/>
          <w:szCs w:val="24"/>
          <w:highlight w:val="none"/>
          <w:lang w:val="en-US"/>
        </w:rPr>
        <w:t xml:space="preserve">。</w:t>
      </w:r>
      <w:r/>
    </w:p>
    <w:p>
      <w:pPr>
        <w:ind w:firstLine="482"/>
        <w:keepLines w:val="0"/>
        <w:keepNext w:val="0"/>
        <w:pageBreakBefore w:val="0"/>
        <w:spacing w:line="336" w:lineRule="auto"/>
        <w:widowControl w:val="off"/>
        <w:rPr>
          <w:rStyle w:val="995"/>
          <w:rFonts w:hint="eastAsia" w:ascii="宋体" w:hAnsi="宋体" w:cs="宋体"/>
          <w:b/>
          <w:bCs/>
          <w:color w:val="auto"/>
          <w:sz w:val="24"/>
          <w:szCs w:val="24"/>
          <w:highlight w:val="none"/>
        </w:rPr>
      </w:pPr>
      <w:r>
        <w:rPr>
          <w:rStyle w:val="995"/>
          <w:rFonts w:hint="eastAsia" w:ascii="宋体" w:hAnsi="宋体" w:cs="宋体"/>
          <w:b/>
          <w:bCs/>
          <w:color w:val="auto"/>
          <w:sz w:val="24"/>
          <w:szCs w:val="24"/>
          <w:highlight w:val="none"/>
          <w:lang w:val="en-US" w:eastAsia="zh-CN"/>
        </w:rPr>
        <w:t xml:space="preserve">2、</w:t>
      </w:r>
      <w:r>
        <w:rPr>
          <w:rStyle w:val="995"/>
          <w:rFonts w:hint="eastAsia" w:ascii="宋体" w:hAnsi="宋体" w:cs="宋体"/>
          <w:b/>
          <w:bCs/>
          <w:color w:val="auto"/>
          <w:sz w:val="24"/>
          <w:szCs w:val="24"/>
          <w:highlight w:val="none"/>
          <w:lang w:val="en-US"/>
        </w:rPr>
        <w:t xml:space="preserve">本项目不接受进口产品投标。</w:t>
      </w:r>
      <w:r/>
    </w:p>
    <w:p>
      <w:pPr>
        <w:keepLines w:val="0"/>
        <w:keepNext w:val="0"/>
        <w:pageBreakBefore w:val="0"/>
        <w:spacing w:line="336" w:lineRule="auto"/>
        <w:widowControl w:val="off"/>
        <w:rPr>
          <w:rStyle w:val="995"/>
          <w:rFonts w:ascii="宋体" w:hAnsi="宋体" w:cs="宋体"/>
          <w:b/>
          <w:bCs/>
          <w:color w:val="auto"/>
          <w:sz w:val="24"/>
          <w:szCs w:val="24"/>
          <w:highlight w:val="none"/>
        </w:rPr>
      </w:pPr>
      <w:r>
        <w:rPr>
          <w:rStyle w:val="995"/>
          <w:rFonts w:hint="eastAsia" w:ascii="宋体" w:hAnsi="宋体" w:cs="宋体"/>
          <w:b/>
          <w:bCs/>
          <w:color w:val="auto"/>
          <w:sz w:val="24"/>
          <w:szCs w:val="24"/>
          <w:highlight w:val="none"/>
          <w:lang w:val="en-US"/>
        </w:rPr>
        <w:t xml:space="preserve">二、采购预算</w:t>
      </w:r>
      <w:r/>
    </w:p>
    <w:p>
      <w:pPr>
        <w:ind w:firstLine="482"/>
        <w:keepLines w:val="0"/>
        <w:keepNext w:val="0"/>
        <w:pageBreakBefore w:val="0"/>
        <w:spacing w:line="336" w:lineRule="auto"/>
        <w:widowControl w:val="off"/>
        <w:rPr>
          <w:rStyle w:val="995"/>
          <w:rFonts w:hint="eastAsia" w:ascii="宋体" w:hAnsi="宋体" w:cs="宋体"/>
          <w:b/>
          <w:bCs/>
          <w:color w:val="auto"/>
          <w:sz w:val="24"/>
          <w:szCs w:val="24"/>
          <w:highlight w:val="none"/>
        </w:rPr>
      </w:pPr>
      <w:r>
        <w:rPr>
          <w:rStyle w:val="995"/>
          <w:rFonts w:hint="eastAsia" w:ascii="宋体" w:hAnsi="宋体" w:cs="宋体"/>
          <w:b/>
          <w:bCs/>
          <w:color w:val="auto"/>
          <w:sz w:val="24"/>
          <w:szCs w:val="24"/>
          <w:highlight w:val="none"/>
          <w:lang w:val="en-US"/>
        </w:rPr>
        <w:t xml:space="preserve">1、预算金额：人民币170万元，</w:t>
      </w:r>
      <w:r/>
    </w:p>
    <w:p>
      <w:pPr>
        <w:ind w:firstLine="482"/>
        <w:keepLines w:val="0"/>
        <w:keepNext w:val="0"/>
        <w:pageBreakBefore w:val="0"/>
        <w:spacing w:line="336" w:lineRule="auto"/>
        <w:widowControl w:val="off"/>
        <w:rPr>
          <w:rStyle w:val="995"/>
          <w:rFonts w:hint="eastAsia" w:ascii="宋体" w:hAnsi="宋体" w:eastAsia="宋体" w:cs="宋体"/>
          <w:b/>
          <w:bCs/>
          <w:color w:val="auto"/>
          <w:sz w:val="24"/>
          <w:szCs w:val="24"/>
          <w:highlight w:val="none"/>
        </w:rPr>
      </w:pPr>
      <w:r>
        <w:rPr>
          <w:rStyle w:val="995"/>
          <w:rFonts w:hint="eastAsia" w:ascii="宋体" w:hAnsi="宋体" w:cs="宋体"/>
          <w:b/>
          <w:bCs/>
          <w:color w:val="auto"/>
          <w:sz w:val="24"/>
          <w:szCs w:val="24"/>
          <w:highlight w:val="none"/>
          <w:lang w:val="en-US"/>
        </w:rPr>
        <w:t xml:space="preserve">2、最高限价：人民币108</w:t>
      </w:r>
      <w:r>
        <w:rPr>
          <w:rStyle w:val="995"/>
          <w:rFonts w:hint="eastAsia" w:ascii="宋体" w:hAnsi="宋体" w:eastAsia="宋体" w:cs="宋体"/>
          <w:b/>
          <w:bCs/>
          <w:color w:val="auto"/>
          <w:sz w:val="24"/>
          <w:szCs w:val="24"/>
          <w:highlight w:val="none"/>
          <w:lang w:val="en-US"/>
        </w:rPr>
        <w:t xml:space="preserve">万元</w:t>
      </w:r>
      <w:r>
        <w:rPr>
          <w:rStyle w:val="995"/>
          <w:rFonts w:hint="eastAsia" w:ascii="宋体" w:hAnsi="宋体" w:cs="宋体"/>
          <w:b/>
          <w:bCs/>
          <w:color w:val="auto"/>
          <w:sz w:val="24"/>
          <w:szCs w:val="24"/>
          <w:highlight w:val="none"/>
          <w:lang w:val="en-US"/>
        </w:rPr>
        <w:t xml:space="preserve">，</w:t>
      </w:r>
      <w:r>
        <w:rPr>
          <w:rStyle w:val="995"/>
          <w:rFonts w:hint="eastAsia" w:ascii="宋体" w:hAnsi="宋体" w:eastAsia="宋体" w:cs="宋体"/>
          <w:b/>
          <w:bCs/>
          <w:color w:val="auto"/>
          <w:sz w:val="24"/>
          <w:szCs w:val="24"/>
          <w:highlight w:val="none"/>
          <w:lang w:val="en-US"/>
        </w:rPr>
        <w:t xml:space="preserve">本项目不接受超过</w:t>
      </w:r>
      <w:r>
        <w:rPr>
          <w:rStyle w:val="995"/>
          <w:rFonts w:hint="eastAsia" w:ascii="宋体" w:hAnsi="宋体" w:cs="宋体"/>
          <w:b/>
          <w:bCs/>
          <w:color w:val="auto"/>
          <w:sz w:val="24"/>
          <w:szCs w:val="24"/>
          <w:highlight w:val="none"/>
          <w:lang w:val="en-US"/>
        </w:rPr>
        <w:t xml:space="preserve">最高限价</w:t>
      </w:r>
      <w:r>
        <w:rPr>
          <w:rStyle w:val="995"/>
          <w:rFonts w:hint="eastAsia" w:ascii="宋体" w:hAnsi="宋体" w:eastAsia="宋体" w:cs="宋体"/>
          <w:b/>
          <w:bCs/>
          <w:color w:val="auto"/>
          <w:sz w:val="24"/>
          <w:szCs w:val="24"/>
          <w:highlight w:val="none"/>
          <w:lang w:val="en-US"/>
        </w:rPr>
        <w:t xml:space="preserve">的投标报价。</w:t>
      </w:r>
      <w:r/>
    </w:p>
    <w:p>
      <w:pPr>
        <w:ind w:firstLine="480"/>
        <w:keepLines w:val="0"/>
        <w:keepNext w:val="0"/>
        <w:pageBreakBefore w:val="0"/>
        <w:spacing w:line="336" w:lineRule="auto"/>
        <w:widowControl w:val="off"/>
        <w:rPr>
          <w:rFonts w:hint="eastAsia" w:ascii="Arial" w:hAnsi="Arial" w:eastAsia="Arial" w:cs="Arial"/>
          <w:color w:val="auto"/>
          <w:sz w:val="24"/>
          <w:szCs w:val="24"/>
          <w:highlight w:val="none"/>
        </w:rPr>
      </w:pPr>
      <w:r>
        <w:rPr>
          <w:rStyle w:val="995"/>
          <w:rFonts w:hint="eastAsia" w:ascii="宋体" w:hAnsi="宋体" w:eastAsia="宋体" w:cs="宋体"/>
          <w:color w:val="auto"/>
          <w:sz w:val="24"/>
          <w:szCs w:val="24"/>
          <w:highlight w:val="none"/>
        </w:rPr>
        <w:t xml:space="preserve">投标人应当根据采购项目的要求按人民币报价，“报价”如无特别说明，均指含税价格。</w:t>
      </w:r>
      <w:r>
        <w:rPr>
          <w:rStyle w:val="995"/>
          <w:rFonts w:hint="eastAsia" w:ascii="宋体" w:hAnsi="宋体" w:cs="宋体"/>
          <w:b w:val="0"/>
          <w:bCs w:val="0"/>
          <w:color w:val="auto"/>
          <w:sz w:val="24"/>
          <w:szCs w:val="24"/>
          <w:highlight w:val="none"/>
          <w:lang w:val="en-US" w:eastAsia="zh-CN"/>
        </w:rPr>
        <w:t xml:space="preserve">投</w:t>
      </w:r>
      <w:r>
        <w:rPr>
          <w:rFonts w:hint="eastAsia" w:ascii="Arial" w:hAnsi="Arial" w:eastAsia="Arial" w:cs="Arial"/>
          <w:color w:val="auto"/>
          <w:sz w:val="24"/>
          <w:szCs w:val="24"/>
          <w:highlight w:val="none"/>
          <w:lang w:val="en-US" w:eastAsia="zh-CN"/>
        </w:rPr>
        <w:t xml:space="preserve">标</w:t>
      </w:r>
      <w:r>
        <w:rPr>
          <w:rFonts w:hint="eastAsia" w:ascii="Arial" w:hAnsi="Arial" w:eastAsia="Arial" w:cs="Arial"/>
          <w:color w:val="auto"/>
          <w:sz w:val="24"/>
          <w:szCs w:val="24"/>
          <w:highlight w:val="none"/>
        </w:rPr>
        <w:t xml:space="preserve">报价包括设备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采购人不再支付报价以外的任何费用。</w:t>
      </w:r>
      <w:r/>
    </w:p>
    <w:p>
      <w:pPr>
        <w:ind w:firstLine="482"/>
        <w:keepLines w:val="0"/>
        <w:keepNext w:val="0"/>
        <w:pageBreakBefore w:val="0"/>
        <w:spacing w:line="336" w:lineRule="auto"/>
        <w:widowControl w:val="off"/>
        <w:rPr>
          <w:rStyle w:val="995"/>
          <w:rFonts w:ascii="宋体" w:hAnsi="宋体" w:cs="宋体"/>
          <w:b w:val="0"/>
          <w:bCs/>
          <w:color w:val="auto"/>
          <w:sz w:val="24"/>
          <w:szCs w:val="24"/>
          <w:highlight w:val="none"/>
        </w:rPr>
      </w:pPr>
      <w:r>
        <w:rPr>
          <w:rStyle w:val="995"/>
          <w:rFonts w:hint="eastAsia" w:ascii="宋体" w:hAnsi="宋体" w:cs="宋体"/>
          <w:b/>
          <w:bCs/>
          <w:color w:val="auto"/>
          <w:sz w:val="24"/>
          <w:szCs w:val="24"/>
          <w:highlight w:val="none"/>
          <w:lang w:val="en-US"/>
        </w:rPr>
        <w:t xml:space="preserve">本项目投标报价还包含</w:t>
      </w:r>
      <w:r>
        <w:rPr>
          <w:rStyle w:val="995"/>
          <w:rFonts w:hint="eastAsia" w:ascii="宋体" w:hAnsi="宋体" w:eastAsia="宋体" w:cs="宋体"/>
          <w:b/>
          <w:bCs/>
          <w:color w:val="auto"/>
          <w:sz w:val="24"/>
          <w:szCs w:val="24"/>
          <w:highlight w:val="none"/>
          <w:lang w:val="en-US"/>
        </w:rPr>
        <w:t xml:space="preserve">卫评、环评、机房防护、AI软件、接口连接费用、旧设备拆除等交钥匙工程</w:t>
      </w:r>
      <w:r>
        <w:rPr>
          <w:rStyle w:val="995"/>
          <w:rFonts w:hint="eastAsia" w:ascii="宋体" w:hAnsi="宋体" w:cs="宋体"/>
          <w:b/>
          <w:bCs/>
          <w:color w:val="auto"/>
          <w:sz w:val="24"/>
          <w:szCs w:val="24"/>
          <w:highlight w:val="none"/>
          <w:lang w:val="en-US"/>
        </w:rPr>
        <w:t xml:space="preserve">的全部费用，采购人不再支付报价以外的任何费用。</w:t>
      </w:r>
      <w:r/>
    </w:p>
    <w:p>
      <w:pPr>
        <w:keepLines w:val="0"/>
        <w:keepNext w:val="0"/>
        <w:pageBreakBefore w:val="0"/>
        <w:spacing w:line="336" w:lineRule="auto"/>
        <w:widowControl w:val="off"/>
        <w:rPr>
          <w:rStyle w:val="995"/>
          <w:rFonts w:ascii="宋体" w:hAnsi="宋体" w:cs="宋体"/>
          <w:b/>
          <w:bCs w:val="0"/>
          <w:color w:val="auto"/>
          <w:sz w:val="24"/>
          <w:szCs w:val="24"/>
          <w:highlight w:val="none"/>
        </w:rPr>
      </w:pPr>
      <w:r>
        <w:rPr>
          <w:rStyle w:val="995"/>
          <w:rFonts w:hint="eastAsia" w:ascii="宋体" w:hAnsi="宋体" w:cs="宋体"/>
          <w:b/>
          <w:bCs w:val="0"/>
          <w:color w:val="auto"/>
          <w:sz w:val="24"/>
          <w:szCs w:val="24"/>
          <w:highlight w:val="none"/>
          <w:lang w:val="en-US"/>
        </w:rPr>
        <w:t xml:space="preserve">三、项目概况</w:t>
      </w:r>
      <w:r/>
    </w:p>
    <w:p>
      <w:pPr>
        <w:ind w:firstLine="482"/>
        <w:keepLines w:val="0"/>
        <w:keepNext w:val="0"/>
        <w:pageBreakBefore w:val="0"/>
        <w:spacing w:line="336" w:lineRule="auto"/>
        <w:widowControl w:val="off"/>
        <w:rPr>
          <w:rStyle w:val="995"/>
          <w:rFonts w:ascii="宋体" w:hAnsi="宋体" w:cs="宋体"/>
          <w:b/>
          <w:bCs w:val="0"/>
          <w:color w:val="auto"/>
          <w:sz w:val="24"/>
          <w:szCs w:val="24"/>
          <w:highlight w:val="none"/>
        </w:rPr>
      </w:pPr>
      <w:r>
        <w:rPr>
          <w:rStyle w:val="995"/>
          <w:rFonts w:hint="eastAsia" w:ascii="宋体" w:hAnsi="宋体" w:cs="宋体"/>
          <w:b/>
          <w:bCs w:val="0"/>
          <w:color w:val="auto"/>
          <w:sz w:val="24"/>
          <w:szCs w:val="24"/>
          <w:highlight w:val="none"/>
          <w:lang w:val="en-US"/>
        </w:rPr>
        <w:t xml:space="preserve">1、项目名称：</w:t>
      </w:r>
      <w:r>
        <w:rPr>
          <w:rFonts w:hint="eastAsia" w:ascii="宋体" w:hAnsi="宋体" w:cs="宋体"/>
          <w:i w:val="0"/>
          <w:iCs w:val="0"/>
          <w:caps w:val="0"/>
          <w:color w:val="auto"/>
          <w:spacing w:val="0"/>
          <w:sz w:val="24"/>
          <w:szCs w:val="24"/>
          <w:highlight w:val="none"/>
          <w:lang w:eastAsia="zh-CN"/>
        </w:rPr>
        <w:t xml:space="preserve">江苏省2025年县域医共体设备更新项目-口腔CT</w:t>
      </w:r>
      <w:r/>
    </w:p>
    <w:p>
      <w:pPr>
        <w:ind w:firstLine="482"/>
        <w:keepLines w:val="0"/>
        <w:keepNext w:val="0"/>
        <w:pageBreakBefore w:val="0"/>
        <w:spacing w:line="336" w:lineRule="auto"/>
        <w:widowControl w:val="off"/>
        <w:rPr>
          <w:rStyle w:val="995"/>
          <w:rFonts w:hint="eastAsia" w:ascii="宋体" w:hAnsi="宋体" w:cs="宋体"/>
          <w:b/>
          <w:bCs w:val="0"/>
          <w:color w:val="auto"/>
          <w:sz w:val="24"/>
          <w:szCs w:val="24"/>
          <w:highlight w:val="none"/>
        </w:rPr>
      </w:pPr>
      <w:r>
        <w:rPr>
          <w:rStyle w:val="995"/>
          <w:rFonts w:hint="eastAsia" w:ascii="宋体" w:hAnsi="宋体" w:cs="宋体"/>
          <w:b/>
          <w:bCs w:val="0"/>
          <w:color w:val="auto"/>
          <w:sz w:val="24"/>
          <w:szCs w:val="24"/>
          <w:highlight w:val="none"/>
          <w:lang w:val="en-US"/>
        </w:rPr>
        <w:t xml:space="preserve">2、采购内容：采购3套口腔CT（CBCT+全景+头影+牙片），包含</w:t>
      </w:r>
      <w:r>
        <w:rPr>
          <w:rStyle w:val="995"/>
          <w:rFonts w:hint="eastAsia" w:ascii="宋体" w:hAnsi="宋体" w:cs="宋体"/>
          <w:b/>
          <w:bCs w:val="0"/>
          <w:color w:val="auto"/>
          <w:sz w:val="24"/>
          <w:szCs w:val="24"/>
          <w:highlight w:val="none"/>
          <w:lang w:val="en-US" w:eastAsia="zh-CN"/>
        </w:rPr>
        <w:t xml:space="preserve">设备</w:t>
      </w:r>
      <w:r>
        <w:rPr>
          <w:rStyle w:val="995"/>
          <w:rFonts w:hint="eastAsia" w:ascii="宋体" w:hAnsi="宋体" w:cs="宋体"/>
          <w:b/>
          <w:bCs w:val="0"/>
          <w:color w:val="auto"/>
          <w:sz w:val="24"/>
          <w:szCs w:val="24"/>
          <w:highlight w:val="none"/>
          <w:lang w:val="en-US"/>
        </w:rPr>
        <w:t xml:space="preserve">采购、安装调试及配套服务。</w:t>
      </w:r>
      <w:r/>
    </w:p>
    <w:p>
      <w:pPr>
        <w:ind w:firstLine="482"/>
        <w:keepLines w:val="0"/>
        <w:keepNext w:val="0"/>
        <w:pageBreakBefore w:val="0"/>
        <w:spacing w:line="336" w:lineRule="auto"/>
        <w:widowControl w:val="off"/>
        <w:rPr>
          <w:rStyle w:val="995"/>
          <w:rFonts w:hint="eastAsia" w:ascii="宋体" w:hAnsi="宋体" w:cs="宋体"/>
          <w:b/>
          <w:bCs w:val="0"/>
          <w:color w:val="auto"/>
          <w:sz w:val="24"/>
          <w:szCs w:val="24"/>
          <w:highlight w:val="none"/>
        </w:rPr>
      </w:pPr>
      <w:r>
        <w:rPr>
          <w:rStyle w:val="995"/>
          <w:rFonts w:hint="eastAsia" w:ascii="宋体" w:hAnsi="宋体" w:cs="宋体"/>
          <w:b/>
          <w:bCs w:val="0"/>
          <w:color w:val="auto"/>
          <w:sz w:val="24"/>
          <w:szCs w:val="24"/>
          <w:highlight w:val="none"/>
          <w:lang w:val="en-US"/>
        </w:rPr>
        <w:t xml:space="preserve">3、主要用途：用于医院口腔科X射线拍摄及诊断，要求满足拍摄CBCT、全景、独立头颅侧位、牙片(非重建生成)的多功能需求。</w:t>
      </w:r>
      <w:r/>
    </w:p>
    <w:p>
      <w:pPr>
        <w:ind w:firstLine="482"/>
        <w:keepLines w:val="0"/>
        <w:keepNext w:val="0"/>
        <w:pageBreakBefore w:val="0"/>
        <w:spacing w:line="336" w:lineRule="auto"/>
        <w:widowControl w:val="off"/>
        <w:rPr>
          <w:rStyle w:val="995"/>
          <w:rFonts w:ascii="宋体" w:hAnsi="宋体" w:cs="宋体"/>
          <w:b/>
          <w:bCs w:val="0"/>
          <w:color w:val="auto"/>
          <w:sz w:val="24"/>
          <w:szCs w:val="24"/>
          <w:highlight w:val="none"/>
        </w:rPr>
      </w:pPr>
      <w:r>
        <w:rPr>
          <w:rStyle w:val="995"/>
          <w:rFonts w:hint="eastAsia" w:ascii="宋体" w:hAnsi="宋体" w:cs="宋体"/>
          <w:b/>
          <w:bCs w:val="0"/>
          <w:color w:val="auto"/>
          <w:sz w:val="24"/>
          <w:szCs w:val="24"/>
          <w:highlight w:val="none"/>
          <w:lang w:val="en-US"/>
        </w:rPr>
        <w:t xml:space="preserve">4、</w:t>
      </w:r>
      <w:r>
        <w:rPr>
          <w:rStyle w:val="995"/>
          <w:rFonts w:hint="eastAsia" w:ascii="宋体" w:hAnsi="宋体" w:cs="宋体"/>
          <w:b/>
          <w:bCs w:val="0"/>
          <w:color w:val="auto"/>
          <w:sz w:val="24"/>
          <w:szCs w:val="24"/>
          <w:highlight w:val="none"/>
          <w:lang w:val="en-US" w:eastAsia="zh-CN"/>
        </w:rPr>
        <w:t xml:space="preserve">本项目由徐州市卫生健康委员会统一组织招标。各需求单位依据本项目中标结果，与对应中标供应商分别订立采购合同，合同明确采购标的、数量、质量标准、交货期限、售后服务及违约责任等事项。</w:t>
      </w:r>
      <w:r/>
    </w:p>
    <w:p>
      <w:pPr>
        <w:keepLines w:val="0"/>
        <w:keepNext w:val="0"/>
        <w:pageBreakBefore w:val="0"/>
        <w:spacing w:line="336" w:lineRule="auto"/>
        <w:rPr>
          <w:rStyle w:val="995"/>
          <w:rFonts w:ascii="宋体" w:hAnsi="宋体" w:cs="宋体"/>
          <w:b/>
          <w:bCs w:val="0"/>
          <w:color w:val="auto"/>
          <w:sz w:val="24"/>
          <w:szCs w:val="24"/>
          <w:highlight w:val="none"/>
        </w:rPr>
      </w:pPr>
      <w:r>
        <w:rPr>
          <w:rStyle w:val="995"/>
          <w:rFonts w:hint="eastAsia" w:ascii="宋体" w:hAnsi="宋体" w:cs="宋体"/>
          <w:b/>
          <w:bCs w:val="0"/>
          <w:color w:val="auto"/>
          <w:sz w:val="24"/>
          <w:szCs w:val="24"/>
          <w:highlight w:val="none"/>
          <w:lang w:val="en-US"/>
        </w:rPr>
        <w:t xml:space="preserve">四</w:t>
      </w:r>
      <w:r>
        <w:rPr>
          <w:rStyle w:val="995"/>
          <w:rFonts w:hint="eastAsia" w:ascii="宋体" w:hAnsi="宋体" w:cs="宋体"/>
          <w:b/>
          <w:bCs w:val="0"/>
          <w:color w:val="auto"/>
          <w:sz w:val="24"/>
          <w:szCs w:val="24"/>
          <w:highlight w:val="none"/>
        </w:rPr>
        <w:t xml:space="preserve">、</w:t>
      </w:r>
      <w:r>
        <w:rPr>
          <w:rStyle w:val="995"/>
          <w:rFonts w:hint="eastAsia" w:ascii="宋体" w:hAnsi="宋体" w:cs="宋体"/>
          <w:b/>
          <w:bCs w:val="0"/>
          <w:color w:val="auto"/>
          <w:sz w:val="24"/>
          <w:szCs w:val="24"/>
          <w:highlight w:val="none"/>
          <w:lang w:val="en-US"/>
        </w:rPr>
        <w:t xml:space="preserve">数量要求（</w:t>
      </w:r>
      <w:r>
        <w:rPr>
          <w:rStyle w:val="995"/>
          <w:rFonts w:hint="eastAsia" w:ascii="宋体" w:hAnsi="宋体" w:cs="宋体"/>
          <w:b/>
          <w:bCs/>
          <w:color w:val="auto"/>
          <w:sz w:val="24"/>
          <w:szCs w:val="24"/>
          <w:highlight w:val="none"/>
          <w:lang w:val="en-US"/>
        </w:rPr>
        <w:t xml:space="preserve">采购清单）</w:t>
      </w:r>
      <w:r/>
    </w:p>
    <w:tbl>
      <w:tblPr>
        <w:tblStyle w:val="920"/>
        <w:tblW w:w="97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48"/>
        <w:gridCol w:w="3384"/>
        <w:gridCol w:w="1016"/>
        <w:gridCol w:w="1267"/>
        <w:gridCol w:w="1083"/>
      </w:tblGrid>
      <w:tr>
        <w:trPr>
          <w:trHeight w:val="858"/>
        </w:trPr>
        <w:tc>
          <w:tcPr>
            <w:tcW w:w="3048"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zh-CN"/>
              </w:rPr>
              <w:t xml:space="preserve">医共体名称</w:t>
            </w:r>
            <w:r/>
          </w:p>
        </w:tc>
        <w:tc>
          <w:tcPr>
            <w:tcW w:w="3384"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需求</w:t>
            </w:r>
            <w:r>
              <w:rPr>
                <w:rFonts w:hint="eastAsia" w:ascii="宋体" w:hAnsi="宋体" w:eastAsia="宋体" w:cs="宋体"/>
                <w:b w:val="0"/>
                <w:bCs w:val="0"/>
                <w:color w:val="auto"/>
                <w:sz w:val="24"/>
                <w:szCs w:val="24"/>
                <w:highlight w:val="none"/>
              </w:rPr>
              <w:t xml:space="preserve">医院名称</w:t>
            </w:r>
            <w:r/>
          </w:p>
        </w:tc>
        <w:tc>
          <w:tcPr>
            <w:tcW w:w="1016"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zh-CN"/>
              </w:rPr>
              <w:t xml:space="preserve">数量（</w:t>
            </w:r>
            <w:r>
              <w:rPr>
                <w:rFonts w:hint="eastAsia" w:ascii="宋体" w:hAnsi="宋体" w:eastAsia="宋体" w:cs="宋体"/>
                <w:b w:val="0"/>
                <w:bCs w:val="0"/>
                <w:color w:val="auto"/>
                <w:sz w:val="24"/>
                <w:szCs w:val="24"/>
                <w:highlight w:val="none"/>
                <w:lang w:val="en-US" w:eastAsia="zh-CN"/>
              </w:rPr>
              <w:t xml:space="preserve">套）</w:t>
            </w:r>
            <w:r/>
          </w:p>
        </w:tc>
        <w:tc>
          <w:tcPr>
            <w:tcW w:w="1267" w:type="dxa"/>
            <w:vAlign w:val="center"/>
            <w:textDirection w:val="lrTb"/>
            <w:noWrap w:val="false"/>
          </w:tcPr>
          <w:p>
            <w:pPr>
              <w:ind w:left="0" w:right="0"/>
              <w:jc w:val="center"/>
              <w:keepLines w:val="0"/>
              <w:keepNext w:val="0"/>
              <w:pageBreakBefore w:val="0"/>
              <w:spacing w:before="0" w:beforeAutospacing="0" w:after="0" w:afterAutospacing="0" w:line="336" w:lineRule="auto"/>
              <w:rPr>
                <w:rFonts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单价（</w:t>
            </w:r>
            <w:r>
              <w:rPr>
                <w:rFonts w:hint="eastAsia" w:ascii="宋体" w:hAnsi="宋体" w:eastAsia="宋体" w:cs="宋体"/>
                <w:b w:val="0"/>
                <w:bCs w:val="0"/>
                <w:color w:val="auto"/>
                <w:sz w:val="24"/>
                <w:szCs w:val="24"/>
                <w:highlight w:val="none"/>
                <w:lang w:val="en-US" w:eastAsia="zh-CN"/>
              </w:rPr>
              <w:t xml:space="preserve">万元/套</w:t>
            </w:r>
            <w:r>
              <w:rPr>
                <w:rFonts w:hint="eastAsia" w:ascii="宋体" w:hAnsi="宋体" w:cs="宋体"/>
                <w:b w:val="0"/>
                <w:bCs w:val="0"/>
                <w:color w:val="auto"/>
                <w:sz w:val="24"/>
                <w:szCs w:val="24"/>
                <w:highlight w:val="none"/>
                <w:lang w:val="en-US" w:eastAsia="zh-CN"/>
              </w:rPr>
              <w:t xml:space="preserve">）</w:t>
            </w:r>
            <w:r/>
          </w:p>
        </w:tc>
        <w:tc>
          <w:tcPr>
            <w:tcW w:w="1083"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合计</w:t>
            </w:r>
            <w:r/>
          </w:p>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（万元)</w:t>
            </w:r>
            <w:r/>
          </w:p>
        </w:tc>
      </w:tr>
      <w:tr>
        <w:trPr>
          <w:trHeight w:val="434"/>
        </w:trPr>
        <w:tc>
          <w:tcPr>
            <w:tcW w:w="3048"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b w:val="0"/>
                <w:bCs w:val="0"/>
                <w:color w:val="auto"/>
                <w:sz w:val="24"/>
                <w:szCs w:val="24"/>
                <w:highlight w:val="none"/>
              </w:rPr>
              <w:suppressLineNumbers w:val="0"/>
            </w:pPr>
            <w:r>
              <w:rPr>
                <w:rStyle w:val="995"/>
                <w:rFonts w:hint="eastAsia" w:ascii="宋体" w:hAnsi="宋体" w:eastAsia="宋体" w:cs="宋体"/>
                <w:b w:val="0"/>
                <w:bCs w:val="0"/>
                <w:color w:val="auto"/>
                <w:sz w:val="24"/>
                <w:szCs w:val="24"/>
                <w:highlight w:val="none"/>
                <w:lang w:val="en-US" w:eastAsia="zh-CN"/>
              </w:rPr>
              <w:t xml:space="preserve">江苏省2025年县域医共体</w:t>
            </w:r>
            <w:r/>
          </w:p>
        </w:tc>
        <w:tc>
          <w:tcPr>
            <w:tcW w:w="3384"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邳州市炮车街道中心卫生</w:t>
            </w:r>
            <w:r>
              <w:rPr>
                <w:rFonts w:hint="eastAsia" w:ascii="宋体" w:hAnsi="宋体" w:eastAsia="宋体" w:cs="宋体"/>
                <w:b w:val="0"/>
                <w:bCs w:val="0"/>
                <w:color w:val="auto"/>
                <w:sz w:val="24"/>
                <w:szCs w:val="24"/>
                <w:highlight w:val="none"/>
              </w:rPr>
              <w:t xml:space="preserve">院</w:t>
            </w:r>
            <w:r/>
          </w:p>
        </w:tc>
        <w:tc>
          <w:tcPr>
            <w:tcW w:w="1016"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1</w:t>
            </w:r>
            <w:r/>
          </w:p>
        </w:tc>
        <w:tc>
          <w:tcPr>
            <w:tcW w:w="1267" w:type="dxa"/>
            <w:vAlign w:val="center"/>
            <w:textDirection w:val="lrTb"/>
            <w:noWrap w:val="false"/>
          </w:tcPr>
          <w:p>
            <w:pPr>
              <w:ind w:left="0" w:right="0"/>
              <w:jc w:val="center"/>
              <w:keepLines w:val="0"/>
              <w:keepNext w:val="0"/>
              <w:pageBreakBefore w:val="0"/>
              <w:spacing w:before="0" w:beforeAutospacing="0" w:after="0" w:afterAutospacing="0" w:line="336" w:lineRule="auto"/>
              <w:rPr>
                <w:rFonts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36</w:t>
            </w:r>
            <w:r/>
          </w:p>
        </w:tc>
        <w:tc>
          <w:tcPr>
            <w:tcW w:w="1083" w:type="dxa"/>
            <w:vAlign w:val="center"/>
            <w:vMerge w:val="restart"/>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108</w:t>
            </w:r>
            <w:r/>
          </w:p>
        </w:tc>
      </w:tr>
      <w:tr>
        <w:trPr>
          <w:trHeight w:val="434"/>
        </w:trPr>
        <w:tc>
          <w:tcPr>
            <w:tcW w:w="3048"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b w:val="0"/>
                <w:bCs w:val="0"/>
                <w:color w:val="auto"/>
                <w:sz w:val="24"/>
                <w:szCs w:val="24"/>
                <w:highlight w:val="none"/>
              </w:rPr>
              <w:suppressLineNumbers w:val="0"/>
            </w:pPr>
            <w:r>
              <w:rPr>
                <w:rStyle w:val="995"/>
                <w:rFonts w:hint="eastAsia" w:ascii="宋体" w:hAnsi="宋体" w:eastAsia="宋体" w:cs="宋体"/>
                <w:b w:val="0"/>
                <w:bCs w:val="0"/>
                <w:color w:val="auto"/>
                <w:sz w:val="24"/>
                <w:szCs w:val="24"/>
                <w:highlight w:val="none"/>
                <w:lang w:val="en-US" w:eastAsia="zh-CN"/>
              </w:rPr>
              <w:t xml:space="preserve">江苏省2025年县域医共体</w:t>
            </w:r>
            <w:r/>
          </w:p>
        </w:tc>
        <w:tc>
          <w:tcPr>
            <w:tcW w:w="3384"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邳州市八路镇中心卫生院</w:t>
            </w:r>
            <w:r/>
          </w:p>
        </w:tc>
        <w:tc>
          <w:tcPr>
            <w:tcW w:w="1016"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1</w:t>
            </w:r>
            <w:r/>
          </w:p>
        </w:tc>
        <w:tc>
          <w:tcPr>
            <w:tcW w:w="1267" w:type="dxa"/>
            <w:vAlign w:val="center"/>
            <w:textDirection w:val="lrTb"/>
            <w:noWrap w:val="false"/>
          </w:tcPr>
          <w:p>
            <w:pPr>
              <w:ind w:left="0" w:right="0"/>
              <w:jc w:val="center"/>
              <w:keepLines w:val="0"/>
              <w:keepNext w:val="0"/>
              <w:pageBreakBefore w:val="0"/>
              <w:spacing w:before="0" w:beforeAutospacing="0" w:after="0" w:afterAutospacing="0" w:line="336" w:lineRule="auto"/>
              <w:rPr>
                <w:rFonts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36</w:t>
            </w:r>
            <w:r/>
          </w:p>
        </w:tc>
        <w:tc>
          <w:tcPr>
            <w:tcW w:w="1083" w:type="dxa"/>
            <w:vAlign w:val="center"/>
            <w:vMerge w:val="continue"/>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r>
            <w:r/>
          </w:p>
        </w:tc>
      </w:tr>
      <w:tr>
        <w:trPr>
          <w:trHeight w:val="443"/>
        </w:trPr>
        <w:tc>
          <w:tcPr>
            <w:tcW w:w="3048"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b w:val="0"/>
                <w:bCs w:val="0"/>
                <w:color w:val="auto"/>
                <w:sz w:val="24"/>
                <w:szCs w:val="24"/>
                <w:highlight w:val="none"/>
              </w:rPr>
              <w:suppressLineNumbers w:val="0"/>
            </w:pPr>
            <w:r>
              <w:rPr>
                <w:rStyle w:val="995"/>
                <w:rFonts w:hint="eastAsia" w:ascii="宋体" w:hAnsi="宋体" w:eastAsia="宋体" w:cs="宋体"/>
                <w:b w:val="0"/>
                <w:bCs w:val="0"/>
                <w:color w:val="auto"/>
                <w:sz w:val="24"/>
                <w:szCs w:val="24"/>
                <w:highlight w:val="none"/>
                <w:lang w:val="en-US" w:eastAsia="zh-CN"/>
              </w:rPr>
              <w:t xml:space="preserve">江苏省2025年县域医共体</w:t>
            </w:r>
            <w:r/>
          </w:p>
        </w:tc>
        <w:tc>
          <w:tcPr>
            <w:tcW w:w="3384"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邳州市经济开发区中心卫生</w:t>
            </w:r>
            <w:r>
              <w:rPr>
                <w:rFonts w:hint="eastAsia" w:ascii="宋体" w:hAnsi="宋体" w:eastAsia="宋体" w:cs="宋体"/>
                <w:b w:val="0"/>
                <w:bCs w:val="0"/>
                <w:color w:val="auto"/>
                <w:sz w:val="24"/>
                <w:szCs w:val="24"/>
                <w:highlight w:val="none"/>
              </w:rPr>
              <w:t xml:space="preserve">院</w:t>
            </w:r>
            <w:r/>
          </w:p>
        </w:tc>
        <w:tc>
          <w:tcPr>
            <w:tcW w:w="1016" w:type="dxa"/>
            <w:vAlign w:val="center"/>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1</w:t>
            </w:r>
            <w:r/>
          </w:p>
        </w:tc>
        <w:tc>
          <w:tcPr>
            <w:tcW w:w="1267" w:type="dxa"/>
            <w:vAlign w:val="center"/>
            <w:textDirection w:val="lrTb"/>
            <w:noWrap w:val="false"/>
          </w:tcPr>
          <w:p>
            <w:pPr>
              <w:ind w:left="0" w:right="0"/>
              <w:jc w:val="center"/>
              <w:keepLines w:val="0"/>
              <w:keepNext w:val="0"/>
              <w:pageBreakBefore w:val="0"/>
              <w:spacing w:before="0" w:beforeAutospacing="0" w:after="0" w:afterAutospacing="0" w:line="336" w:lineRule="auto"/>
              <w:rPr>
                <w:rFonts w:ascii="宋体" w:hAnsi="宋体" w:eastAsia="宋体" w:cs="宋体"/>
                <w:b w:val="0"/>
                <w:bCs w:val="0"/>
                <w:color w:val="auto"/>
                <w:sz w:val="24"/>
                <w:szCs w:val="24"/>
                <w:highlight w:val="none"/>
              </w:rPr>
              <w:suppressLineNumbers w:val="0"/>
            </w:pPr>
            <w:r>
              <w:rPr>
                <w:rFonts w:hint="eastAsia" w:ascii="宋体" w:hAnsi="宋体" w:cs="宋体"/>
                <w:b w:val="0"/>
                <w:bCs w:val="0"/>
                <w:color w:val="auto"/>
                <w:sz w:val="24"/>
                <w:szCs w:val="24"/>
                <w:highlight w:val="none"/>
                <w:lang w:val="en-US" w:eastAsia="zh-CN"/>
              </w:rPr>
              <w:t xml:space="preserve">36</w:t>
            </w:r>
            <w:r/>
          </w:p>
        </w:tc>
        <w:tc>
          <w:tcPr>
            <w:tcW w:w="1083" w:type="dxa"/>
            <w:vAlign w:val="center"/>
            <w:vMerge w:val="continue"/>
            <w:textDirection w:val="lrTb"/>
            <w:noWrap w:val="false"/>
          </w:tcPr>
          <w:p>
            <w:pPr>
              <w:ind w:left="0" w:right="0"/>
              <w:jc w:val="center"/>
              <w:keepLines w:val="0"/>
              <w:keepNext w:val="0"/>
              <w:pageBreakBefore w:val="0"/>
              <w:spacing w:before="0" w:beforeAutospacing="0" w:after="0" w:afterAutospacing="0" w:line="336"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r>
            <w:r/>
          </w:p>
        </w:tc>
      </w:tr>
    </w:tbl>
    <w:p>
      <w:pPr>
        <w:keepLines w:val="0"/>
        <w:keepNext w:val="0"/>
        <w:pageBreakBefore w:val="0"/>
        <w:spacing w:line="336" w:lineRule="auto"/>
        <w:rPr>
          <w:rStyle w:val="995"/>
          <w:rFonts w:hint="eastAsia" w:ascii="宋体" w:hAnsi="宋体" w:eastAsia="宋体" w:cs="宋体"/>
          <w:b/>
          <w:bCs w:val="0"/>
          <w:color w:val="auto"/>
          <w:sz w:val="24"/>
          <w:szCs w:val="24"/>
          <w:highlight w:val="none"/>
        </w:rPr>
      </w:pPr>
      <w:r>
        <w:rPr>
          <w:rStyle w:val="995"/>
          <w:rFonts w:hint="eastAsia" w:ascii="宋体" w:hAnsi="宋体" w:cs="宋体"/>
          <w:b/>
          <w:bCs w:val="0"/>
          <w:color w:val="auto"/>
          <w:sz w:val="24"/>
          <w:szCs w:val="24"/>
          <w:highlight w:val="none"/>
          <w:lang w:val="en-US"/>
        </w:rPr>
        <w:t xml:space="preserve">五、</w:t>
      </w:r>
      <w:r>
        <w:rPr>
          <w:rStyle w:val="995"/>
          <w:rFonts w:hint="eastAsia" w:ascii="宋体" w:hAnsi="宋体" w:eastAsia="宋体" w:cs="宋体"/>
          <w:b/>
          <w:bCs w:val="0"/>
          <w:color w:val="auto"/>
          <w:sz w:val="24"/>
          <w:szCs w:val="24"/>
          <w:highlight w:val="none"/>
        </w:rPr>
        <w:t xml:space="preserve">技术</w:t>
      </w:r>
      <w:r>
        <w:rPr>
          <w:rStyle w:val="995"/>
          <w:rFonts w:hint="eastAsia" w:ascii="宋体" w:hAnsi="宋体" w:cs="宋体"/>
          <w:b/>
          <w:bCs w:val="0"/>
          <w:color w:val="auto"/>
          <w:sz w:val="24"/>
          <w:szCs w:val="24"/>
          <w:highlight w:val="none"/>
          <w:lang w:val="en-US"/>
        </w:rPr>
        <w:t xml:space="preserve">规格</w:t>
      </w:r>
      <w:r>
        <w:rPr>
          <w:rStyle w:val="995"/>
          <w:rFonts w:hint="eastAsia" w:ascii="宋体" w:hAnsi="宋体" w:eastAsia="宋体" w:cs="宋体"/>
          <w:b/>
          <w:bCs w:val="0"/>
          <w:color w:val="auto"/>
          <w:sz w:val="24"/>
          <w:szCs w:val="24"/>
          <w:highlight w:val="none"/>
        </w:rPr>
        <w:t xml:space="preserve">参数要求</w:t>
      </w:r>
      <w:r/>
    </w:p>
    <w:p>
      <w:pPr>
        <w:ind w:firstLine="480"/>
        <w:keepLines w:val="0"/>
        <w:keepNext w:val="0"/>
        <w:pageBreakBefore w:val="0"/>
        <w:spacing w:line="336" w:lineRule="auto"/>
        <w:rPr>
          <w:rFonts w:hint="eastAsia" w:ascii="Arial" w:hAnsi="Arial" w:eastAsia="Arial" w:cs="Arial"/>
          <w:b/>
          <w:color w:val="auto"/>
          <w:sz w:val="24"/>
          <w:szCs w:val="24"/>
          <w:highlight w:val="none"/>
        </w:rPr>
      </w:pPr>
      <w:r>
        <w:rPr>
          <w:rFonts w:hint="eastAsia" w:ascii="Arial" w:hAnsi="Arial" w:eastAsia="Arial" w:cs="Arial"/>
          <w:b/>
          <w:color w:val="auto"/>
          <w:sz w:val="24"/>
          <w:szCs w:val="24"/>
          <w:highlight w:val="none"/>
          <w:lang w:val="en-US" w:eastAsia="zh-CN"/>
        </w:rPr>
        <w:t xml:space="preserve">1、加“★”标志为实质性响应指标不允许负偏离，否则按无效投标处理；加“▲”的指标为次重要响应指标，其他为一般响应指标，如不满足或负偏离按扣分处理。</w:t>
      </w:r>
      <w:r/>
    </w:p>
    <w:p>
      <w:pPr>
        <w:keepLines w:val="0"/>
        <w:keepNext w:val="0"/>
        <w:pageBreakBefore w:val="0"/>
        <w:spacing w:line="336" w:lineRule="auto"/>
        <w:rPr>
          <w:rFonts w:hint="eastAsia" w:ascii="Arial" w:hAnsi="Arial" w:eastAsia="Arial" w:cs="Arial"/>
          <w:b/>
          <w:bCs w:val="0"/>
          <w:color w:val="auto"/>
          <w:sz w:val="24"/>
          <w:szCs w:val="24"/>
          <w:highlight w:val="none"/>
        </w:rPr>
      </w:pPr>
      <w:r>
        <w:rPr>
          <w:rFonts w:hint="eastAsia" w:ascii="宋体" w:hAnsi="宋体" w:cs="宋体"/>
          <w:b/>
          <w:bCs w:val="0"/>
          <w:color w:val="auto"/>
          <w:sz w:val="24"/>
          <w:szCs w:val="24"/>
          <w:highlight w:val="none"/>
          <w:lang w:val="en-US" w:eastAsia="zh-CN"/>
        </w:rPr>
        <w:t xml:space="preserve">    2、</w:t>
      </w:r>
      <w:r>
        <w:rPr>
          <w:rFonts w:hint="eastAsia" w:ascii="宋体" w:hAnsi="宋体" w:eastAsia="宋体" w:cs="宋体"/>
          <w:b/>
          <w:bCs w:val="0"/>
          <w:color w:val="auto"/>
          <w:sz w:val="24"/>
          <w:szCs w:val="24"/>
          <w:highlight w:val="none"/>
          <w:lang w:val="en-US" w:eastAsia="zh-CN"/>
        </w:rPr>
        <w:t xml:space="preserve">投标人须在投标文件中提供技术指标响应的证明材料（如白皮书、厂家对外公开发布的产品彩页、产品说明书、认证证书、检测/检验报告等扫描件）</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证明材料需逐条对应或标注索引，未按招标文件要求提供证明材料的视为负偏离。如技术参数中有具体要求，以具体要求为准，并在投标文件中提供证明材料</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如经查证，供应商虚假响应的，将取消其中标资格并上报</w:t>
      </w:r>
      <w:r>
        <w:rPr>
          <w:rFonts w:hint="eastAsia" w:ascii="宋体" w:hAnsi="宋体" w:cs="宋体"/>
          <w:b/>
          <w:bCs w:val="0"/>
          <w:color w:val="auto"/>
          <w:sz w:val="24"/>
          <w:szCs w:val="24"/>
          <w:highlight w:val="none"/>
          <w:lang w:val="en-US" w:eastAsia="zh-CN"/>
        </w:rPr>
        <w:t xml:space="preserve">监管</w:t>
      </w:r>
      <w:r>
        <w:rPr>
          <w:rFonts w:hint="eastAsia" w:ascii="宋体" w:hAnsi="宋体" w:eastAsia="宋体" w:cs="宋体"/>
          <w:b/>
          <w:bCs w:val="0"/>
          <w:color w:val="auto"/>
          <w:sz w:val="24"/>
          <w:szCs w:val="24"/>
          <w:highlight w:val="none"/>
          <w:lang w:val="en-US" w:eastAsia="zh-CN"/>
        </w:rPr>
        <w:t xml:space="preserve">部门。</w:t>
      </w:r>
      <w:r/>
    </w:p>
    <w:tbl>
      <w:tblPr>
        <w:tblStyle w:val="920"/>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8142"/>
      </w:tblGrid>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rPr>
                <w:rFonts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tcW w:w="8142" w:type="dxa"/>
            <w:vAlign w:val="center"/>
            <w:textDirection w:val="lrTb"/>
            <w:noWrap w:val="false"/>
          </w:tcPr>
          <w:p>
            <w:pPr>
              <w:ind w:left="0" w:right="0"/>
              <w:jc w:val="center"/>
              <w:keepLines w:val="0"/>
              <w:keepNext w:val="0"/>
              <w:pageBreakBefore w:val="0"/>
              <w:spacing w:before="0" w:beforeAutospacing="0" w:after="0" w:afterAutospacing="0" w:line="336" w:lineRule="auto"/>
              <w:rPr>
                <w:rFonts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w:t>
            </w:r>
            <w:r>
              <w:rPr>
                <w:rFonts w:hint="eastAsia" w:ascii="宋体" w:hAnsi="宋体" w:cs="宋体"/>
                <w:i w:val="0"/>
                <w:iCs w:val="0"/>
                <w:color w:val="auto"/>
                <w:sz w:val="24"/>
                <w:szCs w:val="24"/>
                <w:highlight w:val="none"/>
                <w:u w:val="none"/>
                <w:lang w:val="en-US" w:eastAsia="zh-CN" w:bidi="ar"/>
              </w:rPr>
              <w:t xml:space="preserve">规格</w:t>
            </w:r>
            <w:r>
              <w:rPr>
                <w:rFonts w:hint="eastAsia" w:ascii="宋体" w:hAnsi="宋体" w:eastAsia="宋体" w:cs="宋体"/>
                <w:i w:val="0"/>
                <w:iCs w:val="0"/>
                <w:color w:val="auto"/>
                <w:sz w:val="24"/>
                <w:szCs w:val="24"/>
                <w:highlight w:val="none"/>
                <w:u w:val="none"/>
                <w:lang w:val="en-US" w:eastAsia="zh-CN" w:bidi="ar"/>
              </w:rPr>
              <w:t xml:space="preserve">参数</w:t>
            </w:r>
            <w:r/>
          </w:p>
        </w:tc>
      </w:tr>
      <w:tr>
        <w:trPr>
          <w:trHeight w:val="23"/>
        </w:trPr>
        <w:tc>
          <w:tcPr>
            <w:gridSpan w:val="2"/>
            <w:tcW w:w="9321" w:type="dxa"/>
            <w:vAlign w:val="center"/>
            <w:textDirection w:val="lrTb"/>
            <w:noWrap w:val="false"/>
          </w:tcPr>
          <w:p>
            <w:pPr>
              <w:ind w:left="0" w:right="0"/>
              <w:jc w:val="left"/>
              <w:keepLines w:val="0"/>
              <w:keepNext w:val="0"/>
              <w:pageBreakBefore w:val="0"/>
              <w:spacing w:before="0" w:beforeAutospacing="0" w:after="0" w:afterAutospacing="0" w:line="336"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1、CT位探测器</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探测器材质:碘化铯/非晶硅/IGZO等</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一次成像最大视野:≥16×10cm（非拼接）</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探测器有效视野尺寸:≥15×15cm</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CBCT分辨率：</w:t>
            </w:r>
            <w:r>
              <w:rPr>
                <w:rStyle w:val="1010"/>
                <w:color w:val="auto"/>
                <w:sz w:val="24"/>
                <w:szCs w:val="24"/>
                <w:highlight w:val="none"/>
                <w:lang w:val="en-US" w:eastAsia="zh-CN" w:bidi="ar"/>
              </w:rPr>
              <w:t xml:space="preserve">空间分辨率</w:t>
            </w:r>
            <w:r>
              <w:rPr>
                <w:rStyle w:val="1007"/>
                <w:color w:val="auto"/>
                <w:sz w:val="24"/>
                <w:szCs w:val="24"/>
                <w:highlight w:val="none"/>
                <w:lang w:val="en-US" w:eastAsia="zh-CN" w:bidi="ar"/>
              </w:rPr>
              <w:t xml:space="preserve"> ≥2.5 </w:t>
            </w:r>
            <w:r>
              <w:rPr>
                <w:rStyle w:val="1010"/>
                <w:color w:val="auto"/>
                <w:sz w:val="24"/>
                <w:szCs w:val="24"/>
                <w:highlight w:val="none"/>
                <w:lang w:val="en-US" w:eastAsia="zh-CN" w:bidi="ar"/>
              </w:rPr>
              <w:t xml:space="preserve">LP/mm ；最小体素：≤</w:t>
            </w:r>
            <w:r>
              <w:rPr>
                <w:rStyle w:val="1007"/>
                <w:color w:val="auto"/>
                <w:sz w:val="24"/>
                <w:szCs w:val="24"/>
                <w:highlight w:val="none"/>
                <w:lang w:val="en-US" w:eastAsia="zh-CN" w:bidi="ar"/>
              </w:rPr>
              <w:t xml:space="preserve"> 0.05  </w:t>
            </w:r>
            <w:r>
              <w:rPr>
                <w:rStyle w:val="1010"/>
                <w:color w:val="auto"/>
                <w:sz w:val="24"/>
                <w:szCs w:val="24"/>
                <w:highlight w:val="none"/>
                <w:lang w:val="en-US" w:eastAsia="zh-CN" w:bidi="ar"/>
              </w:rPr>
              <w:t xml:space="preserve">mm。</w:t>
            </w:r>
            <w:r/>
          </w:p>
        </w:tc>
      </w:tr>
      <w:tr>
        <w:trPr>
          <w:trHeight w:val="23"/>
        </w:trPr>
        <w:tc>
          <w:tcPr>
            <w:gridSpan w:val="2"/>
            <w:tcW w:w="9321" w:type="dxa"/>
            <w:vAlign w:val="center"/>
            <w:textDirection w:val="lrTb"/>
            <w:noWrap w:val="false"/>
          </w:tcPr>
          <w:p>
            <w:pPr>
              <w:ind w:left="0" w:right="0"/>
              <w:jc w:val="left"/>
              <w:keepLines w:val="0"/>
              <w:keepNext w:val="0"/>
              <w:pageBreakBefore w:val="0"/>
              <w:spacing w:before="0" w:beforeAutospacing="0" w:after="0" w:afterAutospacing="0" w:line="336"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2、头影测量摄影探测器</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探测器材质:碘化铯+CMOS</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探测器有效视野尺寸:≥23cm×0.7cm</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曝光时间:≤12秒</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分辨率：</w:t>
            </w:r>
            <w:r>
              <w:rPr>
                <w:rStyle w:val="1010"/>
                <w:color w:val="auto"/>
                <w:sz w:val="24"/>
                <w:szCs w:val="24"/>
                <w:highlight w:val="none"/>
                <w:lang w:val="en-US" w:eastAsia="zh-CN" w:bidi="ar"/>
              </w:rPr>
              <w:t xml:space="preserve">空间分辨率≥</w:t>
            </w:r>
            <w:r>
              <w:rPr>
                <w:rStyle w:val="1007"/>
                <w:color w:val="auto"/>
                <w:sz w:val="24"/>
                <w:szCs w:val="24"/>
                <w:highlight w:val="none"/>
                <w:u w:val="none"/>
                <w:lang w:val="en-US" w:eastAsia="zh-CN" w:bidi="ar"/>
              </w:rPr>
              <w:t xml:space="preserve"> 3 </w:t>
            </w:r>
            <w:r>
              <w:rPr>
                <w:rStyle w:val="1010"/>
                <w:color w:val="auto"/>
                <w:sz w:val="24"/>
                <w:szCs w:val="24"/>
                <w:highlight w:val="none"/>
                <w:lang w:val="en-US" w:eastAsia="zh-CN" w:bidi="ar"/>
              </w:rPr>
              <w:t xml:space="preserve">LP/mm。</w:t>
            </w:r>
            <w:r/>
          </w:p>
        </w:tc>
      </w:tr>
      <w:tr>
        <w:trPr>
          <w:trHeight w:val="23"/>
        </w:trPr>
        <w:tc>
          <w:tcPr>
            <w:gridSpan w:val="2"/>
            <w:tcW w:w="9321" w:type="dxa"/>
            <w:vAlign w:val="center"/>
            <w:textDirection w:val="lrTb"/>
            <w:noWrap w:val="false"/>
          </w:tcPr>
          <w:p>
            <w:pPr>
              <w:ind w:left="0" w:right="0"/>
              <w:jc w:val="left"/>
              <w:keepLines w:val="0"/>
              <w:keepNext w:val="0"/>
              <w:pageBreakBefore w:val="0"/>
              <w:spacing w:before="0" w:beforeAutospacing="0" w:after="0" w:afterAutospacing="0" w:line="336"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3、CBCT球管、高压发生器</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X</w:t>
            </w:r>
            <w:r>
              <w:rPr>
                <w:rFonts w:hint="eastAsia" w:ascii="宋体" w:hAnsi="宋体" w:eastAsia="宋体" w:cs="宋体"/>
                <w:i w:val="0"/>
                <w:iCs w:val="0"/>
                <w:color w:val="auto"/>
                <w:sz w:val="24"/>
                <w:szCs w:val="24"/>
                <w:highlight w:val="none"/>
                <w:u w:val="none"/>
                <w:lang w:val="en-US" w:eastAsia="zh-CN" w:bidi="ar"/>
              </w:rPr>
              <w:t xml:space="preserve">射线发生器功率:≥1000w</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曝光模式:连续或脉冲</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最大管电压/最大管电流:≥100kv/10mA；最小管电压/最小管电流:≤60kv/2mA。</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逆变率:≥65kHz</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球管散热连续拍片数量:≥200张</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焦点尺寸：≤0.5mm×0.5mm</w:t>
            </w:r>
            <w:r/>
          </w:p>
        </w:tc>
      </w:tr>
      <w:tr>
        <w:trPr>
          <w:trHeight w:val="23"/>
        </w:trPr>
        <w:tc>
          <w:tcPr>
            <w:gridSpan w:val="2"/>
            <w:tcW w:w="9321" w:type="dxa"/>
            <w:vAlign w:val="center"/>
            <w:textDirection w:val="lrTb"/>
            <w:noWrap w:val="false"/>
          </w:tcPr>
          <w:p>
            <w:pPr>
              <w:ind w:left="0" w:right="0"/>
              <w:jc w:val="left"/>
              <w:keepLines w:val="0"/>
              <w:keepNext w:val="0"/>
              <w:pageBreakBefore w:val="0"/>
              <w:spacing w:before="0" w:beforeAutospacing="0" w:after="0" w:afterAutospacing="0" w:line="336" w:lineRule="auto"/>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4、机架及定位装置</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定位方式：站式/坐式</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立柱上下可移动范围:≥680mm</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颌托具备升降移动功能</w:t>
            </w:r>
            <w:r>
              <w:rPr>
                <w:rFonts w:hint="eastAsia" w:ascii="宋体" w:hAnsi="宋体" w:cs="宋体"/>
                <w:i w:val="0"/>
                <w:iCs w:val="0"/>
                <w:color w:val="auto"/>
                <w:sz w:val="24"/>
                <w:szCs w:val="24"/>
                <w:highlight w:val="none"/>
                <w:u w:val="none"/>
                <w:lang w:val="en-US" w:eastAsia="zh-CN" w:bidi="ar"/>
              </w:rPr>
              <w:t xml:space="preserve">：具备多档可调功能</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配备CBCT+全景+头影+牙片座椅</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图像重建时间：≤60s</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曝光时间：</w:t>
            </w:r>
            <w:r/>
          </w:p>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Style w:val="1010"/>
                <w:color w:val="auto"/>
                <w:sz w:val="24"/>
                <w:szCs w:val="24"/>
                <w:highlight w:val="none"/>
                <w:u w:val="none"/>
                <w:lang w:val="en-US" w:eastAsia="zh-CN" w:bidi="ar"/>
              </w:rPr>
              <w:t xml:space="preserve">CT模式：≤</w:t>
            </w:r>
            <w:r>
              <w:rPr>
                <w:rStyle w:val="1007"/>
                <w:color w:val="auto"/>
                <w:sz w:val="24"/>
                <w:szCs w:val="24"/>
                <w:highlight w:val="none"/>
                <w:u w:val="none"/>
                <w:lang w:val="en-US" w:eastAsia="zh-CN" w:bidi="ar"/>
              </w:rPr>
              <w:t xml:space="preserve">8</w:t>
            </w:r>
            <w:r>
              <w:rPr>
                <w:rStyle w:val="1010"/>
                <w:color w:val="auto"/>
                <w:sz w:val="24"/>
                <w:szCs w:val="24"/>
                <w:highlight w:val="none"/>
                <w:u w:val="none"/>
                <w:lang w:val="en-US" w:eastAsia="zh-CN" w:bidi="ar"/>
              </w:rPr>
              <w:t xml:space="preserve">秒；全景模式：≤15秒；头颅模式：≤</w:t>
            </w:r>
            <w:r>
              <w:rPr>
                <w:rStyle w:val="1007"/>
                <w:color w:val="auto"/>
                <w:sz w:val="24"/>
                <w:szCs w:val="24"/>
                <w:highlight w:val="none"/>
                <w:u w:val="none"/>
                <w:lang w:val="en-US" w:eastAsia="zh-CN" w:bidi="ar"/>
              </w:rPr>
              <w:t xml:space="preserve">10</w:t>
            </w:r>
            <w:r>
              <w:rPr>
                <w:rStyle w:val="1010"/>
                <w:color w:val="auto"/>
                <w:sz w:val="24"/>
                <w:szCs w:val="24"/>
                <w:highlight w:val="none"/>
                <w:u w:val="none"/>
                <w:lang w:val="en-US" w:eastAsia="zh-CN" w:bidi="ar"/>
              </w:rPr>
              <w:t xml:space="preserve">秒。</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8142" w:type="dxa"/>
            <w:vAlign w:val="center"/>
            <w:textDirection w:val="lrTb"/>
            <w:noWrap w:val="false"/>
          </w:tcPr>
          <w:p>
            <w:pPr>
              <w:ind w:left="0" w:right="0"/>
              <w:jc w:val="left"/>
              <w:keepLines w:val="0"/>
              <w:keepNext w:val="0"/>
              <w:spacing w:before="0" w:beforeAutospacing="0" w:after="0" w:afterAutospacing="0"/>
              <w:widowControl/>
              <w:rPr>
                <w:rStyle w:val="1005"/>
                <w:rFonts w:hint="eastAsia"/>
                <w:color w:val="auto"/>
                <w:sz w:val="24"/>
                <w:szCs w:val="24"/>
                <w:highlight w:val="none"/>
              </w:rPr>
              <w:suppressLineNumbers w:val="0"/>
            </w:pPr>
            <w:r>
              <w:rPr>
                <w:rStyle w:val="1005"/>
                <w:rFonts w:hint="eastAsia"/>
                <w:color w:val="auto"/>
                <w:sz w:val="24"/>
                <w:szCs w:val="24"/>
                <w:highlight w:val="none"/>
                <w:lang w:val="en-US" w:eastAsia="zh-CN" w:bidi="ar"/>
              </w:rPr>
              <w:t xml:space="preserve">应用软件：</w:t>
            </w:r>
            <w:r/>
          </w:p>
          <w:p>
            <w:pPr>
              <w:ind w:left="0" w:right="0"/>
              <w:jc w:val="left"/>
              <w:keepLines w:val="0"/>
              <w:keepNext w:val="0"/>
              <w:spacing w:before="0" w:beforeAutospacing="0" w:after="0" w:afterAutospacing="0"/>
              <w:widowControl/>
              <w:rPr>
                <w:rStyle w:val="1005"/>
                <w:rFonts w:hint="eastAsia"/>
                <w:color w:val="auto"/>
                <w:sz w:val="24"/>
                <w:szCs w:val="24"/>
                <w:highlight w:val="none"/>
              </w:rPr>
              <w:suppressLineNumbers w:val="0"/>
            </w:pPr>
            <w:r>
              <w:rPr>
                <w:rStyle w:val="1005"/>
                <w:rFonts w:hint="eastAsia"/>
                <w:color w:val="auto"/>
                <w:sz w:val="24"/>
                <w:szCs w:val="24"/>
                <w:highlight w:val="none"/>
                <w:lang w:val="en-US" w:eastAsia="zh-CN" w:bidi="ar"/>
              </w:rPr>
              <w:t xml:space="preserve">终身免费提供以下功能并免费迭代升级：</w:t>
            </w:r>
            <w:r/>
          </w:p>
          <w:p>
            <w:pPr>
              <w:ind w:left="0" w:right="0"/>
              <w:jc w:val="left"/>
              <w:keepLines w:val="0"/>
              <w:keepNext w:val="0"/>
              <w:spacing w:before="0" w:beforeAutospacing="0" w:after="0" w:afterAutospacing="0"/>
              <w:widowControl/>
              <w:rPr>
                <w:rStyle w:val="1005"/>
                <w:color w:val="auto"/>
                <w:sz w:val="24"/>
                <w:szCs w:val="24"/>
                <w:highlight w:val="none"/>
              </w:rPr>
              <w:suppressLineNumbers w:val="0"/>
            </w:pPr>
            <w:r>
              <w:rPr>
                <w:rStyle w:val="1005"/>
                <w:rFonts w:hint="eastAsia"/>
                <w:color w:val="auto"/>
                <w:sz w:val="24"/>
                <w:szCs w:val="24"/>
                <w:highlight w:val="none"/>
                <w:lang w:val="en-US" w:eastAsia="zh-CN" w:bidi="ar"/>
              </w:rPr>
              <w:t xml:space="preserve">拍摄CBCT、全景、独立头颅侧位、牙片(非重建生成)，同时设备配套附属诊疗分析软件、影像处理软件、辅助诊疗工具软件全部终身免费开放、免费升级。</w:t>
            </w:r>
            <w:r/>
          </w:p>
          <w:p>
            <w:pPr>
              <w:numPr>
                <w:ilvl w:val="0"/>
                <w:numId w:val="3"/>
              </w:numPr>
              <w:ind w:left="0" w:right="0"/>
              <w:jc w:val="left"/>
              <w:keepLines w:val="0"/>
              <w:keepNext w:val="0"/>
              <w:spacing w:before="0" w:beforeAutospacing="0" w:after="0" w:afterAutospacing="0"/>
              <w:widowControl/>
              <w:rPr>
                <w:rFonts w:ascii="宋体" w:hAnsi="宋体" w:eastAsia="宋体" w:cs="宋体"/>
                <w:color w:val="auto"/>
                <w:sz w:val="24"/>
                <w:szCs w:val="24"/>
                <w:highlight w:val="none"/>
              </w:rPr>
              <w:suppressLineNumbers w:val="0"/>
            </w:pPr>
            <w:r>
              <w:rPr>
                <w:rStyle w:val="1005"/>
                <w:color w:val="auto"/>
                <w:sz w:val="24"/>
                <w:szCs w:val="24"/>
                <w:highlight w:val="none"/>
                <w:lang w:val="en-US" w:eastAsia="zh-CN" w:bidi="ar"/>
              </w:rPr>
              <w:t xml:space="preserve">拍摄CBCT</w:t>
            </w:r>
            <w:r>
              <w:rPr>
                <w:rStyle w:val="1005"/>
                <w:rFonts w:hint="eastAsia"/>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软件需支持全范围、多视野口腔锥形束CT拍摄</w:t>
            </w:r>
            <w:r/>
          </w:p>
          <w:p>
            <w:pPr>
              <w:numPr>
                <w:ilvl w:val="0"/>
                <w:numId w:val="0"/>
              </w:numPr>
              <w:ind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lang w:val="en-US" w:eastAsia="zh-CN" w:bidi="ar-SA"/>
              </w:rPr>
              <w:t xml:space="preserve">2.</w:t>
            </w:r>
            <w:r>
              <w:rPr>
                <w:rStyle w:val="1005"/>
                <w:color w:val="auto"/>
                <w:sz w:val="24"/>
                <w:szCs w:val="24"/>
                <w:highlight w:val="none"/>
                <w:lang w:val="en-US" w:eastAsia="zh-CN" w:bidi="ar"/>
              </w:rPr>
              <w:t xml:space="preserve">全景</w:t>
            </w:r>
            <w:r>
              <w:rPr>
                <w:rStyle w:val="1005"/>
                <w:rFonts w:hint="eastAsia"/>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内置原生全景拍摄模块，无需额外加装插件、无需后期付费开通，支持全自动、半自动全口曲面断层片拍摄成像</w:t>
            </w:r>
            <w:r>
              <w:rPr>
                <w:rFonts w:hint="eastAsia" w:ascii="宋体" w:hAnsi="宋体" w:cs="宋体"/>
                <w:color w:val="auto"/>
                <w:sz w:val="24"/>
                <w:szCs w:val="24"/>
                <w:highlight w:val="none"/>
                <w:lang w:val="en-US" w:eastAsia="zh-CN" w:bidi="ar"/>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lang w:val="en-US" w:eastAsia="zh-CN" w:bidi="ar-SA"/>
              </w:rPr>
              <w:t xml:space="preserve">3.</w:t>
            </w:r>
            <w:r>
              <w:rPr>
                <w:rStyle w:val="1005"/>
                <w:color w:val="auto"/>
                <w:sz w:val="24"/>
                <w:szCs w:val="24"/>
                <w:highlight w:val="none"/>
                <w:lang w:val="en-US" w:eastAsia="zh-CN" w:bidi="ar"/>
              </w:rPr>
              <w:t xml:space="preserve">独立头颅侧位</w:t>
            </w:r>
            <w:r>
              <w:rPr>
                <w:rStyle w:val="1005"/>
                <w:rFonts w:hint="eastAsia"/>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可直接通过设备采集、软件原生生成标准头颅侧位片，无需依托CBCT三维影像二次重建</w:t>
            </w:r>
            <w:r>
              <w:rPr>
                <w:rFonts w:hint="eastAsia" w:ascii="宋体" w:hAnsi="宋体" w:cs="宋体"/>
                <w:color w:val="auto"/>
                <w:sz w:val="24"/>
                <w:szCs w:val="24"/>
                <w:highlight w:val="none"/>
                <w:lang w:val="en-US" w:eastAsia="zh-CN" w:bidi="ar"/>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lang w:val="en-US" w:eastAsia="zh-CN" w:bidi="ar-SA"/>
              </w:rPr>
              <w:t xml:space="preserve">4.</w:t>
            </w:r>
            <w:r>
              <w:rPr>
                <w:rStyle w:val="1005"/>
                <w:color w:val="auto"/>
                <w:sz w:val="24"/>
                <w:szCs w:val="24"/>
                <w:highlight w:val="none"/>
                <w:lang w:val="en-US" w:eastAsia="zh-CN" w:bidi="ar"/>
              </w:rPr>
              <w:t xml:space="preserve">牙片(非重建生成)</w:t>
            </w:r>
            <w:r>
              <w:rPr>
                <w:rStyle w:val="1005"/>
                <w:rFonts w:hint="eastAsia"/>
                <w:color w:val="auto"/>
                <w:sz w:val="24"/>
                <w:szCs w:val="24"/>
                <w:highlight w:val="none"/>
                <w:lang w:val="en-US" w:eastAsia="zh-CN" w:bidi="ar"/>
              </w:rPr>
              <w:t xml:space="preserve">:</w:t>
            </w:r>
            <w:r>
              <w:rPr>
                <w:rFonts w:ascii="宋体" w:hAnsi="宋体" w:eastAsia="宋体" w:cs="宋体"/>
                <w:color w:val="auto"/>
                <w:sz w:val="24"/>
                <w:szCs w:val="24"/>
                <w:highlight w:val="none"/>
                <w:lang w:val="en-US" w:eastAsia="zh-CN" w:bidi="ar"/>
              </w:rPr>
              <w:t xml:space="preserve">软件支持原生直接拍摄生成牙</w:t>
            </w:r>
            <w:r>
              <w:rPr>
                <w:rStyle w:val="991"/>
                <w:rFonts w:ascii="宋体" w:hAnsi="宋体" w:eastAsia="宋体" w:cs="宋体"/>
                <w:color w:val="auto"/>
                <w:sz w:val="24"/>
                <w:szCs w:val="24"/>
                <w:highlight w:val="none"/>
                <w:lang w:val="en-US" w:eastAsia="zh-CN" w:bidi="ar"/>
              </w:rPr>
              <w:t xml:space="preserve">片</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AI软件：终身免费提供以下功能并免费升级：</w:t>
            </w:r>
            <w:r/>
          </w:p>
          <w:p>
            <w:pPr>
              <w:numPr>
                <w:ilvl w:val="0"/>
                <w:numId w:val="4"/>
              </w:numPr>
              <w:ind w:left="0" w:right="0"/>
              <w:jc w:val="left"/>
              <w:keepLines w:val="0"/>
              <w:keepNext w:val="0"/>
              <w:spacing w:before="0" w:beforeAutospacing="0" w:after="0" w:afterAutospacing="0"/>
              <w:widowControl/>
              <w:rPr>
                <w:rFonts w:hint="eastAsia" w:ascii="宋体" w:hAnsi="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AI全景自动诊断分析及报告功能</w:t>
            </w:r>
            <w:r>
              <w:rPr>
                <w:rFonts w:hint="eastAsia" w:ascii="宋体" w:hAnsi="宋体" w:cs="宋体"/>
                <w:i w:val="0"/>
                <w:iCs w:val="0"/>
                <w:color w:val="auto"/>
                <w:sz w:val="24"/>
                <w:szCs w:val="24"/>
                <w:highlight w:val="none"/>
                <w:u w:val="none"/>
                <w:lang w:val="en-US" w:eastAsia="zh-CN" w:bidi="ar"/>
              </w:rPr>
              <w:t xml:space="preserve">；</w:t>
            </w:r>
            <w:r/>
          </w:p>
          <w:p>
            <w:pPr>
              <w:numPr>
                <w:ilvl w:val="0"/>
                <w:numId w:val="4"/>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AI正畸自动头影测量分析及测量报告</w:t>
            </w:r>
            <w:r>
              <w:rPr>
                <w:rFonts w:hint="eastAsia" w:ascii="宋体" w:hAnsi="宋体" w:cs="宋体"/>
                <w:i w:val="0"/>
                <w:iCs w:val="0"/>
                <w:color w:val="auto"/>
                <w:sz w:val="24"/>
                <w:szCs w:val="24"/>
                <w:highlight w:val="none"/>
                <w:u w:val="none"/>
                <w:lang w:val="en-US" w:eastAsia="zh-CN" w:bidi="ar"/>
              </w:rPr>
              <w:t xml:space="preserve">；</w:t>
            </w:r>
            <w:r/>
          </w:p>
          <w:p>
            <w:pPr>
              <w:numPr>
                <w:ilvl w:val="0"/>
                <w:numId w:val="4"/>
              </w:numPr>
              <w:ind w:left="0" w:right="0" w:firstLine="0"/>
              <w:jc w:val="left"/>
              <w:keepLines w:val="0"/>
              <w:keepNext w:val="0"/>
              <w:spacing w:before="0" w:beforeAutospacing="0" w:after="0" w:afterAutospacing="0"/>
              <w:widowControl/>
              <w:rPr>
                <w:rFonts w:hint="eastAsia" w:ascii="宋体" w:hAnsi="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AI种植模拟方案设计</w:t>
            </w:r>
            <w:r>
              <w:rPr>
                <w:rFonts w:hint="eastAsia" w:ascii="宋体" w:hAnsi="宋体" w:cs="宋体"/>
                <w:i w:val="0"/>
                <w:iCs w:val="0"/>
                <w:color w:val="auto"/>
                <w:sz w:val="24"/>
                <w:szCs w:val="24"/>
                <w:highlight w:val="none"/>
                <w:u w:val="none"/>
                <w:lang w:val="en-US" w:eastAsia="zh-CN" w:bidi="ar"/>
              </w:rPr>
              <w:t xml:space="preserve">；</w:t>
            </w:r>
            <w:r/>
          </w:p>
          <w:p>
            <w:pPr>
              <w:numPr>
                <w:ilvl w:val="0"/>
                <w:numId w:val="4"/>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AI CBCT片智能诊断</w:t>
            </w:r>
            <w:r>
              <w:rPr>
                <w:rFonts w:hint="eastAsia" w:ascii="宋体" w:hAnsi="宋体" w:cs="宋体"/>
                <w:i w:val="0"/>
                <w:iCs w:val="0"/>
                <w:color w:val="auto"/>
                <w:sz w:val="24"/>
                <w:szCs w:val="24"/>
                <w:highlight w:val="none"/>
                <w:u w:val="none"/>
                <w:lang w:val="en-US" w:eastAsia="zh-CN" w:bidi="ar"/>
              </w:rPr>
              <w:t xml:space="preserve">。</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提供原厂高级后处理工作站1套，配置不低于以下标准：</w:t>
            </w:r>
            <w:r/>
          </w:p>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CPU：i5及以上；显卡：8GB；显示器：23.8寸，分辨率2560x1440dpi；硬盘：256GB固态硬盘+2TB机械硬盘；内存条：32GB</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医用显示器：医用显示器一台，≥2兆</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防护用品（铅衣、铅帽、铅围脖、铅衣架等）：铅衣、铅帽、铅围脖、铅衣架各2套（铅当量≥0.5mmPb）</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w:t>
            </w:r>
            <w:r>
              <w:rPr>
                <w:rFonts w:hint="eastAsia" w:ascii="宋体" w:hAnsi="宋体" w:eastAsia="宋体" w:cs="宋体"/>
                <w:b w:val="0"/>
                <w:bCs w:val="0"/>
                <w:i w:val="0"/>
                <w:iCs w:val="0"/>
                <w:color w:val="auto"/>
                <w:sz w:val="24"/>
                <w:szCs w:val="24"/>
                <w:highlight w:val="none"/>
                <w:u w:val="none"/>
                <w:lang w:val="en-US" w:eastAsia="zh-CN" w:bidi="ar"/>
              </w:rPr>
              <w:t xml:space="preserve">配套的不间断</w:t>
            </w:r>
            <w:r>
              <w:rPr>
                <w:rFonts w:hint="eastAsia" w:ascii="宋体" w:hAnsi="宋体" w:eastAsia="宋体" w:cs="宋体"/>
                <w:i w:val="0"/>
                <w:iCs w:val="0"/>
                <w:color w:val="auto"/>
                <w:sz w:val="24"/>
                <w:szCs w:val="24"/>
                <w:highlight w:val="none"/>
                <w:u w:val="none"/>
                <w:lang w:val="en-US" w:eastAsia="zh-CN" w:bidi="ar"/>
              </w:rPr>
              <w:t xml:space="preserve">主机UPS电源</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承诺提供适配该机型所有软件，承诺终身软件免费升级。</w:t>
            </w:r>
            <w:r>
              <w:rPr>
                <w:rFonts w:hint="eastAsia" w:ascii="宋体" w:hAnsi="宋体" w:cs="宋体"/>
                <w:b/>
                <w:bCs/>
                <w:i w:val="0"/>
                <w:iCs w:val="0"/>
                <w:color w:val="auto"/>
                <w:sz w:val="24"/>
                <w:szCs w:val="24"/>
                <w:highlight w:val="none"/>
                <w:u w:val="none"/>
                <w:lang w:val="en-US" w:eastAsia="zh-CN" w:bidi="ar"/>
              </w:rPr>
              <w:t xml:space="preserve">（</w:t>
            </w:r>
            <w:r>
              <w:rPr>
                <w:rFonts w:ascii="宋体" w:hAnsi="宋体" w:eastAsia="宋体" w:cs="宋体"/>
                <w:b/>
                <w:bCs/>
                <w:color w:val="auto"/>
                <w:sz w:val="24"/>
                <w:szCs w:val="24"/>
                <w:highlight w:val="none"/>
              </w:rPr>
              <w:t xml:space="preserve">须在投标文件中提供</w:t>
            </w:r>
            <w:r>
              <w:rPr>
                <w:rFonts w:hint="eastAsia" w:ascii="宋体" w:hAnsi="宋体" w:eastAsia="宋体" w:cs="宋体"/>
                <w:b/>
                <w:bCs/>
                <w:color w:val="auto"/>
                <w:sz w:val="24"/>
                <w:szCs w:val="24"/>
                <w:highlight w:val="none"/>
                <w:lang w:val="en-US" w:eastAsia="zh-CN"/>
              </w:rPr>
              <w:t xml:space="preserve">满足</w:t>
            </w:r>
            <w:r>
              <w:rPr>
                <w:rFonts w:ascii="宋体" w:hAnsi="宋体" w:eastAsia="宋体" w:cs="宋体"/>
                <w:b/>
                <w:bCs/>
                <w:color w:val="auto"/>
                <w:sz w:val="24"/>
                <w:szCs w:val="24"/>
                <w:highlight w:val="none"/>
              </w:rPr>
              <w:t xml:space="preserve">要求的承诺函（承诺函须加盖投标人公章）</w:t>
            </w:r>
            <w:r>
              <w:rPr>
                <w:rFonts w:hint="eastAsia" w:ascii="宋体" w:hAnsi="宋体" w:cs="宋体"/>
                <w:b/>
                <w:bCs/>
                <w:i w:val="0"/>
                <w:iCs w:val="0"/>
                <w:color w:val="auto"/>
                <w:sz w:val="24"/>
                <w:szCs w:val="24"/>
                <w:highlight w:val="none"/>
                <w:u w:val="none"/>
                <w:lang w:val="en-US" w:eastAsia="zh-CN" w:bidi="ar"/>
              </w:rPr>
              <w:t xml:space="preserve">）</w:t>
            </w:r>
            <w:r/>
          </w:p>
        </w:tc>
      </w:tr>
      <w:tr>
        <w:trPr>
          <w:trHeight w:val="23"/>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质保期：</w:t>
            </w:r>
            <w:r>
              <w:rPr>
                <w:rStyle w:val="1005"/>
                <w:rFonts w:hint="eastAsia"/>
                <w:color w:val="auto"/>
                <w:sz w:val="24"/>
                <w:szCs w:val="24"/>
                <w:highlight w:val="none"/>
                <w:lang w:val="en-US" w:eastAsia="zh-CN" w:bidi="ar"/>
              </w:rPr>
              <w:t xml:space="preserve">不低于</w:t>
            </w:r>
            <w:r>
              <w:rPr>
                <w:rStyle w:val="1005"/>
                <w:color w:val="auto"/>
                <w:sz w:val="24"/>
                <w:szCs w:val="24"/>
                <w:highlight w:val="none"/>
                <w:lang w:val="en-US" w:eastAsia="zh-CN" w:bidi="ar"/>
              </w:rPr>
              <w:t xml:space="preserve">5年</w:t>
            </w:r>
            <w:r/>
          </w:p>
        </w:tc>
      </w:tr>
      <w:tr>
        <w:trPr>
          <w:trHeight w:val="632"/>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13</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负责</w:t>
            </w:r>
            <w:r>
              <w:rPr>
                <w:rFonts w:hint="eastAsia" w:ascii="宋体" w:hAnsi="宋体" w:eastAsia="宋体" w:cs="宋体"/>
                <w:i w:val="0"/>
                <w:iCs w:val="0"/>
                <w:color w:val="auto"/>
                <w:sz w:val="24"/>
                <w:szCs w:val="24"/>
                <w:highlight w:val="none"/>
                <w:u w:val="none"/>
                <w:lang w:val="en-US" w:eastAsia="zh-CN" w:bidi="ar"/>
              </w:rPr>
              <w:t xml:space="preserve">卫评、环评、机房防护、AI软件、接口连接费用、旧设备拆除等交钥匙工程</w:t>
            </w:r>
            <w:r>
              <w:rPr>
                <w:rFonts w:hint="eastAsia" w:ascii="宋体" w:hAnsi="宋体" w:cs="宋体"/>
                <w:i w:val="0"/>
                <w:iCs w:val="0"/>
                <w:color w:val="auto"/>
                <w:sz w:val="24"/>
                <w:szCs w:val="24"/>
                <w:highlight w:val="none"/>
                <w:u w:val="none"/>
                <w:lang w:val="en-US" w:eastAsia="zh-CN" w:bidi="ar"/>
              </w:rPr>
              <w:t xml:space="preserve">，以满足设备装机及正常运行需求。</w:t>
            </w:r>
            <w:r>
              <w:rPr>
                <w:rFonts w:hint="eastAsia" w:ascii="宋体" w:hAnsi="宋体" w:cs="宋体"/>
                <w:b/>
                <w:bCs/>
                <w:i w:val="0"/>
                <w:iCs w:val="0"/>
                <w:color w:val="auto"/>
                <w:sz w:val="24"/>
                <w:szCs w:val="24"/>
                <w:highlight w:val="none"/>
                <w:u w:val="none"/>
                <w:lang w:val="en-US" w:eastAsia="zh-CN" w:bidi="ar"/>
              </w:rPr>
              <w:t xml:space="preserve">（</w:t>
            </w:r>
            <w:r>
              <w:rPr>
                <w:rFonts w:ascii="宋体" w:hAnsi="宋体" w:eastAsia="宋体" w:cs="宋体"/>
                <w:b/>
                <w:bCs/>
                <w:color w:val="auto"/>
                <w:sz w:val="24"/>
                <w:szCs w:val="24"/>
                <w:highlight w:val="none"/>
              </w:rPr>
              <w:t xml:space="preserve">须在投标文件中提供</w:t>
            </w:r>
            <w:r>
              <w:rPr>
                <w:rFonts w:hint="eastAsia" w:ascii="宋体" w:hAnsi="宋体" w:eastAsia="宋体" w:cs="宋体"/>
                <w:b/>
                <w:bCs/>
                <w:color w:val="auto"/>
                <w:sz w:val="24"/>
                <w:szCs w:val="24"/>
                <w:highlight w:val="none"/>
                <w:lang w:val="en-US" w:eastAsia="zh-CN"/>
              </w:rPr>
              <w:t xml:space="preserve">满足</w:t>
            </w:r>
            <w:r>
              <w:rPr>
                <w:rFonts w:ascii="宋体" w:hAnsi="宋体" w:eastAsia="宋体" w:cs="宋体"/>
                <w:b/>
                <w:bCs/>
                <w:color w:val="auto"/>
                <w:sz w:val="24"/>
                <w:szCs w:val="24"/>
                <w:highlight w:val="none"/>
              </w:rPr>
              <w:t xml:space="preserve">要求的承诺函（承诺函须加盖投标人公章）</w:t>
            </w:r>
            <w:r>
              <w:rPr>
                <w:rFonts w:hint="eastAsia" w:ascii="宋体" w:hAnsi="宋体" w:cs="宋体"/>
                <w:b/>
                <w:bCs/>
                <w:i w:val="0"/>
                <w:iCs w:val="0"/>
                <w:color w:val="auto"/>
                <w:sz w:val="24"/>
                <w:szCs w:val="24"/>
                <w:highlight w:val="none"/>
                <w:u w:val="none"/>
                <w:lang w:val="en-US" w:eastAsia="zh-CN" w:bidi="ar"/>
              </w:rPr>
              <w:t xml:space="preserve">）</w:t>
            </w:r>
            <w:r/>
          </w:p>
        </w:tc>
      </w:tr>
      <w:tr>
        <w:trPr>
          <w:trHeight w:val="632"/>
        </w:trPr>
        <w:tc>
          <w:tcPr>
            <w:tcW w:w="1179" w:type="dxa"/>
            <w:vAlign w:val="center"/>
            <w:textDirection w:val="lrTb"/>
            <w:noWrap w:val="false"/>
          </w:tcPr>
          <w:p>
            <w:pPr>
              <w:ind w:left="0" w:right="0"/>
              <w:jc w:val="center"/>
              <w:keepLines w:val="0"/>
              <w:keepNext w:val="0"/>
              <w:pageBreakBefore w:val="0"/>
              <w:spacing w:before="0" w:beforeAutospacing="0" w:after="0" w:afterAutospacing="0" w:line="336"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Fonts w:hint="eastAsia" w:ascii="宋体" w:hAnsi="宋体" w:cs="宋体"/>
                <w:i w:val="0"/>
                <w:iCs w:val="0"/>
                <w:color w:val="auto"/>
                <w:sz w:val="24"/>
                <w:szCs w:val="24"/>
                <w:highlight w:val="none"/>
                <w:u w:val="none"/>
                <w:lang w:val="en-US" w:eastAsia="zh-CN" w:bidi="ar"/>
              </w:rPr>
              <w:t xml:space="preserve">14</w:t>
            </w:r>
            <w:r/>
          </w:p>
        </w:tc>
        <w:tc>
          <w:tcPr>
            <w:tcW w:w="8142" w:type="dxa"/>
            <w:vAlign w:val="center"/>
            <w:textDirection w:val="lrTb"/>
            <w:noWrap w:val="false"/>
          </w:tcPr>
          <w:p>
            <w:pPr>
              <w:ind w:left="0" w:right="0"/>
              <w:jc w:val="left"/>
              <w:keepLines w:val="0"/>
              <w:keepNext w:val="0"/>
              <w:pageBreakBefore w:val="0"/>
              <w:spacing w:before="0" w:beforeAutospacing="0" w:after="0" w:afterAutospacing="0" w:line="336" w:lineRule="auto"/>
              <w:widowControl/>
              <w:rPr>
                <w:rFonts w:hint="eastAsia" w:ascii="宋体" w:hAnsi="宋体" w:cs="宋体"/>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影像探测器自动切换，无需手动更换</w:t>
            </w:r>
            <w:r>
              <w:rPr>
                <w:rFonts w:hint="eastAsia" w:ascii="宋体" w:hAnsi="宋体" w:cs="宋体"/>
                <w:b/>
                <w:bCs/>
                <w:i w:val="0"/>
                <w:iCs w:val="0"/>
                <w:color w:val="auto"/>
                <w:sz w:val="24"/>
                <w:szCs w:val="24"/>
                <w:highlight w:val="none"/>
                <w:u w:val="none"/>
                <w:lang w:val="en-US" w:eastAsia="zh-CN" w:bidi="ar"/>
              </w:rPr>
              <w:t xml:space="preserve">。（</w:t>
            </w:r>
            <w:r>
              <w:rPr>
                <w:rFonts w:ascii="宋体" w:hAnsi="宋体" w:eastAsia="宋体" w:cs="宋体"/>
                <w:b/>
                <w:bCs/>
                <w:color w:val="auto"/>
                <w:sz w:val="24"/>
                <w:szCs w:val="24"/>
                <w:highlight w:val="none"/>
              </w:rPr>
              <w:t xml:space="preserve">须在投标文件中提供技术支持资料或</w:t>
            </w:r>
            <w:r>
              <w:rPr>
                <w:rFonts w:hint="eastAsia" w:ascii="宋体" w:hAnsi="宋体" w:eastAsia="宋体" w:cs="宋体"/>
                <w:b/>
                <w:bCs/>
                <w:color w:val="auto"/>
                <w:sz w:val="24"/>
                <w:szCs w:val="24"/>
                <w:highlight w:val="none"/>
                <w:lang w:val="en-US" w:eastAsia="zh-CN"/>
              </w:rPr>
              <w:t xml:space="preserve">满足</w:t>
            </w:r>
            <w:r>
              <w:rPr>
                <w:rFonts w:ascii="宋体" w:hAnsi="宋体" w:eastAsia="宋体" w:cs="宋体"/>
                <w:b/>
                <w:bCs/>
                <w:color w:val="auto"/>
                <w:sz w:val="24"/>
                <w:szCs w:val="24"/>
                <w:highlight w:val="none"/>
              </w:rPr>
              <w:t xml:space="preserve">要求的承诺函（承诺函须加盖投标人公章）</w:t>
            </w:r>
            <w:r>
              <w:rPr>
                <w:rFonts w:hint="eastAsia" w:ascii="宋体" w:hAnsi="宋体" w:cs="宋体"/>
                <w:b/>
                <w:bCs/>
                <w:i w:val="0"/>
                <w:iCs w:val="0"/>
                <w:color w:val="auto"/>
                <w:sz w:val="24"/>
                <w:szCs w:val="24"/>
                <w:highlight w:val="none"/>
                <w:u w:val="none"/>
                <w:lang w:val="en-US" w:eastAsia="zh-CN" w:bidi="ar"/>
              </w:rPr>
              <w:t xml:space="preserve">）</w:t>
            </w:r>
            <w:r/>
          </w:p>
        </w:tc>
      </w:tr>
    </w:tbl>
    <w:p>
      <w:pPr>
        <w:ind w:firstLine="482"/>
        <w:keepLines w:val="0"/>
        <w:keepNext w:val="0"/>
        <w:pageBreakBefore w:val="0"/>
        <w:spacing w:line="336"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六、项目实施要求</w:t>
      </w:r>
      <w:r/>
    </w:p>
    <w:p>
      <w:pPr>
        <w:ind w:firstLine="480"/>
        <w:keepLines w:val="0"/>
        <w:keepNext w:val="0"/>
        <w:pageBreakBefore w:val="0"/>
        <w:spacing w:line="336"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为保证本项目的顺利实施，供应商应结合各自产品特点，自行编制实施方案，其中交货及安装期限为不允许负偏离的实质性要求，出现负偏离将直接判定投标无效。</w:t>
      </w:r>
      <w:r/>
    </w:p>
    <w:p>
      <w:pPr>
        <w:ind w:firstLine="480"/>
        <w:keepLines w:val="0"/>
        <w:keepNext w:val="0"/>
        <w:pageBreakBefore w:val="0"/>
        <w:spacing w:line="336"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1、方案编制要求。供应商需结合自身产品特性、项目现场实际情况，自主编制科学、完善、可落地的项目整体实施方案，作为项目实施、验收的核心依据。</w:t>
      </w:r>
      <w:r/>
    </w:p>
    <w:p>
      <w:pPr>
        <w:ind w:firstLine="480"/>
        <w:keepLines w:val="0"/>
        <w:keepNext w:val="0"/>
        <w:pageBreakBefore w:val="0"/>
        <w:spacing w:line="336"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2、投标人所投产品应能够至少达到以上技术参数要求，同时明确所投产品的品牌、型号、规格及一些必须说明的技术参数，以及设备配置清单，并提供详细的技术参数及性能说明书。</w:t>
      </w:r>
      <w:r/>
    </w:p>
    <w:p>
      <w:pPr>
        <w:ind w:firstLine="480"/>
        <w:keepLines w:val="0"/>
        <w:keepNext w:val="0"/>
        <w:pageBreakBefore w:val="0"/>
        <w:spacing w:line="336"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3、交货安装时限要求。中标人须在合同签订之日起</w:t>
      </w:r>
      <w:r>
        <w:rPr>
          <w:rFonts w:hint="eastAsia" w:ascii="宋体" w:hAnsi="宋体" w:eastAsia="宋体" w:cs="宋体"/>
          <w:b w:val="0"/>
          <w:bCs w:val="0"/>
          <w:color w:val="auto"/>
          <w:sz w:val="24"/>
          <w:szCs w:val="24"/>
          <w:highlight w:val="none"/>
          <w:u w:val="single"/>
          <w:lang w:val="en-US" w:eastAsia="zh-CN"/>
        </w:rPr>
        <w:t xml:space="preserve"> 30 </w:t>
      </w:r>
      <w:r>
        <w:rPr>
          <w:rFonts w:hint="eastAsia" w:ascii="宋体" w:hAnsi="宋体" w:eastAsia="宋体" w:cs="宋体"/>
          <w:b w:val="0"/>
          <w:bCs w:val="0"/>
          <w:color w:val="auto"/>
          <w:sz w:val="24"/>
          <w:szCs w:val="24"/>
          <w:highlight w:val="none"/>
          <w:lang w:val="en-US" w:eastAsia="zh-CN"/>
        </w:rPr>
        <w:t xml:space="preserve">日内，完成全部设备的供货、现场安装及调试工作，项目实施地点为采购人指定的需求医院地址。</w:t>
      </w:r>
      <w:r/>
    </w:p>
    <w:p>
      <w:pPr>
        <w:ind w:firstLine="480"/>
        <w:keepLines w:val="0"/>
        <w:keepNext w:val="0"/>
        <w:pageBreakBefore w:val="0"/>
        <w:spacing w:line="336"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firstLine="480"/>
        <w:keepLines w:val="0"/>
        <w:keepNext w:val="0"/>
        <w:pageBreakBefore w:val="0"/>
        <w:spacing w:line="336"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现场到货验收要求。设备送达项目现场后，中标人需与采购人共同对照合同设备清单、合同既定标准开展现场验收。验收时必须提供设备厂家针对本项目的专项授权文件、产品合格证明、完整技术资料一套（含技术说明书、使用说明书、维修手册、安装维修手册、操作手册、常用易消耗品单价清单等）。无法提供有效合规证明材料的，采购人有权拒收设备，直至中标人补齐资料或无条件更换合规设备；若验收发现设备参数、性能不达标或存在损坏等问题，中标人必须无条件更换设备，并承担采购人全部经济损失。</w:t>
      </w:r>
      <w:r/>
    </w:p>
    <w:p>
      <w:pPr>
        <w:ind w:firstLine="480"/>
        <w:keepLines w:val="0"/>
        <w:keepNext w:val="0"/>
        <w:pageBreakBefore w:val="0"/>
        <w:spacing w:line="336"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6、专项团队配置要求。投标人需组建专属配送安装工作小组，明确项目总负责人及各岗位人员职责，提前明确设备安装、维修标准要求，配齐全套专业施工工具，提前报备项目人员配置及岗位安排方案。</w:t>
      </w:r>
      <w:r/>
    </w:p>
    <w:p>
      <w:pPr>
        <w:ind w:firstLine="480"/>
        <w:keepLines w:val="0"/>
        <w:keepNext w:val="0"/>
        <w:pageBreakBefore w:val="0"/>
        <w:spacing w:line="336" w:lineRule="auto"/>
        <w:widowControl/>
        <w:rPr>
          <w:rFonts w:hint="default"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7</w:t>
      </w:r>
      <w:r>
        <w:rPr>
          <w:rFonts w:hint="default"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安装</w:t>
      </w:r>
      <w:r>
        <w:rPr>
          <w:rFonts w:hint="default" w:ascii="宋体" w:hAnsi="宋体" w:eastAsia="宋体" w:cs="宋体"/>
          <w:b w:val="0"/>
          <w:bCs w:val="0"/>
          <w:color w:val="auto"/>
          <w:sz w:val="24"/>
          <w:szCs w:val="24"/>
          <w:highlight w:val="none"/>
          <w:lang w:val="en-US" w:eastAsia="zh-CN"/>
        </w:rPr>
        <w:t xml:space="preserve">要求。正式安装前，工作人员需提前核查现场电源、丈量设备摆放尺寸、确认场地清场、电梯、照明等配套条件，排查现场施工隐患，制定详细的项目实施进度计划，严格按照计划推进</w:t>
      </w:r>
      <w:r>
        <w:rPr>
          <w:rFonts w:hint="eastAsia" w:ascii="宋体" w:hAnsi="宋体" w:eastAsia="宋体" w:cs="宋体"/>
          <w:b w:val="0"/>
          <w:bCs w:val="0"/>
          <w:color w:val="auto"/>
          <w:sz w:val="24"/>
          <w:szCs w:val="24"/>
          <w:highlight w:val="none"/>
          <w:lang w:val="en-US" w:eastAsia="zh-CN"/>
        </w:rPr>
        <w:t xml:space="preserve">安装</w:t>
      </w:r>
      <w:r>
        <w:rPr>
          <w:rFonts w:hint="default" w:ascii="宋体" w:hAnsi="宋体" w:eastAsia="宋体" w:cs="宋体"/>
          <w:b w:val="0"/>
          <w:bCs w:val="0"/>
          <w:color w:val="auto"/>
          <w:sz w:val="24"/>
          <w:szCs w:val="24"/>
          <w:highlight w:val="none"/>
          <w:lang w:val="en-US" w:eastAsia="zh-CN"/>
        </w:rPr>
        <w:t xml:space="preserve">；货物装卸全程做到小心轻放，杜绝因人为装卸操作导致的设备损坏。</w:t>
      </w:r>
      <w:r/>
    </w:p>
    <w:p>
      <w:pPr>
        <w:ind w:firstLine="480"/>
        <w:keepLines w:val="0"/>
        <w:keepNext w:val="0"/>
        <w:pageBreakBefore w:val="0"/>
        <w:spacing w:line="336" w:lineRule="auto"/>
        <w:widowControl/>
        <w:rPr>
          <w:rFonts w:hint="default"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8</w:t>
      </w:r>
      <w:r>
        <w:rPr>
          <w:rFonts w:hint="default" w:ascii="宋体" w:hAnsi="宋体" w:eastAsia="宋体" w:cs="宋体"/>
          <w:b w:val="0"/>
          <w:bCs w:val="0"/>
          <w:color w:val="auto"/>
          <w:sz w:val="24"/>
          <w:szCs w:val="24"/>
          <w:highlight w:val="none"/>
          <w:lang w:val="en-US" w:eastAsia="zh-CN"/>
        </w:rPr>
        <w:t xml:space="preserve">、现场</w:t>
      </w:r>
      <w:r>
        <w:rPr>
          <w:rFonts w:hint="eastAsia" w:ascii="宋体" w:hAnsi="宋体" w:eastAsia="宋体" w:cs="宋体"/>
          <w:b w:val="0"/>
          <w:bCs w:val="0"/>
          <w:color w:val="auto"/>
          <w:sz w:val="24"/>
          <w:szCs w:val="24"/>
          <w:highlight w:val="none"/>
          <w:lang w:val="en-US" w:eastAsia="zh-CN"/>
        </w:rPr>
        <w:t xml:space="preserve">安装</w:t>
      </w:r>
      <w:r>
        <w:rPr>
          <w:rFonts w:hint="default" w:ascii="宋体" w:hAnsi="宋体" w:eastAsia="宋体" w:cs="宋体"/>
          <w:b w:val="0"/>
          <w:bCs w:val="0"/>
          <w:color w:val="auto"/>
          <w:sz w:val="24"/>
          <w:szCs w:val="24"/>
          <w:highlight w:val="none"/>
          <w:lang w:val="en-US" w:eastAsia="zh-CN"/>
        </w:rPr>
        <w:t xml:space="preserve">规范要求。项目全部安装工作由中标人全权负责，安装所需全部辅材由中标人免费提供，所有辅材需符合国家强制性标准，相关费用全部包含在投标报价内。若设备成品、配件存在质量问题，需第一时间返厂更换合格产品，再开展安装作业。</w:t>
      </w:r>
      <w:r/>
    </w:p>
    <w:p>
      <w:pPr>
        <w:ind w:firstLine="480"/>
        <w:keepLines w:val="0"/>
        <w:keepNext w:val="0"/>
        <w:pageBreakBefore w:val="0"/>
        <w:spacing w:line="336" w:lineRule="auto"/>
        <w:widowControl/>
        <w:rPr>
          <w:rFonts w:hint="default"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9、安装</w:t>
      </w:r>
      <w:r>
        <w:rPr>
          <w:rFonts w:hint="default" w:ascii="宋体" w:hAnsi="宋体" w:eastAsia="宋体" w:cs="宋体"/>
          <w:b w:val="0"/>
          <w:bCs w:val="0"/>
          <w:color w:val="auto"/>
          <w:sz w:val="24"/>
          <w:szCs w:val="24"/>
          <w:highlight w:val="none"/>
          <w:lang w:val="en-US" w:eastAsia="zh-CN"/>
        </w:rPr>
        <w:t xml:space="preserve">期间中标人需严格服从采购人现场管理，仅限指定作业区域操作，严禁擅自进入医院其他区域，严禁损坏采购人财物，造成损坏需照价赔偿。</w:t>
      </w:r>
      <w:r/>
    </w:p>
    <w:p>
      <w:pPr>
        <w:ind w:firstLine="480"/>
        <w:keepLines w:val="0"/>
        <w:keepNext w:val="0"/>
        <w:pageBreakBefore w:val="0"/>
        <w:spacing w:line="336" w:lineRule="auto"/>
        <w:widowControl/>
        <w:rPr>
          <w:rFonts w:hint="eastAsia" w:ascii="宋体" w:hAnsi="宋体" w:cs="宋体"/>
          <w:b/>
          <w:bCs/>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10、</w:t>
      </w:r>
      <w:r>
        <w:rPr>
          <w:rFonts w:hint="default" w:ascii="宋体" w:hAnsi="宋体" w:eastAsia="宋体" w:cs="宋体"/>
          <w:b w:val="0"/>
          <w:bCs w:val="0"/>
          <w:color w:val="auto"/>
          <w:sz w:val="24"/>
          <w:szCs w:val="24"/>
          <w:highlight w:val="none"/>
          <w:lang w:val="en-US" w:eastAsia="zh-CN"/>
        </w:rPr>
        <w:t xml:space="preserve">中标人需制定完善的</w:t>
      </w:r>
      <w:r>
        <w:rPr>
          <w:rFonts w:hint="eastAsia" w:ascii="宋体" w:hAnsi="宋体" w:eastAsia="宋体" w:cs="宋体"/>
          <w:b w:val="0"/>
          <w:bCs w:val="0"/>
          <w:color w:val="auto"/>
          <w:sz w:val="24"/>
          <w:szCs w:val="24"/>
          <w:highlight w:val="none"/>
          <w:lang w:val="en-US" w:eastAsia="zh-CN"/>
        </w:rPr>
        <w:t xml:space="preserve">安装</w:t>
      </w:r>
      <w:r>
        <w:rPr>
          <w:rFonts w:hint="default" w:ascii="宋体" w:hAnsi="宋体" w:eastAsia="宋体" w:cs="宋体"/>
          <w:b w:val="0"/>
          <w:bCs w:val="0"/>
          <w:color w:val="auto"/>
          <w:sz w:val="24"/>
          <w:szCs w:val="24"/>
          <w:highlight w:val="none"/>
          <w:lang w:val="en-US" w:eastAsia="zh-CN"/>
        </w:rPr>
        <w:t xml:space="preserve">应急预案，落实全套安全措施。安装完成后，由现场安装负责人逐项完成自检核验，项目实施全过程的安全、质量事故及相关经济、法律责任，均由中标人全权承担。</w:t>
      </w:r>
      <w:r/>
    </w:p>
    <w:p>
      <w:pPr>
        <w:keepLines w:val="0"/>
        <w:keepNext w:val="0"/>
        <w:pageBreakBefore w:val="0"/>
        <w:spacing w:line="336" w:lineRule="auto"/>
        <w:widowControl/>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、质量要求</w:t>
      </w:r>
      <w:r/>
    </w:p>
    <w:p>
      <w:pPr>
        <w:ind w:firstLine="480"/>
        <w:keepLines w:val="0"/>
        <w:keepNext w:val="0"/>
        <w:pageBreakBefore w:val="0"/>
        <w:spacing w:line="336"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投标人需严格恪守产品质量、项目质量管控标准，建立全流程质量保障体系，确保项目交付产品及相关服务合规、合法、达标，具体要求如下：</w:t>
      </w:r>
      <w:r/>
    </w:p>
    <w:p>
      <w:pPr>
        <w:ind w:firstLine="480"/>
        <w:keepLines w:val="0"/>
        <w:keepNext w:val="0"/>
        <w:pageBreakBefore w:val="0"/>
        <w:spacing w:line="336"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体系及产品基础质量要求。投标人需建立完善、规范的质量管理体系，全程严格按照行业及国家规范开展项目实施。所投全部货物均为原厂原装、全新未使用产品，完全符合国家强制性技术标准及项目招标要求。</w:t>
      </w:r>
      <w:r/>
    </w:p>
    <w:p>
      <w:pPr>
        <w:ind w:firstLine="480"/>
        <w:keepLines w:val="0"/>
        <w:keepNext w:val="0"/>
        <w:pageBreakBefore w:val="0"/>
        <w:spacing w:line="336"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2、供货渠道合规要求。采购人有权随时要求投标人说明产品供货渠道并提供相关佐证材料。经核查若产品为非法渠道货源，直接认定投标人欺诈行为，投标人需向采购人支付商品价值双倍的赔偿金，同时采购人有权依据国家法律法规，追究投标人及产品生产企业的全部法律责任。</w:t>
      </w:r>
      <w:r/>
    </w:p>
    <w:p>
      <w:pPr>
        <w:ind w:firstLine="480"/>
        <w:keepLines w:val="0"/>
        <w:keepNext w:val="0"/>
        <w:pageBreakBefore w:val="0"/>
        <w:spacing w:line="336"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产品资料报备要求。投标人需完整提供所投产品实样照片、详细配置清单、产品手册、技术说明书等全套资料，并针对产品核心技术指标、性能参数、运行稳定性、优势特点等内容进行详细、具体的书面说明，确保资料真实、准确、完整。</w:t>
      </w:r>
      <w:r/>
    </w:p>
    <w:p>
      <w:pPr>
        <w:ind w:firstLine="480"/>
        <w:keepLines w:val="0"/>
        <w:keepNext w:val="0"/>
        <w:pageBreakBefore w:val="0"/>
        <w:spacing w:line="336"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知识产权合规要求。投标人需保证所提供的全部设备、配套软件、技术资料的知识产权合法合规，拥有完整、无争议的使用权及处置权。因知识产权纠纷导致采购人被追责、责令停用设备或产生经济损失的，全部经济赔偿、法律责任均由投标人独立承担。</w:t>
      </w:r>
      <w:r/>
    </w:p>
    <w:p>
      <w:pPr>
        <w:ind w:firstLine="480"/>
        <w:keepLines w:val="0"/>
        <w:keepNext w:val="0"/>
        <w:pageBreakBefore w:val="0"/>
        <w:spacing w:line="336"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成品交付质量要求。项目交付的设备、配件、辅材及配套服务，需完全满足合同技术参数、性能指标及使用需求，无质量瑕疵、无功能缺陷，验收合格后可稳定、正常投入临床使用，全程保障项目交付质量达标。</w:t>
      </w:r>
      <w:r/>
    </w:p>
    <w:p>
      <w:pPr>
        <w:keepLines w:val="0"/>
        <w:keepNext w:val="0"/>
        <w:pageBreakBefore w:val="0"/>
        <w:spacing w:line="336"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八、售后服务要求</w:t>
      </w:r>
      <w:r/>
    </w:p>
    <w:p>
      <w:pPr>
        <w:ind w:firstLine="480"/>
        <w:keepLines w:val="0"/>
        <w:keepNext w:val="0"/>
        <w:pageBreakBefore w:val="0"/>
        <w:spacing w:line="336" w:lineRule="auto"/>
        <w:widowControl/>
        <w:rPr>
          <w:rFonts w:hint="eastAsia" w:ascii="宋体" w:hAnsi="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为保障设备长期稳定运行、满足临床使用及运维需求，中标人需全程提供专业、高效、完善的运维保障服务。</w:t>
      </w:r>
      <w:r/>
    </w:p>
    <w:p>
      <w:pPr>
        <w:ind w:firstLine="480"/>
        <w:keepLines w:val="0"/>
        <w:keepNext w:val="0"/>
        <w:pageBreakBefore w:val="0"/>
        <w:spacing w:line="336" w:lineRule="auto"/>
        <w:widowControl/>
        <w:rPr>
          <w:rFonts w:hint="eastAsia" w:ascii="宋体" w:hAnsi="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1、整机质保服务。项目设备整机自最终验收合格之日起，提供不少于5年的原厂免费质保服务，同时质保期内提供终身免费软件升级服务。附属设备质保服务。项目配套附属设备、配套软件，均自最终验收合格之日起，提供不少于5年的原厂免费质保服务，全面保障配套设备正常运行。</w:t>
      </w:r>
      <w:r/>
    </w:p>
    <w:p>
      <w:pPr>
        <w:ind w:firstLine="480"/>
        <w:keepLines w:val="0"/>
        <w:keepNext w:val="0"/>
        <w:pageBreakBefore w:val="0"/>
        <w:spacing w:line="336" w:lineRule="auto"/>
        <w:widowControl/>
        <w:rPr>
          <w:rFonts w:hint="eastAsia" w:ascii="宋体" w:hAnsi="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2、质保期免费运维服务。设备整体质保期内，中标人需提供免费的设备日常维护、故障维修服务，全权排查并解决设备运行过程中出现的各类技术故障、性能瑕疵，保障设备稳定达标运行。</w:t>
      </w:r>
      <w:r/>
    </w:p>
    <w:p>
      <w:pPr>
        <w:ind w:firstLine="480"/>
        <w:keepLines w:val="0"/>
        <w:keepNext w:val="0"/>
        <w:pageBreakBefore w:val="0"/>
        <w:spacing w:line="336" w:lineRule="auto"/>
        <w:widowControl/>
        <w:rPr>
          <w:rFonts w:hint="eastAsia" w:ascii="宋体" w:hAnsi="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3、故障极速响应服务。中标人提供7×24小时全年故障咨询及报修服务，设备故障电话响应时长不超过2小时，报修后24小时内安排技术人员抵达项目现场开展维修作业。设备维修期间，须免费提供备用设备，保障医院临床工作正常开展。</w:t>
      </w:r>
      <w:r/>
    </w:p>
    <w:p>
      <w:pPr>
        <w:ind w:firstLine="480"/>
        <w:keepLines w:val="0"/>
        <w:keepNext w:val="0"/>
        <w:pageBreakBefore w:val="0"/>
        <w:spacing w:line="336" w:lineRule="auto"/>
        <w:widowControl/>
        <w:rPr>
          <w:rFonts w:hint="eastAsia" w:ascii="宋体" w:hAnsi="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4、终身增值配套服务。质保期满后，中标人需长期免费提供设备保养、系统升级、网络接入、设备链接调试、技术指导、培训等增值服务，持续保障设备使用效能。</w:t>
      </w:r>
      <w:r/>
    </w:p>
    <w:p>
      <w:pPr>
        <w:ind w:firstLine="480"/>
        <w:keepLines w:val="0"/>
        <w:keepNext w:val="0"/>
        <w:pageBreakBefore w:val="0"/>
        <w:spacing w:line="336" w:lineRule="auto"/>
        <w:widowControl/>
        <w:rPr>
          <w:rFonts w:ascii="宋体" w:hAnsi="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5、质保后低成本运维服务。设备质保期届满后的故障维修、系统升级、设备维护等服务，仅收取合理工本成本费用，不额外收取高额服务费。后续维保报价公示要求。投标人需在投标文件中明确列明质保期满后的整体维保方案、维保报价及设备常用配件明细报价，报价需科学合理、贴合市场标准，服务方案需完全满足医院临床常态化使用需求。配件价格不高于投标承诺价格。</w:t>
      </w:r>
      <w:r/>
    </w:p>
    <w:p>
      <w:pPr>
        <w:ind w:firstLine="480"/>
        <w:keepLines w:val="0"/>
        <w:keepNext w:val="0"/>
        <w:pageBreakBefore w:val="0"/>
        <w:spacing w:line="336" w:lineRule="auto"/>
        <w:widowControl/>
        <w:rPr>
          <w:rFonts w:hint="eastAsia" w:ascii="宋体" w:hAnsi="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6、售后运维人员保障要求。投标人需在投标文件中明确质保期满后的故障响应机制、服务时效、驻场及上门运维人员配置方案，保障售后运维服务常态化、规范化、高效化。</w:t>
      </w:r>
      <w:r/>
    </w:p>
    <w:p>
      <w:pPr>
        <w:keepLines w:val="0"/>
        <w:keepNext w:val="0"/>
        <w:pageBreakBefore w:val="0"/>
        <w:spacing w:line="336" w:lineRule="auto"/>
        <w:widowControl/>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en-US" w:eastAsia="zh-CN"/>
        </w:rPr>
        <w:t xml:space="preserve">验收标准</w:t>
      </w:r>
      <w:r/>
    </w:p>
    <w:p>
      <w:pPr>
        <w:ind w:firstLine="480"/>
        <w:keepLines w:val="0"/>
        <w:keepNext w:val="0"/>
        <w:pageBreakBefore w:val="0"/>
        <w:spacing w:line="336"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验收依据及资料提交要求。本项目验收严格遵循优先级标准执行，依次按照国家标准、行业标准、地方标准、企业标准执行，中标供应商须全程主动配合采购人及相关部门开展验收工作。中标人需提前向采购人提供完整的验收标准、验收手册。设备验收阶段，须同步提交合规完整的佐证资料，包含正式发票、生产厂家产品合格证书、设备装箱清单、货物操作规程、使用说明书、维护保养手册、配套随机工具，以及设备设计、制造、检验、安装、技术指导等全套技术文件，确保验收资料齐全有效。</w:t>
      </w:r>
      <w:r/>
    </w:p>
    <w:p>
      <w:pPr>
        <w:ind w:firstLine="480"/>
        <w:keepLines w:val="0"/>
        <w:keepNext w:val="0"/>
        <w:pageBreakBefore w:val="0"/>
        <w:spacing w:line="336"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2、现场验收及质量追责要求。设备安装调试完成后，采购人安排专人对照合同技术指标、投标文件承诺参数及验货清单，核查设备主件、零部件的完整性与完好性，</w:t>
      </w:r>
      <w:r>
        <w:rPr>
          <w:rFonts w:hint="eastAsia" w:ascii="宋体" w:hAnsi="宋体" w:cs="宋体"/>
          <w:b w:val="0"/>
          <w:bCs w:val="0"/>
          <w:color w:val="auto"/>
          <w:sz w:val="24"/>
          <w:szCs w:val="24"/>
          <w:highlight w:val="none"/>
          <w:lang w:val="en-US" w:eastAsia="zh-CN"/>
        </w:rPr>
        <w:t xml:space="preserve">通过试机核验设备整体运行功能，确保设备性能全面达标。中标人需提供免费现场安装调试服务，确保设备一次验收合格。设备出厂包装需符合运输、装卸规范，保障货物完好送达指定地点，因包装、运输不当造成的设备损坏、损耗，全部责任及损失由中标供应商承担。设备到货后一经发现质量问题，采购人可立即退货；设备投入使用两周内，若出现质量问题或经复检不符合质量标准，采购人有权无条件退货，产生的全部运输费用由中标人承担。同时，设备质保期内出现自身质量问题，厂家需提供免费维修、更换服务；质保期届满后，采购人可对设备整体质量开展复核查验。</w:t>
      </w:r>
      <w:r/>
    </w:p>
    <w:p>
      <w:pPr>
        <w:keepLines w:val="0"/>
        <w:keepNext w:val="0"/>
        <w:pageBreakBefore w:val="0"/>
        <w:spacing w:line="336"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十、技术培训要求</w:t>
      </w:r>
      <w:r/>
    </w:p>
    <w:p>
      <w:pPr>
        <w:ind w:firstLine="480"/>
        <w:keepLines w:val="0"/>
        <w:keepNext w:val="0"/>
        <w:pageBreakBefore w:val="0"/>
        <w:spacing w:line="336"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w:t>
      </w:r>
      <w:r>
        <w:rPr>
          <w:rFonts w:ascii="宋体" w:hAnsi="宋体" w:eastAsia="宋体" w:cs="宋体"/>
          <w:color w:val="auto"/>
          <w:sz w:val="24"/>
          <w:szCs w:val="24"/>
          <w:highlight w:val="none"/>
        </w:rPr>
        <w:t xml:space="preserve">中标人供货阶段须免费为最终用户提供技术培训，可按最终用户需求提供现场或上门培训；产品验收合格后，继续选派专业技术人员对采购单位相关人员开展培训，保障受训人员熟练掌握设备操作与基础维护技能。</w:t>
      </w:r>
      <w:r/>
    </w:p>
    <w:p>
      <w:pPr>
        <w:ind w:firstLine="480"/>
        <w:keepLines w:val="0"/>
        <w:keepNext w:val="0"/>
        <w:pageBreakBefore w:val="0"/>
        <w:spacing w:line="336"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2、</w:t>
      </w:r>
      <w:r>
        <w:rPr>
          <w:rFonts w:ascii="宋体" w:hAnsi="宋体" w:eastAsia="宋体" w:cs="宋体"/>
          <w:color w:val="auto"/>
          <w:sz w:val="24"/>
          <w:szCs w:val="24"/>
          <w:highlight w:val="none"/>
        </w:rPr>
        <w:t xml:space="preserve">现场实施培训时，设备生产厂家须派遣专职工程师驻医院现场，全权负责设备安装、调试工作；针对科室 12 名医护人员开展设备操作、日常维护专项培训，单人培训时长不少于一周。</w:t>
      </w:r>
      <w:r/>
    </w:p>
    <w:p>
      <w:pPr>
        <w:ind w:firstLine="480"/>
        <w:keepLines w:val="0"/>
        <w:keepNext w:val="0"/>
        <w:pageBreakBefore w:val="0"/>
        <w:spacing w:line="336" w:lineRule="auto"/>
        <w:widowControl/>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color w:val="auto"/>
          <w:sz w:val="24"/>
          <w:szCs w:val="24"/>
          <w:highlight w:val="none"/>
        </w:rPr>
        <w:t xml:space="preserve">技术培训须做到有方案、有教材、有考核。培训方案应明确培训时间、地点、培训方式；培训内容包含设备工作原理、操作使用、日常维护保养，覆盖操作人员使用培训、技术人员常见故障识别及问题处置培训，培训时间服从最终用户安排。</w:t>
      </w:r>
      <w:r/>
    </w:p>
    <w:p>
      <w:pPr>
        <w:ind w:firstLine="480"/>
        <w:keepLines w:val="0"/>
        <w:keepNext w:val="0"/>
        <w:pageBreakBefore w:val="0"/>
        <w:spacing w:line="336" w:lineRule="auto"/>
        <w:widowControl/>
        <w:rPr>
          <w:rFonts w:hint="eastAsia" w:ascii="宋体" w:hAnsi="宋体" w:eastAsia="宋体" w:cs="宋体"/>
          <w:b w:val="0"/>
          <w:bCs w:val="0"/>
          <w:color w:val="auto"/>
          <w:sz w:val="24"/>
          <w:szCs w:val="24"/>
          <w:highlight w:val="none"/>
        </w:rPr>
        <w:outlineLvl w:val="9"/>
      </w:pPr>
      <w:r>
        <w:rPr>
          <w:rFonts w:ascii="宋体" w:hAnsi="宋体" w:eastAsia="宋体" w:cs="宋体"/>
          <w:color w:val="auto"/>
          <w:sz w:val="24"/>
          <w:szCs w:val="24"/>
          <w:highlight w:val="none"/>
        </w:rPr>
        <w:t xml:space="preserve">4、中标人须免费提供全套培训资料、产品演示视频，配套提供设备操作流程、使用注意事项、设备保养方法等纸质或电子资料。</w:t>
      </w:r>
      <w:r/>
    </w:p>
    <w:p>
      <w:pPr>
        <w:keepLines w:val="0"/>
        <w:keepNext w:val="0"/>
        <w:pageBreakBefore w:val="0"/>
        <w:spacing w:line="336" w:lineRule="auto"/>
        <w:widowControl/>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lang w:val="en-US" w:eastAsia="zh-CN"/>
        </w:rPr>
        <w:t xml:space="preserve">、其他要求：</w:t>
      </w:r>
      <w:r/>
    </w:p>
    <w:p>
      <w:pPr>
        <w:ind w:firstLine="480"/>
        <w:keepLines w:val="0"/>
        <w:keepNext w:val="0"/>
        <w:pageBreakBefore w:val="0"/>
        <w:spacing w:line="336" w:lineRule="auto"/>
        <w:widowControl/>
        <w:rPr>
          <w:rFonts w:hint="eastAsia" w:ascii="宋体" w:hAnsi="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1、中标人负责完成本项目所有货物的采购、发运至规定地点、保管、安装、调试、系统联调、安装调试检验以及指导</w:t>
      </w:r>
      <w:r>
        <w:rPr>
          <w:rFonts w:hint="eastAsia" w:ascii="宋体" w:hAnsi="宋体" w:cs="宋体"/>
          <w:b w:val="0"/>
          <w:bCs w:val="0"/>
          <w:color w:val="auto"/>
          <w:sz w:val="24"/>
          <w:szCs w:val="24"/>
          <w:highlight w:val="none"/>
          <w:lang w:val="en-US" w:eastAsia="zh-CN"/>
        </w:rPr>
        <w:t xml:space="preserve">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pStyle w:val="1027"/>
        <w:numPr>
          <w:ilvl w:val="0"/>
          <w:numId w:val="0"/>
        </w:numPr>
        <w:ind w:firstLine="482"/>
        <w:keepLines w:val="0"/>
        <w:keepNext w:val="0"/>
        <w:pageBreakBefore w:val="0"/>
        <w:spacing w:line="336" w:lineRule="auto"/>
        <w:widowControl/>
        <w:tabs>
          <w:tab w:val="clear" w:pos="42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cs="宋体"/>
          <w:b/>
          <w:bCs/>
          <w:color w:val="auto"/>
          <w:sz w:val="24"/>
          <w:szCs w:val="24"/>
          <w:highlight w:val="none"/>
          <w:lang w:val="en-US" w:eastAsia="zh-CN"/>
        </w:rPr>
        <w:t xml:space="preserve">随投标文件</w:t>
      </w:r>
      <w:r>
        <w:rPr>
          <w:rFonts w:hint="eastAsia" w:ascii="宋体" w:hAnsi="宋体" w:cs="宋体"/>
          <w:b/>
          <w:bCs/>
          <w:color w:val="auto"/>
          <w:sz w:val="24"/>
          <w:szCs w:val="24"/>
          <w:highlight w:val="none"/>
          <w:lang w:val="en-US" w:eastAsia="zh-CN"/>
        </w:rPr>
        <w:t xml:space="preserve">列出保修期外整机每年保修价格及核心零部件价格（包含球管、平板及探测器等）。</w:t>
      </w:r>
      <w:r>
        <w:rPr>
          <w:rFonts w:hint="eastAsia" w:ascii="宋体" w:hAnsi="宋体" w:eastAsia="宋体" w:cs="宋体"/>
          <w:b/>
          <w:bCs/>
          <w:color w:val="auto"/>
          <w:sz w:val="24"/>
          <w:szCs w:val="24"/>
          <w:highlight w:val="none"/>
        </w:rPr>
        <w:t xml:space="preserve">（必须提供，否则在符合性审查时按照投标无效处理）</w:t>
      </w:r>
      <w:r/>
    </w:p>
    <w:p>
      <w:pPr>
        <w:pStyle w:val="1027"/>
        <w:numPr>
          <w:ilvl w:val="0"/>
          <w:numId w:val="0"/>
        </w:numPr>
        <w:ind w:firstLine="480"/>
        <w:keepLines w:val="0"/>
        <w:keepNext w:val="0"/>
        <w:pageBreakBefore w:val="0"/>
        <w:spacing w:line="336" w:lineRule="auto"/>
        <w:widowControl/>
        <w:tabs>
          <w:tab w:val="clear" w:pos="420" w:leader="none"/>
        </w:tabs>
        <w:rPr>
          <w:rFonts w:hint="eastAsia" w:ascii="宋体" w:hAnsi="宋体" w:eastAsia="宋体" w:cs="宋体"/>
          <w:b/>
          <w:bCs/>
          <w:color w:val="auto"/>
          <w:sz w:val="32"/>
          <w:szCs w:val="32"/>
          <w:highlight w:val="none"/>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bidi="ar-SA"/>
        </w:rPr>
        <w:t xml:space="preserve">其它要求见招标文件《拟签订的合同文本》。</w:t>
      </w:r>
      <w:r/>
    </w:p>
    <w:p>
      <w:pPr>
        <w:jc w:val="center"/>
        <w:keepLines w:val="0"/>
        <w:keepNext w:val="0"/>
        <w:pageBreakBefore w:val="0"/>
        <w:spacing w:line="336" w:lineRule="auto"/>
        <w:rPr>
          <w:color w:val="auto"/>
          <w:highlight w:val="none"/>
        </w:rPr>
        <w:outlineLvl w:val="0"/>
      </w:pPr>
      <w:r>
        <w:rPr>
          <w:color w:val="auto"/>
          <w:highlight w:val="none"/>
        </w:rPr>
        <w:br w:type="page" w:clear="all"/>
      </w:r>
      <w:bookmarkStart w:id="12" w:name="_Toc16904"/>
      <w:r>
        <w:rPr>
          <w:rFonts w:hint="eastAsia" w:ascii="宋体" w:hAnsi="宋体" w:eastAsia="宋体" w:cs="宋体"/>
          <w:b/>
          <w:bCs/>
          <w:color w:val="auto"/>
          <w:sz w:val="32"/>
          <w:szCs w:val="32"/>
          <w:highlight w:val="none"/>
        </w:rPr>
        <w:t xml:space="preserve">第</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拟签订的合同文本</w:t>
      </w:r>
      <w:bookmarkEnd w:id="12"/>
      <w:r/>
      <w:r/>
    </w:p>
    <w:p>
      <w:pPr>
        <w:ind w:left="256" w:right="6" w:firstLine="624"/>
        <w:jc w:val="both"/>
        <w:widowControl w:val="off"/>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r>
      <w:r/>
    </w:p>
    <w:p>
      <w:pPr>
        <w:ind w:firstLine="4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jc w:val="both"/>
        <w:spacing w:after="120"/>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r>
      <w:r/>
    </w:p>
    <w:p>
      <w:pPr>
        <w:jc w:val="left"/>
        <w:spacing w:after="120"/>
        <w:rPr>
          <w:rFonts w:hint="eastAsia" w:ascii="宋体" w:hAnsi="宋体" w:eastAsia="宋体" w:cs="Times New Roman"/>
          <w:color w:val="auto"/>
          <w:sz w:val="30"/>
          <w:szCs w:val="30"/>
          <w:highlight w:val="none"/>
        </w:rPr>
      </w:pPr>
      <w:r>
        <w:rPr>
          <w:rFonts w:ascii="宋体" w:hAnsi="宋体" w:eastAsia="宋体" w:cs="Times New Roman"/>
          <w:color w:val="auto"/>
          <w:sz w:val="30"/>
          <w:szCs w:val="30"/>
          <w:highlight w:val="none"/>
          <w:lang w:val="en-US" w:eastAsia="zh-CN" w:bidi="ar-SA"/>
        </w:rPr>
        <w:t xml:space="preserve">项目名称：</w:t>
      </w:r>
      <w:r>
        <w:rPr>
          <w:rFonts w:hint="eastAsia" w:ascii="宋体" w:hAnsi="宋体" w:cs="Times New Roman"/>
          <w:color w:val="auto"/>
          <w:sz w:val="30"/>
          <w:szCs w:val="30"/>
          <w:highlight w:val="none"/>
          <w:lang w:val="en-US" w:eastAsia="zh-CN" w:bidi="ar-SA"/>
        </w:rPr>
        <w:t xml:space="preserve">江苏省2025年县域医共体设备更新项目-口腔CT</w:t>
      </w:r>
      <w:r/>
    </w:p>
    <w:p>
      <w:pPr>
        <w:jc w:val="center"/>
        <w:spacing w:after="120"/>
        <w:rPr>
          <w:rFonts w:hint="eastAsia" w:ascii="宋体" w:hAnsi="宋体" w:eastAsia="宋体" w:cs="Times New Roman"/>
          <w:color w:val="auto"/>
          <w:sz w:val="56"/>
          <w:szCs w:val="56"/>
          <w:highlight w:val="none"/>
        </w:rPr>
      </w:pPr>
      <w:r>
        <w:rPr>
          <w:rFonts w:ascii="宋体" w:hAnsi="宋体" w:eastAsia="宋体" w:cs="Times New Roman"/>
          <w:color w:val="auto"/>
          <w:sz w:val="30"/>
          <w:szCs w:val="30"/>
          <w:highlight w:val="none"/>
          <w:lang w:val="en-US" w:eastAsia="zh-CN" w:bidi="ar-SA"/>
        </w:rPr>
        <w:t xml:space="preserve">项目编号：</w:t>
      </w:r>
      <w:r>
        <w:rPr>
          <w:rFonts w:hint="eastAsia" w:ascii="宋体" w:hAnsi="宋体" w:cs="Times New Roman"/>
          <w:color w:val="auto"/>
          <w:sz w:val="30"/>
          <w:szCs w:val="30"/>
          <w:highlight w:val="none"/>
          <w:lang w:val="en-US" w:eastAsia="zh-CN" w:bidi="ar-SA"/>
        </w:rPr>
        <w:t xml:space="preserve">JSZC-320300-JSKJ-G2026-0042</w:t>
      </w:r>
      <w:r/>
    </w:p>
    <w:p>
      <w:pPr>
        <w:jc w:val="center"/>
        <w:spacing w:after="120"/>
        <w:rPr>
          <w:rFonts w:ascii="宋体" w:hAnsi="宋体" w:eastAsia="宋体" w:cs="Times New Roman"/>
          <w:color w:val="auto"/>
          <w:sz w:val="56"/>
          <w:szCs w:val="56"/>
          <w:highlight w:val="none"/>
        </w:rPr>
      </w:pPr>
      <w:r>
        <w:rPr>
          <w:rFonts w:ascii="宋体" w:hAnsi="宋体" w:eastAsia="宋体" w:cs="Times New Roman"/>
          <w:color w:val="auto"/>
          <w:sz w:val="56"/>
          <w:szCs w:val="56"/>
          <w:highlight w:val="none"/>
        </w:rPr>
      </w:r>
      <w:r/>
    </w:p>
    <w:p>
      <w:pPr>
        <w:jc w:val="center"/>
        <w:spacing w:after="120"/>
        <w:rPr>
          <w:rFonts w:hint="eastAsia" w:ascii="宋体" w:hAnsi="宋体" w:eastAsia="宋体" w:cs="Times New Roman"/>
          <w:color w:val="auto"/>
          <w:sz w:val="56"/>
          <w:szCs w:val="56"/>
          <w:highlight w:val="none"/>
        </w:rPr>
      </w:pPr>
      <w:r>
        <w:rPr>
          <w:rFonts w:ascii="宋体" w:hAnsi="宋体" w:eastAsia="宋体" w:cs="Times New Roman"/>
          <w:color w:val="auto"/>
          <w:sz w:val="56"/>
          <w:szCs w:val="56"/>
          <w:highlight w:val="none"/>
          <w:lang w:val="en-US" w:eastAsia="zh-CN" w:bidi="ar-SA"/>
        </w:rPr>
        <w:t xml:space="preserve">政府采购合同</w:t>
      </w:r>
      <w:r/>
    </w:p>
    <w:p>
      <w:pPr>
        <w:jc w:val="both"/>
        <w:rPr>
          <w:rFonts w:hint="eastAsia" w:ascii="宋体" w:hAnsi="宋体" w:eastAsia="宋体" w:cs="Times New Roman"/>
          <w:color w:val="auto"/>
          <w:highlight w:val="none"/>
        </w:rPr>
      </w:pPr>
      <w:r>
        <w:rPr>
          <w:rFonts w:hint="eastAsia" w:ascii="宋体" w:hAnsi="宋体" w:eastAsia="宋体" w:cs="Times New Roman"/>
          <w:color w:val="auto"/>
          <w:highlight w:val="none"/>
        </w:rPr>
      </w:r>
      <w:r/>
    </w:p>
    <w:p>
      <w:pPr>
        <w:ind w:left="256" w:right="6" w:firstLine="624"/>
        <w:jc w:val="both"/>
        <w:widowControl w:val="off"/>
        <w:rPr>
          <w:rFonts w:hint="eastAsia" w:ascii="宋体" w:hAnsi="宋体" w:eastAsia="宋体" w:cs="Calibri"/>
          <w:color w:val="auto"/>
          <w:sz w:val="28"/>
          <w:szCs w:val="22"/>
          <w:highlight w:val="none"/>
        </w:rPr>
      </w:pPr>
      <w:r>
        <w:rPr>
          <w:rFonts w:hint="eastAsia" w:ascii="宋体" w:hAnsi="宋体" w:eastAsia="宋体" w:cs="Calibri"/>
          <w:color w:val="auto"/>
          <w:sz w:val="28"/>
          <w:szCs w:val="22"/>
          <w:highlight w:val="none"/>
        </w:rPr>
      </w:r>
      <w:r/>
    </w:p>
    <w:p>
      <w:pPr>
        <w:ind w:left="256" w:right="6" w:firstLine="624"/>
        <w:jc w:val="both"/>
        <w:widowControl w:val="off"/>
        <w:rPr>
          <w:rFonts w:hint="eastAsia" w:ascii="宋体" w:hAnsi="宋体" w:eastAsia="宋体" w:cs="Calibri"/>
          <w:color w:val="auto"/>
          <w:sz w:val="28"/>
          <w:szCs w:val="22"/>
          <w:highlight w:val="none"/>
        </w:rPr>
      </w:pPr>
      <w:r>
        <w:rPr>
          <w:rFonts w:hint="eastAsia" w:ascii="宋体" w:hAnsi="宋体" w:eastAsia="宋体" w:cs="Calibri"/>
          <w:color w:val="auto"/>
          <w:sz w:val="28"/>
          <w:szCs w:val="22"/>
          <w:highlight w:val="none"/>
        </w:rPr>
      </w:r>
      <w:r/>
    </w:p>
    <w:p>
      <w:pPr>
        <w:ind w:left="256" w:right="6" w:firstLine="624"/>
        <w:jc w:val="both"/>
        <w:widowControl w:val="off"/>
        <w:rPr>
          <w:rFonts w:hint="eastAsia" w:ascii="宋体" w:hAnsi="宋体" w:eastAsia="宋体" w:cs="Calibri"/>
          <w:color w:val="auto"/>
          <w:sz w:val="28"/>
          <w:szCs w:val="22"/>
          <w:highlight w:val="none"/>
        </w:rPr>
      </w:pPr>
      <w:r>
        <w:rPr>
          <w:rFonts w:hint="eastAsia" w:ascii="宋体" w:hAnsi="宋体" w:eastAsia="宋体" w:cs="Calibri"/>
          <w:color w:val="auto"/>
          <w:sz w:val="28"/>
          <w:szCs w:val="22"/>
          <w:highlight w:val="none"/>
        </w:rPr>
      </w:r>
      <w:r/>
    </w:p>
    <w:p>
      <w:pPr>
        <w:ind w:left="256" w:right="6" w:firstLine="624"/>
        <w:jc w:val="both"/>
        <w:widowControl w:val="off"/>
        <w:rPr>
          <w:rFonts w:hint="eastAsia" w:ascii="宋体" w:hAnsi="宋体" w:eastAsia="宋体" w:cs="Calibri"/>
          <w:color w:val="auto"/>
          <w:sz w:val="28"/>
          <w:szCs w:val="22"/>
          <w:highlight w:val="none"/>
        </w:rPr>
      </w:pPr>
      <w:r>
        <w:rPr>
          <w:rFonts w:hint="eastAsia" w:ascii="宋体" w:hAnsi="宋体" w:eastAsia="宋体" w:cs="Calibri"/>
          <w:color w:val="auto"/>
          <w:sz w:val="28"/>
          <w:szCs w:val="22"/>
          <w:highlight w:val="none"/>
        </w:rPr>
      </w:r>
      <w:r/>
    </w:p>
    <w:p>
      <w:pPr>
        <w:jc w:val="both"/>
        <w:spacing w:after="120"/>
        <w:rPr>
          <w:rFonts w:hint="eastAsia" w:ascii="宋体" w:hAnsi="宋体" w:eastAsia="宋体" w:cs="Times New Roman"/>
          <w:color w:val="auto"/>
          <w:highlight w:val="none"/>
        </w:rPr>
      </w:pPr>
      <w:r>
        <w:rPr>
          <w:rFonts w:hint="eastAsia" w:ascii="宋体" w:hAnsi="宋体" w:eastAsia="宋体" w:cs="Times New Roman"/>
          <w:color w:val="auto"/>
          <w:highlight w:val="none"/>
        </w:rPr>
      </w:r>
      <w:r/>
    </w:p>
    <w:p>
      <w:pPr>
        <w:ind w:firstLine="1960"/>
        <w:jc w:val="left"/>
        <w:spacing w:after="0" w:line="360" w:lineRule="auto"/>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lang w:val="en-US" w:eastAsia="zh-CN" w:bidi="ar-SA"/>
        </w:rPr>
        <w:t xml:space="preserve">采  购  人</w:t>
      </w:r>
      <w:r>
        <w:rPr>
          <w:rFonts w:hint="eastAsia" w:ascii="宋体" w:hAnsi="宋体" w:eastAsia="宋体" w:cs="Times New Roman"/>
          <w:color w:val="auto"/>
          <w:sz w:val="28"/>
          <w:szCs w:val="28"/>
          <w:highlight w:val="none"/>
          <w:lang w:val="en-US" w:eastAsia="zh-CN" w:bidi="ar-SA"/>
        </w:rPr>
        <w:t xml:space="preserve">（甲方）</w:t>
      </w:r>
      <w:r>
        <w:rPr>
          <w:rFonts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rPr>
          <w:rFonts w:hint="eastAsia" w:ascii="宋体" w:hAnsi="宋体" w:cs="Times New Roman"/>
          <w:color w:val="auto"/>
          <w:sz w:val="28"/>
          <w:szCs w:val="28"/>
          <w:highlight w:val="none"/>
          <w:u w:val="single"/>
          <w:lang w:val="en-US" w:eastAsia="zh-CN" w:bidi="ar-SA"/>
        </w:rPr>
        <w:t xml:space="preserve">                     </w:t>
      </w:r>
      <w:r>
        <w:rPr>
          <w:rFonts w:hint="eastAsia" w:ascii="宋体" w:hAnsi="宋体" w:eastAsia="宋体" w:cs="Times New Roman"/>
          <w:color w:val="auto"/>
          <w:sz w:val="28"/>
          <w:szCs w:val="28"/>
          <w:highlight w:val="none"/>
          <w:u w:val="single"/>
          <w:lang w:val="en-US" w:eastAsia="zh-CN" w:bidi="ar-SA"/>
        </w:rPr>
        <w:t xml:space="preserve">   </w:t>
      </w:r>
      <w:r/>
    </w:p>
    <w:p>
      <w:pPr>
        <w:ind w:firstLine="1960"/>
        <w:jc w:val="left"/>
        <w:spacing w:after="0" w:line="360" w:lineRule="auto"/>
        <w:rPr>
          <w:rFonts w:hint="eastAsia" w:ascii="宋体" w:hAnsi="宋体" w:eastAsia="宋体" w:cs="Times New Roman"/>
          <w:color w:val="auto"/>
          <w:sz w:val="28"/>
          <w:szCs w:val="28"/>
          <w:highlight w:val="none"/>
          <w:u w:val="single"/>
        </w:rPr>
      </w:pPr>
      <w:r>
        <w:rPr>
          <w:rFonts w:ascii="宋体" w:hAnsi="宋体" w:eastAsia="宋体" w:cs="Times New Roman"/>
          <w:color w:val="auto"/>
          <w:sz w:val="28"/>
          <w:szCs w:val="28"/>
          <w:highlight w:val="none"/>
          <w:lang w:val="en-US" w:eastAsia="zh-CN" w:bidi="ar-SA"/>
        </w:rPr>
        <w:t xml:space="preserve">供</w:t>
      </w:r>
      <w:r>
        <w:rPr>
          <w:rFonts w:hint="eastAsia" w:ascii="宋体" w:hAnsi="宋体" w:eastAsia="宋体" w:cs="Times New Roman"/>
          <w:color w:val="auto"/>
          <w:sz w:val="28"/>
          <w:szCs w:val="28"/>
          <w:highlight w:val="none"/>
          <w:lang w:val="en-US" w:eastAsia="zh-CN" w:bidi="ar-SA"/>
        </w:rPr>
        <w:t xml:space="preserve">  </w:t>
      </w:r>
      <w:r>
        <w:rPr>
          <w:rFonts w:ascii="宋体" w:hAnsi="宋体" w:eastAsia="宋体" w:cs="Times New Roman"/>
          <w:color w:val="auto"/>
          <w:sz w:val="28"/>
          <w:szCs w:val="28"/>
          <w:highlight w:val="none"/>
          <w:lang w:val="en-US" w:eastAsia="zh-CN" w:bidi="ar-SA"/>
        </w:rPr>
        <w:t xml:space="preserve">应</w:t>
      </w:r>
      <w:r>
        <w:rPr>
          <w:rFonts w:hint="eastAsia" w:ascii="宋体" w:hAnsi="宋体" w:eastAsia="宋体" w:cs="Times New Roman"/>
          <w:color w:val="auto"/>
          <w:sz w:val="28"/>
          <w:szCs w:val="28"/>
          <w:highlight w:val="none"/>
          <w:lang w:val="en-US" w:eastAsia="zh-CN" w:bidi="ar-SA"/>
        </w:rPr>
        <w:t xml:space="preserve">  </w:t>
      </w:r>
      <w:r>
        <w:rPr>
          <w:rFonts w:ascii="宋体" w:hAnsi="宋体" w:eastAsia="宋体" w:cs="Times New Roman"/>
          <w:color w:val="auto"/>
          <w:sz w:val="28"/>
          <w:szCs w:val="28"/>
          <w:highlight w:val="none"/>
          <w:lang w:val="en-US" w:eastAsia="zh-CN" w:bidi="ar-SA"/>
        </w:rPr>
        <w:t xml:space="preserve">商</w:t>
      </w:r>
      <w:r>
        <w:rPr>
          <w:rFonts w:hint="eastAsia" w:ascii="宋体" w:hAnsi="宋体" w:eastAsia="宋体" w:cs="Times New Roman"/>
          <w:color w:val="auto"/>
          <w:sz w:val="28"/>
          <w:szCs w:val="28"/>
          <w:highlight w:val="none"/>
          <w:lang w:val="en-US" w:eastAsia="zh-CN" w:bidi="ar-SA"/>
        </w:rPr>
        <w:t xml:space="preserve">（乙方）</w:t>
      </w:r>
      <w:r>
        <w:rPr>
          <w:rFonts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p>
    <w:p>
      <w:pPr>
        <w:ind w:firstLine="1960"/>
        <w:jc w:val="left"/>
        <w:spacing w:after="0" w:line="360" w:lineRule="auto"/>
        <w:rPr>
          <w:rFonts w:ascii="宋体" w:hAnsi="宋体" w:eastAsia="宋体" w:cs="Times New Roman"/>
          <w:color w:val="auto"/>
          <w:sz w:val="28"/>
          <w:szCs w:val="28"/>
          <w:highlight w:val="none"/>
          <w:u w:val="single"/>
        </w:rPr>
      </w:pPr>
      <w:r>
        <w:rPr>
          <w:rFonts w:hint="eastAsia" w:ascii="宋体" w:hAnsi="宋体" w:cs="Times New Roman"/>
          <w:color w:val="auto"/>
          <w:sz w:val="28"/>
          <w:szCs w:val="28"/>
          <w:highlight w:val="none"/>
          <w:lang w:val="en-US" w:eastAsia="zh-CN" w:bidi="ar-SA"/>
        </w:rPr>
        <w:t xml:space="preserve">采  购  包：</w:t>
      </w:r>
      <w:r>
        <w:rPr>
          <w:rFonts w:hint="eastAsia" w:ascii="宋体" w:hAnsi="宋体" w:cs="Times New Roman"/>
          <w:color w:val="auto"/>
          <w:sz w:val="28"/>
          <w:szCs w:val="28"/>
          <w:highlight w:val="none"/>
          <w:u w:val="single"/>
          <w:lang w:val="en-US" w:eastAsia="zh-CN" w:bidi="ar-SA"/>
        </w:rPr>
        <w:t xml:space="preserve">                 /                   </w:t>
      </w:r>
      <w:r/>
    </w:p>
    <w:p>
      <w:pPr>
        <w:ind w:firstLine="1960"/>
        <w:jc w:val="left"/>
        <w:spacing w:after="0" w:line="360" w:lineRule="auto"/>
        <w:rPr>
          <w:rFonts w:hint="eastAsia" w:ascii="宋体" w:hAnsi="宋体" w:eastAsia="宋体" w:cs="Times New Roman"/>
          <w:color w:val="auto"/>
          <w:sz w:val="28"/>
          <w:szCs w:val="28"/>
          <w:highlight w:val="none"/>
        </w:rPr>
      </w:pPr>
      <w:r>
        <w:rPr>
          <w:rFonts w:ascii="宋体" w:hAnsi="宋体" w:eastAsia="宋体" w:cs="Times New Roman"/>
          <w:color w:val="auto"/>
          <w:sz w:val="28"/>
          <w:szCs w:val="28"/>
          <w:highlight w:val="none"/>
          <w:lang w:val="en-US" w:eastAsia="zh-CN" w:bidi="ar-SA"/>
        </w:rPr>
        <w:t xml:space="preserve">合同签订日期：   年   月   日</w:t>
      </w:r>
      <w:r/>
    </w:p>
    <w:p>
      <w:pPr>
        <w:ind w:firstLine="0"/>
        <w:jc w:val="both"/>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both"/>
        <w:spacing w:line="360" w:lineRule="auto"/>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lang w:val="en-US" w:eastAsia="zh-CN" w:bidi="ar-SA"/>
        </w:rPr>
        <w:t xml:space="preserve">友情提醒：采购人与中标、成交</w:t>
      </w:r>
      <w:r>
        <w:rPr>
          <w:rFonts w:hint="eastAsia" w:ascii="宋体" w:hAnsi="宋体" w:cs="Times New Roman"/>
          <w:color w:val="auto"/>
          <w:sz w:val="24"/>
          <w:szCs w:val="24"/>
          <w:highlight w:val="none"/>
          <w:lang w:val="en-US" w:eastAsia="zh-CN" w:bidi="ar-SA"/>
        </w:rPr>
        <w:t xml:space="preserve">投标人</w:t>
      </w:r>
      <w:r>
        <w:rPr>
          <w:rFonts w:ascii="宋体" w:hAnsi="宋体" w:eastAsia="宋体" w:cs="Times New Roman"/>
          <w:color w:val="auto"/>
          <w:sz w:val="24"/>
          <w:szCs w:val="24"/>
          <w:highlight w:val="none"/>
          <w:lang w:val="en-US" w:eastAsia="zh-CN" w:bidi="ar-SA"/>
        </w:rPr>
        <w:t xml:space="preserve">应当在中标、成交通知书发出之日起30日内，按照</w:t>
      </w:r>
      <w:r>
        <w:rPr>
          <w:rFonts w:hint="eastAsia" w:ascii="宋体" w:hAnsi="宋体" w:eastAsia="宋体" w:cs="Times New Roman"/>
          <w:color w:val="auto"/>
          <w:sz w:val="24"/>
          <w:szCs w:val="24"/>
          <w:highlight w:val="none"/>
          <w:lang w:val="en-US" w:eastAsia="zh-CN" w:bidi="ar-SA"/>
        </w:rPr>
        <w:t xml:space="preserve">招标文件</w:t>
      </w:r>
      <w:r>
        <w:rPr>
          <w:rFonts w:ascii="宋体" w:hAnsi="宋体" w:eastAsia="宋体" w:cs="Times New Roman"/>
          <w:color w:val="auto"/>
          <w:sz w:val="24"/>
          <w:szCs w:val="24"/>
          <w:highlight w:val="none"/>
          <w:lang w:val="en-US" w:eastAsia="zh-CN" w:bidi="ar-SA"/>
        </w:rPr>
        <w:t xml:space="preserve">确定的事项签订政府采购合同。</w:t>
      </w:r>
      <w:r/>
    </w:p>
    <w:p>
      <w:pPr>
        <w:ind w:firstLine="480"/>
        <w:jc w:val="both"/>
        <w:spacing w:line="360" w:lineRule="auto"/>
        <w:rPr>
          <w:rFonts w:hint="eastAsia" w:ascii="宋体" w:hAnsi="宋体" w:eastAsia="宋体" w:cs="Times New Roman"/>
          <w:bCs/>
          <w:color w:val="auto"/>
          <w:sz w:val="24"/>
          <w:szCs w:val="24"/>
          <w:highlight w:val="none"/>
        </w:rPr>
      </w:pPr>
      <w:r>
        <w:rPr>
          <w:rFonts w:ascii="宋体" w:hAnsi="宋体" w:eastAsia="宋体" w:cs="Times New Roman"/>
          <w:color w:val="auto"/>
          <w:sz w:val="24"/>
          <w:szCs w:val="24"/>
          <w:highlight w:val="none"/>
          <w:lang w:val="en-US" w:eastAsia="zh-CN" w:bidi="ar-SA"/>
        </w:rPr>
        <w:t xml:space="preserve">采购人应当自政府采购合同签订之日起2个</w:t>
      </w:r>
      <w:r>
        <w:rPr>
          <w:rFonts w:ascii="宋体" w:hAnsi="宋体" w:eastAsia="宋体" w:cs="Times New Roman"/>
          <w:bCs/>
          <w:color w:val="auto"/>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600"/>
        <w:jc w:val="center"/>
        <w:keepLines w:val="0"/>
        <w:keepNext w:val="0"/>
        <w:pageBreakBefore w:val="0"/>
        <w:spacing w:line="520" w:lineRule="exact"/>
        <w:rPr>
          <w:rFonts w:hint="eastAsia" w:ascii="宋体" w:hAnsi="宋体" w:eastAsia="宋体" w:cs="宋体"/>
          <w:color w:val="auto"/>
          <w:sz w:val="24"/>
          <w:szCs w:val="24"/>
          <w:highlight w:val="none"/>
        </w:rPr>
        <w:outlineLvl w:val="0"/>
      </w:pPr>
      <w:r/>
      <w:bookmarkStart w:id="13" w:name="_Toc1900"/>
      <w:r>
        <w:rPr>
          <w:rFonts w:hint="eastAsia" w:ascii="宋体" w:hAnsi="宋体" w:eastAsia="宋体" w:cs="宋体"/>
          <w:b w:val="0"/>
          <w:bCs w:val="0"/>
          <w:color w:val="auto"/>
          <w:sz w:val="24"/>
          <w:szCs w:val="24"/>
          <w:highlight w:val="none"/>
        </w:rPr>
        <w:t xml:space="preserve">合同通用条款</w:t>
      </w:r>
      <w:bookmarkEnd w:id="13"/>
      <w:r/>
      <w:r/>
    </w:p>
    <w:p>
      <w:pPr>
        <w:ind w:firstLine="601"/>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0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合同范围</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支付</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包装和标记</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售后服务和技术培训</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第十五条  适用法律</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  权利保证</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第十七条  保密</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keepLines w:val="0"/>
        <w:keepNext w:val="0"/>
        <w:pageBreakBefore w:val="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520" w:lineRule="exact"/>
        <w:rPr>
          <w:rFonts w:hint="eastAsia" w:ascii="宋体" w:hAnsi="宋体" w:eastAsia="宋体" w:cs="宋体"/>
          <w:color w:val="auto"/>
          <w:sz w:val="24"/>
          <w:szCs w:val="24"/>
          <w:highlight w:val="none"/>
        </w:rPr>
        <w:sectPr>
          <w:footnotePr/>
          <w:endnotePr/>
          <w:type w:val="nextPage"/>
          <w:pgSz w:w="11906" w:h="16838" w:orient="portrait"/>
          <w:pgMar w:top="1440" w:right="1406" w:bottom="1440" w:left="1406" w:header="851" w:footer="992" w:gutter="0"/>
          <w:cols w:num="1" w:sep="0" w:space="1701" w:equalWidth="1"/>
          <w:docGrid w:linePitch="360"/>
        </w:sectPr>
      </w:pPr>
      <w:r>
        <w:rPr>
          <w:rFonts w:hint="eastAsia" w:ascii="宋体" w:hAnsi="宋体" w:eastAsia="宋体" w:cs="宋体"/>
          <w:color w:val="auto"/>
          <w:sz w:val="24"/>
          <w:szCs w:val="24"/>
          <w:highlight w:val="none"/>
        </w:rPr>
      </w:r>
      <w:r/>
    </w:p>
    <w:p>
      <w:pPr>
        <w:jc w:val="center"/>
        <w:keepLines w:val="0"/>
        <w:keepNext w:val="0"/>
        <w:pageBreakBefore w:val="0"/>
        <w:spacing w:line="324" w:lineRule="auto"/>
        <w:widowControl w:val="off"/>
        <w:rPr>
          <w:rFonts w:hint="eastAsia" w:ascii="宋体" w:hAnsi="宋体" w:eastAsia="宋体" w:cs="宋体"/>
          <w:b/>
          <w:bCs/>
          <w:color w:val="auto"/>
          <w:sz w:val="28"/>
          <w:szCs w:val="28"/>
          <w:highlight w:val="none"/>
        </w:rPr>
        <w:outlineLvl w:val="0"/>
      </w:pPr>
      <w:r/>
      <w:bookmarkStart w:id="14" w:name="_Toc22292"/>
      <w:r>
        <w:rPr>
          <w:rFonts w:hint="eastAsia" w:ascii="宋体" w:hAnsi="宋体" w:eastAsia="宋体" w:cs="宋体"/>
          <w:b/>
          <w:bCs/>
          <w:color w:val="auto"/>
          <w:sz w:val="28"/>
          <w:szCs w:val="28"/>
          <w:highlight w:val="none"/>
        </w:rPr>
        <w:t xml:space="preserve">合同通用条款</w:t>
      </w:r>
      <w:bookmarkEnd w:id="14"/>
      <w:r/>
      <w:r/>
    </w:p>
    <w:p>
      <w:pPr>
        <w:jc w:val="center"/>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目录</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第一条  定义</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除本合同上下文中另有规定外，下列各词语定义如下： </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1.1“买方”见《合同专用条款》。</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1.2“卖方”见《合同专用条款》。</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1.3“工作现场”见《合同专用条款》。</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1.4“合同标的”见合同附件4。</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1.6“技术培训”是指在合同标的的安装、试运行、验收、操作、维修以及其他方面卖方给予买方的培训。</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1.7“安装”是指有关合同标的、备件和材料的安装工作。</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1.8“试运行”是指为验明合同标的的技术性能，在安装完毕后对合同标的进行的测试。</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1.10“合同货币”见《合同专用条款》。</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1.11“合同价格”见合同附件4。</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1.12“合同生效日”见《合同协议书》（合同附件1）第5 条。</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1.13“日”是指日历天数。</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1.14“月”是指日历月数。</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1.15“采购需求” 见合同附件6。</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第二条 合同范围</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2.2数量：见招标文件</w:t>
      </w:r>
      <w:r>
        <w:rPr>
          <w:rFonts w:hint="eastAsia" w:ascii="宋体" w:hAnsi="宋体" w:cs="宋体"/>
          <w:color w:val="auto"/>
          <w:sz w:val="24"/>
          <w:szCs w:val="24"/>
          <w:highlight w:val="none"/>
          <w:lang w:eastAsia="zh-CN"/>
        </w:rPr>
        <w:t xml:space="preserve">第五章《采购需求》</w:t>
      </w:r>
      <w:r>
        <w:rPr>
          <w:rFonts w:hint="eastAsia" w:ascii="宋体" w:hAnsi="宋体" w:eastAsia="宋体" w:cs="宋体"/>
          <w:color w:val="auto"/>
          <w:sz w:val="24"/>
          <w:szCs w:val="24"/>
          <w:highlight w:val="none"/>
        </w:rPr>
        <w:t xml:space="preserve">中“</w:t>
      </w:r>
      <w:r>
        <w:rPr>
          <w:rFonts w:hint="eastAsia" w:ascii="宋体" w:hAnsi="宋体" w:cs="宋体"/>
          <w:color w:val="auto"/>
          <w:sz w:val="24"/>
          <w:szCs w:val="24"/>
          <w:highlight w:val="none"/>
          <w:lang w:eastAsia="zh-CN"/>
        </w:rPr>
        <w:t xml:space="preserve">四、数量要求</w:t>
      </w:r>
      <w:r>
        <w:rPr>
          <w:rFonts w:hint="eastAsia" w:ascii="宋体" w:hAnsi="宋体" w:cs="宋体"/>
          <w:color w:val="auto"/>
          <w:sz w:val="24"/>
          <w:szCs w:val="24"/>
          <w:highlight w:val="none"/>
          <w:lang w:val="en-US" w:eastAsia="zh-CN"/>
        </w:rPr>
        <w:t xml:space="preserve">（采购清单）</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第三条 价格</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合同总价见《合同专用条款》。</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合同总价是固定价格。</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第四条 支付（采购资金的支付方式、时间、条件）</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4.2卖方有义务根据合同的规定向买方支付违约金和/或赔偿金时，买方有权从任何一笔应付款中予以扣除。</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第五条 交货（货物、服务提供的时间、地点、方式）</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5.1交货期限、批次和交货条件见《合同专用条款》。</w:t>
      </w:r>
      <w:r/>
    </w:p>
    <w:p>
      <w:pPr>
        <w:ind w:firstLine="480"/>
        <w:keepLines w:val="0"/>
        <w:keepNext w:val="0"/>
        <w:pageBreakBefore w:val="0"/>
        <w:spacing w:line="324"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5.2交货地点见《合同专用条款》。</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5.4卖方应按下列规定交付合同标的：</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5.4.1卖方负责将合同标的送至《合同专用条款》规定的交货地点。</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5.4.2买方出具的收据日期是合同标的的实际交货日期。</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第六条 包装与标记</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6.1除非合同中另有规定，合同标的应保持产品制造企业原包装完好。</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6.2在合同标的的每件包装中都应附有下列单据： </w:t>
      </w:r>
      <w:r/>
    </w:p>
    <w:p>
      <w:pPr>
        <w:ind w:firstLine="480"/>
        <w:keepLines w:val="0"/>
        <w:keepNext w:val="0"/>
        <w:pageBreakBefore w:val="0"/>
        <w:spacing w:line="324"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A. 装箱明细单； </w:t>
      </w:r>
      <w:r/>
    </w:p>
    <w:p>
      <w:pPr>
        <w:ind w:firstLine="480"/>
        <w:keepLines w:val="0"/>
        <w:keepNext w:val="0"/>
        <w:pageBreakBefore w:val="0"/>
        <w:spacing w:line="324"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B. 质量合格证； </w:t>
      </w:r>
      <w:r/>
    </w:p>
    <w:p>
      <w:pPr>
        <w:ind w:firstLine="480"/>
        <w:keepLines w:val="0"/>
        <w:keepNext w:val="0"/>
        <w:pageBreakBefore w:val="0"/>
        <w:spacing w:line="324" w:lineRule="auto"/>
        <w:widowControl w:val="off"/>
        <w:rPr>
          <w:rFonts w:hint="eastAsia" w:ascii="宋体" w:hAnsi="宋体" w:eastAsia="宋体" w:cs="宋体"/>
          <w:strike/>
          <w:color w:val="auto"/>
          <w:sz w:val="24"/>
          <w:szCs w:val="24"/>
          <w:highlight w:val="none"/>
        </w:rPr>
      </w:pPr>
      <w:r>
        <w:rPr>
          <w:rFonts w:hint="eastAsia" w:ascii="宋体" w:hAnsi="宋体" w:eastAsia="宋体" w:cs="宋体"/>
          <w:color w:val="auto"/>
          <w:sz w:val="24"/>
          <w:szCs w:val="24"/>
          <w:highlight w:val="none"/>
        </w:rPr>
        <w:t xml:space="preserve">C. 技术资料。</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第七条 技术资料</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技术资料交付的期限和方式见《合同专用条款》。</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第八条 安装</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合同标的的安装期限见《合同专用条款》。</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项目实施方案见合同附件7。</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第九条 验收</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9.1合同标的的试运行、验收见《合同专用条款》。</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9.2如果合同附件2 所规定的所有技术性能在验收中都已经达到，双方应在验收合格后5 日内签署验收书。</w:t>
      </w:r>
      <w:r/>
    </w:p>
    <w:p>
      <w:pPr>
        <w:ind w:firstLine="54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9.3验收标准（验收要求、验收标准和程序）：见合同附件5。</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第十条 售后服务和技术培训</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10.1售后服务和技术培训见合同附件3。</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第十一条 索赔</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卖方替换不符合合同规定的合同标的。</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按质量低劣的程度、买方受损害的程度及损失的数额对合同标的进行降价。</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拒收合同标的。</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赔偿由卖方违约引起的其他损失。</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第十二条 不可抗力</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第十三条 合同的终止</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合同标的未能达到合同附件2 规定的技术性能； </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在买方全部或部分终止合同的情况下，卖方应按《合同专用条款》的规定对买方给予补偿。</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第十四条 争议的解决</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第十五条 适用法律</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第十六条  权利保证</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第十七条  保密 </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17.3卖方应当采取适当有效的方式保护所获取的上述秘密。</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第十八条 合同生效及其他</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本合同在合同协议书（合同附件1）规定的条件全部满足后生效。</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合同双方各自承担与本合同有关的应负税费。</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18.5对本合同的任何补充、增添或修改以书面方式进行。</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18.8合同条款中的标题和边注仅供参考使用，不应视为合同的一部分，也不影响本文的解释。</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keepLines w:val="0"/>
        <w:keepNext w:val="0"/>
        <w:pageBreakBefore w:val="0"/>
        <w:spacing w:line="324" w:lineRule="auto"/>
        <w:widowControl w:val="off"/>
        <w:rPr>
          <w:rFonts w:hint="eastAsia" w:ascii="宋体" w:hAnsi="宋体" w:eastAsia="宋体" w:cs="宋体"/>
          <w:color w:val="auto"/>
          <w:sz w:val="24"/>
          <w:szCs w:val="24"/>
          <w:highlight w:val="none"/>
        </w:rPr>
        <w:sectPr>
          <w:headerReference w:type="default" r:id="rId11"/>
          <w:footerReference w:type="default" r:id="rId17"/>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szCs w:val="24"/>
          <w:highlight w:val="none"/>
        </w:rPr>
      </w:r>
      <w:r/>
    </w:p>
    <w:p>
      <w:pPr>
        <w:ind w:firstLine="600"/>
        <w:jc w:val="center"/>
        <w:keepLines w:val="0"/>
        <w:keepNext w:val="0"/>
        <w:pageBreakBefore w:val="0"/>
        <w:spacing w:line="324" w:lineRule="auto"/>
        <w:widowControl w:val="off"/>
        <w:rPr>
          <w:rFonts w:hint="eastAsia" w:ascii="宋体" w:hAnsi="宋体" w:eastAsia="宋体" w:cs="宋体"/>
          <w:b/>
          <w:bCs w:val="0"/>
          <w:color w:val="auto"/>
          <w:sz w:val="28"/>
          <w:szCs w:val="28"/>
          <w:highlight w:val="none"/>
        </w:rPr>
        <w:outlineLvl w:val="0"/>
      </w:pPr>
      <w:r/>
      <w:bookmarkStart w:id="15" w:name="_Toc5970"/>
      <w:r>
        <w:rPr>
          <w:rFonts w:hint="eastAsia" w:ascii="宋体" w:hAnsi="宋体" w:eastAsia="宋体" w:cs="宋体"/>
          <w:b/>
          <w:bCs w:val="0"/>
          <w:color w:val="auto"/>
          <w:sz w:val="28"/>
          <w:szCs w:val="28"/>
          <w:highlight w:val="none"/>
        </w:rPr>
        <w:t xml:space="preserve">合同专用条款</w:t>
      </w:r>
      <w:bookmarkEnd w:id="15"/>
      <w:r/>
      <w:r/>
    </w:p>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甲方（买方）：</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乙方（卖方）：</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0"/>
        </w:numPr>
        <w:ind w:firstLine="482"/>
        <w:keepLines w:val="0"/>
        <w:keepNext w:val="0"/>
        <w:pageBreakBefore w:val="0"/>
        <w:spacing w:line="324" w:lineRule="auto"/>
        <w:widowControl w:val="off"/>
        <w:rPr>
          <w:rFonts w:hint="eastAsia" w:ascii="宋体" w:hAnsi="宋体" w:eastAsia="宋体" w:cs="宋体"/>
          <w:b w:val="0"/>
          <w:bCs/>
          <w:color w:val="auto"/>
          <w:sz w:val="24"/>
          <w:szCs w:val="24"/>
          <w:highlight w:val="none"/>
        </w:rPr>
        <w:outlineLvl w:val="1"/>
      </w:pPr>
      <w:r>
        <w:rPr>
          <w:rFonts w:hint="eastAsia" w:ascii="宋体" w:hAnsi="宋体" w:eastAsia="宋体" w:cs="宋体"/>
          <w:b/>
          <w:bCs w:val="0"/>
          <w:color w:val="auto"/>
          <w:sz w:val="24"/>
          <w:szCs w:val="24"/>
          <w:highlight w:val="none"/>
          <w:lang w:val="en-US" w:eastAsia="zh-CN"/>
        </w:rPr>
        <w:t xml:space="preserve">第一条 定义</w:t>
      </w:r>
      <w:r/>
    </w:p>
    <w:p>
      <w:pPr>
        <w:numPr>
          <w:ilvl w:val="0"/>
          <w:numId w:val="0"/>
        </w:numPr>
        <w:ind w:left="979" w:firstLine="0"/>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1.1 “买方”指甲方，即：</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br w:type="textWrapping" w:clear="all"/>
      </w:r>
      <w:r>
        <w:rPr>
          <w:rFonts w:hint="eastAsia" w:ascii="宋体" w:hAnsi="宋体" w:eastAsia="宋体" w:cs="宋体"/>
          <w:b w:val="0"/>
          <w:bCs/>
          <w:color w:val="auto"/>
          <w:sz w:val="24"/>
          <w:szCs w:val="24"/>
          <w:highlight w:val="none"/>
          <w:lang w:val="en-US" w:eastAsia="zh-CN"/>
        </w:rPr>
        <w:t xml:space="preserve">1.2 “卖方”指乙方，即：</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br w:type="textWrapping" w:clear="all"/>
      </w:r>
      <w:r>
        <w:rPr>
          <w:rFonts w:hint="eastAsia" w:ascii="宋体" w:hAnsi="宋体" w:eastAsia="宋体" w:cs="宋体"/>
          <w:b w:val="0"/>
          <w:bCs/>
          <w:color w:val="auto"/>
          <w:sz w:val="24"/>
          <w:szCs w:val="24"/>
          <w:highlight w:val="none"/>
          <w:lang w:val="en-US" w:eastAsia="zh-CN"/>
        </w:rPr>
        <w:t xml:space="preserve">1.3 “工作现场”指本合同第5.2条约定的到货地点及安装调试地点。</w:t>
      </w:r>
      <w:r>
        <w:rPr>
          <w:rFonts w:hint="eastAsia" w:ascii="宋体" w:hAnsi="宋体" w:eastAsia="宋体" w:cs="宋体"/>
          <w:b w:val="0"/>
          <w:bCs/>
          <w:color w:val="auto"/>
          <w:sz w:val="24"/>
          <w:szCs w:val="24"/>
          <w:highlight w:val="none"/>
          <w:lang w:val="en-US" w:eastAsia="zh-CN"/>
        </w:rPr>
        <w:br w:type="textWrapping" w:clear="all"/>
      </w:r>
      <w:r>
        <w:rPr>
          <w:rFonts w:hint="eastAsia" w:ascii="宋体" w:hAnsi="宋体" w:eastAsia="宋体" w:cs="宋体"/>
          <w:b w:val="0"/>
          <w:bCs/>
          <w:color w:val="auto"/>
          <w:sz w:val="24"/>
          <w:szCs w:val="24"/>
          <w:highlight w:val="none"/>
          <w:lang w:val="en-US" w:eastAsia="zh-CN"/>
        </w:rPr>
        <w:t xml:space="preserve">1.4 “合同标的”见合同附件4及本合同第2.2条产品清单。</w:t>
      </w:r>
      <w:r>
        <w:rPr>
          <w:rFonts w:hint="eastAsia" w:ascii="宋体" w:hAnsi="宋体" w:eastAsia="宋体" w:cs="宋体"/>
          <w:b w:val="0"/>
          <w:bCs/>
          <w:color w:val="auto"/>
          <w:sz w:val="24"/>
          <w:szCs w:val="24"/>
          <w:highlight w:val="none"/>
          <w:lang w:val="en-US" w:eastAsia="zh-CN"/>
        </w:rPr>
        <w:br w:type="textWrapping" w:clear="all"/>
      </w:r>
      <w:r>
        <w:rPr>
          <w:rFonts w:hint="eastAsia" w:ascii="宋体" w:hAnsi="宋体" w:eastAsia="宋体" w:cs="宋体"/>
          <w:b w:val="0"/>
          <w:bCs/>
          <w:color w:val="auto"/>
          <w:sz w:val="24"/>
          <w:szCs w:val="24"/>
          <w:highlight w:val="none"/>
          <w:lang w:val="en-US" w:eastAsia="zh-CN"/>
        </w:rPr>
        <w:t xml:space="preserve">1.5 “技术资料”按《合同通用条款》第1.5条定义执行。</w:t>
      </w:r>
      <w:r>
        <w:rPr>
          <w:rFonts w:hint="eastAsia" w:ascii="宋体" w:hAnsi="宋体" w:eastAsia="宋体" w:cs="宋体"/>
          <w:b w:val="0"/>
          <w:bCs/>
          <w:color w:val="auto"/>
          <w:sz w:val="24"/>
          <w:szCs w:val="24"/>
          <w:highlight w:val="none"/>
          <w:lang w:val="en-US" w:eastAsia="zh-CN"/>
        </w:rPr>
        <w:br w:type="textWrapping" w:clear="all"/>
      </w:r>
      <w:r>
        <w:rPr>
          <w:rFonts w:hint="eastAsia" w:ascii="宋体" w:hAnsi="宋体" w:eastAsia="宋体" w:cs="宋体"/>
          <w:b w:val="0"/>
          <w:bCs/>
          <w:color w:val="auto"/>
          <w:sz w:val="24"/>
          <w:szCs w:val="24"/>
          <w:highlight w:val="none"/>
          <w:lang w:val="en-US" w:eastAsia="zh-CN"/>
        </w:rPr>
        <w:t xml:space="preserve">1.6 “技术培训”按《合同通用条款》第1.6条定义执行。</w:t>
      </w:r>
      <w:r>
        <w:rPr>
          <w:rFonts w:hint="eastAsia" w:ascii="宋体" w:hAnsi="宋体" w:eastAsia="宋体" w:cs="宋体"/>
          <w:b w:val="0"/>
          <w:bCs/>
          <w:color w:val="auto"/>
          <w:sz w:val="24"/>
          <w:szCs w:val="24"/>
          <w:highlight w:val="none"/>
          <w:lang w:val="en-US" w:eastAsia="zh-CN"/>
        </w:rPr>
        <w:br w:type="textWrapping" w:clear="all"/>
      </w:r>
      <w:r>
        <w:rPr>
          <w:rFonts w:hint="eastAsia" w:ascii="宋体" w:hAnsi="宋体" w:eastAsia="宋体" w:cs="宋体"/>
          <w:b w:val="0"/>
          <w:bCs/>
          <w:color w:val="auto"/>
          <w:sz w:val="24"/>
          <w:szCs w:val="24"/>
          <w:highlight w:val="none"/>
          <w:lang w:val="en-US" w:eastAsia="zh-CN"/>
        </w:rPr>
        <w:t xml:space="preserve">1.7 “安装”按《合同通用条款》第1.7条定义执行。</w:t>
      </w:r>
      <w:r>
        <w:rPr>
          <w:rFonts w:hint="eastAsia" w:ascii="宋体" w:hAnsi="宋体" w:eastAsia="宋体" w:cs="宋体"/>
          <w:b w:val="0"/>
          <w:bCs/>
          <w:color w:val="auto"/>
          <w:sz w:val="24"/>
          <w:szCs w:val="24"/>
          <w:highlight w:val="none"/>
          <w:lang w:val="en-US" w:eastAsia="zh-CN"/>
        </w:rPr>
        <w:br w:type="textWrapping" w:clear="all"/>
      </w:r>
      <w:r>
        <w:rPr>
          <w:rFonts w:hint="eastAsia" w:ascii="宋体" w:hAnsi="宋体" w:eastAsia="宋体" w:cs="宋体"/>
          <w:b w:val="0"/>
          <w:bCs/>
          <w:color w:val="auto"/>
          <w:sz w:val="24"/>
          <w:szCs w:val="24"/>
          <w:highlight w:val="none"/>
          <w:lang w:val="en-US" w:eastAsia="zh-CN"/>
        </w:rPr>
        <w:t xml:space="preserve">1.8 “试运行”按《合同通用条款》第1.8条定义执行。</w:t>
      </w:r>
      <w:r>
        <w:rPr>
          <w:rFonts w:hint="eastAsia" w:ascii="宋体" w:hAnsi="宋体" w:eastAsia="宋体" w:cs="宋体"/>
          <w:b w:val="0"/>
          <w:bCs/>
          <w:color w:val="auto"/>
          <w:sz w:val="24"/>
          <w:szCs w:val="24"/>
          <w:highlight w:val="none"/>
          <w:lang w:val="en-US" w:eastAsia="zh-CN"/>
        </w:rPr>
        <w:br w:type="textWrapping" w:clear="all"/>
      </w:r>
      <w:r>
        <w:rPr>
          <w:rFonts w:hint="eastAsia" w:ascii="宋体" w:hAnsi="宋体" w:eastAsia="宋体" w:cs="宋体"/>
          <w:b w:val="0"/>
          <w:bCs/>
          <w:color w:val="auto"/>
          <w:sz w:val="24"/>
          <w:szCs w:val="24"/>
          <w:highlight w:val="none"/>
          <w:lang w:val="en-US" w:eastAsia="zh-CN"/>
        </w:rPr>
        <w:t xml:space="preserve">1.9 “验收”按《合同通用条款》第1.9条定义执行。</w:t>
      </w:r>
      <w:r>
        <w:rPr>
          <w:rFonts w:hint="eastAsia" w:ascii="宋体" w:hAnsi="宋体" w:eastAsia="宋体" w:cs="宋体"/>
          <w:b w:val="0"/>
          <w:bCs/>
          <w:color w:val="auto"/>
          <w:sz w:val="24"/>
          <w:szCs w:val="24"/>
          <w:highlight w:val="none"/>
          <w:lang w:val="en-US" w:eastAsia="zh-CN"/>
        </w:rPr>
        <w:br w:type="textWrapping" w:clear="all"/>
      </w:r>
      <w:r>
        <w:rPr>
          <w:rFonts w:hint="eastAsia" w:ascii="宋体" w:hAnsi="宋体" w:eastAsia="宋体" w:cs="宋体"/>
          <w:b w:val="0"/>
          <w:bCs/>
          <w:color w:val="auto"/>
          <w:sz w:val="24"/>
          <w:szCs w:val="24"/>
          <w:highlight w:val="none"/>
          <w:lang w:val="en-US" w:eastAsia="zh-CN"/>
        </w:rPr>
        <w:t xml:space="preserve">1.10 “合同货币”为人民币。</w:t>
      </w:r>
      <w:r>
        <w:rPr>
          <w:rFonts w:hint="eastAsia" w:ascii="宋体" w:hAnsi="宋体" w:eastAsia="宋体" w:cs="宋体"/>
          <w:b w:val="0"/>
          <w:bCs/>
          <w:color w:val="auto"/>
          <w:sz w:val="24"/>
          <w:szCs w:val="24"/>
          <w:highlight w:val="none"/>
          <w:lang w:val="en-US" w:eastAsia="zh-CN"/>
        </w:rPr>
        <w:br w:type="textWrapping" w:clear="all"/>
      </w:r>
      <w:r>
        <w:rPr>
          <w:rFonts w:hint="eastAsia" w:ascii="宋体" w:hAnsi="宋体" w:eastAsia="宋体" w:cs="宋体"/>
          <w:b w:val="0"/>
          <w:bCs/>
          <w:color w:val="auto"/>
          <w:sz w:val="24"/>
          <w:szCs w:val="24"/>
          <w:highlight w:val="none"/>
          <w:lang w:val="en-US" w:eastAsia="zh-CN"/>
        </w:rPr>
        <w:t xml:space="preserve">1.11 “合同价格”见本合同第3条。</w:t>
      </w:r>
      <w:r>
        <w:rPr>
          <w:rFonts w:hint="eastAsia" w:ascii="宋体" w:hAnsi="宋体" w:eastAsia="宋体" w:cs="宋体"/>
          <w:b w:val="0"/>
          <w:bCs/>
          <w:color w:val="auto"/>
          <w:sz w:val="24"/>
          <w:szCs w:val="24"/>
          <w:highlight w:val="none"/>
          <w:lang w:val="en-US" w:eastAsia="zh-CN"/>
        </w:rPr>
        <w:br w:type="textWrapping" w:clear="all"/>
      </w:r>
      <w:r>
        <w:rPr>
          <w:rFonts w:hint="eastAsia" w:ascii="宋体" w:hAnsi="宋体" w:eastAsia="宋体" w:cs="宋体"/>
          <w:b w:val="0"/>
          <w:bCs/>
          <w:color w:val="auto"/>
          <w:sz w:val="24"/>
          <w:szCs w:val="24"/>
          <w:highlight w:val="none"/>
          <w:lang w:val="en-US" w:eastAsia="zh-CN"/>
        </w:rPr>
        <w:t xml:space="preserve">1.12 “合同生效日”见合同附件1第5条；与本合同第18.1条不一致的，以本合同第18.1条为准。</w:t>
      </w:r>
      <w:r>
        <w:rPr>
          <w:rFonts w:hint="eastAsia" w:ascii="宋体" w:hAnsi="宋体" w:eastAsia="宋体" w:cs="宋体"/>
          <w:b w:val="0"/>
          <w:bCs/>
          <w:color w:val="auto"/>
          <w:sz w:val="24"/>
          <w:szCs w:val="24"/>
          <w:highlight w:val="none"/>
          <w:lang w:val="en-US" w:eastAsia="zh-CN"/>
        </w:rPr>
        <w:br w:type="textWrapping" w:clear="all"/>
      </w:r>
      <w:r>
        <w:rPr>
          <w:rFonts w:hint="eastAsia" w:ascii="宋体" w:hAnsi="宋体" w:eastAsia="宋体" w:cs="宋体"/>
          <w:b w:val="0"/>
          <w:bCs/>
          <w:color w:val="auto"/>
          <w:sz w:val="24"/>
          <w:szCs w:val="24"/>
          <w:highlight w:val="none"/>
          <w:lang w:val="en-US" w:eastAsia="zh-CN"/>
        </w:rPr>
        <w:t xml:space="preserve">1.13 “日”指日历天数。</w:t>
      </w:r>
      <w:r>
        <w:rPr>
          <w:rFonts w:hint="eastAsia" w:ascii="宋体" w:hAnsi="宋体" w:eastAsia="宋体" w:cs="宋体"/>
          <w:b w:val="0"/>
          <w:bCs/>
          <w:color w:val="auto"/>
          <w:sz w:val="24"/>
          <w:szCs w:val="24"/>
          <w:highlight w:val="none"/>
          <w:lang w:val="en-US" w:eastAsia="zh-CN"/>
        </w:rPr>
        <w:br w:type="textWrapping" w:clear="all"/>
      </w:r>
      <w:r>
        <w:rPr>
          <w:rFonts w:hint="eastAsia" w:ascii="宋体" w:hAnsi="宋体" w:eastAsia="宋体" w:cs="宋体"/>
          <w:b w:val="0"/>
          <w:bCs/>
          <w:color w:val="auto"/>
          <w:sz w:val="24"/>
          <w:szCs w:val="24"/>
          <w:highlight w:val="none"/>
          <w:lang w:val="en-US" w:eastAsia="zh-CN"/>
        </w:rPr>
        <w:t xml:space="preserve">1.14 “月”指日历月数。</w:t>
      </w:r>
      <w:r>
        <w:rPr>
          <w:rFonts w:hint="eastAsia" w:ascii="宋体" w:hAnsi="宋体" w:eastAsia="宋体" w:cs="宋体"/>
          <w:b w:val="0"/>
          <w:bCs/>
          <w:color w:val="auto"/>
          <w:sz w:val="24"/>
          <w:szCs w:val="24"/>
          <w:highlight w:val="none"/>
          <w:lang w:val="en-US" w:eastAsia="zh-CN"/>
        </w:rPr>
        <w:br w:type="textWrapping" w:clear="all"/>
      </w:r>
      <w:r>
        <w:rPr>
          <w:rFonts w:hint="eastAsia" w:ascii="宋体" w:hAnsi="宋体" w:eastAsia="宋体" w:cs="宋体"/>
          <w:b w:val="0"/>
          <w:bCs/>
          <w:color w:val="auto"/>
          <w:sz w:val="24"/>
          <w:szCs w:val="24"/>
          <w:highlight w:val="none"/>
          <w:lang w:val="en-US" w:eastAsia="zh-CN"/>
        </w:rPr>
        <w:t xml:space="preserve">1.15 “采购需求”见合同附件6。</w:t>
      </w:r>
      <w:r/>
    </w:p>
    <w:p>
      <w:pPr>
        <w:numPr>
          <w:ilvl w:val="0"/>
          <w:numId w:val="0"/>
        </w:numPr>
        <w:ind w:firstLine="482"/>
        <w:keepLines w:val="0"/>
        <w:keepNext w:val="0"/>
        <w:pageBreakBefore w:val="0"/>
        <w:spacing w:line="324" w:lineRule="auto"/>
        <w:widowControl w:val="off"/>
        <w:rPr>
          <w:rFonts w:hint="eastAsia" w:ascii="宋体" w:hAnsi="宋体" w:eastAsia="宋体" w:cs="宋体"/>
          <w:b w:val="0"/>
          <w:bCs/>
          <w:color w:val="auto"/>
          <w:sz w:val="24"/>
          <w:szCs w:val="24"/>
          <w:highlight w:val="none"/>
        </w:rPr>
        <w:outlineLvl w:val="1"/>
      </w:pPr>
      <w:r>
        <w:rPr>
          <w:rFonts w:hint="eastAsia" w:ascii="宋体" w:hAnsi="宋体" w:eastAsia="宋体" w:cs="宋体"/>
          <w:b/>
          <w:bCs w:val="0"/>
          <w:color w:val="auto"/>
          <w:sz w:val="24"/>
          <w:szCs w:val="24"/>
          <w:highlight w:val="none"/>
          <w:lang w:val="en-US" w:eastAsia="zh-CN"/>
        </w:rPr>
        <w:t xml:space="preserve">第二条 合同范围</w:t>
      </w:r>
      <w:r/>
    </w:p>
    <w:p>
      <w:pPr>
        <w:numPr>
          <w:ilvl w:val="0"/>
          <w:numId w:val="0"/>
        </w:num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2.1 买方同意从卖方购买、卖方同意向买方出售和提供的合同标的以及相关售后服务、技术培训和技术资料。</w:t>
      </w:r>
      <w:r/>
    </w:p>
    <w:p>
      <w:pPr>
        <w:numPr>
          <w:ilvl w:val="0"/>
          <w:numId w:val="0"/>
        </w:num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2.2 产品名称、型号、规格、数量及价款：</w:t>
      </w:r>
      <w:r/>
    </w:p>
    <w:tbl>
      <w:tblPr>
        <w:tblStyle w:val="9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 xml:space="preserve">产品名称</w:t>
            </w:r>
            <w:r/>
          </w:p>
        </w:tc>
        <w:tc>
          <w:tcPr>
            <w:tcW w:w="1273"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型号</w:t>
            </w:r>
            <w:r/>
          </w:p>
        </w:tc>
        <w:tc>
          <w:tcPr>
            <w:tcW w:w="1101"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 xml:space="preserve">单价（元）</w:t>
            </w:r>
            <w:r/>
          </w:p>
        </w:tc>
        <w:tc>
          <w:tcPr>
            <w:tcW w:w="1088"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 xml:space="preserve">单位</w:t>
            </w:r>
            <w:r/>
          </w:p>
        </w:tc>
        <w:tc>
          <w:tcPr>
            <w:tcW w:w="918"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 xml:space="preserve">数量</w:t>
            </w:r>
            <w:r/>
          </w:p>
        </w:tc>
        <w:tc>
          <w:tcPr>
            <w:tcW w:w="1075"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 xml:space="preserve">金额（元）</w:t>
            </w:r>
            <w:r/>
          </w:p>
        </w:tc>
        <w:tc>
          <w:tcPr>
            <w:tcW w:w="1380"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 xml:space="preserve">备注</w:t>
            </w:r>
            <w:r/>
          </w:p>
        </w:tc>
      </w:tr>
      <w:tr>
        <w:trPr>
          <w:jc w:val="center"/>
          <w:trHeight w:val="567" w:hRule="exact"/>
        </w:trPr>
        <w:tc>
          <w:tcPr>
            <w:tcW w:w="1843"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273"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101"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088"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918"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075"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380"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hRule="exact"/>
        </w:trPr>
        <w:tc>
          <w:tcPr>
            <w:tcW w:w="1843"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273"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101"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088"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918"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075"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380"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67" w:hRule="exact"/>
        </w:trPr>
        <w:tc>
          <w:tcPr>
            <w:tcW w:w="1843"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 xml:space="preserve">......</w:t>
            </w:r>
            <w:r/>
          </w:p>
        </w:tc>
        <w:tc>
          <w:tcPr>
            <w:tcW w:w="1273"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101"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088"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918"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075"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1380" w:type="dxa"/>
            <w:vAlign w:val="center"/>
            <w:textDirection w:val="lrTb"/>
            <w:noWrap w:val="false"/>
          </w:tcPr>
          <w:p>
            <w:pPr>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jc w:val="center"/>
          <w:trHeight w:val="537"/>
        </w:trPr>
        <w:tc>
          <w:tcPr>
            <w:gridSpan w:val="7"/>
            <w:tcW w:w="8678" w:type="dxa"/>
            <w:vAlign w:val="center"/>
            <w:textDirection w:val="lrTb"/>
            <w:noWrap w:val="false"/>
          </w:tcPr>
          <w:p>
            <w:pPr>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ar"/>
              </w:rPr>
              <w:t xml:space="preserve">合计（大写）：人民币</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元整 </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（含税含运费）</w:t>
            </w:r>
            <w:r/>
          </w:p>
        </w:tc>
      </w:tr>
    </w:tbl>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同时</w:t>
      </w:r>
      <w:r>
        <w:rPr>
          <w:rFonts w:hint="eastAsia" w:ascii="宋体" w:hAnsi="宋体" w:eastAsia="宋体" w:cs="宋体"/>
          <w:b/>
          <w:bCs w:val="0"/>
          <w:color w:val="auto"/>
          <w:sz w:val="24"/>
          <w:szCs w:val="24"/>
          <w:highlight w:val="none"/>
          <w:lang w:val="en-US"/>
        </w:rPr>
        <w:t xml:space="preserve">还包含卫评、环评、机房防护、AI软件、接口连接费用、旧设备拆除等交钥匙工程的全部费用。</w:t>
      </w:r>
      <w:r>
        <w:rPr>
          <w:rFonts w:hint="eastAsia" w:ascii="宋体" w:hAnsi="宋体" w:eastAsia="宋体" w:cs="宋体"/>
          <w:b w:val="0"/>
          <w:bCs/>
          <w:color w:val="auto"/>
          <w:sz w:val="24"/>
          <w:szCs w:val="24"/>
          <w:highlight w:val="none"/>
        </w:rPr>
        <w:t xml:space="preserve">该总价为验收合格交货价，且不做调整。产品详细配置以招标文件技术参数及附件配置清单为准，卖方不得擅自变更核心组件品牌及供应商，附件与本合同有同等法律效力。</w:t>
      </w:r>
      <w:r/>
    </w:p>
    <w:p>
      <w:pPr>
        <w:pStyle w:val="1053"/>
        <w:ind w:firstLine="480"/>
        <w:keepLines w:val="0"/>
        <w:keepNext w:val="0"/>
        <w:pageBreakBefore w:val="0"/>
        <w:spacing w:line="324" w:lineRule="auto"/>
        <w:widowControl w:val="off"/>
        <w:rPr>
          <w:rFonts w:hint="eastAsia" w:ascii="宋体" w:hAnsi="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 数量：见招标文件</w:t>
      </w:r>
      <w:r>
        <w:rPr>
          <w:rFonts w:hint="eastAsia" w:ascii="宋体" w:hAnsi="宋体" w:cs="宋体"/>
          <w:b w:val="0"/>
          <w:bCs/>
          <w:color w:val="auto"/>
          <w:sz w:val="24"/>
          <w:szCs w:val="24"/>
          <w:highlight w:val="none"/>
          <w:lang w:eastAsia="zh-CN"/>
        </w:rPr>
        <w:t xml:space="preserve">第五章《采购需求》</w:t>
      </w:r>
      <w:r>
        <w:rPr>
          <w:rFonts w:hint="eastAsia" w:ascii="宋体" w:hAnsi="宋体" w:eastAsia="宋体" w:cs="宋体"/>
          <w:b w:val="0"/>
          <w:bCs/>
          <w:color w:val="auto"/>
          <w:sz w:val="24"/>
          <w:szCs w:val="24"/>
          <w:highlight w:val="none"/>
        </w:rPr>
        <w:t xml:space="preserve">中“</w:t>
      </w:r>
      <w:r>
        <w:rPr>
          <w:rFonts w:hint="eastAsia" w:ascii="宋体" w:hAnsi="宋体" w:cs="宋体"/>
          <w:b w:val="0"/>
          <w:bCs/>
          <w:color w:val="auto"/>
          <w:sz w:val="24"/>
          <w:szCs w:val="24"/>
          <w:highlight w:val="none"/>
          <w:lang w:eastAsia="zh-CN"/>
        </w:rPr>
        <w:t xml:space="preserve">四、数量要求</w:t>
      </w:r>
      <w:r>
        <w:rPr>
          <w:rFonts w:hint="eastAsia" w:ascii="宋体" w:hAnsi="宋体" w:cs="宋体"/>
          <w:b w:val="0"/>
          <w:bCs/>
          <w:color w:val="auto"/>
          <w:sz w:val="24"/>
          <w:szCs w:val="24"/>
          <w:highlight w:val="none"/>
          <w:lang w:val="en-US" w:eastAsia="zh-CN"/>
        </w:rPr>
        <w:t xml:space="preserve">（采购清单）</w:t>
      </w:r>
      <w:r/>
    </w:p>
    <w:p>
      <w:pPr>
        <w:pStyle w:val="1053"/>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”及合同附件6。</w:t>
      </w:r>
      <w:r/>
    </w:p>
    <w:p>
      <w:pPr>
        <w:pStyle w:val="1053"/>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 乙方应向甲方提供加盖印章的有效营业执照、医疗器械经营许可证，以及医疗器械产品注册与备案手续、</w:t>
      </w:r>
      <w:r>
        <w:rPr>
          <w:rFonts w:hint="eastAsia" w:ascii="宋体" w:hAnsi="宋体" w:eastAsia="宋体" w:cs="宋体"/>
          <w:b/>
          <w:bCs w:val="0"/>
          <w:color w:val="auto"/>
          <w:sz w:val="24"/>
          <w:szCs w:val="24"/>
          <w:highlight w:val="none"/>
        </w:rPr>
        <w:t xml:space="preserve">辐射安全许可证</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产品合格证、使用说明书；进口产品的，还应提供进口报关单、商检合格证等</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同时乙方必须提供产品制造商出具的加盖公章的免费质保期承诺函，与承诺的免费质保期一致。</w:t>
      </w:r>
      <w:r/>
    </w:p>
    <w:p>
      <w:pPr>
        <w:pStyle w:val="1053"/>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2.5 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053"/>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2.6 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w:t>
      </w:r>
      <w:r/>
    </w:p>
    <w:p>
      <w:pPr>
        <w:pStyle w:val="1053"/>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2.7 本项目所有设备应包含所有有关互连所需的相关配件，保证其能正常运行，甲方不再为此另行支付任何费用。</w:t>
      </w:r>
      <w:r/>
    </w:p>
    <w:p>
      <w:pPr>
        <w:pStyle w:val="1053"/>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2.8 产品详细配置以招标文件技术参数及附件配置清单为准，卖方不得擅自变更核心组件品牌及供应商。附件与本合同具有同等法律效力。</w:t>
      </w:r>
      <w:r/>
    </w:p>
    <w:p>
      <w:pPr>
        <w:ind w:firstLine="482"/>
        <w:keepLines w:val="0"/>
        <w:keepNext w:val="0"/>
        <w:pageBreakBefore w:val="0"/>
        <w:spacing w:line="324" w:lineRule="auto"/>
        <w:widowControl w:val="off"/>
        <w:rPr>
          <w:rFonts w:hint="eastAsia" w:ascii="宋体" w:hAnsi="宋体" w:eastAsia="宋体" w:cs="宋体"/>
          <w:b w:val="0"/>
          <w:bCs/>
          <w:color w:val="auto"/>
          <w:sz w:val="24"/>
          <w:szCs w:val="24"/>
          <w:highlight w:val="none"/>
        </w:rPr>
        <w:outlineLvl w:val="1"/>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条 价格</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 合同总价为人民币大写</w:t>
      </w:r>
      <w:r>
        <w:rPr>
          <w:rFonts w:hint="eastAsia" w:ascii="宋体" w:hAnsi="宋体" w:cs="宋体"/>
          <w:b w:val="0"/>
          <w:bCs/>
          <w:color w:val="auto"/>
          <w:sz w:val="24"/>
          <w:szCs w:val="24"/>
          <w:highlight w:val="none"/>
          <w:lang w:val="en-US" w:eastAsia="zh-CN"/>
        </w:rPr>
        <w:t xml:space="preserve"> </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元整（小写：¥</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元）。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同时</w:t>
      </w:r>
      <w:r>
        <w:rPr>
          <w:rFonts w:hint="eastAsia" w:ascii="宋体" w:hAnsi="宋体" w:eastAsia="宋体" w:cs="宋体"/>
          <w:b/>
          <w:bCs w:val="0"/>
          <w:color w:val="auto"/>
          <w:sz w:val="24"/>
          <w:szCs w:val="24"/>
          <w:highlight w:val="none"/>
          <w:lang w:val="en-US"/>
        </w:rPr>
        <w:t xml:space="preserve">还包含卫评、环评、机房防护、AI软件、接口连接费用、旧设备拆除等交钥匙工程的全部费用。</w:t>
      </w:r>
      <w:r>
        <w:rPr>
          <w:rFonts w:hint="eastAsia" w:ascii="宋体" w:hAnsi="宋体" w:eastAsia="宋体" w:cs="宋体"/>
          <w:b w:val="0"/>
          <w:bCs/>
          <w:color w:val="auto"/>
          <w:sz w:val="24"/>
          <w:szCs w:val="24"/>
          <w:highlight w:val="none"/>
        </w:rPr>
        <w:t xml:space="preserve">该总价为验收合格交货价，且不做调整。</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 合同总价是固定价格。</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 产品详细配置以招标文件技术参数及附件配置清单为准，卖方不得擅自变更核心组件品牌及供应商。附件与本合同具有同等法律效力。</w:t>
      </w:r>
      <w:r/>
    </w:p>
    <w:p>
      <w:pPr>
        <w:ind w:firstLine="482"/>
        <w:keepLines w:val="0"/>
        <w:keepNext w:val="0"/>
        <w:pageBreakBefore w:val="0"/>
        <w:spacing w:line="324" w:lineRule="auto"/>
        <w:widowControl w:val="off"/>
        <w:rPr>
          <w:rFonts w:hint="eastAsia" w:ascii="宋体" w:hAnsi="宋体" w:eastAsia="宋体" w:cs="宋体"/>
          <w:b w:val="0"/>
          <w:bCs/>
          <w:color w:val="auto"/>
          <w:sz w:val="24"/>
          <w:szCs w:val="24"/>
          <w:highlight w:val="none"/>
        </w:rPr>
        <w:outlineLvl w:val="1"/>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条 支付</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 本合同总金额为人民币大写________元整（小写：¥____元）。</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（本项目由徐州市卫生健康委员会统一组织招标。各需求单位依据本项目中标结果，与对应中标供应商分别订立采购合同）</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经双方协商一致，选择以下第____种付款方式：</w:t>
      </w:r>
      <w:r/>
    </w:p>
    <w:p>
      <w:pPr>
        <w:ind w:firstLine="482"/>
        <w:keepLines w:val="0"/>
        <w:keepNext w:val="0"/>
        <w:pageBreakBefore w:val="0"/>
        <w:spacing w:line="324"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付款方式一：提交预付款保函的</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4.1.1 合同价款的百分之四十（40%），即¥_________元，大写：人民币_________元整，在双方签订合同后10个工作日内递交结算手续，乙方向甲方出具等额预付款保函后，由甲方办理政府采购资金结算手续支付给乙方。</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4.1.2 合同总价的百分之六十（60%），即¥_________元，大写：人民币__________元整，合同标的全部交付并安装完毕且验收合格后10个工作日内递交结算手续，由甲方办理政府采购资金结算手续，经审核通过后支付给乙方。</w:t>
      </w:r>
      <w:r/>
    </w:p>
    <w:p>
      <w:pPr>
        <w:ind w:firstLine="482"/>
        <w:keepLines w:val="0"/>
        <w:keepNext w:val="0"/>
        <w:pageBreakBefore w:val="0"/>
        <w:spacing w:line="324"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付款方式二：不提交预付款保函的</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4.1.3 合同价款的百分之</w:t>
      </w: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rPr>
        <w:t xml:space="preserve">十（</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0%），即¥_________元，大写：人民币_________元整，在双方签订合同后10个工作日内递交结算手续，由甲方办理政府采购资金结算手续支付给乙方。</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4.1.4 合同总价的百分之</w:t>
      </w:r>
      <w:r>
        <w:rPr>
          <w:rFonts w:hint="eastAsia" w:ascii="宋体" w:hAnsi="宋体" w:eastAsia="宋体" w:cs="宋体"/>
          <w:b w:val="0"/>
          <w:bCs/>
          <w:color w:val="auto"/>
          <w:sz w:val="24"/>
          <w:szCs w:val="24"/>
          <w:highlight w:val="none"/>
          <w:lang w:val="en-US" w:eastAsia="zh-CN"/>
        </w:rPr>
        <w:t xml:space="preserve">七</w:t>
      </w:r>
      <w:r>
        <w:rPr>
          <w:rFonts w:hint="eastAsia" w:ascii="宋体" w:hAnsi="宋体" w:eastAsia="宋体" w:cs="宋体"/>
          <w:b w:val="0"/>
          <w:bCs/>
          <w:color w:val="auto"/>
          <w:sz w:val="24"/>
          <w:szCs w:val="24"/>
          <w:highlight w:val="none"/>
        </w:rPr>
        <w:t xml:space="preserve">十（</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0%），即¥_________元，大写：人民币________元整，合同标的全部交付并安装完毕验收合格后10个工作日内递交结算手续，由甲方办理政府采购资金结算手续，经审核通过后支付给乙方。</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 乙方需提交的申请支付文件包括：</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（1）乙方出具的全额正式发票；</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（2）甲方出具的验收合格证明。</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乙方未提交上述申请文件的，甲方有权拒绝付款且不承担违约责任，但乙方仍应按照约定履行合同义务。</w:t>
      </w:r>
      <w:r/>
    </w:p>
    <w:p>
      <w:pPr>
        <w:ind w:firstLine="480"/>
        <w:keepLines w:val="0"/>
        <w:keepNext w:val="0"/>
        <w:pageBreakBefore w:val="0"/>
        <w:spacing w:line="324" w:lineRule="auto"/>
        <w:widowControl w:val="off"/>
        <w:rPr>
          <w:rFonts w:hint="eastAsia" w:ascii="宋体" w:hAnsi="宋体" w:cs="宋体"/>
          <w:b/>
          <w:bCs w:val="0"/>
          <w:color w:val="auto"/>
          <w:sz w:val="24"/>
          <w:szCs w:val="24"/>
          <w:highlight w:val="none"/>
        </w:rPr>
      </w:pPr>
      <w:r>
        <w:rPr>
          <w:rFonts w:hint="eastAsia" w:ascii="宋体" w:hAnsi="宋体" w:cs="宋体"/>
          <w:b w:val="0"/>
          <w:bCs/>
          <w:color w:val="auto"/>
          <w:sz w:val="24"/>
          <w:szCs w:val="24"/>
          <w:highlight w:val="none"/>
          <w:lang w:val="en-US" w:eastAsia="zh-CN"/>
        </w:rPr>
        <w:t xml:space="preserve">4.3履约保证金：</w:t>
      </w:r>
      <w:r>
        <w:rPr>
          <w:rFonts w:hint="eastAsia" w:ascii="宋体" w:hAnsi="宋体" w:cs="宋体"/>
          <w:b/>
          <w:bCs w:val="0"/>
          <w:color w:val="auto"/>
          <w:sz w:val="24"/>
          <w:szCs w:val="24"/>
          <w:highlight w:val="none"/>
          <w:lang w:val="en-US" w:eastAsia="zh-CN"/>
        </w:rPr>
        <w:t xml:space="preserve">签订合同前，中标人应向各需求单位支付中标金额10%的履约保证金，以支票、汇票、本票或者金融机构、担保机构出具的保函等非现金形式缴纳。履约保证金在乙方按合同履约完成、试运行完成后后无质量问题，经双方书面确认无责任纠纷，1年后无息退还。</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 合同约定的乙方收款账户：</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开户银行：________________________</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银行账号：________________________</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 乙方有义务根据合同的规定向甲方支付违约金和/或赔偿金时，买方有权从任何一笔应付款中予以扣除。</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 乙方应出具全额正式发票。乙方未出具发票的，甲方有权拒绝付款且不承担违约责任，但乙方仍应按照约定履行合同义务。</w:t>
      </w:r>
      <w:r/>
    </w:p>
    <w:p>
      <w:pPr>
        <w:ind w:firstLine="482"/>
        <w:keepLines w:val="0"/>
        <w:keepNext w:val="0"/>
        <w:pageBreakBefore w:val="0"/>
        <w:spacing w:line="324" w:lineRule="auto"/>
        <w:widowControl w:val="off"/>
        <w:rPr>
          <w:rFonts w:hint="eastAsia" w:ascii="宋体" w:hAnsi="宋体" w:eastAsia="宋体" w:cs="宋体"/>
          <w:b w:val="0"/>
          <w:bCs/>
          <w:color w:val="auto"/>
          <w:sz w:val="24"/>
          <w:szCs w:val="24"/>
          <w:highlight w:val="none"/>
        </w:rPr>
        <w:outlineLvl w:val="1"/>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条 交货</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 交货期：自本合同签订生效之日起____日内送达甲方指定地点，并安装调试完毕并投入使用。交货期限、批次和交货条件见本条款及合同附件。</w:t>
      </w:r>
      <w:r/>
    </w:p>
    <w:p>
      <w:pPr>
        <w:ind w:firstLine="480"/>
        <w:keepLines w:val="0"/>
        <w:keepNext w:val="0"/>
        <w:pageBreakBefore w:val="0"/>
        <w:spacing w:line="324" w:lineRule="auto"/>
        <w:widowControl w:val="off"/>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5.2 甲方指定的到货地点</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u w:val="single"/>
          <w:lang w:val="en-US" w:eastAsia="zh-CN"/>
        </w:rPr>
        <w:t xml:space="preserve">邳州市炮车街道中心卫生院/邳州市八路镇中心卫生院/邳州市经济开发区中心卫生院</w:t>
      </w:r>
      <w:r>
        <w:rPr>
          <w:rFonts w:hint="eastAsia" w:ascii="宋体" w:hAnsi="宋体" w:cs="宋体"/>
          <w:b w:val="0"/>
          <w:bCs/>
          <w:color w:val="auto"/>
          <w:sz w:val="24"/>
          <w:szCs w:val="24"/>
          <w:highlight w:val="none"/>
          <w:u w:val="single"/>
          <w:lang w:val="en-US" w:eastAsia="zh-CN"/>
        </w:rPr>
        <w:t xml:space="preserve">。</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5.3 在合同规定的期限内，卖方应将合同号、合同标的的名称、数量、金额、包装件数以及交货的时间以书面方式通知买方。</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5.4 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5.5 卖方负责将合同标的送至本合同第5.2条约定的交货地点。买方出具的收据日期是合同标的的实际交货日期。</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5.6 在乙方将货物交付甲方指定的交货地点和人员前，货物的毁损、灭失风险完全由乙方承担。</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5.7 如果卖方未能按照合同规定的交货期限交货，卖方应按本合同第11条、第13条及《合同通用条款》第5.5条的规定支付违约金或提供其他救济。</w:t>
      </w:r>
      <w:r/>
    </w:p>
    <w:p>
      <w:pPr>
        <w:ind w:firstLine="482"/>
        <w:keepLines w:val="0"/>
        <w:keepNext w:val="0"/>
        <w:pageBreakBefore w:val="0"/>
        <w:spacing w:line="324" w:lineRule="auto"/>
        <w:widowControl w:val="off"/>
        <w:rPr>
          <w:rFonts w:ascii="宋体" w:hAnsi="宋体" w:eastAsia="宋体" w:cs="宋体"/>
          <w:b w:val="0"/>
          <w:bCs/>
          <w:color w:val="auto"/>
          <w:sz w:val="24"/>
          <w:szCs w:val="24"/>
          <w:highlight w:val="none"/>
        </w:rPr>
        <w:outlineLvl w:val="1"/>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条 </w:t>
      </w:r>
      <w:r>
        <w:rPr>
          <w:rFonts w:hint="eastAsia" w:ascii="宋体" w:hAnsi="宋体" w:cs="宋体"/>
          <w:b/>
          <w:bCs w:val="0"/>
          <w:color w:val="auto"/>
          <w:sz w:val="24"/>
          <w:szCs w:val="24"/>
          <w:highlight w:val="none"/>
          <w:lang w:val="en-US" w:eastAsia="zh-CN"/>
        </w:rPr>
        <w:t xml:space="preserve">货物</w:t>
      </w:r>
      <w:r>
        <w:rPr>
          <w:rFonts w:hint="eastAsia" w:ascii="宋体" w:hAnsi="宋体" w:eastAsia="宋体" w:cs="宋体"/>
          <w:b/>
          <w:bCs w:val="0"/>
          <w:color w:val="auto"/>
          <w:sz w:val="24"/>
          <w:szCs w:val="24"/>
          <w:highlight w:val="none"/>
        </w:rPr>
        <w:t xml:space="preserve">包装标记</w:t>
      </w:r>
      <w:r>
        <w:rPr>
          <w:rFonts w:hint="eastAsia" w:ascii="宋体" w:hAnsi="宋体" w:cs="宋体"/>
          <w:b/>
          <w:bCs w:val="0"/>
          <w:color w:val="auto"/>
          <w:sz w:val="24"/>
          <w:szCs w:val="24"/>
          <w:highlight w:val="none"/>
          <w:lang w:val="en-US" w:eastAsia="zh-CN"/>
        </w:rPr>
        <w:t xml:space="preserve">与质量保证</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6.1 除非合同中另有规定，合同标的应保持产品制造企业原包装完好。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6.2 每件包装箱内应附有下列单据：</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A. </w:t>
      </w:r>
      <w:r>
        <w:rPr>
          <w:rFonts w:hint="eastAsia" w:ascii="宋体" w:hAnsi="宋体" w:cs="宋体"/>
          <w:b w:val="0"/>
          <w:bCs/>
          <w:color w:val="auto"/>
          <w:sz w:val="24"/>
          <w:szCs w:val="24"/>
          <w:highlight w:val="none"/>
          <w:lang w:val="en-US" w:eastAsia="zh-CN"/>
        </w:rPr>
        <w:t xml:space="preserve">详细</w:t>
      </w:r>
      <w:r>
        <w:rPr>
          <w:rFonts w:hint="eastAsia" w:ascii="宋体" w:hAnsi="宋体" w:eastAsia="宋体" w:cs="宋体"/>
          <w:b w:val="0"/>
          <w:bCs/>
          <w:color w:val="auto"/>
          <w:sz w:val="24"/>
          <w:szCs w:val="24"/>
          <w:highlight w:val="none"/>
        </w:rPr>
        <w:t xml:space="preserve">装箱明细单；</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B. 质量合格证；</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C. 技术资料；</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D. 货物说明书；</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E. 其它与本合同项下货物有关的任何单证和资料。</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6.3 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2"/>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6.4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2"/>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6.5乙方应保证本合同货物和服务或其任何一部分享有合法专利权、版权、商标权和工业设计权等知识产权，或经第三方合法授权。一旦出现侵权，由乙方负全部责任。</w:t>
      </w:r>
      <w:r/>
    </w:p>
    <w:p>
      <w:pPr>
        <w:ind w:firstLine="482"/>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6.6 乙方保证提供的设备在正确安装、正常使用和保养条件下，具有良好性能。货物验收后，在质量保证期内，乙方对由于设计、工艺或者材料的缺陷所发生的任何不足或故障承担责任，所产生的费用和损失由乙方承担。</w:t>
      </w:r>
      <w:r/>
    </w:p>
    <w:p>
      <w:pPr>
        <w:ind w:firstLine="482"/>
        <w:jc w:val="left"/>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6.7乙方保证所提供设备的技术规格符合甲方采购需求，符合国家有关部门最新颁布的标准及规范。</w:t>
      </w:r>
      <w:r/>
    </w:p>
    <w:p>
      <w:pPr>
        <w:ind w:firstLine="482"/>
        <w:keepLines w:val="0"/>
        <w:keepNext w:val="0"/>
        <w:pageBreakBefore w:val="0"/>
        <w:spacing w:line="324" w:lineRule="auto"/>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条 技术资料</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7.1 技术资料交付的期限和方式：乙方免费提供全套技术资料（产品使用手册、维修说明书、操作说明书等）。如技术资料不全，甲方有权不支付货款。</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7.2 乙方交付设备时须将设备的装箱清单、用户手册、原厂保修卡、随机资料及配件、随机工具、软件密码等交付甲方；乙方未完整交付本款规定单证和工具等的，视为未按照合同约定交货，乙方负责补齐，并视为逾期交货，由乙方承担相关违约责任。</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7.3 如乙方提供的设备设有维修软件密码，乙方应保证无条件地为甲方永久免费打开。</w:t>
      </w:r>
      <w:r/>
    </w:p>
    <w:p>
      <w:pPr>
        <w:ind w:firstLine="482"/>
        <w:keepLines w:val="0"/>
        <w:keepNext w:val="0"/>
        <w:pageBreakBefore w:val="0"/>
        <w:spacing w:line="324" w:lineRule="auto"/>
        <w:widowControl w:val="off"/>
        <w:rPr>
          <w:rFonts w:hint="eastAsia" w:ascii="宋体" w:hAnsi="宋体" w:eastAsia="宋体" w:cs="宋体"/>
          <w:b w:val="0"/>
          <w:bCs/>
          <w:color w:val="auto"/>
          <w:sz w:val="24"/>
          <w:szCs w:val="24"/>
          <w:highlight w:val="none"/>
        </w:rPr>
        <w:outlineLvl w:val="1"/>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rPr>
        <w:t xml:space="preserve">条 安装</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8.1 合同标的的安装期限：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8.2 项目实施方案见合同附件7。</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8.3 乙方提供设备安装和维修所需的专用工具和辅助材料。</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8.4 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8.5 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2"/>
        <w:keepLines w:val="0"/>
        <w:keepNext w:val="0"/>
        <w:pageBreakBefore w:val="0"/>
        <w:spacing w:line="324" w:lineRule="auto"/>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rPr>
        <w:t xml:space="preserve">条 验收</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9.1 货物到达甲方指定到货地点后____日内，甲、乙双方共同进行验收、测试。设备安装、调试产品正常运行后，甲方对设备试用后进行验收，乙方派工程师到达现场共同验收工作。乙方需提供设备的出厂检验报告、合格证书、装箱单，并且预先提供验收标准，填写验收报告书，供双方最终确认所用。</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9.2 验收标准：</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（1）货物外形、包装完好；</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（2）数量、规格/型号无误；</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（3）货物符合合同要求及标准，产品说明书对货物有质量说明的，也应符合该质量说明；</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（4）设备均具有食品药品监督管理局颁发的医疗器械注册证；</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单证齐全：应有医疗器械注册证、医疗器械经营许可证、进口设备需提供报关单和商检报告、装箱单、产品合格证（或质量证明）、使用说明书、保修卡、发票和其它应具有的单证。医疗设备的生产日期须在验收日期往前推算6个月内；</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（6）质量符合国家法律法规规定的标准、招标文件和投标文件的要求；</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（7）货物为原制造商制造的全新产品，无污染，无侵权行为，表面无划损，无任何缺陷隐患，在中国境内可依规安全合法使用；</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（8）符合中华人民共和国国家安全质量标准、环保标准或行业标准；</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（9）符合</w:t>
      </w:r>
      <w:r>
        <w:rPr>
          <w:rFonts w:hint="eastAsia" w:ascii="宋体" w:hAnsi="宋体" w:eastAsia="宋体" w:cs="宋体"/>
          <w:b w:val="0"/>
          <w:bCs/>
          <w:color w:val="auto"/>
          <w:sz w:val="24"/>
          <w:szCs w:val="24"/>
          <w:highlight w:val="none"/>
          <w:lang w:eastAsia="zh-CN"/>
        </w:rPr>
        <w:t xml:space="preserve">招标文件</w:t>
      </w:r>
      <w:r>
        <w:rPr>
          <w:rFonts w:hint="eastAsia" w:ascii="宋体" w:hAnsi="宋体" w:eastAsia="宋体" w:cs="宋体"/>
          <w:b w:val="0"/>
          <w:bCs/>
          <w:color w:val="auto"/>
          <w:sz w:val="24"/>
          <w:szCs w:val="24"/>
          <w:highlight w:val="none"/>
        </w:rPr>
        <w:t xml:space="preserve">和响应承诺中甲方认可的合理最佳配置、参数及各项要求；</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（10）货物来源生产方标准，且必须是有关生产方发布的最新版本的标准。</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验收标准依次序对照适用。</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9.3 验收标准（验收要求、验收标准和程序）：见合同附件5。如果合同附件2所规定的所有技术性能在验收中都已经达到，双方应在验收合格后5日内签署验收书。甲方签字确认的《验收合格证明》为验收合格的唯一凭证。</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9.4 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9.5 乙方所供设备如验收不合格，根据甲方的要求，乙方必须无条件换货或退货，由此引起的一切损失由乙方承担。</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9.6 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如甲方未按规定期限提出书面异议的，视为所交货物符合合同规定，但货物存在隐蔽瑕疵或者对质量保证期另有规定的除外。</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9.7 乙方在接到甲方书面异议后，应在三日内提出处理意见，否则，即视为默认甲方提出的异议和处理意见，乙方应照此执行。</w:t>
      </w:r>
      <w:r/>
    </w:p>
    <w:p>
      <w:pPr>
        <w:ind w:firstLine="482"/>
        <w:keepLines w:val="0"/>
        <w:keepNext w:val="0"/>
        <w:pageBreakBefore w:val="0"/>
        <w:spacing w:line="324" w:lineRule="auto"/>
        <w:widowControl w:val="off"/>
        <w:rPr>
          <w:rFonts w:hint="eastAsia" w:ascii="宋体" w:hAnsi="宋体" w:eastAsia="宋体" w:cs="宋体"/>
          <w:b w:val="0"/>
          <w:bCs/>
          <w:color w:val="auto"/>
          <w:sz w:val="24"/>
          <w:szCs w:val="24"/>
          <w:highlight w:val="none"/>
        </w:rPr>
        <w:outlineLvl w:val="1"/>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十</w:t>
      </w:r>
      <w:r>
        <w:rPr>
          <w:rFonts w:hint="eastAsia" w:ascii="宋体" w:hAnsi="宋体" w:eastAsia="宋体" w:cs="宋体"/>
          <w:b/>
          <w:bCs w:val="0"/>
          <w:color w:val="auto"/>
          <w:sz w:val="24"/>
          <w:szCs w:val="24"/>
          <w:highlight w:val="none"/>
        </w:rPr>
        <w:t xml:space="preserve">条 售后服务和技术培训</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 质量保证期：质保____年</w:t>
      </w:r>
      <w:r>
        <w:rPr>
          <w:rFonts w:hint="eastAsia" w:ascii="宋体" w:hAnsi="宋体" w:eastAsia="宋体" w:cs="宋体"/>
          <w:b/>
          <w:bCs w:val="0"/>
          <w:color w:val="auto"/>
          <w:sz w:val="24"/>
          <w:szCs w:val="24"/>
          <w:highlight w:val="none"/>
          <w:lang w:val="en-US" w:eastAsia="zh-CN"/>
        </w:rPr>
        <w:t xml:space="preserve">（以</w:t>
      </w:r>
      <w:r>
        <w:rPr>
          <w:rFonts w:hint="eastAsia" w:ascii="宋体" w:hAnsi="宋体" w:cs="宋体"/>
          <w:b/>
          <w:bCs w:val="0"/>
          <w:color w:val="auto"/>
          <w:sz w:val="24"/>
          <w:szCs w:val="24"/>
          <w:highlight w:val="none"/>
          <w:lang w:val="en-US" w:eastAsia="zh-CN"/>
        </w:rPr>
        <w:t xml:space="preserve">乙方投标文件中</w:t>
      </w:r>
      <w:r>
        <w:rPr>
          <w:rFonts w:hint="eastAsia" w:ascii="宋体" w:hAnsi="宋体" w:eastAsia="宋体" w:cs="宋体"/>
          <w:b/>
          <w:bCs w:val="0"/>
          <w:color w:val="auto"/>
          <w:sz w:val="24"/>
          <w:szCs w:val="24"/>
          <w:highlight w:val="none"/>
          <w:lang w:val="en-US" w:eastAsia="zh-CN"/>
        </w:rPr>
        <w:t xml:space="preserve">承诺的时间为准）</w:t>
      </w:r>
      <w:r>
        <w:rPr>
          <w:rFonts w:hint="eastAsia" w:ascii="宋体" w:hAnsi="宋体" w:eastAsia="宋体" w:cs="宋体"/>
          <w:b/>
          <w:bCs w:val="0"/>
          <w:color w:val="auto"/>
          <w:sz w:val="24"/>
          <w:szCs w:val="24"/>
          <w:highlight w:val="none"/>
        </w:rPr>
        <w:t xml:space="preserve">，</w:t>
      </w:r>
      <w:r>
        <w:rPr>
          <w:rFonts w:hint="eastAsia" w:ascii="宋体" w:hAnsi="宋体" w:eastAsia="宋体" w:cs="宋体"/>
          <w:b w:val="0"/>
          <w:bCs/>
          <w:color w:val="auto"/>
          <w:sz w:val="24"/>
          <w:szCs w:val="24"/>
          <w:highlight w:val="none"/>
        </w:rPr>
        <w:t xml:space="preserve">从验收合格之日起计算。任何时候，乙方均不能免除因货物本身的缺陷所应负的责任。在保修期内对设备进行定期维护和保养，年度定期预防性维护保养次数不少于4次，并免费提供维修所需的配件及服务。</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 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10.3 质保期内产品出现超过三次影响设备正常使用的故障，甲方有权要求乙方免费更换全新的同品牌同型号设备。</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10.4 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10.5 如设备发生故障，乙方在接到甲方报修电话后1小时内予以响应，12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10.6 质保期内，设备如因故障维修超过2天，按1:2延长质保期（具体时间，按天数算）。</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10.7 无论在质保期内还是质保期外，乙方必须上门维修，乙方工程师来甲方维修本设备，必须事先与甲方设备处取得联系，并与甲方工程师共同完成维修工作。乙方未尽到维修质保义务的，或超过两次联系不到乙方，或约定时间内未到场维修，或维修工作无法完成的，甲方可以委托第三方维修，由此产生的费用由乙方支付，并甲方有权追偿合同总金额的15%的违约金。</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10.8 质保期内设备的开机率≥95%（按全年365天计算）。如因设备故障导致开机率达不到95%即347天以上，质保期按1:4（按天算）顺延。如果因维修导致停机时间过长，其他补偿条款，双方友好协商。</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10.9 软件终身免费升级，并及时提供设备新功能和临床应用资料。</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10.10</w:t>
      </w:r>
      <w:r>
        <w:rPr>
          <w:rFonts w:hint="eastAsia" w:ascii="宋体" w:hAnsi="宋体" w:eastAsia="宋体" w:cs="宋体"/>
          <w:b/>
          <w:bCs w:val="0"/>
          <w:color w:val="auto"/>
          <w:sz w:val="24"/>
          <w:szCs w:val="24"/>
          <w:highlight w:val="none"/>
        </w:rPr>
        <w:t xml:space="preserve"> 质保期后维修时，如更换配件，只收取配件费，且配件费提供优惠价格（不高于</w:t>
      </w: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折）</w:t>
      </w:r>
      <w:r>
        <w:rPr>
          <w:rFonts w:hint="eastAsia" w:ascii="宋体" w:hAnsi="宋体" w:eastAsia="宋体" w:cs="宋体"/>
          <w:b/>
          <w:bCs w:val="0"/>
          <w:color w:val="auto"/>
          <w:sz w:val="24"/>
          <w:szCs w:val="24"/>
          <w:highlight w:val="none"/>
          <w:lang w:val="en-US" w:eastAsia="zh-CN"/>
        </w:rPr>
        <w:t xml:space="preserve">见附件7</w:t>
      </w:r>
      <w:r>
        <w:rPr>
          <w:rFonts w:hint="eastAsia" w:ascii="宋体" w:hAnsi="宋体" w:eastAsia="宋体" w:cs="宋体"/>
          <w:b/>
          <w:bCs w:val="0"/>
          <w:color w:val="auto"/>
          <w:sz w:val="24"/>
          <w:szCs w:val="24"/>
          <w:highlight w:val="none"/>
        </w:rPr>
        <w:t xml:space="preserve">，</w:t>
      </w:r>
      <w:r>
        <w:rPr>
          <w:rFonts w:hint="eastAsia" w:ascii="宋体" w:hAnsi="宋体" w:eastAsia="宋体" w:cs="宋体"/>
          <w:b w:val="0"/>
          <w:bCs/>
          <w:color w:val="auto"/>
          <w:sz w:val="24"/>
          <w:szCs w:val="24"/>
          <w:highlight w:val="none"/>
        </w:rPr>
        <w:t xml:space="preserve">不得收取上门服务费及差旅费（需附配件价格清单）。维修好后6个月内，对仪器设备再次发生同样的故障并且需要更换同样零配件时，乙方承诺免费维修及更换零配件。</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10.11 质保期后，如甲方需延长保修时间，乙方质保费不得高于第一年销售合同里单台设备全额的3%，年度定期预防性维护保养次数不少于4次。</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10.12 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10.13 临床培训：免费提供现场临床培训。</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10.14 如果设备中含不可收费的一次性耗材，乙方需终身免费提供。</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10.15 乙方不能按本合同要求提供保修服务、培训服务、所承诺服务人员的，按本合同第11条承担违约责任。</w:t>
      </w:r>
      <w:r/>
    </w:p>
    <w:p>
      <w:pPr>
        <w:ind w:firstLine="482"/>
        <w:keepLines w:val="0"/>
        <w:keepNext w:val="0"/>
        <w:pageBreakBefore w:val="0"/>
        <w:spacing w:line="324" w:lineRule="auto"/>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十一</w:t>
      </w:r>
      <w:r>
        <w:rPr>
          <w:rFonts w:hint="eastAsia" w:ascii="宋体" w:hAnsi="宋体" w:eastAsia="宋体" w:cs="宋体"/>
          <w:b/>
          <w:bCs w:val="0"/>
          <w:color w:val="auto"/>
          <w:sz w:val="24"/>
          <w:szCs w:val="24"/>
          <w:highlight w:val="none"/>
        </w:rPr>
        <w:t xml:space="preserve">条 索赔</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11.1 如果合同标的在安装、试运行和验收中卖方未能履行其在本合同项下承担的义务，买方有权向卖方提出索赔并寻求本条款规定的救济方式，救济方式包括：</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A. 卖方替换不符合合同规定的合同标的；</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B. 按质量低劣的程度、买方受损害的程度及损失的数额对合同标的进行降价；</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C. 拒收合同标的；</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D. 赔偿由卖方违约引起的其他损失。</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11.2 如果卖方在收到买方索赔要求后未在____日内作出书面回复，该索赔要求将被视为已被卖方接受。如卖方未能在买方发出索赔要求后____日内或买方同意的延长期限内，按照买方选择的救济方式解决索赔事宜，买方有权从合同总价中扣除索赔金额。</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11.3 乙方的违约责任：</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11.3.1 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11.3.2 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承担逾期交货违约责任；甲方不再需要的，乙方应当在接到通知后合同即解除，并按合同总金额的百分之十向甲方支付违约金，并赔偿因此造成的损失。</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11.3.3 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11.3.4 乙方不能按本合同要求提供培训服务的，应向甲方偿付合同总价款的5%的违约金。如果此等违约造成本合同项下货物的使用目的无法实现的，甲方有权解除合同并主张除违约金以外的损害赔偿。</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11.3.5 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11.3.6 如果发生声称本合同项下货物侵犯他人专利、版权、商标权或商业秘密等权利而针对甲方提起索赔或诉讼仲裁的情况，乙方应支付由此而产生的全部费用及赔偿金、律师费用。</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11.3.7 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11.4 甲方违约责任：非乙方供货质量问题，甲方中途不得退货，否则甲方应按合同总额的百分之十向乙方支付违约金。</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11.5 如卖方违约，买方还有权依据本合同第13条终止合同。</w:t>
      </w:r>
      <w:r/>
    </w:p>
    <w:p>
      <w:pPr>
        <w:ind w:firstLine="482"/>
        <w:keepLines w:val="0"/>
        <w:keepNext w:val="0"/>
        <w:pageBreakBefore w:val="0"/>
        <w:spacing w:line="324" w:lineRule="auto"/>
        <w:widowControl w:val="off"/>
        <w:rPr>
          <w:rFonts w:hint="eastAsia" w:ascii="宋体" w:hAnsi="宋体" w:eastAsia="宋体" w:cs="宋体"/>
          <w:b w:val="0"/>
          <w:bCs/>
          <w:color w:val="auto"/>
          <w:sz w:val="24"/>
          <w:szCs w:val="24"/>
          <w:highlight w:val="none"/>
        </w:rPr>
        <w:outlineLvl w:val="1"/>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十二</w:t>
      </w:r>
      <w:r>
        <w:rPr>
          <w:rFonts w:hint="eastAsia" w:ascii="宋体" w:hAnsi="宋体" w:eastAsia="宋体" w:cs="宋体"/>
          <w:b/>
          <w:bCs w:val="0"/>
          <w:color w:val="auto"/>
          <w:sz w:val="24"/>
          <w:szCs w:val="24"/>
          <w:highlight w:val="none"/>
        </w:rPr>
        <w:t xml:space="preserve">条 不可抗力</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12.1 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12.2 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12.3 合同双方应在不可抗力事件结束或其影响消除后立即继续履行其合同义务，如果不可抗力事件的影响持续超过____日，合同任何一方均有权发出书面通知终止合同。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82"/>
        <w:keepLines w:val="0"/>
        <w:keepNext w:val="0"/>
        <w:pageBreakBefore w:val="0"/>
        <w:spacing w:line="324" w:lineRule="auto"/>
        <w:widowControl w:val="off"/>
        <w:rPr>
          <w:rFonts w:hint="eastAsia" w:ascii="宋体" w:hAnsi="宋体" w:eastAsia="宋体" w:cs="宋体"/>
          <w:b w:val="0"/>
          <w:bCs/>
          <w:color w:val="auto"/>
          <w:sz w:val="24"/>
          <w:szCs w:val="24"/>
          <w:highlight w:val="none"/>
        </w:rPr>
        <w:outlineLvl w:val="1"/>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十三</w:t>
      </w:r>
      <w:r>
        <w:rPr>
          <w:rFonts w:hint="eastAsia" w:ascii="宋体" w:hAnsi="宋体" w:eastAsia="宋体" w:cs="宋体"/>
          <w:b/>
          <w:bCs w:val="0"/>
          <w:color w:val="auto"/>
          <w:sz w:val="24"/>
          <w:szCs w:val="24"/>
          <w:highlight w:val="none"/>
        </w:rPr>
        <w:t xml:space="preserve">条 合同终止</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13.1 如果卖方有下述违约行为之一或本专用条款中规定的其他违约行为，在不妨碍买方采取其它救济手段的情况下，买方可以向卖方发出书面违约通知，全部或部分地终止合同：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A. 卖方在合同规定的交货期限后未能按本专用条款中规定的最终期限交付合同标的和/或技术资料；</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B. 合同标的未能达到合同附件2规定的技术性能；</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C. 卖方未能履行合同项下任何其它义务，并且在收到买方违约通知后未能按本专用条款中规定的期限对其违约行为作出补救。</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13.2 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13.3 如果买方认定卖方在投标或执行合同中有腐败或欺诈行为，买方有权在任何时候发出书面通知终止合同。</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A. “腐败行为”系指在招标、采购和合同执行等过程中，为谋求利益、影响相关人员而提供、给予、接受或索取任何有价物的行为。</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B. “欺诈行为”系指为了影响招标、采购和合同执行等过程而隐瞒事实，从而给买方造成损害的行为，其中包括投标人之间的串通行为。</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13.4 在买方全部或部分终止合同的情况下，卖方应按本专用条款的规定对买方给予补偿。合同解除或终止不影响甲方要求乙方支付违约金、赔偿金及承担其他责任的权利。</w:t>
      </w:r>
      <w:r/>
    </w:p>
    <w:p>
      <w:pPr>
        <w:ind w:firstLine="482"/>
        <w:keepLines w:val="0"/>
        <w:keepNext w:val="0"/>
        <w:pageBreakBefore w:val="0"/>
        <w:spacing w:line="324" w:lineRule="auto"/>
        <w:widowControl w:val="off"/>
        <w:rPr>
          <w:rFonts w:hint="eastAsia" w:ascii="宋体" w:hAnsi="宋体" w:eastAsia="宋体" w:cs="宋体"/>
          <w:b w:val="0"/>
          <w:bCs/>
          <w:color w:val="auto"/>
          <w:sz w:val="24"/>
          <w:szCs w:val="24"/>
          <w:highlight w:val="none"/>
        </w:rPr>
        <w:outlineLvl w:val="1"/>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十四</w:t>
      </w:r>
      <w:r>
        <w:rPr>
          <w:rFonts w:hint="eastAsia" w:ascii="宋体" w:hAnsi="宋体" w:eastAsia="宋体" w:cs="宋体"/>
          <w:b/>
          <w:bCs w:val="0"/>
          <w:color w:val="auto"/>
          <w:sz w:val="24"/>
          <w:szCs w:val="24"/>
          <w:highlight w:val="none"/>
        </w:rPr>
        <w:t xml:space="preserve">条 争议解决</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14.1 因执行本合同所发生的或者与本合同有关的一切争议由合同双方通过友好协商解决，如果不能协商一致，向甲方所在地人民法院提出诉讼。</w:t>
      </w:r>
      <w:r/>
    </w:p>
    <w:p>
      <w:pPr>
        <w:ind w:firstLine="482"/>
        <w:keepLines w:val="0"/>
        <w:keepNext w:val="0"/>
        <w:pageBreakBefore w:val="0"/>
        <w:spacing w:line="324" w:lineRule="auto"/>
        <w:widowControl w:val="off"/>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十五</w:t>
      </w:r>
      <w:r>
        <w:rPr>
          <w:rFonts w:hint="eastAsia" w:ascii="宋体" w:hAnsi="宋体" w:eastAsia="宋体" w:cs="宋体"/>
          <w:b/>
          <w:bCs w:val="0"/>
          <w:color w:val="auto"/>
          <w:sz w:val="24"/>
          <w:szCs w:val="24"/>
          <w:highlight w:val="none"/>
        </w:rPr>
        <w:t xml:space="preserve">条 适用法律</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15.2 本合同依照《中华人民共和国民法典》《中华人民共和国产品质量法》《医疗器械监督管理条例》等法律法规的相关规定执行。</w:t>
      </w:r>
      <w:r/>
    </w:p>
    <w:p>
      <w:pPr>
        <w:ind w:firstLine="482"/>
        <w:keepLines w:val="0"/>
        <w:keepNext w:val="0"/>
        <w:pageBreakBefore w:val="0"/>
        <w:spacing w:line="324" w:lineRule="auto"/>
        <w:widowControl w:val="off"/>
        <w:rPr>
          <w:rFonts w:hint="eastAsia" w:ascii="宋体" w:hAnsi="宋体" w:eastAsia="宋体" w:cs="宋体"/>
          <w:b w:val="0"/>
          <w:bCs/>
          <w:color w:val="auto"/>
          <w:sz w:val="24"/>
          <w:szCs w:val="24"/>
          <w:highlight w:val="none"/>
        </w:rPr>
        <w:outlineLvl w:val="1"/>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十六</w:t>
      </w:r>
      <w:r>
        <w:rPr>
          <w:rFonts w:hint="eastAsia" w:ascii="宋体" w:hAnsi="宋体" w:eastAsia="宋体" w:cs="宋体"/>
          <w:b/>
          <w:bCs w:val="0"/>
          <w:color w:val="auto"/>
          <w:sz w:val="24"/>
          <w:szCs w:val="24"/>
          <w:highlight w:val="none"/>
        </w:rPr>
        <w:t xml:space="preserve">条 权利保证</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16.1 卖方应保证买方在使用合同标的时不受第三方提出侵犯其专利权、版权、商标权或其他权利的起诉。一旦出现侵权，卖方承担全部责任。</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16.2 乙方必须保证，甲方在中华人民共和国境内使用投报货物、资料、技术、服务或其任何一部分时，享有不受限制的无偿使用权，如有第三方向甲方提出侵犯其专利权、商标权或其它知识产权的主张，该责任由乙方承担。</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16.3 本合同价包含所有应向所有权人支付的专利权、商标权或其它知识产权的一切相关费用。</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16.4 系统软件、通用软件必须是具有在中国境内的合法使用权或版权的正版软件，涉及到第三方提出侵权或知识产权的起诉及支付版税等费用由乙方承担所有责任及费用。</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16.5 乙方需对所有成果、产品的知识产权负有瑕疵担保责任，因使用未被授权使用的技术、组件、系统软件、通用软件等知识产权问题引起的纠纷所产生的所有责任及费用由乙方自行承担。</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16.6 乙方应保证本合同货物和服务或其任何一部分享有合法专利权、版权、商标权和工业设计权等知识产权，或经第三方合法授权。一旦出现侵权，由乙方负全部责任。</w:t>
      </w:r>
      <w:r/>
    </w:p>
    <w:p>
      <w:pPr>
        <w:ind w:firstLine="482"/>
        <w:keepLines w:val="0"/>
        <w:keepNext w:val="0"/>
        <w:pageBreakBefore w:val="0"/>
        <w:spacing w:line="324" w:lineRule="auto"/>
        <w:widowControl w:val="off"/>
        <w:rPr>
          <w:rFonts w:hint="eastAsia" w:ascii="宋体" w:hAnsi="宋体" w:eastAsia="宋体" w:cs="宋体"/>
          <w:b w:val="0"/>
          <w:bCs/>
          <w:color w:val="auto"/>
          <w:sz w:val="24"/>
          <w:szCs w:val="24"/>
          <w:highlight w:val="none"/>
        </w:rPr>
        <w:outlineLvl w:val="1"/>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十七</w:t>
      </w:r>
      <w:r>
        <w:rPr>
          <w:rFonts w:hint="eastAsia" w:ascii="宋体" w:hAnsi="宋体" w:eastAsia="宋体" w:cs="宋体"/>
          <w:b/>
          <w:bCs w:val="0"/>
          <w:color w:val="auto"/>
          <w:sz w:val="24"/>
          <w:szCs w:val="24"/>
          <w:highlight w:val="none"/>
        </w:rPr>
        <w:t xml:space="preserve">条 保密</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17.1 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17.2 上述秘密，卖方只能用于本合同，而且只能由卖方相应的人员使用；没有必要接触的卖方人员，不得接触。</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17.3 卖方应当采取适当有效的方式保护所获取的上述秘密。</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17.4 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2"/>
        <w:keepLines w:val="0"/>
        <w:keepNext w:val="0"/>
        <w:pageBreakBefore w:val="0"/>
        <w:spacing w:line="324" w:lineRule="auto"/>
        <w:widowControl w:val="off"/>
        <w:rPr>
          <w:rFonts w:hint="eastAsia" w:ascii="宋体" w:hAnsi="宋体" w:eastAsia="宋体" w:cs="宋体"/>
          <w:b w:val="0"/>
          <w:bCs/>
          <w:color w:val="auto"/>
          <w:sz w:val="24"/>
          <w:szCs w:val="24"/>
          <w:highlight w:val="none"/>
        </w:rPr>
        <w:outlineLvl w:val="1"/>
      </w:pPr>
      <w:r>
        <w:rPr>
          <w:rFonts w:hint="eastAsia" w:ascii="宋体" w:hAnsi="宋体" w:eastAsia="宋体" w:cs="宋体"/>
          <w:b/>
          <w:bCs w:val="0"/>
          <w:color w:val="auto"/>
          <w:sz w:val="24"/>
          <w:szCs w:val="24"/>
          <w:highlight w:val="none"/>
        </w:rPr>
        <w:t xml:space="preserve">第</w:t>
      </w:r>
      <w:r>
        <w:rPr>
          <w:rFonts w:hint="eastAsia" w:ascii="宋体" w:hAnsi="宋体" w:eastAsia="宋体" w:cs="宋体"/>
          <w:b/>
          <w:bCs w:val="0"/>
          <w:color w:val="auto"/>
          <w:sz w:val="24"/>
          <w:szCs w:val="24"/>
          <w:highlight w:val="none"/>
          <w:lang w:val="en-US" w:eastAsia="zh-CN"/>
        </w:rPr>
        <w:t xml:space="preserve">十八</w:t>
      </w:r>
      <w:r>
        <w:rPr>
          <w:rFonts w:hint="eastAsia" w:ascii="宋体" w:hAnsi="宋体" w:eastAsia="宋体" w:cs="宋体"/>
          <w:b/>
          <w:bCs w:val="0"/>
          <w:color w:val="auto"/>
          <w:sz w:val="24"/>
          <w:szCs w:val="24"/>
          <w:highlight w:val="none"/>
        </w:rPr>
        <w:t xml:space="preserve">条 合同生效及其他</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18.1 本合同自双方法定代表人或者授权签字人签字并加盖公章之日起生效。通用条款第18.1条与本条不一致的，以本条为准。</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18.2 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18.3 合同双方各自承担与本合同有关的应负税费。</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18.4 合同双方除非本专用条款另有规定，所有合同文件及相关的修订和合同双方之间的书面联络，应使用中文书就并按中文解释。</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18.5 对本合同的任何补充、增添或修改以书面方式进行。</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18.6 没有另一方的事先书面同意，合同任何一方不得将合同项下的任何权利和义务转让给第三方。</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18.7 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18.8 合同条款中的标题和边注仅供参考使用，不应视为合同的一部分，也不影响本文的解释。</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18.9 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18.10 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18.11 合同双方之间的一切联络往来应以书面形式按本专用条款中规定的通讯地址发往合同另一方。有关重要事项的传真应及时用挂号信或快件确认。</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18.12 本合同壹式肆份，甲方执贰份，乙方执壹份，备案壹份。</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18.13 合同附件：</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附件与本合同具有同等法律效力。   （下页为合同签署页）</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  方：</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乙 方：</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                         法定代表人：                         </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委托代理人：                         委托代理人: </w:t>
      </w:r>
      <w:r/>
    </w:p>
    <w:p>
      <w:pPr>
        <w:ind w:firstLine="480"/>
        <w:jc w:val="left"/>
        <w:keepLines w:val="0"/>
        <w:keepNext w:val="0"/>
        <w:pageBreakBefore w:val="0"/>
        <w:spacing w:line="324" w:lineRule="auto"/>
        <w:widowControl w:val="off"/>
        <w:tabs>
          <w:tab w:val="left" w:pos="467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                               地址： </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  话：                             电 话：</w:t>
      </w:r>
      <w:r/>
    </w:p>
    <w:p>
      <w:pPr>
        <w:ind w:left="4556" w:hanging="312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开 户 行：</w:t>
      </w:r>
      <w:r/>
    </w:p>
    <w:p>
      <w:pP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账 号：  </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签订日期：                           签订日期： </w:t>
      </w:r>
      <w:r/>
    </w:p>
    <w:p>
      <w:pPr>
        <w:ind w:firstLine="480"/>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rPr>
          <w:rFonts w:hint="eastAsia" w:ascii="宋体" w:hAnsi="宋体" w:eastAsia="宋体" w:cs="宋体"/>
          <w:b w:val="0"/>
          <w:bCs/>
          <w:color w:val="auto"/>
          <w:sz w:val="24"/>
          <w:szCs w:val="24"/>
          <w:highlight w:val="none"/>
        </w:rPr>
        <w:t xml:space="preserve">合同附件</w:t>
      </w:r>
      <w:r/>
    </w:p>
    <w:p>
      <w:pPr>
        <w:ind w:firstLine="480"/>
        <w:jc w:val="left"/>
        <w:keepLines w:val="0"/>
        <w:keepNext w:val="0"/>
        <w:pageBreakBefore w:val="0"/>
        <w:spacing w:line="324" w:lineRule="auto"/>
        <w:widowControl w:val="off"/>
        <w:tabs>
          <w:tab w:val="left" w:pos="7506"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ab/>
      </w:r>
      <w:r/>
    </w:p>
    <w:p>
      <w:pPr>
        <w:ind w:firstLine="480"/>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目录</w:t>
      </w:r>
      <w:r/>
    </w:p>
    <w:p>
      <w:pPr>
        <w:ind w:firstLine="480"/>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合同附件1：合同协议书</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合同附件2：技术规格和技术性能</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(要求见招标文件</w:t>
      </w:r>
      <w:r>
        <w:rPr>
          <w:rFonts w:hint="eastAsia" w:ascii="宋体" w:hAnsi="宋体" w:cs="宋体"/>
          <w:b w:val="0"/>
          <w:bCs/>
          <w:color w:val="auto"/>
          <w:sz w:val="24"/>
          <w:szCs w:val="24"/>
          <w:highlight w:val="none"/>
          <w:lang w:eastAsia="zh-CN"/>
        </w:rPr>
        <w:t xml:space="preserve">第五章《采购需求》</w:t>
      </w:r>
      <w:r>
        <w:rPr>
          <w:rFonts w:hint="eastAsia" w:ascii="宋体" w:hAnsi="宋体" w:eastAsia="宋体" w:cs="宋体"/>
          <w:b w:val="0"/>
          <w:bCs/>
          <w:color w:val="auto"/>
          <w:sz w:val="24"/>
          <w:szCs w:val="24"/>
          <w:highlight w:val="none"/>
        </w:rPr>
        <w:t xml:space="preserve">；合同见卖方投标文件中《技术规格说明》。)</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合同附件3：售后服务</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(要求见招标文件</w:t>
      </w:r>
      <w:r>
        <w:rPr>
          <w:rFonts w:hint="eastAsia" w:ascii="宋体" w:hAnsi="宋体" w:cs="宋体"/>
          <w:b w:val="0"/>
          <w:bCs/>
          <w:color w:val="auto"/>
          <w:sz w:val="24"/>
          <w:szCs w:val="24"/>
          <w:highlight w:val="none"/>
          <w:lang w:eastAsia="zh-CN"/>
        </w:rPr>
        <w:t xml:space="preserve">第五章《采购需求》</w:t>
      </w:r>
      <w:r>
        <w:rPr>
          <w:rFonts w:hint="eastAsia" w:ascii="宋体" w:hAnsi="宋体" w:eastAsia="宋体" w:cs="宋体"/>
          <w:b w:val="0"/>
          <w:bCs/>
          <w:color w:val="auto"/>
          <w:sz w:val="24"/>
          <w:szCs w:val="24"/>
          <w:highlight w:val="none"/>
        </w:rPr>
        <w:t xml:space="preserve">；合同见卖方投标文件中《售后服务方案》。)</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合同附件4：供货范围和价格清单</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(要求见招标文件第七章《投标文件相关格式》中《开标一览表》和《分项价格表》；合同见卖方投标文件中《开标一览表》和《分项价格表》。)</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合同附件5：验收标准（验收要求、验收标准和程序）</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合同附件6：采购需求</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(见招标文件</w:t>
      </w:r>
      <w:r>
        <w:rPr>
          <w:rFonts w:hint="eastAsia" w:ascii="宋体" w:hAnsi="宋体" w:cs="宋体"/>
          <w:b w:val="0"/>
          <w:bCs/>
          <w:color w:val="auto"/>
          <w:sz w:val="24"/>
          <w:szCs w:val="24"/>
          <w:highlight w:val="none"/>
          <w:lang w:eastAsia="zh-CN"/>
        </w:rPr>
        <w:t xml:space="preserve">第五章《采购需求》</w:t>
      </w:r>
      <w:r>
        <w:rPr>
          <w:rFonts w:hint="eastAsia" w:ascii="宋体" w:hAnsi="宋体" w:eastAsia="宋体" w:cs="宋体"/>
          <w:b w:val="0"/>
          <w:bCs/>
          <w:color w:val="auto"/>
          <w:sz w:val="24"/>
          <w:szCs w:val="24"/>
          <w:highlight w:val="none"/>
        </w:rPr>
        <w:t xml:space="preserve">。)</w:t>
      </w:r>
      <w:r/>
    </w:p>
    <w:p>
      <w:pPr>
        <w:ind w:firstLine="480"/>
        <w:jc w:val="center"/>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合同附件</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保修期外整机每年保修价格及核心零部件价格</w:t>
      </w:r>
      <w:r>
        <w:rPr>
          <w:rFonts w:hint="eastAsia" w:ascii="宋体" w:hAnsi="宋体" w:eastAsia="宋体" w:cs="宋体"/>
          <w:b w:val="0"/>
          <w:bCs/>
          <w:color w:val="auto"/>
          <w:sz w:val="24"/>
          <w:szCs w:val="24"/>
          <w:highlight w:val="none"/>
          <w:lang w:eastAsia="zh-CN"/>
        </w:rPr>
        <w:t xml:space="preserve">》</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包含</w:t>
      </w:r>
      <w:r>
        <w:rPr>
          <w:rFonts w:hint="eastAsia" w:ascii="宋体" w:hAnsi="宋体" w:eastAsia="宋体" w:cs="宋体"/>
          <w:b w:val="0"/>
          <w:bCs/>
          <w:color w:val="auto"/>
          <w:sz w:val="24"/>
          <w:szCs w:val="24"/>
          <w:highlight w:val="none"/>
        </w:rPr>
        <w:t xml:space="preserve">球管、平板及探测器等）</w:t>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keepLines w:val="0"/>
        <w:keepNext w:val="0"/>
        <w:pageBreakBefore w:val="0"/>
        <w:spacing w:line="324"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合同附件</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：廉洁购销合同</w:t>
      </w:r>
      <w:r/>
    </w:p>
    <w:p>
      <w:pPr>
        <w:jc w:val="both"/>
        <w:keepLines w:val="0"/>
        <w:keepNext w:val="0"/>
        <w:pageBreakBefore w:val="0"/>
        <w:spacing w:line="360" w:lineRule="auto"/>
        <w:widowControl w:val="off"/>
        <w:rPr>
          <w:rFonts w:ascii="宋体" w:hAnsi="宋体" w:eastAsia="宋体" w:cs="宋体"/>
          <w:b/>
          <w:bCs/>
          <w:color w:val="auto"/>
          <w:sz w:val="28"/>
          <w:szCs w:val="28"/>
          <w:highlight w:val="none"/>
        </w:rPr>
        <w:outlineLvl w:val="0"/>
      </w:pPr>
      <w:r>
        <w:rPr>
          <w:rFonts w:hint="eastAsia" w:ascii="宋体" w:hAnsi="宋体" w:eastAsia="宋体" w:cs="宋体"/>
          <w:b w:val="0"/>
          <w:bCs/>
          <w:color w:val="auto"/>
          <w:sz w:val="24"/>
          <w:szCs w:val="24"/>
          <w:highlight w:val="none"/>
        </w:rPr>
        <w:br w:type="page" w:clear="all"/>
      </w:r>
      <w:bookmarkStart w:id="16" w:name="_Toc23787"/>
      <w:r>
        <w:rPr>
          <w:rFonts w:hint="eastAsia" w:ascii="宋体" w:hAnsi="宋体" w:eastAsia="宋体" w:cs="宋体"/>
          <w:b/>
          <w:bCs/>
          <w:color w:val="auto"/>
          <w:sz w:val="28"/>
          <w:szCs w:val="28"/>
          <w:highlight w:val="none"/>
          <w:lang w:val="en-US" w:eastAsia="zh-CN"/>
        </w:rPr>
        <w:t xml:space="preserve">合同附件1：</w:t>
      </w:r>
      <w:r>
        <w:rPr>
          <w:rFonts w:hint="eastAsia" w:ascii="宋体" w:hAnsi="宋体" w:eastAsia="宋体" w:cs="宋体"/>
          <w:b/>
          <w:bCs/>
          <w:color w:val="auto"/>
          <w:sz w:val="28"/>
          <w:szCs w:val="28"/>
          <w:highlight w:val="none"/>
        </w:rPr>
        <w:t xml:space="preserve">合同协议书</w:t>
      </w:r>
      <w:bookmarkEnd w:id="16"/>
      <w:r/>
      <w:r/>
    </w:p>
    <w:p>
      <w:pPr>
        <w:jc w:val="righ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合同编号:____________ </w:t>
      </w:r>
      <w:r/>
    </w:p>
    <w:p>
      <w:pPr>
        <w:jc w:val="righ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签字日期:____________ </w:t>
      </w:r>
      <w:r/>
    </w:p>
    <w:p>
      <w:pPr>
        <w:jc w:val="righ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签字地点:____________ </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（买方名称）（以下简称“买方”）已接受</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（卖方名称）（以下简称“卖方”）对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（项目名称）（项目编号：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）的投标。买方和卖方共同达成如下协议。</w:t>
      </w:r>
      <w:r/>
    </w:p>
    <w:p>
      <w:pPr>
        <w:numPr>
          <w:ilvl w:val="0"/>
          <w:numId w:val="0"/>
        </w:numPr>
        <w:ind w:left="36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本合同协议书中的词语和术语的含义与合同条款中定义的相同。</w:t>
      </w:r>
      <w:r/>
    </w:p>
    <w:p>
      <w:pPr>
        <w:ind w:firstLine="36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2.以下文件应构成买方和卖方之间达成的合同，若各文件之间存在含糊不清或互相冲突之处，优先顺序应按下列文件顺序解释。</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(1)合同协议书</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(2)成交通知书</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(3)合同专用条款</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(4)合同通用条款</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(5)除合同附件1外的合同附件</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(6)其他文件</w:t>
      </w:r>
      <w:r/>
    </w:p>
    <w:p>
      <w:pPr>
        <w:ind w:firstLine="54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4.考虑到卖方将按合同规定提供合同标的、技术资料、售后服务及技术培训，买方在此保证按照合同规定的时间和方式向卖方支付合同价款。</w:t>
      </w:r>
      <w:r/>
    </w:p>
    <w:p>
      <w:pPr>
        <w:ind w:firstLine="54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5.本合同在下列条件全部满足后生效，生效日期以下列条件全部满足的最晚日期为准： </w:t>
      </w:r>
      <w:r/>
    </w:p>
    <w:p>
      <w:pPr>
        <w:ind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（1）双方加盖公章或合同专用章；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（2）甲方收到乙方交纳的人民币___元的履约保证金（合同金额的10%），以支票、汇票、本票、电汇或者金融机构、担保机构出具的保函等非现金形式缴纳。履约保证金在乙方按合同履约完成、试运</w:t>
      </w:r>
      <w:r>
        <w:rPr>
          <w:rFonts w:hint="eastAsia" w:ascii="宋体" w:hAnsi="宋体" w:eastAsia="宋体" w:cs="宋体"/>
          <w:color w:val="auto"/>
          <w:sz w:val="24"/>
          <w:szCs w:val="24"/>
          <w:highlight w:val="none"/>
        </w:rPr>
        <w:t xml:space="preserve">行完成后后无质量问题，经双方书面确认无责任纠纷，1年后无息退还。</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6.合同一式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份，具有同等法律效力，买方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份，卖方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份。</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7.本合同其他未尽事宜及与</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有矛盾之处，以</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]为准。</w:t>
      </w:r>
      <w:r/>
    </w:p>
    <w:p>
      <w:pPr>
        <w:ind w:firstLine="36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买方和卖方由其正式授权代表于上述所写日期和地点签订本合同。</w:t>
      </w:r>
      <w:r/>
    </w:p>
    <w:p>
      <w:pPr>
        <w:keepLines w:val="0"/>
        <w:keepNext w:val="0"/>
        <w:pageBreakBefore w:val="0"/>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买方（签章）：____________________________________  </w:t>
      </w:r>
      <w:r/>
    </w:p>
    <w:p>
      <w:pPr>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法定代表人或授权代表(签名)： ____________________ </w:t>
      </w:r>
      <w:r/>
    </w:p>
    <w:p>
      <w:pPr>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卖方（签章）： ____________________________________ </w:t>
      </w:r>
      <w:r/>
    </w:p>
    <w:p>
      <w:pPr>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法定代表人或授权代表(签名)： ____________________ </w:t>
      </w:r>
      <w:r/>
    </w:p>
    <w:p>
      <w:pPr>
        <w:jc w:val="both"/>
        <w:spacing w:line="360" w:lineRule="auto"/>
        <w:rPr>
          <w:rFonts w:hint="eastAsia" w:ascii="宋体" w:hAnsi="宋体" w:eastAsia="宋体" w:cs="宋体"/>
          <w:color w:val="auto"/>
          <w:sz w:val="28"/>
          <w:szCs w:val="28"/>
          <w:highlight w:val="none"/>
        </w:rPr>
        <w:outlineLvl w:val="0"/>
      </w:pPr>
      <w:r>
        <w:rPr>
          <w:rFonts w:hint="eastAsia" w:ascii="宋体" w:hAnsi="宋体" w:cs="宋体"/>
          <w:color w:val="auto"/>
          <w:sz w:val="24"/>
          <w:szCs w:val="24"/>
          <w:highlight w:val="none"/>
        </w:rPr>
        <w:br w:type="page" w:clear="all"/>
      </w:r>
      <w:bookmarkStart w:id="17" w:name="_Toc32085"/>
      <w:r>
        <w:rPr>
          <w:rFonts w:hint="eastAsia" w:ascii="宋体" w:hAnsi="宋体" w:eastAsia="宋体" w:cs="宋体"/>
          <w:b w:val="0"/>
          <w:bCs/>
          <w:color w:val="auto"/>
          <w:sz w:val="24"/>
          <w:szCs w:val="24"/>
          <w:highlight w:val="none"/>
          <w:lang w:val="en-US" w:eastAsia="zh-CN"/>
        </w:rPr>
        <w:t xml:space="preserve">合同附件7：</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保修期外整机每年保修价格及核心零部件价格</w:t>
      </w:r>
      <w:r>
        <w:rPr>
          <w:rFonts w:hint="eastAsia" w:ascii="宋体" w:hAnsi="宋体" w:eastAsia="宋体" w:cs="宋体"/>
          <w:color w:val="auto"/>
          <w:sz w:val="28"/>
          <w:szCs w:val="28"/>
          <w:highlight w:val="none"/>
          <w:lang w:eastAsia="zh-CN"/>
        </w:rPr>
        <w:t xml:space="preserve">》</w:t>
      </w:r>
      <w:bookmarkEnd w:id="17"/>
      <w:r/>
      <w:r/>
    </w:p>
    <w:p>
      <w:pPr>
        <w:jc w:val="center"/>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包含</w:t>
      </w:r>
      <w:r>
        <w:rPr>
          <w:rFonts w:hint="eastAsia" w:ascii="宋体" w:hAnsi="宋体" w:eastAsia="宋体" w:cs="宋体"/>
          <w:color w:val="auto"/>
          <w:sz w:val="28"/>
          <w:szCs w:val="28"/>
          <w:highlight w:val="none"/>
        </w:rPr>
        <w:t xml:space="preserve">球管、平板及探测器等）</w:t>
      </w:r>
      <w:r/>
    </w:p>
    <w:p>
      <w:pPr>
        <w:jc w:val="center"/>
        <w:keepLines w:val="0"/>
        <w:keepNext w:val="0"/>
        <w:pageBreakBefore w:val="0"/>
        <w:spacing w:line="360" w:lineRule="auto"/>
        <w:widowControl w:val="off"/>
        <w:rPr>
          <w:rFonts w:hint="eastAsia" w:ascii="宋体" w:hAnsi="宋体" w:eastAsia="宋体" w:cs="宋体"/>
          <w:b/>
          <w:bCs w:val="0"/>
          <w:color w:val="auto"/>
          <w:sz w:val="32"/>
          <w:szCs w:val="32"/>
          <w:highlight w:val="none"/>
        </w:rPr>
        <w:outlineLvl w:val="9"/>
      </w:pPr>
      <w:r>
        <w:rPr>
          <w:rFonts w:hint="eastAsia" w:ascii="宋体" w:hAnsi="宋体" w:eastAsia="宋体" w:cs="宋体"/>
          <w:b/>
          <w:bCs w:val="0"/>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bCs w:val="0"/>
          <w:color w:val="auto"/>
          <w:sz w:val="32"/>
          <w:szCs w:val="32"/>
          <w:highlight w:val="none"/>
        </w:rPr>
        <w:outlineLvl w:val="9"/>
      </w:pPr>
      <w:r>
        <w:rPr>
          <w:rFonts w:hint="eastAsia" w:ascii="宋体" w:hAnsi="宋体" w:eastAsia="宋体" w:cs="宋体"/>
          <w:b/>
          <w:bCs w:val="0"/>
          <w:color w:val="auto"/>
          <w:sz w:val="32"/>
          <w:szCs w:val="32"/>
          <w:highlight w:val="none"/>
          <w:lang w:val="en-US" w:eastAsia="zh-CN"/>
        </w:rPr>
        <w:t xml:space="preserve">详</w:t>
      </w:r>
      <w:r>
        <w:rPr>
          <w:rFonts w:hint="eastAsia" w:ascii="宋体" w:hAnsi="宋体" w:eastAsia="宋体" w:cs="宋体"/>
          <w:b/>
          <w:bCs w:val="0"/>
          <w:color w:val="auto"/>
          <w:sz w:val="32"/>
          <w:szCs w:val="32"/>
          <w:highlight w:val="none"/>
        </w:rPr>
        <w:t xml:space="preserve">见卖方投标文件</w:t>
      </w:r>
      <w:r/>
    </w:p>
    <w:p>
      <w:pPr>
        <w:jc w:val="center"/>
        <w:keepLines w:val="0"/>
        <w:keepNext w:val="0"/>
        <w:pageBreakBefore w:val="0"/>
        <w:spacing w:line="360" w:lineRule="auto"/>
        <w:widowControl w:val="off"/>
        <w:rPr>
          <w:rFonts w:hint="eastAsia" w:ascii="宋体" w:hAnsi="宋体" w:eastAsia="宋体" w:cs="宋体"/>
          <w:b/>
          <w:bCs w:val="0"/>
          <w:color w:val="auto"/>
          <w:sz w:val="32"/>
          <w:szCs w:val="32"/>
          <w:highlight w:val="none"/>
        </w:rPr>
        <w:outlineLvl w:val="9"/>
      </w:pPr>
      <w:r>
        <w:rPr>
          <w:rFonts w:hint="eastAsia" w:ascii="宋体" w:hAnsi="宋体" w:eastAsia="宋体" w:cs="宋体"/>
          <w:b/>
          <w:bCs w:val="0"/>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bCs w:val="0"/>
          <w:color w:val="auto"/>
          <w:sz w:val="32"/>
          <w:szCs w:val="32"/>
          <w:highlight w:val="none"/>
        </w:rPr>
        <w:outlineLvl w:val="9"/>
      </w:pPr>
      <w:r>
        <w:rPr>
          <w:rFonts w:hint="eastAsia" w:ascii="宋体" w:hAnsi="宋体" w:eastAsia="宋体" w:cs="宋体"/>
          <w:b/>
          <w:bCs w:val="0"/>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val="0"/>
          <w:bCs/>
          <w:color w:val="auto"/>
          <w:sz w:val="24"/>
          <w:szCs w:val="24"/>
          <w:highlight w:val="none"/>
        </w:rPr>
        <w:outlineLvl w:val="9"/>
      </w:pPr>
      <w:r>
        <w:rPr>
          <w:rFonts w:hint="eastAsia" w:ascii="宋体" w:hAnsi="宋体" w:eastAsia="宋体" w:cs="宋体"/>
          <w:b w:val="0"/>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val="0"/>
          <w:color w:val="auto"/>
          <w:sz w:val="28"/>
          <w:szCs w:val="28"/>
          <w:highlight w:val="none"/>
        </w:rPr>
        <w:outlineLvl w:val="0"/>
      </w:pPr>
      <w:r/>
      <w:bookmarkStart w:id="18" w:name="_Toc31716"/>
      <w:r>
        <w:rPr>
          <w:rFonts w:hint="eastAsia" w:ascii="宋体" w:hAnsi="宋体" w:eastAsia="宋体" w:cs="宋体"/>
          <w:b/>
          <w:bCs w:val="0"/>
          <w:color w:val="auto"/>
          <w:sz w:val="28"/>
          <w:szCs w:val="28"/>
          <w:highlight w:val="none"/>
          <w:lang w:val="en-US" w:eastAsia="zh-CN"/>
        </w:rPr>
        <w:t xml:space="preserve">合同附件8：</w:t>
      </w:r>
      <w:r>
        <w:rPr>
          <w:rFonts w:hint="eastAsia" w:ascii="宋体" w:hAnsi="宋体" w:eastAsia="宋体" w:cs="宋体"/>
          <w:b/>
          <w:bCs w:val="0"/>
          <w:color w:val="auto"/>
          <w:sz w:val="28"/>
          <w:szCs w:val="28"/>
          <w:highlight w:val="none"/>
        </w:rPr>
        <w:t xml:space="preserve">廉洁购销合同</w:t>
      </w:r>
      <w:bookmarkEnd w:id="18"/>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eastAsia="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年   月  日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spacing w:line="312" w:lineRule="auto"/>
        <w:rPr>
          <w:rFonts w:hint="eastAsia" w:ascii="宋体" w:hAnsi="宋体" w:cs="宋体"/>
          <w:color w:val="auto"/>
          <w:sz w:val="24"/>
          <w:highlight w:val="none"/>
        </w:rPr>
        <w:sectPr>
          <w:footnotePr/>
          <w:endnotePr/>
          <w:type w:val="nextPage"/>
          <w:pgSz w:w="11906" w:h="16838" w:orient="portrait"/>
          <w:pgMar w:top="1440" w:right="1196" w:bottom="1440" w:left="1196" w:header="851" w:footer="992" w:gutter="0"/>
          <w:cols w:num="1" w:sep="0" w:space="1701" w:equalWidth="1"/>
          <w:docGrid w:linePitch="360"/>
        </w:sectPr>
      </w:pPr>
      <w:r>
        <w:rPr>
          <w:rFonts w:hint="eastAsia" w:ascii="宋体" w:hAnsi="宋体" w:cs="宋体"/>
          <w:color w:val="auto"/>
          <w:sz w:val="24"/>
          <w:highlight w:val="none"/>
        </w:rPr>
      </w:r>
      <w:r/>
    </w:p>
    <w:p>
      <w:pPr>
        <w:pStyle w:val="963"/>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color w:val="auto"/>
          <w:sz w:val="32"/>
          <w:szCs w:val="32"/>
          <w:highlight w:val="none"/>
        </w:rPr>
        <w:outlineLvl w:val="0"/>
      </w:pPr>
      <w:r/>
      <w:bookmarkStart w:id="19" w:name="_Toc1663"/>
      <w:r>
        <w:rPr>
          <w:rFonts w:hint="eastAsia" w:ascii="宋体" w:hAnsi="宋体" w:eastAsia="宋体" w:cs="宋体"/>
          <w:b/>
          <w:bCs/>
          <w:color w:val="auto"/>
          <w:sz w:val="32"/>
          <w:szCs w:val="32"/>
          <w:highlight w:val="none"/>
        </w:rPr>
        <w:t xml:space="preserve">第七章  投标文件相关格式</w:t>
      </w:r>
      <w:bookmarkEnd w:id="19"/>
      <w:r/>
      <w:r/>
    </w:p>
    <w:p>
      <w:pPr>
        <w:jc w:val="center"/>
        <w:widowControl w:val="off"/>
        <w:rPr>
          <w:rFonts w:hint="eastAsia" w:ascii="宋体" w:hAnsi="宋体" w:eastAsia="宋体" w:cs="宋体"/>
          <w:bCs/>
          <w:color w:val="auto"/>
          <w:sz w:val="32"/>
          <w:szCs w:val="32"/>
          <w:highlight w:val="none"/>
        </w:rPr>
      </w:pPr>
      <w:r>
        <w:rPr>
          <w:rFonts w:hint="eastAsia" w:ascii="宋体" w:hAnsi="宋体" w:eastAsia="宋体" w:cs="宋体"/>
          <w:color w:val="auto"/>
          <w:sz w:val="24"/>
          <w:szCs w:val="24"/>
          <w:highlight w:val="none"/>
          <w:lang w:val="en-US" w:eastAsia="zh-CN" w:bidi="ar-SA"/>
        </w:rPr>
        <w:t xml:space="preserve">（本章仅提供投标文件中的部分文件格式，不应被理解为包含了投标文件所需的全部资料）</w: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34"/>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34"/>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034"/>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lang w:eastAsia="zh-CN"/>
        </w:rPr>
        <w:t xml:space="preserve">江苏省2025年县域医共体设备更新项目-口腔CT</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256" w:right="6" w:firstLine="560"/>
        <w:jc w:val="both"/>
        <w:widowControl w:val="off"/>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p>
      <w:pPr>
        <w:pStyle w:val="1034"/>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p>
      <w:pPr>
        <w:pStyle w:val="1034"/>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p>
      <w:pPr>
        <w:pStyle w:val="1034"/>
        <w:rPr>
          <w:rFonts w:hint="eastAsia"/>
          <w:color w:val="auto"/>
          <w:highlight w:val="none"/>
        </w:rPr>
      </w:pPr>
      <w:r>
        <w:rPr>
          <w:rFonts w:hint="eastAsia"/>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Cs/>
          <w:color w:val="auto"/>
          <w:sz w:val="48"/>
          <w:szCs w:val="48"/>
          <w:highlight w:val="none"/>
        </w:rPr>
        <w:t xml:space="preserve">投标文件</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（名称打印并盖法人公章）</w:t>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法定代表人或其委托代理人：</w:t>
      </w:r>
      <w:r>
        <w:rPr>
          <w:rFonts w:hint="eastAsia" w:ascii="宋体" w:hAnsi="宋体" w:eastAsia="宋体" w:cs="宋体"/>
          <w:color w:val="auto"/>
          <w:sz w:val="28"/>
          <w:szCs w:val="28"/>
          <w:highlight w:val="none"/>
          <w:u w:val="single"/>
        </w:rPr>
        <w:t xml:space="preserve">（签字或盖章）</w:t>
      </w:r>
      <w:r/>
    </w:p>
    <w:p>
      <w:pPr>
        <w:jc w:val="cente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256" w:right="6" w:firstLine="482"/>
        <w:jc w:val="both"/>
        <w:widowControl w:val="off"/>
        <w:rPr>
          <w:rFonts w:hint="eastAsia" w:ascii="宋体" w:hAnsi="宋体" w:eastAsia="仿宋_GB2312"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特别提醒：</w:t>
      </w:r>
      <w:r/>
    </w:p>
    <w:p>
      <w:pPr>
        <w:ind w:left="256" w:right="6" w:firstLine="480"/>
        <w:jc w:val="both"/>
        <w:widowControl w:val="off"/>
        <w:rPr>
          <w:rFonts w:hint="eastAsia" w:ascii="宋体" w:hAnsi="宋体" w:eastAsia="宋体" w:cs="宋体"/>
          <w:color w:val="auto"/>
          <w:sz w:val="28"/>
          <w:szCs w:val="20"/>
          <w:highlight w:val="none"/>
        </w:rPr>
      </w:pPr>
      <w:r>
        <w:rPr>
          <w:rFonts w:hint="eastAsia" w:ascii="宋体" w:hAnsi="宋体" w:eastAsia="宋体" w:cs="宋体"/>
          <w:color w:val="auto"/>
          <w:sz w:val="24"/>
          <w:szCs w:val="20"/>
          <w:highlight w:val="none"/>
          <w:lang w:val="en-US" w:eastAsia="zh-CN" w:bidi="ar-SA"/>
        </w:rPr>
        <w:t xml:space="preserve">中标人领取中标通知书时须向代理机构提交纸质胶装投标文件一正四副，电子版投标文件</w:t>
      </w:r>
      <w:r>
        <w:rPr>
          <w:rFonts w:hint="eastAsia" w:ascii="宋体" w:hAnsi="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en-US" w:eastAsia="zh-CN" w:bidi="ar-SA"/>
        </w:rPr>
        <w:t xml:space="preserve">份。</w:t>
      </w:r>
      <w:r/>
    </w:p>
    <w:p>
      <w:pPr>
        <w:ind w:left="256" w:right="6" w:firstLine="560"/>
        <w:jc w:val="both"/>
        <w:widowControl w:val="off"/>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目 录</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开标一览表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分项价格表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4．偏离表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 法定代表人授权书</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 中小企业声明函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 残疾人福利性单位声明函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 投标人参加政府采购活动前3年内在经营活动中没有重大违法记录的书面声明</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 具备履行合同所必需的设备和专业技术能力的书面声明（附证明材料</w:t>
      </w:r>
      <w:r>
        <w:rPr>
          <w:rFonts w:hint="eastAsia" w:ascii="宋体" w:hAnsi="宋体" w:cs="宋体"/>
          <w:color w:val="auto"/>
          <w:sz w:val="24"/>
          <w:szCs w:val="21"/>
          <w:highlight w:val="none"/>
          <w:lang w:eastAsia="zh-CN"/>
        </w:rPr>
        <w:t xml:space="preserve">扫描件</w:t>
      </w:r>
      <w:r>
        <w:rPr>
          <w:rFonts w:hint="eastAsia" w:ascii="宋体" w:hAnsi="宋体" w:eastAsia="宋体" w:cs="宋体"/>
          <w:color w:val="auto"/>
          <w:sz w:val="24"/>
          <w:szCs w:val="21"/>
          <w:highlight w:val="none"/>
        </w:rPr>
        <w:t xml:space="preserve">）</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《供应商承诺函》</w:t>
      </w:r>
      <w:r/>
    </w:p>
    <w:p>
      <w:pPr>
        <w:ind w:left="840" w:firstLine="0"/>
        <w:spacing w:line="360" w:lineRule="auto"/>
        <w:rPr>
          <w:rFonts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11. 关于符合本国产品标准的声明函</w:t>
      </w:r>
      <w:r/>
    </w:p>
    <w:p>
      <w:pPr>
        <w:ind w:left="840" w:firstLine="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lang w:val="en-US" w:eastAsia="zh-CN"/>
        </w:rPr>
        <w:t xml:space="preserve">12.列出保修期外整机每年保修价格及核心零部件价格</w:t>
      </w:r>
      <w:r/>
    </w:p>
    <w:p>
      <w:pPr>
        <w:ind w:left="840" w:firstLine="0"/>
        <w:spacing w:line="360" w:lineRule="auto"/>
        <w:rPr>
          <w:rFonts w:hint="eastAsia" w:ascii="宋体" w:hAnsi="宋体" w:cs="宋体"/>
          <w:color w:val="auto"/>
          <w:sz w:val="24"/>
          <w:highlight w:val="none"/>
        </w:rPr>
        <w:sectPr>
          <w:headerReference w:type="default" r:id="rId12"/>
          <w:footerReference w:type="default" r:id="rId18"/>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auto"/>
          <w:sz w:val="24"/>
          <w:szCs w:val="21"/>
          <w:highlight w:val="none"/>
          <w:lang w:val="en-US" w:eastAsia="zh-CN"/>
        </w:rPr>
        <w:t xml:space="preserve">13.</w:t>
      </w:r>
      <w:r>
        <w:rPr>
          <w:rFonts w:hint="eastAsia" w:ascii="宋体" w:hAnsi="宋体" w:eastAsia="宋体" w:cs="宋体"/>
          <w:color w:val="auto"/>
          <w:sz w:val="24"/>
          <w:szCs w:val="21"/>
          <w:highlight w:val="none"/>
        </w:rPr>
        <w:t xml:space="preserve">预付款保函支付条款模板</w:t>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1. 投标函</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u w:val="single"/>
          <w:lang w:val="en-US" w:eastAsia="zh-CN"/>
        </w:rPr>
        <w:t xml:space="preserve">徐州市卫生健康委员会</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（投标人的名称）全权处理本次投标的有关事宜。</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据此函，投标人承诺并同意如下：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投标人唯一投标报价见《开标一览表》。</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投标人将按招标文件的规定履行合同责任和义务。</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 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 投标人同意按照招标文件规定支付招标代理服务费。</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.与本投标有关的一切正式往来信函请寄：</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电话：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传真：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jc w:val="center"/>
        <w:spacing w:line="360" w:lineRule="auto"/>
        <w:rPr>
          <w:rFonts w:hint="eastAsia" w:ascii="宋体" w:hAnsi="宋体" w:eastAsia="宋体" w:cs="宋体"/>
          <w:color w:val="auto"/>
          <w:sz w:val="24"/>
          <w:szCs w:val="21"/>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8"/>
          <w:szCs w:val="28"/>
          <w:highlight w:val="none"/>
        </w:rPr>
        <w:t xml:space="preserve">2、开标一览表</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项目名称：</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货币单位：人民币元</w:t>
      </w:r>
      <w:r/>
    </w:p>
    <w:p>
      <w:pPr>
        <w:ind w:left="256" w:right="6" w:firstLine="480"/>
        <w:jc w:val="both"/>
        <w:widowControl w:val="off"/>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256" w:right="6" w:firstLine="480"/>
        <w:jc w:val="center"/>
        <w:widowControl w:val="off"/>
        <w:rPr>
          <w:rFonts w:hint="eastAsia" w:ascii="宋体" w:hAnsi="宋体"/>
          <w:color w:val="auto"/>
          <w:sz w:val="30"/>
          <w:szCs w:val="30"/>
          <w:highlight w:val="none"/>
        </w:rPr>
      </w:pPr>
      <w:r>
        <w:rPr>
          <w:rFonts w:hint="eastAsia" w:ascii="宋体" w:hAnsi="宋体"/>
          <w:color w:val="auto"/>
          <w:sz w:val="30"/>
          <w:szCs w:val="30"/>
          <w:highlight w:val="none"/>
        </w:rPr>
      </w:r>
      <w:r/>
    </w:p>
    <w:p>
      <w:pPr>
        <w:ind w:left="256" w:right="6" w:firstLine="480"/>
        <w:jc w:val="center"/>
        <w:widowControl w:val="off"/>
        <w:rPr>
          <w:rFonts w:hint="eastAsia" w:ascii="宋体" w:hAnsi="宋体" w:eastAsia="宋体" w:cs="宋体"/>
          <w:color w:val="auto"/>
          <w:sz w:val="24"/>
          <w:szCs w:val="20"/>
          <w:highlight w:val="none"/>
        </w:rPr>
      </w:pPr>
      <w:r>
        <w:rPr>
          <w:rFonts w:hint="eastAsia" w:ascii="宋体" w:hAnsi="宋体"/>
          <w:color w:val="auto"/>
          <w:sz w:val="30"/>
          <w:szCs w:val="30"/>
          <w:highlight w:val="none"/>
        </w:rPr>
        <w:t xml:space="preserve">详见</w:t>
      </w:r>
      <w:r>
        <w:rPr>
          <w:rFonts w:hint="eastAsia" w:ascii="宋体" w:hAnsi="宋体"/>
          <w:color w:val="auto"/>
          <w:sz w:val="30"/>
          <w:szCs w:val="30"/>
          <w:highlight w:val="none"/>
          <w:lang w:eastAsia="zh-CN"/>
        </w:rPr>
        <w:t xml:space="preserve">“苏采云”系统</w:t>
      </w:r>
      <w:r>
        <w:rPr>
          <w:rFonts w:hint="eastAsia" w:ascii="宋体" w:hAnsi="宋体"/>
          <w:color w:val="auto"/>
          <w:sz w:val="30"/>
          <w:szCs w:val="30"/>
          <w:highlight w:val="none"/>
        </w:rPr>
        <w:t xml:space="preserve">中的格式。</w:t>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jc w:val="center"/>
        <w:spacing w:line="360" w:lineRule="auto"/>
        <w:rPr>
          <w:rFonts w:hint="eastAsia" w:ascii="宋体" w:hAnsi="宋体" w:eastAsia="宋体" w:cs="宋体"/>
          <w:color w:val="auto"/>
          <w:sz w:val="21"/>
          <w:szCs w:val="21"/>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3、</w:t>
      </w:r>
      <w:r>
        <w:rPr>
          <w:rFonts w:hint="eastAsia" w:ascii="宋体" w:hAnsi="宋体" w:eastAsia="宋体" w:cs="宋体"/>
          <w:b/>
          <w:bCs/>
          <w:color w:val="auto"/>
          <w:sz w:val="28"/>
          <w:szCs w:val="28"/>
          <w:highlight w:val="none"/>
        </w:rPr>
        <w:t xml:space="preserve">分项价格表</w:t>
      </w: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格式可以扩展</w:t>
      </w:r>
      <w:r>
        <w:rPr>
          <w:rFonts w:hint="eastAsia" w:ascii="宋体" w:hAnsi="宋体" w:cs="宋体"/>
          <w:b/>
          <w:bCs/>
          <w:color w:val="auto"/>
          <w:sz w:val="28"/>
          <w:szCs w:val="28"/>
          <w:highlight w:val="none"/>
          <w:lang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     </w:t>
      </w:r>
      <w:r/>
    </w:p>
    <w:p>
      <w:pPr>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货币单位：人民币元</w:t>
      </w:r>
      <w:r/>
    </w:p>
    <w:p>
      <w:pPr>
        <w:spacing w:line="360" w:lineRule="auto"/>
        <w:rPr>
          <w:rFonts w:ascii="宋体" w:hAnsi="宋体" w:eastAsia="宋体" w:cs="宋体"/>
          <w:color w:val="auto"/>
          <w:sz w:val="24"/>
          <w:szCs w:val="21"/>
          <w:highlight w:val="none"/>
          <w:u w:val="single"/>
        </w:rPr>
      </w:pPr>
      <w:r>
        <w:rPr>
          <w:rFonts w:ascii="宋体" w:hAnsi="宋体" w:eastAsia="宋体" w:cs="宋体"/>
          <w:color w:val="auto"/>
          <w:sz w:val="24"/>
          <w:szCs w:val="21"/>
          <w:highlight w:val="none"/>
          <w:u w:val="single"/>
        </w:rPr>
      </w:r>
      <w:r/>
    </w:p>
    <w:tbl>
      <w:tblPr>
        <w:tblStyle w:val="920"/>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w:t>
            </w:r>
            <w:r>
              <w:rPr>
                <w:rFonts w:hint="eastAsia" w:ascii="宋体" w:hAnsi="宋体" w:cs="宋体"/>
                <w:b/>
                <w:bCs/>
                <w:color w:val="auto"/>
                <w:sz w:val="24"/>
                <w:szCs w:val="24"/>
                <w:highlight w:val="none"/>
                <w:lang w:eastAsia="zh-CN"/>
              </w:rPr>
              <w:t xml:space="preserve">序</w:t>
            </w:r>
            <w:r>
              <w:rPr>
                <w:rFonts w:hint="eastAsia" w:ascii="宋体" w:hAnsi="宋体" w:eastAsia="宋体" w:cs="宋体"/>
                <w:b/>
                <w:bCs/>
                <w:color w:val="auto"/>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数</w:t>
            </w:r>
            <w:r>
              <w:rPr>
                <w:rFonts w:hint="eastAsia" w:ascii="宋体" w:hAnsi="宋体" w:cs="宋体"/>
                <w:b/>
                <w:bCs/>
                <w:color w:val="auto"/>
                <w:sz w:val="24"/>
                <w:szCs w:val="24"/>
                <w:highlight w:val="none"/>
                <w:lang w:eastAsia="zh-CN"/>
              </w:rPr>
              <w:t xml:space="preserve">数</w:t>
            </w:r>
            <w:r>
              <w:rPr>
                <w:rFonts w:hint="eastAsia" w:ascii="宋体" w:hAnsi="宋体" w:eastAsia="宋体" w:cs="宋体"/>
                <w:b/>
                <w:bCs/>
                <w:color w:val="auto"/>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单价</w:t>
            </w: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eastAsia="zh-CN"/>
              </w:rPr>
              <w:t xml:space="preserve">江苏省2025年县域医共体设备更新项目-口腔CT</w:t>
            </w:r>
            <w:r/>
          </w:p>
        </w:tc>
        <w:tc>
          <w:tcPr>
            <w:tcMar>
              <w:left w:w="15" w:type="dxa"/>
              <w:top w:w="15" w:type="dxa"/>
              <w:right w:w="15" w:type="dxa"/>
              <w:bottom w:w="0" w:type="dxa"/>
            </w:tcMar>
            <w:tcW w:w="10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1.“投标总价”应包括为完成整个项目所产生的所有费用，招标文件另有规定的除外。</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2.《投标分项</w:t>
      </w:r>
      <w:r>
        <w:rPr>
          <w:rFonts w:hint="eastAsia" w:ascii="宋体" w:hAnsi="宋体" w:cs="宋体"/>
          <w:color w:val="auto"/>
          <w:szCs w:val="21"/>
          <w:highlight w:val="none"/>
          <w:lang w:val="en-US" w:eastAsia="zh-CN"/>
        </w:rPr>
        <w:t xml:space="preserve">价格</w:t>
      </w:r>
      <w:r>
        <w:rPr>
          <w:rFonts w:hint="eastAsia" w:ascii="宋体" w:hAnsi="宋体" w:eastAsia="宋体" w:cs="宋体"/>
          <w:color w:val="auto"/>
          <w:szCs w:val="21"/>
          <w:highlight w:val="none"/>
          <w:lang w:val="en-US" w:eastAsia="zh-CN"/>
        </w:rPr>
        <w:t xml:space="preserve">表》中“投标总价”应当与《开标一览表》中“投标总价”一致。</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注：</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w:t>
      </w:r>
      <w:r>
        <w:rPr>
          <w:rFonts w:hint="eastAsia" w:ascii="宋体" w:hAnsi="宋体" w:eastAsia="宋体" w:cs="宋体"/>
          <w:color w:val="auto"/>
          <w:szCs w:val="21"/>
          <w:highlight w:val="none"/>
          <w:lang w:val="en-US" w:eastAsia="zh-CN"/>
        </w:rPr>
        <w:t xml:space="preserve">如果不提供详细分项报价将视为没有实质性响应招标文件。</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lang w:val="en-US" w:eastAsia="zh-CN"/>
        </w:rPr>
        <w:t xml:space="preserve">投标人对以上数据的真实性负责。</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采购人或采购代理机构有权将以上内容进行公示。</w:t>
      </w:r>
      <w:r/>
    </w:p>
    <w:p>
      <w:pPr>
        <w:ind w:firstLine="56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4、</w:t>
      </w:r>
      <w:r>
        <w:rPr>
          <w:rFonts w:hint="eastAsia" w:ascii="Arial" w:hAnsi="Arial" w:eastAsia="Arial" w:cs="Arial"/>
          <w:b/>
          <w:bCs/>
          <w:color w:val="auto"/>
          <w:sz w:val="32"/>
          <w:szCs w:val="32"/>
          <w:highlight w:val="none"/>
        </w:rPr>
        <w:t xml:space="preserve">偏离表</w:t>
      </w:r>
      <w:r/>
    </w:p>
    <w:p>
      <w:pPr>
        <w:jc w:val="center"/>
        <w:spacing w:line="360" w:lineRule="auto"/>
        <w:rPr>
          <w:rFonts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4.1商务偏离表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bl>
      <w:tblPr>
        <w:tblStyle w:val="920"/>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序号</w:t>
            </w:r>
            <w:r/>
          </w:p>
        </w:tc>
        <w:tc>
          <w:tcPr>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偏离内容</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招标文件的要求</w:t>
            </w:r>
            <w:r/>
          </w:p>
        </w:tc>
        <w:tc>
          <w:tcPr>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投标文件中的内容</w:t>
            </w:r>
            <w:r/>
          </w:p>
        </w:tc>
        <w:tc>
          <w:tcPr>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（正/负/无）偏离</w:t>
            </w:r>
            <w:r/>
          </w:p>
        </w:tc>
        <w:tc>
          <w:tcPr>
            <w:tcW w:w="2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说明</w:t>
            </w: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bl>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b/>
          <w:color w:val="auto"/>
          <w:sz w:val="24"/>
          <w:szCs w:val="21"/>
          <w:highlight w:val="none"/>
        </w:rPr>
      </w:pPr>
      <w:r>
        <w:rPr>
          <w:rFonts w:hint="eastAsia" w:ascii="Arial" w:hAnsi="Arial" w:eastAsia="Arial" w:cs="Arial"/>
          <w:b/>
          <w:color w:val="auto"/>
          <w:sz w:val="24"/>
          <w:szCs w:val="24"/>
          <w:highlight w:val="none"/>
        </w:rPr>
        <w:t xml:space="preserve">注</w:t>
      </w:r>
      <w:r>
        <w:rPr>
          <w:rFonts w:hint="eastAsia" w:ascii="Arial" w:hAnsi="Arial" w:eastAsia="Arial" w:cs="Arial"/>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Arial" w:hAnsi="Arial" w:eastAsia="Arial" w:cs="Arial"/>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br w:type="page" w:clear="all"/>
      </w:r>
      <w:r>
        <w:rPr>
          <w:rFonts w:hint="eastAsia" w:ascii="宋体" w:hAnsi="宋体" w:cs="宋体"/>
          <w:color w:val="auto"/>
          <w:sz w:val="24"/>
          <w:szCs w:val="21"/>
          <w:highlight w:val="none"/>
          <w:lang w:val="en-US" w:eastAsia="zh-CN"/>
        </w:rPr>
        <w:t xml:space="preserve">4.2技术偏离表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bl>
      <w:tblPr>
        <w:tblStyle w:val="920"/>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序号</w:t>
            </w:r>
            <w:r/>
          </w:p>
        </w:tc>
        <w:tc>
          <w:tcPr>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偏离内容</w:t>
            </w:r>
            <w:r/>
          </w:p>
        </w:tc>
        <w:tc>
          <w:tcPr>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招标文件的要求</w:t>
            </w:r>
            <w:r/>
          </w:p>
        </w:tc>
        <w:tc>
          <w:tcPr>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投标文件中的内容</w:t>
            </w:r>
            <w:r/>
          </w:p>
        </w:tc>
        <w:tc>
          <w:tcPr>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（正/负/无）偏离</w:t>
            </w:r>
            <w:r/>
          </w:p>
        </w:tc>
        <w:tc>
          <w:tcPr>
            <w:tcW w:w="2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说明</w:t>
            </w: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W w:w="828"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W w:w="1404"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356"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7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126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W w:w="2340"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bl>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ind w:left="0" w:right="0" w:firstLine="0"/>
        <w:keepLines w:val="0"/>
        <w:keepNext w:val="0"/>
        <w:pageBreakBefore w:val="0"/>
        <w:spacing w:before="0" w:beforeAutospacing="0" w:after="0" w:afterAutospacing="0" w:line="240" w:lineRule="auto"/>
        <w:rPr>
          <w:rFonts w:ascii="Arial" w:hAnsi="Arial" w:eastAsia="Arial" w:cs="Arial"/>
          <w:color w:val="auto"/>
          <w:sz w:val="24"/>
          <w:szCs w:val="24"/>
          <w:highlight w:val="none"/>
        </w:rPr>
        <w:suppressLineNumbers w:val="0"/>
      </w:pPr>
      <w:r>
        <w:rPr>
          <w:rFonts w:hint="eastAsia" w:ascii="Arial" w:hAnsi="Arial" w:eastAsia="Arial" w:cs="Arial"/>
          <w:color w:val="auto"/>
          <w:sz w:val="24"/>
          <w:szCs w:val="24"/>
          <w:highlight w:val="none"/>
          <w:lang w:val="en-US" w:eastAsia="zh-CN"/>
        </w:rPr>
        <w:t xml:space="preserve">附件：证明材料1，证明材料2，...</w:t>
      </w:r>
      <w:r/>
    </w:p>
    <w:p>
      <w:pPr>
        <w:ind w:left="0" w:right="0" w:firstLine="0"/>
        <w:keepLines w:val="0"/>
        <w:keepNext w:val="0"/>
        <w:pageBreakBefore w:val="0"/>
        <w:spacing w:before="0" w:beforeAutospacing="0" w:after="0" w:afterAutospacing="0" w:line="240" w:lineRule="auto"/>
        <w:rPr>
          <w:rFonts w:hint="eastAsia" w:ascii="Arial" w:hAnsi="Arial" w:eastAsia="Arial" w:cs="Arial"/>
          <w:color w:val="auto"/>
          <w:sz w:val="24"/>
          <w:szCs w:val="24"/>
          <w:highlight w:val="none"/>
        </w:rPr>
        <w:suppressLineNumbers w:val="0"/>
      </w:pPr>
      <w:r>
        <w:rPr>
          <w:rFonts w:hint="eastAsia" w:ascii="Arial" w:hAnsi="Arial" w:eastAsia="Arial" w:cs="Arial"/>
          <w:color w:val="auto"/>
          <w:sz w:val="24"/>
          <w:szCs w:val="24"/>
          <w:highlight w:val="none"/>
        </w:rPr>
      </w:r>
      <w:r/>
    </w:p>
    <w:p>
      <w:pPr>
        <w:ind w:left="0" w:right="0" w:firstLine="0"/>
        <w:keepLines w:val="0"/>
        <w:keepNext w:val="0"/>
        <w:pageBreakBefore w:val="0"/>
        <w:spacing w:before="0" w:beforeAutospacing="0" w:after="0" w:afterAutospacing="0" w:line="240" w:lineRule="auto"/>
        <w:rPr>
          <w:rFonts w:hint="eastAsia" w:ascii="Arial" w:hAnsi="Arial" w:eastAsia="Arial" w:cs="Arial"/>
          <w:b/>
          <w:bCs/>
          <w:color w:val="auto"/>
          <w:sz w:val="24"/>
          <w:szCs w:val="24"/>
          <w:highlight w:val="none"/>
        </w:rPr>
        <w:suppressLineNumbers w:val="0"/>
      </w:pPr>
      <w:r>
        <w:rPr>
          <w:rFonts w:hint="eastAsia" w:ascii="Arial" w:hAnsi="Arial" w:eastAsia="Arial" w:cs="Arial"/>
          <w:b/>
          <w:bCs/>
          <w:color w:val="auto"/>
          <w:sz w:val="24"/>
          <w:szCs w:val="24"/>
          <w:highlight w:val="none"/>
          <w:lang w:val="en-US" w:eastAsia="zh-CN"/>
        </w:rPr>
        <w:t xml:space="preserve">特别说明</w:t>
      </w:r>
      <w:r>
        <w:rPr>
          <w:rFonts w:hint="eastAsia" w:ascii="Arial" w:hAnsi="Arial" w:eastAsia="Arial" w:cs="Arial"/>
          <w:b/>
          <w:bCs/>
          <w:color w:val="auto"/>
          <w:sz w:val="24"/>
          <w:szCs w:val="24"/>
          <w:highlight w:val="none"/>
        </w:rPr>
        <w:t xml:space="preserve">：</w:t>
      </w:r>
      <w:r/>
    </w:p>
    <w:p>
      <w:pPr>
        <w:ind w:firstLine="480"/>
        <w:keepLines w:val="0"/>
        <w:keepNext w:val="0"/>
        <w:pageBreakBefore w:val="0"/>
        <w:spacing w:line="240" w:lineRule="auto"/>
        <w:rPr>
          <w:rFonts w:hint="eastAsia" w:ascii="Arial" w:hAnsi="Arial" w:eastAsia="Arial" w:cs="Arial"/>
          <w:b/>
          <w:color w:val="auto"/>
          <w:sz w:val="24"/>
          <w:szCs w:val="24"/>
          <w:highlight w:val="none"/>
        </w:rPr>
      </w:pPr>
      <w:r>
        <w:rPr>
          <w:rFonts w:hint="eastAsia" w:ascii="Arial" w:hAnsi="Arial" w:eastAsia="Arial" w:cs="Arial"/>
          <w:b/>
          <w:color w:val="auto"/>
          <w:sz w:val="24"/>
          <w:szCs w:val="24"/>
          <w:highlight w:val="none"/>
          <w:lang w:val="en-US" w:eastAsia="zh-CN"/>
        </w:rPr>
        <w:t xml:space="preserve">1、加“★”标志为实质性响应指标不允许负偏离，否则按无效投标处理；加“▲”的指标为次重要响应指标，其他为一般响应指标，如不满足或负偏离按扣分处理。</w:t>
      </w:r>
      <w:r/>
    </w:p>
    <w:p>
      <w:pPr>
        <w:keepLines w:val="0"/>
        <w:keepNext w:val="0"/>
        <w:pageBreakBefore w:val="0"/>
        <w:spacing w:line="240" w:lineRule="auto"/>
        <w:rPr>
          <w:rFonts w:hint="eastAsia" w:ascii="Arial" w:hAnsi="Arial" w:eastAsia="Arial" w:cs="Arial"/>
          <w:b/>
          <w:bCs w:val="0"/>
          <w:color w:val="auto"/>
          <w:sz w:val="24"/>
          <w:szCs w:val="24"/>
          <w:highlight w:val="none"/>
        </w:rPr>
      </w:pPr>
      <w:r>
        <w:rPr>
          <w:rFonts w:hint="eastAsia" w:ascii="宋体" w:hAnsi="宋体" w:cs="宋体"/>
          <w:b/>
          <w:bCs w:val="0"/>
          <w:color w:val="auto"/>
          <w:sz w:val="24"/>
          <w:szCs w:val="24"/>
          <w:highlight w:val="none"/>
          <w:lang w:val="en-US" w:eastAsia="zh-CN"/>
        </w:rPr>
        <w:t xml:space="preserve">    2、</w:t>
      </w:r>
      <w:r>
        <w:rPr>
          <w:rFonts w:hint="eastAsia" w:ascii="宋体" w:hAnsi="宋体" w:eastAsia="宋体" w:cs="宋体"/>
          <w:b/>
          <w:bCs w:val="0"/>
          <w:color w:val="auto"/>
          <w:sz w:val="24"/>
          <w:szCs w:val="24"/>
          <w:highlight w:val="none"/>
          <w:lang w:val="en-US" w:eastAsia="zh-CN"/>
        </w:rPr>
        <w:t xml:space="preserve">投标人须在投标文件中提供技术指标响应的证明材料（如白皮书、厂家对外公开发布的产品彩页、产品说明书、认证证书、检测/检验报告等扫描件）</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证明材料需逐条对应或标注索引，未按招标文件要求提供证明材料的视为负偏离。如技术参数中有具体要求，以具体要求为准，并在投标文件中提供证明材料</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如经查证，供应商虚假响应的，将取消其中标资格并上报</w:t>
      </w:r>
      <w:r>
        <w:rPr>
          <w:rFonts w:hint="eastAsia" w:ascii="宋体" w:hAnsi="宋体" w:cs="宋体"/>
          <w:b/>
          <w:bCs w:val="0"/>
          <w:color w:val="auto"/>
          <w:sz w:val="24"/>
          <w:szCs w:val="24"/>
          <w:highlight w:val="none"/>
          <w:lang w:val="en-US" w:eastAsia="zh-CN"/>
        </w:rPr>
        <w:t xml:space="preserve">监管</w:t>
      </w:r>
      <w:r>
        <w:rPr>
          <w:rFonts w:hint="eastAsia" w:ascii="宋体" w:hAnsi="宋体" w:eastAsia="宋体" w:cs="宋体"/>
          <w:b/>
          <w:bCs w:val="0"/>
          <w:color w:val="auto"/>
          <w:sz w:val="24"/>
          <w:szCs w:val="24"/>
          <w:highlight w:val="none"/>
          <w:lang w:val="en-US" w:eastAsia="zh-CN"/>
        </w:rPr>
        <w:t xml:space="preserve">部门。</w:t>
      </w:r>
      <w:r/>
    </w:p>
    <w:p>
      <w:pPr>
        <w:ind w:left="0" w:right="0" w:firstLine="0"/>
        <w:keepLines w:val="0"/>
        <w:keepNext w:val="0"/>
        <w:pageBreakBefore w:val="0"/>
        <w:spacing w:before="0" w:beforeAutospacing="0" w:after="0" w:afterAutospacing="0" w:line="360" w:lineRule="auto"/>
        <w:rPr>
          <w:rFonts w:hint="eastAsia" w:ascii="Arial" w:hAnsi="Arial" w:eastAsia="Arial" w:cs="Arial"/>
          <w:color w:val="auto"/>
          <w:sz w:val="24"/>
          <w:szCs w:val="24"/>
          <w:highlight w:val="none"/>
        </w:rPr>
        <w:suppressLineNumbers w:val="0"/>
      </w:pPr>
      <w:r>
        <w:rPr>
          <w:rFonts w:hint="eastAsia" w:ascii="Arial" w:hAnsi="Arial" w:eastAsia="Arial" w:cs="Arial"/>
          <w:color w:val="auto"/>
          <w:sz w:val="24"/>
          <w:szCs w:val="24"/>
          <w:highlight w:val="none"/>
        </w:rPr>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bCs/>
          <w:color w:val="auto"/>
          <w:sz w:val="28"/>
          <w:szCs w:val="28"/>
          <w:highlight w:val="none"/>
        </w:rPr>
        <w:br w:type="page" w:clear="all"/>
      </w:r>
      <w:r>
        <w:rPr>
          <w:rFonts w:hint="eastAsia" w:ascii="宋体" w:hAnsi="宋体" w:eastAsia="宋体" w:cs="宋体"/>
          <w:bCs/>
          <w:color w:val="auto"/>
          <w:sz w:val="28"/>
          <w:szCs w:val="28"/>
          <w:highlight w:val="none"/>
        </w:rPr>
        <w:t xml:space="preserve">5、法定代表人授权委托书</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委托人：</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地  址：</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               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统一社会信用代码：</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受托人：                   性别：男（女）  </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年龄：  岁                 民族：   族</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身份证号：</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left="412" w:firstLine="48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）全权代表我企业（公司）参与[</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rPr>
          <w:rFonts w:hint="eastAsia" w:ascii="宋体" w:hAnsi="宋体" w:eastAsia="宋体" w:cs="宋体"/>
          <w:bCs/>
          <w:color w:val="auto"/>
          <w:sz w:val="24"/>
          <w:szCs w:val="21"/>
          <w:highlight w:val="none"/>
        </w:rPr>
        <w:t xml:space="preserve">项目[项目编号：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]的招、投标活动及签订经济合同。（</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）无转委托权。委托期限自  年  月   日起至  年  月    日止。</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特此授权委托。</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委托人（盖电子签章）：               受托人（签字或电子签章）：</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法定代表人（签字或电子签章）： </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年   月   日 </w:t>
      </w:r>
      <w:r/>
    </w:p>
    <w:tbl>
      <w:tblPr>
        <w:tblStyle w:val="990"/>
        <w:tblW w:w="0" w:type="auto"/>
        <w:tblInd w:w="2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28"/>
      </w:tblGrid>
      <w:tr>
        <w:trPr>
          <w:trHeight w:val="2473"/>
        </w:trPr>
        <w:tc>
          <w:tcPr>
            <w:tcW w:w="6028" w:type="dxa"/>
            <w:vAlign w:val="top"/>
            <w:textDirection w:val="lrTb"/>
            <w:noWrap w:val="false"/>
          </w:tcPr>
          <w:p>
            <w:pPr>
              <w:ind w:firstLine="950"/>
              <w:jc w:val="center"/>
              <w:spacing w:line="360" w:lineRule="auto"/>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r>
            <w:r/>
          </w:p>
          <w:p>
            <w:pPr>
              <w:ind w:firstLine="950"/>
              <w:jc w:val="both"/>
              <w:spacing w:line="360" w:lineRule="auto"/>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(受托人</w:t>
            </w:r>
            <w:r>
              <w:rPr>
                <w:rFonts w:hint="eastAsia" w:ascii="宋体" w:hAnsi="宋体" w:cs="宋体"/>
                <w:b w:val="0"/>
                <w:bCs/>
                <w:color w:val="auto"/>
                <w:sz w:val="24"/>
                <w:szCs w:val="21"/>
                <w:highlight w:val="none"/>
                <w:lang w:val="en-US" w:eastAsia="zh-CN"/>
              </w:rPr>
              <w:t xml:space="preserve">有效</w:t>
            </w:r>
            <w:r>
              <w:rPr>
                <w:rFonts w:hint="eastAsia" w:ascii="宋体" w:hAnsi="宋体" w:eastAsia="宋体" w:cs="宋体"/>
                <w:b w:val="0"/>
                <w:bCs/>
                <w:color w:val="auto"/>
                <w:sz w:val="24"/>
                <w:szCs w:val="21"/>
                <w:highlight w:val="none"/>
              </w:rPr>
              <w:t xml:space="preserve">身份证</w:t>
            </w:r>
            <w:r>
              <w:rPr>
                <w:rFonts w:hint="eastAsia" w:ascii="宋体" w:hAnsi="宋体" w:cs="宋体"/>
                <w:b w:val="0"/>
                <w:bCs/>
                <w:color w:val="auto"/>
                <w:sz w:val="24"/>
                <w:szCs w:val="21"/>
                <w:highlight w:val="none"/>
                <w:lang w:val="en-US" w:eastAsia="zh-CN"/>
              </w:rPr>
              <w:t xml:space="preserve">正反面</w:t>
            </w:r>
            <w:r>
              <w:rPr>
                <w:rFonts w:hint="eastAsia" w:ascii="宋体" w:hAnsi="宋体" w:eastAsia="宋体" w:cs="宋体"/>
                <w:b w:val="0"/>
                <w:bCs/>
                <w:color w:val="auto"/>
                <w:sz w:val="24"/>
                <w:szCs w:val="21"/>
                <w:highlight w:val="none"/>
              </w:rPr>
              <w:t xml:space="preserve">扫描件附后)</w:t>
            </w:r>
            <w:r/>
          </w:p>
          <w:p>
            <w:pPr>
              <w:spacing w:line="360" w:lineRule="auto"/>
              <w:rPr>
                <w:rFonts w:hint="eastAsia" w:ascii="宋体" w:hAnsi="宋体" w:eastAsia="宋体" w:cs="宋体"/>
                <w:bCs/>
                <w:color w:val="auto"/>
                <w:sz w:val="24"/>
                <w:szCs w:val="21"/>
                <w:highlight w:val="none"/>
                <w:vertAlign w:val="baseline"/>
              </w:rPr>
            </w:pPr>
            <w:r>
              <w:rPr>
                <w:rFonts w:hint="eastAsia" w:ascii="宋体" w:hAnsi="宋体" w:eastAsia="宋体" w:cs="宋体"/>
                <w:bCs/>
                <w:color w:val="auto"/>
                <w:sz w:val="24"/>
                <w:szCs w:val="21"/>
                <w:highlight w:val="none"/>
                <w:vertAlign w:val="baseline"/>
              </w:rPr>
            </w:r>
            <w:r/>
          </w:p>
        </w:tc>
      </w:tr>
    </w:tbl>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6、中小企业声明函格式</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480"/>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本公司郑重声明，根据《政府采购促进中小企业发展暂行办法》（财库﹝2020﹞46 号）的规定，本公司参加</w:t>
      </w:r>
      <w:r>
        <w:rPr>
          <w:rFonts w:hint="eastAsia" w:ascii="宋体" w:hAnsi="宋体" w:eastAsia="宋体" w:cs="宋体"/>
          <w:color w:val="auto"/>
          <w:sz w:val="24"/>
          <w:szCs w:val="21"/>
          <w:highlight w:val="none"/>
          <w:u w:val="single"/>
        </w:rPr>
        <w:t xml:space="preserve">（单位名称）</w:t>
      </w:r>
      <w:r>
        <w:rPr>
          <w:rFonts w:hint="eastAsia" w:ascii="宋体" w:hAnsi="宋体" w:eastAsia="宋体" w:cs="宋体"/>
          <w:color w:val="auto"/>
          <w:sz w:val="24"/>
          <w:szCs w:val="21"/>
          <w:highlight w:val="none"/>
        </w:rPr>
        <w:t xml:space="preserve">的</w:t>
      </w:r>
      <w:r>
        <w:rPr>
          <w:rFonts w:hint="eastAsia" w:ascii="宋体" w:hAnsi="宋体" w:eastAsia="宋体" w:cs="宋体"/>
          <w:color w:val="auto"/>
          <w:sz w:val="24"/>
          <w:szCs w:val="21"/>
          <w:highlight w:val="none"/>
          <w:u w:val="single"/>
        </w:rPr>
        <w:t xml:space="preserve">（项目名称）</w:t>
      </w:r>
      <w:r>
        <w:rPr>
          <w:rFonts w:hint="eastAsia" w:ascii="宋体" w:hAnsi="宋体" w:eastAsia="宋体" w:cs="宋体"/>
          <w:color w:val="auto"/>
          <w:sz w:val="24"/>
          <w:szCs w:val="21"/>
          <w:highlight w:val="none"/>
        </w:rPr>
        <w:t xml:space="preserve">采购活动，</w:t>
      </w:r>
      <w:r>
        <w:rPr>
          <w:rFonts w:hint="eastAsia" w:ascii="宋体" w:hAnsi="宋体" w:eastAsia="宋体" w:cs="宋体"/>
          <w:b/>
          <w:bCs/>
          <w:color w:val="auto"/>
          <w:sz w:val="24"/>
          <w:szCs w:val="21"/>
          <w:highlight w:val="none"/>
        </w:rPr>
        <w:t xml:space="preserve">提供的货物全部由符合政策要求的中小企业制造</w:t>
      </w:r>
      <w:r>
        <w:rPr>
          <w:rFonts w:hint="eastAsia" w:ascii="宋体" w:hAnsi="宋体" w:eastAsia="宋体" w:cs="宋体"/>
          <w:color w:val="auto"/>
          <w:sz w:val="24"/>
          <w:szCs w:val="21"/>
          <w:highlight w:val="none"/>
        </w:rPr>
        <w:t xml:space="preserve">。相关企业的具体情况如下：</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u w:val="single"/>
          <w:lang w:eastAsia="zh-CN"/>
        </w:rPr>
        <w:t xml:space="preserve">江苏省2025年县域医共体设备更新项目-口腔CT</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eastAsia="宋体" w:cs="宋体"/>
          <w:color w:val="auto"/>
          <w:sz w:val="24"/>
          <w:szCs w:val="24"/>
          <w:highlight w:val="none"/>
        </w:rPr>
        <w:t xml:space="preserve">； 制造商为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请勾选！</w:t>
      </w:r>
      <w:r/>
    </w:p>
    <w:p>
      <w:pPr>
        <w:ind w:firstLine="482"/>
        <w:keepLines w:val="0"/>
        <w:keepNext w:val="0"/>
        <w:pageBreakBefore w:val="0"/>
        <w:spacing w:line="312"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本企业对上述声明内容的真实性负责。如有虚假，</w:t>
      </w:r>
      <w:bookmarkStart w:id="20" w:name="OLE_LINK15"/>
      <w:r>
        <w:rPr>
          <w:rFonts w:hint="eastAsia" w:ascii="宋体" w:hAnsi="宋体" w:eastAsia="宋体" w:cs="宋体"/>
          <w:color w:val="auto"/>
          <w:sz w:val="24"/>
          <w:szCs w:val="21"/>
          <w:highlight w:val="none"/>
        </w:rPr>
        <w:t xml:space="preserve">将依法承担相应责任</w:t>
      </w:r>
      <w:bookmarkEnd w:id="20"/>
      <w:r>
        <w:rPr>
          <w:rFonts w:hint="eastAsia" w:ascii="宋体" w:hAnsi="宋体" w:eastAsia="宋体" w:cs="宋体"/>
          <w:color w:val="auto"/>
          <w:sz w:val="24"/>
          <w:szCs w:val="21"/>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注：本采</w:t>
      </w:r>
      <w:r>
        <w:rPr>
          <w:rFonts w:hint="eastAsia" w:ascii="宋体" w:hAnsi="宋体" w:eastAsia="宋体" w:cs="宋体"/>
          <w:color w:val="auto"/>
          <w:sz w:val="24"/>
          <w:szCs w:val="22"/>
          <w:highlight w:val="none"/>
        </w:rPr>
        <w:t xml:space="preserve">购</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rPr>
        <w:t xml:space="preserve">“工业”</w:t>
      </w:r>
      <w:r>
        <w:rPr>
          <w:rFonts w:hint="eastAsia" w:ascii="宋体" w:hAnsi="宋体" w:cs="宋体"/>
          <w:color w:val="auto"/>
          <w:sz w:val="24"/>
          <w:szCs w:val="22"/>
          <w:highlight w:val="none"/>
          <w:u w:val="none"/>
          <w:lang w:val="en-US" w:eastAsia="zh-CN"/>
        </w:rPr>
        <w:t xml:space="preserve">行业</w:t>
      </w:r>
      <w:r>
        <w:rPr>
          <w:rFonts w:hint="eastAsia" w:ascii="宋体" w:hAnsi="宋体" w:eastAsia="宋体" w:cs="宋体"/>
          <w:color w:val="auto"/>
          <w:sz w:val="24"/>
          <w:szCs w:val="22"/>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备注：</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rPr>
        <w:t xml:space="preserve">从业人员、营业收入、资产总额填报上一年度数据，无上一年度数据的新成立企业可不填报。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auto"/>
          <w:sz w:val="24"/>
          <w:szCs w:val="24"/>
          <w:highlight w:val="none"/>
        </w:rPr>
      </w:pPr>
      <w:r>
        <w:rPr>
          <w:rFonts w:hint="eastAsia" w:ascii="宋体" w:hAnsi="宋体" w:cs="宋体"/>
          <w:color w:val="auto"/>
          <w:sz w:val="24"/>
          <w:szCs w:val="22"/>
          <w:highlight w:val="none"/>
          <w:lang w:val="en-US" w:eastAsia="zh-CN"/>
        </w:rPr>
        <w:t xml:space="preserve">2、</w:t>
      </w:r>
      <w:r>
        <w:rPr>
          <w:rFonts w:hint="eastAsia" w:ascii="宋体" w:hAnsi="宋体" w:eastAsia="宋体" w:cs="Times New Roman"/>
          <w:color w:val="auto"/>
          <w:sz w:val="24"/>
          <w:szCs w:val="24"/>
          <w:highlight w:val="none"/>
          <w:lang w:eastAsia="zh-CN"/>
        </w:rPr>
        <w:t xml:space="preserve">中标、成交</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lang w:eastAsia="zh-CN"/>
        </w:rPr>
        <w:t xml:space="preserve">为小型、微型企业的，采购人或者其委托的采购代理机构有权随中标、成交结果同时公告其《中小企业声明函》，接受社会监督。</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、“中小企业声明函”查询渠道用微信搜索“中小企业规模类型自测小程序”。</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 xml:space="preserve">4、投标人提供的《中小企业声明函》与事实不符的，依照《政府采购法》第七十七条第一款的规定追究法律责任。</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pStyle w:val="1015"/>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101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1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101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w:t>
      </w:r>
      <w:r>
        <w:rPr>
          <w:rFonts w:hint="eastAsia" w:ascii="Arial" w:hAnsi="Arial" w:eastAsia="Arial" w:cs="Arial"/>
          <w:b/>
          <w:bCs/>
          <w:color w:val="auto"/>
          <w:sz w:val="24"/>
          <w:szCs w:val="24"/>
          <w:highlight w:val="none"/>
        </w:rPr>
        <w:t xml:space="preserve">中标、成交供应商提供的货物全部由符合政策要求的小型、微型企业</w:t>
      </w:r>
      <w:r>
        <w:rPr>
          <w:rFonts w:hint="eastAsia" w:ascii="Arial" w:hAnsi="Arial" w:eastAsia="Arial" w:cs="Arial"/>
          <w:b/>
          <w:bCs/>
          <w:color w:val="auto"/>
          <w:sz w:val="24"/>
          <w:szCs w:val="24"/>
          <w:highlight w:val="none"/>
          <w:lang w:val="en-US" w:eastAsia="zh-CN"/>
        </w:rPr>
        <w:t xml:space="preserve">制造</w:t>
      </w:r>
      <w:r>
        <w:rPr>
          <w:rFonts w:hint="eastAsia" w:ascii="Arial" w:hAnsi="Arial" w:eastAsia="Arial" w:cs="Arial"/>
          <w:b/>
          <w:bCs/>
          <w:color w:val="auto"/>
          <w:sz w:val="24"/>
          <w:szCs w:val="24"/>
          <w:highlight w:val="none"/>
        </w:rPr>
        <w:t xml:space="preserve">的，采购人或者其委托的采购代理机构有权随中标、成交结果同时公告其《中小企业声明函》，接受社会监督</w:t>
      </w:r>
      <w:r>
        <w:rPr>
          <w:rFonts w:hint="eastAsia" w:ascii="Arial" w:hAnsi="Arial" w:eastAsia="宋体" w:cs="Arial"/>
          <w:b/>
          <w:bCs/>
          <w:color w:val="auto"/>
          <w:sz w:val="24"/>
          <w:szCs w:val="24"/>
          <w:highlight w:val="none"/>
          <w:lang w:eastAsia="zh-CN"/>
        </w:rPr>
        <w:t xml:space="preserve">。</w:t>
      </w:r>
      <w:r/>
    </w:p>
    <w:p>
      <w:pPr>
        <w:pStyle w:val="101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1015"/>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jc w:val="left"/>
        <w:spacing w:line="360" w:lineRule="auto"/>
        <w:rPr>
          <w:rFonts w:hint="eastAsia" w:ascii="宋体" w:hAnsi="宋体" w:cs="宋体"/>
          <w:color w:val="auto"/>
          <w:sz w:val="24"/>
          <w:highlight w:val="none"/>
        </w:rPr>
        <w:sectPr>
          <w:footerReference w:type="even" r:id="rId19"/>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eastAsia="宋体" w:cs="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2148840</wp:posOffset>
                </wp:positionH>
                <wp:positionV relativeFrom="paragraph">
                  <wp:posOffset>294005</wp:posOffset>
                </wp:positionV>
                <wp:extent cx="1798955" cy="3790950"/>
                <wp:effectExtent l="0" t="0" r="0" b="0"/>
                <wp:wrapNone/>
                <wp:docPr id="10"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23"/>
                        <a:stretch/>
                      </pic:blipFill>
                      <pic:spPr bwMode="auto">
                        <a:xfrm>
                          <a:off x="0" y="0"/>
                          <a:ext cx="1798955" cy="37909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169.2pt;mso-position-horizontal:absolute;mso-position-vertical-relative:text;margin-top:23.1pt;mso-position-vertical:absolute;width:141.7pt;height:298.5pt;mso-wrap-distance-left:0.0pt;mso-wrap-distance-top:0.0pt;mso-wrap-distance-right:0.0pt;mso-wrap-distance-bottom:0.0pt;" stroked="f">
                <v:path textboxrect="0,0,0,0"/>
                <v:imagedata r:id="rId23" o:title=""/>
              </v:shape>
            </w:pict>
          </mc:Fallback>
        </mc:AlternateContent>
      </w:r>
      <w:r/>
    </w:p>
    <w:p>
      <w:pPr>
        <w:numPr>
          <w:ilvl w:val="0"/>
          <w:numId w:val="0"/>
        </w:numPr>
        <w:jc w:val="center"/>
        <w:spacing w:line="360" w:lineRule="auto"/>
        <w:rPr>
          <w:rFonts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lang w:val="en-US" w:eastAsia="zh-CN" w:bidi="ar-SA"/>
        </w:rPr>
        <w:t xml:space="preserve">7、</w:t>
      </w:r>
      <w:r>
        <w:rPr>
          <w:rFonts w:hint="eastAsia" w:ascii="宋体" w:hAnsi="宋体" w:eastAsia="宋体" w:cs="宋体"/>
          <w:color w:val="auto"/>
          <w:sz w:val="28"/>
          <w:szCs w:val="28"/>
          <w:highlight w:val="none"/>
        </w:rPr>
        <w:t xml:space="preserve">残疾人福利性单位声明函</w:t>
      </w:r>
      <w:r>
        <w:rPr>
          <w:rFonts w:hint="eastAsia" w:ascii="宋体" w:hAnsi="宋体" w:cs="宋体"/>
          <w:color w:val="auto"/>
          <w:sz w:val="28"/>
          <w:szCs w:val="28"/>
          <w:highlight w:val="none"/>
          <w:lang w:val="en-US" w:eastAsia="zh-CN"/>
        </w:rPr>
        <w:t xml:space="preserve">  </w:t>
      </w:r>
      <w:r/>
    </w:p>
    <w:p>
      <w:pPr>
        <w:numPr>
          <w:ilvl w:val="0"/>
          <w:numId w:val="0"/>
        </w:num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非必须，</w:t>
      </w:r>
      <w:r>
        <w:rPr>
          <w:rFonts w:hint="eastAsia" w:ascii="宋体" w:hAnsi="宋体" w:eastAsia="宋体" w:cs="宋体"/>
          <w:color w:val="auto"/>
          <w:sz w:val="21"/>
          <w:szCs w:val="21"/>
          <w:highlight w:val="none"/>
        </w:rPr>
        <w:t xml:space="preserve">如投标人不属于残疾人福利性单位不需要提供此声明函）</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1"/>
          <w:highlight w:val="none"/>
        </w:rPr>
        <w:t xml:space="preserve">〔2017〕 141</w:t>
      </w:r>
      <w:r>
        <w:rPr>
          <w:rFonts w:hint="eastAsia" w:ascii="宋体" w:hAnsi="宋体" w:eastAsia="宋体" w:cs="宋体"/>
          <w:color w:val="auto"/>
          <w:spacing w:val="6"/>
          <w:sz w:val="24"/>
          <w:szCs w:val="21"/>
          <w:highlight w:val="none"/>
        </w:rPr>
        <w:t xml:space="preserve">号）的规定，本单位为符合条件的残疾人福利性单位，且本单位参加</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单位的</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numPr>
          <w:ilvl w:val="0"/>
          <w:numId w:val="5"/>
        </w:numPr>
        <w:ind w:firstLine="480"/>
        <w:jc w:val="center"/>
        <w:spacing w:line="360" w:lineRule="auto"/>
        <w:rPr>
          <w:rFonts w:hint="eastAsia" w:ascii="宋体" w:hAnsi="宋体" w:eastAsia="宋体" w:cs="宋体"/>
          <w:bCs/>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bCs/>
          <w:color w:val="auto"/>
          <w:sz w:val="28"/>
          <w:szCs w:val="28"/>
          <w:highlight w:val="none"/>
        </w:rPr>
        <w:t xml:space="preserve">投标人参加政府采购活动前3年内在经营活动中没有重大违法记录的</w:t>
      </w:r>
      <w:r/>
    </w:p>
    <w:p>
      <w:pPr>
        <w:numPr>
          <w:ilvl w:val="0"/>
          <w:numId w:val="0"/>
        </w:num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8"/>
          <w:szCs w:val="28"/>
          <w:highlight w:val="none"/>
        </w:rPr>
        <w:t xml:space="preserve">书面声明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我单位在参加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4"/>
          <w:highlight w:val="none"/>
        </w:rPr>
      </w:r>
      <w:r/>
    </w:p>
    <w:p>
      <w:pPr>
        <w:ind w:left="0" w:right="28"/>
        <w:jc w:val="both"/>
        <w:keepLines w:val="0"/>
        <w:keepNext w:val="0"/>
        <w:spacing w:before="0" w:beforeAutospacing="0" w:after="0" w:afterAutospacing="0"/>
        <w:widowControl w:val="off"/>
        <w:rPr>
          <w:rFonts w:hint="eastAsia" w:ascii="宋体" w:hAnsi="宋体" w:eastAsia="宋体" w:cs="宋体"/>
          <w:bCs/>
          <w:color w:val="auto"/>
          <w:sz w:val="28"/>
          <w:szCs w:val="28"/>
          <w:highlight w:val="none"/>
        </w:rPr>
        <w:pBdr>
          <w:top w:val="none" w:color="000000" w:sz="0" w:space="0"/>
          <w:left w:val="none" w:color="000000" w:sz="0" w:space="0"/>
          <w:bottom w:val="none" w:color="000000" w:sz="0" w:space="0"/>
          <w:right w:val="none" w:color="000000" w:sz="0" w:space="0"/>
        </w:pBdr>
        <w:outlineLvl w:val="1"/>
        <w:suppressLineNumbers w:val="0"/>
      </w:pPr>
      <w:r>
        <w:rPr>
          <w:rFonts w:hint="eastAsia" w:ascii="宋体" w:hAnsi="宋体" w:eastAsia="宋体" w:cs="宋体"/>
          <w:bCs/>
          <w:color w:val="auto"/>
          <w:sz w:val="28"/>
          <w:szCs w:val="28"/>
          <w:highlight w:val="none"/>
          <w:lang w:val="en-US" w:eastAsia="zh-CN" w:bidi="ar-SA"/>
        </w:rPr>
        <w:t xml:space="preserve">9、具备履行合同所必需的设备和专业技术能力的</w:t>
      </w:r>
      <w:r>
        <w:rPr>
          <w:rFonts w:hint="eastAsia" w:ascii="宋体" w:hAnsi="宋体" w:cs="宋体"/>
          <w:bCs/>
          <w:color w:val="auto"/>
          <w:sz w:val="28"/>
          <w:szCs w:val="28"/>
          <w:highlight w:val="none"/>
          <w:lang w:val="en-US" w:eastAsia="zh-CN" w:bidi="ar-SA"/>
        </w:rPr>
        <w:t xml:space="preserve">证明材料。</w:t>
      </w:r>
      <w:r>
        <w:rPr>
          <w:rFonts w:hint="eastAsia" w:ascii="宋体" w:hAnsi="宋体" w:eastAsia="宋体" w:cs="宋体"/>
          <w:bCs/>
          <w:color w:val="auto"/>
          <w:sz w:val="28"/>
          <w:szCs w:val="28"/>
          <w:highlight w:val="none"/>
          <w:lang w:val="en-US" w:eastAsia="zh-CN" w:bidi="ar"/>
        </w:rPr>
        <w:t xml:space="preserve">即投标文件中提供：（投标人根据本项目需求提供证明材料或承诺函，格式自拟）</w:t>
      </w:r>
      <w:r/>
    </w:p>
    <w:p>
      <w:pPr>
        <w:jc w:val="center"/>
        <w:spacing w:beforeAutospacing="0" w:afterAutospacing="0" w:line="360" w:lineRule="auto"/>
        <w:widowControl w:val="off"/>
        <w:rPr>
          <w:rFonts w:hint="eastAsia" w:ascii="宋体" w:hAnsi="宋体" w:eastAsia="宋体" w:cs="宋体"/>
          <w:bCs/>
          <w:color w:val="auto"/>
          <w:sz w:val="28"/>
          <w:szCs w:val="28"/>
          <w:highlight w:val="none"/>
        </w:rPr>
        <w:outlineLvl w:val="9"/>
      </w:pPr>
      <w:r>
        <w:rPr>
          <w:rFonts w:hint="eastAsia" w:ascii="宋体" w:hAnsi="宋体" w:eastAsia="宋体" w:cs="宋体"/>
          <w:bCs/>
          <w:color w:val="auto"/>
          <w:sz w:val="28"/>
          <w:szCs w:val="28"/>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项目名称：</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项目编号：</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投标人郑重声明：投标人具备履行合同（项目名称：</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所必需的设备和专业技术能力</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投标文件中提供：</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①提供投标人有效的《医疗器械经营许可证》或有效的《医疗器械生产许可证》扫描件；</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②提供所投产品的有效的医疗器械注册证扫描件；</w:t>
      </w:r>
      <w:r/>
    </w:p>
    <w:p>
      <w:pP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③提供投标人有效的《辐射安全许可证》扫描件。</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360" w:lineRule="auto"/>
        <w:rPr>
          <w:rFonts w:hint="eastAsia"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8"/>
          <w:szCs w:val="28"/>
          <w:highlight w:val="none"/>
          <w:lang w:val="en-US" w:eastAsia="zh-CN"/>
        </w:rPr>
        <w:t xml:space="preserve">10、《供应商承诺函》</w:t>
      </w:r>
      <w:r/>
    </w:p>
    <w:p>
      <w:pPr>
        <w:ind w:firstLine="1000"/>
        <w:spacing w:line="4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 xml:space="preserve"> </w:t>
      </w:r>
      <w:r/>
    </w:p>
    <w:p>
      <w:pPr>
        <w:ind w:firstLine="1000"/>
        <w:spacing w:line="480" w:lineRule="exact"/>
        <w:rPr>
          <w:rFonts w:ascii="宋体" w:hAnsi="宋体" w:eastAsia="宋体" w:cs="宋体"/>
          <w:color w:val="auto"/>
          <w:spacing w:val="6"/>
          <w:sz w:val="30"/>
          <w:szCs w:val="30"/>
          <w:highlight w:val="none"/>
        </w:rPr>
      </w:pPr>
      <w:r>
        <w:rPr>
          <w:rFonts w:hint="eastAsia" w:ascii="宋体" w:hAnsi="宋体" w:eastAsia="宋体" w:cs="宋体"/>
          <w:color w:val="auto"/>
          <w:spacing w:val="6"/>
          <w:sz w:val="24"/>
          <w:szCs w:val="24"/>
          <w:highlight w:val="none"/>
        </w:rPr>
        <w:t xml:space="preserve">项目编号：</w:t>
      </w:r>
      <w:r>
        <w:rPr>
          <w:rFonts w:hint="eastAsia" w:ascii="宋体" w:hAnsi="宋体" w:cs="宋体"/>
          <w:color w:val="auto"/>
          <w:spacing w:val="6"/>
          <w:sz w:val="30"/>
          <w:szCs w:val="30"/>
          <w:highlight w:val="none"/>
          <w:lang w:val="en-US" w:eastAsia="zh-CN"/>
        </w:rPr>
        <w:t xml:space="preserve"> </w:t>
      </w:r>
      <w:r/>
    </w:p>
    <w:p>
      <w:pPr>
        <w:pStyle w:val="1016"/>
        <w:ind w:firstLine="624"/>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1016"/>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我单位承诺：</w:t>
      </w:r>
      <w:r/>
    </w:p>
    <w:p>
      <w:pPr>
        <w:pStyle w:val="1016"/>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 xml:space="preserve">1、</w:t>
      </w:r>
      <w:r>
        <w:rPr>
          <w:rFonts w:hint="eastAsia" w:ascii="宋体" w:hAnsi="宋体" w:eastAsia="宋体" w:cs="宋体"/>
          <w:color w:val="auto"/>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1016"/>
        <w:ind w:firstLine="48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我单位不是为本采购项目提供整体设计、规范编制或者项目管理、监理、检测等服务的供应商。</w:t>
      </w:r>
      <w:r/>
    </w:p>
    <w:p>
      <w:pPr>
        <w:ind w:firstLine="480"/>
        <w:jc w:val="left"/>
        <w:spacing w:line="480" w:lineRule="auto"/>
        <w:rPr>
          <w:rFonts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3、我单位无联合体参与招标活动。</w:t>
      </w:r>
      <w:r/>
    </w:p>
    <w:p>
      <w:pPr>
        <w:pStyle w:val="1016"/>
        <w:ind w:firstLine="624"/>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我单位对上述承诺负责，</w:t>
      </w:r>
      <w:r>
        <w:rPr>
          <w:rFonts w:hint="eastAsia" w:ascii="宋体" w:hAnsi="宋体" w:eastAsia="宋体" w:cs="宋体"/>
          <w:bCs/>
          <w:color w:val="auto"/>
          <w:sz w:val="24"/>
          <w:szCs w:val="21"/>
          <w:highlight w:val="none"/>
        </w:rPr>
        <w:t xml:space="preserve">如有虚假，将依法承担相应责任。</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jc w:val="right"/>
        <w:spacing w:line="360" w:lineRule="auto"/>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1"/>
          <w:highlight w:val="none"/>
        </w:rPr>
        <w:t xml:space="preserve">  日期：   年  月  日</w:t>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br w:type="page" w:clear="all"/>
      </w:r>
      <w:r/>
    </w:p>
    <w:p>
      <w:pPr>
        <w:jc w:val="center"/>
        <w:spacing w:line="360" w:lineRule="auto"/>
        <w:rPr>
          <w:rFonts w:hint="eastAsia"/>
          <w:color w:val="auto"/>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8"/>
          <w:szCs w:val="28"/>
          <w:highlight w:val="none"/>
          <w:lang w:val="en-US" w:eastAsia="zh-CN"/>
        </w:rPr>
        <w:t xml:space="preserve">11、</w:t>
      </w:r>
      <w:r>
        <w:rPr>
          <w:rFonts w:hint="eastAsia" w:ascii="宋体" w:hAnsi="宋体" w:eastAsia="宋体" w:cs="宋体"/>
          <w:b/>
          <w:bCs/>
          <w:color w:val="auto"/>
          <w:sz w:val="28"/>
          <w:szCs w:val="28"/>
          <w:highlight w:val="none"/>
          <w:lang w:val="en-US" w:eastAsia="zh-CN"/>
        </w:rPr>
        <w:t xml:space="preserve">关于符合本国产品标准的声明函</w:t>
      </w:r>
      <w:r>
        <w:rPr>
          <w:rFonts w:hint="eastAsia"/>
          <w:color w:val="auto"/>
          <w:highlight w:val="none"/>
        </w:rPr>
        <w:t xml:space="preserve"> </w:t>
      </w:r>
      <w:r/>
    </w:p>
    <w:p>
      <w:pPr>
        <w:pStyle w:val="987"/>
        <w:ind w:right="0"/>
        <w:jc w:val="both"/>
        <w:keepLines w:val="0"/>
        <w:keepNext w:val="0"/>
        <w:pageBreakBefore w:val="0"/>
        <w:spacing w:before="0" w:beforeAutospacing="0" w:after="0" w:afterAutospacing="0" w:line="240" w:lineRule="auto"/>
        <w:shd w:val="clear" w:color="auto" w:fill="ffffff"/>
        <w:widowControl/>
        <w:rPr>
          <w:rFonts w:hint="eastAsia" w:ascii="Arial" w:hAnsi="Arial" w:eastAsia="Arial" w:cs="Arial"/>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Arial" w:hAnsi="Arial" w:eastAsia="Arial" w:cs="Arial"/>
          <w:b/>
          <w:bCs/>
          <w:color w:val="auto"/>
          <w:sz w:val="24"/>
          <w:szCs w:val="24"/>
          <w:highlight w:val="none"/>
        </w:rPr>
      </w:r>
      <w:r/>
    </w:p>
    <w:p>
      <w:pPr>
        <w:pStyle w:val="987"/>
        <w:ind w:left="0" w:right="0" w:firstLine="420"/>
        <w:jc w:val="center"/>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Arial" w:hAnsi="Arial" w:eastAsia="Arial" w:cs="Arial"/>
          <w:b/>
          <w:bCs/>
          <w:color w:val="auto"/>
          <w:sz w:val="32"/>
          <w:szCs w:val="32"/>
          <w:highlight w:val="none"/>
          <w:lang w:val="en-US" w:eastAsia="zh-CN"/>
        </w:rPr>
        <w:t xml:space="preserve">关于符合本国产品标准的声明函</w:t>
      </w:r>
      <w:r/>
    </w:p>
    <w:p>
      <w:pPr>
        <w:pStyle w:val="98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7"/>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口腔CT</w:t>
      </w:r>
      <w:r>
        <w:rPr>
          <w:rFonts w:hint="eastAsia" w:ascii="宋体" w:hAnsi="宋体" w:eastAsia="宋体"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8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987"/>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987"/>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987"/>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987"/>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987"/>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auto"/>
          <w:spacing w:val="0"/>
          <w:sz w:val="24"/>
          <w:szCs w:val="24"/>
          <w:highlight w:val="none"/>
          <w:shd w:val="clear" w:color="auto" w:fill="ffffff"/>
          <w:vertAlign w:val="baseline"/>
        </w:rPr>
      </w:r>
      <w:r/>
    </w:p>
    <w:p>
      <w:pPr>
        <w:pStyle w:val="987"/>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9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9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9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9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987"/>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ind w:firstLine="480"/>
        <w:jc w:val="both"/>
        <w:spacing w:line="360" w:lineRule="auto"/>
        <w:rPr>
          <w:rFonts w:hint="eastAsia" w:ascii="宋体" w:hAnsi="宋体" w:eastAsia="宋体" w:cs="宋体"/>
          <w:color w:val="auto"/>
          <w:sz w:val="28"/>
          <w:szCs w:val="28"/>
          <w:highlight w:val="none"/>
        </w:rPr>
        <w:sectPr>
          <w:headerReference w:type="default" r:id="rId13"/>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、列出</w:t>
      </w:r>
      <w:r>
        <w:rPr>
          <w:rFonts w:hint="eastAsia" w:ascii="宋体" w:hAnsi="宋体" w:eastAsia="宋体" w:cs="宋体"/>
          <w:color w:val="auto"/>
          <w:sz w:val="28"/>
          <w:szCs w:val="28"/>
          <w:highlight w:val="none"/>
        </w:rPr>
        <w:t xml:space="preserve">保修期外整机每年保修价格及核心零部件价格</w:t>
      </w:r>
      <w:r/>
    </w:p>
    <w:p>
      <w:pPr>
        <w:jc w:val="center"/>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包含</w:t>
      </w:r>
      <w:r>
        <w:rPr>
          <w:rFonts w:hint="eastAsia" w:ascii="宋体" w:hAnsi="宋体" w:eastAsia="宋体" w:cs="宋体"/>
          <w:color w:val="auto"/>
          <w:sz w:val="28"/>
          <w:szCs w:val="28"/>
          <w:highlight w:val="none"/>
        </w:rPr>
        <w:t xml:space="preserve">球管、平板及探测器等）</w:t>
      </w:r>
      <w:r/>
    </w:p>
    <w:p>
      <w:pPr>
        <w:spacing w:line="360" w:lineRule="auto"/>
        <w:shd w:val="clear" w:color="auto" w:fill="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jc w:val="left"/>
        <w:spacing w:line="360" w:lineRule="auto"/>
        <w:shd w:val="clear" w:color="auto" w:fill="auto"/>
        <w:rPr>
          <w:rFonts w:hint="eastAsia" w:ascii="宋体" w:hAnsi="宋体" w:cs="宋体"/>
          <w:color w:val="auto"/>
          <w:sz w:val="28"/>
          <w:szCs w:val="28"/>
          <w:highlight w:val="none"/>
        </w:rPr>
        <w:outlineLvl w:val="9"/>
      </w:pPr>
      <w:r>
        <w:rPr>
          <w:rFonts w:hint="eastAsia" w:ascii="宋体" w:hAnsi="宋体" w:eastAsia="宋体" w:cs="宋体"/>
          <w:color w:val="auto"/>
          <w:sz w:val="24"/>
          <w:szCs w:val="21"/>
          <w:highlight w:val="none"/>
        </w:rPr>
        <w:t xml:space="preserve">项目编号：</w:t>
      </w:r>
      <w:r/>
    </w:p>
    <w:p>
      <w:pPr>
        <w:jc w:val="center"/>
        <w:spacing w:line="360" w:lineRule="auto"/>
        <w:rPr>
          <w:rFonts w:hint="eastAsia" w:ascii="宋体" w:hAnsi="宋体" w:cs="宋体"/>
          <w:color w:val="auto"/>
          <w:sz w:val="28"/>
          <w:szCs w:val="28"/>
          <w:highlight w:val="none"/>
        </w:rPr>
        <w:outlineLvl w:val="9"/>
      </w:pPr>
      <w:r>
        <w:rPr>
          <w:rFonts w:hint="eastAsia" w:ascii="宋体" w:hAnsi="宋体" w:cs="宋体"/>
          <w:color w:val="auto"/>
          <w:sz w:val="28"/>
          <w:szCs w:val="28"/>
          <w:highlight w:val="none"/>
          <w:lang w:val="en-US" w:eastAsia="zh-CN"/>
        </w:rPr>
        <w:t xml:space="preserve">（格式自拟）</w:t>
      </w:r>
      <w:r/>
    </w:p>
    <w:p>
      <w:pPr>
        <w:jc w:val="center"/>
        <w:spacing w:line="360" w:lineRule="auto"/>
        <w:rPr>
          <w:rFonts w:ascii="宋体" w:hAnsi="宋体" w:cs="宋体"/>
          <w:b w:val="0"/>
          <w:bCs w:val="0"/>
          <w:i/>
          <w:iCs/>
          <w:color w:val="auto"/>
          <w:sz w:val="32"/>
          <w:szCs w:val="32"/>
          <w:highlight w:val="none"/>
        </w:rPr>
        <w:outlineLvl w:val="9"/>
      </w:pPr>
      <w:r>
        <w:rPr>
          <w:rFonts w:hint="eastAsia" w:ascii="宋体" w:hAnsi="宋体" w:eastAsia="宋体" w:cs="宋体"/>
          <w:b w:val="0"/>
          <w:bCs w:val="0"/>
          <w:i/>
          <w:iCs/>
          <w:color w:val="auto"/>
          <w:sz w:val="32"/>
          <w:szCs w:val="32"/>
          <w:highlight w:val="none"/>
        </w:rPr>
        <w:t xml:space="preserve">（必须提供，否则在符合性审查时按照投标无效处理）</w:t>
      </w:r>
      <w:r/>
    </w:p>
    <w:p>
      <w:pPr>
        <w:ind w:firstLine="480"/>
        <w:jc w:val="lef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jc w:val="right"/>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4"/>
          <w:szCs w:val="21"/>
          <w:highlight w:val="none"/>
        </w:rPr>
        <w:t xml:space="preserve">  日期：   年  月  日</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b/>
          <w:bCs/>
          <w:color w:val="auto"/>
          <w:sz w:val="24"/>
          <w:szCs w:val="21"/>
          <w:highlight w:val="none"/>
        </w:rPr>
        <w:outlineLvl w:val="1"/>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、预付款保函支付条款模板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符合条件一：提交预付款保函的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（1）合同签订且乙方向甲方出具预付款保函后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 。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符合条件二：不提交预付款保函的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ascii="宋体" w:hAnsi="宋体" w:eastAsia="宋体" w:cs="宋体"/>
          <w:color w:val="auto"/>
          <w:szCs w:val="21"/>
          <w:highlight w:val="none"/>
        </w:rPr>
      </w:pP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（以下无正文）</w:t>
      </w:r>
      <w:r>
        <w:rPr>
          <w:rFonts w:hint="eastAsia" w:ascii="宋体" w:hAnsi="宋体" w:cs="宋体"/>
          <w:color w:val="auto"/>
          <w:sz w:val="24"/>
          <w:szCs w:val="21"/>
          <w:highlight w:val="none"/>
          <w:lang w:val="en-US" w:eastAsia="zh-CN"/>
        </w:rPr>
        <w:t xml:space="preserve">----------</w:t>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PMingLiU">
    <w:panose1 w:val="02020500000000000000"/>
  </w:font>
  <w:font w:name="仿宋">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t xml:space="preserve">第 </w:t>
                    </w:r>
                    <w:r>
                      <w:fldChar w:fldCharType="begin"/>
                    </w:r>
                    <w:r>
                      <w:instrText xml:space="preserve"> PAGE  \* MERGEFORMAT </w:instrText>
                    </w:r>
                    <w:r>
                      <w:fldChar w:fldCharType="separate"/>
                    </w:r>
                    <w:r>
                      <w:t xml:space="preserve">3</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t xml:space="preserve">第 </w:t>
                    </w:r>
                    <w:r>
                      <w:fldChar w:fldCharType="begin"/>
                    </w:r>
                    <w:r>
                      <w:instrText xml:space="preserve"> PAGE  \* MERGEFORMAT </w:instrText>
                    </w:r>
                    <w:r>
                      <w:fldChar w:fldCharType="separate"/>
                    </w:r>
                    <w:r>
                      <w:t xml:space="preserve">38</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ascii="Times New Roman" w:hAnsi="Times New Roman" w:eastAsia="宋体" w:cs="Times New Roman"/>
        <w:sz w:val="18"/>
        <w:szCs w:val="21"/>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7"/>
                          </w:pPr>
                          <w:r>
                            <w:t xml:space="preserve">第 </w:t>
                          </w:r>
                          <w:r>
                            <w:fldChar w:fldCharType="begin"/>
                          </w:r>
                          <w:r>
                            <w:instrText xml:space="preserve"> PAGE  \* MERGEFORMAT </w:instrText>
                          </w:r>
                          <w:r>
                            <w:fldChar w:fldCharType="separate"/>
                          </w:r>
                          <w:r>
                            <w:t xml:space="preserve">62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7"/>
                    </w:pPr>
                    <w:r>
                      <w:t xml:space="preserve">第 </w:t>
                    </w:r>
                    <w:r>
                      <w:fldChar w:fldCharType="begin"/>
                    </w:r>
                    <w:r>
                      <w:instrText xml:space="preserve"> PAGE  \* MERGEFORMAT </w:instrText>
                    </w:r>
                    <w:r>
                      <w:fldChar w:fldCharType="separate"/>
                    </w:r>
                    <w:r>
                      <w:t xml:space="preserve">62</w:t>
                    </w:r>
                    <w:r>
                      <w:fldChar w:fldCharType="end"/>
                    </w:r>
                    <w:r>
                      <w:t xml:space="preserve"> 页</w:t>
                    </w:r>
                    <w:r/>
                  </w:p>
                </w:txbxContent>
              </v:textbox>
            </v:shape>
          </w:pict>
        </mc:Fallback>
      </mc:AlternateContent>
    </w:r>
    <w:r>
      <w:rPr>
        <w:rFonts w:hint="eastAsia" w:ascii="仿宋" w:hAnsi="仿宋" w:eastAsia="仿宋" w:cs="仿宋"/>
        <w:b/>
        <w:bCs/>
        <w:i/>
        <w:iCs/>
        <w:sz w:val="18"/>
        <w:szCs w:val="21"/>
        <w:lang w:val="en-US" w:eastAsia="zh-CN" w:bidi="ar-SA"/>
      </w:rPr>
      <w:t xml:space="preserve">江苏科建工程项目管理有限公司编制</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21"/>
        <w:lang w:val="en-US" w:eastAsia="zh-CN" w:bidi="ar-SA"/>
      </w:rPr>
      <w:framePr w:wrap="around" w:vAnchor="text" w:hAnchor="margin" w:xAlign="right" w:y="1"/>
    </w:pP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21"/>
        <w:szCs w:val="21"/>
        <w:lang w:val="en-US" w:eastAsia="zh-CN" w:bidi="ar-SA"/>
      </w:rPr>
      <w:instrText xml:space="preserve">PAGE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21"/>
        <w:szCs w:val="21"/>
        <w:lang w:val="en-US" w:eastAsia="zh-CN" w:bidi="ar-SA"/>
      </w:rPr>
      <w:t xml:space="preserve">19</w:t>
    </w:r>
    <w:r>
      <w:rPr>
        <w:rFonts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ascii="Times New Roman" w:hAnsi="Times New Roman" w:eastAsia="宋体" w:cs="Times New Roman"/>
        <w:sz w:val="18"/>
        <w:szCs w:val="21"/>
        <w:lang w:val="en-US" w:eastAsia="zh-CN" w:bidi="ar-SA"/>
      </w:rPr>
    </w:pPr>
    <w:r>
      <w:rPr>
        <w:rFonts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305" cy="24511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1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eastAsia="宋体" w:cs="Times New Roman"/>
        <w:sz w:val="18"/>
        <w:szCs w:val="21"/>
        <w:lang w:val="en-US" w:eastAsia="zh-CN"/>
      </w:rPr>
      <w:t xml:space="preserve">江苏省2025年县域医共体设备更新项目-口腔CT</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305" cy="24511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1pt;height:19.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lang w:val="en-US" w:eastAsia="zh-CN" w:bidi="ar-SA"/>
      </w:rPr>
      <w:t xml:space="preserve">江苏科建编制      </w:t>
    </w:r>
    <w:r>
      <w:rPr>
        <w:rFonts w:hint="eastAsia" w:ascii="宋体" w:hAnsi="宋体" w:cs="宋体"/>
        <w:sz w:val="21"/>
        <w:szCs w:val="21"/>
        <w:lang w:val="en-US" w:eastAsia="zh-CN" w:bidi="ar-SA"/>
      </w:rPr>
      <w:t xml:space="preserve">   江苏省2025年县域医共体设备更新项目-口腔CT </w:t>
    </w:r>
    <w:r>
      <w:rPr>
        <w:rFonts w:hint="eastAsia" w:ascii="宋体" w:hAnsi="宋体" w:eastAsia="宋体" w:cs="宋体"/>
        <w:sz w:val="21"/>
        <w:szCs w:val="21"/>
        <w:lang w:val="en-US" w:eastAsia="zh-CN" w:bidi="ar-SA"/>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21"/>
        <w:szCs w:val="21"/>
      </w:rPr>
      <w:pBdr>
        <w:bottom w:val="none" w:color="000000" w:sz="0" w:space="0"/>
      </w:pBdr>
    </w:pPr>
    <w:r>
      <w:rPr>
        <w:sz w:val="21"/>
        <w:szCs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305" cy="24511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1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宋体" w:hAnsi="宋体" w:cs="宋体"/>
        <w:sz w:val="21"/>
        <w:szCs w:val="21"/>
        <w:lang w:val="en-US" w:eastAsia="zh-CN" w:bidi="ar-SA"/>
      </w:rPr>
      <w:t xml:space="preserve">江苏省2025年县域医共体设备更新项目-口腔CT</w:t>
    </w:r>
    <w:r>
      <w:rPr>
        <w:rFonts w:hint="eastAsia" w:ascii="Times New Roman" w:hAnsi="Times New Roman" w:eastAsia="宋体" w:cs="Times New Roman"/>
        <w:sz w:val="18"/>
        <w:szCs w:val="18"/>
        <w:lang w:val="en-US" w:eastAsia="zh-CN" w:bidi="ar-S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4"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305" cy="24511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1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21"/>
        <w:szCs w:val="21"/>
        <w:lang w:val="en-US" w:eastAsia="zh-CN" w:bidi="ar-SA"/>
      </w:rPr>
      <w:t xml:space="preserve">江苏科建编制  </w:t>
    </w:r>
    <w:r>
      <w:rPr>
        <w:rFonts w:hint="eastAsia" w:ascii="Times New Roman" w:hAnsi="Times New Roman" w:cs="Times New Roman"/>
        <w:sz w:val="21"/>
        <w:szCs w:val="21"/>
        <w:lang w:val="en-US" w:eastAsia="zh-CN" w:bidi="ar-SA"/>
      </w:rPr>
      <w:t xml:space="preserve">  </w:t>
    </w:r>
    <w:r>
      <w:rPr>
        <w:rFonts w:hint="eastAsia" w:ascii="Times New Roman" w:hAnsi="Times New Roman" w:eastAsia="宋体" w:cs="Times New Roman"/>
        <w:sz w:val="21"/>
        <w:szCs w:val="21"/>
        <w:lang w:val="en-US" w:eastAsia="zh-CN" w:bidi="ar-SA"/>
      </w:rPr>
      <w:t xml:space="preserve"> </w:t>
    </w:r>
    <w:r>
      <w:rPr>
        <w:rFonts w:hint="eastAsia" w:ascii="Times New Roman" w:hAnsi="Times New Roman" w:cs="Times New Roman"/>
        <w:sz w:val="21"/>
        <w:szCs w:val="21"/>
        <w:lang w:val="en-US" w:eastAsia="zh-CN" w:bidi="ar-SA"/>
      </w:rPr>
      <w:t xml:space="preserve">     江苏省2025年县域医共体设备更新项目-口腔CT</w:t>
    </w:r>
    <w:r>
      <w:rPr>
        <w:rFonts w:hint="eastAsia" w:ascii="Times New Roman" w:hAnsi="Times New Roman" w:eastAsia="宋体" w:cs="Times New Roman"/>
        <w:sz w:val="21"/>
        <w:szCs w:val="21"/>
        <w:lang w:val="en-US" w:eastAsia="zh-CN" w:bidi="ar-S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027"/>
      <w:isLgl w:val="false"/>
      <w:suff w:val="tab"/>
      <w:lvlText w:val="(%1)"/>
      <w:lvlJc w:val="left"/>
      <w:pPr>
        <w:ind w:left="425" w:hanging="425"/>
        <w:tabs>
          <w:tab w:val="left" w:pos="420" w:leader="none"/>
        </w:tabs>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9" w:default="1">
    <w:name w:val="Normal"/>
    <w:link w:val="1012"/>
    <w:uiPriority w:val="0"/>
    <w:qFormat/>
    <w:pPr>
      <w:jc w:val="both"/>
      <w:widowControl w:val="off"/>
    </w:pPr>
    <w:rPr>
      <w:rFonts w:hint="default" w:ascii="Calibri" w:hAnsi="Calibri" w:eastAsia="宋体" w:cs="宋体"/>
      <w:sz w:val="21"/>
      <w:szCs w:val="24"/>
      <w:lang w:val="en-US" w:eastAsia="zh-CN" w:bidi="ar-SA"/>
    </w:rPr>
  </w:style>
  <w:style w:type="paragraph" w:styleId="910">
    <w:name w:val="Heading 1"/>
    <w:basedOn w:val="909"/>
    <w:next w:val="909"/>
    <w:uiPriority w:val="9"/>
    <w:qFormat/>
    <w:pPr>
      <w:keepLines/>
      <w:keepNext/>
      <w:spacing w:before="480" w:after="200"/>
      <w:outlineLvl w:val="0"/>
    </w:pPr>
    <w:rPr>
      <w:rFonts w:ascii="Arial" w:hAnsi="Arial" w:eastAsia="Arial" w:cs="Arial"/>
      <w:sz w:val="40"/>
      <w:szCs w:val="40"/>
    </w:rPr>
  </w:style>
  <w:style w:type="paragraph" w:styleId="911">
    <w:name w:val="Heading 2"/>
    <w:basedOn w:val="909"/>
    <w:next w:val="909"/>
    <w:uiPriority w:val="9"/>
    <w:unhideWhenUsed/>
    <w:qFormat/>
    <w:pPr>
      <w:keepLines/>
      <w:keepNext/>
      <w:spacing w:before="360" w:after="200"/>
      <w:outlineLvl w:val="1"/>
    </w:pPr>
    <w:rPr>
      <w:rFonts w:ascii="Arial" w:hAnsi="Arial" w:eastAsia="Arial" w:cs="Arial"/>
      <w:sz w:val="34"/>
    </w:rPr>
  </w:style>
  <w:style w:type="paragraph" w:styleId="912">
    <w:name w:val="Heading 3"/>
    <w:basedOn w:val="909"/>
    <w:next w:val="909"/>
    <w:uiPriority w:val="9"/>
    <w:unhideWhenUsed/>
    <w:qFormat/>
    <w:pPr>
      <w:keepLines/>
      <w:keepNext/>
      <w:spacing w:before="320" w:after="200"/>
      <w:outlineLvl w:val="2"/>
    </w:pPr>
    <w:rPr>
      <w:rFonts w:ascii="Arial" w:hAnsi="Arial" w:eastAsia="Arial" w:cs="Arial"/>
      <w:sz w:val="30"/>
      <w:szCs w:val="30"/>
    </w:rPr>
  </w:style>
  <w:style w:type="paragraph" w:styleId="913">
    <w:name w:val="Heading 4"/>
    <w:basedOn w:val="909"/>
    <w:next w:val="909"/>
    <w:uiPriority w:val="9"/>
    <w:unhideWhenUsed/>
    <w:qFormat/>
    <w:pPr>
      <w:keepLines/>
      <w:keepNext/>
      <w:spacing w:before="320" w:after="200"/>
      <w:outlineLvl w:val="3"/>
    </w:pPr>
    <w:rPr>
      <w:rFonts w:ascii="Arial" w:hAnsi="Arial" w:eastAsia="Arial" w:cs="Arial"/>
      <w:b/>
      <w:bCs/>
      <w:sz w:val="26"/>
      <w:szCs w:val="26"/>
    </w:rPr>
  </w:style>
  <w:style w:type="paragraph" w:styleId="914">
    <w:name w:val="Heading 5"/>
    <w:basedOn w:val="909"/>
    <w:next w:val="909"/>
    <w:uiPriority w:val="9"/>
    <w:unhideWhenUsed/>
    <w:qFormat/>
    <w:pPr>
      <w:keepLines/>
      <w:keepNext/>
      <w:spacing w:before="320" w:after="200"/>
      <w:outlineLvl w:val="4"/>
    </w:pPr>
    <w:rPr>
      <w:rFonts w:ascii="Arial" w:hAnsi="Arial" w:eastAsia="Arial" w:cs="Arial"/>
      <w:b/>
      <w:bCs/>
      <w:sz w:val="24"/>
      <w:szCs w:val="24"/>
    </w:rPr>
  </w:style>
  <w:style w:type="paragraph" w:styleId="915">
    <w:name w:val="Heading 6"/>
    <w:basedOn w:val="909"/>
    <w:next w:val="909"/>
    <w:uiPriority w:val="9"/>
    <w:unhideWhenUsed/>
    <w:qFormat/>
    <w:pPr>
      <w:keepLines/>
      <w:keepNext/>
      <w:spacing w:before="320" w:after="200"/>
      <w:outlineLvl w:val="5"/>
    </w:pPr>
    <w:rPr>
      <w:rFonts w:ascii="Arial" w:hAnsi="Arial" w:eastAsia="Arial" w:cs="Arial"/>
      <w:b/>
      <w:bCs/>
      <w:sz w:val="22"/>
      <w:szCs w:val="22"/>
    </w:rPr>
  </w:style>
  <w:style w:type="paragraph" w:styleId="916">
    <w:name w:val="Heading 7"/>
    <w:basedOn w:val="909"/>
    <w:next w:val="909"/>
    <w:uiPriority w:val="9"/>
    <w:unhideWhenUsed/>
    <w:qFormat/>
    <w:pPr>
      <w:keepLines/>
      <w:keepNext/>
      <w:spacing w:before="320" w:after="200"/>
      <w:outlineLvl w:val="6"/>
    </w:pPr>
    <w:rPr>
      <w:rFonts w:ascii="Arial" w:hAnsi="Arial" w:eastAsia="Arial" w:cs="Arial"/>
      <w:b/>
      <w:bCs/>
      <w:i/>
      <w:iCs/>
      <w:sz w:val="22"/>
      <w:szCs w:val="22"/>
    </w:rPr>
  </w:style>
  <w:style w:type="paragraph" w:styleId="917">
    <w:name w:val="Heading 8"/>
    <w:basedOn w:val="909"/>
    <w:next w:val="909"/>
    <w:uiPriority w:val="9"/>
    <w:unhideWhenUsed/>
    <w:qFormat/>
    <w:pPr>
      <w:keepLines/>
      <w:keepNext/>
      <w:spacing w:before="320" w:after="200"/>
      <w:outlineLvl w:val="7"/>
    </w:pPr>
    <w:rPr>
      <w:rFonts w:ascii="Arial" w:hAnsi="Arial" w:eastAsia="Arial" w:cs="Arial"/>
      <w:i/>
      <w:iCs/>
      <w:sz w:val="22"/>
      <w:szCs w:val="22"/>
    </w:rPr>
  </w:style>
  <w:style w:type="paragraph" w:styleId="918">
    <w:name w:val="Heading 9"/>
    <w:basedOn w:val="909"/>
    <w:next w:val="909"/>
    <w:uiPriority w:val="9"/>
    <w:unhideWhenUsed/>
    <w:qFormat/>
    <w:pPr>
      <w:keepLines/>
      <w:keepNext/>
      <w:spacing w:before="320" w:after="200"/>
      <w:outlineLvl w:val="8"/>
    </w:pPr>
    <w:rPr>
      <w:rFonts w:ascii="Arial" w:hAnsi="Arial" w:eastAsia="Arial" w:cs="Arial"/>
      <w:i/>
      <w:iCs/>
      <w:sz w:val="21"/>
      <w:szCs w:val="21"/>
    </w:rPr>
  </w:style>
  <w:style w:type="character" w:styleId="919" w:default="1">
    <w:name w:val="Default Paragraph Font"/>
    <w:uiPriority w:val="1"/>
    <w:semiHidden/>
    <w:unhideWhenUsed/>
    <w:qFormat/>
  </w:style>
  <w:style w:type="table" w:styleId="920" w:default="1">
    <w:name w:val="Normal Table"/>
    <w:uiPriority w:val="99"/>
    <w:semiHidden/>
    <w:unhideWhenUsed/>
    <w:qFormat/>
    <w:tblPr>
      <w:tblCellMar>
        <w:left w:w="108" w:type="dxa"/>
        <w:top w:w="0" w:type="dxa"/>
        <w:right w:w="108" w:type="dxa"/>
        <w:bottom w:w="0" w:type="dxa"/>
      </w:tblCellMar>
    </w:tblPr>
  </w:style>
  <w:style w:type="paragraph" w:styleId="921">
    <w:name w:val="toc 7"/>
    <w:basedOn w:val="909"/>
    <w:next w:val="909"/>
    <w:uiPriority w:val="39"/>
    <w:unhideWhenUsed/>
    <w:qFormat/>
    <w:pPr>
      <w:ind w:left="1701" w:right="0" w:firstLine="0"/>
      <w:spacing w:after="57"/>
    </w:pPr>
  </w:style>
  <w:style w:type="paragraph" w:styleId="922">
    <w:name w:val="Caption"/>
    <w:basedOn w:val="909"/>
    <w:next w:val="9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3">
    <w:name w:val="toc 5"/>
    <w:basedOn w:val="909"/>
    <w:next w:val="909"/>
    <w:uiPriority w:val="39"/>
    <w:unhideWhenUsed/>
    <w:qFormat/>
    <w:pPr>
      <w:ind w:left="1134" w:right="0" w:firstLine="0"/>
      <w:spacing w:after="57"/>
    </w:pPr>
  </w:style>
  <w:style w:type="paragraph" w:styleId="924">
    <w:name w:val="toc 3"/>
    <w:basedOn w:val="909"/>
    <w:next w:val="909"/>
    <w:uiPriority w:val="39"/>
    <w:unhideWhenUsed/>
    <w:qFormat/>
    <w:pPr>
      <w:ind w:left="567" w:right="0" w:firstLine="0"/>
      <w:spacing w:after="57"/>
    </w:pPr>
  </w:style>
  <w:style w:type="paragraph" w:styleId="925">
    <w:name w:val="toc 8"/>
    <w:basedOn w:val="909"/>
    <w:next w:val="909"/>
    <w:uiPriority w:val="39"/>
    <w:unhideWhenUsed/>
    <w:qFormat/>
    <w:pPr>
      <w:ind w:left="1984" w:right="0" w:firstLine="0"/>
      <w:spacing w:after="57"/>
    </w:pPr>
  </w:style>
  <w:style w:type="paragraph" w:styleId="926">
    <w:name w:val="endnote text"/>
    <w:basedOn w:val="909"/>
    <w:uiPriority w:val="99"/>
    <w:semiHidden/>
    <w:unhideWhenUsed/>
    <w:qFormat/>
    <w:pPr>
      <w:spacing w:after="0" w:line="240" w:lineRule="auto"/>
    </w:pPr>
    <w:rPr>
      <w:sz w:val="20"/>
    </w:rPr>
  </w:style>
  <w:style w:type="paragraph" w:styleId="927">
    <w:name w:val="Footer"/>
    <w:basedOn w:val="909"/>
    <w:uiPriority w:val="99"/>
    <w:unhideWhenUsed/>
    <w:qFormat/>
    <w:pPr>
      <w:spacing w:after="0" w:line="240" w:lineRule="auto"/>
      <w:tabs>
        <w:tab w:val="center" w:pos="7143" w:leader="none"/>
        <w:tab w:val="right" w:pos="14287" w:leader="none"/>
      </w:tabs>
    </w:pPr>
  </w:style>
  <w:style w:type="paragraph" w:styleId="928">
    <w:name w:val="Header"/>
    <w:basedOn w:val="909"/>
    <w:uiPriority w:val="99"/>
    <w:unhideWhenUsed/>
    <w:qFormat/>
    <w:pPr>
      <w:spacing w:after="0" w:line="240" w:lineRule="auto"/>
      <w:tabs>
        <w:tab w:val="center" w:pos="7143" w:leader="none"/>
        <w:tab w:val="right" w:pos="14287" w:leader="none"/>
      </w:tabs>
    </w:pPr>
  </w:style>
  <w:style w:type="paragraph" w:styleId="929">
    <w:name w:val="toc 1"/>
    <w:basedOn w:val="909"/>
    <w:next w:val="909"/>
    <w:uiPriority w:val="39"/>
    <w:unhideWhenUsed/>
    <w:qFormat/>
    <w:pPr>
      <w:ind w:left="0" w:right="0" w:firstLine="0"/>
      <w:spacing w:after="57"/>
    </w:pPr>
  </w:style>
  <w:style w:type="paragraph" w:styleId="930">
    <w:name w:val="toc 4"/>
    <w:basedOn w:val="909"/>
    <w:next w:val="909"/>
    <w:uiPriority w:val="39"/>
    <w:unhideWhenUsed/>
    <w:qFormat/>
    <w:pPr>
      <w:ind w:left="850" w:right="0" w:firstLine="0"/>
      <w:spacing w:after="57"/>
    </w:pPr>
  </w:style>
  <w:style w:type="paragraph" w:styleId="931">
    <w:name w:val="Subtitle"/>
    <w:basedOn w:val="909"/>
    <w:next w:val="909"/>
    <w:uiPriority w:val="11"/>
    <w:qFormat/>
    <w:pPr>
      <w:spacing w:before="200" w:after="200"/>
    </w:pPr>
    <w:rPr>
      <w:sz w:val="24"/>
      <w:szCs w:val="24"/>
    </w:rPr>
  </w:style>
  <w:style w:type="paragraph" w:styleId="932">
    <w:name w:val="footnote text"/>
    <w:basedOn w:val="909"/>
    <w:uiPriority w:val="99"/>
    <w:semiHidden/>
    <w:unhideWhenUsed/>
    <w:qFormat/>
    <w:pPr>
      <w:spacing w:after="40" w:line="240" w:lineRule="auto"/>
    </w:pPr>
    <w:rPr>
      <w:sz w:val="18"/>
    </w:rPr>
  </w:style>
  <w:style w:type="paragraph" w:styleId="933">
    <w:name w:val="toc 6"/>
    <w:basedOn w:val="909"/>
    <w:next w:val="909"/>
    <w:uiPriority w:val="39"/>
    <w:unhideWhenUsed/>
    <w:qFormat/>
    <w:pPr>
      <w:ind w:left="1417" w:right="0" w:firstLine="0"/>
      <w:spacing w:after="57"/>
    </w:pPr>
  </w:style>
  <w:style w:type="paragraph" w:styleId="934">
    <w:name w:val="table of figures"/>
    <w:basedOn w:val="909"/>
    <w:next w:val="909"/>
    <w:uiPriority w:val="99"/>
    <w:unhideWhenUsed/>
    <w:qFormat/>
    <w:pPr>
      <w:spacing w:after="0" w:afterAutospacing="0"/>
    </w:pPr>
  </w:style>
  <w:style w:type="paragraph" w:styleId="935">
    <w:name w:val="toc 2"/>
    <w:basedOn w:val="909"/>
    <w:next w:val="909"/>
    <w:uiPriority w:val="39"/>
    <w:unhideWhenUsed/>
    <w:qFormat/>
    <w:pPr>
      <w:ind w:left="283" w:right="0" w:firstLine="0"/>
      <w:spacing w:after="57"/>
    </w:pPr>
  </w:style>
  <w:style w:type="paragraph" w:styleId="936">
    <w:name w:val="toc 9"/>
    <w:basedOn w:val="909"/>
    <w:next w:val="909"/>
    <w:uiPriority w:val="39"/>
    <w:unhideWhenUsed/>
    <w:qFormat/>
    <w:pPr>
      <w:ind w:left="2268" w:right="0" w:firstLine="0"/>
      <w:spacing w:after="57"/>
    </w:pPr>
  </w:style>
  <w:style w:type="paragraph" w:styleId="937">
    <w:name w:val="Title"/>
    <w:basedOn w:val="909"/>
    <w:next w:val="909"/>
    <w:uiPriority w:val="10"/>
    <w:qFormat/>
    <w:pPr>
      <w:contextualSpacing/>
      <w:spacing w:before="300" w:after="200"/>
    </w:pPr>
    <w:rPr>
      <w:sz w:val="48"/>
      <w:szCs w:val="48"/>
    </w:rPr>
  </w:style>
  <w:style w:type="table" w:styleId="9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9">
    <w:name w:val="endnote reference"/>
    <w:uiPriority w:val="99"/>
    <w:semiHidden/>
    <w:unhideWhenUsed/>
    <w:qFormat/>
    <w:rPr>
      <w:vertAlign w:val="superscript"/>
    </w:rPr>
  </w:style>
  <w:style w:type="character" w:styleId="940">
    <w:name w:val="Hyperlink"/>
    <w:uiPriority w:val="99"/>
    <w:unhideWhenUsed/>
    <w:qFormat/>
    <w:rPr>
      <w:color w:val="0000ff" w:themeColor="hyperlink"/>
      <w:u w:val="single"/>
      <w14:textFill>
        <w14:solidFill>
          <w14:schemeClr w14:val="hlink"/>
        </w14:solidFill>
      </w14:textFill>
    </w:rPr>
  </w:style>
  <w:style w:type="character" w:styleId="941">
    <w:name w:val="footnote reference"/>
    <w:uiPriority w:val="99"/>
    <w:unhideWhenUsed/>
    <w:qFormat/>
    <w:rPr>
      <w:vertAlign w:val="superscript"/>
    </w:rPr>
  </w:style>
  <w:style w:type="paragraph" w:styleId="942" w:customStyle="1">
    <w:name w:val="标题 11"/>
    <w:basedOn w:val="909"/>
    <w:next w:val="909"/>
    <w:link w:val="953"/>
    <w:uiPriority w:val="9"/>
    <w:qFormat/>
    <w:pPr>
      <w:keepLines/>
      <w:keepNext/>
      <w:spacing w:before="480" w:after="200"/>
      <w:outlineLvl w:val="0"/>
    </w:pPr>
    <w:rPr>
      <w:rFonts w:ascii="Arial" w:hAnsi="Arial" w:eastAsia="Arial" w:cs="Arial"/>
      <w:sz w:val="40"/>
      <w:szCs w:val="40"/>
    </w:rPr>
  </w:style>
  <w:style w:type="paragraph" w:styleId="943" w:customStyle="1">
    <w:name w:val="标题 211"/>
    <w:basedOn w:val="909"/>
    <w:next w:val="909"/>
    <w:link w:val="954"/>
    <w:uiPriority w:val="9"/>
    <w:unhideWhenUsed/>
    <w:qFormat/>
    <w:pPr>
      <w:keepLines/>
      <w:keepNext/>
      <w:spacing w:before="360" w:after="200"/>
      <w:outlineLvl w:val="1"/>
    </w:pPr>
    <w:rPr>
      <w:rFonts w:ascii="Arial" w:hAnsi="Arial" w:eastAsia="Arial" w:cs="Arial"/>
      <w:sz w:val="34"/>
    </w:rPr>
  </w:style>
  <w:style w:type="paragraph" w:styleId="944" w:customStyle="1">
    <w:name w:val="标题 31"/>
    <w:basedOn w:val="909"/>
    <w:next w:val="909"/>
    <w:link w:val="955"/>
    <w:uiPriority w:val="9"/>
    <w:unhideWhenUsed/>
    <w:qFormat/>
    <w:pPr>
      <w:keepLines/>
      <w:keepNext/>
      <w:spacing w:before="320" w:after="200"/>
      <w:outlineLvl w:val="2"/>
    </w:pPr>
    <w:rPr>
      <w:rFonts w:ascii="Arial" w:hAnsi="Arial" w:eastAsia="Arial" w:cs="Arial"/>
      <w:sz w:val="30"/>
      <w:szCs w:val="30"/>
    </w:rPr>
  </w:style>
  <w:style w:type="paragraph" w:styleId="945" w:customStyle="1">
    <w:name w:val="标题 411"/>
    <w:basedOn w:val="909"/>
    <w:next w:val="909"/>
    <w:link w:val="956"/>
    <w:uiPriority w:val="9"/>
    <w:unhideWhenUsed/>
    <w:qFormat/>
    <w:pPr>
      <w:keepLines/>
      <w:keepNext/>
      <w:spacing w:before="320" w:after="200"/>
      <w:outlineLvl w:val="3"/>
    </w:pPr>
    <w:rPr>
      <w:rFonts w:ascii="Arial" w:hAnsi="Arial" w:eastAsia="Arial" w:cs="Arial"/>
      <w:b/>
      <w:bCs/>
      <w:sz w:val="26"/>
      <w:szCs w:val="26"/>
    </w:rPr>
  </w:style>
  <w:style w:type="paragraph" w:styleId="946" w:customStyle="1">
    <w:name w:val="标题 51"/>
    <w:basedOn w:val="909"/>
    <w:next w:val="909"/>
    <w:link w:val="957"/>
    <w:uiPriority w:val="9"/>
    <w:unhideWhenUsed/>
    <w:qFormat/>
    <w:pPr>
      <w:keepLines/>
      <w:keepNext/>
      <w:spacing w:before="320" w:after="200"/>
      <w:outlineLvl w:val="4"/>
    </w:pPr>
    <w:rPr>
      <w:rFonts w:ascii="Arial" w:hAnsi="Arial" w:eastAsia="Arial" w:cs="Arial"/>
      <w:b/>
      <w:bCs/>
      <w:sz w:val="24"/>
      <w:szCs w:val="24"/>
    </w:rPr>
  </w:style>
  <w:style w:type="paragraph" w:styleId="947" w:customStyle="1">
    <w:name w:val="标题 61"/>
    <w:basedOn w:val="909"/>
    <w:next w:val="909"/>
    <w:link w:val="958"/>
    <w:uiPriority w:val="9"/>
    <w:unhideWhenUsed/>
    <w:qFormat/>
    <w:pPr>
      <w:keepLines/>
      <w:keepNext/>
      <w:spacing w:before="320" w:after="200"/>
      <w:outlineLvl w:val="5"/>
    </w:pPr>
    <w:rPr>
      <w:rFonts w:ascii="Arial" w:hAnsi="Arial" w:eastAsia="Arial" w:cs="Arial"/>
      <w:b/>
      <w:bCs/>
      <w:sz w:val="22"/>
      <w:szCs w:val="22"/>
    </w:rPr>
  </w:style>
  <w:style w:type="paragraph" w:styleId="948" w:customStyle="1">
    <w:name w:val="标题 71"/>
    <w:basedOn w:val="909"/>
    <w:next w:val="909"/>
    <w:link w:val="959"/>
    <w:uiPriority w:val="9"/>
    <w:unhideWhenUsed/>
    <w:qFormat/>
    <w:pPr>
      <w:keepLines/>
      <w:keepNext/>
      <w:spacing w:before="320" w:after="200"/>
      <w:outlineLvl w:val="6"/>
    </w:pPr>
    <w:rPr>
      <w:rFonts w:ascii="Arial" w:hAnsi="Arial" w:eastAsia="Arial" w:cs="Arial"/>
      <w:b/>
      <w:bCs/>
      <w:i/>
      <w:iCs/>
      <w:sz w:val="22"/>
      <w:szCs w:val="22"/>
    </w:rPr>
  </w:style>
  <w:style w:type="paragraph" w:styleId="949" w:customStyle="1">
    <w:name w:val="标题 81"/>
    <w:basedOn w:val="909"/>
    <w:next w:val="909"/>
    <w:link w:val="960"/>
    <w:uiPriority w:val="9"/>
    <w:unhideWhenUsed/>
    <w:qFormat/>
    <w:pPr>
      <w:keepLines/>
      <w:keepNext/>
      <w:spacing w:before="320" w:after="200"/>
      <w:outlineLvl w:val="7"/>
    </w:pPr>
    <w:rPr>
      <w:rFonts w:ascii="Arial" w:hAnsi="Arial" w:eastAsia="Arial" w:cs="Arial"/>
      <w:i/>
      <w:iCs/>
      <w:sz w:val="22"/>
      <w:szCs w:val="22"/>
    </w:rPr>
  </w:style>
  <w:style w:type="paragraph" w:styleId="950" w:customStyle="1">
    <w:name w:val="标题 91"/>
    <w:basedOn w:val="909"/>
    <w:next w:val="909"/>
    <w:link w:val="961"/>
    <w:uiPriority w:val="9"/>
    <w:unhideWhenUsed/>
    <w:qFormat/>
    <w:pPr>
      <w:keepLines/>
      <w:keepNext/>
      <w:spacing w:before="320" w:after="200"/>
      <w:outlineLvl w:val="8"/>
    </w:pPr>
    <w:rPr>
      <w:rFonts w:ascii="Arial" w:hAnsi="Arial" w:eastAsia="Arial" w:cs="Arial"/>
      <w:i/>
      <w:iCs/>
      <w:sz w:val="21"/>
      <w:szCs w:val="21"/>
    </w:rPr>
  </w:style>
  <w:style w:type="character" w:styleId="951" w:customStyle="1">
    <w:name w:val="默认段落字体1"/>
    <w:link w:val="909"/>
    <w:uiPriority w:val="0"/>
    <w:qFormat/>
  </w:style>
  <w:style w:type="table" w:styleId="952" w:customStyle="1">
    <w:name w:val="普通表格1"/>
    <w:uiPriority w:val="0"/>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53" w:customStyle="1">
    <w:name w:val="Heading 1 Char"/>
    <w:basedOn w:val="951"/>
    <w:link w:val="942"/>
    <w:uiPriority w:val="9"/>
    <w:qFormat/>
    <w:rPr>
      <w:rFonts w:ascii="Arial" w:hAnsi="Arial" w:eastAsia="Arial" w:cs="Arial"/>
      <w:sz w:val="40"/>
      <w:szCs w:val="40"/>
    </w:rPr>
  </w:style>
  <w:style w:type="character" w:styleId="954" w:customStyle="1">
    <w:name w:val="Heading 2 Char"/>
    <w:basedOn w:val="951"/>
    <w:link w:val="943"/>
    <w:uiPriority w:val="9"/>
    <w:qFormat/>
    <w:rPr>
      <w:rFonts w:ascii="Arial" w:hAnsi="Arial" w:eastAsia="Arial" w:cs="Arial"/>
      <w:sz w:val="34"/>
    </w:rPr>
  </w:style>
  <w:style w:type="character" w:styleId="955" w:customStyle="1">
    <w:name w:val="Heading 3 Char"/>
    <w:basedOn w:val="951"/>
    <w:link w:val="944"/>
    <w:uiPriority w:val="9"/>
    <w:qFormat/>
    <w:rPr>
      <w:rFonts w:ascii="Arial" w:hAnsi="Arial" w:eastAsia="Arial" w:cs="Arial"/>
      <w:sz w:val="30"/>
      <w:szCs w:val="30"/>
    </w:rPr>
  </w:style>
  <w:style w:type="character" w:styleId="956" w:customStyle="1">
    <w:name w:val="Heading 4 Char"/>
    <w:basedOn w:val="951"/>
    <w:link w:val="945"/>
    <w:uiPriority w:val="9"/>
    <w:qFormat/>
    <w:rPr>
      <w:rFonts w:ascii="Arial" w:hAnsi="Arial" w:eastAsia="Arial" w:cs="Arial"/>
      <w:b/>
      <w:bCs/>
      <w:sz w:val="26"/>
      <w:szCs w:val="26"/>
    </w:rPr>
  </w:style>
  <w:style w:type="character" w:styleId="957" w:customStyle="1">
    <w:name w:val="Heading 5 Char"/>
    <w:basedOn w:val="951"/>
    <w:link w:val="946"/>
    <w:uiPriority w:val="9"/>
    <w:qFormat/>
    <w:rPr>
      <w:rFonts w:ascii="Arial" w:hAnsi="Arial" w:eastAsia="Arial" w:cs="Arial"/>
      <w:b/>
      <w:bCs/>
      <w:sz w:val="24"/>
      <w:szCs w:val="24"/>
    </w:rPr>
  </w:style>
  <w:style w:type="character" w:styleId="958" w:customStyle="1">
    <w:name w:val="Heading 6 Char"/>
    <w:basedOn w:val="951"/>
    <w:link w:val="947"/>
    <w:uiPriority w:val="9"/>
    <w:qFormat/>
    <w:rPr>
      <w:rFonts w:ascii="Arial" w:hAnsi="Arial" w:eastAsia="Arial" w:cs="Arial"/>
      <w:b/>
      <w:bCs/>
      <w:sz w:val="22"/>
      <w:szCs w:val="22"/>
    </w:rPr>
  </w:style>
  <w:style w:type="character" w:styleId="959" w:customStyle="1">
    <w:name w:val="Heading 7 Char"/>
    <w:basedOn w:val="951"/>
    <w:link w:val="948"/>
    <w:uiPriority w:val="9"/>
    <w:qFormat/>
    <w:rPr>
      <w:rFonts w:ascii="Arial" w:hAnsi="Arial" w:eastAsia="Arial" w:cs="Arial"/>
      <w:b/>
      <w:bCs/>
      <w:i/>
      <w:iCs/>
      <w:sz w:val="22"/>
      <w:szCs w:val="22"/>
    </w:rPr>
  </w:style>
  <w:style w:type="character" w:styleId="960" w:customStyle="1">
    <w:name w:val="Heading 8 Char"/>
    <w:basedOn w:val="951"/>
    <w:link w:val="949"/>
    <w:uiPriority w:val="9"/>
    <w:qFormat/>
    <w:rPr>
      <w:rFonts w:ascii="Arial" w:hAnsi="Arial" w:eastAsia="Arial" w:cs="Arial"/>
      <w:i/>
      <w:iCs/>
      <w:sz w:val="22"/>
      <w:szCs w:val="22"/>
    </w:rPr>
  </w:style>
  <w:style w:type="character" w:styleId="961" w:customStyle="1">
    <w:name w:val="Heading 9 Char"/>
    <w:basedOn w:val="951"/>
    <w:link w:val="950"/>
    <w:uiPriority w:val="9"/>
    <w:qFormat/>
    <w:rPr>
      <w:rFonts w:ascii="Arial" w:hAnsi="Arial" w:eastAsia="Arial" w:cs="Arial"/>
      <w:i/>
      <w:iCs/>
      <w:sz w:val="21"/>
      <w:szCs w:val="21"/>
    </w:rPr>
  </w:style>
  <w:style w:type="paragraph" w:styleId="962" w:customStyle="1">
    <w:name w:val="目录 71"/>
    <w:basedOn w:val="909"/>
    <w:next w:val="909"/>
    <w:uiPriority w:val="39"/>
    <w:unhideWhenUsed/>
    <w:qFormat/>
    <w:pPr>
      <w:ind w:left="1701" w:right="0" w:firstLine="0"/>
      <w:spacing w:after="57"/>
    </w:pPr>
  </w:style>
  <w:style w:type="paragraph" w:styleId="963" w:customStyle="1">
    <w:name w:val="引文目录1"/>
    <w:basedOn w:val="909"/>
    <w:next w:val="909"/>
    <w:uiPriority w:val="0"/>
    <w:qFormat/>
    <w:pPr>
      <w:ind w:left="420"/>
    </w:pPr>
  </w:style>
  <w:style w:type="paragraph" w:styleId="964" w:customStyle="1">
    <w:name w:val="题注1"/>
    <w:basedOn w:val="909"/>
    <w:next w:val="909"/>
    <w:uiPriority w:val="35"/>
    <w:unhideWhenUsed/>
    <w:qFormat/>
    <w:pPr>
      <w:spacing w:line="276" w:lineRule="auto"/>
    </w:pPr>
    <w:rPr>
      <w:b/>
      <w:bCs/>
      <w:color w:val="4f81bd"/>
      <w:sz w:val="18"/>
      <w:szCs w:val="18"/>
    </w:rPr>
  </w:style>
  <w:style w:type="paragraph" w:styleId="965" w:customStyle="1">
    <w:name w:val="批注文字1"/>
    <w:basedOn w:val="909"/>
    <w:uiPriority w:val="99"/>
    <w:unhideWhenUsed/>
    <w:qFormat/>
    <w:pPr>
      <w:jc w:val="left"/>
    </w:pPr>
  </w:style>
  <w:style w:type="paragraph" w:styleId="966" w:customStyle="1">
    <w:name w:val="正文文本111"/>
    <w:basedOn w:val="909"/>
    <w:next w:val="909"/>
    <w:uiPriority w:val="99"/>
    <w:qFormat/>
    <w:rPr>
      <w:rFonts w:ascii="Verdana" w:hAnsi="Verdana" w:cs="Verdana"/>
      <w:sz w:val="24"/>
      <w:szCs w:val="24"/>
    </w:rPr>
  </w:style>
  <w:style w:type="paragraph" w:styleId="967" w:customStyle="1">
    <w:name w:val="文本块13"/>
    <w:basedOn w:val="909"/>
    <w:next w:val="909"/>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968" w:customStyle="1">
    <w:name w:val="目录 51"/>
    <w:basedOn w:val="909"/>
    <w:next w:val="909"/>
    <w:uiPriority w:val="39"/>
    <w:unhideWhenUsed/>
    <w:qFormat/>
    <w:pPr>
      <w:ind w:left="1134" w:right="0" w:firstLine="0"/>
      <w:spacing w:after="57"/>
    </w:pPr>
  </w:style>
  <w:style w:type="paragraph" w:styleId="969" w:customStyle="1">
    <w:name w:val="目录 31"/>
    <w:basedOn w:val="909"/>
    <w:next w:val="909"/>
    <w:uiPriority w:val="39"/>
    <w:unhideWhenUsed/>
    <w:qFormat/>
    <w:pPr>
      <w:ind w:left="567" w:right="0" w:firstLine="0"/>
      <w:spacing w:after="57"/>
    </w:pPr>
  </w:style>
  <w:style w:type="paragraph" w:styleId="970" w:customStyle="1">
    <w:name w:val="纯文本1"/>
    <w:basedOn w:val="909"/>
    <w:uiPriority w:val="99"/>
    <w:qFormat/>
    <w:rPr>
      <w:rFonts w:ascii="宋体" w:hAnsi="Courier New" w:cs="宋体"/>
    </w:rPr>
  </w:style>
  <w:style w:type="paragraph" w:styleId="971" w:customStyle="1">
    <w:name w:val="目录 81"/>
    <w:basedOn w:val="909"/>
    <w:next w:val="909"/>
    <w:uiPriority w:val="39"/>
    <w:unhideWhenUsed/>
    <w:qFormat/>
    <w:pPr>
      <w:ind w:left="1984" w:right="0" w:firstLine="0"/>
      <w:spacing w:after="57"/>
    </w:pPr>
  </w:style>
  <w:style w:type="paragraph" w:styleId="972" w:customStyle="1">
    <w:name w:val="尾注文本1"/>
    <w:basedOn w:val="909"/>
    <w:link w:val="973"/>
    <w:uiPriority w:val="99"/>
    <w:unhideWhenUsed/>
    <w:qFormat/>
    <w:pPr>
      <w:spacing w:after="0" w:line="240" w:lineRule="auto"/>
    </w:pPr>
    <w:rPr>
      <w:sz w:val="20"/>
    </w:rPr>
  </w:style>
  <w:style w:type="character" w:styleId="973" w:customStyle="1">
    <w:name w:val="Endnote Text Char"/>
    <w:link w:val="972"/>
    <w:uiPriority w:val="99"/>
    <w:qFormat/>
    <w:rPr>
      <w:sz w:val="20"/>
    </w:rPr>
  </w:style>
  <w:style w:type="paragraph" w:styleId="974" w:customStyle="1">
    <w:name w:val="页脚11"/>
    <w:basedOn w:val="909"/>
    <w:uiPriority w:val="99"/>
    <w:qFormat/>
    <w:pPr>
      <w:tabs>
        <w:tab w:val="center" w:pos="7143" w:leader="none"/>
        <w:tab w:val="right" w:pos="14287" w:leader="none"/>
      </w:tabs>
    </w:pPr>
  </w:style>
  <w:style w:type="paragraph" w:styleId="975" w:customStyle="1">
    <w:name w:val="页眉1"/>
    <w:basedOn w:val="909"/>
    <w:link w:val="976"/>
    <w:uiPriority w:val="99"/>
    <w:unhideWhenUsed/>
    <w:qFormat/>
    <w:pPr>
      <w:spacing w:after="0" w:line="240" w:lineRule="auto"/>
      <w:tabs>
        <w:tab w:val="center" w:pos="7143" w:leader="none"/>
        <w:tab w:val="right" w:pos="14287" w:leader="none"/>
      </w:tabs>
    </w:pPr>
  </w:style>
  <w:style w:type="character" w:styleId="976" w:customStyle="1">
    <w:name w:val="Header Char"/>
    <w:basedOn w:val="951"/>
    <w:link w:val="975"/>
    <w:uiPriority w:val="99"/>
    <w:qFormat/>
  </w:style>
  <w:style w:type="paragraph" w:styleId="977" w:customStyle="1">
    <w:name w:val="目录 1121"/>
    <w:basedOn w:val="909"/>
    <w:next w:val="909"/>
    <w:uiPriority w:val="39"/>
    <w:unhideWhenUsed/>
    <w:qFormat/>
    <w:pPr>
      <w:spacing w:after="57"/>
    </w:pPr>
  </w:style>
  <w:style w:type="paragraph" w:styleId="978" w:customStyle="1">
    <w:name w:val="目录 41"/>
    <w:basedOn w:val="909"/>
    <w:next w:val="909"/>
    <w:uiPriority w:val="39"/>
    <w:unhideWhenUsed/>
    <w:qFormat/>
    <w:pPr>
      <w:ind w:left="850" w:right="0" w:firstLine="0"/>
      <w:spacing w:after="57"/>
    </w:pPr>
  </w:style>
  <w:style w:type="paragraph" w:styleId="979" w:customStyle="1">
    <w:name w:val="副标题1"/>
    <w:basedOn w:val="909"/>
    <w:next w:val="909"/>
    <w:link w:val="980"/>
    <w:uiPriority w:val="11"/>
    <w:qFormat/>
    <w:pPr>
      <w:spacing w:before="200" w:after="200"/>
    </w:pPr>
    <w:rPr>
      <w:sz w:val="24"/>
      <w:szCs w:val="24"/>
    </w:rPr>
  </w:style>
  <w:style w:type="character" w:styleId="980" w:customStyle="1">
    <w:name w:val="Subtitle Char"/>
    <w:basedOn w:val="951"/>
    <w:link w:val="979"/>
    <w:uiPriority w:val="11"/>
    <w:qFormat/>
    <w:rPr>
      <w:sz w:val="24"/>
      <w:szCs w:val="24"/>
    </w:rPr>
  </w:style>
  <w:style w:type="paragraph" w:styleId="981" w:customStyle="1">
    <w:name w:val="脚注文本11"/>
    <w:basedOn w:val="909"/>
    <w:link w:val="982"/>
    <w:uiPriority w:val="99"/>
    <w:unhideWhenUsed/>
    <w:qFormat/>
    <w:pPr>
      <w:spacing w:after="40" w:line="240" w:lineRule="auto"/>
    </w:pPr>
    <w:rPr>
      <w:sz w:val="18"/>
    </w:rPr>
  </w:style>
  <w:style w:type="character" w:styleId="982" w:customStyle="1">
    <w:name w:val="Footnote Text Char"/>
    <w:link w:val="981"/>
    <w:uiPriority w:val="99"/>
    <w:qFormat/>
    <w:rPr>
      <w:sz w:val="18"/>
    </w:rPr>
  </w:style>
  <w:style w:type="paragraph" w:styleId="983" w:customStyle="1">
    <w:name w:val="目录 61"/>
    <w:basedOn w:val="909"/>
    <w:next w:val="909"/>
    <w:uiPriority w:val="39"/>
    <w:unhideWhenUsed/>
    <w:qFormat/>
    <w:pPr>
      <w:ind w:left="1417" w:right="0" w:firstLine="0"/>
      <w:spacing w:after="57"/>
    </w:pPr>
  </w:style>
  <w:style w:type="paragraph" w:styleId="984" w:customStyle="1">
    <w:name w:val="图表目录1"/>
    <w:basedOn w:val="909"/>
    <w:next w:val="909"/>
    <w:uiPriority w:val="99"/>
    <w:unhideWhenUsed/>
    <w:qFormat/>
    <w:pPr>
      <w:spacing w:after="0" w:afterAutospacing="0"/>
    </w:pPr>
  </w:style>
  <w:style w:type="paragraph" w:styleId="985" w:customStyle="1">
    <w:name w:val="目录 21"/>
    <w:basedOn w:val="909"/>
    <w:next w:val="909"/>
    <w:uiPriority w:val="39"/>
    <w:unhideWhenUsed/>
    <w:qFormat/>
    <w:pPr>
      <w:ind w:left="283" w:right="0" w:firstLine="0"/>
      <w:spacing w:after="57"/>
    </w:pPr>
  </w:style>
  <w:style w:type="paragraph" w:styleId="986" w:customStyle="1">
    <w:name w:val="目录 91"/>
    <w:basedOn w:val="909"/>
    <w:next w:val="909"/>
    <w:uiPriority w:val="39"/>
    <w:unhideWhenUsed/>
    <w:qFormat/>
    <w:pPr>
      <w:ind w:left="2268" w:right="0" w:firstLine="0"/>
      <w:spacing w:after="57"/>
    </w:pPr>
  </w:style>
  <w:style w:type="paragraph" w:styleId="987" w:customStyle="1">
    <w:name w:val="普通(网站)11"/>
    <w:basedOn w:val="909"/>
    <w:uiPriority w:val="99"/>
    <w:unhideWhenUsed/>
    <w:qFormat/>
    <w:pPr>
      <w:ind w:left="0" w:right="0"/>
      <w:jc w:val="left"/>
      <w:spacing w:before="100" w:beforeAutospacing="1" w:after="100" w:afterAutospacing="1"/>
    </w:pPr>
    <w:rPr>
      <w:sz w:val="24"/>
      <w:lang w:val="en-US" w:eastAsia="zh-CN" w:bidi="ar"/>
    </w:rPr>
  </w:style>
  <w:style w:type="paragraph" w:styleId="988" w:customStyle="1">
    <w:name w:val="标题1"/>
    <w:basedOn w:val="909"/>
    <w:next w:val="909"/>
    <w:link w:val="989"/>
    <w:uiPriority w:val="10"/>
    <w:qFormat/>
    <w:pPr>
      <w:contextualSpacing/>
      <w:spacing w:before="300" w:after="200"/>
    </w:pPr>
    <w:rPr>
      <w:sz w:val="48"/>
      <w:szCs w:val="48"/>
    </w:rPr>
  </w:style>
  <w:style w:type="character" w:styleId="989" w:customStyle="1">
    <w:name w:val="Title Char"/>
    <w:basedOn w:val="951"/>
    <w:link w:val="988"/>
    <w:uiPriority w:val="10"/>
    <w:qFormat/>
    <w:rPr>
      <w:sz w:val="48"/>
      <w:szCs w:val="48"/>
    </w:rPr>
  </w:style>
  <w:style w:type="table" w:styleId="990" w:customStyle="1">
    <w:name w:val="网格型1"/>
    <w:uiPriority w:val="0"/>
    <w:qFormat/>
    <w:tblPr/>
  </w:style>
  <w:style w:type="character" w:styleId="991" w:customStyle="1">
    <w:name w:val="要点1"/>
    <w:basedOn w:val="951"/>
    <w:link w:val="909"/>
    <w:uiPriority w:val="22"/>
    <w:qFormat/>
    <w:rPr>
      <w:b/>
    </w:rPr>
  </w:style>
  <w:style w:type="character" w:styleId="992" w:customStyle="1">
    <w:name w:val="尾注引用1"/>
    <w:basedOn w:val="951"/>
    <w:link w:val="909"/>
    <w:uiPriority w:val="99"/>
    <w:unhideWhenUsed/>
    <w:qFormat/>
    <w:rPr>
      <w:vertAlign w:val="superscript"/>
    </w:rPr>
  </w:style>
  <w:style w:type="character" w:styleId="993" w:customStyle="1">
    <w:name w:val="超链接1"/>
    <w:basedOn w:val="951"/>
    <w:link w:val="909"/>
    <w:uiPriority w:val="99"/>
    <w:unhideWhenUsed/>
    <w:qFormat/>
    <w:rPr>
      <w:color w:val="0000ff"/>
      <w:u w:val="single"/>
    </w:rPr>
  </w:style>
  <w:style w:type="character" w:styleId="994" w:customStyle="1">
    <w:name w:val="脚注引用1"/>
    <w:basedOn w:val="951"/>
    <w:link w:val="909"/>
    <w:uiPriority w:val="99"/>
    <w:unhideWhenUsed/>
    <w:qFormat/>
    <w:rPr>
      <w:vertAlign w:val="superscript"/>
    </w:rPr>
  </w:style>
  <w:style w:type="character" w:styleId="995" w:customStyle="1">
    <w:name w:val="NormalCharacter1"/>
    <w:link w:val="909"/>
    <w:uiPriority w:val="0"/>
    <w:semiHidden/>
    <w:qFormat/>
    <w:rPr>
      <w:rFonts w:ascii="Calibri" w:hAnsi="Calibri" w:eastAsia="宋体" w:cs="宋体"/>
      <w:sz w:val="21"/>
      <w:szCs w:val="24"/>
      <w:lang w:val="en-US" w:eastAsia="zh-CN" w:bidi="ar-SA"/>
    </w:rPr>
  </w:style>
  <w:style w:type="character" w:styleId="996" w:customStyle="1">
    <w:name w:val="NormalCharacter111"/>
    <w:link w:val="909"/>
    <w:uiPriority w:val="0"/>
    <w:semiHidden/>
    <w:qFormat/>
    <w:rPr>
      <w:sz w:val="28"/>
      <w:lang w:val="en-US" w:eastAsia="zh-CN" w:bidi="ar-SA"/>
    </w:rPr>
  </w:style>
  <w:style w:type="character" w:styleId="997" w:customStyle="1">
    <w:name w:val="font91"/>
    <w:basedOn w:val="951"/>
    <w:link w:val="909"/>
    <w:uiPriority w:val="0"/>
    <w:qFormat/>
    <w:rPr>
      <w:rFonts w:hint="eastAsia" w:ascii="宋体" w:hAnsi="宋体" w:eastAsia="宋体" w:cs="宋体"/>
      <w:color w:val="ff0000"/>
      <w:sz w:val="24"/>
      <w:szCs w:val="24"/>
      <w:u w:val="none"/>
    </w:rPr>
  </w:style>
  <w:style w:type="character" w:styleId="998" w:customStyle="1">
    <w:name w:val="Intense Quote Char"/>
    <w:link w:val="999"/>
    <w:uiPriority w:val="30"/>
    <w:qFormat/>
    <w:rPr>
      <w:i/>
    </w:rPr>
  </w:style>
  <w:style w:type="paragraph" w:styleId="999">
    <w:name w:val="Intense Quote"/>
    <w:basedOn w:val="909"/>
    <w:next w:val="909"/>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0" w:customStyle="1">
    <w:name w:val="Caption Char"/>
    <w:link w:val="909"/>
    <w:uiPriority w:val="99"/>
    <w:qFormat/>
  </w:style>
  <w:style w:type="character" w:styleId="1001" w:customStyle="1">
    <w:name w:val="font141"/>
    <w:basedOn w:val="951"/>
    <w:link w:val="909"/>
    <w:uiPriority w:val="0"/>
    <w:qFormat/>
    <w:rPr>
      <w:rFonts w:ascii="Arial" w:hAnsi="Arial" w:cs="Arial"/>
      <w:color w:val="000000"/>
      <w:sz w:val="21"/>
      <w:szCs w:val="21"/>
      <w:u w:val="none"/>
    </w:rPr>
  </w:style>
  <w:style w:type="character" w:styleId="1002" w:customStyle="1">
    <w:name w:val="Quote Char"/>
    <w:link w:val="1003"/>
    <w:uiPriority w:val="29"/>
    <w:qFormat/>
    <w:rPr>
      <w:i/>
    </w:rPr>
  </w:style>
  <w:style w:type="paragraph" w:styleId="1003">
    <w:name w:val="Quote"/>
    <w:basedOn w:val="909"/>
    <w:next w:val="909"/>
    <w:link w:val="1002"/>
    <w:uiPriority w:val="29"/>
    <w:qFormat/>
    <w:pPr>
      <w:ind w:left="720" w:right="720"/>
    </w:pPr>
    <w:rPr>
      <w:i/>
    </w:rPr>
  </w:style>
  <w:style w:type="character" w:styleId="1004" w:customStyle="1">
    <w:name w:val="font131"/>
    <w:basedOn w:val="951"/>
    <w:link w:val="909"/>
    <w:uiPriority w:val="0"/>
    <w:qFormat/>
    <w:rPr>
      <w:rFonts w:ascii="Arial" w:hAnsi="Arial" w:cs="Arial"/>
      <w:color w:val="000000"/>
      <w:sz w:val="21"/>
      <w:szCs w:val="21"/>
      <w:u w:val="single"/>
    </w:rPr>
  </w:style>
  <w:style w:type="character" w:styleId="1005" w:customStyle="1">
    <w:name w:val="font01"/>
    <w:basedOn w:val="951"/>
    <w:link w:val="909"/>
    <w:uiPriority w:val="0"/>
    <w:qFormat/>
    <w:rPr>
      <w:rFonts w:hint="eastAsia" w:ascii="宋体" w:hAnsi="宋体" w:eastAsia="宋体" w:cs="宋体"/>
      <w:color w:val="000000"/>
      <w:sz w:val="22"/>
      <w:szCs w:val="22"/>
      <w:u w:val="none"/>
    </w:rPr>
  </w:style>
  <w:style w:type="character" w:styleId="1006" w:customStyle="1">
    <w:name w:val="font71"/>
    <w:basedOn w:val="951"/>
    <w:link w:val="909"/>
    <w:uiPriority w:val="0"/>
    <w:qFormat/>
    <w:rPr>
      <w:rFonts w:hint="eastAsia" w:ascii="宋体" w:hAnsi="宋体" w:eastAsia="宋体" w:cs="宋体"/>
      <w:b/>
      <w:bCs/>
      <w:color w:val="000000"/>
      <w:sz w:val="24"/>
      <w:szCs w:val="24"/>
      <w:u w:val="none"/>
    </w:rPr>
  </w:style>
  <w:style w:type="character" w:styleId="1007" w:customStyle="1">
    <w:name w:val="font41"/>
    <w:basedOn w:val="951"/>
    <w:link w:val="909"/>
    <w:uiPriority w:val="0"/>
    <w:qFormat/>
    <w:rPr>
      <w:rFonts w:hint="eastAsia" w:ascii="宋体" w:hAnsi="宋体" w:eastAsia="宋体" w:cs="宋体"/>
      <w:color w:val="000000"/>
      <w:sz w:val="24"/>
      <w:szCs w:val="24"/>
      <w:u w:val="single"/>
    </w:rPr>
  </w:style>
  <w:style w:type="character" w:styleId="1008" w:customStyle="1">
    <w:name w:val="font151"/>
    <w:basedOn w:val="951"/>
    <w:link w:val="909"/>
    <w:uiPriority w:val="0"/>
    <w:qFormat/>
    <w:rPr>
      <w:rFonts w:hint="eastAsia" w:ascii="宋体" w:hAnsi="宋体" w:eastAsia="宋体" w:cs="宋体"/>
      <w:color w:val="000000"/>
      <w:sz w:val="24"/>
      <w:szCs w:val="24"/>
      <w:u w:val="single"/>
    </w:rPr>
  </w:style>
  <w:style w:type="character" w:styleId="1009" w:customStyle="1">
    <w:name w:val="Footer Char"/>
    <w:basedOn w:val="951"/>
    <w:link w:val="909"/>
    <w:uiPriority w:val="99"/>
    <w:qFormat/>
  </w:style>
  <w:style w:type="character" w:styleId="1010" w:customStyle="1">
    <w:name w:val="font11"/>
    <w:basedOn w:val="951"/>
    <w:link w:val="909"/>
    <w:uiPriority w:val="0"/>
    <w:qFormat/>
    <w:rPr>
      <w:rFonts w:hint="eastAsia" w:ascii="宋体" w:hAnsi="宋体" w:eastAsia="宋体" w:cs="宋体"/>
      <w:color w:val="000000"/>
      <w:sz w:val="24"/>
      <w:szCs w:val="24"/>
      <w:u w:val="none"/>
    </w:rPr>
  </w:style>
  <w:style w:type="character" w:styleId="1011" w:customStyle="1">
    <w:name w:val="NormalCharacter11"/>
    <w:link w:val="909"/>
    <w:uiPriority w:val="0"/>
    <w:semiHidden/>
    <w:qFormat/>
    <w:rPr>
      <w:rFonts w:ascii="Times New Roman" w:hAnsi="Times New Roman"/>
      <w:sz w:val="21"/>
      <w:szCs w:val="24"/>
      <w:lang w:val="en-US" w:eastAsia="zh-CN" w:bidi="ar-SA"/>
    </w:rPr>
  </w:style>
  <w:style w:type="character" w:styleId="1012" w:customStyle="1">
    <w:name w:val="wyg1"/>
    <w:link w:val="909"/>
    <w:uiPriority w:val="6"/>
    <w:qFormat/>
    <w:rPr>
      <w:color w:val="000000"/>
      <w:sz w:val="20"/>
      <w:szCs w:val="20"/>
      <w:u w:val="none"/>
    </w:rPr>
  </w:style>
  <w:style w:type="paragraph" w:styleId="1013" w:customStyle="1">
    <w:name w:val="目录 111"/>
    <w:basedOn w:val="909"/>
    <w:next w:val="1014"/>
    <w:uiPriority w:val="39"/>
    <w:unhideWhenUsed/>
    <w:qFormat/>
    <w:pPr>
      <w:ind w:left="0" w:right="0" w:firstLine="0"/>
      <w:spacing w:after="57"/>
    </w:pPr>
  </w:style>
  <w:style w:type="paragraph" w:styleId="1014" w:customStyle="1">
    <w:name w:val="正文111"/>
    <w:next w:val="101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5" w:customStyle="1">
    <w:name w:val="正文文本缩进1"/>
    <w:basedOn w:val="1016"/>
    <w:next w:val="1022"/>
    <w:uiPriority w:val="0"/>
    <w:qFormat/>
    <w:pPr>
      <w:ind w:left="420"/>
      <w:spacing w:after="120"/>
    </w:pPr>
  </w:style>
  <w:style w:type="paragraph" w:styleId="1016" w:customStyle="1">
    <w:name w:val="正文1"/>
    <w:basedOn w:val="1017"/>
    <w:next w:val="1021"/>
    <w:uiPriority w:val="0"/>
    <w:qFormat/>
  </w:style>
  <w:style w:type="paragraph" w:styleId="1017" w:customStyle="1">
    <w:name w:val="正文11"/>
    <w:next w:val="10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8" w:customStyle="1">
    <w:name w:val="目录 11"/>
    <w:basedOn w:val="1019"/>
    <w:next w:val="1017"/>
    <w:uiPriority w:val="99"/>
    <w:qFormat/>
  </w:style>
  <w:style w:type="paragraph" w:styleId="1019" w:customStyle="1">
    <w:name w:val="正文12"/>
    <w:next w:val="10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0" w:customStyle="1">
    <w:name w:val="文本块11"/>
    <w:basedOn w:val="1019"/>
    <w:uiPriority w:val="0"/>
    <w:qFormat/>
    <w:pPr>
      <w:ind w:left="256" w:right="6" w:firstLine="624"/>
    </w:pPr>
    <w:rPr>
      <w:rFonts w:ascii="Arial" w:hAnsi="Arial" w:eastAsia="仿宋"/>
      <w:sz w:val="28"/>
    </w:rPr>
  </w:style>
  <w:style w:type="paragraph" w:styleId="1021" w:customStyle="1">
    <w:name w:val="正文文本1"/>
    <w:basedOn w:val="1016"/>
    <w:next w:val="1016"/>
    <w:uiPriority w:val="0"/>
    <w:qFormat/>
    <w:pPr>
      <w:spacing w:after="120"/>
    </w:pPr>
    <w:rPr>
      <w:rFonts w:ascii="Calibri" w:hAnsi="Calibri"/>
    </w:rPr>
  </w:style>
  <w:style w:type="paragraph" w:styleId="1022" w:customStyle="1">
    <w:name w:val="寄信人地址1"/>
    <w:basedOn w:val="1017"/>
    <w:uiPriority w:val="0"/>
    <w:qFormat/>
    <w:rPr>
      <w:rFonts w:ascii="Arial" w:hAnsi="Arial" w:cs="宋体"/>
    </w:rPr>
  </w:style>
  <w:style w:type="paragraph" w:styleId="1023" w:customStyle="1">
    <w:name w:val="脚注文本1"/>
    <w:basedOn w:val="1016"/>
    <w:next w:val="1024"/>
    <w:uiPriority w:val="0"/>
    <w:qFormat/>
    <w:rPr>
      <w:sz w:val="18"/>
      <w:szCs w:val="18"/>
    </w:rPr>
  </w:style>
  <w:style w:type="paragraph" w:styleId="1024" w:customStyle="1">
    <w:name w:val="索引 51"/>
    <w:basedOn w:val="1019"/>
    <w:next w:val="1016"/>
    <w:uiPriority w:val="0"/>
    <w:qFormat/>
    <w:pPr>
      <w:ind w:left="798"/>
      <w:jc w:val="left"/>
    </w:pPr>
    <w:rPr>
      <w:rFonts w:ascii="Calibri" w:hAnsi="Calibri"/>
    </w:rPr>
  </w:style>
  <w:style w:type="paragraph" w:styleId="1025" w:customStyle="1">
    <w:name w:val="目录 1111"/>
    <w:basedOn w:val="909"/>
    <w:next w:val="909"/>
    <w:uiPriority w:val="39"/>
    <w:qFormat/>
  </w:style>
  <w:style w:type="paragraph" w:styleId="1026" w:customStyle="1">
    <w:name w:val="正文文本缩进11"/>
    <w:basedOn w:val="1017"/>
    <w:next w:val="1022"/>
    <w:uiPriority w:val="0"/>
    <w:unhideWhenUsed/>
    <w:qFormat/>
    <w:pPr>
      <w:ind w:left="420"/>
      <w:spacing w:after="120"/>
    </w:pPr>
  </w:style>
  <w:style w:type="paragraph" w:styleId="1027"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028">
    <w:name w:val="List Paragraph"/>
    <w:basedOn w:val="909"/>
    <w:uiPriority w:val="34"/>
    <w:qFormat/>
    <w:pPr>
      <w:contextualSpacing/>
      <w:ind w:left="720"/>
    </w:pPr>
  </w:style>
  <w:style w:type="paragraph" w:styleId="1029" w:customStyle="1">
    <w:name w:val="正文首行缩进 211"/>
    <w:basedOn w:val="1026"/>
    <w:next w:val="909"/>
    <w:uiPriority w:val="0"/>
    <w:qFormat/>
    <w:pPr>
      <w:ind w:left="0" w:firstLine="420"/>
      <w:spacing w:after="0" w:line="360" w:lineRule="auto"/>
    </w:pPr>
    <w:rPr>
      <w:rFonts w:ascii="宋体" w:hAnsi="宋体"/>
      <w:szCs w:val="20"/>
    </w:rPr>
  </w:style>
  <w:style w:type="paragraph" w:styleId="1030" w:customStyle="1">
    <w:name w:val="普通(网站)12"/>
    <w:basedOn w:val="909"/>
    <w:uiPriority w:val="0"/>
    <w:qFormat/>
    <w:pPr>
      <w:jc w:val="left"/>
      <w:spacing w:before="100" w:beforeAutospacing="1" w:after="100" w:afterAutospacing="1"/>
      <w:widowControl/>
    </w:pPr>
    <w:rPr>
      <w:rFonts w:ascii="宋体" w:hAnsi="宋体" w:cs="宋体"/>
      <w:sz w:val="24"/>
    </w:rPr>
  </w:style>
  <w:style w:type="paragraph" w:styleId="1031" w:customStyle="1">
    <w:name w:val="章标题"/>
    <w:next w:val="101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32" w:customStyle="1">
    <w:name w:val="Table Paragraph"/>
    <w:basedOn w:val="909"/>
    <w:uiPriority w:val="1"/>
    <w:qFormat/>
    <w:rPr>
      <w:rFonts w:ascii="宋体" w:hAnsi="宋体" w:eastAsia="宋体" w:cs="宋体"/>
      <w:lang w:val="en-US" w:eastAsia="zh-CN" w:bidi="ar-SA"/>
    </w:rPr>
  </w:style>
  <w:style w:type="paragraph" w:styleId="1033" w:customStyle="1">
    <w:name w:val="Body text|1"/>
    <w:basedOn w:val="909"/>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034" w:customStyle="1">
    <w:name w:val="文本块12"/>
    <w:basedOn w:val="909"/>
    <w:uiPriority w:val="99"/>
    <w:qFormat/>
    <w:pPr>
      <w:ind w:left="1440" w:right="1440"/>
      <w:spacing w:after="120"/>
    </w:pPr>
  </w:style>
  <w:style w:type="paragraph" w:styleId="1035" w:customStyle="1">
    <w:name w:val="Body text|21"/>
    <w:basedOn w:val="909"/>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36" w:customStyle="1">
    <w:name w:val="正文缩进1"/>
    <w:basedOn w:val="909"/>
    <w:uiPriority w:val="0"/>
    <w:qFormat/>
    <w:pPr>
      <w:ind w:firstLine="420"/>
    </w:pPr>
  </w:style>
  <w:style w:type="paragraph" w:styleId="1037" w:customStyle="1">
    <w:name w:val="标题 2112"/>
    <w:basedOn w:val="909"/>
    <w:next w:val="909"/>
    <w:uiPriority w:val="9"/>
    <w:unhideWhenUsed/>
    <w:qFormat/>
    <w:pPr>
      <w:keepLines/>
      <w:keepNext/>
      <w:spacing w:before="360" w:after="200"/>
      <w:outlineLvl w:val="1"/>
    </w:pPr>
    <w:rPr>
      <w:rFonts w:ascii="Arial" w:hAnsi="Arial" w:eastAsia="Arial" w:cs="Arial"/>
      <w:sz w:val="34"/>
    </w:rPr>
  </w:style>
  <w:style w:type="paragraph" w:styleId="1038" w:customStyle="1">
    <w:name w:val="列表段落"/>
    <w:basedOn w:val="909"/>
    <w:uiPriority w:val="34"/>
    <w:qFormat/>
    <w:pPr>
      <w:contextualSpacing/>
      <w:ind w:left="720"/>
    </w:pPr>
  </w:style>
  <w:style w:type="paragraph" w:styleId="1039" w:customStyle="1">
    <w:name w:val="普通(网站)1"/>
    <w:basedOn w:val="909"/>
    <w:uiPriority w:val="99"/>
    <w:qFormat/>
    <w:pPr>
      <w:jc w:val="left"/>
      <w:spacing w:before="100" w:beforeAutospacing="1" w:after="100" w:afterAutospacing="1"/>
      <w:widowControl/>
    </w:pPr>
    <w:rPr>
      <w:rFonts w:ascii="宋体" w:hAnsi="宋体" w:eastAsia="宋体" w:cs="宋体"/>
      <w:sz w:val="24"/>
      <w:szCs w:val="24"/>
    </w:rPr>
  </w:style>
  <w:style w:type="paragraph" w:styleId="1040" w:customStyle="1">
    <w:name w:val="段"/>
    <w:basedOn w:val="909"/>
    <w:next w:val="909"/>
    <w:uiPriority w:val="0"/>
    <w:qFormat/>
    <w:pPr>
      <w:ind w:firstLine="200"/>
      <w:widowControl/>
    </w:pPr>
    <w:rPr>
      <w:rFonts w:hint="eastAsia" w:ascii="宋体"/>
      <w:szCs w:val="20"/>
    </w:rPr>
  </w:style>
  <w:style w:type="paragraph" w:styleId="1041" w:customStyle="1">
    <w:name w:val="正文112"/>
    <w:next w:val="10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2" w:customStyle="1">
    <w:name w:val="正文文本11"/>
    <w:basedOn w:val="1041"/>
    <w:next w:val="1043"/>
    <w:uiPriority w:val="0"/>
    <w:qFormat/>
    <w:pPr>
      <w:spacing w:after="120"/>
    </w:pPr>
  </w:style>
  <w:style w:type="paragraph" w:styleId="1043" w:customStyle="1">
    <w:name w:val="一级条标题"/>
    <w:basedOn w:val="1031"/>
    <w:next w:val="1040"/>
    <w:uiPriority w:val="0"/>
    <w:qFormat/>
    <w:pPr>
      <w:ind w:left="907" w:hanging="907"/>
      <w:spacing w:before="0" w:after="0"/>
      <w:tabs>
        <w:tab w:val="left" w:pos="907" w:leader="none"/>
      </w:tabs>
      <w:outlineLvl w:val="2"/>
    </w:pPr>
    <w:rPr>
      <w:rFonts w:hAnsi="宋体"/>
      <w:sz w:val="20"/>
      <w:szCs w:val="20"/>
    </w:rPr>
  </w:style>
  <w:style w:type="paragraph" w:styleId="1044" w:customStyle="1">
    <w:name w:val="无间隔1"/>
    <w:uiPriority w:val="0"/>
    <w:qFormat/>
    <w:rPr>
      <w:rFonts w:hint="default" w:ascii="Calibri" w:hAnsi="Calibri" w:eastAsia="宋体" w:cs="Times New Roman"/>
      <w:sz w:val="22"/>
      <w:lang w:val="en-US" w:eastAsia="zh-CN" w:bidi="ar-SA"/>
    </w:rPr>
  </w:style>
  <w:style w:type="paragraph" w:styleId="1045" w:customStyle="1">
    <w:name w:val="列表段落1"/>
    <w:basedOn w:val="1016"/>
    <w:next w:val="909"/>
    <w:uiPriority w:val="34"/>
    <w:qFormat/>
    <w:pPr>
      <w:ind w:firstLine="420"/>
    </w:pPr>
  </w:style>
  <w:style w:type="paragraph" w:styleId="1046" w:customStyle="1">
    <w:name w:val="正文首行缩进1"/>
    <w:basedOn w:val="1042"/>
    <w:next w:val="1029"/>
    <w:uiPriority w:val="0"/>
    <w:qFormat/>
    <w:pPr>
      <w:ind w:firstLine="420"/>
    </w:pPr>
  </w:style>
  <w:style w:type="paragraph" w:styleId="1047" w:customStyle="1">
    <w:name w:val="标题 41"/>
    <w:basedOn w:val="1019"/>
    <w:next w:val="1017"/>
    <w:uiPriority w:val="0"/>
    <w:qFormat/>
    <w:pPr>
      <w:keepLines/>
      <w:keepNext/>
      <w:spacing w:before="280" w:after="290" w:line="376" w:lineRule="auto"/>
      <w:outlineLvl w:val="3"/>
    </w:pPr>
    <w:rPr>
      <w:rFonts w:ascii="Cambria" w:hAnsi="Cambria"/>
      <w:b/>
      <w:bCs/>
      <w:sz w:val="28"/>
      <w:szCs w:val="28"/>
    </w:rPr>
  </w:style>
  <w:style w:type="paragraph" w:styleId="1048" w:customStyle="1">
    <w:name w:val="首行缩进"/>
    <w:basedOn w:val="1017"/>
    <w:next w:val="909"/>
    <w:uiPriority w:val="0"/>
    <w:qFormat/>
    <w:pPr>
      <w:ind w:firstLine="420"/>
      <w:spacing w:line="360" w:lineRule="auto"/>
    </w:pPr>
  </w:style>
  <w:style w:type="paragraph" w:styleId="1049" w:customStyle="1">
    <w:name w:val="文本块1"/>
    <w:basedOn w:val="1014"/>
    <w:next w:val="1047"/>
    <w:uiPriority w:val="0"/>
    <w:qFormat/>
    <w:pPr>
      <w:ind w:left="256" w:right="6" w:firstLine="624"/>
    </w:pPr>
    <w:rPr>
      <w:rFonts w:eastAsia="仿宋_GB2312"/>
      <w:sz w:val="28"/>
    </w:rPr>
  </w:style>
  <w:style w:type="paragraph" w:styleId="1050" w:customStyle="1">
    <w:name w:val="标题 21"/>
    <w:basedOn w:val="909"/>
    <w:next w:val="909"/>
    <w:uiPriority w:val="0"/>
    <w:qFormat/>
    <w:pPr>
      <w:jc w:val="left"/>
      <w:keepLines/>
      <w:keepNext/>
      <w:spacing w:before="50"/>
      <w:tabs>
        <w:tab w:val="left" w:pos="0" w:leader="none"/>
      </w:tabs>
    </w:pPr>
    <w:rPr>
      <w:rFonts w:ascii="Arial" w:hAnsi="Arial" w:eastAsia="黑体"/>
      <w:sz w:val="32"/>
      <w:szCs w:val="20"/>
    </w:rPr>
  </w:style>
  <w:style w:type="paragraph" w:styleId="1051">
    <w:name w:val="No Spacing"/>
    <w:uiPriority w:val="1"/>
    <w:qFormat/>
    <w:pPr>
      <w:spacing w:before="0" w:after="0" w:line="240" w:lineRule="auto"/>
    </w:pPr>
    <w:rPr>
      <w:rFonts w:hint="default" w:ascii="Times New Roman" w:hAnsi="Times New Roman" w:eastAsia="宋体" w:cs="Times New Roman"/>
    </w:rPr>
  </w:style>
  <w:style w:type="paragraph" w:styleId="1052" w:customStyle="1">
    <w:name w:val="页脚1"/>
    <w:basedOn w:val="909"/>
    <w:uiPriority w:val="99"/>
    <w:qFormat/>
    <w:pPr>
      <w:jc w:val="left"/>
      <w:tabs>
        <w:tab w:val="center" w:pos="4153" w:leader="none"/>
        <w:tab w:val="right" w:pos="8306" w:leader="none"/>
      </w:tabs>
    </w:pPr>
    <w:rPr>
      <w:sz w:val="18"/>
      <w:szCs w:val="18"/>
    </w:rPr>
  </w:style>
  <w:style w:type="paragraph" w:styleId="1053" w:customStyle="1">
    <w:name w:val="正文缩进11"/>
    <w:basedOn w:val="909"/>
    <w:uiPriority w:val="0"/>
    <w:unhideWhenUsed/>
    <w:qFormat/>
    <w:pPr>
      <w:ind w:firstLine="420"/>
    </w:pPr>
  </w:style>
  <w:style w:type="paragraph" w:styleId="1054" w:customStyle="1">
    <w:name w:val="TOC Heading"/>
    <w:uiPriority w:val="39"/>
    <w:unhideWhenUsed/>
    <w:qFormat/>
    <w:rPr>
      <w:rFonts w:hint="default" w:ascii="Times New Roman" w:hAnsi="Times New Roman" w:eastAsia="宋体" w:cs="Times New Roman"/>
    </w:rPr>
  </w:style>
  <w:style w:type="table" w:styleId="1055" w:customStyle="1">
    <w:name w:val="Bordered"/>
    <w:basedOn w:val="952"/>
    <w:uiPriority w:val="99"/>
    <w:qFormat/>
    <w:pPr>
      <w:spacing w:after="0" w:line="240" w:lineRule="auto"/>
    </w:pPr>
    <w:tblPr/>
  </w:style>
  <w:style w:type="table" w:styleId="1056" w:customStyle="1">
    <w:name w:val="Bordered - Accent 6"/>
    <w:basedOn w:val="952"/>
    <w:uiPriority w:val="99"/>
    <w:qFormat/>
    <w:pPr>
      <w:spacing w:after="0" w:line="240" w:lineRule="auto"/>
    </w:pPr>
    <w:tblPr/>
  </w:style>
  <w:style w:type="table" w:styleId="1057" w:customStyle="1">
    <w:name w:val="List Table 6 Colorful - Accent 5"/>
    <w:basedOn w:val="952"/>
    <w:uiPriority w:val="99"/>
    <w:qFormat/>
    <w:pPr>
      <w:spacing w:after="0" w:line="240" w:lineRule="auto"/>
    </w:pPr>
    <w:tblPr/>
  </w:style>
  <w:style w:type="table" w:styleId="1058" w:customStyle="1">
    <w:name w:val="List Table 4 - Accent 6"/>
    <w:basedOn w:val="952"/>
    <w:uiPriority w:val="99"/>
    <w:qFormat/>
    <w:pPr>
      <w:spacing w:after="0" w:line="240" w:lineRule="auto"/>
    </w:pPr>
    <w:tblPr/>
  </w:style>
  <w:style w:type="table" w:styleId="1059" w:customStyle="1">
    <w:name w:val="Grid Table 7 Colorful - Accent 2"/>
    <w:basedOn w:val="952"/>
    <w:uiPriority w:val="99"/>
    <w:qFormat/>
    <w:pPr>
      <w:spacing w:after="0" w:line="240" w:lineRule="auto"/>
    </w:pPr>
    <w:tblPr/>
  </w:style>
  <w:style w:type="table" w:styleId="1060" w:customStyle="1">
    <w:name w:val="Grid Table 1 Light"/>
    <w:basedOn w:val="952"/>
    <w:uiPriority w:val="99"/>
    <w:qFormat/>
    <w:pPr>
      <w:spacing w:after="0" w:line="240" w:lineRule="auto"/>
    </w:pPr>
    <w:tblPr/>
  </w:style>
  <w:style w:type="table" w:styleId="1061" w:customStyle="1">
    <w:name w:val="Lined - Accent 4"/>
    <w:basedOn w:val="952"/>
    <w:uiPriority w:val="99"/>
    <w:qFormat/>
    <w:pPr>
      <w:spacing w:after="0" w:line="240" w:lineRule="auto"/>
    </w:pPr>
    <w:rPr>
      <w:color w:val="404040"/>
    </w:rPr>
    <w:tblPr/>
  </w:style>
  <w:style w:type="table" w:styleId="1062" w:customStyle="1">
    <w:name w:val="List Table 2 - Accent 3"/>
    <w:basedOn w:val="952"/>
    <w:uiPriority w:val="99"/>
    <w:qFormat/>
    <w:pPr>
      <w:spacing w:after="0" w:line="240" w:lineRule="auto"/>
    </w:pPr>
    <w:tblPr/>
  </w:style>
  <w:style w:type="table" w:styleId="1063" w:customStyle="1">
    <w:name w:val="Plain Table 3"/>
    <w:basedOn w:val="952"/>
    <w:uiPriority w:val="99"/>
    <w:qFormat/>
    <w:pPr>
      <w:spacing w:after="0" w:line="240" w:lineRule="auto"/>
    </w:pPr>
    <w:tblPr/>
  </w:style>
  <w:style w:type="table" w:styleId="1064" w:customStyle="1">
    <w:name w:val="List Table 6 Colorful - Accent 2"/>
    <w:basedOn w:val="952"/>
    <w:uiPriority w:val="99"/>
    <w:qFormat/>
    <w:pPr>
      <w:spacing w:after="0" w:line="240" w:lineRule="auto"/>
    </w:pPr>
    <w:tblPr/>
  </w:style>
  <w:style w:type="table" w:styleId="1065" w:customStyle="1">
    <w:name w:val="Grid Table 6 Colorful - Accent 1"/>
    <w:basedOn w:val="952"/>
    <w:uiPriority w:val="99"/>
    <w:qFormat/>
    <w:pPr>
      <w:spacing w:after="0" w:line="240" w:lineRule="auto"/>
    </w:pPr>
    <w:tblPr/>
  </w:style>
  <w:style w:type="table" w:styleId="1066" w:customStyle="1">
    <w:name w:val="Grid Table 1 Light - Accent 6"/>
    <w:basedOn w:val="952"/>
    <w:uiPriority w:val="99"/>
    <w:qFormat/>
    <w:pPr>
      <w:spacing w:after="0" w:line="240" w:lineRule="auto"/>
    </w:pPr>
    <w:tblPr/>
  </w:style>
  <w:style w:type="table" w:styleId="1067" w:customStyle="1">
    <w:name w:val="List Table 6 Colorful"/>
    <w:basedOn w:val="952"/>
    <w:uiPriority w:val="99"/>
    <w:qFormat/>
    <w:pPr>
      <w:spacing w:after="0" w:line="240" w:lineRule="auto"/>
    </w:pPr>
    <w:tblPr/>
  </w:style>
  <w:style w:type="table" w:styleId="1068" w:customStyle="1">
    <w:name w:val="List Table 1 Light - Accent 1"/>
    <w:basedOn w:val="952"/>
    <w:uiPriority w:val="99"/>
    <w:qFormat/>
    <w:pPr>
      <w:spacing w:after="0" w:line="240" w:lineRule="auto"/>
    </w:pPr>
    <w:tblPr/>
  </w:style>
  <w:style w:type="table" w:styleId="1069" w:customStyle="1">
    <w:name w:val="Grid Table 3"/>
    <w:basedOn w:val="952"/>
    <w:uiPriority w:val="99"/>
    <w:qFormat/>
    <w:pPr>
      <w:spacing w:after="0" w:line="240" w:lineRule="auto"/>
    </w:pPr>
    <w:tblPr/>
  </w:style>
  <w:style w:type="table" w:styleId="1070" w:customStyle="1">
    <w:name w:val="List Table 5 Dark - Accent 1"/>
    <w:basedOn w:val="952"/>
    <w:uiPriority w:val="99"/>
    <w:qFormat/>
    <w:pPr>
      <w:spacing w:after="0" w:line="240" w:lineRule="auto"/>
    </w:pPr>
    <w:tblPr/>
  </w:style>
  <w:style w:type="table" w:styleId="1071" w:customStyle="1">
    <w:name w:val="List Table 3 - Accent 1"/>
    <w:basedOn w:val="952"/>
    <w:uiPriority w:val="99"/>
    <w:qFormat/>
    <w:pPr>
      <w:spacing w:after="0" w:line="240" w:lineRule="auto"/>
    </w:pPr>
    <w:tblPr/>
  </w:style>
  <w:style w:type="table" w:styleId="1072" w:customStyle="1">
    <w:name w:val="List Table 1 Light - Accent 5"/>
    <w:basedOn w:val="952"/>
    <w:uiPriority w:val="99"/>
    <w:qFormat/>
    <w:pPr>
      <w:spacing w:after="0" w:line="240" w:lineRule="auto"/>
    </w:pPr>
    <w:tblPr/>
  </w:style>
  <w:style w:type="table" w:styleId="1073" w:customStyle="1">
    <w:name w:val="Grid Table 1 Light - Accent 3"/>
    <w:basedOn w:val="952"/>
    <w:uiPriority w:val="99"/>
    <w:qFormat/>
    <w:pPr>
      <w:spacing w:after="0" w:line="240" w:lineRule="auto"/>
    </w:pPr>
    <w:tblPr/>
  </w:style>
  <w:style w:type="table" w:styleId="1074" w:customStyle="1">
    <w:name w:val="List Table 5 Dark - Accent 6"/>
    <w:basedOn w:val="952"/>
    <w:uiPriority w:val="99"/>
    <w:qFormat/>
    <w:pPr>
      <w:spacing w:after="0" w:line="240" w:lineRule="auto"/>
    </w:pPr>
    <w:tblPr/>
  </w:style>
  <w:style w:type="table" w:styleId="1075" w:customStyle="1">
    <w:name w:val="List Table 3 - Accent 2"/>
    <w:basedOn w:val="952"/>
    <w:uiPriority w:val="99"/>
    <w:qFormat/>
    <w:pPr>
      <w:spacing w:after="0" w:line="240" w:lineRule="auto"/>
    </w:pPr>
    <w:tblPr/>
  </w:style>
  <w:style w:type="table" w:styleId="1076" w:customStyle="1">
    <w:name w:val="List Table 1 Light - Accent 3"/>
    <w:basedOn w:val="952"/>
    <w:uiPriority w:val="99"/>
    <w:qFormat/>
    <w:pPr>
      <w:spacing w:after="0" w:line="240" w:lineRule="auto"/>
    </w:pPr>
    <w:tblPr/>
  </w:style>
  <w:style w:type="table" w:styleId="1077" w:customStyle="1">
    <w:name w:val="Plain Table 4"/>
    <w:basedOn w:val="952"/>
    <w:uiPriority w:val="99"/>
    <w:qFormat/>
    <w:pPr>
      <w:spacing w:after="0" w:line="240" w:lineRule="auto"/>
    </w:pPr>
    <w:tblPr/>
  </w:style>
  <w:style w:type="table" w:styleId="1078" w:customStyle="1">
    <w:name w:val="List Table 5 Dark - Accent 2"/>
    <w:basedOn w:val="952"/>
    <w:uiPriority w:val="99"/>
    <w:qFormat/>
    <w:pPr>
      <w:spacing w:after="0" w:line="240" w:lineRule="auto"/>
    </w:pPr>
    <w:tblPr/>
  </w:style>
  <w:style w:type="table" w:styleId="1079" w:customStyle="1">
    <w:name w:val="List Table 3 - Accent 5"/>
    <w:basedOn w:val="952"/>
    <w:uiPriority w:val="99"/>
    <w:qFormat/>
    <w:pPr>
      <w:spacing w:after="0" w:line="240" w:lineRule="auto"/>
    </w:pPr>
    <w:tblPr/>
  </w:style>
  <w:style w:type="table" w:styleId="1080" w:customStyle="1">
    <w:name w:val="Grid Table 7 Colorful - Accent 6"/>
    <w:basedOn w:val="952"/>
    <w:uiPriority w:val="99"/>
    <w:qFormat/>
    <w:pPr>
      <w:spacing w:after="0" w:line="240" w:lineRule="auto"/>
    </w:pPr>
    <w:tblPr/>
  </w:style>
  <w:style w:type="table" w:styleId="1081" w:customStyle="1">
    <w:name w:val="Grid Table 2 - Accent 2"/>
    <w:basedOn w:val="952"/>
    <w:uiPriority w:val="99"/>
    <w:qFormat/>
    <w:pPr>
      <w:spacing w:after="0" w:line="240" w:lineRule="auto"/>
    </w:pPr>
    <w:tblPr/>
  </w:style>
  <w:style w:type="table" w:styleId="1082" w:customStyle="1">
    <w:name w:val="Lined - Accent 1"/>
    <w:basedOn w:val="952"/>
    <w:uiPriority w:val="99"/>
    <w:qFormat/>
    <w:pPr>
      <w:spacing w:after="0" w:line="240" w:lineRule="auto"/>
    </w:pPr>
    <w:rPr>
      <w:color w:val="404040"/>
    </w:rPr>
    <w:tblPr/>
  </w:style>
  <w:style w:type="table" w:styleId="1083" w:customStyle="1">
    <w:name w:val="Grid Table 5 Dark - Accent 5"/>
    <w:basedOn w:val="952"/>
    <w:uiPriority w:val="99"/>
    <w:qFormat/>
    <w:pPr>
      <w:spacing w:after="0" w:line="240" w:lineRule="auto"/>
    </w:pPr>
    <w:tblPr/>
  </w:style>
  <w:style w:type="table" w:styleId="1084" w:customStyle="1">
    <w:name w:val="Grid Table 2 - Accent 5"/>
    <w:basedOn w:val="952"/>
    <w:uiPriority w:val="99"/>
    <w:qFormat/>
    <w:pPr>
      <w:spacing w:after="0" w:line="240" w:lineRule="auto"/>
    </w:pPr>
    <w:tblPr/>
  </w:style>
  <w:style w:type="table" w:styleId="1085" w:customStyle="1">
    <w:name w:val="List Table 7 Colorful"/>
    <w:basedOn w:val="952"/>
    <w:uiPriority w:val="99"/>
    <w:qFormat/>
    <w:pPr>
      <w:spacing w:after="0" w:line="240" w:lineRule="auto"/>
    </w:pPr>
    <w:tblPr/>
  </w:style>
  <w:style w:type="table" w:styleId="1086" w:customStyle="1">
    <w:name w:val="Grid Table 5 Dark - Accent 3"/>
    <w:basedOn w:val="952"/>
    <w:uiPriority w:val="99"/>
    <w:qFormat/>
    <w:pPr>
      <w:spacing w:after="0" w:line="240" w:lineRule="auto"/>
    </w:pPr>
    <w:tblPr/>
  </w:style>
  <w:style w:type="table" w:styleId="1087" w:customStyle="1">
    <w:name w:val="Grid Table 3 - Accent 3"/>
    <w:basedOn w:val="952"/>
    <w:uiPriority w:val="99"/>
    <w:qFormat/>
    <w:pPr>
      <w:spacing w:after="0" w:line="240" w:lineRule="auto"/>
    </w:pPr>
    <w:tblPr/>
  </w:style>
  <w:style w:type="table" w:styleId="1088" w:customStyle="1">
    <w:name w:val="Bordered &amp; Lined - Accent 1"/>
    <w:basedOn w:val="952"/>
    <w:uiPriority w:val="99"/>
    <w:qFormat/>
    <w:pPr>
      <w:spacing w:after="0" w:line="240" w:lineRule="auto"/>
    </w:pPr>
    <w:rPr>
      <w:color w:val="404040"/>
    </w:rPr>
    <w:tblPr/>
  </w:style>
  <w:style w:type="table" w:styleId="1089" w:customStyle="1">
    <w:name w:val="List Table 4"/>
    <w:basedOn w:val="952"/>
    <w:uiPriority w:val="99"/>
    <w:qFormat/>
    <w:pPr>
      <w:spacing w:after="0" w:line="240" w:lineRule="auto"/>
    </w:pPr>
    <w:tblPr/>
  </w:style>
  <w:style w:type="table" w:styleId="1090" w:customStyle="1">
    <w:name w:val="List Table 1 Light - Accent 2"/>
    <w:basedOn w:val="952"/>
    <w:uiPriority w:val="99"/>
    <w:qFormat/>
    <w:pPr>
      <w:spacing w:after="0" w:line="240" w:lineRule="auto"/>
    </w:pPr>
    <w:tblPr/>
  </w:style>
  <w:style w:type="table" w:styleId="1091" w:customStyle="1">
    <w:name w:val="Grid Table 4 - Accent 5"/>
    <w:basedOn w:val="952"/>
    <w:uiPriority w:val="59"/>
    <w:qFormat/>
    <w:pPr>
      <w:spacing w:after="0" w:line="240" w:lineRule="auto"/>
    </w:pPr>
    <w:tblPr/>
  </w:style>
  <w:style w:type="table" w:styleId="1092" w:customStyle="1">
    <w:name w:val="Bordered &amp; Lined - Accent 3"/>
    <w:basedOn w:val="952"/>
    <w:uiPriority w:val="99"/>
    <w:qFormat/>
    <w:pPr>
      <w:spacing w:after="0" w:line="240" w:lineRule="auto"/>
    </w:pPr>
    <w:rPr>
      <w:color w:val="404040"/>
    </w:rPr>
    <w:tblPr/>
  </w:style>
  <w:style w:type="table" w:styleId="1093" w:customStyle="1">
    <w:name w:val="List Table 2 - Accent 2"/>
    <w:basedOn w:val="952"/>
    <w:uiPriority w:val="99"/>
    <w:qFormat/>
    <w:pPr>
      <w:spacing w:after="0" w:line="240" w:lineRule="auto"/>
    </w:pPr>
    <w:tblPr/>
  </w:style>
  <w:style w:type="table" w:styleId="1094" w:customStyle="1">
    <w:name w:val="Grid Table 1 Light - Accent 4"/>
    <w:basedOn w:val="952"/>
    <w:uiPriority w:val="99"/>
    <w:qFormat/>
    <w:pPr>
      <w:spacing w:after="0" w:line="240" w:lineRule="auto"/>
    </w:pPr>
    <w:tblPr/>
  </w:style>
  <w:style w:type="table" w:styleId="1095" w:customStyle="1">
    <w:name w:val="Lined - Accent 5"/>
    <w:basedOn w:val="952"/>
    <w:uiPriority w:val="99"/>
    <w:qFormat/>
    <w:pPr>
      <w:spacing w:after="0" w:line="240" w:lineRule="auto"/>
    </w:pPr>
    <w:rPr>
      <w:color w:val="404040"/>
    </w:rPr>
    <w:tblPr/>
  </w:style>
  <w:style w:type="table" w:styleId="1096" w:customStyle="1">
    <w:name w:val="List Table 2 - Accent 5"/>
    <w:basedOn w:val="952"/>
    <w:uiPriority w:val="99"/>
    <w:qFormat/>
    <w:pPr>
      <w:spacing w:after="0" w:line="240" w:lineRule="auto"/>
    </w:pPr>
    <w:tblPr/>
  </w:style>
  <w:style w:type="table" w:styleId="1097" w:customStyle="1">
    <w:name w:val="Grid Table 6 Colorful - Accent 4"/>
    <w:basedOn w:val="952"/>
    <w:uiPriority w:val="99"/>
    <w:qFormat/>
    <w:pPr>
      <w:spacing w:after="0" w:line="240" w:lineRule="auto"/>
    </w:pPr>
    <w:tblPr/>
  </w:style>
  <w:style w:type="table" w:styleId="1098" w:customStyle="1">
    <w:name w:val="Grid Table 3 - Accent 5"/>
    <w:basedOn w:val="952"/>
    <w:uiPriority w:val="99"/>
    <w:qFormat/>
    <w:pPr>
      <w:spacing w:after="0" w:line="240" w:lineRule="auto"/>
    </w:pPr>
    <w:tblPr/>
  </w:style>
  <w:style w:type="table" w:styleId="1099" w:customStyle="1">
    <w:name w:val="List Table 7 Colorful - Accent 6"/>
    <w:basedOn w:val="952"/>
    <w:uiPriority w:val="99"/>
    <w:qFormat/>
    <w:pPr>
      <w:spacing w:after="0" w:line="240" w:lineRule="auto"/>
    </w:pPr>
    <w:tblPr/>
  </w:style>
  <w:style w:type="table" w:styleId="1100" w:customStyle="1">
    <w:name w:val="Grid Table 5 Dark- Accent 1"/>
    <w:basedOn w:val="952"/>
    <w:uiPriority w:val="99"/>
    <w:qFormat/>
    <w:pPr>
      <w:spacing w:after="0" w:line="240" w:lineRule="auto"/>
    </w:pPr>
    <w:tblPr/>
  </w:style>
  <w:style w:type="table" w:styleId="1101" w:customStyle="1">
    <w:name w:val="Grid Table 1 Light - Accent 2"/>
    <w:basedOn w:val="952"/>
    <w:uiPriority w:val="99"/>
    <w:qFormat/>
    <w:pPr>
      <w:spacing w:after="0" w:line="240" w:lineRule="auto"/>
    </w:pPr>
    <w:tblPr/>
  </w:style>
  <w:style w:type="table" w:styleId="1102" w:customStyle="1">
    <w:name w:val="Bordered - Accent 4"/>
    <w:basedOn w:val="952"/>
    <w:uiPriority w:val="99"/>
    <w:qFormat/>
    <w:pPr>
      <w:spacing w:after="0" w:line="240" w:lineRule="auto"/>
    </w:pPr>
    <w:tblPr/>
  </w:style>
  <w:style w:type="table" w:styleId="1103" w:customStyle="1">
    <w:name w:val="Bordered - Accent 1"/>
    <w:basedOn w:val="952"/>
    <w:uiPriority w:val="99"/>
    <w:qFormat/>
    <w:pPr>
      <w:spacing w:after="0" w:line="240" w:lineRule="auto"/>
    </w:pPr>
    <w:tblPr/>
  </w:style>
  <w:style w:type="table" w:styleId="1104" w:customStyle="1">
    <w:name w:val="List Table 6 Colorful - Accent 1"/>
    <w:basedOn w:val="952"/>
    <w:uiPriority w:val="99"/>
    <w:qFormat/>
    <w:pPr>
      <w:spacing w:after="0" w:line="240" w:lineRule="auto"/>
    </w:pPr>
    <w:tblPr/>
  </w:style>
  <w:style w:type="table" w:styleId="1105" w:customStyle="1">
    <w:name w:val="List Table 3 - Accent 4"/>
    <w:basedOn w:val="952"/>
    <w:uiPriority w:val="99"/>
    <w:qFormat/>
    <w:pPr>
      <w:spacing w:after="0" w:line="240" w:lineRule="auto"/>
    </w:pPr>
    <w:tblPr/>
  </w:style>
  <w:style w:type="table" w:styleId="1106" w:customStyle="1">
    <w:name w:val="Grid Table 7 Colorful - Accent 3"/>
    <w:basedOn w:val="952"/>
    <w:uiPriority w:val="99"/>
    <w:qFormat/>
    <w:pPr>
      <w:spacing w:after="0" w:line="240" w:lineRule="auto"/>
    </w:pPr>
    <w:tblPr/>
  </w:style>
  <w:style w:type="table" w:styleId="1107" w:customStyle="1">
    <w:name w:val="Grid Table 2 - Accent 6"/>
    <w:basedOn w:val="952"/>
    <w:uiPriority w:val="99"/>
    <w:qFormat/>
    <w:pPr>
      <w:spacing w:after="0" w:line="240" w:lineRule="auto"/>
    </w:pPr>
    <w:tblPr/>
  </w:style>
  <w:style w:type="table" w:styleId="1108" w:customStyle="1">
    <w:name w:val="Lined - Accent 6"/>
    <w:basedOn w:val="952"/>
    <w:uiPriority w:val="99"/>
    <w:qFormat/>
    <w:pPr>
      <w:spacing w:after="0" w:line="240" w:lineRule="auto"/>
    </w:pPr>
    <w:rPr>
      <w:color w:val="404040"/>
    </w:rPr>
    <w:tblPr/>
  </w:style>
  <w:style w:type="table" w:styleId="1109" w:customStyle="1">
    <w:name w:val="List Table 4 - Accent 2"/>
    <w:basedOn w:val="952"/>
    <w:uiPriority w:val="99"/>
    <w:qFormat/>
    <w:pPr>
      <w:spacing w:after="0" w:line="240" w:lineRule="auto"/>
    </w:pPr>
    <w:tblPr/>
  </w:style>
  <w:style w:type="table" w:styleId="1110" w:customStyle="1">
    <w:name w:val="Grid Table 6 Colorful - Accent 3"/>
    <w:basedOn w:val="952"/>
    <w:uiPriority w:val="99"/>
    <w:qFormat/>
    <w:pPr>
      <w:spacing w:after="0" w:line="240" w:lineRule="auto"/>
    </w:pPr>
    <w:tblPr/>
  </w:style>
  <w:style w:type="table" w:styleId="1111" w:customStyle="1">
    <w:name w:val="Grid Table 4 - Accent 4"/>
    <w:basedOn w:val="952"/>
    <w:uiPriority w:val="59"/>
    <w:qFormat/>
    <w:pPr>
      <w:spacing w:after="0" w:line="240" w:lineRule="auto"/>
    </w:pPr>
    <w:tblPr/>
  </w:style>
  <w:style w:type="table" w:styleId="1112" w:customStyle="1">
    <w:name w:val="Bordered &amp; Lined - Accent"/>
    <w:basedOn w:val="952"/>
    <w:uiPriority w:val="99"/>
    <w:qFormat/>
    <w:pPr>
      <w:spacing w:after="0" w:line="240" w:lineRule="auto"/>
    </w:pPr>
    <w:rPr>
      <w:color w:val="404040"/>
    </w:rPr>
    <w:tblPr/>
  </w:style>
  <w:style w:type="table" w:styleId="1113" w:customStyle="1">
    <w:name w:val="List Table 3 - Accent 3"/>
    <w:basedOn w:val="952"/>
    <w:uiPriority w:val="99"/>
    <w:qFormat/>
    <w:pPr>
      <w:spacing w:after="0" w:line="240" w:lineRule="auto"/>
    </w:pPr>
    <w:tblPr/>
  </w:style>
  <w:style w:type="table" w:styleId="1114" w:customStyle="1">
    <w:name w:val="List Table 1 Light - Accent 6"/>
    <w:basedOn w:val="952"/>
    <w:uiPriority w:val="99"/>
    <w:qFormat/>
    <w:pPr>
      <w:spacing w:after="0" w:line="240" w:lineRule="auto"/>
    </w:pPr>
    <w:tblPr/>
  </w:style>
  <w:style w:type="table" w:styleId="1115" w:customStyle="1">
    <w:name w:val="Grid Table 3 - Accent 1"/>
    <w:basedOn w:val="952"/>
    <w:uiPriority w:val="99"/>
    <w:qFormat/>
    <w:pPr>
      <w:spacing w:after="0" w:line="240" w:lineRule="auto"/>
    </w:pPr>
    <w:tblPr/>
  </w:style>
  <w:style w:type="table" w:styleId="1116" w:customStyle="1">
    <w:name w:val="List Table 6 Colorful - Accent 6"/>
    <w:basedOn w:val="952"/>
    <w:uiPriority w:val="99"/>
    <w:qFormat/>
    <w:pPr>
      <w:spacing w:after="0" w:line="240" w:lineRule="auto"/>
    </w:pPr>
    <w:tblPr/>
  </w:style>
  <w:style w:type="table" w:styleId="1117" w:customStyle="1">
    <w:name w:val="Grid Table 7 Colorful"/>
    <w:basedOn w:val="952"/>
    <w:uiPriority w:val="99"/>
    <w:qFormat/>
    <w:pPr>
      <w:spacing w:after="0" w:line="240" w:lineRule="auto"/>
    </w:pPr>
    <w:tblPr/>
  </w:style>
  <w:style w:type="table" w:styleId="1118" w:customStyle="1">
    <w:name w:val="Grid Table 1 Light - Accent 1"/>
    <w:basedOn w:val="952"/>
    <w:uiPriority w:val="99"/>
    <w:qFormat/>
    <w:pPr>
      <w:spacing w:after="0" w:line="240" w:lineRule="auto"/>
    </w:pPr>
    <w:tblPr/>
  </w:style>
  <w:style w:type="table" w:styleId="1119" w:customStyle="1">
    <w:name w:val="List Table 6 Colorful - Accent 3"/>
    <w:basedOn w:val="952"/>
    <w:uiPriority w:val="99"/>
    <w:qFormat/>
    <w:pPr>
      <w:spacing w:after="0" w:line="240" w:lineRule="auto"/>
    </w:pPr>
    <w:tblPr/>
  </w:style>
  <w:style w:type="table" w:styleId="1120" w:customStyle="1">
    <w:name w:val="List Table 1 Light"/>
    <w:basedOn w:val="952"/>
    <w:uiPriority w:val="99"/>
    <w:qFormat/>
    <w:pPr>
      <w:spacing w:after="0" w:line="240" w:lineRule="auto"/>
    </w:pPr>
    <w:tblPr/>
  </w:style>
  <w:style w:type="table" w:styleId="1121" w:customStyle="1">
    <w:name w:val="Grid Table 2"/>
    <w:basedOn w:val="952"/>
    <w:uiPriority w:val="99"/>
    <w:qFormat/>
    <w:pPr>
      <w:spacing w:after="0" w:line="240" w:lineRule="auto"/>
    </w:pPr>
    <w:tblPr/>
  </w:style>
  <w:style w:type="table" w:styleId="1122" w:customStyle="1">
    <w:name w:val="Bordered &amp; Lined - Accent 2"/>
    <w:basedOn w:val="952"/>
    <w:uiPriority w:val="99"/>
    <w:qFormat/>
    <w:pPr>
      <w:spacing w:after="0" w:line="240" w:lineRule="auto"/>
    </w:pPr>
    <w:rPr>
      <w:color w:val="404040"/>
    </w:rPr>
    <w:tblPr/>
  </w:style>
  <w:style w:type="table" w:styleId="1123" w:customStyle="1">
    <w:name w:val="List Table 4 - Accent 5"/>
    <w:basedOn w:val="952"/>
    <w:uiPriority w:val="99"/>
    <w:qFormat/>
    <w:pPr>
      <w:spacing w:after="0" w:line="240" w:lineRule="auto"/>
    </w:pPr>
    <w:tblPr/>
  </w:style>
  <w:style w:type="table" w:styleId="1124" w:customStyle="1">
    <w:name w:val="Grid Table 7 Colorful - Accent 1"/>
    <w:basedOn w:val="952"/>
    <w:uiPriority w:val="99"/>
    <w:qFormat/>
    <w:pPr>
      <w:spacing w:after="0" w:line="240" w:lineRule="auto"/>
    </w:pPr>
    <w:tblPr/>
  </w:style>
  <w:style w:type="table" w:styleId="1125" w:customStyle="1">
    <w:name w:val="Grid Table 4 - Accent 6"/>
    <w:basedOn w:val="952"/>
    <w:uiPriority w:val="59"/>
    <w:qFormat/>
    <w:pPr>
      <w:spacing w:after="0" w:line="240" w:lineRule="auto"/>
    </w:pPr>
    <w:tblPr/>
  </w:style>
  <w:style w:type="table" w:styleId="1126" w:customStyle="1">
    <w:name w:val="Bordered - Accent 3"/>
    <w:basedOn w:val="952"/>
    <w:uiPriority w:val="99"/>
    <w:qFormat/>
    <w:pPr>
      <w:spacing w:after="0" w:line="240" w:lineRule="auto"/>
    </w:pPr>
    <w:tblPr/>
  </w:style>
  <w:style w:type="table" w:styleId="1127" w:customStyle="1">
    <w:name w:val="List Table 5 Dark - Accent 3"/>
    <w:basedOn w:val="952"/>
    <w:uiPriority w:val="99"/>
    <w:qFormat/>
    <w:pPr>
      <w:spacing w:after="0" w:line="240" w:lineRule="auto"/>
    </w:pPr>
    <w:tblPr/>
  </w:style>
  <w:style w:type="table" w:styleId="1128" w:customStyle="1">
    <w:name w:val="List Table 4 - Accent 4"/>
    <w:basedOn w:val="952"/>
    <w:uiPriority w:val="99"/>
    <w:qFormat/>
    <w:pPr>
      <w:spacing w:after="0" w:line="240" w:lineRule="auto"/>
    </w:pPr>
    <w:tblPr/>
  </w:style>
  <w:style w:type="table" w:styleId="1129" w:customStyle="1">
    <w:name w:val="List Table 1 Light - Accent 4"/>
    <w:basedOn w:val="952"/>
    <w:uiPriority w:val="99"/>
    <w:qFormat/>
    <w:pPr>
      <w:spacing w:after="0" w:line="240" w:lineRule="auto"/>
    </w:pPr>
    <w:tblPr/>
  </w:style>
  <w:style w:type="table" w:styleId="1130" w:customStyle="1">
    <w:name w:val="Grid Table 4"/>
    <w:basedOn w:val="952"/>
    <w:uiPriority w:val="59"/>
    <w:qFormat/>
    <w:pPr>
      <w:spacing w:after="0" w:line="240" w:lineRule="auto"/>
    </w:pPr>
    <w:tblPr/>
  </w:style>
  <w:style w:type="table" w:styleId="1131" w:customStyle="1">
    <w:name w:val="Lined - Accent 3"/>
    <w:basedOn w:val="952"/>
    <w:uiPriority w:val="99"/>
    <w:qFormat/>
    <w:pPr>
      <w:spacing w:after="0" w:line="240" w:lineRule="auto"/>
    </w:pPr>
    <w:rPr>
      <w:color w:val="404040"/>
    </w:rPr>
    <w:tblPr/>
  </w:style>
  <w:style w:type="table" w:styleId="1132" w:customStyle="1">
    <w:name w:val="Grid Table 6 Colorful - Accent 5"/>
    <w:basedOn w:val="952"/>
    <w:uiPriority w:val="99"/>
    <w:qFormat/>
    <w:pPr>
      <w:spacing w:after="0" w:line="240" w:lineRule="auto"/>
    </w:pPr>
    <w:tblPr/>
  </w:style>
  <w:style w:type="table" w:styleId="1133" w:customStyle="1">
    <w:name w:val="Grid Table 4 - Accent 3"/>
    <w:basedOn w:val="952"/>
    <w:uiPriority w:val="59"/>
    <w:qFormat/>
    <w:pPr>
      <w:spacing w:after="0" w:line="240" w:lineRule="auto"/>
    </w:pPr>
    <w:tblPr/>
  </w:style>
  <w:style w:type="table" w:styleId="1134" w:customStyle="1">
    <w:name w:val="List Table 6 Colorful - Accent 4"/>
    <w:basedOn w:val="952"/>
    <w:uiPriority w:val="99"/>
    <w:qFormat/>
    <w:pPr>
      <w:spacing w:after="0" w:line="240" w:lineRule="auto"/>
    </w:pPr>
    <w:tblPr/>
  </w:style>
  <w:style w:type="table" w:styleId="1135" w:customStyle="1">
    <w:name w:val="List Table 2 - Accent 4"/>
    <w:basedOn w:val="952"/>
    <w:uiPriority w:val="99"/>
    <w:qFormat/>
    <w:pPr>
      <w:spacing w:after="0" w:line="240" w:lineRule="auto"/>
    </w:pPr>
    <w:tblPr/>
  </w:style>
  <w:style w:type="table" w:styleId="1136" w:customStyle="1">
    <w:name w:val="Plain Table 5"/>
    <w:basedOn w:val="952"/>
    <w:uiPriority w:val="99"/>
    <w:qFormat/>
    <w:pPr>
      <w:spacing w:after="0" w:line="240" w:lineRule="auto"/>
    </w:pPr>
    <w:tblPr/>
  </w:style>
  <w:style w:type="table" w:styleId="1137" w:customStyle="1">
    <w:name w:val="List Table 7 Colorful - Accent 5"/>
    <w:basedOn w:val="952"/>
    <w:uiPriority w:val="99"/>
    <w:qFormat/>
    <w:pPr>
      <w:spacing w:after="0" w:line="240" w:lineRule="auto"/>
    </w:pPr>
    <w:tblPr/>
  </w:style>
  <w:style w:type="table" w:styleId="1138" w:customStyle="1">
    <w:name w:val="Grid Table 6 Colorful - Accent 2"/>
    <w:basedOn w:val="952"/>
    <w:uiPriority w:val="99"/>
    <w:qFormat/>
    <w:pPr>
      <w:spacing w:after="0" w:line="240" w:lineRule="auto"/>
    </w:pPr>
    <w:tblPr/>
  </w:style>
  <w:style w:type="table" w:styleId="1139" w:customStyle="1">
    <w:name w:val="Grid Table 2 - Accent 3"/>
    <w:basedOn w:val="952"/>
    <w:uiPriority w:val="99"/>
    <w:qFormat/>
    <w:pPr>
      <w:spacing w:after="0" w:line="240" w:lineRule="auto"/>
    </w:pPr>
    <w:tblPr/>
  </w:style>
  <w:style w:type="table" w:styleId="1140" w:customStyle="1">
    <w:name w:val="Bordered &amp; Lined - Accent 6"/>
    <w:basedOn w:val="952"/>
    <w:uiPriority w:val="99"/>
    <w:qFormat/>
    <w:pPr>
      <w:spacing w:after="0" w:line="240" w:lineRule="auto"/>
    </w:pPr>
    <w:rPr>
      <w:color w:val="404040"/>
    </w:rPr>
    <w:tblPr/>
  </w:style>
  <w:style w:type="table" w:styleId="1141" w:customStyle="1">
    <w:name w:val="List Table 7 Colorful - Accent 4"/>
    <w:basedOn w:val="952"/>
    <w:uiPriority w:val="99"/>
    <w:qFormat/>
    <w:pPr>
      <w:spacing w:after="0" w:line="240" w:lineRule="auto"/>
    </w:pPr>
    <w:tblPr/>
  </w:style>
  <w:style w:type="table" w:styleId="1142" w:customStyle="1">
    <w:name w:val="List Table 4 - Accent 1"/>
    <w:basedOn w:val="952"/>
    <w:uiPriority w:val="99"/>
    <w:qFormat/>
    <w:pPr>
      <w:spacing w:after="0" w:line="240" w:lineRule="auto"/>
    </w:pPr>
    <w:tblPr/>
  </w:style>
  <w:style w:type="table" w:styleId="1143" w:customStyle="1">
    <w:name w:val="Grid Table 5 Dark - Accent 2"/>
    <w:basedOn w:val="952"/>
    <w:uiPriority w:val="99"/>
    <w:qFormat/>
    <w:pPr>
      <w:spacing w:after="0" w:line="240" w:lineRule="auto"/>
    </w:pPr>
    <w:tblPr/>
  </w:style>
  <w:style w:type="table" w:styleId="1144" w:customStyle="1">
    <w:name w:val="Grid Table 2 - Accent 1"/>
    <w:basedOn w:val="952"/>
    <w:uiPriority w:val="99"/>
    <w:qFormat/>
    <w:pPr>
      <w:spacing w:after="0" w:line="240" w:lineRule="auto"/>
    </w:pPr>
    <w:tblPr/>
  </w:style>
  <w:style w:type="table" w:styleId="1145" w:customStyle="1">
    <w:name w:val="Lined - Accent"/>
    <w:basedOn w:val="952"/>
    <w:uiPriority w:val="99"/>
    <w:qFormat/>
    <w:pPr>
      <w:spacing w:after="0" w:line="240" w:lineRule="auto"/>
    </w:pPr>
    <w:rPr>
      <w:color w:val="404040"/>
    </w:rPr>
    <w:tblPr/>
  </w:style>
  <w:style w:type="table" w:styleId="1146" w:customStyle="1">
    <w:name w:val="List Table 4 - Accent 3"/>
    <w:basedOn w:val="952"/>
    <w:uiPriority w:val="99"/>
    <w:qFormat/>
    <w:pPr>
      <w:spacing w:after="0" w:line="240" w:lineRule="auto"/>
    </w:pPr>
    <w:tblPr/>
  </w:style>
  <w:style w:type="table" w:styleId="1147" w:customStyle="1">
    <w:name w:val="Grid Table 7 Colorful - Accent 5"/>
    <w:basedOn w:val="952"/>
    <w:uiPriority w:val="99"/>
    <w:qFormat/>
    <w:pPr>
      <w:spacing w:after="0" w:line="240" w:lineRule="auto"/>
    </w:pPr>
    <w:tblPr/>
  </w:style>
  <w:style w:type="table" w:styleId="1148" w:customStyle="1">
    <w:name w:val="Grid Table 4 - Accent 1"/>
    <w:basedOn w:val="952"/>
    <w:uiPriority w:val="59"/>
    <w:qFormat/>
    <w:pPr>
      <w:spacing w:after="0" w:line="240" w:lineRule="auto"/>
    </w:pPr>
    <w:tblPr/>
  </w:style>
  <w:style w:type="table" w:styleId="1149" w:customStyle="1">
    <w:name w:val="List Table 7 Colorful - Accent 3"/>
    <w:basedOn w:val="952"/>
    <w:uiPriority w:val="99"/>
    <w:qFormat/>
    <w:pPr>
      <w:spacing w:after="0" w:line="240" w:lineRule="auto"/>
    </w:pPr>
    <w:tblPr/>
  </w:style>
  <w:style w:type="table" w:styleId="1150" w:customStyle="1">
    <w:name w:val="List Table 5 Dark"/>
    <w:basedOn w:val="952"/>
    <w:uiPriority w:val="99"/>
    <w:qFormat/>
    <w:pPr>
      <w:spacing w:after="0" w:line="240" w:lineRule="auto"/>
    </w:pPr>
    <w:tblPr/>
  </w:style>
  <w:style w:type="table" w:styleId="1151" w:customStyle="1">
    <w:name w:val="Grid Table 7 Colorful - Accent 4"/>
    <w:basedOn w:val="952"/>
    <w:uiPriority w:val="99"/>
    <w:qFormat/>
    <w:pPr>
      <w:spacing w:after="0" w:line="240" w:lineRule="auto"/>
    </w:pPr>
    <w:tblPr/>
  </w:style>
  <w:style w:type="table" w:styleId="1152" w:customStyle="1">
    <w:name w:val="Grid Table 4 - Accent 2"/>
    <w:basedOn w:val="952"/>
    <w:uiPriority w:val="59"/>
    <w:qFormat/>
    <w:pPr>
      <w:spacing w:after="0" w:line="240" w:lineRule="auto"/>
    </w:pPr>
    <w:tblPr/>
  </w:style>
  <w:style w:type="table" w:styleId="1153" w:customStyle="1">
    <w:name w:val="List Table 5 Dark - Accent 5"/>
    <w:basedOn w:val="952"/>
    <w:uiPriority w:val="99"/>
    <w:qFormat/>
    <w:pPr>
      <w:spacing w:after="0" w:line="240" w:lineRule="auto"/>
    </w:pPr>
    <w:tblPr/>
  </w:style>
  <w:style w:type="table" w:styleId="1154" w:customStyle="1">
    <w:name w:val="List Table 2 - Accent 6"/>
    <w:basedOn w:val="952"/>
    <w:uiPriority w:val="99"/>
    <w:qFormat/>
    <w:pPr>
      <w:spacing w:after="0" w:line="240" w:lineRule="auto"/>
    </w:pPr>
    <w:tblPr/>
  </w:style>
  <w:style w:type="table" w:styleId="1155" w:customStyle="1">
    <w:name w:val="List Table 2"/>
    <w:basedOn w:val="952"/>
    <w:uiPriority w:val="99"/>
    <w:qFormat/>
    <w:pPr>
      <w:spacing w:after="0" w:line="240" w:lineRule="auto"/>
    </w:pPr>
    <w:tblPr/>
  </w:style>
  <w:style w:type="table" w:styleId="1156" w:customStyle="1">
    <w:name w:val="Grid Table 1 Light - Accent 5"/>
    <w:basedOn w:val="952"/>
    <w:uiPriority w:val="99"/>
    <w:qFormat/>
    <w:pPr>
      <w:spacing w:after="0" w:line="240" w:lineRule="auto"/>
    </w:pPr>
    <w:tblPr/>
  </w:style>
  <w:style w:type="table" w:styleId="1157" w:customStyle="1">
    <w:name w:val="Bordered &amp; Lined - Accent 4"/>
    <w:basedOn w:val="952"/>
    <w:uiPriority w:val="99"/>
    <w:qFormat/>
    <w:pPr>
      <w:spacing w:after="0" w:line="240" w:lineRule="auto"/>
    </w:pPr>
    <w:rPr>
      <w:color w:val="404040"/>
    </w:rPr>
    <w:tblPr/>
  </w:style>
  <w:style w:type="table" w:styleId="1158" w:customStyle="1">
    <w:name w:val="List Table 3"/>
    <w:basedOn w:val="952"/>
    <w:uiPriority w:val="99"/>
    <w:qFormat/>
    <w:pPr>
      <w:spacing w:after="0" w:line="240" w:lineRule="auto"/>
    </w:pPr>
    <w:tblPr/>
  </w:style>
  <w:style w:type="table" w:styleId="1159" w:customStyle="1">
    <w:name w:val="Grid Table 6 Colorful - Accent 6"/>
    <w:basedOn w:val="952"/>
    <w:uiPriority w:val="99"/>
    <w:qFormat/>
    <w:pPr>
      <w:spacing w:after="0" w:line="240" w:lineRule="auto"/>
    </w:pPr>
    <w:tblPr/>
  </w:style>
  <w:style w:type="table" w:styleId="1160" w:customStyle="1">
    <w:name w:val="Grid Table 5 Dark"/>
    <w:basedOn w:val="952"/>
    <w:uiPriority w:val="99"/>
    <w:qFormat/>
    <w:pPr>
      <w:spacing w:after="0" w:line="240" w:lineRule="auto"/>
    </w:pPr>
    <w:tblPr/>
  </w:style>
  <w:style w:type="table" w:styleId="1161" w:customStyle="1">
    <w:name w:val="Table Grid Light"/>
    <w:basedOn w:val="952"/>
    <w:uiPriority w:val="59"/>
    <w:qFormat/>
    <w:pPr>
      <w:spacing w:after="0" w:line="240" w:lineRule="auto"/>
    </w:pPr>
    <w:tblPr/>
  </w:style>
  <w:style w:type="table" w:styleId="1162" w:customStyle="1">
    <w:name w:val="Plain Table 1"/>
    <w:basedOn w:val="952"/>
    <w:uiPriority w:val="59"/>
    <w:qFormat/>
    <w:pPr>
      <w:spacing w:after="0" w:line="240" w:lineRule="auto"/>
    </w:pPr>
    <w:tblPr/>
  </w:style>
  <w:style w:type="table" w:styleId="1163" w:customStyle="1">
    <w:name w:val="Plain Table 2"/>
    <w:basedOn w:val="952"/>
    <w:uiPriority w:val="59"/>
    <w:qFormat/>
    <w:pPr>
      <w:spacing w:after="0" w:line="240" w:lineRule="auto"/>
    </w:pPr>
    <w:tblPr/>
  </w:style>
  <w:style w:type="table" w:styleId="1164" w:customStyle="1">
    <w:name w:val="List Table 7 Colorful - Accent 2"/>
    <w:basedOn w:val="952"/>
    <w:uiPriority w:val="99"/>
    <w:qFormat/>
    <w:pPr>
      <w:spacing w:after="0" w:line="240" w:lineRule="auto"/>
    </w:pPr>
    <w:tblPr/>
  </w:style>
  <w:style w:type="table" w:styleId="1165" w:customStyle="1">
    <w:name w:val="Grid Table 5 Dark - Accent 6"/>
    <w:basedOn w:val="952"/>
    <w:uiPriority w:val="99"/>
    <w:qFormat/>
    <w:pPr>
      <w:spacing w:after="0" w:line="240" w:lineRule="auto"/>
    </w:pPr>
    <w:tblPr/>
  </w:style>
  <w:style w:type="table" w:styleId="1166" w:customStyle="1">
    <w:name w:val="Grid Table 2 - Accent 4"/>
    <w:basedOn w:val="952"/>
    <w:uiPriority w:val="99"/>
    <w:qFormat/>
    <w:pPr>
      <w:spacing w:after="0" w:line="240" w:lineRule="auto"/>
    </w:pPr>
    <w:tblPr/>
  </w:style>
  <w:style w:type="table" w:styleId="1167" w:customStyle="1">
    <w:name w:val="List Table 5 Dark - Accent 4"/>
    <w:basedOn w:val="952"/>
    <w:uiPriority w:val="99"/>
    <w:qFormat/>
    <w:pPr>
      <w:spacing w:after="0" w:line="240" w:lineRule="auto"/>
    </w:pPr>
    <w:tblPr/>
  </w:style>
  <w:style w:type="table" w:styleId="1168" w:customStyle="1">
    <w:name w:val="Grid Table 6 Colorful"/>
    <w:basedOn w:val="952"/>
    <w:uiPriority w:val="99"/>
    <w:qFormat/>
    <w:pPr>
      <w:spacing w:after="0" w:line="240" w:lineRule="auto"/>
    </w:pPr>
    <w:tblPr/>
  </w:style>
  <w:style w:type="table" w:styleId="1169" w:customStyle="1">
    <w:name w:val="Grid Table 3 - Accent 2"/>
    <w:basedOn w:val="952"/>
    <w:uiPriority w:val="99"/>
    <w:qFormat/>
    <w:pPr>
      <w:spacing w:after="0" w:line="240" w:lineRule="auto"/>
    </w:pPr>
    <w:tblPr/>
  </w:style>
  <w:style w:type="table" w:styleId="1170" w:customStyle="1">
    <w:name w:val="Lined - Accent 2"/>
    <w:basedOn w:val="952"/>
    <w:uiPriority w:val="99"/>
    <w:qFormat/>
    <w:pPr>
      <w:spacing w:after="0" w:line="240" w:lineRule="auto"/>
    </w:pPr>
    <w:rPr>
      <w:color w:val="404040"/>
    </w:rPr>
    <w:tblPr/>
  </w:style>
  <w:style w:type="table" w:styleId="1171" w:customStyle="1">
    <w:name w:val="Grid Table 5 Dark- Accent 4"/>
    <w:basedOn w:val="952"/>
    <w:uiPriority w:val="99"/>
    <w:qFormat/>
    <w:pPr>
      <w:spacing w:after="0" w:line="240" w:lineRule="auto"/>
    </w:pPr>
    <w:tblPr/>
  </w:style>
  <w:style w:type="table" w:styleId="1172" w:customStyle="1">
    <w:name w:val="Grid Table 3 - Accent 4"/>
    <w:basedOn w:val="952"/>
    <w:uiPriority w:val="99"/>
    <w:qFormat/>
    <w:pPr>
      <w:spacing w:after="0" w:line="240" w:lineRule="auto"/>
    </w:pPr>
    <w:tblPr/>
  </w:style>
  <w:style w:type="table" w:styleId="1173" w:customStyle="1">
    <w:name w:val="List Table 7 Colorful - Accent 1"/>
    <w:basedOn w:val="952"/>
    <w:uiPriority w:val="99"/>
    <w:qFormat/>
    <w:pPr>
      <w:spacing w:after="0" w:line="240" w:lineRule="auto"/>
    </w:pPr>
    <w:tblPr/>
  </w:style>
  <w:style w:type="table" w:styleId="1174" w:customStyle="1">
    <w:name w:val="List Table 3 - Accent 6"/>
    <w:basedOn w:val="952"/>
    <w:uiPriority w:val="99"/>
    <w:qFormat/>
    <w:pPr>
      <w:spacing w:after="0" w:line="240" w:lineRule="auto"/>
    </w:pPr>
    <w:tblPr/>
  </w:style>
  <w:style w:type="table" w:styleId="1175" w:customStyle="1">
    <w:name w:val="List Table 2 - Accent 1"/>
    <w:basedOn w:val="952"/>
    <w:uiPriority w:val="99"/>
    <w:qFormat/>
    <w:pPr>
      <w:spacing w:after="0" w:line="240" w:lineRule="auto"/>
    </w:pPr>
    <w:tblPr/>
  </w:style>
  <w:style w:type="table" w:styleId="1176" w:customStyle="1">
    <w:name w:val="Grid Table 3 - Accent 6"/>
    <w:basedOn w:val="952"/>
    <w:uiPriority w:val="99"/>
    <w:qFormat/>
    <w:pPr>
      <w:spacing w:after="0" w:line="240" w:lineRule="auto"/>
    </w:pPr>
    <w:tblPr/>
  </w:style>
  <w:style w:type="table" w:styleId="1177" w:customStyle="1">
    <w:name w:val="Bordered &amp; Lined - Accent 5"/>
    <w:basedOn w:val="952"/>
    <w:uiPriority w:val="99"/>
    <w:qFormat/>
    <w:pPr>
      <w:spacing w:after="0" w:line="240" w:lineRule="auto"/>
    </w:pPr>
    <w:rPr>
      <w:color w:val="404040"/>
    </w:rPr>
    <w:tblPr/>
  </w:style>
  <w:style w:type="table" w:styleId="1178" w:customStyle="1">
    <w:name w:val="Bordered - Accent 2"/>
    <w:basedOn w:val="952"/>
    <w:uiPriority w:val="99"/>
    <w:qFormat/>
    <w:pPr>
      <w:spacing w:after="0" w:line="240" w:lineRule="auto"/>
    </w:pPr>
    <w:tblPr/>
  </w:style>
  <w:style w:type="table" w:styleId="1179" w:customStyle="1">
    <w:name w:val="Bordered - Accent 5"/>
    <w:basedOn w:val="952"/>
    <w:uiPriority w:val="99"/>
    <w:qFormat/>
    <w:pPr>
      <w:spacing w:after="0" w:line="240" w:lineRule="auto"/>
    </w:pPr>
    <w:tblPr/>
  </w:style>
  <w:style w:type="table" w:styleId="1180" w:customStyle="1">
    <w:name w:val="Table Normal"/>
    <w:uiPriority w:val="0"/>
    <w:qFormat/>
    <w:tblPr/>
  </w:style>
  <w:style w:type="paragraph" w:styleId="1181" w:customStyle="1">
    <w:name w:val="目录 112"/>
    <w:basedOn w:val="909"/>
    <w:next w:val="909"/>
    <w:uiPriority w:val="39"/>
    <w:qFormat/>
  </w:style>
  <w:style w:type="numbering" w:styleId="1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2.jpg"/><Relationship Id="rId22" Type="http://schemas.openxmlformats.org/officeDocument/2006/relationships/image" Target="media/image3.png"/><Relationship Id="rId23"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dc:creator>
  <cp:lastModifiedBy>朱文颖</cp:lastModifiedBy>
  <cp:revision>14</cp:revision>
  <dcterms:created xsi:type="dcterms:W3CDTF">2025-04-08T00:42:00Z</dcterms:created>
  <dcterms:modified xsi:type="dcterms:W3CDTF">2026-10-21T08:17:06Z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eyJoZGlkIjoiNGE3NTRiNjhkNzA3NzAwMzE5Mjk4NWQ4ZGU1MjM4NDEiLCJ1c2VySWQiOiI0ODkyMzMxMDQifQ==</vt:lpwstr>
  </property>
  <property fmtid="{D5CDD505-2E9C-101B-9397-08002B2CF9AE}" pid="3" name="KSOProductBuildVer">
    <vt:lpwstr>2052-12.1.0.29161</vt:lpwstr>
  </property>
  <property fmtid="{D5CDD505-2E9C-101B-9397-08002B2CF9AE}" pid="4" name="ICV">
    <vt:lpwstr>4E23174389CC4E5485D569A654AC8E87_13</vt:lpwstr>
  </property>
</Properties>
</file>