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6"/>
          <w:szCs w:val="116"/>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JSZC-320322-XZGX-G2026-0029</w:t>
      </w:r>
      <w:r>
        <w:rPr>
          <w:rFonts w:hint="eastAsia" w:ascii="宋体" w:hAnsi="宋体" w:cs="宋体"/>
          <w:color w:val="000000" w:themeColor="text1"/>
          <w:sz w:val="32"/>
          <w:szCs w:val="32"/>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血透机、血滤机采购 </w:t>
      </w:r>
      <w:r/>
    </w:p>
    <w:p>
      <w:pPr>
        <w:ind w:firstLine="1641"/>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bookmarkStart w:id="0" w:name="OLE_LINK1"/>
      <w:r>
        <w:rPr>
          <w:rFonts w:hint="eastAsia" w:ascii="宋体" w:hAnsi="宋体" w:cs="宋体"/>
          <w:color w:val="000000" w:themeColor="text1"/>
          <w:sz w:val="32"/>
          <w:szCs w:val="32"/>
          <w:lang w:eastAsia="zh-CN"/>
          <w14:textFill>
            <w14:solidFill>
              <w14:schemeClr w14:val="tx1"/>
            </w14:solidFill>
          </w14:textFill>
        </w:rPr>
        <w:t xml:space="preserve">沛县人民医院</w:t>
      </w:r>
      <w:bookmarkEnd w:id="0"/>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82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2276475" cy="17214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2pt;height:135.5pt;mso-wrap-distance-left:0.0pt;mso-wrap-distance-top:0.0pt;mso-wrap-distance-right:0.0pt;mso-wrap-distance-bottom:0.0pt;" stroked="f">
                <v:path textboxrect="0,0,0,0"/>
                <v:imagedata r:id="rId17"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992"/>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九</w:t>
      </w:r>
      <w:r>
        <w:rPr>
          <w:rFonts w:hint="eastAsia" w:ascii="宋体" w:hAnsi="宋体" w:cs="宋体"/>
          <w:color w:val="000000" w:themeColor="text1"/>
          <w:sz w:val="32"/>
          <w:szCs w:val="32"/>
          <w14:textFill>
            <w14:solidFill>
              <w14:schemeClr w14:val="tx1"/>
            </w14:solidFill>
          </w14:textFill>
        </w:rPr>
        <w:t xml:space="preserve">月</w:t>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bookmarkStart w:id="1" w:name="_Toc522790130"/>
      <w:r/>
      <w:r/>
    </w:p>
    <w:p>
      <w:pPr>
        <w:pStyle w:val="993"/>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第一章  投标邀请</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第二章  投标人须知</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第三章  投标资料表</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Style w:val="1016"/>
          <w:rFonts w:hint="eastAsia" w:ascii="宋体" w:hAnsi="宋体" w:cs="宋体"/>
          <w:color w:val="000000" w:themeColor="text1"/>
          <w:sz w:val="28"/>
          <w:szCs w:val="28"/>
          <w14:textFill>
            <w14:solidFill>
              <w14:schemeClr w14:val="tx1"/>
            </w14:solidFill>
          </w14:textFill>
        </w:rPr>
        <w:t xml:space="preserve">第四章  评标标准</w:t>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第五章  拟签订的合同文本</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第六章  采购需求</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第七章  投标文件相关格</w:t>
      </w:r>
      <w:bookmarkStart w:id="2" w:name="_Hlt532911771"/>
      <w:r/>
      <w:bookmarkStart w:id="3" w:name="_Hlt532911772"/>
      <w:r>
        <w:rPr>
          <w:rStyle w:val="1016"/>
          <w:rFonts w:hint="eastAsia" w:ascii="宋体" w:hAnsi="宋体" w:cs="宋体"/>
          <w:color w:val="000000" w:themeColor="text1"/>
          <w:sz w:val="28"/>
          <w:szCs w:val="28"/>
          <w14:textFill>
            <w14:solidFill>
              <w14:schemeClr w14:val="tx1"/>
            </w14:solidFill>
          </w14:textFill>
        </w:rPr>
        <w:t xml:space="preserve">式</w:t>
      </w:r>
      <w:bookmarkEnd w:id="2"/>
      <w:r/>
      <w:bookmarkEnd w:id="3"/>
      <w:r>
        <w:rPr>
          <w:rStyle w:val="1016"/>
          <w:rFonts w:hint="eastAsia" w:ascii="宋体" w:hAnsi="宋体" w:cs="宋体"/>
          <w:color w:val="000000" w:themeColor="text1"/>
          <w:sz w:val="28"/>
          <w:szCs w:val="28"/>
          <w14:textFill>
            <w14:solidFill>
              <w14:schemeClr w14:val="tx1"/>
            </w14:solidFill>
          </w14:textFill>
        </w:rPr>
        <w:fldChar w:fldCharType="end"/>
      </w:r>
      <w:r/>
    </w:p>
    <w:p>
      <w:pPr>
        <w:pStyle w:val="993"/>
        <w:ind w:firstLine="420"/>
        <w:jc w:val="center"/>
        <w:keepLines w:val="0"/>
        <w:keepNext w:val="0"/>
        <w:pageBreakBefore w:val="0"/>
        <w:spacing w:line="360" w:lineRule="auto"/>
        <w:widowControl w:val="off"/>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93"/>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沛县人民医院</w:t>
      </w:r>
      <w:r/>
    </w:p>
    <w:p>
      <w:pPr>
        <w:pStyle w:val="993"/>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血透机、血滤机采购》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 </w:t>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spacing w:line="520" w:lineRule="exact"/>
        <w:rPr>
          <w:rFonts w:hint="eastAsia" w:ascii="宋体" w:hAnsi="宋体" w:eastAsia="宋体" w:cs="宋体"/>
          <w:color w:val="000000" w:themeColor="text1"/>
          <w:sz w:val="24"/>
          <w:szCs w:val="24"/>
          <w14:textFill>
            <w14:solidFill>
              <w14:schemeClr w14:val="tx1"/>
            </w14:solidFill>
          </w14:textFill>
        </w:rPr>
      </w:pPr>
      <w:r/>
      <w:bookmarkStart w:id="4"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4"/>
      <w:r/>
      <w:r/>
    </w:p>
    <w:p>
      <w:pPr>
        <w:pStyle w:val="993"/>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血透机、血滤机采购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血透机、血滤机采购</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JSZC-320322-XZGX-G2026-0029</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1"/>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93"/>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highlight w:val="none"/>
        </w:rPr>
        <w:t xml:space="preserve">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w:t>
      </w:r>
      <w:r>
        <w:rPr>
          <w:rFonts w:hint="eastAsia" w:ascii="宋体" w:hAnsi="宋体" w:eastAsia="宋体" w:cs="宋体"/>
          <w:color w:val="auto"/>
          <w:sz w:val="24"/>
          <w:szCs w:val="24"/>
          <w:highlight w:val="none"/>
        </w:rPr>
        <w:t xml:space="preserve">月22</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rPr>
          <w:highlight w:val="none"/>
        </w:rP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rPr>
        <w:t xml:space="preserve">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000000" w:themeColor="text1"/>
          <w:sz w:val="24"/>
          <w:szCs w:val="24"/>
          <w:highlight w:val="none"/>
          <w:lang w:val="en-US" w:eastAsia="zh-CN"/>
        </w:rPr>
        <w:t xml:space="preserve">22</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rPr>
          <w:highlight w:val="none"/>
        </w:rPr>
      </w:r>
    </w:p>
    <w:p>
      <w:pPr>
        <w:pStyle w:val="993"/>
        <w:ind w:firstLine="601"/>
        <w:jc w:val="left"/>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（三）开标地点：“苏采云”系统（网址： http://jszf</w:t>
      </w:r>
      <w:r>
        <w:rPr>
          <w:rFonts w:hint="eastAsia" w:ascii="宋体" w:hAnsi="宋体" w:eastAsia="宋体" w:cs="宋体"/>
          <w:color w:val="000000" w:themeColor="text1"/>
          <w:sz w:val="24"/>
          <w:szCs w:val="24"/>
          <w14:textFill>
            <w14:solidFill>
              <w14:schemeClr w14:val="tx1"/>
            </w14:solidFill>
          </w14:textFill>
        </w:rPr>
        <w:t xml:space="preserve">cg.jsczt.cn/）“开标大厅”或进入徐州政府采购网（网址：http://czj.xz.gov.cn/Home/HomeIndex）－业务工作 －用户登录，点击“苏采云”进入系统“开标大厅”。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p>
    <w:p>
      <w:pPr>
        <w:pStyle w:val="993"/>
        <w:ind w:firstLine="60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江苏省徐州市沛县新城区汉源大道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69号</w:t>
      </w:r>
      <w:r/>
    </w:p>
    <w:p>
      <w:pPr>
        <w:pStyle w:val="993"/>
        <w:ind w:firstLine="60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（三）联系人：</w:t>
      </w:r>
      <w:bookmarkStart w:id="5" w:name="OLE_LINK17"/>
      <w:r>
        <w:rPr>
          <w:rFonts w:hint="eastAsia" w:ascii="宋体" w:hAnsi="宋体" w:cs="宋体"/>
          <w:color w:val="auto"/>
          <w:sz w:val="24"/>
          <w:szCs w:val="24"/>
          <w:highlight w:val="none"/>
          <w:lang w:eastAsia="zh-CN"/>
        </w:rPr>
        <w:t xml:space="preserve">袁志强</w:t>
      </w:r>
      <w:r>
        <w:rPr>
          <w:rFonts w:hint="eastAsia" w:ascii="宋体" w:hAnsi="宋体" w:cs="宋体"/>
          <w:color w:val="auto"/>
          <w:sz w:val="24"/>
          <w:szCs w:val="24"/>
          <w:highlight w:val="none"/>
          <w:lang w:val="en-US" w:eastAsia="zh-CN"/>
        </w:rPr>
        <w:t xml:space="preserve"> </w:t>
      </w:r>
      <w:bookmarkEnd w:id="5"/>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联系电话：</w:t>
      </w:r>
      <w:bookmarkStart w:id="6" w:name="OLE_LINK18"/>
      <w:r>
        <w:rPr>
          <w:rFonts w:hint="eastAsia" w:ascii="宋体" w:hAnsi="宋体" w:cs="宋体"/>
          <w:color w:val="auto"/>
          <w:sz w:val="24"/>
          <w:szCs w:val="24"/>
          <w:highlight w:val="none"/>
          <w:lang w:eastAsia="zh-CN"/>
        </w:rPr>
        <w:t xml:space="preserve">18751639056</w:t>
      </w:r>
      <w:bookmarkEnd w:id="6"/>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93"/>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（三）项目联系人：</w:t>
      </w:r>
      <w:r>
        <w:rPr>
          <w:rFonts w:hint="eastAsia" w:ascii="宋体" w:hAnsi="宋体" w:cs="宋体"/>
          <w:color w:val="000000" w:themeColor="text1"/>
          <w:sz w:val="24"/>
          <w:szCs w:val="24"/>
          <w:lang w:eastAsia="zh-CN"/>
          <w14:textFill>
            <w14:solidFill>
              <w14:schemeClr w14:val="tx1"/>
            </w14:solidFill>
          </w14:textFill>
        </w:rPr>
        <w:t xml:space="preserve">陈旭</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联系电话：0516-67598336/</w:t>
      </w:r>
      <w:r>
        <w:rPr>
          <w:rFonts w:hint="eastAsia" w:ascii="宋体" w:hAnsi="宋体" w:cs="宋体"/>
          <w:color w:val="000000" w:themeColor="text1"/>
          <w:sz w:val="24"/>
          <w:szCs w:val="24"/>
          <w:lang w:val="en-US" w:eastAsia="zh-CN"/>
          <w14:textFill>
            <w14:solidFill>
              <w14:schemeClr w14:val="tx1"/>
            </w14:solidFill>
          </w14:textFill>
        </w:rPr>
        <w:t xml:space="preserve">18205086895</w:t>
      </w:r>
      <w:r/>
    </w:p>
    <w:p>
      <w:pPr>
        <w:pStyle w:val="993"/>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rPr>
          <w:rFonts w:hint="eastAsia" w:ascii="宋体" w:hAnsi="宋体" w:eastAsia="宋体" w:cs="宋体"/>
          <w:color w:val="000000" w:themeColor="text1"/>
          <w:sz w:val="24"/>
          <w:szCs w:val="24"/>
          <w14:textFill>
            <w14:solidFill>
              <w14:schemeClr w14:val="tx1"/>
            </w14:solidFill>
          </w14:textFill>
        </w:rPr>
      </w:pPr>
      <w:r/>
      <w:bookmarkStart w:id="7" w:name="_Toc522790131"/>
      <w:r/>
      <w:bookmarkStart w:id="8"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7"/>
      <w:r/>
      <w:bookmarkEnd w:id="8"/>
      <w:r/>
      <w:r/>
    </w:p>
    <w:p>
      <w:pPr>
        <w:pStyle w:val="993"/>
        <w:spacing w:line="520" w:lineRule="exact"/>
        <w:rPr>
          <w:rFonts w:hint="eastAsia" w:ascii="宋体" w:hAnsi="宋体" w:eastAsia="宋体" w:cs="宋体"/>
          <w:color w:val="000000" w:themeColor="text1"/>
          <w:sz w:val="24"/>
          <w:szCs w:val="24"/>
          <w14:textFill>
            <w14:solidFill>
              <w14:schemeClr w14:val="tx1"/>
            </w14:solidFill>
          </w14:textFill>
        </w:rPr>
      </w:pPr>
      <w:r/>
      <w:bookmarkStart w:id="9" w:name="_Toc523404697"/>
      <w:r/>
      <w:bookmarkStart w:id="10"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93"/>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93"/>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93"/>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993"/>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cs="宋体"/>
          <w:color w:val="000000" w:themeColor="text1"/>
          <w:sz w:val="24"/>
          <w:szCs w:val="24"/>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14:textFill>
            <w14:solidFill>
              <w14:schemeClr w14:val="tx1"/>
            </w14:solidFill>
          </w14:textFill>
        </w:rPr>
        <w:t xml:space="preserve">》相关条款执行。</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如果中标人不履行合同约定的义务，未能完全履行合同规定的义务或其履行不符合合同的约定，招标人有权扣除履约保证金获得补偿。</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w:t>
      </w:r>
      <w:r>
        <w:rPr>
          <w:rFonts w:hint="eastAsia" w:ascii="宋体" w:hAnsi="宋体" w:eastAsia="宋体" w:cs="宋体"/>
          <w:color w:val="000000" w:themeColor="text1"/>
          <w:sz w:val="24"/>
          <w:szCs w:val="24"/>
          <w:highlight w:val="none"/>
          <w14:textFill>
            <w14:solidFill>
              <w14:schemeClr w14:val="tx1"/>
            </w14:solidFill>
          </w14:textFill>
        </w:rPr>
        <w:t xml:space="preserve">并导致损害甲方、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w:t>
      </w:r>
      <w:r>
        <w:rPr>
          <w:rFonts w:hint="eastAsia" w:ascii="宋体" w:hAnsi="宋体" w:eastAsia="宋体" w:cs="宋体"/>
          <w:color w:val="000000" w:themeColor="text1"/>
          <w:sz w:val="24"/>
          <w:szCs w:val="24"/>
          <w14:textFill>
            <w14:solidFill>
              <w14:schemeClr w14:val="tx1"/>
            </w14:solidFill>
          </w14:textFill>
        </w:rPr>
        <w:t xml:space="preserve">购代理机构和他人利益的行为。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w:t>
      </w:r>
      <w:r>
        <w:rPr>
          <w:rFonts w:hint="eastAsia" w:ascii="宋体" w:hAnsi="宋体" w:eastAsia="宋体" w:cs="宋体"/>
          <w:color w:val="000000" w:themeColor="text1"/>
          <w:sz w:val="24"/>
          <w:szCs w:val="24"/>
          <w:highlight w:val="none"/>
          <w14:textFill>
            <w14:solidFill>
              <w14:schemeClr w14:val="tx1"/>
            </w14:solidFill>
          </w14:textFill>
        </w:rPr>
        <w:t xml:space="preserve">给甲方、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方、采购代理机构及他人造成损害</w:t>
      </w:r>
      <w:r>
        <w:rPr>
          <w:rFonts w:hint="eastAsia" w:ascii="宋体" w:hAnsi="宋体" w:eastAsia="宋体" w:cs="宋体"/>
          <w:color w:val="000000" w:themeColor="text1"/>
          <w:sz w:val="24"/>
          <w:szCs w:val="24"/>
          <w14:textFill>
            <w14:solidFill>
              <w14:schemeClr w14:val="tx1"/>
            </w14:solidFill>
          </w14:textFill>
        </w:rPr>
        <w:t xml:space="preserve">的行为，其中包括投标人之间的串通行为。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017"/>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9"/>
      <w:r/>
      <w:bookmarkEnd w:id="10"/>
      <w:r/>
      <w:r/>
    </w:p>
    <w:p>
      <w:pPr>
        <w:pStyle w:val="101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93"/>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816"/>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沛县人民医院</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993"/>
              <w:keepLines w:val="0"/>
              <w:keepNext w:val="0"/>
              <w:pageBreakBefore w:val="0"/>
              <w:spacing w:line="360" w:lineRule="auto"/>
              <w:rPr>
                <w:rFonts w:hint="eastAsia" w:ascii="宋体" w:hAnsi="宋体" w:eastAsia="宋体" w:cs="宋体"/>
                <w:b/>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pStyle w:val="993"/>
              <w:keepLines w:val="0"/>
              <w:keepNext w:val="0"/>
              <w:pageBreakBefore w:val="0"/>
              <w:spacing w:line="360" w:lineRule="auto"/>
              <w:widowControl/>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、此项目属于专门面向中小微企业采购的项目</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eastAsia"/>
                <w:b w:val="0"/>
                <w:bCs w:val="0"/>
                <w:sz w:val="24"/>
                <w:szCs w:val="24"/>
                <w:highlight w:val="none"/>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b w:val="0"/>
                <w:bCs w:val="0"/>
                <w:sz w:val="24"/>
                <w:szCs w:val="24"/>
                <w:highlight w:val="none"/>
              </w:rPr>
              <w:t xml:space="preserve">本项目的特定资格要求：</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r/>
          </w:p>
          <w:p>
            <w:pPr>
              <w:pStyle w:val="993"/>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993"/>
              <w:ind w:firstLine="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本项目不接受联合体参与采购活动。</w:t>
            </w:r>
            <w:r/>
          </w:p>
          <w:p>
            <w:pPr>
              <w:pStyle w:val="993"/>
              <w:ind w:left="559" w:hanging="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pStyle w:val="993"/>
              <w:ind w:left="559" w:hanging="280"/>
              <w:jc w:val="left"/>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为本采购项目提供整体设计、规范编制或者项目管理、监理、检测等服务的供应商，不得再参加本采购项目的采购活动。</w:t>
            </w:r>
            <w:r/>
          </w:p>
          <w:p>
            <w:pPr>
              <w:pStyle w:val="993"/>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w:t>
            </w:r>
            <w:r>
              <w:rPr>
                <w:rFonts w:hint="eastAsia" w:ascii="宋体" w:hAnsi="宋体" w:cs="宋体"/>
                <w:b/>
                <w:color w:val="000000" w:themeColor="text1"/>
                <w:sz w:val="24"/>
                <w:szCs w:val="24"/>
                <w:lang w:val="en-US" w:eastAsia="zh-CN"/>
                <w14:textFill>
                  <w14:solidFill>
                    <w14:schemeClr w14:val="tx1"/>
                  </w14:solidFill>
                </w14:textFill>
              </w:rPr>
              <w:t xml:space="preserve">1-7项</w:t>
            </w:r>
            <w:r>
              <w:rPr>
                <w:rFonts w:hint="eastAsia" w:ascii="宋体" w:hAnsi="宋体" w:eastAsia="宋体" w:cs="宋体"/>
                <w:b/>
                <w:color w:val="000000" w:themeColor="text1"/>
                <w:sz w:val="24"/>
                <w:szCs w:val="24"/>
                <w14:textFill>
                  <w14:solidFill>
                    <w14:schemeClr w14:val="tx1"/>
                  </w14:solidFill>
                </w14:textFill>
              </w:rPr>
              <w:t xml:space="preserve">必须提供，否则投标无效）</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993"/>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bookmarkStart w:id="11" w:name="OLE_LINK4"/>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bookmarkEnd w:id="11"/>
            <w:r/>
            <w:r/>
          </w:p>
          <w:p>
            <w:pPr>
              <w:ind w:left="0"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bookmarkStart w:id="12" w:name="OLE_LINK5"/>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具备履行合同所必需的设备和专业技术能力的证明材料（加盖电子签章，格式见招标文件第七章《投标文件相关格式》）</w:t>
            </w:r>
            <w:bookmarkEnd w:id="12"/>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93"/>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5.</w:t>
            </w:r>
            <w:bookmarkStart w:id="13" w:name="OLE_LINK6"/>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投标人参加政府采购活动前3年内在经营活动中没有重大违法记录的书面声明（加盖电子签章，格式见招标文件第七章《投标文件相关格式》）；</w:t>
            </w:r>
            <w:bookmarkEnd w:id="13"/>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sz w:val="24"/>
                <w:szCs w:val="24"/>
                <w:lang w:val="en-US" w:eastAsia="zh-CN"/>
              </w:rPr>
              <w:t xml:space="preserve">6.</w:t>
            </w:r>
            <w:bookmarkStart w:id="14" w:name="OLE_LINK7"/>
            <w:r>
              <w:rPr>
                <w:rFonts w:hint="eastAsia" w:asciiTheme="minorEastAsia" w:hAnsiTheme="minorEastAsia" w:eastAsiaTheme="minorEastAsia" w:cstheme="minorEastAsia"/>
                <w:b/>
                <w:bCs/>
                <w:sz w:val="24"/>
                <w:szCs w:val="24"/>
                <w:lang w:val="en-US" w:eastAsia="zh-CN"/>
              </w:rPr>
              <w:t xml:space="preserve">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eastAsia" w:asciiTheme="minorEastAsia" w:hAnsiTheme="minorEastAsia" w:eastAsiaTheme="minorEastAsia" w:cstheme="minorEastAsia"/>
                <w:b w:val="0"/>
                <w:bCs w:val="0"/>
                <w:sz w:val="24"/>
                <w:szCs w:val="24"/>
                <w:lang w:val="en-US"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bookmarkEnd w:id="14"/>
            <w:r/>
            <w:r/>
          </w:p>
          <w:p>
            <w:pPr>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lang w:val="en-US" w:eastAsia="zh-CN"/>
              </w:rPr>
              <w:t xml:space="preserve">7.</w:t>
            </w:r>
            <w:bookmarkStart w:id="15" w:name="OLE_LINK8"/>
            <w:r>
              <w:rPr>
                <w:rFonts w:hint="eastAsia" w:asciiTheme="minorEastAsia" w:hAnsiTheme="minorEastAsia" w:eastAsiaTheme="minorEastAsia" w:cstheme="minorEastAsia"/>
                <w:b w:val="0"/>
                <w:bCs w:val="0"/>
                <w:sz w:val="24"/>
                <w:szCs w:val="24"/>
              </w:rPr>
              <w:t xml:space="preserve">提供的货物全部由符合政策要求的中小企业制造，提供《中小企业声明函》（填写完整，加盖电子签章，格式见招标文件第七章《投标文件相关格式》。如不填写完整或未按要求填写的，视为无效）</w:t>
            </w:r>
            <w:bookmarkEnd w:id="15"/>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投标人为监狱企业的，提供省级以上监狱管理局、戒毒管理局（含新疆生产建设兵团）出具的属于监狱企业的证明文件原件的扫描件。</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投标人为享受政府采购支持政策的残疾人福利性单位的，提供《残疾人福利性单位声明函》（加盖电子签章，格式见招标文件第七章《投标文件相关格式》）。</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开标</w:t>
            </w:r>
            <w:r>
              <w:rPr>
                <w:rFonts w:hint="eastAsia" w:ascii="宋体" w:hAnsi="宋体" w:eastAsia="宋体" w:cs="宋体"/>
                <w:bCs/>
                <w:color w:val="000000" w:themeColor="text1"/>
                <w:sz w:val="24"/>
                <w:szCs w:val="24"/>
                <w14:textFill>
                  <w14:solidFill>
                    <w14:schemeClr w14:val="tx1"/>
                  </w14:solidFill>
                </w14:textFill>
              </w:rPr>
              <w:t xml:space="preserve">一览表》（加盖电子签章，格式见招标文件第七章《投标文件相关格式》。）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bookmarkStart w:id="16" w:name="OLE_LINK9"/>
            <w:r>
              <w:rPr>
                <w:rFonts w:hint="eastAsia" w:ascii="宋体" w:hAnsi="宋体" w:eastAsia="宋体" w:cs="宋体"/>
                <w:bCs/>
                <w:color w:val="000000" w:themeColor="text1"/>
                <w:sz w:val="24"/>
                <w:szCs w:val="24"/>
                <w14:textFill>
                  <w14:solidFill>
                    <w14:schemeClr w14:val="tx1"/>
                  </w14:solidFill>
                </w14:textFill>
              </w:rPr>
              <w:t xml:space="preserve">《分项价格表》</w:t>
            </w:r>
            <w:bookmarkEnd w:id="16"/>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bookmarkStart w:id="17" w:name="OLE_LINK10"/>
            <w:r>
              <w:rPr>
                <w:rFonts w:hint="eastAsia" w:ascii="宋体" w:hAnsi="宋体" w:eastAsia="宋体" w:cs="宋体"/>
                <w:bCs/>
                <w:color w:val="000000" w:themeColor="text1"/>
                <w:sz w:val="24"/>
                <w:szCs w:val="24"/>
                <w14:textFill>
                  <w14:solidFill>
                    <w14:schemeClr w14:val="tx1"/>
                  </w14:solidFill>
                </w14:textFill>
              </w:rPr>
              <w:t xml:space="preserve">偏离表</w:t>
            </w:r>
            <w:bookmarkEnd w:id="17"/>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101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要求见招标文件第四章《评标标准》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其他部分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1、本国产品应当符合以下条件：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（一）在中国境内生产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产品应当在中国境内生产，即在中华人民共和国关境内实现从原材料、组件到产品的属性改变。</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1.为确保产品在运输或者储存期间保持某种状态而进行的操作；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2.为产品运输或者销售进行的包装或者展示；</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3.在产品或者其包装上粘贴或者印刷品牌、标志、标识以及其他用于区别的标记；</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4.简单的上漆、磨光和分装；</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5.其他不属于属性改变的情形。</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（二）在中国境内生产的组件成本占比达到规定比例</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产品在中国境内生产的组件成本占比应当达到规定比例，计算公式为：</w:t>
            </w:r>
            <w:r/>
          </w:p>
          <w:p>
            <w:pPr>
              <w:pStyle w:val="993"/>
              <w:ind w:left="0" w:firstLine="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257175</wp:posOffset>
                      </wp:positionH>
                      <wp:positionV relativeFrom="paragraph">
                        <wp:posOffset>31750</wp:posOffset>
                      </wp:positionV>
                      <wp:extent cx="3467100" cy="523240"/>
                      <wp:effectExtent l="0" t="0" r="0" b="10160"/>
                      <wp:wrapTopAndBottom/>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8"/>
                              <a:stretch/>
                            </pic:blipFill>
                            <pic:spPr bwMode="auto">
                              <a:xfrm>
                                <a:off x="0" y="0"/>
                                <a:ext cx="34671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0.2pt;mso-position-horizontal:absolute;mso-position-vertical-relative:text;margin-top:2.5pt;mso-position-vertical:absolute;width:273.0pt;height:41.2pt;mso-wrap-distance-left:0.0pt;mso-wrap-distance-top:0.0pt;mso-wrap-distance-right:0.0pt;mso-wrap-distance-bottom:0.0pt;" stroked="f">
                      <v:path textboxrect="0,0,0,0"/>
                      <w10:wrap type="topAndBottom"/>
                      <v:imagedata r:id="rId18" o:title=""/>
                    </v:shape>
                  </w:pict>
                </mc:Fallback>
              </mc:AlternateConten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（三）特定产品的关键组件、关键工序符合相关要求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2、本国产品标准的适用范围</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3、对本国产品的支持政策</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具体以《国务院办公厅关于在政府采购中实施本国产品标准及相关政策的通知》（国办发〔2025〕34号）规定为准。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注：中国境内生产的组件成本核算基本规则</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三、产品总成本和组件成本以相关会计核算数据、采购合同、进货记录等为基础进行计算。</w:t>
            </w:r>
            <w:r/>
          </w:p>
          <w:p>
            <w:pPr>
              <w:pStyle w:val="993"/>
              <w:keepLines w:val="0"/>
              <w:keepNext w:val="0"/>
              <w:pageBreakBefore w:val="0"/>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四、需要对成本核算规则予以进一步明确的其他有关事项，由财政部会同有关部门另行规定。</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993"/>
              <w:keepLines w:val="0"/>
              <w:keepNext w:val="0"/>
              <w:pageBreakBefore w:val="0"/>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hAnsi="宋体" w:cs="宋体"/>
                <w:bCs/>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209.40万元</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的投标报价</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报价包括产品价、税金、运费、安装调试、检验、保险、验收等全部费用。采购人不再支付报价以外的任何费用。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993"/>
              <w:jc w:val="left"/>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000000" w:themeColor="text1"/>
                <w:sz w:val="24"/>
                <w:szCs w:val="24"/>
                <w:highlight w:val="none"/>
              </w:rPr>
              <w:t xml:space="preserve">提交投标文件截止时间（202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年10</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lang w:val="en-US" w:eastAsia="zh-CN"/>
              </w:rPr>
              <w:t xml:space="preserve">22</w:t>
            </w:r>
            <w:r>
              <w:rPr>
                <w:rFonts w:hint="eastAsia" w:ascii="宋体" w:hAnsi="宋体" w:eastAsia="宋体" w:cs="宋体"/>
                <w:b/>
                <w:bCs/>
                <w:color w:val="000000" w:themeColor="text1"/>
                <w:sz w:val="24"/>
                <w:szCs w:val="24"/>
                <w:highlight w:val="none"/>
              </w:rPr>
              <w:t xml:space="preserve">日</w:t>
            </w:r>
            <w:r>
              <w:rPr>
                <w:rFonts w:hint="eastAsia" w:ascii="宋体" w:hAnsi="宋体" w:cs="宋体"/>
                <w:b/>
                <w:bCs/>
                <w:color w:val="000000" w:themeColor="text1"/>
                <w:sz w:val="24"/>
                <w:szCs w:val="24"/>
                <w:highlight w:val="none"/>
                <w:lang w:val="en-US" w:eastAsia="zh-CN"/>
              </w:rPr>
              <w:t xml:space="preserve">09</w:t>
            </w:r>
            <w:r>
              <w:rPr>
                <w:rFonts w:hint="eastAsia" w:ascii="宋体" w:hAnsi="宋体" w:eastAsia="宋体" w:cs="宋体"/>
                <w:b/>
                <w:bCs/>
                <w:color w:val="000000" w:themeColor="text1"/>
                <w:sz w:val="24"/>
                <w:szCs w:val="24"/>
                <w:highlight w:val="none"/>
              </w:rPr>
              <w:t xml:space="preserve">：30）前。</w:t>
            </w:r>
            <w:r>
              <w:rPr>
                <w:color w:val="000000" w:themeColor="text1"/>
                <w:highlight w:val="none"/>
              </w:rPr>
            </w:r>
          </w:p>
          <w:p>
            <w:pPr>
              <w:pStyle w:val="993"/>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（二十五）1</w:t>
            </w:r>
            <w:r>
              <w:rPr>
                <w:highlight w:val="none"/>
              </w:rP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rPr>
                <w:highlight w:val="none"/>
              </w:rPr>
            </w:r>
          </w:p>
          <w:p>
            <w:pPr>
              <w:pStyle w:val="993"/>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月22</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：30（标准时间）</w:t>
            </w:r>
            <w:r>
              <w:rPr>
                <w:highlight w:val="none"/>
              </w:rPr>
            </w:r>
          </w:p>
          <w:p>
            <w:pPr>
              <w:pStyle w:val="993"/>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履约保证金缴纳方式、时间及退款具体要求：</w:t>
            </w:r>
            <w:r/>
          </w:p>
          <w:p>
            <w:pPr>
              <w:spacing w:line="360" w:lineRule="auto"/>
              <w:rPr>
                <w:rFonts w:hint="eastAsia" w:ascii="宋体" w:hAnsi="宋体" w:eastAsia="宋体" w:cs="宋体"/>
                <w:color w:val="000000" w:themeColor="text1"/>
                <w:sz w:val="16"/>
                <w:szCs w:val="16"/>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详见合同。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1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eastAsia="zh-CN"/>
                <w14:textFill>
                  <w14:solidFill>
                    <w14:schemeClr w14:val="tx1"/>
                  </w14:solidFill>
                </w14:textFill>
              </w:rPr>
              <w:t xml:space="preserve">陈旭</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93"/>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8" w:name="_Toc522790133"/>
      <w:r/>
      <w:r/>
    </w:p>
    <w:p>
      <w:pPr>
        <w:ind w:firstLine="600"/>
        <w:jc w:val="center"/>
        <w:rPr>
          <w:rStyle w:val="1022"/>
          <w:rFonts w:hint="eastAsia" w:ascii="宋体" w:hAnsi="宋体" w:eastAsia="宋体" w:cs="宋体"/>
          <w:b/>
          <w:bCs w:val="0"/>
          <w:sz w:val="28"/>
          <w:szCs w:val="28"/>
          <w:highlight w:val="green"/>
        </w:rPr>
      </w:pPr>
      <w:r>
        <w:rPr>
          <w:rFonts w:hint="eastAsia" w:ascii="宋体" w:hAnsi="宋体" w:eastAsia="宋体" w:cs="宋体"/>
          <w:color w:val="000000" w:themeColor="text1"/>
          <w:sz w:val="28"/>
          <w:szCs w:val="28"/>
          <w14:textFill>
            <w14:solidFill>
              <w14:schemeClr w14:val="tx1"/>
            </w14:solidFill>
          </w14:textFill>
        </w:rPr>
        <w:br w:type="page" w:clear="all"/>
      </w:r>
      <w:bookmarkStart w:id="19" w:name="_Toc523404698"/>
      <w:r>
        <w:rPr>
          <w:rFonts w:hint="eastAsia" w:ascii="宋体" w:hAnsi="宋体" w:eastAsia="宋体" w:cs="宋体"/>
          <w:color w:val="000000" w:themeColor="text1"/>
          <w:sz w:val="28"/>
          <w:szCs w:val="28"/>
          <w:highlight w:val="none"/>
          <w14:textFill>
            <w14:solidFill>
              <w14:schemeClr w14:val="tx1"/>
            </w14:solidFill>
          </w14:textFill>
        </w:rPr>
        <w:t xml:space="preserve">本章附件：</w:t>
      </w:r>
      <w:bookmarkEnd w:id="18"/>
      <w:r/>
      <w:bookmarkEnd w:id="19"/>
      <w:r>
        <w:rPr>
          <w:rStyle w:val="1022"/>
          <w:rFonts w:hint="eastAsia" w:ascii="宋体" w:hAnsi="宋体" w:cs="宋体"/>
          <w:b/>
          <w:bCs w:val="0"/>
          <w:sz w:val="28"/>
          <w:szCs w:val="28"/>
          <w:highlight w:val="none"/>
          <w:lang w:val="en-US" w:eastAsia="zh-CN"/>
        </w:rPr>
        <w:t xml:space="preserve">招标代理服务收费标准</w:t>
      </w:r>
      <w:r/>
    </w:p>
    <w:tbl>
      <w:tblPr>
        <w:tblStyle w:val="816"/>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说明:</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2.代理服务费按差额定率累进法计算。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4.代理服务费应收取金额=代理服务费基准金额(按差额定率累进法计算的)的合计数。</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5.定点类等无金额或事先不能计算出价格总额的项目，按中标(成交)金额100万元计算。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6.有分包(分标段)的按一个项目计算。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7.以上价格为协会指导价，双方可根据项目难易程度和优质优价原则协商确定。</w:t>
      </w:r>
      <w:r/>
    </w:p>
    <w:p>
      <w:pPr>
        <w:pStyle w:val="835"/>
        <w:ind w:firstLine="480"/>
        <w:rPr>
          <w:rFonts w:hint="default"/>
          <w:highlight w:val="none"/>
          <w:lang w:val="en-US"/>
        </w:rPr>
      </w:pPr>
      <w:r>
        <w:rPr>
          <w:rStyle w:val="1022"/>
          <w:rFonts w:hint="eastAsia" w:ascii="宋体" w:hAnsi="宋体" w:cs="宋体"/>
          <w:sz w:val="24"/>
          <w:highlight w:val="none"/>
        </w:rPr>
        <w:t xml:space="preserve">8.</w:t>
      </w:r>
      <w:r>
        <w:rPr>
          <w:rStyle w:val="1022"/>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22"/>
          <w:rFonts w:hint="eastAsia" w:ascii="宋体" w:hAnsi="宋体" w:cs="宋体"/>
          <w:sz w:val="24"/>
          <w:highlight w:val="none"/>
        </w:rPr>
      </w:pPr>
      <w:r>
        <w:rPr>
          <w:rFonts w:hint="eastAsia" w:ascii="宋体" w:hAnsi="宋体" w:cs="宋体"/>
          <w:sz w:val="24"/>
          <w:highlight w:val="none"/>
        </w:rPr>
      </w:r>
      <w:r/>
    </w:p>
    <w:p>
      <w:pPr>
        <w:ind w:firstLine="480"/>
        <w:rPr>
          <w:rStyle w:val="1022"/>
          <w:rFonts w:ascii="宋体" w:hAnsi="宋体" w:cs="宋体"/>
          <w:sz w:val="24"/>
          <w:highlight w:val="none"/>
        </w:rPr>
      </w:pPr>
      <w:r>
        <w:rPr>
          <w:rStyle w:val="1022"/>
          <w:rFonts w:hint="eastAsia" w:ascii="宋体" w:hAnsi="宋体" w:cs="宋体"/>
          <w:sz w:val="24"/>
          <w:highlight w:val="none"/>
          <w:lang w:val="en-US"/>
        </w:rPr>
        <w:t xml:space="preserve">9.</w:t>
      </w:r>
      <w:r>
        <w:rPr>
          <w:rStyle w:val="1022"/>
          <w:rFonts w:hint="eastAsia" w:ascii="宋体" w:hAnsi="宋体" w:cs="宋体"/>
          <w:sz w:val="24"/>
          <w:highlight w:val="none"/>
        </w:rPr>
        <w:t xml:space="preserve">账户信息：</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收款人：徐州国信招标有限公司</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开户银行：江苏银行徐州彭城支行</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账号：</w:t>
      </w:r>
      <w:r>
        <w:rPr>
          <w:rStyle w:val="1022"/>
          <w:rFonts w:hint="eastAsia" w:ascii="宋体" w:hAnsi="宋体" w:cs="宋体"/>
          <w:sz w:val="24"/>
        </w:rPr>
        <w:t xml:space="preserve">60060188000345346</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Style w:val="1022"/>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93"/>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806"/>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rPr>
          <w:rFonts w:ascii="宋体" w:hAnsi="宋体" w:eastAsia="宋体"/>
          <w:b/>
          <w:bCs/>
          <w:sz w:val="24"/>
          <w:szCs w:val="24"/>
          <w:highlight w:val="none"/>
        </w:rPr>
      </w:pPr>
      <w:r>
        <w:rPr>
          <w:rFonts w:ascii="宋体" w:hAnsi="宋体" w:eastAsia="宋体"/>
          <w:b/>
          <w:bCs/>
          <w:sz w:val="24"/>
          <w:szCs w:val="24"/>
          <w:highlight w:val="none"/>
        </w:rPr>
      </w:r>
      <w:r/>
    </w:p>
    <w:tbl>
      <w:tblPr>
        <w:tblStyle w:val="816"/>
        <w:tblW w:w="52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7299"/>
      </w:tblGrid>
      <w:tr>
        <w:trPr>
          <w:jc w:val="center"/>
          <w:trHeight w:val="454"/>
        </w:trPr>
        <w:tc>
          <w:tcPr>
            <w:tcW w:w="892"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07"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1033"/>
        </w:trPr>
        <w:tc>
          <w:tcPr>
            <w:tcW w:w="8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（30分）</w:t>
            </w:r>
            <w:r/>
          </w:p>
        </w:tc>
        <w:tc>
          <w:tcPr>
            <w:tcW w:w="4107" w:type="pct"/>
            <w:vAlign w:val="center"/>
            <w:textDirection w:val="lrTb"/>
            <w:noWrap w:val="false"/>
          </w:tcPr>
          <w:p>
            <w:pPr>
              <w:ind w:firstLine="480"/>
              <w:jc w:val="left"/>
              <w:keepLines w:val="0"/>
              <w:keepNext w:val="0"/>
              <w:pageBreakBefore w:val="0"/>
              <w:widowControl/>
              <w:rPr>
                <w:rFonts w:ascii="宋体" w:hAnsi="宋体" w:cs="宋体"/>
                <w:sz w:val="24"/>
              </w:rPr>
            </w:pPr>
            <w:r/>
            <w:bookmarkStart w:id="20" w:name="OLE_LINK11"/>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rPr>
                <w:rFonts w:hint="eastAsia" w:ascii="宋体" w:hAnsi="宋体" w:eastAsia="宋体" w:cs="宋体"/>
                <w:bCs/>
                <w:sz w:val="24"/>
                <w:szCs w:val="24"/>
              </w:rPr>
              <w:t xml:space="preserve">。得分四舍五入保留小数点后2位。</w:t>
            </w:r>
            <w:bookmarkEnd w:id="20"/>
            <w:r/>
            <w:r/>
          </w:p>
        </w:tc>
      </w:tr>
      <w:tr>
        <w:trPr>
          <w:jc w:val="center"/>
          <w:trHeight w:val="90"/>
        </w:trPr>
        <w:tc>
          <w:tcPr>
            <w:tcW w:w="892" w:type="pct"/>
            <w:vAlign w:val="center"/>
            <w:textDirection w:val="lrTb"/>
            <w:noWrap w:val="false"/>
          </w:tcPr>
          <w:p>
            <w:pPr>
              <w:jc w:val="center"/>
              <w:rPr>
                <w:rFonts w:ascii="宋体" w:hAnsi="宋体" w:cs="宋体"/>
                <w:color w:val="000000"/>
                <w:sz w:val="24"/>
              </w:rPr>
            </w:pPr>
            <w:r/>
            <w:bookmarkStart w:id="21" w:name="OLE_LINK12"/>
            <w:r>
              <w:rPr>
                <w:rFonts w:hint="eastAsia" w:ascii="宋体" w:hAnsi="宋体" w:cs="宋体"/>
                <w:sz w:val="24"/>
              </w:rPr>
              <w:t xml:space="preserve">供应商业绩</w:t>
            </w:r>
            <w:bookmarkEnd w:id="21"/>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2" w:name="OLE_LINK13"/>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月1日（含）以来承担过相同或类似项目业绩，每提供1个得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bookmarkEnd w:id="22"/>
            <w:r>
              <w:rPr>
                <w:rFonts w:hint="eastAsia" w:ascii="宋体" w:hAnsi="宋体" w:cs="宋体"/>
                <w:color w:val="000000"/>
                <w:sz w:val="24"/>
              </w:rPr>
              <w:t xml:space="preserve">。</w:t>
            </w:r>
            <w:r/>
          </w:p>
        </w:tc>
      </w:tr>
      <w:tr>
        <w:trPr>
          <w:jc w:val="center"/>
          <w:trHeight w:val="90"/>
        </w:trPr>
        <w:tc>
          <w:tcPr>
            <w:tcW w:w="892" w:type="pct"/>
            <w:vAlign w:val="center"/>
            <w:textDirection w:val="lrTb"/>
            <w:noWrap w:val="false"/>
          </w:tcPr>
          <w:p>
            <w:pPr>
              <w:numPr>
                <w:ilvl w:val="255"/>
                <w:numId w:val="0"/>
              </w:numPr>
              <w:jc w:val="center"/>
              <w:rPr>
                <w:rFonts w:hint="eastAsia" w:ascii="宋体" w:hAnsi="宋体" w:cs="宋体"/>
                <w:sz w:val="24"/>
              </w:rPr>
            </w:pPr>
            <w:r/>
            <w:bookmarkStart w:id="23" w:name="OLE_LINK14"/>
            <w:r>
              <w:rPr>
                <w:rFonts w:hint="eastAsia" w:ascii="宋体" w:hAnsi="宋体" w:cs="宋体"/>
                <w:sz w:val="24"/>
              </w:rPr>
              <w:t xml:space="preserve">所投产品的技术规格</w:t>
            </w:r>
            <w:bookmarkEnd w:id="23"/>
            <w:r/>
            <w:r/>
          </w:p>
          <w:p>
            <w:pPr>
              <w:numPr>
                <w:ilvl w:val="255"/>
                <w:numId w:val="0"/>
              </w:numPr>
              <w:jc w:val="center"/>
              <w:rPr>
                <w:rFonts w:ascii="宋体" w:hAnsi="宋体" w:cs="宋体"/>
                <w:color w:val="000000"/>
                <w:sz w:val="24"/>
              </w:rPr>
            </w:pPr>
            <w:r>
              <w:rPr>
                <w:rFonts w:hint="eastAsia" w:ascii="宋体" w:hAnsi="宋体" w:cs="宋体"/>
                <w:sz w:val="24"/>
              </w:rPr>
              <w:t xml:space="preserve">（3</w:t>
            </w:r>
            <w:r>
              <w:rPr>
                <w:rFonts w:hint="eastAsia" w:ascii="宋体" w:hAnsi="宋体" w:cs="宋体"/>
                <w:sz w:val="24"/>
                <w:lang w:val="en-US" w:eastAsia="zh-CN"/>
              </w:rPr>
              <w:t xml:space="preserve">0</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4" w:name="OLE_LINK15"/>
            <w:r>
              <w:rPr>
                <w:rFonts w:hint="eastAsia" w:ascii="宋体" w:hAnsi="宋体" w:cs="宋体"/>
                <w:color w:val="000000"/>
                <w:sz w:val="24"/>
              </w:rPr>
              <w:t xml:space="preserve">依据投标文件中偏离表、技术规格说明对招标文件《第六章 采购需求》中“技术参数要求”满足程度进行评分。</w:t>
            </w:r>
            <w:r/>
          </w:p>
          <w:p>
            <w:pPr>
              <w:pStyle w:val="1019"/>
              <w:ind w:left="0" w:firstLine="480"/>
              <w:keepLines w:val="0"/>
              <w:keepNext w:val="0"/>
              <w:pageBreakBefore w:val="0"/>
              <w:spacing w:line="3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1.技术参数中加“▲”的重要参数，每有一项不符合（负偏离）的，扣</w:t>
            </w:r>
            <w:r>
              <w:rPr>
                <w:rFonts w:hint="eastAsia"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auto"/>
                <w:sz w:val="24"/>
                <w:szCs w:val="24"/>
              </w:rPr>
              <w:t xml:space="preserve">2.技术参数中一般响应指标，每有一条不符合（负</w:t>
            </w:r>
            <w:r>
              <w:rPr>
                <w:rFonts w:hint="eastAsia" w:ascii="宋体" w:hAnsi="宋体" w:eastAsia="宋体" w:cs="宋体"/>
                <w:b w:val="0"/>
                <w:bCs/>
                <w:color w:val="000000"/>
                <w:sz w:val="24"/>
                <w:szCs w:val="24"/>
              </w:rPr>
              <w:t xml:space="preserve">偏离）的，扣</w:t>
            </w:r>
            <w:r>
              <w:rPr>
                <w:rFonts w:hint="eastAsia"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本项最高得</w:t>
            </w:r>
            <w:r>
              <w:rPr>
                <w:rFonts w:hint="eastAsia" w:hAnsi="宋体" w:eastAsia="宋体" w:cs="宋体"/>
                <w:b w:val="0"/>
                <w:bCs/>
                <w:color w:val="000000"/>
                <w:sz w:val="24"/>
                <w:szCs w:val="24"/>
                <w:lang w:val="en-US" w:eastAsia="zh-CN"/>
              </w:rPr>
              <w:t xml:space="preserve">30</w:t>
            </w:r>
            <w:r>
              <w:rPr>
                <w:rFonts w:hint="eastAsia" w:ascii="宋体" w:hAnsi="宋体" w:eastAsia="宋体" w:cs="宋体"/>
                <w:b w:val="0"/>
                <w:bCs/>
                <w:color w:val="000000"/>
                <w:sz w:val="24"/>
                <w:szCs w:val="24"/>
                <w:lang w:val="en-US" w:eastAsia="zh-CN"/>
              </w:rPr>
              <w:t xml:space="preserve">分，最低得0分。</w:t>
            </w:r>
            <w:r/>
          </w:p>
          <w:p>
            <w:pPr>
              <w:pStyle w:val="1019"/>
              <w:ind w:left="0" w:firstLine="0"/>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sz w:val="24"/>
                <w:szCs w:val="24"/>
              </w:rPr>
              <w:t xml:space="preserve">注：</w:t>
            </w:r>
            <w:r>
              <w:rPr>
                <w:rFonts w:hint="eastAsia" w:hAnsi="宋体" w:eastAsia="宋体" w:cs="宋体"/>
                <w:b/>
                <w:color w:val="auto"/>
                <w:sz w:val="24"/>
                <w:szCs w:val="24"/>
                <w:lang w:val="en-US" w:eastAsia="zh-CN"/>
              </w:rPr>
              <w:t xml:space="preserve">1.</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1019"/>
              <w:spacing w:line="340" w:lineRule="exact"/>
              <w:rPr>
                <w:rFonts w:hint="eastAsia" w:ascii="宋体" w:hAnsi="宋体" w:eastAsia="宋体" w:cs="宋体"/>
                <w:b/>
                <w:sz w:val="24"/>
                <w:szCs w:val="24"/>
                <w:lang w:val="en-US" w:eastAsia="zh-CN"/>
              </w:rPr>
            </w:pPr>
            <w:r>
              <w:rPr>
                <w:rFonts w:hint="eastAsia" w:hAnsi="宋体" w:eastAsia="宋体" w:cs="宋体"/>
                <w:b/>
                <w:color w:val="auto"/>
                <w:sz w:val="24"/>
                <w:szCs w:val="24"/>
                <w:lang w:val="en-US" w:eastAsia="zh-CN"/>
              </w:rPr>
              <w:t xml:space="preserve">2.技术参数如要求</w:t>
            </w:r>
            <w:r>
              <w:rPr>
                <w:rFonts w:hint="eastAsia" w:ascii="宋体" w:hAnsi="宋体" w:eastAsia="宋体" w:cs="宋体"/>
                <w:b/>
                <w:color w:val="auto"/>
                <w:sz w:val="24"/>
                <w:szCs w:val="24"/>
                <w:lang w:val="en-US" w:eastAsia="zh-CN"/>
              </w:rPr>
              <w:t xml:space="preserve">提供技术证明材料</w:t>
            </w:r>
            <w:r>
              <w:rPr>
                <w:rFonts w:hint="eastAsia" w:hAnsi="宋体" w:eastAsia="宋体" w:cs="宋体"/>
                <w:b/>
                <w:color w:val="auto"/>
                <w:sz w:val="24"/>
                <w:szCs w:val="24"/>
                <w:lang w:val="en-US" w:eastAsia="zh-CN"/>
              </w:rPr>
              <w:t xml:space="preserve">的</w:t>
            </w:r>
            <w:r>
              <w:rPr>
                <w:rFonts w:hint="eastAsia" w:ascii="宋体" w:hAnsi="宋体" w:eastAsia="宋体" w:cs="宋体"/>
                <w:b/>
                <w:color w:val="auto"/>
                <w:sz w:val="24"/>
                <w:szCs w:val="24"/>
                <w:lang w:val="en-US" w:eastAsia="zh-CN"/>
              </w:rPr>
              <w:t xml:space="preserve">，需在《偏离表》中清楚标注每一证明材料对应项的具体页码，未提供或提供的不符合要</w:t>
            </w:r>
            <w:r>
              <w:rPr>
                <w:rFonts w:hint="eastAsia" w:ascii="宋体" w:hAnsi="宋体" w:eastAsia="宋体" w:cs="宋体"/>
                <w:b/>
                <w:sz w:val="24"/>
                <w:szCs w:val="24"/>
                <w:lang w:val="en-US" w:eastAsia="zh-CN"/>
              </w:rPr>
              <w:t xml:space="preserve">求的，自行承担被判定为负偏离的风险。</w:t>
            </w:r>
            <w:r/>
          </w:p>
          <w:p>
            <w:pPr>
              <w:pStyle w:val="1020"/>
              <w:ind w:left="0" w:firstLine="482"/>
              <w:keepLines w:val="0"/>
              <w:keepNext w:val="0"/>
              <w:pageBreakBefore w:val="0"/>
              <w:widowControl w:val="off"/>
            </w:pPr>
            <w:r>
              <w:rPr>
                <w:rFonts w:hint="eastAsia" w:hAnsi="宋体" w:cs="宋体"/>
                <w:b/>
                <w:sz w:val="24"/>
                <w:szCs w:val="24"/>
                <w:lang w:val="en-US" w:eastAsia="zh-CN"/>
              </w:rPr>
              <w:t xml:space="preserve">3</w:t>
            </w:r>
            <w:r>
              <w:rPr>
                <w:rFonts w:hint="eastAsia" w:hAnsi="宋体" w:eastAsia="宋体" w:cs="宋体"/>
                <w:b/>
                <w:sz w:val="24"/>
                <w:szCs w:val="24"/>
                <w:lang w:val="en-US" w:eastAsia="zh-CN"/>
              </w:rPr>
              <w:t xml:space="preserve">.</w:t>
            </w:r>
            <w:r>
              <w:rPr>
                <w:rFonts w:hint="eastAsia" w:ascii="宋体" w:hAnsi="宋体" w:eastAsia="宋体" w:cs="宋体"/>
                <w:b/>
                <w:sz w:val="24"/>
                <w:szCs w:val="24"/>
                <w:lang w:val="en-US" w:eastAsia="zh-CN"/>
              </w:rPr>
              <w:t xml:space="preserve">投标人如虚假响应或提供虚假证明材料，一经发现将取消中标资格，并上报财政主管部门。</w:t>
            </w:r>
            <w:bookmarkEnd w:id="24"/>
            <w:r/>
            <w:r/>
          </w:p>
        </w:tc>
      </w:tr>
      <w:tr>
        <w:trPr>
          <w:jc w:val="center"/>
          <w:trHeight w:val="3058"/>
        </w:trPr>
        <w:tc>
          <w:tcPr>
            <w:tcW w:w="892"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92" w:type="pct"/>
            <w:vAlign w:val="center"/>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t xml:space="preserve">项目实施方案</w:t>
            </w:r>
            <w:r/>
          </w:p>
          <w:p>
            <w:pPr>
              <w:numPr>
                <w:ilvl w:val="255"/>
                <w:numId w:val="0"/>
              </w:num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w:t>
            </w:r>
            <w:r>
              <w:rPr>
                <w:rFonts w:hint="eastAsia" w:ascii="宋体" w:hAnsi="宋体" w:eastAsia="宋体" w:cs="宋体"/>
                <w:bCs/>
                <w:sz w:val="24"/>
                <w:szCs w:val="24"/>
                <w:lang w:val="en-US" w:eastAsia="zh-CN"/>
              </w:rPr>
              <w:t xml:space="preserve">实施</w:t>
            </w:r>
            <w:r>
              <w:rPr>
                <w:rFonts w:hint="eastAsia" w:ascii="宋体" w:hAnsi="宋体" w:cs="宋体"/>
                <w:sz w:val="24"/>
              </w:rPr>
              <w:t xml:space="preserve">人员</w:t>
            </w:r>
            <w:r>
              <w:rPr>
                <w:rFonts w:hint="eastAsia" w:ascii="宋体" w:hAnsi="宋体" w:cs="宋体"/>
                <w:sz w:val="24"/>
                <w:lang w:eastAsia="zh-CN"/>
              </w:rPr>
              <w:t xml:space="preserve">配备</w:t>
            </w:r>
            <w:r>
              <w:rPr>
                <w:rFonts w:hint="eastAsia" w:ascii="宋体" w:hAnsi="宋体" w:cs="宋体"/>
                <w:sz w:val="24"/>
              </w:rPr>
              <w:t xml:space="preserve">、</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w:t>
            </w:r>
            <w:r>
              <w:rPr>
                <w:rFonts w:hint="eastAsia" w:ascii="宋体" w:hAnsi="宋体" w:cs="宋体"/>
                <w:sz w:val="24"/>
              </w:rPr>
              <w:t xml:space="preserve">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9</w:t>
            </w:r>
            <w:r>
              <w:rPr>
                <w:rFonts w:hint="eastAsia" w:ascii="宋体" w:hAnsi="宋体" w:cs="宋体"/>
                <w:sz w:val="24"/>
              </w:rPr>
              <w:t xml:space="preserve">分；针对性一般、较可行的得</w:t>
            </w:r>
            <w:r>
              <w:rPr>
                <w:rFonts w:hint="eastAsia" w:ascii="宋体" w:hAnsi="宋体" w:cs="宋体"/>
                <w:sz w:val="24"/>
                <w:lang w:val="en-US" w:eastAsia="zh-CN"/>
              </w:rPr>
              <w:t xml:space="preserve">5</w:t>
            </w:r>
            <w:r>
              <w:rPr>
                <w:rFonts w:hint="eastAsia" w:ascii="宋体" w:hAnsi="宋体" w:cs="宋体"/>
                <w:sz w:val="24"/>
              </w:rPr>
              <w:t xml:space="preserve">分；欠缺针对性和可行性的得1分</w:t>
            </w:r>
            <w:r>
              <w:rPr>
                <w:rFonts w:hint="eastAsia" w:ascii="宋体" w:hAnsi="宋体" w:cs="宋体"/>
                <w:sz w:val="24"/>
                <w:lang w:eastAsia="zh-CN"/>
              </w:rPr>
              <w:t xml:space="preserve">，</w:t>
            </w:r>
            <w:r>
              <w:rPr>
                <w:rFonts w:hint="eastAsia" w:ascii="宋体" w:hAnsi="宋体" w:cs="宋体"/>
                <w:sz w:val="24"/>
              </w:rPr>
              <w:t xml:space="preserve">未提供得0分</w:t>
            </w:r>
            <w:r>
              <w:rPr>
                <w:rFonts w:hint="eastAsia" w:ascii="宋体" w:hAnsi="宋体" w:cs="宋体"/>
                <w:sz w:val="24"/>
                <w:lang w:eastAsia="zh-CN"/>
              </w:rPr>
              <w:t xml:space="preserve">。</w:t>
            </w:r>
            <w:r>
              <w:rPr>
                <w:rFonts w:hint="eastAsia" w:ascii="宋体" w:hAnsi="宋体" w:cs="宋体"/>
                <w:sz w:val="24"/>
              </w:rPr>
              <w:t xml:space="preserve">本项最高得</w:t>
            </w:r>
            <w:r>
              <w:rPr>
                <w:rFonts w:hint="eastAsia" w:ascii="宋体" w:hAnsi="宋体" w:cs="宋体"/>
                <w:sz w:val="24"/>
                <w:lang w:val="en-US" w:eastAsia="zh-CN"/>
              </w:rPr>
              <w:t xml:space="preserve">9</w:t>
            </w:r>
            <w:r>
              <w:rPr>
                <w:rFonts w:hint="eastAsia" w:ascii="宋体" w:hAnsi="宋体" w:cs="宋体"/>
                <w:sz w:val="24"/>
              </w:rPr>
              <w:t xml:space="preserve">分，最低得0分。</w:t>
            </w:r>
            <w:r/>
          </w:p>
        </w:tc>
      </w:tr>
      <w:tr>
        <w:trPr>
          <w:jc w:val="center"/>
          <w:trHeight w:val="2860"/>
        </w:trPr>
        <w:tc>
          <w:tcPr>
            <w:tcW w:w="89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：针对性强得</w:t>
            </w:r>
            <w:r>
              <w:rPr>
                <w:rFonts w:hint="eastAsia" w:ascii="宋体" w:hAnsi="宋体" w:cs="宋体"/>
                <w:sz w:val="24"/>
                <w:lang w:val="en-US" w:eastAsia="zh-CN"/>
              </w:rPr>
              <w:t xml:space="preserve">5</w:t>
            </w:r>
            <w:r>
              <w:rPr>
                <w:rFonts w:hint="eastAsia" w:ascii="宋体" w:hAnsi="宋体" w:cs="宋体"/>
                <w:sz w:val="24"/>
              </w:rPr>
              <w:t xml:space="preserve">分；针对性一般的得</w:t>
            </w:r>
            <w:r>
              <w:rPr>
                <w:rFonts w:hint="eastAsia" w:ascii="宋体" w:hAnsi="宋体" w:cs="宋体"/>
                <w:sz w:val="24"/>
                <w:lang w:val="en-US" w:eastAsia="zh-CN"/>
              </w:rPr>
              <w:t xml:space="preserve">3</w:t>
            </w:r>
            <w:r>
              <w:rPr>
                <w:rFonts w:hint="eastAsia" w:ascii="宋体" w:hAnsi="宋体" w:cs="宋体"/>
                <w:sz w:val="24"/>
              </w:rPr>
              <w:t xml:space="preserve">分；欠缺针对性的得1分。</w:t>
            </w:r>
            <w:r/>
          </w:p>
          <w:p>
            <w:pPr>
              <w:jc w:val="left"/>
              <w:widowControl/>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：符合实际切实可行得</w:t>
            </w:r>
            <w:r>
              <w:rPr>
                <w:rFonts w:hint="eastAsia" w:ascii="宋体" w:hAnsi="宋体" w:cs="宋体"/>
                <w:sz w:val="24"/>
                <w:lang w:val="en-US" w:eastAsia="zh-CN"/>
              </w:rPr>
              <w:t xml:space="preserve">5</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分；可行性欠缺得1分。</w:t>
            </w:r>
            <w:r/>
          </w:p>
          <w:p>
            <w:pPr>
              <w:jc w:val="left"/>
              <w:widowControl/>
              <w:rPr>
                <w:rFonts w:ascii="宋体" w:hAnsi="宋体" w:cs="宋体"/>
                <w:sz w:val="24"/>
              </w:rPr>
            </w:pPr>
            <w:r>
              <w:rPr>
                <w:rFonts w:hint="eastAsia" w:ascii="宋体" w:hAnsi="宋体" w:cs="宋体"/>
                <w:sz w:val="24"/>
              </w:rPr>
              <w:t xml:space="preserve">未提供的不得分。本项最高得</w:t>
            </w:r>
            <w:r>
              <w:rPr>
                <w:rFonts w:hint="eastAsia" w:ascii="宋体" w:hAnsi="宋体" w:cs="宋体"/>
                <w:sz w:val="24"/>
                <w:lang w:val="en-US" w:eastAsia="zh-CN"/>
              </w:rPr>
              <w:t xml:space="preserve">10</w:t>
            </w:r>
            <w:r>
              <w:rPr>
                <w:rFonts w:hint="eastAsia" w:ascii="宋体" w:hAnsi="宋体" w:cs="宋体"/>
                <w:sz w:val="24"/>
              </w:rPr>
              <w:t xml:space="preserve">分，最低得0分。</w:t>
            </w:r>
            <w:r/>
          </w:p>
        </w:tc>
      </w:tr>
      <w:tr>
        <w:trPr>
          <w:jc w:val="center"/>
          <w:trHeight w:val="1613"/>
        </w:trPr>
        <w:tc>
          <w:tcPr>
            <w:tcW w:w="89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培训方案</w:t>
            </w:r>
            <w:r/>
          </w:p>
          <w:p>
            <w:pPr>
              <w:jc w:val="center"/>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w:t>
            </w:r>
            <w:r/>
          </w:p>
        </w:tc>
        <w:tc>
          <w:tcPr>
            <w:tcW w:w="4107" w:type="pct"/>
            <w:vAlign w:val="center"/>
            <w:textDirection w:val="lrTb"/>
            <w:noWrap w:val="false"/>
          </w:tcPr>
          <w:p>
            <w:pPr>
              <w:pStyle w:val="1019"/>
              <w:ind w:left="0" w:firstLine="0"/>
              <w:spacing w:line="340" w:lineRule="exact"/>
              <w:rPr>
                <w:rFonts w:hint="eastAsia" w:ascii="宋体" w:hAnsi="宋体" w:eastAsia="宋体" w:cs="宋体"/>
                <w:bCs/>
                <w:sz w:val="24"/>
                <w:szCs w:val="24"/>
              </w:rPr>
            </w:pPr>
            <w:r/>
            <w:bookmarkStart w:id="25" w:name="OLE_LINK16"/>
            <w:r>
              <w:rPr>
                <w:rFonts w:hint="eastAsia" w:ascii="宋体" w:hAnsi="宋体" w:cs="宋体"/>
                <w:sz w:val="24"/>
              </w:rPr>
              <w:t xml:space="preserve">根据投标人投标文件中提供的技术培训方案，内容包含但不限于</w:t>
            </w:r>
            <w:r>
              <w:rPr>
                <w:rFonts w:hint="eastAsia" w:ascii="宋体" w:hAnsi="宋体" w:eastAsia="宋体" w:cs="宋体"/>
                <w:bCs/>
                <w:sz w:val="24"/>
                <w:szCs w:val="24"/>
              </w:rPr>
              <w:t xml:space="preserve">日常保养和定期保养培训、业务技术功能培训、常见故障处理培训、应急预案培训等。</w:t>
            </w:r>
            <w:r/>
          </w:p>
          <w:p>
            <w:pPr>
              <w:rPr>
                <w:rFonts w:ascii="宋体" w:hAnsi="宋体" w:cs="宋体"/>
                <w:sz w:val="24"/>
              </w:rPr>
            </w:pPr>
            <w:r>
              <w:rPr>
                <w:rFonts w:hint="eastAsia" w:ascii="宋体" w:hAnsi="宋体" w:cs="宋体"/>
                <w:sz w:val="24"/>
              </w:rPr>
              <w:t xml:space="preserve">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5</w:t>
            </w:r>
            <w:r>
              <w:rPr>
                <w:rFonts w:hint="eastAsia" w:ascii="宋体" w:hAnsi="宋体" w:cs="宋体"/>
                <w:sz w:val="24"/>
              </w:rPr>
              <w:t xml:space="preserve">分；针对性一般、较可行的得</w:t>
            </w:r>
            <w:r>
              <w:rPr>
                <w:rFonts w:hint="eastAsia" w:ascii="宋体" w:hAnsi="宋体" w:cs="宋体"/>
                <w:sz w:val="24"/>
                <w:lang w:val="en-US" w:eastAsia="zh-CN"/>
              </w:rPr>
              <w:t xml:space="preserve">3</w:t>
            </w:r>
            <w:r>
              <w:rPr>
                <w:rFonts w:hint="eastAsia" w:ascii="宋体" w:hAnsi="宋体" w:cs="宋体"/>
                <w:sz w:val="24"/>
              </w:rPr>
              <w:t xml:space="preserve">分；欠缺针对性和可行性的得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hint="eastAsia" w:ascii="宋体" w:hAnsi="宋体" w:cs="宋体"/>
                <w:sz w:val="24"/>
                <w:lang w:val="en-US" w:eastAsia="zh-CN"/>
              </w:rPr>
              <w:t xml:space="preserve">5</w:t>
            </w:r>
            <w:r>
              <w:rPr>
                <w:rFonts w:hint="eastAsia" w:ascii="宋体" w:hAnsi="宋体" w:cs="宋体"/>
                <w:sz w:val="24"/>
              </w:rPr>
              <w:t xml:space="preserve">分，最低得0分。</w:t>
            </w:r>
            <w:bookmarkEnd w:id="25"/>
            <w:r/>
            <w:r/>
          </w:p>
        </w:tc>
      </w:tr>
    </w:tbl>
    <w:p>
      <w:pPr>
        <w:rPr>
          <w:rFonts w:ascii="宋体" w:hAnsi="宋体" w:eastAsia="宋体"/>
          <w:b/>
          <w:bCs/>
          <w:sz w:val="24"/>
          <w:szCs w:val="24"/>
          <w:highlight w:val="none"/>
        </w:rPr>
      </w:pPr>
      <w:r>
        <w:rPr>
          <w:rFonts w:ascii="宋体" w:hAnsi="宋体" w:eastAsia="宋体"/>
          <w:b/>
          <w:bCs/>
          <w:sz w:val="24"/>
          <w:szCs w:val="24"/>
          <w:highlight w:val="none"/>
        </w:rPr>
      </w:r>
      <w:r/>
    </w:p>
    <w:p>
      <w:pPr>
        <w:pStyle w:val="993"/>
        <w:ind w:left="0" w:firstLine="0"/>
        <w:rPr>
          <w:rFonts w:hint="eastAsia" w:ascii="宋体" w:hAnsi="宋体" w:eastAsia="宋体" w:cs="宋体"/>
          <w:sz w:val="24"/>
          <w:szCs w:val="20"/>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0"/>
          <w:lang w:val="en-US" w:eastAsia="zh-CN" w:bidi="ar-SA"/>
        </w:rPr>
        <w:t xml:space="preserve">注：本项目采用综合评分</w:t>
      </w:r>
      <w:r/>
    </w:p>
    <w:p>
      <w:pPr>
        <w:pStyle w:val="806"/>
        <w:jc w:val="center"/>
        <w:spacing w:before="0" w:after="0"/>
        <w:rPr>
          <w:rFonts w:hint="eastAsia" w:ascii="宋体" w:hAnsi="宋体" w:eastAsia="宋体" w:cs="宋体"/>
          <w:color w:val="000000" w:themeColor="text1"/>
          <w:sz w:val="28"/>
          <w:szCs w:val="28"/>
          <w14:textFill>
            <w14:solidFill>
              <w14:schemeClr w14:val="tx1"/>
            </w14:solidFill>
          </w14:textFill>
        </w:rPr>
      </w:pPr>
      <w:r/>
      <w:bookmarkStart w:id="26" w:name="_Toc15691"/>
      <w:r/>
      <w:bookmarkStart w:id="27" w:name="_Toc523404700"/>
      <w:r/>
      <w:bookmarkStart w:id="28" w:name="_Toc522790135"/>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26"/>
      <w:r/>
      <w:r/>
    </w:p>
    <w:p>
      <w:pPr>
        <w:jc w:val="center"/>
        <w:rPr>
          <w:rFonts w:hint="eastAsia" w:ascii="宋体" w:hAnsi="宋体" w:eastAsia="宋体" w:cs="宋体"/>
          <w:b/>
          <w:color w:val="000000" w:themeColor="text1"/>
          <w:sz w:val="56"/>
          <w:szCs w:val="56"/>
          <w14:textFill>
            <w14:solidFill>
              <w14:schemeClr w14:val="tx1"/>
            </w14:solidFill>
          </w14:textFill>
        </w:rPr>
      </w:pPr>
      <w:r>
        <w:rPr>
          <w:rStyle w:val="1022"/>
          <w:rFonts w:hint="eastAsia" w:ascii="宋体" w:hAnsi="宋体" w:eastAsia="宋体" w:cs="宋体"/>
          <w:b/>
          <w:bCs/>
          <w:sz w:val="32"/>
          <w:szCs w:val="32"/>
        </w:rPr>
        <w:t xml:space="preserve">（以实际签订合同为准）</w:t>
      </w:r>
      <w:r/>
    </w:p>
    <w:p>
      <w:pPr>
        <w:pStyle w:val="1024"/>
        <w:ind w:firstLine="442"/>
        <w:jc w:val="center"/>
        <w:rPr>
          <w:rStyle w:val="1022"/>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血透机、血滤机采购</w:t>
      </w:r>
      <w:r/>
    </w:p>
    <w:p>
      <w:pPr>
        <w:ind w:left="0" w:right="0" w:firstLine="560"/>
        <w:jc w:val="both"/>
        <w:spacing w:before="210" w:after="120"/>
        <w:rPr>
          <w:rFonts w:hint="eastAsia" w:ascii="宋体" w:hAnsi="宋体" w:eastAsia="宋体" w:cs="宋体"/>
          <w:sz w:val="28"/>
          <w:szCs w:val="28"/>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w:t>
      </w:r>
      <w:r>
        <w:rPr>
          <w:rFonts w:hint="eastAsia" w:ascii="宋体" w:hAnsi="宋体" w:cs="宋体"/>
          <w:color w:val="000000" w:themeColor="text1"/>
          <w:sz w:val="24"/>
          <w:szCs w:val="21"/>
          <w:lang w:eastAsia="zh-CN"/>
          <w14:textFill>
            <w14:solidFill>
              <w14:schemeClr w14:val="tx1"/>
            </w14:solidFill>
          </w14:textFill>
        </w:rPr>
        <w:t xml:space="preserve">JSZC-320322-XZGX-G2026-0029</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合同签订日期：年</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给予</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应按照《合同专用条款》的规定进行支付。如果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未能按照《合同专用条款》的要求提交支付文件，由此产生的所有责任和发生的所有费用，均由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有义务根据合同的规定向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支付违约金和/或赔偿金时，</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有权从任何一笔应付款或</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应将合同号、合同标的的名称、数量、金额、包装件数以及交货的时间以书面方式通知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均应负责修理、更换或赔偿。如果因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在包装和标记方面发生的错误或混淆不清造成合同标的的误运，</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派出1-3名技术人员参加项目实施，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未能履行其在本合同项下承担的义务，</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索赔要求后未在《合同专用条款》规定的期限内作出书面回复，该索赔要求将被视为已被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发出索赔要求后《合同专用条款》规定的期限内或</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同意的延长期限内，按照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选择的救济方式解决索赔事宜，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有权从合同总价或从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有下述违约行为之一或《合同专用条款》中规定的其他违约行为，在不妨碍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采取其它救济手段的情况下，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认定</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在投标或执行合同中有腐败或欺诈行为,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应按《合同专用条款》的规定对</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给予补偿。</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应保证</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在使用合同标的时不受第三方提出侵犯其专利权、版权、商标权或其他权利的起诉。一旦出现侵权，</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在本合同履行的过程中，或为履行本合同的需要，从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所获得的、有关</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和/或属于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的任何信息包括</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工作方式方法与资料、技术资料、用户名单、发展战略及其他被认为是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的信息，都是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只能用于本合同，而且只能由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相应的人员使用；没有必要接触的</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违反本合同所规定的在保密方面的义务，应按合同总价的50%承担违约金或按照实际损失支付赔偿金；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有权选择以上两种方式之一要求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出具的全额正式发票；</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，经双方协商一致，选择以下第 </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人民币元整，合同标的全部交付并安装完毕验收后15个工作日内，由</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办理政府采购资金结算手续，经审核后支付给</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设备验收合格后次月付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四</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人民币元整，由</w:t>
      </w:r>
      <w:r>
        <w:rPr>
          <w:rFonts w:hint="eastAsia" w:ascii="宋体" w:hAnsi="宋体" w:cs="宋体"/>
          <w:color w:val="000000" w:themeColor="text1"/>
          <w:sz w:val="24"/>
          <w:szCs w:val="21"/>
          <w:highlight w:val="none"/>
          <w:lang w:eastAsia="zh-CN"/>
          <w14:textFill>
            <w14:solidFill>
              <w14:schemeClr w14:val="tx1"/>
            </w14:solidFill>
          </w14:textFill>
        </w:rPr>
        <w:t xml:space="preserve">甲方</w:t>
      </w:r>
      <w:r>
        <w:rPr>
          <w:rFonts w:ascii="宋体" w:hAnsi="宋体" w:eastAsia="宋体" w:cs="宋体"/>
          <w:color w:val="000000" w:themeColor="text1"/>
          <w:sz w:val="24"/>
          <w:szCs w:val="21"/>
          <w:highlight w:val="none"/>
          <w14:textFill>
            <w14:solidFill>
              <w14:schemeClr w14:val="tx1"/>
            </w14:solidFill>
          </w14:textFill>
        </w:rPr>
        <w:t xml:space="preserve">办理政府采购资金结算手续支付给乙方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设备验收合格三个月后付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三十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3</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设备验收合格六个月后付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二十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设备验收合格后一年内付清</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630"/>
        <w:jc w:val="both"/>
        <w:spacing w:before="0" w:after="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14:textFill>
            <w14:solidFill>
              <w14:schemeClr w14:val="tx1"/>
            </w14:solidFill>
          </w14:textFill>
        </w:rPr>
      </w:r>
      <w:r/>
    </w:p>
    <w:p>
      <w:pPr>
        <w:ind w:right="0" w:firstLine="480"/>
        <w:jc w:val="both"/>
        <w:spacing w:before="0" w:after="0" w:line="276" w:lineRule="auto"/>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在签订合同时，如乙方明确表示无需预付款的，甲方可在合同标的全部交付完毕验收后15个工作日内</w:t>
      </w:r>
      <w:r>
        <w:rPr>
          <w:rFonts w:ascii="宋体" w:hAnsi="宋体" w:eastAsia="宋体" w:cs="宋体"/>
          <w:color w:val="000000" w:themeColor="text1"/>
          <w:sz w:val="24"/>
          <w:szCs w:val="24"/>
          <w:lang w:val="en-US" w:eastAsia="zh-CN"/>
          <w14:textFill>
            <w14:solidFill>
              <w14:schemeClr w14:val="tx1"/>
            </w14:solidFill>
          </w14:textFill>
        </w:rPr>
        <w:t xml:space="preserve">，一次性支付全部合同价款</w:t>
      </w:r>
      <w:r>
        <w:rPr>
          <w:rFonts w:ascii="宋体" w:hAnsi="宋体" w:eastAsia="宋体" w:cs="宋体"/>
          <w:color w:val="000000" w:themeColor="text1"/>
          <w:sz w:val="24"/>
          <w:szCs w:val="24"/>
          <w14:textFill>
            <w14:solidFill>
              <w14:schemeClr w14:val="tx1"/>
            </w14:solidFill>
          </w14:textFill>
        </w:rPr>
        <w:t xml:space="preserve">。（此条符合苏财购（2020）52号文件要求）</w:t>
      </w:r>
      <w:r/>
    </w:p>
    <w:p>
      <w:pPr>
        <w:ind w:left="0" w:right="0" w:firstLine="48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4.2上述费用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支付至</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指定账户内。除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另行指定外，该指定账户信息为：</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应于合同签订之日起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日内将</w:t>
      </w:r>
      <w:r>
        <w:rPr>
          <w:rFonts w:hint="eastAsia" w:ascii="宋体" w:hAnsi="宋体" w:eastAsia="宋体" w:cs="宋体"/>
          <w:color w:val="000000" w:themeColor="text1"/>
          <w:sz w:val="24"/>
          <w:szCs w:val="21"/>
          <w:lang w:val="en-US" w:eastAsia="zh-CN"/>
          <w14:textFill>
            <w14:solidFill>
              <w14:schemeClr w14:val="tx1"/>
            </w14:solidFill>
          </w14:textFill>
        </w:rPr>
        <w:t xml:space="preserve">所有采购</w:t>
      </w:r>
      <w:r>
        <w:rPr>
          <w:rFonts w:ascii="宋体" w:hAnsi="宋体" w:eastAsia="宋体" w:cs="宋体"/>
          <w:color w:val="000000" w:themeColor="text1"/>
          <w:sz w:val="24"/>
          <w:szCs w:val="21"/>
          <w14:textFill>
            <w14:solidFill>
              <w14:schemeClr w14:val="tx1"/>
            </w14:solidFill>
          </w14:textFill>
        </w:rPr>
        <w:t xml:space="preserve">货物无损交付</w:t>
      </w:r>
      <w:r>
        <w:rPr>
          <w:rFonts w:ascii="宋体" w:hAnsi="宋体" w:eastAsia="宋体" w:cs="宋体"/>
          <w:b w:val="0"/>
          <w:bCs w:val="0"/>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 交货地点为</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应在不迟于每批合同标的备妥待运前</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应按每天迟交合同标的金额的百分之</w:t>
      </w:r>
      <w:r>
        <w:rPr>
          <w:rFonts w:ascii="宋体" w:hAnsi="宋体" w:eastAsia="宋体" w:cs="宋体"/>
          <w:color w:val="000000" w:themeColor="text1"/>
          <w:sz w:val="24"/>
          <w:szCs w:val="21"/>
          <w:u w:val="single"/>
          <w14:textFill>
            <w14:solidFill>
              <w14:schemeClr w14:val="tx1"/>
            </w14:solidFill>
          </w14:textFill>
        </w:rPr>
        <w:t xml:space="preserve">一</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w:t>
      </w:r>
      <w:r>
        <w:rPr>
          <w:rFonts w:ascii="宋体" w:hAnsi="宋体" w:eastAsia="宋体" w:cs="宋体"/>
          <w:color w:val="000000" w:themeColor="text1"/>
          <w:sz w:val="24"/>
          <w:szCs w:val="21"/>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10</w:t>
      </w:r>
      <w:r>
        <w:rPr>
          <w:rFonts w:ascii="宋体" w:hAnsi="宋体" w:eastAsia="宋体" w:cs="宋体"/>
          <w:color w:val="000000" w:themeColor="text1"/>
          <w:sz w:val="24"/>
          <w:szCs w:val="21"/>
          <w14:textFill>
            <w14:solidFill>
              <w14:schemeClr w14:val="tx1"/>
            </w14:solidFill>
          </w14:textFill>
        </w:rPr>
        <w:t xml:space="preserve">%)，违约金的支付不能免除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继续交付相关合同标的的义务。</w:t>
      </w:r>
      <w:r/>
    </w:p>
    <w:p>
      <w:pPr>
        <w:ind w:left="0" w:right="0" w:firstLine="560"/>
        <w:jc w:val="both"/>
        <w:spacing w:before="0" w:after="0" w:line="499" w:lineRule="atLeast"/>
        <w:rPr>
          <w:rFonts w:hint="eastAsia" w:ascii="宋体" w:hAnsi="宋体" w:eastAsia="宋体" w:cs="宋体"/>
          <w:color w:val="000000" w:themeColor="text1"/>
          <w:sz w:val="24"/>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日内仍未能交付全部或部分标的，在不妨碍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采取其他救济手段的情况下，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第六条 </w:t>
      </w:r>
      <w:r>
        <w:rPr>
          <w:rFonts w:ascii="宋体" w:hAnsi="宋体" w:eastAsia="宋体" w:cs="宋体"/>
          <w:color w:val="000000" w:themeColor="text1"/>
          <w:sz w:val="24"/>
          <w:szCs w:val="21"/>
          <w14:textFill>
            <w14:solidFill>
              <w14:schemeClr w14:val="tx1"/>
            </w14:solidFill>
          </w14:textFill>
        </w:rPr>
        <w:t xml:space="preserve">包装与标记</w:t>
      </w:r>
      <w:r/>
    </w:p>
    <w:p>
      <w:pPr>
        <w:ind w:left="0" w:right="0" w:firstLine="560"/>
        <w:jc w:val="both"/>
        <w:spacing w:before="0" w:after="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技术资料随合同标的同时交付给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。未提交技术资料的，视为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未完全履行合同。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499" w:lineRule="atLeast"/>
        <w:rPr>
          <w:rFonts w:hint="eastAsia" w:eastAsia="宋体"/>
          <w:color w:val="ff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w:t>
      </w:r>
      <w:r>
        <w:rPr>
          <w:rFonts w:hint="eastAsia" w:ascii="宋体" w:hAnsi="宋体" w:cs="宋体"/>
          <w:b w:val="0"/>
          <w:bCs w:val="0"/>
          <w:color w:val="000000" w:themeColor="text1"/>
          <w:sz w:val="24"/>
          <w:szCs w:val="21"/>
          <w:lang w:eastAsia="zh-CN"/>
          <w14:textFill>
            <w14:solidFill>
              <w14:schemeClr w14:val="tx1"/>
            </w14:solidFill>
          </w14:textFill>
        </w:rPr>
        <w:t xml:space="preserve">乙方</w:t>
      </w:r>
      <w:r>
        <w:rPr>
          <w:rFonts w:ascii="宋体" w:hAnsi="宋体" w:eastAsia="宋体" w:cs="宋体"/>
          <w:b w:val="0"/>
          <w:bCs w:val="0"/>
          <w:color w:val="000000" w:themeColor="text1"/>
          <w:sz w:val="24"/>
          <w:szCs w:val="21"/>
          <w14:textFill>
            <w14:solidFill>
              <w14:schemeClr w14:val="tx1"/>
            </w14:solidFill>
          </w14:textFill>
        </w:rPr>
        <w:t xml:space="preserve">应</w:t>
      </w:r>
      <w:r>
        <w:rPr>
          <w:rFonts w:hint="eastAsia" w:ascii="宋体" w:hAnsi="宋体" w:cs="宋体"/>
          <w:b w:val="0"/>
          <w:bCs w:val="0"/>
          <w:color w:val="000000" w:themeColor="text1"/>
          <w:sz w:val="24"/>
          <w:szCs w:val="21"/>
          <w:lang w:eastAsia="zh-CN"/>
          <w14:textFill>
            <w14:solidFill>
              <w14:schemeClr w14:val="tx1"/>
            </w14:solidFill>
          </w14:textFill>
        </w:rPr>
        <w:t xml:space="preserve">在</w:t>
      </w:r>
      <w:r>
        <w:rPr>
          <w:rFonts w:ascii="宋体" w:hAnsi="宋体" w:eastAsia="宋体" w:cs="宋体"/>
          <w:b w:val="0"/>
          <w:bCs w:val="0"/>
          <w:color w:val="000000" w:themeColor="text1"/>
          <w:sz w:val="24"/>
          <w:szCs w:val="21"/>
          <w14:textFill>
            <w14:solidFill>
              <w14:schemeClr w14:val="tx1"/>
            </w14:solidFill>
          </w14:textFill>
        </w:rPr>
        <w:t xml:space="preserve">合同</w:t>
      </w:r>
      <w:r>
        <w:rPr>
          <w:rFonts w:hint="eastAsia" w:ascii="宋体" w:hAnsi="宋体" w:cs="宋体"/>
          <w:b w:val="0"/>
          <w:bCs w:val="0"/>
          <w:color w:val="000000" w:themeColor="text1"/>
          <w:sz w:val="24"/>
          <w:szCs w:val="21"/>
          <w:lang w:val="en-US" w:eastAsia="zh-CN"/>
          <w14:textFill>
            <w14:solidFill>
              <w14:schemeClr w14:val="tx1"/>
            </w14:solidFill>
          </w14:textFill>
        </w:rPr>
        <w:t xml:space="preserve">签订</w:t>
      </w:r>
      <w:r>
        <w:rPr>
          <w:rFonts w:ascii="宋体" w:hAnsi="宋体" w:eastAsia="宋体" w:cs="宋体"/>
          <w:b w:val="0"/>
          <w:bCs w:val="0"/>
          <w:color w:val="000000" w:themeColor="text1"/>
          <w:sz w:val="24"/>
          <w:szCs w:val="21"/>
          <w14:textFill>
            <w14:solidFill>
              <w14:schemeClr w14:val="tx1"/>
            </w14:solidFill>
          </w14:textFill>
        </w:rPr>
        <w:t xml:space="preserve">后</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15</w:t>
      </w:r>
      <w:r>
        <w:rPr>
          <w:rFonts w:hint="eastAsia" w:ascii="宋体" w:hAnsi="宋体" w:cs="宋体"/>
          <w:b w:val="0"/>
          <w:bCs w:val="0"/>
          <w:color w:val="000000" w:themeColor="text1"/>
          <w:sz w:val="24"/>
          <w:szCs w:val="21"/>
          <w:lang w:val="en-US" w:eastAsia="zh-CN"/>
          <w14:textFill>
            <w14:solidFill>
              <w14:schemeClr w14:val="tx1"/>
            </w14:solidFill>
          </w14:textFill>
        </w:rPr>
        <w:t xml:space="preserve">个</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日历日</w:t>
      </w:r>
      <w:r>
        <w:rPr>
          <w:rFonts w:ascii="宋体" w:hAnsi="宋体" w:eastAsia="宋体" w:cs="宋体"/>
          <w:b w:val="0"/>
          <w:bCs w:val="0"/>
          <w:color w:val="000000" w:themeColor="text1"/>
          <w:sz w:val="24"/>
          <w:szCs w:val="21"/>
          <w14:textFill>
            <w14:solidFill>
              <w14:schemeClr w14:val="tx1"/>
            </w14:solidFill>
          </w14:textFill>
        </w:rPr>
        <w:t xml:space="preserve">内将合同标的</w:t>
      </w:r>
      <w:r>
        <w:rPr>
          <w:rFonts w:hint="eastAsia" w:ascii="宋体" w:hAnsi="宋体" w:cs="宋体"/>
          <w:b w:val="0"/>
          <w:bCs w:val="0"/>
          <w:color w:val="000000" w:themeColor="text1"/>
          <w:sz w:val="24"/>
          <w:szCs w:val="21"/>
          <w:lang w:val="en-US" w:eastAsia="zh-CN"/>
          <w14:textFill>
            <w14:solidFill>
              <w14:schemeClr w14:val="tx1"/>
            </w14:solidFill>
          </w14:textFill>
        </w:rPr>
        <w:t xml:space="preserve">设备</w:t>
      </w:r>
      <w:r>
        <w:rPr>
          <w:rFonts w:ascii="宋体" w:hAnsi="宋体" w:eastAsia="宋体" w:cs="宋体"/>
          <w:b w:val="0"/>
          <w:bCs w:val="0"/>
          <w:color w:val="000000" w:themeColor="text1"/>
          <w:sz w:val="24"/>
          <w:szCs w:val="21"/>
          <w14:textFill>
            <w14:solidFill>
              <w14:schemeClr w14:val="tx1"/>
            </w14:solidFill>
          </w14:textFill>
        </w:rPr>
        <w:t xml:space="preserve">全部交付</w:t>
      </w:r>
      <w:r>
        <w:rPr>
          <w:rFonts w:hint="eastAsia" w:ascii="宋体" w:hAnsi="宋体" w:cs="宋体"/>
          <w:b w:val="0"/>
          <w:bCs w:val="0"/>
          <w:color w:val="000000" w:themeColor="text1"/>
          <w:sz w:val="24"/>
          <w:szCs w:val="21"/>
          <w:lang w:val="en-US" w:eastAsia="zh-CN"/>
          <w14:textFill>
            <w14:solidFill>
              <w14:schemeClr w14:val="tx1"/>
            </w14:solidFill>
          </w14:textFill>
        </w:rPr>
        <w:t xml:space="preserve">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安装</w:t>
      </w:r>
      <w:r>
        <w:rPr>
          <w:rFonts w:hint="eastAsia" w:ascii="宋体" w:hAnsi="宋体" w:cs="宋体"/>
          <w:b w:val="0"/>
          <w:bCs w:val="0"/>
          <w:color w:val="000000" w:themeColor="text1"/>
          <w:sz w:val="24"/>
          <w:szCs w:val="21"/>
          <w:lang w:val="en-US" w:eastAsia="zh-CN"/>
          <w14:textFill>
            <w14:solidFill>
              <w14:schemeClr w14:val="tx1"/>
            </w14:solidFill>
          </w14:textFill>
        </w:rPr>
        <w:t xml:space="preserve">完毕，安装、调试、验收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完成后3个日历日</w:t>
      </w:r>
      <w:r>
        <w:rPr>
          <w:rFonts w:hint="eastAsia" w:ascii="宋体" w:hAnsi="宋体" w:cs="宋体"/>
          <w:b w:val="0"/>
          <w:bCs w:val="0"/>
          <w:color w:val="000000" w:themeColor="text1"/>
          <w:sz w:val="24"/>
          <w:szCs w:val="21"/>
          <w:lang w:val="en-US" w:eastAsia="zh-CN"/>
          <w14:textFill>
            <w14:solidFill>
              <w14:schemeClr w14:val="tx1"/>
            </w14:solidFill>
          </w14:textFill>
        </w:rPr>
        <w:t xml:space="preserve">内完成</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培训</w:t>
      </w:r>
      <w:r>
        <w:rPr>
          <w:rFonts w:hint="eastAsia" w:ascii="宋体" w:hAnsi="宋体" w:cs="宋体"/>
          <w:b w:val="0"/>
          <w:bCs w:val="0"/>
          <w:color w:val="000000" w:themeColor="text1"/>
          <w:sz w:val="24"/>
          <w:szCs w:val="21"/>
          <w:lang w:val="en-US" w:eastAsia="zh-CN"/>
          <w14:textFill>
            <w14:solidFill>
              <w14:schemeClr w14:val="tx1"/>
            </w14:solidFill>
          </w14:textFill>
        </w:rPr>
        <w:t xml:space="preserve">工作</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包工形式，质量需与样品一致，所有工作均应由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的协助下进行。合同标的全部交付并安装完毕后，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可向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书面提出试运行、验收要求，</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原因发生迟延和/ 或在其它情况下发生额外费用，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有权就因迟延发生的损害和损失和/或任何额外费用请求赔偿。</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索赔要求后14日内作出书面回复，否则该索赔要求将被视为已被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发出索赔要求后14日内，按照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可以以适当的条件取得与未按合同规定交付的标的和/或文件和/或未提供的服务类似的标的和/或文件和/或服务，</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由此发生的额外费用。但是，</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仍应继续履行合同义务中没有终止的部分。</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依据《反不正当竞争法》等法律制度的规定与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将按照本合同向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在此保证全部按照合同的规定向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将按合同规定提供合同标的、技术资料、售后服务及技术培训，</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在此保证按照合同规定的时间和方式向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color w:val="000000" w:themeColor="text1"/>
          <w:sz w:val="24"/>
          <w:szCs w:val="21"/>
          <w14:textFill>
            <w14:solidFill>
              <w14:schemeClr w14:val="tx1"/>
            </w14:solidFill>
          </w14:textFill>
        </w:rPr>
        <w:t xml:space="preserve">银行帐号：</w:t>
      </w:r>
      <w:r/>
    </w:p>
    <w:p>
      <w:pPr>
        <w:pStyle w:val="1017"/>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bookmarkStart w:id="29" w:name="OLE_LINK3"/>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27"/>
      <w:r/>
      <w:bookmarkEnd w:id="28"/>
      <w:r/>
      <w:r/>
    </w:p>
    <w:p>
      <w:pPr>
        <w:pStyle w:val="1010"/>
        <w:jc w:val="left"/>
        <w:keepLines w:val="0"/>
        <w:keepNext w:val="0"/>
        <w:pageBreakBefore w:val="0"/>
        <w:spacing w:line="360" w:lineRule="auto"/>
        <w:rPr>
          <w:rFonts w:ascii="宋体" w:hAnsi="宋体" w:eastAsia="宋体" w:cs="宋体"/>
          <w:b/>
          <w:bCs/>
          <w:color w:val="000000"/>
          <w:sz w:val="24"/>
          <w:highlight w:val="none"/>
        </w:rPr>
      </w:pPr>
      <w:r/>
      <w:bookmarkStart w:id="30" w:name="_Toc523404701"/>
      <w:r/>
      <w:bookmarkStart w:id="31" w:name="_Toc522790136"/>
      <w:r>
        <w:rPr>
          <w:rFonts w:hint="eastAsia" w:ascii="宋体" w:hAnsi="宋体" w:eastAsia="宋体" w:cs="宋体"/>
          <w:b/>
          <w:bCs/>
          <w:color w:val="000000"/>
          <w:sz w:val="24"/>
          <w:highlight w:val="none"/>
        </w:rPr>
        <w:t xml:space="preserve">一、本项目属于专门面向中小微企业采购的项目。</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w:t>
      </w:r>
      <w:r>
        <w:rPr>
          <w:rFonts w:hint="eastAsia" w:ascii="宋体" w:hAnsi="宋体" w:eastAsia="宋体" w:cs="宋体"/>
          <w:b/>
          <w:bCs/>
          <w:color w:val="000000"/>
          <w:sz w:val="24"/>
          <w:highlight w:val="none"/>
        </w:rPr>
        <w:t xml:space="preserve">币</w:t>
      </w:r>
      <w:r>
        <w:rPr>
          <w:rFonts w:hint="eastAsia" w:ascii="宋体" w:hAnsi="宋体" w:cs="宋体"/>
          <w:b/>
          <w:bCs/>
          <w:color w:val="000000"/>
          <w:sz w:val="24"/>
          <w:highlight w:val="none"/>
          <w:lang w:val="en-US" w:eastAsia="zh-CN"/>
        </w:rPr>
        <w:t xml:space="preserve">209</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0万元</w:t>
      </w:r>
      <w:r>
        <w:rPr>
          <w:rFonts w:hint="eastAsia" w:ascii="宋体" w:hAnsi="宋体" w:eastAsia="宋体" w:cs="宋体"/>
          <w:b/>
          <w:bCs/>
          <w:color w:val="000000"/>
          <w:sz w:val="24"/>
          <w:szCs w:val="24"/>
          <w:highlight w:val="none"/>
          <w:lang w:val="en-US" w:eastAsia="zh-CN" w:bidi="ar-SA"/>
        </w:rPr>
        <w:t xml:space="preserve">人民币</w:t>
      </w:r>
      <w:r>
        <w:rPr>
          <w:rFonts w:hint="eastAsia" w:ascii="宋体" w:hAnsi="宋体" w:eastAsia="宋体" w:cs="宋体"/>
          <w:b/>
          <w:bCs/>
          <w:color w:val="000000"/>
          <w:sz w:val="24"/>
        </w:rPr>
        <w:t xml:space="preserve">的投标报价。</w:t>
      </w:r>
      <w:r/>
    </w:p>
    <w:p>
      <w:pPr>
        <w:ind w:firstLine="480"/>
        <w:keepLines w:val="0"/>
        <w:keepNext w:val="0"/>
        <w:pageBreakBefore w:val="0"/>
        <w:spacing w:line="360" w:lineRule="auto"/>
        <w:tabs>
          <w:tab w:val="left" w:pos="0" w:leader="none"/>
        </w:tabs>
        <w:rPr>
          <w:rFonts w:hint="eastAsia" w:ascii="宋体" w:hAnsi="宋体" w:eastAsia="宋体" w:cs="宋体"/>
          <w:b/>
          <w:bCs/>
          <w:color w:val="000000"/>
          <w:sz w:val="24"/>
        </w:rPr>
      </w:pPr>
      <w:r>
        <w:rPr>
          <w:rStyle w:val="1027"/>
          <w:rFonts w:hint="eastAsia" w:ascii="宋体" w:hAnsi="宋体" w:eastAsia="宋体" w:cs="宋体"/>
          <w:b w:val="0"/>
          <w:bCs w:val="0"/>
          <w:color w:val="000000"/>
          <w:sz w:val="24"/>
          <w:szCs w:val="24"/>
          <w:highlight w:val="none"/>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rPr>
          <w:rFonts w:hint="eastAsia" w:ascii="宋体" w:hAnsi="宋体" w:cs="宋体"/>
          <w:color w:val="auto"/>
          <w:sz w:val="24"/>
          <w:highlight w:val="none"/>
        </w:rPr>
        <w:t xml:space="preserve">。</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10"/>
        <w:ind w:firstLine="480"/>
        <w:jc w:val="left"/>
        <w:keepLines w:val="0"/>
        <w:keepNext w:val="0"/>
        <w:pageBreakBefore w:val="0"/>
        <w:spacing w:line="360" w:lineRule="auto"/>
        <w:widowControl w:val="off"/>
        <w:rPr>
          <w:rStyle w:val="1027"/>
          <w:rFonts w:hint="eastAsia" w:ascii="宋体" w:hAnsi="宋体" w:cs="宋体"/>
          <w:b w:val="0"/>
          <w:bCs w:val="0"/>
          <w:color w:val="000000"/>
          <w:sz w:val="24"/>
          <w:szCs w:val="24"/>
          <w:highlight w:val="none"/>
        </w:rPr>
      </w:pPr>
      <w:r>
        <w:rPr>
          <w:rFonts w:hint="eastAsia" w:ascii="宋体" w:hAnsi="宋体" w:eastAsia="宋体" w:cs="宋体"/>
          <w:color w:val="000000"/>
          <w:sz w:val="24"/>
        </w:rPr>
        <w:t xml:space="preserve">1、采购人：</w:t>
      </w:r>
      <w:r>
        <w:rPr>
          <w:rStyle w:val="1027"/>
          <w:rFonts w:hint="eastAsia" w:ascii="宋体" w:hAnsi="宋体" w:cs="宋体"/>
          <w:b w:val="0"/>
          <w:bCs w:val="0"/>
          <w:color w:val="000000"/>
          <w:sz w:val="24"/>
          <w:szCs w:val="24"/>
          <w:highlight w:val="none"/>
          <w:lang w:eastAsia="zh-CN"/>
        </w:rPr>
        <w:t xml:space="preserve">沛县人民医院</w:t>
      </w:r>
      <w:r>
        <w:rPr>
          <w:rStyle w:val="1027"/>
          <w:rFonts w:hint="eastAsia" w:ascii="宋体" w:hAnsi="宋体" w:cs="宋体"/>
          <w:b w:val="0"/>
          <w:bCs w:val="0"/>
          <w:color w:val="000000"/>
          <w:sz w:val="24"/>
          <w:szCs w:val="24"/>
          <w:highlight w:val="none"/>
        </w:rPr>
        <w:t xml:space="preserve">。</w:t>
      </w:r>
      <w:r/>
    </w:p>
    <w:p>
      <w:pPr>
        <w:pStyle w:val="1010"/>
        <w:ind w:firstLine="480"/>
        <w:jc w:val="left"/>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w:t>
      </w:r>
      <w:r>
        <w:rPr>
          <w:rStyle w:val="1027"/>
          <w:rFonts w:hint="eastAsia" w:ascii="宋体" w:hAnsi="宋体" w:cs="宋体"/>
          <w:b w:val="0"/>
          <w:bCs w:val="0"/>
          <w:color w:val="000000"/>
          <w:sz w:val="24"/>
          <w:szCs w:val="24"/>
          <w:highlight w:val="none"/>
          <w:lang w:eastAsia="zh-CN"/>
        </w:rPr>
        <w:t xml:space="preserve">血透机、血滤机采购。</w:t>
      </w:r>
      <w:r/>
    </w:p>
    <w:p>
      <w:pPr>
        <w:pStyle w:val="1010"/>
        <w:ind w:firstLine="480"/>
        <w:jc w:val="left"/>
        <w:keepLines w:val="0"/>
        <w:keepNext w:val="0"/>
        <w:pageBreakBefore w:val="0"/>
        <w:spacing w:line="360" w:lineRule="auto"/>
        <w:rPr>
          <w:rFonts w:hint="eastAsia" w:eastAsia="宋体"/>
          <w:lang w:val="en-US" w:eastAsia="zh-CN"/>
        </w:rPr>
      </w:pPr>
      <w:r>
        <w:rPr>
          <w:rFonts w:hint="eastAsia" w:ascii="宋体" w:hAnsi="宋体" w:eastAsia="宋体" w:cs="宋体"/>
          <w:color w:val="000000"/>
          <w:sz w:val="24"/>
        </w:rPr>
        <w:t xml:space="preserve">3、采购包划分：本项目共分为1个采购包。</w:t>
      </w:r>
      <w:bookmarkStart w:id="32" w:name="OLE_LINK2"/>
      <w:r>
        <w:rPr>
          <w:rFonts w:hint="eastAsia" w:ascii="宋体" w:hAnsi="宋体" w:cs="宋体"/>
          <w:color w:val="000000"/>
          <w:sz w:val="24"/>
          <w:lang w:eastAsia="zh-CN"/>
        </w:rPr>
        <w:t xml:space="preserve">其中包括</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10台血透机</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单价</w:t>
      </w:r>
      <w:r>
        <w:rPr>
          <w:rFonts w:hint="eastAsia" w:ascii="宋体" w:hAnsi="宋体" w:cs="宋体"/>
          <w:color w:val="000000"/>
          <w:sz w:val="24"/>
          <w:lang w:val="en-US" w:eastAsia="zh-CN"/>
        </w:rPr>
        <w:t xml:space="preserve">不超过</w:t>
      </w:r>
      <w:r>
        <w:rPr>
          <w:rFonts w:hint="eastAsia" w:ascii="宋体" w:hAnsi="宋体" w:eastAsia="宋体" w:cs="宋体"/>
          <w:color w:val="000000"/>
          <w:sz w:val="24"/>
          <w:lang w:val="en-US" w:eastAsia="zh-CN"/>
        </w:rPr>
        <w:t xml:space="preserve">7.9</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万</w:t>
      </w:r>
      <w:r>
        <w:rPr>
          <w:rFonts w:hint="eastAsia" w:ascii="宋体" w:hAnsi="宋体" w:eastAsia="宋体" w:cs="宋体"/>
          <w:color w:val="000000"/>
          <w:sz w:val="24"/>
          <w:szCs w:val="24"/>
          <w:lang w:val="en-US" w:eastAsia="zh-CN" w:bidi="ar-SA"/>
        </w:rPr>
        <w:t xml:space="preserve">元/台），</w:t>
      </w:r>
      <w:r>
        <w:rPr>
          <w:rFonts w:hint="eastAsia" w:ascii="宋体" w:hAnsi="宋体" w:eastAsia="宋体" w:cs="宋体"/>
          <w:color w:val="000000"/>
          <w:sz w:val="24"/>
          <w:lang w:val="en-US" w:eastAsia="zh-CN"/>
        </w:rPr>
        <w:t xml:space="preserve">10 台血滤机</w:t>
      </w:r>
      <w:r>
        <w:rPr>
          <w:rFonts w:hint="eastAsia" w:ascii="宋体" w:hAnsi="宋体" w:eastAsia="宋体" w:cs="宋体"/>
          <w:color w:val="000000"/>
          <w:sz w:val="24"/>
          <w:szCs w:val="24"/>
          <w:lang w:val="en-US" w:eastAsia="zh-CN" w:bidi="ar-SA"/>
        </w:rPr>
        <w:t xml:space="preserve">（单价</w:t>
      </w:r>
      <w:r>
        <w:rPr>
          <w:rFonts w:hint="eastAsia" w:ascii="宋体" w:hAnsi="宋体" w:cs="宋体"/>
          <w:color w:val="000000"/>
          <w:sz w:val="24"/>
          <w:szCs w:val="24"/>
          <w:lang w:val="en-US" w:eastAsia="zh-CN" w:bidi="ar-SA"/>
        </w:rPr>
        <w:t xml:space="preserve">不超过</w:t>
      </w:r>
      <w:r>
        <w:rPr>
          <w:rFonts w:hint="eastAsia" w:ascii="宋体" w:hAnsi="宋体" w:eastAsia="宋体" w:cs="宋体"/>
          <w:color w:val="000000"/>
          <w:sz w:val="24"/>
          <w:szCs w:val="24"/>
          <w:lang w:val="en-US" w:eastAsia="zh-CN" w:bidi="ar-SA"/>
        </w:rPr>
        <w:t xml:space="preserve">12.</w:t>
      </w:r>
      <w:r>
        <w:rPr>
          <w:rFonts w:hint="eastAsia" w:ascii="宋体" w:hAnsi="宋体" w:cs="宋体"/>
          <w:color w:val="000000"/>
          <w:sz w:val="24"/>
          <w:szCs w:val="24"/>
          <w:lang w:val="en-US" w:eastAsia="zh-CN" w:bidi="ar-SA"/>
        </w:rPr>
        <w:t xml:space="preserve">96</w:t>
      </w:r>
      <w:r>
        <w:rPr>
          <w:rFonts w:hint="eastAsia" w:ascii="宋体" w:hAnsi="宋体" w:eastAsia="宋体" w:cs="宋体"/>
          <w:color w:val="000000"/>
          <w:sz w:val="24"/>
          <w:szCs w:val="24"/>
          <w:lang w:val="en-US" w:eastAsia="zh-CN" w:bidi="ar-SA"/>
        </w:rPr>
        <w:t xml:space="preserve">万元/台）。</w:t>
      </w:r>
      <w:bookmarkEnd w:id="32"/>
      <w:r/>
      <w:r/>
    </w:p>
    <w:p>
      <w:pPr>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、配置及技术参数要求：</w:t>
      </w:r>
      <w:r/>
    </w:p>
    <w:p>
      <w:pPr>
        <w:pStyle w:val="1028"/>
        <w:numPr>
          <w:ilvl w:val="0"/>
          <w:numId w:val="0"/>
        </w:num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rPr>
        <w:t xml:space="preserve">血液透析设备(单泵)</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bookmarkStart w:id="39" w:name="_GoBack"/>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显示屏配置:≥15英寸全触摸屏，屏体耐腐蚀、易清洁，配备中文操作界面。</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w:t>
      </w:r>
      <w:r>
        <w:rPr>
          <w:rFonts w:hint="eastAsia" w:ascii="宋体" w:hAnsi="宋体" w:cs="宋体"/>
          <w:b w:val="0"/>
          <w:bCs w:val="0"/>
          <w:color w:val="auto"/>
          <w:sz w:val="24"/>
          <w:highlight w:val="none"/>
          <w:lang w:eastAsia="zh-CN"/>
        </w:rPr>
        <w:t xml:space="preserve">180</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，适配多角度操作和观察使用;</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3.显示器与报警灯一体，能实现360</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全方位声光报警，具有四种颜色报警指示灯，分级提示设备工作、异常、故障状态。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5.多参数趋势图查看:可实时调取多维度趋势曲线，包含超滤/钠离子趋势、动静脉压力趋势等。</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一键紧急按钮:设备设置专用紧急按钮，触发后同步执行自动旁路、停止超滤、调低血流量等多重安全动作。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7.参数显示:可显示动脉压、静脉压、跨膜压、治疗时间、净脱水目标、超滤率、血流速、有效血流量、已治疗血量等参数。</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8.满足科室多种供配液配置需求:可根据临床需求选择配置透析浓缩液或B联机干粉桶、A/B中央供配液系统等不同供配液模式。</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11.设备可存储≥</w:t>
      </w:r>
      <w:r>
        <w:rPr>
          <w:rFonts w:hint="eastAsia" w:ascii="宋体" w:hAnsi="宋体" w:cs="宋体"/>
          <w:b w:val="0"/>
          <w:bCs w:val="0"/>
          <w:color w:val="auto"/>
          <w:sz w:val="24"/>
          <w:highlight w:val="none"/>
          <w:lang w:eastAsia="zh-CN"/>
        </w:rPr>
        <w:t xml:space="preserve">10种透析液配方，满足不同品牌浓缩液配制需求。</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w:t>
      </w:r>
      <w:r>
        <w:rPr>
          <w:rFonts w:hint="eastAsia" w:ascii="宋体" w:hAnsi="宋体" w:cs="宋体"/>
          <w:b w:val="0"/>
          <w:bCs w:val="0"/>
          <w:color w:val="auto"/>
          <w:sz w:val="24"/>
          <w:highlight w:val="none"/>
          <w:lang w:eastAsia="zh-CN"/>
        </w:rPr>
        <w:t xml:space="preserve">30条。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14.透析充分性评估:搭载Kt/V实时监测功能，辅助临床评估透析治疗效果。</w:t>
      </w:r>
      <w:r/>
    </w:p>
    <w:p>
      <w:pPr>
        <w:ind w:firstLine="480"/>
        <w:keepLines w:val="0"/>
        <w:keepNext w:val="0"/>
        <w:pageBreakBefore w:val="0"/>
        <w:spacing w:line="360" w:lineRule="auto"/>
        <w:widowControl/>
        <w:rPr>
          <w:rFonts w:hint="eastAsia"/>
          <w:color w:val="auto"/>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.无创血压监测:具有在线无创血压监测功能，自动监测和记录患者透析期间的脉率、血压变化，在机器上能显示。</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lang w:eastAsia="zh-CN"/>
        </w:rPr>
        <w:t xml:space="preserve">.体外循环血液探测:配备血液探测传感器，实时监测管路血液状态。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lang w:eastAsia="zh-CN"/>
        </w:rPr>
        <w:t xml:space="preserve">.管路密闭性监测:治疗中周期性检测设备水路密闭性，发生泄漏及时预警，确保治疗安全性。</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9</w:t>
      </w:r>
      <w:r>
        <w:rPr>
          <w:rFonts w:hint="eastAsia" w:ascii="宋体" w:hAnsi="宋体" w:cs="宋体"/>
          <w:b w:val="0"/>
          <w:bCs w:val="0"/>
          <w:color w:val="auto"/>
          <w:sz w:val="24"/>
          <w:highlight w:val="none"/>
          <w:lang w:eastAsia="zh-CN"/>
        </w:rPr>
        <w:t xml:space="preserve">.引血功能:可升级支持双向引血操作。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20.定时提醒:内置闹钟功能，支持单次定时提醒、周期性循环提醒。</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w:t>
      </w:r>
      <w:r>
        <w:rPr>
          <w:rFonts w:hint="eastAsia" w:ascii="宋体" w:hAnsi="宋体" w:cs="宋体"/>
          <w:b w:val="0"/>
          <w:bCs w:val="0"/>
          <w:color w:val="auto"/>
          <w:sz w:val="24"/>
          <w:highlight w:val="none"/>
          <w:lang w:eastAsia="zh-CN"/>
        </w:rPr>
        <w:t xml:space="preserve">500条。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22.具备漏血检测功能，原理:光电式红绿双色光检测。</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23.多模式水路消毒:支持热消毒、化学消毒、化学热消毒等多种消毒模式，化学热消毒温度可达85°C以上。</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24.独立消毒液抽吸液路:化学消毒液、化学热消毒液各设专用独立抽吸管路，两种消毒液分路抽取，杜绝液体交叉污染。</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25.设备后部具有自带的一体化放置平台，能够放置消毒液，便于消毒液的放置和科室空间的利用。</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26.后备断电续航:配备大容量内置蓄电池，市电断电后可持续维持血液回路正常工作时长</w:t>
      </w:r>
      <w:r>
        <w:rPr>
          <w:rFonts w:hint="eastAsia" w:cs="宋体"/>
          <w:b w:val="0"/>
          <w:bCs w:val="0"/>
          <w:color w:val="auto"/>
          <w:sz w:val="24"/>
          <w:highlight w:val="none"/>
          <w:lang w:eastAsia="zh-CN"/>
        </w:rPr>
        <w:t xml:space="preserve">≥</w:t>
      </w:r>
      <w:r>
        <w:rPr>
          <w:rFonts w:hint="eastAsia" w:ascii="宋体" w:hAnsi="宋体" w:cs="宋体"/>
          <w:b w:val="0"/>
          <w:bCs w:val="0"/>
          <w:color w:val="auto"/>
          <w:sz w:val="24"/>
          <w:highlight w:val="none"/>
          <w:lang w:eastAsia="zh-CN"/>
        </w:rPr>
        <w:t xml:space="preserve">30分钟。</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27.具备护士呼叫功能。</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28.供水环境适配:设备进水压力适用范围0.1~0.6MPa。</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29.设备使用年限:10年。</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血泵流量:0ml/min，20ml/min~600ml/min(精确度:±10ml/min或士10%)。</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3.动脉压测量范围:-700mmHg~+800mmHg(精确度:±5mmHg)。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4.静脉压测量范围:-700mmHg~+800mmHg(精确度:±5mmHg)。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5.透析器前压测量范围:-700mmHg~+800mmHg(精确度:±5mmHg)。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6.跨膜压测量范围:-700mmHg~+800mmHg(精确度:±10mmHg)。</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7.空气监测:同时具有血液管路超声监测及液位电容监测，可检测0.01ml以上的单独气泡，并具有连续微小气泡检测功能。</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透析液流量:0mL/min，100ml/min~1000ml/min.</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9.透析液温度:33-40°C。</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10.超滤率范围:0ml/h~5000ml/h。</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11.超滤量:0-10L可调，可设24小时超滤时间。</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12.电导率:12mS/cm~17mS/cm(精确度:±0.1mS/cm)。</w:t>
      </w:r>
      <w:r/>
    </w:p>
    <w:p>
      <w:pPr>
        <w:pStyle w:val="817"/>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13.漏血检测器:≤0.35mL/min(红细胞比容(HCT)=32%)。</w:t>
      </w:r>
      <w:r/>
    </w:p>
    <w:p>
      <w:pPr>
        <w:pStyle w:val="820"/>
        <w:ind w:firstLine="482"/>
        <w:keepLines w:val="0"/>
        <w:keepNext w:val="0"/>
        <w:pageBreakBefore w:val="0"/>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血液透析滤过设备(双泵)</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1.显示屏配置:≥</w:t>
      </w:r>
      <w:r>
        <w:rPr>
          <w:rFonts w:hint="eastAsia" w:ascii="宋体" w:hAnsi="宋体" w:cs="宋体"/>
          <w:b w:val="0"/>
          <w:bCs w:val="0"/>
          <w:color w:val="auto"/>
          <w:sz w:val="24"/>
          <w:highlight w:val="none"/>
          <w:lang w:eastAsia="zh-CN"/>
        </w:rPr>
        <w:t xml:space="preserve">15英寸全触摸屏，屏体耐腐蚀、易清洁，配备中文操作界面。</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2.屏幕调节:显示屏旋转角度≥180</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，适配多角度操作和观察使用;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3.显示器与报警灯一体，能实现360</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全方位声光报警，具有四种颜色报警指示灯，分级提示设备工作、异常、故障状态。</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5.多参数趋势图查看:可实时调取多维度趋势曲线，包含超滤/钠离子趋势、动静脉压力趋势、血压变化趋势等。</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一键紧急按钮:设备设置专用紧急按钮，触发后同步执行自动旁路、停止超滤、调低血流量、自动补液、自动测量血压等多重安全动作。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7.参数显示:可显示动脉压、静脉压、跨膜压、治疗时间、净脱水目标、超滤率、血流速、置换液流速、有效血流量、已治疗血量等参数。</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8.满足科室多种供配液配置需求:可根据临床需求选择配置透析浓缩液或B联机干粉桶、配A/B中央供配液系统等不同供配液模式。</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11.可选配在线冲洗液生成:可在线制备冲洗液，无需生理盐水预冲;预冲废液支持联机直排，无需配套废液袋，节约耗材成本。</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12.在线置换液治疗:可在线生成置换液，支持在线血液透析滤过治疗。</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13.设备可存储≥</w:t>
      </w:r>
      <w:r>
        <w:rPr>
          <w:rFonts w:hint="eastAsia" w:ascii="宋体" w:hAnsi="宋体" w:cs="宋体"/>
          <w:b w:val="0"/>
          <w:bCs w:val="0"/>
          <w:color w:val="auto"/>
          <w:sz w:val="24"/>
          <w:highlight w:val="none"/>
          <w:lang w:eastAsia="zh-CN"/>
        </w:rPr>
        <w:t xml:space="preserve">10种透析液配方，满足不同品牌浓缩液配制需求。</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15.</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w:t>
      </w:r>
      <w:r>
        <w:rPr>
          <w:rFonts w:hint="eastAsia" w:ascii="宋体" w:hAnsi="宋体" w:cs="宋体"/>
          <w:b w:val="0"/>
          <w:bCs w:val="0"/>
          <w:color w:val="auto"/>
          <w:sz w:val="24"/>
          <w:highlight w:val="none"/>
          <w:lang w:eastAsia="zh-CN"/>
        </w:rPr>
        <w:t xml:space="preserve">30条。</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16.透析充分性评估:搭载Kt/V实时监测功能，辅助临床评估透析治疗效果。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17.体外循环血液探测:配备血液探测传感器，实时监测管路血液状态。</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19.管路密闭性监测:治疗中周期性检测设备水路密闭性，发生泄漏及时预警，确保治疗安全性。</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20.引血功能:可升级支持双向引血操作。</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21.无创血压监测:具有在线无创血压监测功能，自动监测和记录患者透析期间的脉率、血压变化，在机器上能显示。</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22.</w:t>
      </w:r>
      <w:r>
        <w:rPr>
          <w:rFonts w:hint="eastAsia" w:ascii="宋体" w:hAnsi="宋体" w:cs="宋体"/>
          <w:b w:val="0"/>
          <w:bCs w:val="0"/>
          <w:color w:val="auto"/>
          <w:sz w:val="24"/>
          <w:highlight w:val="none"/>
          <w:lang w:eastAsia="zh-CN"/>
        </w:rPr>
        <w:t xml:space="preserve">血氧监测:同步监测并显示血氧饱和度、脉搏数值，在机器上实时显示。</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23.定时提醒:内置闹钟功能，支持单次定时提醒、周期性循环提醒。</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治疗日志存储:具备完整透析日志存储功能，可随时调取历史治疗数据，设备可存储治疗记录≥500条。</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25.具备漏血检测功能，原理:光电式红绿双色光检测。</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26.多模式水路消毒:支持热消毒、化学消毒、化学热消毒等多种消毒模式，化学热消毒温度可达85°C以上。</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27.独立消毒液抽吸液路:化学消毒液、化学热消毒液各设专用独立抽吸管路，两种消毒液分路抽取，杜绝液体交叉污染。</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28.设备后部具有自带的一体化放置平台，能够放置消毒液，便于消毒液的放置和科室空间的利用。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29.后备断电续航:配备大容量内置蓄电池，市电断电后可持续维持血液回路正常工作时长≥</w:t>
      </w:r>
      <w:r>
        <w:rPr>
          <w:rFonts w:hint="eastAsia" w:ascii="宋体" w:hAnsi="宋体" w:cs="宋体"/>
          <w:b w:val="0"/>
          <w:bCs w:val="0"/>
          <w:color w:val="auto"/>
          <w:sz w:val="24"/>
          <w:highlight w:val="none"/>
          <w:lang w:eastAsia="zh-CN"/>
        </w:rPr>
        <w:t xml:space="preserve">30分钟。</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30.具备护士呼叫功能。</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31.供水环境适配:设备进水压力适用范围0.1~0.6MPa。</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32.设备使用年限:10年。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血泵流量:0ml/min，20ml/min~600ml/min(精确度:±10ml/min或</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eastAsia="zh-CN"/>
        </w:rPr>
        <w:t xml:space="preserve">0%)。</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2.置换液泵流量:0ml/min~600ml/min(精确度:±10ml/min或</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eastAsia="zh-CN"/>
        </w:rPr>
        <w:t xml:space="preserve">10</w:t>
      </w:r>
      <w:r>
        <w:rPr>
          <w:rFonts w:hint="eastAsia" w:ascii="宋体" w:hAnsi="宋体" w:cs="宋体"/>
          <w:b w:val="0"/>
          <w:bCs w:val="0"/>
          <w:color w:val="auto"/>
          <w:sz w:val="24"/>
          <w:highlight w:val="none"/>
          <w:lang w:eastAsia="zh-CN"/>
        </w:rPr>
        <w:t xml:space="preserve">%)。</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4.动脉压测量范围:-700mmHg~+800mmHg(精确度:±5mmHg)。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5.静脉压测量范围:-700mmHg~+800mmHg(精确度:±5mmHg)。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6.透析器前压测量范围:-700mmHg~+800mmHg(精确度:±5mmHg)。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7.跨膜压测量范围:-700mmHg~+800mmHg(精确度:±10mmHg)</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8.空气监测:同时具有血液管路超声监测及液位电容监测，可检测0.01ml以上的单独气泡，并具有连续微小气泡检测功能。</w:t>
      </w:r>
      <w:r/>
    </w:p>
    <w:p>
      <w:pPr>
        <w:pStyle w:val="820"/>
        <w:numPr>
          <w:ilvl w:val="0"/>
          <w:numId w:val="0"/>
        </w:numPr>
        <w:ind w:left="20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eastAsia="宋体" w:cs="宋体"/>
          <w:b w:val="0"/>
          <w:bCs w:val="0"/>
          <w:color w:val="auto"/>
          <w:sz w:val="24"/>
          <w:szCs w:val="20"/>
          <w:highlight w:val="none"/>
          <w:lang w:val="en-US" w:eastAsia="zh-CN" w:bidi="ar-SA"/>
        </w:rPr>
        <w:t xml:space="preserve">9.</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透析液流量:0mL/min，100ml/min~1000ml/min。</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10.透析液温度:33-40°C。</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w:t>
      </w:r>
      <w:r>
        <w:rPr>
          <w:rFonts w:hint="eastAsia" w:ascii="宋体" w:hAnsi="宋体" w:eastAsia="宋体" w:cs="宋体"/>
          <w:bCs/>
          <w:color w:val="auto"/>
          <w:sz w:val="24"/>
          <w:szCs w:val="24"/>
          <w:highlight w:val="none"/>
        </w:rPr>
        <w:t xml:space="preserve">▲</w:t>
      </w:r>
      <w:r>
        <w:rPr>
          <w:rFonts w:hint="eastAsia" w:ascii="宋体" w:hAnsi="宋体" w:cs="宋体"/>
          <w:b w:val="0"/>
          <w:bCs w:val="0"/>
          <w:color w:val="auto"/>
          <w:sz w:val="24"/>
          <w:highlight w:val="none"/>
          <w:lang w:eastAsia="zh-CN"/>
        </w:rPr>
        <w:t xml:space="preserve">超滤率范围:0ml/h~5000ml/h。</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12.超滤量:0-10L可调，可设24小时超滤时间。</w:t>
      </w:r>
      <w:r/>
    </w:p>
    <w:p>
      <w:pPr>
        <w:pStyle w:val="820"/>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13.电导率:12mS/cm~17mS/cm(精确度:±0.1mS/cm)。</w:t>
      </w:r>
      <w:r/>
    </w:p>
    <w:p>
      <w:pPr>
        <w:pStyle w:val="820"/>
        <w:ind w:firstLine="480"/>
        <w:keepLines w:val="0"/>
        <w:keepNext w:val="0"/>
        <w:pageBreakBefore w:val="0"/>
        <w:widowControl/>
        <w:rPr>
          <w:rFonts w:hint="eastAsia" w:ascii="宋体" w:hAnsi="宋体" w:cs="宋体"/>
          <w:b/>
          <w:bCs/>
          <w:color w:val="auto"/>
          <w:sz w:val="24"/>
          <w:highlight w:val="none"/>
          <w:lang w:eastAsia="zh-CN"/>
        </w:rPr>
      </w:pPr>
      <w:r>
        <w:rPr>
          <w:rFonts w:hint="eastAsia" w:ascii="宋体" w:hAnsi="宋体" w:cs="宋体"/>
          <w:b w:val="0"/>
          <w:bCs w:val="0"/>
          <w:color w:val="auto"/>
          <w:sz w:val="24"/>
          <w:highlight w:val="none"/>
          <w:lang w:eastAsia="zh-CN"/>
        </w:rPr>
        <w:t xml:space="preserve">14.漏血检测器:≤0.35mL/min(红细胞比容(HCT)=32%)。</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项目实施要求要</w:t>
      </w:r>
      <w:r>
        <w:rPr>
          <w:rFonts w:hint="eastAsia" w:ascii="宋体" w:hAnsi="宋体" w:cs="宋体"/>
          <w:b/>
          <w:bCs/>
          <w:color w:val="auto"/>
          <w:sz w:val="24"/>
          <w:highlight w:val="none"/>
        </w:rPr>
        <w:t xml:space="preserve">求</w:t>
      </w:r>
      <w:bookmarkEnd w:id="39"/>
      <w:r/>
      <w:r/>
    </w:p>
    <w:p>
      <w:pPr>
        <w:ind w:left="0" w:right="0" w:firstLine="480"/>
        <w:jc w:val="both"/>
        <w:keepLines w:val="0"/>
        <w:keepNext w:val="0"/>
        <w:pageBreakBefore w:val="0"/>
        <w:spacing w:before="0" w:after="0"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1.交货时间要求：</w:t>
      </w:r>
      <w:r>
        <w:rPr>
          <w:rFonts w:hint="eastAsia" w:ascii="宋体" w:hAnsi="宋体" w:eastAsia="宋体" w:cs="宋体"/>
          <w:b/>
          <w:bCs/>
          <w:color w:val="000000"/>
          <w:sz w:val="24"/>
          <w:szCs w:val="24"/>
          <w:highlight w:val="none"/>
          <w:lang w:val="en-US" w:eastAsia="zh-CN" w:bidi="ar-SA"/>
        </w:rPr>
        <w:t xml:space="preserve">合同生效日后，15个日历日</w:t>
      </w:r>
      <w:r>
        <w:rPr>
          <w:rFonts w:ascii="宋体" w:hAnsi="宋体" w:eastAsia="宋体" w:cs="宋体"/>
          <w:b/>
          <w:bCs/>
          <w:color w:val="000000" w:themeColor="text1"/>
          <w:sz w:val="24"/>
          <w:szCs w:val="24"/>
          <w14:textFill>
            <w14:solidFill>
              <w14:schemeClr w14:val="tx1"/>
            </w14:solidFill>
          </w14:textFill>
        </w:rPr>
        <w:t xml:space="preserve">内将合同标的</w:t>
      </w:r>
      <w:r>
        <w:rPr>
          <w:rFonts w:hint="eastAsia" w:ascii="宋体" w:hAnsi="宋体" w:cs="宋体"/>
          <w:b/>
          <w:bCs/>
          <w:color w:val="000000" w:themeColor="text1"/>
          <w:sz w:val="24"/>
          <w:szCs w:val="24"/>
          <w:lang w:val="en-US" w:eastAsia="zh-CN"/>
          <w14:textFill>
            <w14:solidFill>
              <w14:schemeClr w14:val="tx1"/>
            </w14:solidFill>
          </w14:textFill>
        </w:rPr>
        <w:t xml:space="preserve">设备</w:t>
      </w:r>
      <w:r>
        <w:rPr>
          <w:rFonts w:ascii="宋体" w:hAnsi="宋体" w:eastAsia="宋体" w:cs="宋体"/>
          <w:b/>
          <w:bCs/>
          <w:color w:val="000000" w:themeColor="text1"/>
          <w:sz w:val="24"/>
          <w:szCs w:val="24"/>
          <w14:textFill>
            <w14:solidFill>
              <w14:schemeClr w14:val="tx1"/>
            </w14:solidFill>
          </w14:textFill>
        </w:rPr>
        <w:t xml:space="preserve">全部交付</w:t>
      </w:r>
      <w:r>
        <w:rPr>
          <w:rFonts w:hint="eastAsia" w:ascii="宋体" w:hAnsi="宋体" w:cs="宋体"/>
          <w:b/>
          <w:bCs/>
          <w:color w:val="000000" w:themeColor="text1"/>
          <w:sz w:val="24"/>
          <w:szCs w:val="24"/>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cs="宋体"/>
          <w:b/>
          <w:bCs/>
          <w:color w:val="000000" w:themeColor="text1"/>
          <w:sz w:val="24"/>
          <w:szCs w:val="24"/>
          <w:lang w:val="en-US" w:eastAsia="zh-CN"/>
          <w14:textFill>
            <w14:solidFill>
              <w14:schemeClr w14:val="tx1"/>
            </w14:solidFill>
          </w14:textFill>
        </w:rPr>
        <w:t xml:space="preserve">完毕，安装、调试、验收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完成后3个日历日</w:t>
      </w:r>
      <w:r>
        <w:rPr>
          <w:rFonts w:hint="eastAsia" w:ascii="宋体" w:hAnsi="宋体" w:cs="宋体"/>
          <w:b/>
          <w:bCs/>
          <w:color w:val="000000" w:themeColor="text1"/>
          <w:sz w:val="24"/>
          <w:szCs w:val="24"/>
          <w:lang w:val="en-US" w:eastAsia="zh-CN"/>
          <w14:textFill>
            <w14:solidFill>
              <w14:schemeClr w14:val="tx1"/>
            </w14:solidFill>
          </w14:textFill>
        </w:rPr>
        <w:t xml:space="preserve">内完成</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培训</w:t>
      </w:r>
      <w:r>
        <w:rPr>
          <w:rFonts w:hint="eastAsia" w:ascii="宋体" w:hAnsi="宋体" w:cs="宋体"/>
          <w:b/>
          <w:bCs/>
          <w:color w:val="000000" w:themeColor="text1"/>
          <w:sz w:val="24"/>
          <w:szCs w:val="24"/>
          <w:lang w:val="en-US" w:eastAsia="zh-CN"/>
          <w14:textFill>
            <w14:solidFill>
              <w14:schemeClr w14:val="tx1"/>
            </w14:solidFill>
          </w14:textFill>
        </w:rPr>
        <w:t xml:space="preserve">工作</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2.交货地点：采购人指定地点，</w:t>
      </w:r>
      <w:bookmarkStart w:id="33" w:name="_Hlk130989127"/>
      <w:r>
        <w:rPr>
          <w:rFonts w:hint="eastAsia" w:ascii="宋体" w:hAnsi="宋体" w:eastAsia="宋体" w:cs="宋体"/>
          <w:b w:val="0"/>
          <w:bCs/>
          <w:color w:val="000000"/>
          <w:sz w:val="24"/>
          <w:szCs w:val="24"/>
          <w:highlight w:val="none"/>
          <w:lang w:val="en-US" w:eastAsia="zh-CN"/>
        </w:rPr>
        <w:t xml:space="preserve">由采购人组织验收，检验不合格或不符合质量要求。供应商应无条件更换符合要求的新品。如供应商不能或拒绝提供的，采购人有权要求供应商无条件退货并承担采购人的一切损失。</w:t>
      </w:r>
      <w:bookmarkEnd w:id="33"/>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3.包装和运输：</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六、安装、调试服务要求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4" w:name="_Hlk129956553"/>
      <w:r>
        <w:rPr>
          <w:rFonts w:hint="eastAsia" w:ascii="宋体" w:hAnsi="宋体" w:eastAsia="宋体" w:cs="宋体"/>
          <w:b w:val="0"/>
          <w:bCs/>
          <w:color w:val="000000"/>
          <w:sz w:val="24"/>
          <w:szCs w:val="24"/>
          <w:highlight w:val="none"/>
          <w:lang w:val="en-US" w:eastAsia="zh-CN"/>
        </w:rPr>
        <w:t xml:space="preserve">1.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2.供应商在装机后必须对设备装机所产生的垃圾及包装拆除物进行清理。因包装拆除物原因引起的事故和纠纷，由供应商承担全部法律和经济责任。</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5" w:name="_Hlk129959675"/>
      <w:r>
        <w:rPr>
          <w:rFonts w:hint="eastAsia" w:ascii="宋体" w:hAnsi="宋体" w:eastAsia="宋体" w:cs="宋体"/>
          <w:b w:val="0"/>
          <w:bCs/>
          <w:color w:val="000000"/>
          <w:sz w:val="24"/>
          <w:szCs w:val="24"/>
          <w:highlight w:val="none"/>
          <w:lang w:val="en-US" w:eastAsia="zh-CN"/>
        </w:rPr>
        <w:t xml:space="preserve">3.供应商负责派人员到现场进行安装调试，并确保正常使用，直至验收合格；应在货物运抵现场前，与采购人共同制定安装调试的进度计划表。</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bookmarkEnd w:id="34"/>
      <w:r/>
      <w:bookmarkEnd w:id="35"/>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5.供应商免费提供设备使用相关培训工作</w:t>
      </w:r>
      <w:r>
        <w:rPr>
          <w:rFonts w:hint="eastAsia" w:ascii="宋体" w:hAnsi="宋体" w:cs="宋体"/>
          <w:b w:val="0"/>
          <w:bCs/>
          <w:color w:val="000000"/>
          <w:sz w:val="24"/>
          <w:szCs w:val="24"/>
          <w:highlight w:val="none"/>
          <w:lang w:val="en-US" w:eastAsia="zh-CN"/>
        </w:rPr>
        <w:t xml:space="preserve">（安装完成后并在3个日历日内培训完成）</w:t>
      </w:r>
      <w:r>
        <w:rPr>
          <w:rFonts w:hint="eastAsia" w:ascii="宋体" w:hAnsi="宋体" w:eastAsia="宋体" w:cs="宋体"/>
          <w:b w:val="0"/>
          <w:bCs/>
          <w:color w:val="000000"/>
          <w:sz w:val="24"/>
          <w:szCs w:val="24"/>
          <w:highlight w:val="none"/>
          <w:lang w:val="en-US" w:eastAsia="zh-CN"/>
        </w:rPr>
        <w:t xml:space="preserve">。应有专业技术人员对采购人指定人员进行现场培训，供应商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七、质保期及售后服务要求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w:t>
      </w:r>
      <w:bookmarkStart w:id="36" w:name="_Hlk101196935"/>
      <w:r>
        <w:rPr>
          <w:rFonts w:hint="eastAsia" w:ascii="宋体" w:hAnsi="宋体" w:eastAsia="宋体" w:cs="宋体"/>
          <w:b/>
          <w:bCs w:val="0"/>
          <w:color w:val="000000"/>
          <w:sz w:val="24"/>
          <w:szCs w:val="24"/>
          <w:highlight w:val="none"/>
          <w:lang w:eastAsia="zh-CN"/>
        </w:rPr>
        <w:t xml:space="preserve">设备整体（包含配套设备和配件）质保期</w:t>
      </w:r>
      <w:bookmarkStart w:id="37" w:name="_Hlk101196916"/>
      <w:r>
        <w:rPr>
          <w:rFonts w:hint="eastAsia" w:ascii="宋体" w:hAnsi="宋体" w:eastAsia="宋体" w:cs="宋体"/>
          <w:b/>
          <w:bCs w:val="0"/>
          <w:color w:val="000000"/>
          <w:sz w:val="24"/>
          <w:szCs w:val="24"/>
          <w:highlight w:val="none"/>
          <w:lang w:eastAsia="zh-CN"/>
        </w:rPr>
        <w:t xml:space="preserve">不少于</w:t>
      </w:r>
      <w:bookmarkEnd w:id="37"/>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年</w:t>
      </w:r>
      <w:r>
        <w:rPr>
          <w:rFonts w:hint="eastAsia" w:ascii="宋体" w:hAnsi="宋体" w:eastAsia="宋体" w:cs="宋体"/>
          <w:b w:val="0"/>
          <w:bCs/>
          <w:color w:val="000000"/>
          <w:sz w:val="24"/>
          <w:szCs w:val="24"/>
          <w:highlight w:val="none"/>
          <w:lang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bookmarkEnd w:id="36"/>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8" w:name="_Hlk101196965"/>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bookmarkEnd w:id="38"/>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供应商应保证在设备寿命期内，设备经过正确安装、合理操作和维护保养情况下能够安全、良好运转。</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供应商须提供仪器零配件和维修备品备件的价格，以及供应保障和维保期满后维保收费及维保方案。</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w:t>
      </w:r>
      <w:r/>
    </w:p>
    <w:p>
      <w:pPr>
        <w:ind w:firstLine="560"/>
        <w:jc w:val="both"/>
        <w:keepLines w:val="0"/>
        <w:keepNext w:val="0"/>
        <w:pageBreakBefore w:val="0"/>
        <w:spacing w:line="360" w:lineRule="auto"/>
        <w:widowControl w:val="off"/>
        <w:rPr>
          <w:rFonts w:ascii="Calibri" w:hAnsi="Calibri" w:eastAsia="宋体" w:cs="Times New Roman"/>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见招标文件第五章《拟签订的合同文本》。</w:t>
      </w:r>
      <w:r/>
    </w:p>
    <w:p>
      <w:pPr>
        <w:ind w:right="2" w:firstLine="560"/>
        <w:jc w:val="left"/>
        <w:keepLines w:val="0"/>
        <w:keepNext w:val="0"/>
        <w:pageBreakBefore w:val="0"/>
        <w:spacing w:line="360" w:lineRule="auto"/>
        <w:widowControl w:val="off"/>
        <w:rPr>
          <w:rFonts w:hint="eastAsia" w:ascii="宋体" w:hAnsi="宋体" w:cs="宋体"/>
          <w:b/>
          <w:bCs/>
          <w:sz w:val="24"/>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中标</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在签订合同前应提供针对本项目所投产品的合法来源渠道证明文件，如无法提供将视为虚假应标。</w:t>
      </w:r>
      <w:r/>
    </w:p>
    <w:p>
      <w:pPr>
        <w:keepLines w:val="0"/>
        <w:keepNext w:val="0"/>
        <w:pageBreakBefore w:val="0"/>
        <w:spacing w:line="360" w:lineRule="auto"/>
        <w:tabs>
          <w:tab w:val="left" w:pos="0" w:leader="none"/>
        </w:tabs>
        <w:rPr>
          <w:rFonts w:ascii="宋体" w:hAnsi="宋体" w:cs="宋体"/>
          <w:sz w:val="24"/>
        </w:rPr>
        <w:outlineLvl w:val="9"/>
      </w:pPr>
      <w:r>
        <w:rPr>
          <w:rFonts w:hint="eastAsia" w:ascii="宋体" w:hAnsi="宋体" w:cs="宋体"/>
          <w:b/>
          <w:bCs/>
          <w:sz w:val="24"/>
          <w:lang w:eastAsia="zh-CN"/>
        </w:rPr>
        <w:t xml:space="preserve">九</w:t>
      </w:r>
      <w:r>
        <w:rPr>
          <w:rFonts w:hint="eastAsia" w:ascii="宋体" w:hAnsi="宋体" w:cs="宋体"/>
          <w:b/>
          <w:bCs/>
          <w:sz w:val="24"/>
        </w:rPr>
        <w:t xml:space="preserve">、其他要求：</w:t>
      </w:r>
      <w:r>
        <w:rPr>
          <w:rFonts w:hint="eastAsia" w:ascii="宋体" w:hAnsi="宋体" w:cs="宋体"/>
          <w:sz w:val="24"/>
        </w:rPr>
        <w:t xml:space="preserve">见第五章《拟签订的合同文本》。</w:t>
      </w:r>
      <w:bookmarkEnd w:id="29"/>
      <w:r/>
      <w:r/>
    </w:p>
    <w:p>
      <w:pPr>
        <w:keepLines w:val="0"/>
        <w:keepNext w:val="0"/>
        <w:pageBreakBefore w:val="0"/>
        <w:spacing w:line="360" w:lineRule="auto"/>
        <w:tabs>
          <w:tab w:val="left" w:pos="0" w:leader="none"/>
        </w:tabs>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30"/>
      <w:r/>
      <w:bookmarkEnd w:id="31"/>
      <w:r/>
      <w:r/>
    </w:p>
    <w:p>
      <w:pPr>
        <w:pStyle w:val="993"/>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一、投标函格式</w:t>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JSZC-320322-XZGX-G2026-0029</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93"/>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二、</w:t>
      </w:r>
      <w:r>
        <w:rPr>
          <w:rFonts w:hint="eastAsia" w:ascii="宋体" w:hAnsi="宋体" w:eastAsia="宋体" w:cs="宋体"/>
          <w:color w:val="000000" w:themeColor="text1"/>
          <w:sz w:val="28"/>
          <w:szCs w:val="28"/>
          <w:lang w:eastAsia="zh-CN"/>
          <w14:textFill>
            <w14:solidFill>
              <w14:schemeClr w14:val="tx1"/>
            </w14:solidFill>
          </w14:textFill>
        </w:rPr>
        <w:t xml:space="preserve">开标</w:t>
      </w:r>
      <w:r>
        <w:rPr>
          <w:rFonts w:hint="eastAsia" w:ascii="宋体" w:hAnsi="宋体" w:eastAsia="宋体" w:cs="宋体"/>
          <w:color w:val="000000" w:themeColor="text1"/>
          <w:sz w:val="28"/>
          <w:szCs w:val="28"/>
          <w14:textFill>
            <w14:solidFill>
              <w14:schemeClr w14:val="tx1"/>
            </w14:solidFill>
          </w14:textFill>
        </w:rPr>
        <w:t xml:space="preserve">一览表格式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血透机、血滤机采购 </w:t>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JSZC-320322-XZGX-G2026-0029</w:t>
      </w:r>
      <w:r/>
    </w:p>
    <w:p>
      <w:pPr>
        <w:pStyle w:val="993"/>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81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93"/>
              <w:ind w:left="0" w:firstLine="0"/>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血透机、血滤机采购 </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2943"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664"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993"/>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9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2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投标人：（电子签章）</w:t>
      </w:r>
      <w:r/>
    </w:p>
    <w:p>
      <w:pPr>
        <w:pStyle w:val="993"/>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8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日期：年 月 日</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三、分项价格表格式</w:t>
      </w:r>
      <w:r/>
    </w:p>
    <w:p>
      <w:pPr>
        <w:rPr>
          <w:rFonts w:ascii="宋体" w:hAnsi="宋体" w:cs="宋体"/>
          <w:color w:val="000000"/>
          <w:sz w:val="30"/>
        </w:rPr>
      </w:pPr>
      <w:r>
        <w:rPr>
          <w:rFonts w:hint="eastAsia" w:ascii="宋体" w:hAnsi="宋体" w:cs="宋体"/>
          <w:color w:val="000000"/>
          <w:sz w:val="24"/>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血透机、血滤机采购</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JSZC-320322-XZGX-G2026-0029</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81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ff"/>
                <w:sz w:val="22"/>
                <w:szCs w:val="18"/>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单价</w:t>
            </w:r>
            <w:r/>
          </w:p>
        </w:tc>
        <w:tc>
          <w:tcPr>
            <w:tcW w:w="80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总价合计（即《开标一览表》中的“总价”）</w:t>
            </w:r>
            <w:r/>
          </w:p>
        </w:tc>
        <w:tc>
          <w:tcPr>
            <w:gridSpan w:val="6"/>
            <w:tcW w:w="6008"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8"/>
          <w:szCs w:val="28"/>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四、偏离表格式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血透机、血滤机采购 </w:t>
      </w:r>
      <w:r/>
    </w:p>
    <w:p>
      <w:pPr>
        <w:pStyle w:val="993"/>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JSZC-320322-XZGX-G2026-0029</w:t>
      </w:r>
      <w:r/>
    </w:p>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816"/>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655"/>
        <w:gridCol w:w="2125"/>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993"/>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w:t>
            </w:r>
            <w:r>
              <w:rPr>
                <w:rFonts w:hint="eastAsia" w:ascii="宋体" w:hAnsi="宋体" w:cs="宋体"/>
                <w:caps/>
                <w:color w:val="000000" w:themeColor="text1"/>
                <w:sz w:val="24"/>
                <w:szCs w:val="24"/>
                <w:lang w:val="en-US" w:eastAsia="zh-CN"/>
                <w14:textFill>
                  <w14:solidFill>
                    <w14:schemeClr w14:val="tx1"/>
                  </w14:solidFill>
                </w14:textFill>
              </w:rPr>
              <w:t xml:space="preserve"> </w:t>
            </w:r>
            <w:r>
              <w:rPr>
                <w:rFonts w:hint="eastAsia" w:ascii="宋体" w:hAnsi="宋体" w:eastAsia="宋体" w:cs="宋体"/>
                <w:caps/>
                <w:color w:val="000000" w:themeColor="text1"/>
                <w:sz w:val="24"/>
                <w:szCs w:val="24"/>
                <w14:textFill>
                  <w14:solidFill>
                    <w14:schemeClr w14:val="tx1"/>
                  </w14:solidFill>
                </w14:textFill>
              </w:rPr>
              <w:t xml:space="preserve">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93"/>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807"/>
        <w:numPr>
          <w:ilvl w:val="0"/>
          <w:numId w:val="0"/>
        </w:numPr>
        <w:ind w:left="420"/>
        <w:jc w:val="center"/>
        <w:rPr>
          <w:rFonts w:hint="eastAsia" w:ascii="Arial" w:hAnsi="Arial" w:eastAsia="宋体" w:cs="Arial"/>
          <w:lang w:eastAsia="zh-CN"/>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五、</w:t>
      </w:r>
      <w:r>
        <w:rPr>
          <w:rFonts w:hint="eastAsia" w:ascii="宋体" w:hAnsi="宋体" w:eastAsia="宋体" w:cs="宋体"/>
          <w:b w:val="0"/>
          <w:bCs w:val="0"/>
          <w:sz w:val="28"/>
          <w:szCs w:val="28"/>
          <w:lang w:eastAsia="zh-CN"/>
        </w:rPr>
        <w:t xml:space="preserve">法定代表人</w:t>
      </w:r>
      <w:r>
        <w:rPr>
          <w:rFonts w:hint="eastAsia" w:ascii="宋体" w:hAnsi="宋体" w:eastAsia="宋体" w:cs="宋体"/>
          <w:b w:val="0"/>
          <w:bCs w:val="0"/>
          <w:sz w:val="28"/>
          <w:szCs w:val="28"/>
          <w:lang w:val="en-US" w:eastAsia="zh-CN"/>
        </w:rPr>
        <w:t xml:space="preserve">身份证明</w:t>
      </w:r>
      <w:r>
        <w:rPr>
          <w:rFonts w:hint="eastAsia" w:ascii="宋体" w:hAnsi="宋体" w:eastAsia="宋体" w:cs="宋体"/>
          <w:b w:val="0"/>
          <w:bCs w:val="0"/>
          <w:sz w:val="28"/>
          <w:szCs w:val="28"/>
          <w:lang w:eastAsia="zh-CN"/>
        </w:rPr>
        <w:t xml:space="preserve">书</w:t>
      </w:r>
      <w:r>
        <w:rPr>
          <w:rFonts w:hint="eastAsia" w:ascii="宋体" w:hAnsi="宋体" w:eastAsia="宋体" w:cs="宋体"/>
          <w:b w:val="0"/>
          <w:bCs/>
          <w:color w:val="000000" w:themeColor="text1"/>
          <w:sz w:val="28"/>
          <w:szCs w:val="28"/>
          <w14:textFill>
            <w14:solidFill>
              <w14:schemeClr w14:val="tx1"/>
            </w14:solidFill>
          </w14:textFill>
        </w:rPr>
        <w:t xml:space="preserve">格式</w:t>
      </w:r>
      <w:r/>
    </w:p>
    <w:p>
      <w:pPr>
        <w:jc w:val="both"/>
        <w:spacing w:line="48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r>
      <w:r/>
    </w:p>
    <w:p>
      <w:pPr>
        <w:ind w:firstLine="1200"/>
        <w:jc w:val="both"/>
        <w:spacing w:line="48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（法定代表人姓名）系</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（投标人全称）的法定代表人。</w:t>
      </w:r>
      <w:r/>
    </w:p>
    <w:p>
      <w:pP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特此证明。</w:t>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投标人（盖单位电子签章）：</w:t>
      </w:r>
      <w:r>
        <w:rPr>
          <w:rFonts w:hint="eastAsia" w:ascii="宋体" w:hAnsi="宋体" w:eastAsia="宋体" w:cs="宋体"/>
          <w:color w:val="auto"/>
          <w:sz w:val="24"/>
          <w:highlight w:val="none"/>
          <w:u w:val="single"/>
          <w:lang w:eastAsia="zh-CN"/>
        </w:rPr>
        <w:t xml:space="preserve">           </w:t>
      </w:r>
      <w:r/>
    </w:p>
    <w:p>
      <w:pPr>
        <w:pStyle w:val="817"/>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820"/>
        <w:rPr>
          <w:rFonts w:hint="eastAsia"/>
          <w:lang w:eastAsia="zh-CN"/>
        </w:rPr>
      </w:pPr>
      <w:r>
        <w:rPr>
          <w:rFonts w:hint="eastAsia"/>
          <w:lang w:eastAsia="zh-CN"/>
        </w:rPr>
      </w:r>
      <w:r/>
    </w:p>
    <w:p>
      <w:pPr>
        <w:jc w:val="righ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日期：</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月</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日</w:t>
      </w:r>
      <w:r/>
    </w:p>
    <w:p>
      <w:pPr>
        <w:jc w:val="right"/>
        <w:spacing w:line="48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pStyle w:val="817"/>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法定代表人身份证</w:t>
      </w:r>
      <w:r>
        <w:rPr>
          <w:rFonts w:hint="eastAsia" w:ascii="宋体" w:hAnsi="宋体" w:eastAsia="宋体" w:cs="宋体"/>
          <w:color w:val="auto"/>
          <w:sz w:val="24"/>
          <w:highlight w:val="none"/>
          <w:lang w:eastAsia="zh-CN"/>
        </w:rPr>
        <w:t xml:space="preserve">复印件附后)</w:t>
      </w:r>
      <w:r/>
    </w:p>
    <w:p>
      <w:pPr>
        <w:rPr>
          <w:rFonts w:hint="eastAsia" w:ascii="Arial" w:hAnsi="Arial" w:eastAsia="宋体" w:cs="Arial"/>
        </w:rPr>
      </w:pPr>
      <w:r>
        <w:rPr>
          <w:rFonts w:hint="eastAsia" w:ascii="Arial" w:hAnsi="Arial" w:eastAsia="宋体" w:cs="Arial"/>
        </w:rPr>
        <w:br w:type="page" w:clear="all"/>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六</w:t>
      </w:r>
      <w:r>
        <w:rPr>
          <w:rFonts w:hint="eastAsia" w:ascii="宋体" w:hAnsi="宋体" w:eastAsia="宋体" w:cs="宋体"/>
          <w:color w:val="000000" w:themeColor="text1"/>
          <w:sz w:val="28"/>
          <w:szCs w:val="28"/>
          <w14:textFill>
            <w14:solidFill>
              <w14:schemeClr w14:val="tx1"/>
            </w14:solidFill>
          </w14:textFill>
        </w:rPr>
        <w:t xml:space="preserve">、法定代表人授权书格式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血透机、血滤机采购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JSZC-320322-XZGX-G2026-0029</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93"/>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93"/>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jc w:val="center"/>
        <w:spacing w:line="480" w:lineRule="exact"/>
        <w:rPr>
          <w:rFonts w:hint="eastAsia" w:ascii="宋体" w:hAnsi="宋体" w:eastAsia="宋体" w:cs="宋体"/>
          <w:color w:val="000000" w:themeColor="text1"/>
          <w:sz w:val="28"/>
          <w:szCs w:val="28"/>
          <w:lang w:eastAsia="zh-CN"/>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七</w:t>
      </w:r>
      <w:r>
        <w:rPr>
          <w:rFonts w:hint="eastAsia" w:ascii="宋体" w:hAnsi="宋体" w:eastAsia="宋体" w:cs="宋体"/>
          <w:color w:val="000000" w:themeColor="text1"/>
          <w:sz w:val="28"/>
          <w:szCs w:val="28"/>
          <w14:textFill>
            <w14:solidFill>
              <w14:schemeClr w14:val="tx1"/>
            </w14:solidFill>
          </w14:textFill>
        </w:rPr>
        <w:t xml:space="preserve">、中小企业声明函格式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10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22"/>
          <w:rFonts w:hint="default" w:ascii="宋体" w:hAnsi="宋体" w:eastAsia="宋体" w:cs="宋体"/>
          <w:spacing w:val="6"/>
          <w:sz w:val="24"/>
          <w:szCs w:val="24"/>
          <w:u w:val="single"/>
          <w:lang w:val="en-US"/>
        </w:rPr>
      </w:pPr>
      <w:r>
        <w:rPr>
          <w:rStyle w:val="1022"/>
          <w:rFonts w:hint="eastAsia" w:ascii="宋体" w:hAnsi="宋体" w:eastAsia="宋体" w:cs="宋体"/>
          <w:spacing w:val="6"/>
          <w:sz w:val="24"/>
          <w:szCs w:val="24"/>
        </w:rPr>
        <w:t xml:space="preserve">项目编号：</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rPr>
        <w:t xml:space="preserve">JSZC-320322-XZGX-G2026-0029</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lang w:val="en-US"/>
        </w:rPr>
        <w:t xml:space="preserve"> </w:t>
      </w:r>
      <w:r/>
    </w:p>
    <w:p>
      <w:pPr>
        <w:ind w:firstLine="504"/>
        <w:spacing w:line="360" w:lineRule="auto"/>
        <w:rPr>
          <w:rStyle w:val="1022"/>
          <w:rFonts w:hint="eastAsia" w:ascii="宋体" w:hAnsi="宋体" w:eastAsia="宋体" w:cs="宋体"/>
          <w:spacing w:val="6"/>
          <w:sz w:val="24"/>
          <w:szCs w:val="24"/>
          <w:u w:val="single"/>
        </w:rPr>
      </w:pPr>
      <w:r>
        <w:rPr>
          <w:rStyle w:val="1022"/>
          <w:rFonts w:hint="eastAsia" w:ascii="宋体" w:hAnsi="宋体" w:eastAsia="宋体" w:cs="宋体"/>
          <w:spacing w:val="6"/>
          <w:sz w:val="24"/>
          <w:szCs w:val="24"/>
        </w:rPr>
        <w:t xml:space="preserve">项目名称：</w:t>
      </w:r>
      <w:r>
        <w:rPr>
          <w:rStyle w:val="1022"/>
          <w:rFonts w:hint="eastAsia" w:ascii="宋体" w:hAnsi="宋体" w:eastAsia="宋体" w:cs="宋体"/>
          <w:spacing w:val="6"/>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pacing w:val="6"/>
          <w:sz w:val="24"/>
          <w:szCs w:val="24"/>
          <w:u w:val="single"/>
        </w:rPr>
        <w:t xml:space="preserve">          </w:t>
      </w:r>
      <w:r/>
    </w:p>
    <w:p>
      <w:pPr>
        <w:ind w:firstLine="56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本公司郑重声明，根据《政府采购促进中小企业发展管理办法》（财库﹝2020﹞46 号）的规定，本公司参加</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沛县人民医院</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的</w:t>
      </w:r>
      <w:r>
        <w:rPr>
          <w:rStyle w:val="1022"/>
          <w:rFonts w:hint="eastAsia" w:ascii="宋体" w:hAnsi="宋体" w:eastAsia="宋体" w:cs="宋体"/>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22"/>
          <w:rFonts w:hint="eastAsia" w:ascii="宋体" w:hAnsi="宋体" w:eastAsia="宋体" w:cs="宋体"/>
          <w:b/>
          <w:sz w:val="24"/>
          <w:szCs w:val="24"/>
        </w:rPr>
      </w:pP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u w:val="single"/>
          <w:lang w:val="en-US"/>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，属于</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工业</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；供货企业为</w:t>
      </w:r>
      <w:r>
        <w:rPr>
          <w:rStyle w:val="1022"/>
          <w:rFonts w:hint="eastAsia" w:ascii="宋体" w:hAnsi="宋体" w:eastAsia="宋体" w:cs="宋体"/>
          <w:sz w:val="24"/>
          <w:szCs w:val="24"/>
          <w:u w:val="single"/>
        </w:rPr>
        <w:t xml:space="preserve">（企业名称）</w:t>
      </w:r>
      <w:r>
        <w:rPr>
          <w:rStyle w:val="1022"/>
          <w:rFonts w:hint="eastAsia" w:ascii="宋体" w:hAnsi="宋体" w:eastAsia="宋体" w:cs="宋体"/>
          <w:sz w:val="24"/>
          <w:szCs w:val="24"/>
        </w:rPr>
        <w:t xml:space="preserve">，从业人员</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人，营业收入为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万元，资产总额为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w:t>
      </w:r>
      <w:r>
        <w:rPr>
          <w:rStyle w:val="1022"/>
          <w:rFonts w:hint="eastAsia" w:ascii="宋体" w:hAnsi="宋体" w:eastAsia="宋体" w:cs="宋体"/>
          <w:b/>
          <w:sz w:val="24"/>
          <w:szCs w:val="24"/>
        </w:rPr>
        <w:t xml:space="preserve">属于（□中型企业、□小型企业、□微型企业，请勾选！）；</w:t>
      </w:r>
      <w:r/>
    </w:p>
    <w:p>
      <w:pPr>
        <w:ind w:firstLine="560"/>
        <w:spacing w:line="360" w:lineRule="auto"/>
        <w:rPr>
          <w:rStyle w:val="1022"/>
          <w:rFonts w:hint="eastAsia" w:ascii="宋体" w:hAnsi="宋体" w:eastAsia="宋体" w:cs="宋体"/>
          <w:b/>
          <w:spacing w:val="6"/>
          <w:sz w:val="24"/>
          <w:szCs w:val="24"/>
        </w:rPr>
      </w:pPr>
      <w:r>
        <w:rPr>
          <w:rStyle w:val="1022"/>
          <w:rFonts w:hint="eastAsia" w:ascii="宋体" w:hAnsi="宋体" w:eastAsia="宋体" w:cs="宋体"/>
          <w:b/>
          <w:sz w:val="24"/>
          <w:szCs w:val="24"/>
        </w:rPr>
        <w:t xml:space="preserve">......</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2"/>
          <w:rFonts w:hint="eastAsia" w:ascii="宋体" w:hAnsi="宋体" w:eastAsia="宋体" w:cs="宋体"/>
          <w:b/>
          <w:bCs/>
          <w:sz w:val="24"/>
          <w:szCs w:val="24"/>
        </w:rPr>
      </w:pPr>
      <w:r>
        <w:rPr>
          <w:rStyle w:val="1022"/>
          <w:rFonts w:hint="eastAsia" w:ascii="宋体" w:hAnsi="宋体" w:eastAsia="宋体" w:cs="宋体"/>
          <w:b/>
          <w:bCs/>
          <w:sz w:val="24"/>
          <w:szCs w:val="24"/>
        </w:rPr>
        <w:t xml:space="preserve">注：本项目采购的货物属于</w:t>
      </w:r>
      <w:r>
        <w:rPr>
          <w:rStyle w:val="1022"/>
          <w:rFonts w:hint="eastAsia" w:ascii="宋体" w:hAnsi="宋体" w:cs="宋体"/>
          <w:b/>
          <w:bCs/>
          <w:sz w:val="24"/>
          <w:szCs w:val="24"/>
          <w:u w:val="single"/>
        </w:rPr>
        <w:t xml:space="preserve">工业</w:t>
      </w:r>
      <w:r>
        <w:rPr>
          <w:rStyle w:val="1022"/>
          <w:rFonts w:hint="eastAsia" w:ascii="宋体" w:hAnsi="宋体" w:eastAsia="宋体" w:cs="宋体"/>
          <w:b/>
          <w:bCs/>
          <w:sz w:val="24"/>
          <w:szCs w:val="24"/>
        </w:rPr>
        <w:t xml:space="preserve">。</w:t>
      </w:r>
      <w:r/>
    </w:p>
    <w:p>
      <w:pPr>
        <w:spacing w:line="360" w:lineRule="auto"/>
        <w:rPr>
          <w:rStyle w:val="1022"/>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企业名称（电子签章）：</w:t>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日期： 年  月  日</w:t>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pStyle w:val="1029"/>
        <w:ind w:left="0"/>
        <w:rPr>
          <w:rStyle w:val="1022"/>
          <w:rFonts w:hint="eastAsia" w:ascii="宋体" w:hAnsi="宋体" w:eastAsia="宋体" w:cs="宋体"/>
          <w:sz w:val="24"/>
          <w:szCs w:val="24"/>
        </w:rPr>
      </w:pPr>
      <w:r>
        <w:rPr>
          <w:rFonts w:hint="eastAsia" w:ascii="宋体" w:hAnsi="宋体" w:eastAsia="宋体" w:cs="宋体"/>
          <w:sz w:val="24"/>
          <w:szCs w:val="24"/>
        </w:rPr>
      </w:r>
      <w:r/>
    </w:p>
    <w:p>
      <w:pPr>
        <w:pStyle w:val="1029"/>
        <w:rPr>
          <w:rStyle w:val="1022"/>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Style w:val="1022"/>
          <w:rFonts w:hint="eastAsia" w:ascii="宋体" w:hAnsi="宋体" w:eastAsia="宋体" w:cs="宋体"/>
          <w:sz w:val="24"/>
          <w:szCs w:val="24"/>
        </w:rPr>
      </w:pPr>
      <w:r>
        <w:rPr>
          <w:rStyle w:val="1022"/>
          <w:rFonts w:hint="eastAsia" w:ascii="宋体" w:hAnsi="宋体" w:eastAsia="宋体" w:cs="宋体"/>
          <w:b/>
          <w:sz w:val="24"/>
          <w:szCs w:val="24"/>
        </w:rPr>
        <w:t xml:space="preserve">备注：从业人员、营业收入、资产总额填报上一年度数据，无上一年度数据的新成立企业可不填报。</w:t>
      </w:r>
      <w:r/>
    </w:p>
    <w:p>
      <w:pPr>
        <w:pStyle w:val="993"/>
        <w:ind w:firstLine="600"/>
        <w:spacing w:line="480" w:lineRule="exact"/>
        <w:rPr>
          <w:rFonts w:hint="eastAsia" w:ascii="宋体" w:hAnsi="宋体" w:eastAsia="宋体" w:cs="宋体"/>
          <w:b/>
          <w:sz w:val="24"/>
          <w:szCs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sz w:val="24"/>
          <w:szCs w:val="24"/>
        </w:rPr>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“中小企业声明函” 查询渠道用微信搜索“中小企业规模类型自测小程序”。</w:t>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993"/>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3171190" cy="6527165"/>
                <wp:effectExtent l="0" t="0" r="10160" b="6985"/>
                <wp:docPr id="7"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图片1"/>
                        <pic:cNvPicPr>
                          <a:picLocks noChangeAspect="1"/>
                        </pic:cNvPicPr>
                        <pic:nvPr/>
                      </pic:nvPicPr>
                      <pic:blipFill>
                        <a:blip r:embed="rId19"/>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9.7pt;height:513.9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八</w:t>
      </w:r>
      <w:r>
        <w:rPr>
          <w:rFonts w:hint="eastAsia" w:ascii="宋体" w:hAnsi="宋体" w:eastAsia="宋体" w:cs="宋体"/>
          <w:color w:val="000000" w:themeColor="text1"/>
          <w:sz w:val="28"/>
          <w:szCs w:val="28"/>
          <w14:textFill>
            <w14:solidFill>
              <w14:schemeClr w14:val="tx1"/>
            </w14:solidFill>
          </w14:textFill>
        </w:rPr>
        <w:t xml:space="preserve">、残疾人福利性单位声明函格式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z w:val="24"/>
          <w:u w:val="none"/>
          <w:lang w:eastAsia="zh-CN"/>
          <w14:textFill>
            <w14:solidFill>
              <w14:schemeClr w14:val="tx1"/>
            </w14:solidFill>
          </w14:textFill>
        </w:rPr>
        <w:t xml:space="preserve">血透机、血滤机采购</w:t>
      </w:r>
      <w:r>
        <w:rPr>
          <w:rStyle w:val="1022"/>
          <w:rFonts w:hint="eastAsia" w:ascii="宋体" w:hAnsi="宋体" w:cs="宋体"/>
          <w:spacing w:val="6"/>
          <w:sz w:val="24"/>
          <w:szCs w:val="24"/>
          <w:u w:val="none"/>
        </w:rPr>
        <w:t xml:space="preserve"> </w:t>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JSZC-320322-XZGX-G2026-0029</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九</w:t>
      </w:r>
      <w:r>
        <w:rPr>
          <w:rFonts w:hint="eastAsia" w:ascii="宋体" w:hAnsi="宋体" w:eastAsia="宋体" w:cs="宋体"/>
          <w:color w:val="000000" w:themeColor="text1"/>
          <w:sz w:val="28"/>
          <w:szCs w:val="28"/>
          <w14:textFill>
            <w14:solidFill>
              <w14:schemeClr w14:val="tx1"/>
            </w14:solidFill>
          </w14:textFill>
        </w:rPr>
        <w:t xml:space="preserve">、投标人参加政府采购活动前3年内在经营活动中没有重大违法记录的书面声明格式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u w:val="none"/>
          <w:lang w:eastAsia="zh-CN"/>
          <w14:textFill>
            <w14:solidFill>
              <w14:schemeClr w14:val="tx1"/>
            </w14:solidFill>
          </w14:textFill>
        </w:rPr>
        <w:t xml:space="preserve">血透机、血滤机采购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JSZC-320322-XZGX-G2026-0029</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31"/>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993"/>
        <w:ind w:firstLine="384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cs="宋体"/>
          <w:color w:val="000000" w:themeColor="text1"/>
          <w:sz w:val="28"/>
          <w:szCs w:val="28"/>
          <w:lang w:val="en-US" w:eastAsia="zh-CN" w:bidi="ar-SA"/>
          <w14:textFill>
            <w14:solidFill>
              <w14:schemeClr w14:val="tx1"/>
            </w14:solidFill>
          </w14:textFill>
        </w:rPr>
        <w:t xml:space="preserve">十</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8"/>
          <w:szCs w:val="28"/>
          <w14:textFill>
            <w14:solidFill>
              <w14:schemeClr w14:val="tx1"/>
            </w14:solidFill>
          </w14:textFill>
        </w:rPr>
        <w:t xml:space="preserve">格式</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（附证明材料）</w:t>
      </w:r>
      <w:r/>
    </w:p>
    <w:p>
      <w:pPr>
        <w:pStyle w:val="994"/>
        <w:ind w:left="0" w:firstLine="0"/>
        <w:jc w:val="center"/>
        <w:spacing w:line="480" w:lineRule="exact"/>
        <w:rPr>
          <w:rFonts w:hint="default" w:ascii="宋体" w:hAnsi="宋体" w:eastAsia="宋体" w:cs="宋体"/>
          <w:sz w:val="18"/>
          <w:szCs w:val="18"/>
          <w:lang w:val="en-US" w:eastAsia="zh-CN"/>
        </w:rPr>
      </w:pPr>
      <w:r>
        <w:rPr>
          <w:rFonts w:hint="eastAsia" w:ascii="宋体" w:hAnsi="宋体" w:cs="宋体"/>
          <w:b/>
          <w:bCs/>
          <w:sz w:val="22"/>
          <w:szCs w:val="22"/>
        </w:rPr>
        <w:t xml:space="preserve">（此处格式仅供参考，投标人可自行拟定）</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94"/>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一</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、预付款保函支付条款模板</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二</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93"/>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p>
    <w:p>
      <w:pPr>
        <w:pStyle w:val="99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3"/>
        <w:rPr>
          <w:rFonts w:hint="eastAsia" w:ascii="宋体" w:hAnsi="宋体" w:eastAsia="宋体" w:cs="宋体"/>
          <w:sz w:val="24"/>
          <w:szCs w:val="24"/>
        </w:rPr>
      </w:pPr>
      <w:r>
        <w:rPr>
          <w:rFonts w:hint="eastAsia" w:ascii="宋体" w:hAnsi="宋体" w:eastAsia="宋体" w:cs="宋体"/>
          <w:sz w:val="24"/>
          <w:szCs w:val="24"/>
        </w:rPr>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31"/>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w:t>
      </w:r>
      <w:r>
        <w:rPr>
          <w:rFonts w:hint="eastAsia" w:ascii="宋体" w:hAnsi="宋体" w:eastAsia="宋体" w:cs="宋体"/>
          <w:color w:val="000000"/>
          <w:sz w:val="24"/>
          <w:szCs w:val="24"/>
          <w:lang w:val="en-US" w:eastAsia="zh-CN" w:bidi="ar-SA"/>
        </w:rPr>
        <w:t xml:space="preserve">品的二级组件是指直接组成产品一级组件的组件。一级组件不可分解的，视同二级组件。</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1012"/>
        <w:ind w:left="0" w:right="0" w:firstLine="480"/>
        <w:keepLines w:val="0"/>
        <w:keepNext w:val="0"/>
        <w:pageBreakBefore w:val="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p>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0"/>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link w:val="1027"/>
    <w:uiPriority w:val="0"/>
    <w:qFormat/>
    <w:rPr>
      <w:rFonts w:hint="default" w:ascii="Times New Roman" w:hAnsi="Times New Roman" w:eastAsia="宋体" w:cs="Times New Roman"/>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9"/>
    <w:unhideWhenUsed/>
    <w:qFormat/>
    <w:pPr>
      <w:jc w:val="center"/>
      <w:keepLines/>
      <w:keepNext/>
      <w:outlineLvl w:val="1"/>
    </w:pPr>
    <w:rPr>
      <w:rFonts w:ascii="Arial" w:hAnsi="Arial" w:eastAsia="宋体" w:cs="Arial"/>
      <w:b/>
      <w:sz w:val="28"/>
    </w:rPr>
  </w:style>
  <w:style w:type="paragraph" w:styleId="808">
    <w:name w:val="Heading 3"/>
    <w:basedOn w:val="805"/>
    <w:next w:val="805"/>
    <w:link w:val="84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48"/>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49"/>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0"/>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2"/>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3"/>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0"/>
    <w:semiHidden/>
    <w:qFormat/>
  </w:style>
  <w:style w:type="table" w:styleId="816" w:default="1">
    <w:name w:val="Normal Table"/>
    <w:uiPriority w:val="0"/>
    <w:semiHidden/>
    <w:qFormat/>
    <w:tblPr>
      <w:tblCellMar>
        <w:left w:w="108" w:type="dxa"/>
        <w:top w:w="0" w:type="dxa"/>
        <w:right w:w="108" w:type="dxa"/>
        <w:bottom w:w="0" w:type="dxa"/>
      </w:tblCellMar>
    </w:tblPr>
  </w:style>
  <w:style w:type="paragraph" w:styleId="817">
    <w:name w:val="Body Text First Indent 2"/>
    <w:basedOn w:val="818"/>
    <w:next w:val="820"/>
    <w:uiPriority w:val="0"/>
    <w:qFormat/>
    <w:pPr>
      <w:ind w:left="0" w:firstLine="420"/>
      <w:spacing w:after="0" w:line="360" w:lineRule="auto"/>
    </w:pPr>
    <w:rPr>
      <w:rFonts w:ascii="宋体" w:hAnsi="宋体" w:eastAsia="宋体" w:cs="Times New Roman"/>
      <w:sz w:val="20"/>
      <w:szCs w:val="20"/>
    </w:rPr>
  </w:style>
  <w:style w:type="paragraph" w:styleId="818">
    <w:name w:val="Body Text Indent"/>
    <w:basedOn w:val="805"/>
    <w:next w:val="819"/>
    <w:uiPriority w:val="0"/>
    <w:qFormat/>
    <w:pPr>
      <w:ind w:left="420"/>
      <w:spacing w:after="120"/>
    </w:pPr>
    <w:rPr>
      <w:rFonts w:ascii="Calibri" w:hAnsi="Calibri"/>
    </w:rPr>
  </w:style>
  <w:style w:type="paragraph" w:styleId="819">
    <w:name w:val="envelope return"/>
    <w:basedOn w:val="805"/>
    <w:uiPriority w:val="0"/>
    <w:qFormat/>
    <w:rPr>
      <w:rFonts w:ascii="Arial" w:hAnsi="Arial"/>
    </w:rPr>
  </w:style>
  <w:style w:type="paragraph" w:styleId="820">
    <w:name w:val="List"/>
    <w:basedOn w:val="805"/>
    <w:uiPriority w:val="99"/>
    <w:qFormat/>
    <w:pPr>
      <w:contextualSpacing/>
      <w:ind w:left="200" w:hanging="200"/>
      <w:spacing w:line="360" w:lineRule="auto"/>
    </w:pPr>
    <w:rPr>
      <w:rFonts w:ascii="Calibri" w:hAnsi="Calibri"/>
      <w:szCs w:val="20"/>
    </w:rPr>
  </w:style>
  <w:style w:type="paragraph" w:styleId="821">
    <w:name w:val="toc 7"/>
    <w:basedOn w:val="805"/>
    <w:next w:val="805"/>
    <w:uiPriority w:val="39"/>
    <w:unhideWhenUsed/>
    <w:qFormat/>
    <w:pPr>
      <w:ind w:left="1701" w:right="0" w:firstLine="0"/>
      <w:spacing w:after="57"/>
    </w:pPr>
  </w:style>
  <w:style w:type="paragraph" w:styleId="822">
    <w:name w:val="Normal Indent"/>
    <w:basedOn w:val="805"/>
    <w:uiPriority w:val="0"/>
    <w:qFormat/>
    <w:pPr>
      <w:ind w:firstLine="420"/>
    </w:pPr>
    <w:rPr>
      <w:rFonts w:eastAsia="??"/>
      <w:sz w:val="24"/>
    </w:rPr>
  </w:style>
  <w:style w:type="paragraph" w:styleId="823">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4">
    <w:name w:val="index 5"/>
    <w:basedOn w:val="805"/>
    <w:next w:val="805"/>
    <w:uiPriority w:val="0"/>
    <w:qFormat/>
    <w:pPr>
      <w:ind w:left="798"/>
      <w:jc w:val="left"/>
    </w:pPr>
    <w:rPr>
      <w:rFonts w:ascii="Calibri" w:hAnsi="Calibri"/>
    </w:rPr>
  </w:style>
  <w:style w:type="paragraph" w:styleId="825">
    <w:name w:val="Body Text"/>
    <w:basedOn w:val="805"/>
    <w:uiPriority w:val="99"/>
    <w:qFormat/>
    <w:pPr>
      <w:spacing w:after="120"/>
    </w:pPr>
    <w:rPr>
      <w:rFonts w:ascii="Calibri" w:hAnsi="Calibri"/>
    </w:rPr>
  </w:style>
  <w:style w:type="paragraph" w:styleId="826">
    <w:name w:val="toc 5"/>
    <w:basedOn w:val="805"/>
    <w:next w:val="805"/>
    <w:uiPriority w:val="39"/>
    <w:unhideWhenUsed/>
    <w:qFormat/>
    <w:pPr>
      <w:ind w:left="1134" w:right="0" w:firstLine="0"/>
      <w:spacing w:after="57"/>
    </w:pPr>
  </w:style>
  <w:style w:type="paragraph" w:styleId="827">
    <w:name w:val="toc 3"/>
    <w:basedOn w:val="805"/>
    <w:next w:val="805"/>
    <w:uiPriority w:val="39"/>
    <w:unhideWhenUsed/>
    <w:qFormat/>
    <w:pPr>
      <w:ind w:left="567" w:right="0" w:firstLine="0"/>
      <w:spacing w:after="57"/>
    </w:pPr>
  </w:style>
  <w:style w:type="paragraph" w:styleId="828">
    <w:name w:val="toc 8"/>
    <w:basedOn w:val="805"/>
    <w:next w:val="805"/>
    <w:uiPriority w:val="39"/>
    <w:unhideWhenUsed/>
    <w:qFormat/>
    <w:pPr>
      <w:ind w:left="1984" w:right="0" w:firstLine="0"/>
      <w:spacing w:after="57"/>
    </w:pPr>
  </w:style>
  <w:style w:type="paragraph" w:styleId="829">
    <w:name w:val="endnote text"/>
    <w:basedOn w:val="805"/>
    <w:link w:val="990"/>
    <w:uiPriority w:val="99"/>
    <w:semiHidden/>
    <w:unhideWhenUsed/>
    <w:qFormat/>
    <w:pPr>
      <w:spacing w:after="0" w:line="240" w:lineRule="auto"/>
    </w:pPr>
    <w:rPr>
      <w:sz w:val="20"/>
    </w:rPr>
  </w:style>
  <w:style w:type="paragraph" w:styleId="830">
    <w:name w:val="Footer"/>
    <w:basedOn w:val="805"/>
    <w:uiPriority w:val="99"/>
    <w:unhideWhenUsed/>
    <w:qFormat/>
    <w:pPr>
      <w:tabs>
        <w:tab w:val="center" w:pos="7143" w:leader="none"/>
        <w:tab w:val="right" w:pos="14287" w:leader="none"/>
      </w:tabs>
    </w:pPr>
  </w:style>
  <w:style w:type="paragraph" w:styleId="831">
    <w:name w:val="Header"/>
    <w:basedOn w:val="80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2">
    <w:name w:val="toc 1"/>
    <w:basedOn w:val="805"/>
    <w:next w:val="805"/>
    <w:uiPriority w:val="39"/>
    <w:unhideWhenUsed/>
    <w:qFormat/>
    <w:pPr>
      <w:ind w:left="0" w:right="0" w:firstLine="0"/>
      <w:spacing w:after="57"/>
    </w:pPr>
  </w:style>
  <w:style w:type="paragraph" w:styleId="833">
    <w:name w:val="toc 4"/>
    <w:basedOn w:val="805"/>
    <w:next w:val="805"/>
    <w:uiPriority w:val="39"/>
    <w:unhideWhenUsed/>
    <w:qFormat/>
    <w:pPr>
      <w:ind w:left="850" w:right="0" w:firstLine="0"/>
      <w:spacing w:after="57"/>
    </w:pPr>
  </w:style>
  <w:style w:type="paragraph" w:styleId="834">
    <w:name w:val="Subtitle"/>
    <w:basedOn w:val="805"/>
    <w:next w:val="805"/>
    <w:link w:val="856"/>
    <w:uiPriority w:val="11"/>
    <w:qFormat/>
    <w:pPr>
      <w:spacing w:before="200" w:after="200"/>
    </w:pPr>
    <w:rPr>
      <w:sz w:val="24"/>
      <w:szCs w:val="24"/>
    </w:rPr>
  </w:style>
  <w:style w:type="paragraph" w:styleId="835">
    <w:name w:val="footnote text"/>
    <w:basedOn w:val="805"/>
    <w:next w:val="824"/>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36">
    <w:name w:val="toc 6"/>
    <w:basedOn w:val="805"/>
    <w:next w:val="805"/>
    <w:uiPriority w:val="39"/>
    <w:unhideWhenUsed/>
    <w:qFormat/>
    <w:pPr>
      <w:ind w:left="1417" w:right="0" w:firstLine="0"/>
      <w:spacing w:after="57"/>
    </w:pPr>
  </w:style>
  <w:style w:type="paragraph" w:styleId="837">
    <w:name w:val="table of figures"/>
    <w:basedOn w:val="805"/>
    <w:next w:val="805"/>
    <w:uiPriority w:val="99"/>
    <w:unhideWhenUsed/>
    <w:qFormat/>
    <w:pPr>
      <w:spacing w:after="0" w:afterAutospacing="0"/>
    </w:pPr>
  </w:style>
  <w:style w:type="paragraph" w:styleId="838">
    <w:name w:val="toc 2"/>
    <w:basedOn w:val="805"/>
    <w:next w:val="805"/>
    <w:uiPriority w:val="39"/>
    <w:unhideWhenUsed/>
    <w:qFormat/>
    <w:pPr>
      <w:ind w:left="283" w:right="0" w:firstLine="0"/>
      <w:spacing w:after="57"/>
    </w:pPr>
  </w:style>
  <w:style w:type="paragraph" w:styleId="839">
    <w:name w:val="toc 9"/>
    <w:basedOn w:val="805"/>
    <w:next w:val="805"/>
    <w:uiPriority w:val="39"/>
    <w:unhideWhenUsed/>
    <w:qFormat/>
    <w:pPr>
      <w:ind w:left="2268" w:right="0" w:firstLine="0"/>
      <w:spacing w:after="57"/>
    </w:pPr>
  </w:style>
  <w:style w:type="paragraph" w:styleId="840">
    <w:name w:val="Title"/>
    <w:basedOn w:val="805"/>
    <w:next w:val="805"/>
    <w:link w:val="855"/>
    <w:uiPriority w:val="10"/>
    <w:qFormat/>
    <w:pPr>
      <w:contextualSpacing/>
      <w:spacing w:before="300" w:after="200"/>
    </w:pPr>
    <w:rPr>
      <w:sz w:val="48"/>
      <w:szCs w:val="48"/>
    </w:rPr>
  </w:style>
  <w:style w:type="table" w:styleId="841">
    <w:name w:val="Table Grid"/>
    <w:basedOn w:val="8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basedOn w:val="815"/>
    <w:uiPriority w:val="99"/>
    <w:semiHidden/>
    <w:unhideWhenUsed/>
    <w:qFormat/>
    <w:rPr>
      <w:vertAlign w:val="superscript"/>
    </w:rPr>
  </w:style>
  <w:style w:type="character" w:styleId="843">
    <w:name w:val="Hyperlink"/>
    <w:uiPriority w:val="99"/>
    <w:unhideWhenUsed/>
    <w:qFormat/>
    <w:rPr>
      <w:color w:val="0026e5" w:themeColor="hyperlink"/>
      <w:u w:val="single"/>
      <w14:textFill>
        <w14:solidFill>
          <w14:schemeClr w14:val="hlink"/>
        </w14:solidFill>
      </w14:textFill>
    </w:rPr>
  </w:style>
  <w:style w:type="character" w:styleId="844">
    <w:name w:val="footnote reference"/>
    <w:basedOn w:val="815"/>
    <w:uiPriority w:val="99"/>
    <w:unhideWhenUsed/>
    <w:qFormat/>
    <w:rPr>
      <w:vertAlign w:val="superscript"/>
    </w:rPr>
  </w:style>
  <w:style w:type="character" w:styleId="845" w:customStyle="1">
    <w:name w:val="Heading 1 Char"/>
    <w:basedOn w:val="815"/>
    <w:uiPriority w:val="9"/>
    <w:qFormat/>
    <w:rPr>
      <w:rFonts w:ascii="Arial" w:hAnsi="Arial" w:eastAsia="Arial" w:cs="Arial"/>
      <w:sz w:val="40"/>
      <w:szCs w:val="40"/>
    </w:rPr>
  </w:style>
  <w:style w:type="character" w:styleId="846" w:customStyle="1">
    <w:name w:val="Heading 2 Char"/>
    <w:basedOn w:val="815"/>
    <w:uiPriority w:val="9"/>
    <w:qFormat/>
    <w:rPr>
      <w:rFonts w:ascii="Arial" w:hAnsi="Arial" w:eastAsia="Arial" w:cs="Arial"/>
      <w:sz w:val="34"/>
    </w:rPr>
  </w:style>
  <w:style w:type="character" w:styleId="847" w:customStyle="1">
    <w:name w:val="Heading 3 Char"/>
    <w:basedOn w:val="815"/>
    <w:link w:val="808"/>
    <w:uiPriority w:val="9"/>
    <w:qFormat/>
    <w:rPr>
      <w:rFonts w:ascii="Arial" w:hAnsi="Arial" w:eastAsia="Arial" w:cs="Arial"/>
      <w:sz w:val="30"/>
      <w:szCs w:val="30"/>
    </w:rPr>
  </w:style>
  <w:style w:type="character" w:styleId="848" w:customStyle="1">
    <w:name w:val="Heading 4 Char"/>
    <w:basedOn w:val="815"/>
    <w:link w:val="809"/>
    <w:uiPriority w:val="9"/>
    <w:qFormat/>
    <w:rPr>
      <w:rFonts w:ascii="Arial" w:hAnsi="Arial" w:eastAsia="Arial" w:cs="Arial"/>
      <w:b/>
      <w:bCs/>
      <w:sz w:val="26"/>
      <w:szCs w:val="26"/>
    </w:rPr>
  </w:style>
  <w:style w:type="character" w:styleId="849" w:customStyle="1">
    <w:name w:val="Heading 5 Char"/>
    <w:basedOn w:val="815"/>
    <w:link w:val="810"/>
    <w:uiPriority w:val="9"/>
    <w:qFormat/>
    <w:rPr>
      <w:rFonts w:ascii="Arial" w:hAnsi="Arial" w:eastAsia="Arial" w:cs="Arial"/>
      <w:b/>
      <w:bCs/>
      <w:sz w:val="24"/>
      <w:szCs w:val="24"/>
    </w:rPr>
  </w:style>
  <w:style w:type="character" w:styleId="850" w:customStyle="1">
    <w:name w:val="Heading 6 Char"/>
    <w:basedOn w:val="815"/>
    <w:link w:val="811"/>
    <w:uiPriority w:val="9"/>
    <w:qFormat/>
    <w:rPr>
      <w:rFonts w:ascii="Arial" w:hAnsi="Arial" w:eastAsia="Arial" w:cs="Arial"/>
      <w:b/>
      <w:bCs/>
      <w:sz w:val="22"/>
      <w:szCs w:val="22"/>
    </w:rPr>
  </w:style>
  <w:style w:type="character" w:styleId="851" w:customStyle="1">
    <w:name w:val="Heading 7 Char"/>
    <w:basedOn w:val="815"/>
    <w:link w:val="812"/>
    <w:uiPriority w:val="9"/>
    <w:qFormat/>
    <w:rPr>
      <w:rFonts w:ascii="Arial" w:hAnsi="Arial" w:eastAsia="Arial" w:cs="Arial"/>
      <w:b/>
      <w:bCs/>
      <w:i/>
      <w:iCs/>
      <w:sz w:val="22"/>
      <w:szCs w:val="22"/>
    </w:rPr>
  </w:style>
  <w:style w:type="character" w:styleId="852" w:customStyle="1">
    <w:name w:val="Heading 8 Char"/>
    <w:basedOn w:val="815"/>
    <w:link w:val="813"/>
    <w:uiPriority w:val="9"/>
    <w:qFormat/>
    <w:rPr>
      <w:rFonts w:ascii="Arial" w:hAnsi="Arial" w:eastAsia="Arial" w:cs="Arial"/>
      <w:i/>
      <w:iCs/>
      <w:sz w:val="22"/>
      <w:szCs w:val="22"/>
    </w:rPr>
  </w:style>
  <w:style w:type="character" w:styleId="853" w:customStyle="1">
    <w:name w:val="Heading 9 Char"/>
    <w:basedOn w:val="815"/>
    <w:link w:val="814"/>
    <w:uiPriority w:val="9"/>
    <w:qFormat/>
    <w:rPr>
      <w:rFonts w:ascii="Arial" w:hAnsi="Arial" w:eastAsia="Arial" w:cs="Arial"/>
      <w:i/>
      <w:iCs/>
      <w:sz w:val="21"/>
      <w:szCs w:val="21"/>
    </w:rPr>
  </w:style>
  <w:style w:type="paragraph" w:styleId="854">
    <w:name w:val="No Spacing"/>
    <w:uiPriority w:val="1"/>
    <w:qFormat/>
    <w:pPr>
      <w:spacing w:before="0" w:after="0" w:line="240" w:lineRule="auto"/>
    </w:pPr>
    <w:rPr>
      <w:rFonts w:hint="default" w:asciiTheme="minorHAnsi" w:hAnsiTheme="minorHAnsi" w:eastAsiaTheme="minorEastAsia" w:cstheme="minorBidi"/>
    </w:rPr>
  </w:style>
  <w:style w:type="character" w:styleId="855" w:customStyle="1">
    <w:name w:val="Title Char"/>
    <w:basedOn w:val="815"/>
    <w:link w:val="840"/>
    <w:uiPriority w:val="10"/>
    <w:qFormat/>
    <w:rPr>
      <w:sz w:val="48"/>
      <w:szCs w:val="48"/>
    </w:rPr>
  </w:style>
  <w:style w:type="character" w:styleId="856" w:customStyle="1">
    <w:name w:val="Subtitle Char"/>
    <w:basedOn w:val="815"/>
    <w:link w:val="834"/>
    <w:uiPriority w:val="11"/>
    <w:qFormat/>
    <w:rPr>
      <w:sz w:val="24"/>
      <w:szCs w:val="24"/>
    </w:rPr>
  </w:style>
  <w:style w:type="paragraph" w:styleId="857">
    <w:name w:val="Quote"/>
    <w:basedOn w:val="805"/>
    <w:next w:val="805"/>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805"/>
    <w:next w:val="805"/>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Header Char"/>
    <w:basedOn w:val="815"/>
    <w:uiPriority w:val="99"/>
    <w:qFormat/>
  </w:style>
  <w:style w:type="character" w:styleId="862" w:customStyle="1">
    <w:name w:val="Footer Char"/>
    <w:basedOn w:val="815"/>
    <w:uiPriority w:val="99"/>
    <w:qFormat/>
  </w:style>
  <w:style w:type="character" w:styleId="863" w:customStyle="1">
    <w:name w:val="Caption Char"/>
    <w:uiPriority w:val="99"/>
    <w:qFormat/>
  </w:style>
  <w:style w:type="table" w:styleId="864" w:customStyle="1">
    <w:name w:val="Table Grid Light"/>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4"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81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3" w:customStyle="1">
    <w:name w:val="Grid Table 4 - Accent 2"/>
    <w:basedOn w:val="81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4" w:customStyle="1">
    <w:name w:val="Grid Table 4 - Accent 3"/>
    <w:basedOn w:val="81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5" w:customStyle="1">
    <w:name w:val="Grid Table 4 - Accent 4"/>
    <w:basedOn w:val="81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6" w:customStyle="1">
    <w:name w:val="Grid Table 4 - Accent 5"/>
    <w:basedOn w:val="81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7" w:customStyle="1">
    <w:name w:val="Grid Table 4 - Accent 6"/>
    <w:basedOn w:val="81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8"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0" w:customStyle="1">
    <w:name w:val="Grid Table 5 Dark - Accent 2"/>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1" w:customStyle="1">
    <w:name w:val="Grid Table 5 Dark - Accent 3"/>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2" w:customStyle="1">
    <w:name w:val="Grid Table 5 Dark- Accent 4"/>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3" w:customStyle="1">
    <w:name w:val="Grid Table 5 Dark - Accent 5"/>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4" w:customStyle="1">
    <w:name w:val="Grid Table 5 Dark - Accent 6"/>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5"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basedOn w:val="81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81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9" w:customStyle="1">
    <w:name w:val="Grid Table 6 Colorful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81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6 Colorful - Accent 6"/>
    <w:basedOn w:val="81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2"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81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81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81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81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81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81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81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81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81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81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81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81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6"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basedOn w:val="81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8" w:customStyle="1">
    <w:name w:val="List Table 2 - Accent 2"/>
    <w:basedOn w:val="81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9" w:customStyle="1">
    <w:name w:val="List Table 2 - Accent 3"/>
    <w:basedOn w:val="81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0" w:customStyle="1">
    <w:name w:val="List Table 2 - Accent 4"/>
    <w:basedOn w:val="81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1" w:customStyle="1">
    <w:name w:val="List Table 2 - Accent 5"/>
    <w:basedOn w:val="81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2" w:customStyle="1">
    <w:name w:val="List Table 2 - Accent 6"/>
    <w:basedOn w:val="81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3"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81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5" w:customStyle="1">
    <w:name w:val="List Table 3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81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81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81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0"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81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4 - Accent 2"/>
    <w:basedOn w:val="81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3" w:customStyle="1">
    <w:name w:val="List Table 4 - Accent 3"/>
    <w:basedOn w:val="81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4" w:customStyle="1">
    <w:name w:val="List Table 4 - Accent 4"/>
    <w:basedOn w:val="81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5" w:customStyle="1">
    <w:name w:val="List Table 4 - Accent 5"/>
    <w:basedOn w:val="81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6" w:customStyle="1">
    <w:name w:val="List Table 4 - Accent 6"/>
    <w:basedOn w:val="81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7"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basedOn w:val="81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basedOn w:val="81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basedOn w:val="81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basedOn w:val="81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basedOn w:val="81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basedOn w:val="81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basedOn w:val="81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6" w:customStyle="1">
    <w:name w:val="List Table 6 Colorful - Accent 2"/>
    <w:basedOn w:val="81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7" w:customStyle="1">
    <w:name w:val="List Table 6 Colorful - Accent 3"/>
    <w:basedOn w:val="81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8" w:customStyle="1">
    <w:name w:val="List Table 6 Colorful - Accent 4"/>
    <w:basedOn w:val="81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9" w:customStyle="1">
    <w:name w:val="List Table 6 Colorful - Accent 5"/>
    <w:basedOn w:val="81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0" w:customStyle="1">
    <w:name w:val="List Table 6 Colorful - Accent 6"/>
    <w:basedOn w:val="81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1"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81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81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81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81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81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81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0"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1"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2"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3"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4"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5" w:customStyle="1">
    <w:name w:val="Bordered &amp; Lined - Accent"/>
    <w:basedOn w:val="8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81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Bordered &amp; Lined - Accent 2"/>
    <w:basedOn w:val="81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Bordered &amp; Lined - Accent 3"/>
    <w:basedOn w:val="81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Bordered &amp; Lined - Accent 4"/>
    <w:basedOn w:val="81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Bordered &amp; Lined - Accent 5"/>
    <w:basedOn w:val="81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Bordered &amp; Lined - Accent 6"/>
    <w:basedOn w:val="81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w:basedOn w:val="8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4" w:customStyle="1">
    <w:name w:val="Bordered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5" w:customStyle="1">
    <w:name w:val="Bordered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6" w:customStyle="1">
    <w:name w:val="Bordered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7" w:customStyle="1">
    <w:name w:val="Bordered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8" w:customStyle="1">
    <w:name w:val="Bordered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9" w:customStyle="1">
    <w:name w:val="Footnote Text Char"/>
    <w:uiPriority w:val="99"/>
    <w:qFormat/>
    <w:rPr>
      <w:sz w:val="18"/>
    </w:rPr>
  </w:style>
  <w:style w:type="character" w:styleId="990" w:customStyle="1">
    <w:name w:val="Endnote Text Char"/>
    <w:link w:val="829"/>
    <w:uiPriority w:val="99"/>
    <w:qFormat/>
    <w:rPr>
      <w:sz w:val="20"/>
    </w:rPr>
  </w:style>
  <w:style w:type="paragraph" w:styleId="991" w:customStyle="1">
    <w:name w:val="TOC Heading"/>
    <w:uiPriority w:val="39"/>
    <w:unhideWhenUsed/>
    <w:qFormat/>
    <w:rPr>
      <w:rFonts w:hint="default" w:asciiTheme="minorHAnsi" w:hAnsiTheme="minorHAnsi" w:eastAsiaTheme="minorEastAsia" w:cstheme="minorBidi"/>
    </w:rPr>
  </w:style>
  <w:style w:type="paragraph" w:styleId="992" w:customStyle="1">
    <w:name w:val="正文缩进1"/>
    <w:basedOn w:val="993"/>
    <w:uiPriority w:val="0"/>
    <w:qFormat/>
    <w:pPr>
      <w:ind w:firstLine="420"/>
    </w:pPr>
  </w:style>
  <w:style w:type="paragraph" w:styleId="993" w:customStyle="1">
    <w:name w:val="正文1"/>
    <w:basedOn w:val="994"/>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11"/>
    <w:basedOn w:val="822"/>
    <w:next w:val="995"/>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目录 11"/>
    <w:basedOn w:val="996"/>
    <w:next w:val="994"/>
    <w:uiPriority w:val="0"/>
    <w:qFormat/>
  </w:style>
  <w:style w:type="paragraph" w:styleId="996" w:customStyle="1">
    <w:name w:val="正文12"/>
    <w:next w:val="99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7" w:customStyle="1">
    <w:name w:val="文本块11"/>
    <w:basedOn w:val="998"/>
    <w:uiPriority w:val="0"/>
    <w:unhideWhenUsed/>
    <w:qFormat/>
    <w:pPr>
      <w:ind w:left="1440" w:right="1440"/>
      <w:spacing w:after="120"/>
    </w:pPr>
  </w:style>
  <w:style w:type="paragraph" w:styleId="998" w:customStyle="1">
    <w:name w:val="正文121"/>
    <w:next w:val="997"/>
    <w:uiPriority w:val="0"/>
    <w:qFormat/>
    <w:rPr>
      <w:rFonts w:hint="default" w:ascii="Times New Roman" w:hAnsi="Times New Roman" w:eastAsia="宋体" w:cs="Times New Roman"/>
      <w:lang w:val="en-US" w:eastAsia="zh-CN" w:bidi="ar-SA"/>
    </w:rPr>
  </w:style>
  <w:style w:type="paragraph" w:styleId="999" w:customStyle="1">
    <w:name w:val="正文文本1"/>
    <w:basedOn w:val="1000"/>
    <w:next w:val="1007"/>
    <w:uiPriority w:val="0"/>
    <w:qFormat/>
    <w:pPr>
      <w:spacing w:after="120"/>
    </w:pPr>
    <w:rPr>
      <w:rFonts w:ascii="Calibri" w:hAnsi="Calibri"/>
    </w:rPr>
  </w:style>
  <w:style w:type="paragraph" w:styleId="1000" w:customStyle="1">
    <w:name w:val="正文13"/>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1"/>
    <w:basedOn w:val="1002"/>
    <w:next w:val="1004"/>
    <w:uiPriority w:val="0"/>
    <w:qFormat/>
    <w:pPr>
      <w:ind w:firstLine="420"/>
    </w:pPr>
    <w:rPr>
      <w:rFonts w:ascii="仿宋_GB2312" w:eastAsia="仿宋_GB2312"/>
      <w:sz w:val="30"/>
      <w:szCs w:val="30"/>
    </w:rPr>
  </w:style>
  <w:style w:type="paragraph" w:styleId="1002" w:customStyle="1">
    <w:name w:val="正文文本11"/>
    <w:basedOn w:val="1003"/>
    <w:next w:val="994"/>
    <w:uiPriority w:val="0"/>
    <w:qFormat/>
    <w:pPr>
      <w:spacing w:after="120"/>
    </w:pPr>
  </w:style>
  <w:style w:type="paragraph" w:styleId="1003" w:customStyle="1">
    <w:name w:val="正文112"/>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 21"/>
    <w:basedOn w:val="1005"/>
    <w:uiPriority w:val="0"/>
    <w:qFormat/>
    <w:pPr>
      <w:ind w:firstLine="420"/>
    </w:pPr>
    <w:rPr>
      <w:rFonts w:ascii="Times New Roman" w:hAnsi="Times New Roman"/>
    </w:rPr>
  </w:style>
  <w:style w:type="paragraph" w:styleId="1005" w:customStyle="1">
    <w:name w:val="正文文本缩进1"/>
    <w:basedOn w:val="996"/>
    <w:next w:val="1006"/>
    <w:uiPriority w:val="0"/>
    <w:qFormat/>
    <w:pPr>
      <w:ind w:left="420"/>
      <w:spacing w:after="120"/>
    </w:pPr>
    <w:rPr>
      <w:rFonts w:ascii="Calibri" w:hAnsi="Calibri"/>
    </w:rPr>
  </w:style>
  <w:style w:type="paragraph" w:styleId="1006" w:customStyle="1">
    <w:name w:val="寄信人地址1"/>
    <w:basedOn w:val="993"/>
    <w:uiPriority w:val="0"/>
    <w:qFormat/>
    <w:rPr>
      <w:rFonts w:ascii="Arial" w:hAnsi="Arial"/>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9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9" w:customStyle="1">
    <w:name w:val="段"/>
    <w:basedOn w:val="993"/>
    <w:next w:val="805"/>
    <w:uiPriority w:val="0"/>
    <w:qFormat/>
    <w:pPr>
      <w:ind w:firstLine="200"/>
      <w:widowControl/>
    </w:pPr>
    <w:rPr>
      <w:rFonts w:hint="eastAsia" w:ascii="宋体"/>
      <w:szCs w:val="20"/>
    </w:rPr>
  </w:style>
  <w:style w:type="paragraph" w:styleId="1010" w:customStyle="1">
    <w:name w:val="正文111"/>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标题 111"/>
    <w:basedOn w:val="994"/>
    <w:next w:val="994"/>
    <w:uiPriority w:val="0"/>
    <w:qFormat/>
    <w:pPr>
      <w:jc w:val="center"/>
      <w:keepLines/>
      <w:keepNext/>
      <w:spacing w:line="578" w:lineRule="auto"/>
      <w:outlineLvl w:val="0"/>
    </w:pPr>
    <w:rPr>
      <w:rFonts w:eastAsia="新宋体"/>
      <w:b/>
      <w:bCs/>
      <w:sz w:val="30"/>
      <w:szCs w:val="44"/>
    </w:rPr>
  </w:style>
  <w:style w:type="paragraph" w:styleId="1012" w:customStyle="1">
    <w:name w:val="文本块1"/>
    <w:basedOn w:val="1010"/>
    <w:next w:val="1013"/>
    <w:uiPriority w:val="0"/>
    <w:qFormat/>
    <w:pPr>
      <w:ind w:left="420" w:right="33"/>
      <w:jc w:val="left"/>
    </w:pPr>
    <w:rPr>
      <w:sz w:val="24"/>
      <w:szCs w:val="20"/>
    </w:rPr>
  </w:style>
  <w:style w:type="paragraph" w:styleId="1013" w:customStyle="1">
    <w:name w:val="标题 41"/>
    <w:basedOn w:val="1014"/>
    <w:next w:val="994"/>
    <w:uiPriority w:val="0"/>
    <w:qFormat/>
    <w:pPr>
      <w:keepLines/>
      <w:keepNext/>
      <w:spacing w:before="280" w:after="290" w:line="376" w:lineRule="auto"/>
      <w:outlineLvl w:val="3"/>
    </w:pPr>
    <w:rPr>
      <w:rFonts w:ascii="Cambria" w:hAnsi="Cambria"/>
      <w:b/>
      <w:bCs/>
      <w:sz w:val="28"/>
      <w:szCs w:val="28"/>
    </w:rPr>
  </w:style>
  <w:style w:type="paragraph" w:styleId="1014" w:customStyle="1">
    <w:name w:val="标题1"/>
    <w:basedOn w:val="805"/>
    <w:next w:val="1003"/>
    <w:uiPriority w:val="10"/>
    <w:qFormat/>
    <w:pPr>
      <w:contextualSpacing/>
      <w:spacing w:before="300" w:after="200"/>
    </w:pPr>
    <w:rPr>
      <w:sz w:val="48"/>
      <w:szCs w:val="48"/>
    </w:rPr>
  </w:style>
  <w:style w:type="paragraph" w:styleId="1015" w:customStyle="1">
    <w:name w:val="正文文本111"/>
    <w:basedOn w:val="996"/>
    <w:next w:val="996"/>
    <w:uiPriority w:val="0"/>
    <w:qFormat/>
  </w:style>
  <w:style w:type="character" w:styleId="1016" w:customStyle="1">
    <w:name w:val="超链接1"/>
    <w:uiPriority w:val="0"/>
    <w:qFormat/>
    <w:rPr>
      <w:color w:val="0000ff"/>
      <w:u w:val="single"/>
    </w:rPr>
  </w:style>
  <w:style w:type="paragraph" w:styleId="1017" w:customStyle="1">
    <w:name w:val="标题 11"/>
    <w:basedOn w:val="993"/>
    <w:next w:val="994"/>
    <w:uiPriority w:val="0"/>
    <w:qFormat/>
    <w:pPr>
      <w:jc w:val="center"/>
      <w:keepLines/>
      <w:keepNext/>
      <w:spacing w:line="578" w:lineRule="auto"/>
      <w:outlineLvl w:val="0"/>
    </w:pPr>
    <w:rPr>
      <w:rFonts w:eastAsia="新宋体"/>
      <w:b/>
      <w:bCs/>
      <w:sz w:val="30"/>
      <w:szCs w:val="44"/>
    </w:rPr>
  </w:style>
  <w:style w:type="paragraph" w:styleId="1018" w:customStyle="1">
    <w:name w:val="日期1"/>
    <w:basedOn w:val="993"/>
    <w:next w:val="993"/>
    <w:uiPriority w:val="0"/>
    <w:qFormat/>
    <w:rPr>
      <w:rFonts w:eastAsia="仿宋_GB2312"/>
      <w:sz w:val="28"/>
      <w:szCs w:val="20"/>
    </w:rPr>
  </w:style>
  <w:style w:type="paragraph" w:styleId="1019" w:customStyle="1">
    <w:name w:val="脚注文本1"/>
    <w:basedOn w:val="993"/>
    <w:next w:val="1020"/>
    <w:uiPriority w:val="0"/>
    <w:qFormat/>
    <w:pPr>
      <w:jc w:val="left"/>
    </w:pPr>
    <w:rPr>
      <w:rFonts w:ascii="宋体" w:eastAsia="Times New Roman"/>
      <w:sz w:val="18"/>
      <w:szCs w:val="18"/>
    </w:rPr>
  </w:style>
  <w:style w:type="paragraph" w:styleId="1020" w:customStyle="1">
    <w:name w:val="索引 51"/>
    <w:basedOn w:val="1010"/>
    <w:next w:val="993"/>
    <w:uiPriority w:val="0"/>
    <w:qFormat/>
    <w:pPr>
      <w:ind w:left="798"/>
      <w:jc w:val="left"/>
    </w:pPr>
    <w:rPr>
      <w:rFonts w:ascii="Calibri" w:hAnsi="Calibri"/>
    </w:rPr>
  </w:style>
  <w:style w:type="paragraph" w:styleId="1021"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2" w:customStyle="1">
    <w:name w:val="NormalCharacter"/>
    <w:link w:val="994"/>
    <w:uiPriority w:val="0"/>
    <w:semiHidden/>
    <w:qFormat/>
    <w:rPr>
      <w:rFonts w:hint="default" w:ascii="Times New Roman" w:hAnsi="Times New Roman" w:eastAsia="宋体" w:cs="Times New Roman"/>
      <w:sz w:val="21"/>
      <w:szCs w:val="24"/>
      <w:lang w:val="en-US" w:eastAsia="zh-CN" w:bidi="ar-SA"/>
    </w:rPr>
  </w:style>
  <w:style w:type="paragraph" w:styleId="1023" w:customStyle="1">
    <w:name w:val="PlainText"/>
    <w:basedOn w:val="805"/>
    <w:uiPriority w:val="0"/>
    <w:qFormat/>
    <w:rPr>
      <w:rFonts w:ascii="宋体" w:hAnsi="Courier New"/>
      <w:szCs w:val="20"/>
    </w:rPr>
  </w:style>
  <w:style w:type="paragraph" w:styleId="1024"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025" w:customStyle="1">
    <w:name w:val="Table Text"/>
    <w:basedOn w:val="805"/>
    <w:uiPriority w:val="0"/>
    <w:semiHidden/>
    <w:qFormat/>
    <w:rPr>
      <w:rFonts w:ascii="宋体" w:hAnsi="宋体" w:eastAsia="宋体" w:cs="宋体"/>
      <w:sz w:val="18"/>
      <w:szCs w:val="18"/>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NormalCharacter1"/>
    <w:link w:val="805"/>
    <w:uiPriority w:val="0"/>
    <w:qFormat/>
    <w:rPr>
      <w:rFonts w:hint="default" w:ascii="Times New Roman" w:hAnsi="Times New Roman" w:eastAsia="宋体" w:cs="Times New Roman"/>
      <w:lang w:val="en-US" w:eastAsia="zh-CN" w:bidi="ar-SA"/>
    </w:rPr>
  </w:style>
  <w:style w:type="paragraph" w:styleId="1028">
    <w:name w:val="List Paragraph"/>
    <w:basedOn w:val="805"/>
    <w:uiPriority w:val="34"/>
    <w:qFormat/>
    <w:pPr>
      <w:contextualSpacing/>
      <w:ind w:left="720"/>
    </w:pPr>
  </w:style>
  <w:style w:type="paragraph" w:styleId="1029" w:customStyle="1">
    <w:name w:val="BodyTextIndent"/>
    <w:basedOn w:val="993"/>
    <w:next w:val="1030"/>
    <w:uiPriority w:val="0"/>
    <w:qFormat/>
    <w:pPr>
      <w:ind w:left="420"/>
      <w:spacing w:after="120"/>
    </w:pPr>
    <w:rPr>
      <w:sz w:val="28"/>
      <w:szCs w:val="20"/>
    </w:rPr>
  </w:style>
  <w:style w:type="paragraph" w:styleId="1030" w:customStyle="1">
    <w:name w:val="EnvelopeReturn"/>
    <w:basedOn w:val="805"/>
    <w:uiPriority w:val="0"/>
    <w:qFormat/>
    <w:rPr>
      <w:rFonts w:ascii="Arial" w:hAnsi="Arial"/>
    </w:rPr>
  </w:style>
  <w:style w:type="paragraph" w:styleId="1031" w:customStyle="1">
    <w:name w:val="普通(网站)1"/>
    <w:basedOn w:val="994"/>
    <w:uiPriority w:val="0"/>
    <w:qFormat/>
    <w:pPr>
      <w:jc w:val="left"/>
      <w:spacing w:before="100" w:beforeAutospacing="1" w:after="100" w:afterAutospacing="1"/>
      <w:widowControl/>
    </w:pPr>
    <w:rPr>
      <w:rFonts w:ascii="宋体" w:hAnsi="宋体"/>
      <w:sz w:val="24"/>
    </w:rPr>
  </w:style>
  <w:style w:type="paragraph" w:styleId="1032" w:customStyle="1">
    <w:name w:val="页眉1"/>
    <w:basedOn w:val="993"/>
    <w:uiPriority w:val="0"/>
    <w:qFormat/>
    <w:pPr>
      <w:jc w:val="center"/>
      <w:tabs>
        <w:tab w:val="center" w:pos="4153" w:leader="none"/>
        <w:tab w:val="right" w:pos="8306" w:leader="none"/>
      </w:tabs>
      <w:pBdr>
        <w:bottom w:val="single" w:color="000000" w:sz="6" w:space="1"/>
      </w:pBdr>
    </w:pPr>
    <w:rPr>
      <w:sz w:val="18"/>
      <w:szCs w:val="18"/>
    </w:rPr>
  </w:style>
  <w:style w:type="paragraph" w:styleId="1033" w:customStyle="1">
    <w:name w:val="页脚1"/>
    <w:basedOn w:val="993"/>
    <w:uiPriority w:val="0"/>
    <w:qFormat/>
    <w:pPr>
      <w:jc w:val="left"/>
      <w:tabs>
        <w:tab w:val="center" w:pos="4153" w:leader="none"/>
        <w:tab w:val="right" w:pos="8306" w:leader="none"/>
      </w:tabs>
    </w:pPr>
    <w:rPr>
      <w:sz w:val="18"/>
      <w:szCs w:val="18"/>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8</cp:revision>
  <dcterms:created xsi:type="dcterms:W3CDTF">2026-08-20T03:04:00Z</dcterms:created>
  <dcterms:modified xsi:type="dcterms:W3CDTF">2026-09-30T08:18:27Z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55F061ACE44945C6B87F6CCCFF4A6B16_13</vt:lpwstr>
  </property>
  <property fmtid="{D5CDD505-2E9C-101B-9397-08002B2CF9AE}" pid="4" name="KSOTemplateDocerSaveRecord">
    <vt:lpwstr>eyJoZGlkIjoiM2ExNjU3MTQ2MTA2ODM1ZDI0ZjNjNDlmMGFjOTRiNzEiLCJ1c2VySWQiOiIxMTk3NDkwNzA2In0=</vt:lpwstr>
  </property>
</Properties>
</file>