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36DA6">
      <w:pPr>
        <w:widowControl w:val="0"/>
        <w:numPr>
          <w:ilvl w:val="0"/>
          <w:numId w:val="0"/>
        </w:numPr>
        <w:spacing w:line="360" w:lineRule="auto"/>
        <w:ind w:firstLine="560" w:firstLineChars="200"/>
        <w:jc w:val="both"/>
        <w:rPr>
          <w:rFonts w:hint="eastAsia" w:ascii="宋体" w:hAnsi="宋体" w:eastAsia="宋体" w:cs="Times New Roman"/>
          <w:kern w:val="0"/>
          <w:sz w:val="28"/>
          <w:szCs w:val="28"/>
        </w:rPr>
      </w:pPr>
      <w:bookmarkStart w:id="0" w:name="_Toc28213"/>
      <w:r>
        <w:rPr>
          <w:rFonts w:hint="eastAsia" w:ascii="宋体" w:hAnsi="宋体" w:eastAsia="宋体" w:cs="Times New Roman"/>
          <w:kern w:val="0"/>
          <w:sz w:val="28"/>
          <w:szCs w:val="28"/>
          <w:highlight w:val="none"/>
        </w:rPr>
        <w:t>如</w:t>
      </w:r>
      <w:r>
        <w:rPr>
          <w:rFonts w:hint="eastAsia" w:ascii="宋体" w:hAnsi="宋体" w:eastAsia="宋体" w:cs="Times New Roman"/>
          <w:color w:val="auto"/>
          <w:kern w:val="0"/>
          <w:sz w:val="28"/>
          <w:szCs w:val="28"/>
          <w:highlight w:val="none"/>
        </w:rPr>
        <w:t>有建议或意见，请以书面形式并加盖公章、注明联系人、联系方式，于202</w:t>
      </w:r>
      <w:r>
        <w:rPr>
          <w:rFonts w:hint="eastAsia" w:ascii="宋体" w:hAnsi="宋体" w:eastAsia="宋体" w:cs="Times New Roman"/>
          <w:color w:val="auto"/>
          <w:kern w:val="0"/>
          <w:sz w:val="28"/>
          <w:szCs w:val="28"/>
          <w:highlight w:val="none"/>
          <w:lang w:val="en-US" w:eastAsia="zh-CN"/>
        </w:rPr>
        <w:t>6</w:t>
      </w:r>
      <w:r>
        <w:rPr>
          <w:rFonts w:hint="eastAsia" w:ascii="宋体" w:hAnsi="宋体" w:eastAsia="宋体" w:cs="Times New Roman"/>
          <w:color w:val="auto"/>
          <w:kern w:val="0"/>
          <w:sz w:val="28"/>
          <w:szCs w:val="28"/>
          <w:highlight w:val="none"/>
        </w:rPr>
        <w:t>年</w:t>
      </w:r>
      <w:r>
        <w:rPr>
          <w:rFonts w:hint="eastAsia" w:ascii="宋体" w:hAnsi="宋体" w:eastAsia="宋体" w:cs="Times New Roman"/>
          <w:color w:val="auto"/>
          <w:kern w:val="0"/>
          <w:sz w:val="28"/>
          <w:szCs w:val="28"/>
          <w:highlight w:val="none"/>
          <w:lang w:val="en-US" w:eastAsia="zh-CN"/>
        </w:rPr>
        <w:t>10</w:t>
      </w:r>
      <w:r>
        <w:rPr>
          <w:rFonts w:hint="eastAsia" w:ascii="宋体" w:hAnsi="宋体" w:eastAsia="宋体" w:cs="Times New Roman"/>
          <w:color w:val="auto"/>
          <w:kern w:val="0"/>
          <w:sz w:val="28"/>
          <w:szCs w:val="28"/>
          <w:highlight w:val="none"/>
        </w:rPr>
        <w:t>月</w:t>
      </w:r>
      <w:r>
        <w:rPr>
          <w:rFonts w:hint="eastAsia" w:ascii="宋体" w:hAnsi="宋体" w:eastAsia="宋体" w:cs="Times New Roman"/>
          <w:color w:val="auto"/>
          <w:kern w:val="0"/>
          <w:sz w:val="28"/>
          <w:szCs w:val="28"/>
          <w:highlight w:val="none"/>
          <w:lang w:val="en-US" w:eastAsia="zh-CN"/>
        </w:rPr>
        <w:t>26</w:t>
      </w:r>
      <w:r>
        <w:rPr>
          <w:rFonts w:hint="eastAsia" w:ascii="宋体" w:hAnsi="宋体" w:eastAsia="宋体" w:cs="Times New Roman"/>
          <w:color w:val="auto"/>
          <w:kern w:val="0"/>
          <w:sz w:val="28"/>
          <w:szCs w:val="28"/>
          <w:highlight w:val="none"/>
        </w:rPr>
        <w:t>日17:00之前送至我单位，逾期不受理（如邮寄，202</w:t>
      </w:r>
      <w:r>
        <w:rPr>
          <w:rFonts w:hint="eastAsia" w:ascii="宋体" w:hAnsi="宋体" w:eastAsia="宋体" w:cs="Times New Roman"/>
          <w:color w:val="auto"/>
          <w:kern w:val="0"/>
          <w:sz w:val="28"/>
          <w:szCs w:val="28"/>
          <w:highlight w:val="none"/>
          <w:lang w:val="en-US" w:eastAsia="zh-CN"/>
        </w:rPr>
        <w:t>6</w:t>
      </w:r>
      <w:r>
        <w:rPr>
          <w:rFonts w:hint="eastAsia" w:ascii="宋体" w:hAnsi="宋体" w:eastAsia="宋体" w:cs="Times New Roman"/>
          <w:color w:val="auto"/>
          <w:kern w:val="0"/>
          <w:sz w:val="28"/>
          <w:szCs w:val="28"/>
          <w:highlight w:val="none"/>
        </w:rPr>
        <w:t>年</w:t>
      </w:r>
      <w:r>
        <w:rPr>
          <w:rFonts w:hint="eastAsia" w:ascii="宋体" w:hAnsi="宋体" w:eastAsia="宋体" w:cs="Times New Roman"/>
          <w:color w:val="auto"/>
          <w:kern w:val="0"/>
          <w:sz w:val="28"/>
          <w:szCs w:val="28"/>
          <w:highlight w:val="none"/>
          <w:lang w:val="en-US" w:eastAsia="zh-CN"/>
        </w:rPr>
        <w:t>10</w:t>
      </w:r>
      <w:r>
        <w:rPr>
          <w:rFonts w:hint="eastAsia" w:ascii="宋体" w:hAnsi="宋体" w:eastAsia="宋体" w:cs="Times New Roman"/>
          <w:color w:val="auto"/>
          <w:kern w:val="0"/>
          <w:sz w:val="28"/>
          <w:szCs w:val="28"/>
          <w:highlight w:val="none"/>
        </w:rPr>
        <w:t>月</w:t>
      </w:r>
      <w:r>
        <w:rPr>
          <w:rFonts w:hint="eastAsia" w:ascii="宋体" w:hAnsi="宋体" w:eastAsia="宋体" w:cs="Times New Roman"/>
          <w:color w:val="auto"/>
          <w:kern w:val="0"/>
          <w:sz w:val="28"/>
          <w:szCs w:val="28"/>
          <w:highlight w:val="none"/>
          <w:lang w:val="en-US" w:eastAsia="zh-CN"/>
        </w:rPr>
        <w:t>26</w:t>
      </w:r>
      <w:r>
        <w:rPr>
          <w:rFonts w:hint="eastAsia" w:ascii="宋体" w:hAnsi="宋体" w:eastAsia="宋体" w:cs="Times New Roman"/>
          <w:color w:val="auto"/>
          <w:kern w:val="0"/>
          <w:sz w:val="28"/>
          <w:szCs w:val="28"/>
          <w:highlight w:val="none"/>
        </w:rPr>
        <w:t>日1</w:t>
      </w:r>
      <w:bookmarkStart w:id="8" w:name="_GoBack"/>
      <w:bookmarkEnd w:id="8"/>
      <w:r>
        <w:rPr>
          <w:rFonts w:hint="eastAsia" w:ascii="宋体" w:hAnsi="宋体" w:eastAsia="宋体" w:cs="Times New Roman"/>
          <w:color w:val="auto"/>
          <w:kern w:val="0"/>
          <w:sz w:val="28"/>
          <w:szCs w:val="28"/>
          <w:highlight w:val="none"/>
        </w:rPr>
        <w:t>7:00之</w:t>
      </w:r>
      <w:r>
        <w:rPr>
          <w:rFonts w:hint="eastAsia" w:ascii="宋体" w:hAnsi="宋体" w:eastAsia="宋体" w:cs="Times New Roman"/>
          <w:color w:val="auto"/>
          <w:kern w:val="0"/>
          <w:sz w:val="28"/>
          <w:szCs w:val="28"/>
        </w:rPr>
        <w:t>后</w:t>
      </w:r>
      <w:r>
        <w:rPr>
          <w:rFonts w:hint="eastAsia" w:ascii="宋体" w:hAnsi="宋体" w:eastAsia="宋体" w:cs="Times New Roman"/>
          <w:kern w:val="0"/>
          <w:sz w:val="28"/>
          <w:szCs w:val="28"/>
        </w:rPr>
        <w:t>到达本公司的邮件将不再受理）。</w:t>
      </w:r>
    </w:p>
    <w:p w14:paraId="2C88BA06">
      <w:pPr>
        <w:rPr>
          <w:color w:val="000000"/>
          <w:highlight w:val="none"/>
        </w:rPr>
        <w:sectPr>
          <w:footerReference r:id="rId3" w:type="default"/>
          <w:pgSz w:w="11906" w:h="16838"/>
          <w:pgMar w:top="1440" w:right="1440" w:bottom="1440" w:left="1440" w:header="851" w:footer="992" w:gutter="283"/>
          <w:pgNumType w:fmt="decimal"/>
          <w:cols w:space="0" w:num="1"/>
          <w:rtlGutter w:val="0"/>
          <w:docGrid w:linePitch="360" w:charSpace="0"/>
        </w:sectPr>
      </w:pPr>
    </w:p>
    <w:bookmarkEnd w:id="0"/>
    <w:p w14:paraId="2B59DABB">
      <w:pPr>
        <w:spacing w:line="360" w:lineRule="auto"/>
        <w:jc w:val="center"/>
        <w:rPr>
          <w:rFonts w:hint="eastAsia" w:ascii="宋体" w:hAnsi="Times New Roman" w:eastAsia="宋体" w:cs="宋体"/>
          <w:b/>
          <w:bCs/>
          <w:color w:val="000000"/>
          <w:kern w:val="0"/>
          <w:sz w:val="32"/>
          <w:szCs w:val="32"/>
        </w:rPr>
      </w:pPr>
      <w:r>
        <w:rPr>
          <w:rFonts w:hint="eastAsia" w:ascii="宋体" w:hAnsi="Times New Roman" w:eastAsia="宋体" w:cs="宋体"/>
          <w:b/>
          <w:color w:val="000000"/>
          <w:kern w:val="0"/>
          <w:sz w:val="32"/>
          <w:szCs w:val="32"/>
        </w:rPr>
        <w:t>采购需求</w:t>
      </w:r>
      <w:bookmarkStart w:id="1" w:name="_Toc322457054"/>
      <w:bookmarkEnd w:id="1"/>
      <w:bookmarkStart w:id="2" w:name="_Toc324452802"/>
      <w:bookmarkEnd w:id="2"/>
    </w:p>
    <w:p w14:paraId="47B94D4D">
      <w:pPr>
        <w:widowControl/>
        <w:spacing w:after="0" w:line="360" w:lineRule="auto"/>
        <w:jc w:val="left"/>
        <w:rPr>
          <w:rFonts w:hint="eastAsia" w:ascii="新宋体" w:hAnsi="Times New Roman" w:eastAsia="新宋体" w:cs="新宋体"/>
          <w:b/>
          <w:bCs/>
          <w:color w:val="auto"/>
          <w:kern w:val="0"/>
          <w:sz w:val="24"/>
          <w:szCs w:val="24"/>
          <w:lang w:val="en-US" w:eastAsia="zh-CN" w:bidi="ar-SA"/>
        </w:rPr>
      </w:pPr>
      <w:r>
        <w:rPr>
          <w:rFonts w:hint="eastAsia" w:ascii="新宋体" w:hAnsi="Times New Roman" w:eastAsia="新宋体" w:cs="新宋体"/>
          <w:b/>
          <w:bCs/>
          <w:color w:val="auto"/>
          <w:kern w:val="0"/>
          <w:sz w:val="24"/>
          <w:szCs w:val="24"/>
          <w:lang w:eastAsia="zh-CN" w:bidi="ar-SA"/>
        </w:rPr>
        <w:t>一、</w:t>
      </w:r>
      <w:r>
        <w:rPr>
          <w:rFonts w:hint="eastAsia" w:ascii="新宋体" w:hAnsi="Times New Roman" w:eastAsia="新宋体" w:cs="新宋体"/>
          <w:b/>
          <w:bCs/>
          <w:color w:val="auto"/>
          <w:kern w:val="0"/>
          <w:sz w:val="24"/>
          <w:szCs w:val="24"/>
          <w:lang w:val="en-US" w:eastAsia="zh-CN" w:bidi="ar-SA"/>
        </w:rPr>
        <w:t>采购标的</w:t>
      </w:r>
    </w:p>
    <w:p w14:paraId="7D82992D">
      <w:pPr>
        <w:keepNext/>
        <w:keepLines/>
        <w:pageBreakBefore w:val="0"/>
        <w:widowControl w:val="0"/>
        <w:spacing w:before="0" w:line="360" w:lineRule="auto"/>
        <w:ind w:firstLine="480" w:firstLineChars="200"/>
        <w:jc w:val="left"/>
        <w:rPr>
          <w:rFonts w:hint="eastAsia" w:ascii="新宋体" w:hAnsi="Times New Roman" w:eastAsia="新宋体" w:cs="新宋体"/>
          <w:color w:val="000000"/>
          <w:kern w:val="0"/>
          <w:sz w:val="24"/>
          <w:szCs w:val="24"/>
          <w:highlight w:val="none"/>
          <w:lang w:val="en-US" w:eastAsia="zh-CN" w:bidi="ar-SA"/>
        </w:rPr>
      </w:pPr>
      <w:r>
        <w:rPr>
          <w:rFonts w:hint="eastAsia" w:ascii="新宋体" w:hAnsi="Times New Roman" w:eastAsia="新宋体" w:cs="新宋体"/>
          <w:kern w:val="0"/>
          <w:sz w:val="24"/>
          <w:szCs w:val="24"/>
          <w:highlight w:val="none"/>
          <w:lang w:val="en-US" w:eastAsia="zh-CN" w:bidi="ar-SA"/>
        </w:rPr>
        <w:t>1.采购人：</w:t>
      </w:r>
      <w:r>
        <w:rPr>
          <w:rFonts w:hint="eastAsia" w:ascii="新宋体" w:hAnsi="Times New Roman" w:eastAsia="新宋体" w:cs="新宋体"/>
          <w:color w:val="auto"/>
          <w:kern w:val="0"/>
          <w:sz w:val="24"/>
          <w:szCs w:val="24"/>
          <w:lang w:val="en-US" w:eastAsia="zh-CN" w:bidi="ar-SA"/>
        </w:rPr>
        <w:t>新沂市卫生健康委员会</w:t>
      </w:r>
    </w:p>
    <w:p w14:paraId="72816A10">
      <w:pPr>
        <w:pageBreakBefore w:val="0"/>
        <w:widowControl w:val="0"/>
        <w:spacing w:line="360" w:lineRule="auto"/>
        <w:ind w:firstLine="480" w:firstLineChars="200"/>
        <w:rPr>
          <w:rFonts w:hint="eastAsia" w:ascii="新宋体" w:hAnsi="Times New Roman" w:eastAsia="新宋体" w:cs="新宋体"/>
          <w:color w:val="auto"/>
          <w:kern w:val="0"/>
          <w:sz w:val="24"/>
          <w:szCs w:val="24"/>
          <w:lang w:eastAsia="zh-CN" w:bidi="ar-SA"/>
        </w:rPr>
      </w:pPr>
      <w:r>
        <w:rPr>
          <w:rFonts w:hint="eastAsia" w:ascii="新宋体" w:hAnsi="Times New Roman" w:eastAsia="新宋体" w:cs="新宋体"/>
          <w:color w:val="auto"/>
          <w:kern w:val="0"/>
          <w:sz w:val="24"/>
          <w:szCs w:val="24"/>
          <w:lang w:val="en-US" w:eastAsia="zh-CN" w:bidi="ar-SA"/>
        </w:rPr>
        <w:t>2.项目名称</w:t>
      </w:r>
      <w:r>
        <w:rPr>
          <w:rFonts w:hint="eastAsia" w:ascii="新宋体" w:hAnsi="Times New Roman" w:eastAsia="新宋体" w:cs="新宋体"/>
          <w:color w:val="auto"/>
          <w:kern w:val="0"/>
          <w:sz w:val="24"/>
          <w:szCs w:val="24"/>
          <w:lang w:bidi="ar-SA"/>
        </w:rPr>
        <w:t>：</w:t>
      </w:r>
      <w:r>
        <w:rPr>
          <w:rFonts w:hint="eastAsia" w:ascii="新宋体" w:hAnsi="Times New Roman" w:eastAsia="新宋体" w:cs="新宋体"/>
          <w:color w:val="auto"/>
          <w:kern w:val="0"/>
          <w:sz w:val="24"/>
          <w:szCs w:val="24"/>
          <w:lang w:eastAsia="zh-CN" w:bidi="ar-SA"/>
        </w:rPr>
        <w:t>新沂市卫生体系医疗设备提升工程（医用电子生理参数检测仪器设备）</w:t>
      </w:r>
      <w:r>
        <w:rPr>
          <w:rFonts w:hint="eastAsia" w:ascii="新宋体" w:hAnsi="Times New Roman" w:eastAsia="新宋体" w:cs="新宋体"/>
          <w:color w:val="auto"/>
          <w:kern w:val="0"/>
          <w:sz w:val="24"/>
          <w:szCs w:val="24"/>
          <w:lang w:bidi="ar-SA"/>
        </w:rPr>
        <w:t xml:space="preserve"> </w:t>
      </w:r>
    </w:p>
    <w:p w14:paraId="3CA4F325">
      <w:pPr>
        <w:widowControl/>
        <w:spacing w:after="0" w:line="360" w:lineRule="auto"/>
        <w:jc w:val="left"/>
        <w:rPr>
          <w:rFonts w:hint="eastAsia" w:ascii="新宋体" w:hAnsi="Times New Roman" w:eastAsia="新宋体" w:cs="新宋体"/>
          <w:b/>
          <w:bCs/>
          <w:color w:val="auto"/>
          <w:kern w:val="0"/>
          <w:sz w:val="24"/>
          <w:szCs w:val="24"/>
          <w:lang w:val="en-US" w:eastAsia="zh-CN" w:bidi="ar-SA"/>
        </w:rPr>
      </w:pPr>
      <w:r>
        <w:rPr>
          <w:rFonts w:hint="eastAsia" w:ascii="新宋体" w:hAnsi="Times New Roman" w:eastAsia="新宋体" w:cs="新宋体"/>
          <w:b/>
          <w:bCs/>
          <w:color w:val="auto"/>
          <w:kern w:val="0"/>
          <w:sz w:val="24"/>
          <w:szCs w:val="24"/>
          <w:lang w:val="en-US" w:eastAsia="zh-CN" w:bidi="ar-SA"/>
        </w:rPr>
        <w:t>二、采购预算：</w:t>
      </w:r>
    </w:p>
    <w:p w14:paraId="0AFC0FB0">
      <w:pPr>
        <w:keepNext w:val="0"/>
        <w:keepLines w:val="0"/>
        <w:pageBreakBefore w:val="0"/>
        <w:widowControl w:val="0"/>
        <w:spacing w:line="360" w:lineRule="auto"/>
        <w:ind w:firstLine="562"/>
        <w:rPr>
          <w:rFonts w:hint="eastAsia" w:ascii="宋体" w:hAnsi="Times New Roman" w:eastAsia="宋体" w:cs="宋体"/>
          <w:b/>
          <w:color w:val="auto"/>
          <w:kern w:val="0"/>
          <w:sz w:val="24"/>
          <w:szCs w:val="24"/>
          <w:highlight w:val="none"/>
          <w:lang w:val="en-US" w:eastAsia="zh-CN" w:bidi="ar-SA"/>
        </w:rPr>
      </w:pPr>
      <w:r>
        <w:rPr>
          <w:rFonts w:hint="eastAsia" w:ascii="宋体" w:hAnsi="Times New Roman" w:eastAsia="宋体" w:cs="宋体"/>
          <w:b/>
          <w:bCs/>
          <w:color w:val="000000"/>
          <w:kern w:val="0"/>
          <w:sz w:val="24"/>
          <w:szCs w:val="24"/>
          <w:highlight w:val="none"/>
          <w:lang w:val="en-US" w:eastAsia="zh-CN" w:bidi="ar-SA"/>
        </w:rPr>
        <w:t>1.本项目不接受超过110万元人民币（采购项目预算金额）的投标报价。</w:t>
      </w:r>
      <w:r>
        <w:rPr>
          <w:rFonts w:hint="eastAsia" w:ascii="宋体" w:hAnsi="Times New Roman" w:eastAsia="宋体" w:cs="宋体"/>
          <w:b/>
          <w:color w:val="auto"/>
          <w:kern w:val="0"/>
          <w:sz w:val="24"/>
          <w:szCs w:val="24"/>
          <w:highlight w:val="none"/>
          <w:lang w:val="en-US" w:eastAsia="zh-CN" w:bidi="ar-SA"/>
        </w:rPr>
        <w:t>其中：</w:t>
      </w:r>
    </w:p>
    <w:p w14:paraId="2DA93F22">
      <w:pPr>
        <w:keepNext w:val="0"/>
        <w:keepLines w:val="0"/>
        <w:pageBreakBefore w:val="0"/>
        <w:widowControl/>
        <w:spacing w:before="100" w:after="100" w:line="360" w:lineRule="auto"/>
        <w:ind w:firstLine="480"/>
        <w:rPr>
          <w:rFonts w:ascii="新宋体" w:hAnsi="Times New Roman" w:eastAsia="新宋体" w:cs="新宋体"/>
          <w:b/>
          <w:color w:val="auto"/>
          <w:kern w:val="0"/>
          <w:sz w:val="24"/>
          <w:szCs w:val="24"/>
          <w:highlight w:val="none"/>
          <w:lang w:val="en-US" w:eastAsia="zh-CN" w:bidi="ar-SA"/>
        </w:rPr>
      </w:pPr>
      <w:r>
        <w:rPr>
          <w:rFonts w:hint="eastAsia" w:ascii="新宋体" w:hAnsi="Times New Roman" w:eastAsia="新宋体" w:cs="新宋体"/>
          <w:b/>
          <w:color w:val="auto"/>
          <w:kern w:val="0"/>
          <w:sz w:val="24"/>
          <w:szCs w:val="24"/>
          <w:highlight w:val="none"/>
          <w:lang w:val="en-US" w:eastAsia="en-US" w:bidi="ar-SA"/>
        </w:rPr>
        <w:t>采购包1</w:t>
      </w:r>
      <w:r>
        <w:rPr>
          <w:rFonts w:hint="eastAsia" w:ascii="新宋体" w:hAnsi="Times New Roman" w:eastAsia="新宋体" w:cs="新宋体"/>
          <w:b/>
          <w:color w:val="auto"/>
          <w:kern w:val="0"/>
          <w:sz w:val="24"/>
          <w:szCs w:val="24"/>
          <w:highlight w:val="none"/>
          <w:lang w:val="en-US" w:eastAsia="zh-CN" w:bidi="ar-SA"/>
        </w:rPr>
        <w:t>：</w:t>
      </w:r>
      <w:r>
        <w:rPr>
          <w:rFonts w:hint="eastAsia" w:ascii="宋体" w:hAnsi="Times New Roman" w:eastAsia="宋体" w:cs="宋体"/>
          <w:b/>
          <w:bCs/>
          <w:color w:val="000000"/>
          <w:kern w:val="0"/>
          <w:sz w:val="24"/>
          <w:szCs w:val="24"/>
          <w:highlight w:val="none"/>
          <w:lang w:val="en-US" w:eastAsia="zh-CN" w:bidi="ar-SA"/>
        </w:rPr>
        <w:t>本</w:t>
      </w:r>
      <w:r>
        <w:rPr>
          <w:rFonts w:hint="eastAsia" w:ascii="新宋体" w:hAnsi="Times New Roman" w:eastAsia="新宋体" w:cs="新宋体"/>
          <w:b/>
          <w:bCs w:val="0"/>
          <w:color w:val="000000"/>
          <w:kern w:val="0"/>
          <w:sz w:val="24"/>
          <w:szCs w:val="24"/>
          <w:highlight w:val="none"/>
          <w:lang w:val="en-US" w:eastAsia="zh-CN" w:bidi="ar-SA"/>
        </w:rPr>
        <w:t>项目不接受超过35万元人民</w:t>
      </w:r>
      <w:r>
        <w:rPr>
          <w:rFonts w:hint="eastAsia" w:ascii="宋体" w:hAnsi="Times New Roman" w:eastAsia="宋体" w:cs="宋体"/>
          <w:b/>
          <w:bCs/>
          <w:color w:val="000000"/>
          <w:kern w:val="0"/>
          <w:sz w:val="24"/>
          <w:szCs w:val="24"/>
          <w:highlight w:val="none"/>
          <w:lang w:val="en-US" w:eastAsia="zh-CN" w:bidi="ar-SA"/>
        </w:rPr>
        <w:t>币（采购项目预算金额）的投标报价，</w:t>
      </w:r>
      <w:r>
        <w:rPr>
          <w:rFonts w:hint="eastAsia" w:ascii="新宋体" w:hAnsi="Times New Roman" w:eastAsia="新宋体" w:cs="新宋体"/>
          <w:b/>
          <w:bCs w:val="0"/>
          <w:color w:val="auto"/>
          <w:kern w:val="0"/>
          <w:sz w:val="24"/>
          <w:szCs w:val="24"/>
          <w:highlight w:val="none"/>
          <w:lang w:val="en-US" w:eastAsia="zh-CN" w:bidi="ar-SA"/>
        </w:rPr>
        <w:t>其中</w:t>
      </w:r>
      <w:r>
        <w:rPr>
          <w:rFonts w:hint="eastAsia" w:ascii="新宋体" w:hAnsi="Times New Roman" w:eastAsia="新宋体" w:cs="新宋体"/>
          <w:b/>
          <w:bCs w:val="0"/>
          <w:color w:val="000000"/>
          <w:kern w:val="0"/>
          <w:sz w:val="24"/>
          <w:szCs w:val="24"/>
          <w:highlight w:val="none"/>
          <w:lang w:val="en-US" w:eastAsia="zh-CN" w:bidi="ar-SA"/>
        </w:rPr>
        <w:t>十二导联</w:t>
      </w:r>
      <w:r>
        <w:rPr>
          <w:rFonts w:hint="eastAsia" w:ascii="新宋体" w:hAnsi="Times New Roman" w:eastAsia="新宋体" w:cs="新宋体"/>
          <w:b/>
          <w:bCs w:val="0"/>
          <w:color w:val="auto"/>
          <w:kern w:val="0"/>
          <w:sz w:val="24"/>
          <w:szCs w:val="24"/>
          <w:highlight w:val="none"/>
          <w:lang w:val="en-US" w:eastAsia="zh-CN" w:bidi="ar-SA"/>
        </w:rPr>
        <w:t>心电图机不接受超过2万元/台的投标报价，心电监护仪不接受超过2万元/台的投标报价，动态心电图机不接受超过4万元/台的投标报价，便携式心电图机不接受超过1万元/台的投标报价；</w:t>
      </w:r>
    </w:p>
    <w:p w14:paraId="30353DE2">
      <w:pPr>
        <w:keepNext w:val="0"/>
        <w:keepLines w:val="0"/>
        <w:pageBreakBefore w:val="0"/>
        <w:widowControl/>
        <w:spacing w:before="100" w:after="100" w:line="360" w:lineRule="auto"/>
        <w:ind w:firstLine="480"/>
        <w:rPr>
          <w:rFonts w:ascii="新宋体" w:hAnsi="Times New Roman" w:eastAsia="新宋体" w:cs="新宋体"/>
          <w:b/>
          <w:color w:val="auto"/>
          <w:kern w:val="0"/>
          <w:sz w:val="24"/>
          <w:szCs w:val="24"/>
          <w:highlight w:val="none"/>
          <w:lang w:val="en-US" w:eastAsia="zh-CN" w:bidi="ar-SA"/>
        </w:rPr>
      </w:pPr>
      <w:r>
        <w:rPr>
          <w:rFonts w:hint="eastAsia" w:ascii="新宋体" w:hAnsi="Times New Roman" w:eastAsia="新宋体" w:cs="新宋体"/>
          <w:b/>
          <w:color w:val="auto"/>
          <w:kern w:val="0"/>
          <w:sz w:val="24"/>
          <w:szCs w:val="24"/>
          <w:highlight w:val="none"/>
          <w:lang w:val="en-US" w:eastAsia="en-US" w:bidi="ar-SA"/>
        </w:rPr>
        <w:t>采购包</w:t>
      </w:r>
      <w:r>
        <w:rPr>
          <w:rFonts w:hint="eastAsia" w:ascii="新宋体" w:hAnsi="Times New Roman" w:eastAsia="新宋体" w:cs="新宋体"/>
          <w:b/>
          <w:color w:val="auto"/>
          <w:kern w:val="0"/>
          <w:sz w:val="24"/>
          <w:szCs w:val="24"/>
          <w:highlight w:val="none"/>
          <w:lang w:val="en-US" w:eastAsia="zh-CN" w:bidi="ar-SA"/>
        </w:rPr>
        <w:t>2：</w:t>
      </w:r>
      <w:r>
        <w:rPr>
          <w:rFonts w:hint="eastAsia" w:ascii="宋体" w:hAnsi="Times New Roman" w:eastAsia="宋体" w:cs="宋体"/>
          <w:b/>
          <w:bCs/>
          <w:color w:val="000000"/>
          <w:kern w:val="0"/>
          <w:sz w:val="24"/>
          <w:szCs w:val="24"/>
          <w:highlight w:val="none"/>
          <w:lang w:val="en-US" w:eastAsia="zh-CN" w:bidi="ar-SA"/>
        </w:rPr>
        <w:t>本项</w:t>
      </w:r>
      <w:r>
        <w:rPr>
          <w:rFonts w:hint="eastAsia" w:ascii="新宋体" w:hAnsi="Times New Roman" w:eastAsia="新宋体" w:cs="新宋体"/>
          <w:b/>
          <w:bCs w:val="0"/>
          <w:color w:val="000000"/>
          <w:kern w:val="0"/>
          <w:sz w:val="24"/>
          <w:szCs w:val="24"/>
          <w:highlight w:val="none"/>
          <w:lang w:val="en-US" w:eastAsia="zh-CN" w:bidi="ar-SA"/>
        </w:rPr>
        <w:t>目不接受超过75万元</w:t>
      </w:r>
      <w:r>
        <w:rPr>
          <w:rFonts w:hint="eastAsia" w:ascii="宋体" w:hAnsi="Times New Roman" w:eastAsia="宋体" w:cs="宋体"/>
          <w:b/>
          <w:bCs/>
          <w:color w:val="000000"/>
          <w:kern w:val="0"/>
          <w:sz w:val="24"/>
          <w:szCs w:val="24"/>
          <w:highlight w:val="none"/>
          <w:lang w:val="en-US" w:eastAsia="zh-CN" w:bidi="ar-SA"/>
        </w:rPr>
        <w:t>人民币（采购项目预算金额）的投标报价</w:t>
      </w:r>
      <w:r>
        <w:rPr>
          <w:rFonts w:hint="eastAsia" w:ascii="新宋体" w:hAnsi="Times New Roman" w:eastAsia="新宋体" w:cs="新宋体"/>
          <w:b/>
          <w:color w:val="auto"/>
          <w:kern w:val="0"/>
          <w:sz w:val="24"/>
          <w:szCs w:val="24"/>
          <w:highlight w:val="none"/>
          <w:lang w:val="en-US" w:eastAsia="zh-CN" w:bidi="ar-SA"/>
        </w:rPr>
        <w:t>，肺功能仪不接受超过15万元/套的投标报价。</w:t>
      </w:r>
    </w:p>
    <w:p w14:paraId="19FFFF4A">
      <w:pPr>
        <w:keepNext w:val="0"/>
        <w:keepLines w:val="0"/>
        <w:pageBreakBefore w:val="0"/>
        <w:widowControl/>
        <w:spacing w:before="100" w:after="100" w:line="360" w:lineRule="auto"/>
        <w:ind w:firstLine="480"/>
        <w:rPr>
          <w:rFonts w:hint="eastAsia" w:ascii="新宋体" w:hAnsi="Times New Roman" w:eastAsia="新宋体" w:cs="新宋体"/>
          <w:color w:val="auto"/>
          <w:kern w:val="0"/>
          <w:sz w:val="24"/>
          <w:szCs w:val="24"/>
          <w:lang w:val="en-US" w:eastAsia="zh-CN" w:bidi="ar-SA"/>
        </w:rPr>
      </w:pPr>
      <w:r>
        <w:rPr>
          <w:rFonts w:hint="eastAsia" w:ascii="新宋体" w:hAnsi="Times New Roman" w:eastAsia="新宋体" w:cs="新宋体"/>
          <w:color w:val="auto"/>
          <w:kern w:val="0"/>
          <w:sz w:val="24"/>
          <w:szCs w:val="24"/>
          <w:highlight w:val="none"/>
          <w:lang w:val="en-US" w:eastAsia="zh-CN" w:bidi="ar-SA"/>
        </w:rPr>
        <w:t>投标人应当根据采购项目的要求按人民币报价，“报价”如无特别说明，均指含税价格，发票为增值税专用发票或增值税普通发票（所包含的仪器设备类为增值税专用发票，物资耗材、工程和服务类为增值税普通发票）。投标人报价应包括全部货物及伴随工程和服务的相应价格及相关税费、运输到指定地点的装运费用、安装调试、系统集成、培训、售后服务等其他有关的所有费用，包括但不限于人工、材料、机械、管理、维护、保险、利润、税金、政策性文件规定及合同包含的所有风险、责任等各项应有费用。</w:t>
      </w:r>
      <w:r>
        <w:rPr>
          <w:rFonts w:hint="eastAsia" w:ascii="新宋体" w:hAnsi="Times New Roman" w:eastAsia="新宋体" w:cs="新宋体"/>
          <w:color w:val="auto"/>
          <w:kern w:val="0"/>
          <w:sz w:val="24"/>
          <w:szCs w:val="24"/>
          <w:lang w:val="en-US" w:eastAsia="zh-CN" w:bidi="ar-SA"/>
        </w:rPr>
        <w:t>采购人不再支付报价以外的任何费用。</w:t>
      </w:r>
    </w:p>
    <w:p w14:paraId="3B624C72">
      <w:pPr>
        <w:pageBreakBefore w:val="0"/>
        <w:widowControl w:val="0"/>
        <w:spacing w:line="360" w:lineRule="auto"/>
        <w:rPr>
          <w:rFonts w:hint="eastAsia" w:ascii="新宋体" w:hAnsi="Times New Roman" w:eastAsia="新宋体" w:cs="新宋体"/>
          <w:b/>
          <w:bCs/>
          <w:color w:val="auto"/>
          <w:kern w:val="0"/>
          <w:sz w:val="24"/>
          <w:szCs w:val="24"/>
          <w:highlight w:val="none"/>
          <w:lang w:val="en-US" w:eastAsia="en-US" w:bidi="ar-SA"/>
        </w:rPr>
      </w:pPr>
      <w:r>
        <w:rPr>
          <w:rFonts w:hint="eastAsia" w:ascii="新宋体" w:hAnsi="Times New Roman" w:eastAsia="新宋体" w:cs="新宋体"/>
          <w:b/>
          <w:bCs/>
          <w:color w:val="auto"/>
          <w:kern w:val="0"/>
          <w:sz w:val="24"/>
          <w:szCs w:val="24"/>
          <w:highlight w:val="none"/>
          <w:lang w:val="en-US" w:eastAsia="en-US" w:bidi="ar-SA"/>
        </w:rPr>
        <w:t>三、采购清单</w:t>
      </w:r>
    </w:p>
    <w:p w14:paraId="666DD509">
      <w:pPr>
        <w:pageBreakBefore w:val="0"/>
        <w:widowControl w:val="0"/>
        <w:spacing w:line="360" w:lineRule="auto"/>
        <w:rPr>
          <w:rFonts w:hint="eastAsia" w:ascii="Times New Roman" w:hAnsi="Times New Roman" w:eastAsia="宋体" w:cs="Times New Roman"/>
          <w:kern w:val="0"/>
          <w:lang w:val="en-US" w:eastAsia="en-US"/>
        </w:rPr>
      </w:pPr>
      <w:r>
        <w:rPr>
          <w:rFonts w:hint="eastAsia" w:ascii="新宋体" w:hAnsi="Times New Roman" w:eastAsia="新宋体" w:cs="新宋体"/>
          <w:b/>
          <w:bCs/>
          <w:color w:val="auto"/>
          <w:kern w:val="0"/>
          <w:sz w:val="24"/>
          <w:szCs w:val="24"/>
          <w:highlight w:val="none"/>
          <w:lang w:val="en-US" w:eastAsia="en-US" w:bidi="ar-SA"/>
        </w:rPr>
        <w:t>采购包1：</w:t>
      </w:r>
    </w:p>
    <w:tbl>
      <w:tblPr>
        <w:tblStyle w:val="2"/>
        <w:tblW w:w="80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8"/>
        <w:gridCol w:w="3565"/>
        <w:gridCol w:w="1678"/>
        <w:gridCol w:w="2077"/>
      </w:tblGrid>
      <w:tr w14:paraId="59F10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58" w:type="dxa"/>
            <w:tcBorders>
              <w:top w:val="single" w:color="auto" w:sz="4" w:space="0"/>
              <w:left w:val="single" w:color="auto" w:sz="4" w:space="0"/>
              <w:bottom w:val="single" w:color="auto" w:sz="4" w:space="0"/>
              <w:right w:val="single" w:color="auto" w:sz="4" w:space="0"/>
            </w:tcBorders>
            <w:noWrap/>
            <w:vAlign w:val="center"/>
          </w:tcPr>
          <w:p w14:paraId="4402F256">
            <w:pPr>
              <w:widowControl/>
              <w:spacing w:line="360" w:lineRule="auto"/>
              <w:jc w:val="center"/>
              <w:rPr>
                <w:rFonts w:hint="eastAsia" w:ascii="新宋体" w:hAnsi="Times New Roman" w:eastAsia="新宋体" w:cs="新宋体"/>
                <w:b/>
                <w:bCs/>
                <w:color w:val="000000"/>
                <w:kern w:val="0"/>
                <w:sz w:val="24"/>
                <w:szCs w:val="24"/>
                <w:lang w:bidi="ar-SA"/>
              </w:rPr>
            </w:pPr>
            <w:r>
              <w:rPr>
                <w:rFonts w:hint="eastAsia" w:ascii="新宋体" w:hAnsi="Times New Roman" w:eastAsia="新宋体" w:cs="新宋体"/>
                <w:b/>
                <w:bCs/>
                <w:color w:val="000000"/>
                <w:kern w:val="0"/>
                <w:sz w:val="24"/>
                <w:szCs w:val="24"/>
                <w:lang w:bidi="ar-SA"/>
              </w:rPr>
              <w:t>编号</w:t>
            </w:r>
          </w:p>
        </w:tc>
        <w:tc>
          <w:tcPr>
            <w:tcW w:w="3565" w:type="dxa"/>
            <w:tcBorders>
              <w:top w:val="single" w:color="auto" w:sz="4" w:space="0"/>
              <w:left w:val="single" w:color="auto" w:sz="4" w:space="0"/>
              <w:bottom w:val="single" w:color="auto" w:sz="4" w:space="0"/>
              <w:right w:val="single" w:color="auto" w:sz="4" w:space="0"/>
            </w:tcBorders>
            <w:noWrap/>
            <w:vAlign w:val="center"/>
          </w:tcPr>
          <w:p w14:paraId="58C59BA4">
            <w:pPr>
              <w:widowControl/>
              <w:spacing w:line="360" w:lineRule="auto"/>
              <w:jc w:val="center"/>
              <w:rPr>
                <w:rFonts w:hint="eastAsia" w:ascii="新宋体" w:hAnsi="Times New Roman" w:eastAsia="新宋体" w:cs="新宋体"/>
                <w:b/>
                <w:bCs/>
                <w:color w:val="000000"/>
                <w:kern w:val="0"/>
                <w:sz w:val="24"/>
                <w:szCs w:val="24"/>
                <w:lang w:bidi="ar-SA"/>
              </w:rPr>
            </w:pPr>
            <w:r>
              <w:rPr>
                <w:rFonts w:hint="eastAsia" w:ascii="新宋体" w:hAnsi="Times New Roman" w:eastAsia="新宋体" w:cs="新宋体"/>
                <w:b/>
                <w:bCs/>
                <w:color w:val="000000"/>
                <w:kern w:val="0"/>
                <w:sz w:val="24"/>
                <w:szCs w:val="24"/>
                <w:lang w:val="en-US" w:eastAsia="zh-CN" w:bidi="ar-SA"/>
              </w:rPr>
              <w:t>设备</w:t>
            </w:r>
            <w:r>
              <w:rPr>
                <w:rFonts w:hint="eastAsia" w:ascii="新宋体" w:hAnsi="Times New Roman" w:eastAsia="新宋体" w:cs="新宋体"/>
                <w:b/>
                <w:bCs/>
                <w:color w:val="000000"/>
                <w:kern w:val="0"/>
                <w:sz w:val="24"/>
                <w:szCs w:val="24"/>
                <w:lang w:bidi="ar-SA"/>
              </w:rPr>
              <w:t>名称</w:t>
            </w:r>
          </w:p>
        </w:tc>
        <w:tc>
          <w:tcPr>
            <w:tcW w:w="1678" w:type="dxa"/>
            <w:tcBorders>
              <w:top w:val="single" w:color="auto" w:sz="4" w:space="0"/>
              <w:left w:val="single" w:color="auto" w:sz="4" w:space="0"/>
              <w:bottom w:val="single" w:color="auto" w:sz="4" w:space="0"/>
              <w:right w:val="single" w:color="auto" w:sz="4" w:space="0"/>
            </w:tcBorders>
            <w:noWrap/>
            <w:vAlign w:val="center"/>
          </w:tcPr>
          <w:p w14:paraId="5EA47BE5">
            <w:pPr>
              <w:widowControl/>
              <w:spacing w:line="360" w:lineRule="auto"/>
              <w:jc w:val="center"/>
              <w:rPr>
                <w:rFonts w:hint="eastAsia" w:ascii="新宋体" w:hAnsi="Times New Roman" w:eastAsia="新宋体" w:cs="新宋体"/>
                <w:b/>
                <w:bCs/>
                <w:color w:val="000000"/>
                <w:kern w:val="0"/>
                <w:sz w:val="24"/>
                <w:szCs w:val="24"/>
                <w:lang w:eastAsia="zh-CN" w:bidi="ar-SA"/>
              </w:rPr>
            </w:pPr>
            <w:r>
              <w:rPr>
                <w:rFonts w:hint="eastAsia" w:ascii="新宋体" w:hAnsi="Times New Roman" w:eastAsia="新宋体" w:cs="新宋体"/>
                <w:b/>
                <w:bCs/>
                <w:color w:val="000000"/>
                <w:kern w:val="0"/>
                <w:sz w:val="24"/>
                <w:szCs w:val="24"/>
                <w:lang w:bidi="ar-SA"/>
              </w:rPr>
              <w:t>数量</w:t>
            </w:r>
            <w:r>
              <w:rPr>
                <w:rFonts w:hint="eastAsia" w:ascii="新宋体" w:hAnsi="Times New Roman" w:eastAsia="新宋体" w:cs="新宋体"/>
                <w:b/>
                <w:bCs/>
                <w:color w:val="000000"/>
                <w:kern w:val="0"/>
                <w:sz w:val="24"/>
                <w:szCs w:val="24"/>
                <w:lang w:eastAsia="zh-CN" w:bidi="ar-SA"/>
              </w:rPr>
              <w:t>（</w:t>
            </w:r>
            <w:r>
              <w:rPr>
                <w:rFonts w:hint="eastAsia" w:ascii="新宋体" w:hAnsi="Times New Roman" w:eastAsia="新宋体" w:cs="新宋体"/>
                <w:b/>
                <w:bCs/>
                <w:color w:val="000000"/>
                <w:kern w:val="0"/>
                <w:sz w:val="24"/>
                <w:szCs w:val="24"/>
                <w:lang w:val="en-US" w:eastAsia="zh-CN" w:bidi="ar-SA"/>
              </w:rPr>
              <w:t>台</w:t>
            </w:r>
            <w:r>
              <w:rPr>
                <w:rFonts w:hint="eastAsia" w:ascii="新宋体" w:hAnsi="Times New Roman" w:eastAsia="新宋体" w:cs="新宋体"/>
                <w:b/>
                <w:bCs/>
                <w:color w:val="000000"/>
                <w:kern w:val="0"/>
                <w:sz w:val="24"/>
                <w:szCs w:val="24"/>
                <w:lang w:eastAsia="zh-CN" w:bidi="ar-SA"/>
              </w:rPr>
              <w:t>）</w:t>
            </w:r>
          </w:p>
        </w:tc>
        <w:tc>
          <w:tcPr>
            <w:tcW w:w="2077" w:type="dxa"/>
            <w:tcBorders>
              <w:top w:val="single" w:color="auto" w:sz="4" w:space="0"/>
              <w:left w:val="single" w:color="auto" w:sz="4" w:space="0"/>
              <w:bottom w:val="single" w:color="auto" w:sz="4" w:space="0"/>
              <w:right w:val="single" w:color="auto" w:sz="4" w:space="0"/>
            </w:tcBorders>
            <w:noWrap/>
            <w:vAlign w:val="center"/>
          </w:tcPr>
          <w:p w14:paraId="28294DAD">
            <w:pPr>
              <w:widowControl/>
              <w:spacing w:line="360" w:lineRule="auto"/>
              <w:jc w:val="center"/>
              <w:rPr>
                <w:rFonts w:ascii="新宋体" w:hAnsi="Times New Roman" w:eastAsia="新宋体" w:cs="新宋体"/>
                <w:b/>
                <w:bCs/>
                <w:color w:val="000000"/>
                <w:kern w:val="0"/>
                <w:sz w:val="24"/>
                <w:szCs w:val="24"/>
                <w:lang w:val="en-US" w:eastAsia="zh-CN" w:bidi="ar-SA"/>
              </w:rPr>
            </w:pPr>
            <w:r>
              <w:rPr>
                <w:rFonts w:hint="eastAsia" w:ascii="新宋体" w:hAnsi="Times New Roman" w:eastAsia="新宋体" w:cs="新宋体"/>
                <w:b/>
                <w:bCs/>
                <w:color w:val="000000"/>
                <w:kern w:val="0"/>
                <w:sz w:val="24"/>
                <w:szCs w:val="24"/>
                <w:lang w:val="en-US" w:eastAsia="zh-CN" w:bidi="ar-SA"/>
              </w:rPr>
              <w:t>最高投标单价</w:t>
            </w:r>
          </w:p>
        </w:tc>
      </w:tr>
      <w:tr w14:paraId="6A224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58" w:type="dxa"/>
            <w:tcBorders>
              <w:top w:val="single" w:color="auto" w:sz="4" w:space="0"/>
              <w:left w:val="single" w:color="auto" w:sz="4" w:space="0"/>
              <w:bottom w:val="single" w:color="auto" w:sz="4" w:space="0"/>
              <w:right w:val="single" w:color="auto" w:sz="4" w:space="0"/>
            </w:tcBorders>
            <w:noWrap/>
            <w:vAlign w:val="bottom"/>
          </w:tcPr>
          <w:p w14:paraId="6B420B73">
            <w:pPr>
              <w:widowControl/>
              <w:spacing w:line="360" w:lineRule="auto"/>
              <w:jc w:val="center"/>
              <w:rPr>
                <w:rFonts w:hint="eastAsia" w:ascii="新宋体" w:hAnsi="Times New Roman" w:eastAsia="新宋体" w:cs="新宋体"/>
                <w:color w:val="000000"/>
                <w:kern w:val="0"/>
                <w:sz w:val="24"/>
                <w:szCs w:val="24"/>
                <w:lang w:bidi="ar-SA"/>
              </w:rPr>
            </w:pPr>
            <w:r>
              <w:rPr>
                <w:rFonts w:hint="eastAsia" w:ascii="新宋体" w:hAnsi="Times New Roman" w:eastAsia="新宋体" w:cs="新宋体"/>
                <w:color w:val="000000"/>
                <w:kern w:val="0"/>
                <w:sz w:val="24"/>
                <w:szCs w:val="24"/>
                <w:lang w:bidi="ar-SA"/>
              </w:rPr>
              <w:t>1</w:t>
            </w:r>
          </w:p>
        </w:tc>
        <w:tc>
          <w:tcPr>
            <w:tcW w:w="3565" w:type="dxa"/>
            <w:tcBorders>
              <w:top w:val="single" w:color="auto" w:sz="4" w:space="0"/>
              <w:left w:val="single" w:color="auto" w:sz="4" w:space="0"/>
              <w:bottom w:val="single" w:color="auto" w:sz="4" w:space="0"/>
              <w:right w:val="single" w:color="auto" w:sz="4" w:space="0"/>
            </w:tcBorders>
            <w:noWrap/>
            <w:vAlign w:val="center"/>
          </w:tcPr>
          <w:p w14:paraId="71C2E5C6">
            <w:pPr>
              <w:widowControl/>
              <w:spacing w:line="360" w:lineRule="auto"/>
              <w:jc w:val="center"/>
              <w:rPr>
                <w:rFonts w:hint="eastAsia" w:ascii="新宋体" w:hAnsi="Times New Roman" w:eastAsia="新宋体" w:cs="新宋体"/>
                <w:color w:val="000000"/>
                <w:kern w:val="0"/>
                <w:sz w:val="24"/>
                <w:szCs w:val="24"/>
                <w:lang w:bidi="ar-SA"/>
              </w:rPr>
            </w:pPr>
            <w:r>
              <w:rPr>
                <w:rFonts w:hint="eastAsia" w:ascii="新宋体" w:hAnsi="Times New Roman" w:eastAsia="新宋体" w:cs="新宋体"/>
                <w:color w:val="000000"/>
                <w:kern w:val="0"/>
                <w:sz w:val="24"/>
                <w:szCs w:val="24"/>
                <w:highlight w:val="none"/>
                <w:lang w:val="en-US" w:eastAsia="zh-CN" w:bidi="ar-SA"/>
              </w:rPr>
              <w:t>十二导联</w:t>
            </w:r>
            <w:r>
              <w:rPr>
                <w:rFonts w:hint="eastAsia" w:ascii="新宋体" w:hAnsi="Times New Roman" w:eastAsia="新宋体" w:cs="新宋体"/>
                <w:color w:val="auto"/>
                <w:kern w:val="0"/>
                <w:sz w:val="24"/>
                <w:szCs w:val="24"/>
                <w:highlight w:val="none"/>
                <w:lang w:val="en-US" w:eastAsia="zh-CN" w:bidi="ar-SA"/>
              </w:rPr>
              <w:t>心电图机</w:t>
            </w:r>
          </w:p>
        </w:tc>
        <w:tc>
          <w:tcPr>
            <w:tcW w:w="1678" w:type="dxa"/>
            <w:tcBorders>
              <w:top w:val="single" w:color="auto" w:sz="4" w:space="0"/>
              <w:left w:val="single" w:color="auto" w:sz="4" w:space="0"/>
              <w:bottom w:val="single" w:color="auto" w:sz="4" w:space="0"/>
              <w:right w:val="single" w:color="auto" w:sz="4" w:space="0"/>
            </w:tcBorders>
            <w:noWrap/>
            <w:vAlign w:val="center"/>
          </w:tcPr>
          <w:p w14:paraId="103A2058">
            <w:pPr>
              <w:widowControl/>
              <w:spacing w:line="360" w:lineRule="auto"/>
              <w:jc w:val="center"/>
              <w:rPr>
                <w:rFonts w:hint="eastAsia" w:ascii="新宋体" w:hAnsi="Times New Roman" w:eastAsia="新宋体" w:cs="新宋体"/>
                <w:color w:val="000000"/>
                <w:kern w:val="0"/>
                <w:sz w:val="24"/>
                <w:szCs w:val="24"/>
                <w:lang w:bidi="ar-SA"/>
              </w:rPr>
            </w:pPr>
            <w:r>
              <w:rPr>
                <w:rFonts w:hint="eastAsia" w:ascii="新宋体" w:hAnsi="Times New Roman" w:eastAsia="新宋体" w:cs="新宋体"/>
                <w:color w:val="auto"/>
                <w:kern w:val="0"/>
                <w:sz w:val="24"/>
                <w:szCs w:val="24"/>
                <w:highlight w:val="none"/>
                <w:lang w:val="en-US" w:eastAsia="zh-CN" w:bidi="ar-SA"/>
              </w:rPr>
              <w:t>10</w:t>
            </w:r>
          </w:p>
        </w:tc>
        <w:tc>
          <w:tcPr>
            <w:tcW w:w="2077" w:type="dxa"/>
            <w:tcBorders>
              <w:top w:val="single" w:color="auto" w:sz="4" w:space="0"/>
              <w:left w:val="single" w:color="auto" w:sz="4" w:space="0"/>
              <w:bottom w:val="single" w:color="auto" w:sz="4" w:space="0"/>
              <w:right w:val="single" w:color="auto" w:sz="4" w:space="0"/>
            </w:tcBorders>
            <w:noWrap/>
            <w:vAlign w:val="center"/>
          </w:tcPr>
          <w:p w14:paraId="33E73C62">
            <w:pPr>
              <w:widowControl/>
              <w:spacing w:line="360" w:lineRule="auto"/>
              <w:jc w:val="center"/>
              <w:rPr>
                <w:rFonts w:ascii="新宋体" w:hAnsi="Times New Roman" w:eastAsia="新宋体" w:cs="新宋体"/>
                <w:color w:val="auto"/>
                <w:kern w:val="0"/>
                <w:sz w:val="24"/>
                <w:szCs w:val="24"/>
                <w:highlight w:val="none"/>
                <w:lang w:val="en-US" w:eastAsia="zh-CN" w:bidi="ar-SA"/>
              </w:rPr>
            </w:pPr>
            <w:r>
              <w:rPr>
                <w:rFonts w:hint="eastAsia" w:ascii="新宋体" w:hAnsi="Times New Roman" w:eastAsia="新宋体" w:cs="新宋体"/>
                <w:color w:val="auto"/>
                <w:kern w:val="0"/>
                <w:sz w:val="24"/>
                <w:szCs w:val="24"/>
                <w:highlight w:val="none"/>
                <w:lang w:val="en-US" w:eastAsia="zh-CN" w:bidi="ar-SA"/>
              </w:rPr>
              <w:t>2万元/台</w:t>
            </w:r>
          </w:p>
        </w:tc>
      </w:tr>
      <w:tr w14:paraId="6CD68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58" w:type="dxa"/>
            <w:tcBorders>
              <w:top w:val="single" w:color="auto" w:sz="4" w:space="0"/>
              <w:left w:val="single" w:color="auto" w:sz="4" w:space="0"/>
              <w:bottom w:val="single" w:color="auto" w:sz="4" w:space="0"/>
              <w:right w:val="single" w:color="auto" w:sz="4" w:space="0"/>
            </w:tcBorders>
            <w:noWrap/>
            <w:vAlign w:val="bottom"/>
          </w:tcPr>
          <w:p w14:paraId="792B10F4">
            <w:pPr>
              <w:widowControl/>
              <w:spacing w:line="360" w:lineRule="auto"/>
              <w:jc w:val="center"/>
              <w:rPr>
                <w:rFonts w:hint="eastAsia" w:ascii="新宋体" w:hAnsi="Times New Roman" w:eastAsia="新宋体" w:cs="新宋体"/>
                <w:color w:val="000000"/>
                <w:kern w:val="0"/>
                <w:sz w:val="24"/>
                <w:szCs w:val="24"/>
                <w:lang w:val="en-US" w:eastAsia="zh-CN" w:bidi="ar-SA"/>
              </w:rPr>
            </w:pPr>
            <w:r>
              <w:rPr>
                <w:rFonts w:hint="eastAsia" w:ascii="新宋体" w:hAnsi="Times New Roman" w:eastAsia="新宋体" w:cs="新宋体"/>
                <w:color w:val="000000"/>
                <w:kern w:val="0"/>
                <w:sz w:val="24"/>
                <w:szCs w:val="24"/>
                <w:lang w:val="en-US" w:eastAsia="zh-CN" w:bidi="ar-SA"/>
              </w:rPr>
              <w:t>2</w:t>
            </w:r>
          </w:p>
        </w:tc>
        <w:tc>
          <w:tcPr>
            <w:tcW w:w="3565" w:type="dxa"/>
            <w:tcBorders>
              <w:top w:val="single" w:color="auto" w:sz="4" w:space="0"/>
              <w:left w:val="single" w:color="auto" w:sz="4" w:space="0"/>
              <w:bottom w:val="single" w:color="auto" w:sz="4" w:space="0"/>
              <w:right w:val="single" w:color="auto" w:sz="4" w:space="0"/>
            </w:tcBorders>
            <w:noWrap/>
            <w:vAlign w:val="center"/>
          </w:tcPr>
          <w:p w14:paraId="11BCF3E9">
            <w:pPr>
              <w:widowControl/>
              <w:spacing w:line="360" w:lineRule="auto"/>
              <w:jc w:val="center"/>
              <w:rPr>
                <w:rFonts w:hint="eastAsia" w:ascii="新宋体" w:hAnsi="Times New Roman" w:eastAsia="新宋体" w:cs="新宋体"/>
                <w:color w:val="000000"/>
                <w:kern w:val="0"/>
                <w:sz w:val="24"/>
                <w:szCs w:val="24"/>
                <w:lang w:bidi="ar-SA"/>
              </w:rPr>
            </w:pPr>
            <w:r>
              <w:rPr>
                <w:rFonts w:hint="eastAsia" w:ascii="新宋体" w:hAnsi="Times New Roman" w:eastAsia="新宋体" w:cs="新宋体"/>
                <w:color w:val="auto"/>
                <w:kern w:val="0"/>
                <w:sz w:val="24"/>
                <w:szCs w:val="24"/>
                <w:highlight w:val="none"/>
                <w:lang w:val="en-US" w:eastAsia="zh-CN" w:bidi="ar-SA"/>
              </w:rPr>
              <w:t>心电监护仪</w:t>
            </w:r>
          </w:p>
        </w:tc>
        <w:tc>
          <w:tcPr>
            <w:tcW w:w="1678" w:type="dxa"/>
            <w:tcBorders>
              <w:top w:val="single" w:color="auto" w:sz="4" w:space="0"/>
              <w:left w:val="single" w:color="auto" w:sz="4" w:space="0"/>
              <w:bottom w:val="single" w:color="auto" w:sz="4" w:space="0"/>
              <w:right w:val="single" w:color="auto" w:sz="4" w:space="0"/>
            </w:tcBorders>
            <w:noWrap/>
            <w:vAlign w:val="center"/>
          </w:tcPr>
          <w:p w14:paraId="060EBBDA">
            <w:pPr>
              <w:widowControl/>
              <w:spacing w:line="360" w:lineRule="auto"/>
              <w:jc w:val="center"/>
              <w:rPr>
                <w:rFonts w:hint="eastAsia" w:ascii="新宋体" w:hAnsi="Times New Roman" w:eastAsia="新宋体" w:cs="新宋体"/>
                <w:color w:val="000000"/>
                <w:kern w:val="0"/>
                <w:sz w:val="24"/>
                <w:szCs w:val="24"/>
                <w:lang w:bidi="ar-SA"/>
              </w:rPr>
            </w:pPr>
            <w:r>
              <w:rPr>
                <w:rFonts w:hint="eastAsia" w:ascii="新宋体" w:hAnsi="Times New Roman" w:eastAsia="新宋体" w:cs="新宋体"/>
                <w:color w:val="auto"/>
                <w:kern w:val="0"/>
                <w:sz w:val="24"/>
                <w:szCs w:val="24"/>
                <w:highlight w:val="none"/>
                <w:lang w:val="en-US" w:eastAsia="zh-CN" w:bidi="ar-SA"/>
              </w:rPr>
              <w:t>5</w:t>
            </w:r>
          </w:p>
        </w:tc>
        <w:tc>
          <w:tcPr>
            <w:tcW w:w="2077" w:type="dxa"/>
            <w:tcBorders>
              <w:top w:val="single" w:color="auto" w:sz="4" w:space="0"/>
              <w:left w:val="single" w:color="auto" w:sz="4" w:space="0"/>
              <w:bottom w:val="single" w:color="auto" w:sz="4" w:space="0"/>
              <w:right w:val="single" w:color="auto" w:sz="4" w:space="0"/>
            </w:tcBorders>
            <w:noWrap/>
            <w:vAlign w:val="center"/>
          </w:tcPr>
          <w:p w14:paraId="71886B1F">
            <w:pPr>
              <w:widowControl/>
              <w:spacing w:line="360" w:lineRule="auto"/>
              <w:jc w:val="center"/>
              <w:rPr>
                <w:rFonts w:hint="eastAsia" w:ascii="新宋体" w:hAnsi="Times New Roman" w:eastAsia="新宋体" w:cs="新宋体"/>
                <w:color w:val="auto"/>
                <w:kern w:val="0"/>
                <w:sz w:val="24"/>
                <w:szCs w:val="24"/>
                <w:highlight w:val="none"/>
                <w:lang w:val="en-US" w:eastAsia="zh-CN" w:bidi="ar-SA"/>
              </w:rPr>
            </w:pPr>
            <w:r>
              <w:rPr>
                <w:rFonts w:hint="eastAsia" w:ascii="新宋体" w:hAnsi="Times New Roman" w:eastAsia="新宋体" w:cs="新宋体"/>
                <w:color w:val="auto"/>
                <w:kern w:val="0"/>
                <w:sz w:val="24"/>
                <w:szCs w:val="24"/>
                <w:highlight w:val="none"/>
                <w:lang w:val="en-US" w:eastAsia="zh-CN" w:bidi="ar-SA"/>
              </w:rPr>
              <w:t>2万元/台</w:t>
            </w:r>
          </w:p>
        </w:tc>
      </w:tr>
      <w:tr w14:paraId="52F31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58" w:type="dxa"/>
            <w:tcBorders>
              <w:top w:val="single" w:color="auto" w:sz="4" w:space="0"/>
              <w:left w:val="single" w:color="auto" w:sz="4" w:space="0"/>
              <w:bottom w:val="single" w:color="auto" w:sz="4" w:space="0"/>
              <w:right w:val="single" w:color="auto" w:sz="4" w:space="0"/>
            </w:tcBorders>
            <w:noWrap/>
            <w:vAlign w:val="bottom"/>
          </w:tcPr>
          <w:p w14:paraId="7711F202">
            <w:pPr>
              <w:widowControl/>
              <w:spacing w:line="360" w:lineRule="auto"/>
              <w:jc w:val="center"/>
              <w:rPr>
                <w:rFonts w:hint="eastAsia" w:ascii="新宋体" w:hAnsi="Times New Roman" w:eastAsia="新宋体" w:cs="新宋体"/>
                <w:color w:val="000000"/>
                <w:kern w:val="0"/>
                <w:sz w:val="24"/>
                <w:szCs w:val="24"/>
                <w:lang w:val="en-US" w:eastAsia="zh-CN" w:bidi="ar-SA"/>
              </w:rPr>
            </w:pPr>
            <w:r>
              <w:rPr>
                <w:rFonts w:hint="eastAsia" w:ascii="新宋体" w:hAnsi="Times New Roman" w:eastAsia="新宋体" w:cs="新宋体"/>
                <w:color w:val="000000"/>
                <w:kern w:val="0"/>
                <w:sz w:val="24"/>
                <w:szCs w:val="24"/>
                <w:lang w:val="en-US" w:eastAsia="zh-CN" w:bidi="ar-SA"/>
              </w:rPr>
              <w:t>3</w:t>
            </w:r>
          </w:p>
        </w:tc>
        <w:tc>
          <w:tcPr>
            <w:tcW w:w="3565" w:type="dxa"/>
            <w:tcBorders>
              <w:top w:val="single" w:color="auto" w:sz="4" w:space="0"/>
              <w:left w:val="single" w:color="auto" w:sz="4" w:space="0"/>
              <w:bottom w:val="single" w:color="auto" w:sz="4" w:space="0"/>
              <w:right w:val="single" w:color="auto" w:sz="4" w:space="0"/>
            </w:tcBorders>
            <w:noWrap/>
            <w:vAlign w:val="center"/>
          </w:tcPr>
          <w:p w14:paraId="5FECC692">
            <w:pPr>
              <w:widowControl/>
              <w:spacing w:line="360" w:lineRule="auto"/>
              <w:jc w:val="center"/>
              <w:rPr>
                <w:rFonts w:hint="eastAsia" w:ascii="新宋体" w:hAnsi="Times New Roman" w:eastAsia="新宋体" w:cs="新宋体"/>
                <w:color w:val="000000"/>
                <w:kern w:val="0"/>
                <w:sz w:val="24"/>
                <w:szCs w:val="24"/>
                <w:lang w:bidi="ar-SA"/>
              </w:rPr>
            </w:pPr>
            <w:r>
              <w:rPr>
                <w:rFonts w:hint="eastAsia" w:ascii="新宋体" w:hAnsi="Times New Roman" w:eastAsia="新宋体" w:cs="新宋体"/>
                <w:color w:val="auto"/>
                <w:kern w:val="0"/>
                <w:sz w:val="24"/>
                <w:szCs w:val="24"/>
                <w:highlight w:val="none"/>
                <w:lang w:val="en-US" w:eastAsia="zh-CN" w:bidi="ar-SA"/>
              </w:rPr>
              <w:t>动态心电图机</w:t>
            </w:r>
          </w:p>
        </w:tc>
        <w:tc>
          <w:tcPr>
            <w:tcW w:w="1678" w:type="dxa"/>
            <w:tcBorders>
              <w:top w:val="single" w:color="auto" w:sz="4" w:space="0"/>
              <w:left w:val="single" w:color="auto" w:sz="4" w:space="0"/>
              <w:bottom w:val="single" w:color="auto" w:sz="4" w:space="0"/>
              <w:right w:val="single" w:color="auto" w:sz="4" w:space="0"/>
            </w:tcBorders>
            <w:noWrap/>
            <w:vAlign w:val="center"/>
          </w:tcPr>
          <w:p w14:paraId="0207C62C">
            <w:pPr>
              <w:widowControl/>
              <w:spacing w:line="360" w:lineRule="auto"/>
              <w:jc w:val="center"/>
              <w:rPr>
                <w:rFonts w:hint="eastAsia" w:ascii="新宋体" w:hAnsi="Times New Roman" w:eastAsia="新宋体" w:cs="新宋体"/>
                <w:color w:val="000000"/>
                <w:kern w:val="0"/>
                <w:sz w:val="24"/>
                <w:szCs w:val="24"/>
                <w:lang w:bidi="ar-SA"/>
              </w:rPr>
            </w:pPr>
            <w:r>
              <w:rPr>
                <w:rFonts w:hint="eastAsia" w:ascii="新宋体" w:hAnsi="Times New Roman" w:eastAsia="新宋体" w:cs="新宋体"/>
                <w:color w:val="auto"/>
                <w:kern w:val="0"/>
                <w:sz w:val="24"/>
                <w:szCs w:val="24"/>
                <w:highlight w:val="none"/>
                <w:lang w:val="en-US" w:eastAsia="zh-CN" w:bidi="ar-SA"/>
              </w:rPr>
              <w:t>1</w:t>
            </w:r>
          </w:p>
        </w:tc>
        <w:tc>
          <w:tcPr>
            <w:tcW w:w="2077" w:type="dxa"/>
            <w:tcBorders>
              <w:top w:val="single" w:color="auto" w:sz="4" w:space="0"/>
              <w:left w:val="single" w:color="auto" w:sz="4" w:space="0"/>
              <w:bottom w:val="single" w:color="auto" w:sz="4" w:space="0"/>
              <w:right w:val="single" w:color="auto" w:sz="4" w:space="0"/>
            </w:tcBorders>
            <w:noWrap/>
            <w:vAlign w:val="center"/>
          </w:tcPr>
          <w:p w14:paraId="22ED919E">
            <w:pPr>
              <w:widowControl/>
              <w:spacing w:line="360" w:lineRule="auto"/>
              <w:jc w:val="center"/>
              <w:rPr>
                <w:rFonts w:hint="eastAsia" w:ascii="新宋体" w:hAnsi="Times New Roman" w:eastAsia="新宋体" w:cs="新宋体"/>
                <w:color w:val="auto"/>
                <w:kern w:val="0"/>
                <w:sz w:val="24"/>
                <w:szCs w:val="24"/>
                <w:highlight w:val="none"/>
                <w:lang w:val="en-US" w:eastAsia="zh-CN" w:bidi="ar-SA"/>
              </w:rPr>
            </w:pPr>
            <w:r>
              <w:rPr>
                <w:rFonts w:hint="eastAsia" w:ascii="新宋体" w:hAnsi="Times New Roman" w:eastAsia="新宋体" w:cs="新宋体"/>
                <w:color w:val="auto"/>
                <w:kern w:val="0"/>
                <w:sz w:val="24"/>
                <w:szCs w:val="24"/>
                <w:highlight w:val="none"/>
                <w:lang w:val="en-US" w:eastAsia="zh-CN" w:bidi="ar-SA"/>
              </w:rPr>
              <w:t>4万元/台</w:t>
            </w:r>
          </w:p>
        </w:tc>
      </w:tr>
      <w:tr w14:paraId="7E50E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758" w:type="dxa"/>
            <w:tcBorders>
              <w:top w:val="single" w:color="auto" w:sz="4" w:space="0"/>
              <w:left w:val="single" w:color="auto" w:sz="4" w:space="0"/>
              <w:bottom w:val="single" w:color="auto" w:sz="4" w:space="0"/>
              <w:right w:val="single" w:color="auto" w:sz="4" w:space="0"/>
            </w:tcBorders>
            <w:noWrap/>
            <w:vAlign w:val="bottom"/>
          </w:tcPr>
          <w:p w14:paraId="4CDFF9CA">
            <w:pPr>
              <w:widowControl/>
              <w:spacing w:line="360" w:lineRule="auto"/>
              <w:jc w:val="center"/>
              <w:rPr>
                <w:rFonts w:hint="eastAsia" w:ascii="新宋体" w:hAnsi="Times New Roman" w:eastAsia="新宋体" w:cs="新宋体"/>
                <w:color w:val="000000"/>
                <w:kern w:val="0"/>
                <w:sz w:val="24"/>
                <w:szCs w:val="24"/>
                <w:lang w:val="en-US" w:eastAsia="zh-CN" w:bidi="ar-SA"/>
              </w:rPr>
            </w:pPr>
            <w:r>
              <w:rPr>
                <w:rFonts w:hint="eastAsia" w:ascii="新宋体" w:hAnsi="Times New Roman" w:eastAsia="新宋体" w:cs="新宋体"/>
                <w:color w:val="000000"/>
                <w:kern w:val="0"/>
                <w:sz w:val="24"/>
                <w:szCs w:val="24"/>
                <w:lang w:val="en-US" w:eastAsia="zh-CN" w:bidi="ar-SA"/>
              </w:rPr>
              <w:t>4</w:t>
            </w:r>
          </w:p>
        </w:tc>
        <w:tc>
          <w:tcPr>
            <w:tcW w:w="3565" w:type="dxa"/>
            <w:tcBorders>
              <w:top w:val="single" w:color="auto" w:sz="4" w:space="0"/>
              <w:left w:val="single" w:color="auto" w:sz="4" w:space="0"/>
              <w:bottom w:val="single" w:color="auto" w:sz="4" w:space="0"/>
              <w:right w:val="single" w:color="auto" w:sz="4" w:space="0"/>
            </w:tcBorders>
            <w:noWrap/>
            <w:vAlign w:val="center"/>
          </w:tcPr>
          <w:p w14:paraId="14550AAE">
            <w:pPr>
              <w:widowControl/>
              <w:spacing w:line="360" w:lineRule="auto"/>
              <w:jc w:val="center"/>
              <w:rPr>
                <w:rFonts w:hint="eastAsia" w:ascii="新宋体" w:hAnsi="Times New Roman" w:eastAsia="新宋体" w:cs="新宋体"/>
                <w:color w:val="000000"/>
                <w:kern w:val="0"/>
                <w:sz w:val="24"/>
                <w:szCs w:val="24"/>
                <w:lang w:bidi="ar-SA"/>
              </w:rPr>
            </w:pPr>
            <w:r>
              <w:rPr>
                <w:rFonts w:hint="eastAsia" w:ascii="新宋体" w:hAnsi="Times New Roman" w:eastAsia="新宋体" w:cs="新宋体"/>
                <w:color w:val="auto"/>
                <w:kern w:val="0"/>
                <w:sz w:val="24"/>
                <w:szCs w:val="24"/>
                <w:highlight w:val="none"/>
                <w:lang w:val="en-US" w:eastAsia="zh-CN" w:bidi="ar-SA"/>
              </w:rPr>
              <w:t>便携式心电图机</w:t>
            </w:r>
          </w:p>
        </w:tc>
        <w:tc>
          <w:tcPr>
            <w:tcW w:w="1678" w:type="dxa"/>
            <w:tcBorders>
              <w:top w:val="single" w:color="auto" w:sz="4" w:space="0"/>
              <w:left w:val="single" w:color="auto" w:sz="4" w:space="0"/>
              <w:bottom w:val="single" w:color="auto" w:sz="4" w:space="0"/>
              <w:right w:val="single" w:color="auto" w:sz="4" w:space="0"/>
            </w:tcBorders>
            <w:noWrap/>
            <w:vAlign w:val="center"/>
          </w:tcPr>
          <w:p w14:paraId="742F458B">
            <w:pPr>
              <w:widowControl/>
              <w:spacing w:line="360" w:lineRule="auto"/>
              <w:jc w:val="center"/>
              <w:rPr>
                <w:rFonts w:hint="eastAsia" w:ascii="新宋体" w:hAnsi="Times New Roman" w:eastAsia="新宋体" w:cs="新宋体"/>
                <w:color w:val="000000"/>
                <w:kern w:val="0"/>
                <w:sz w:val="24"/>
                <w:szCs w:val="24"/>
                <w:lang w:bidi="ar-SA"/>
              </w:rPr>
            </w:pPr>
            <w:r>
              <w:rPr>
                <w:rFonts w:hint="eastAsia" w:ascii="新宋体" w:hAnsi="Times New Roman" w:eastAsia="新宋体" w:cs="新宋体"/>
                <w:color w:val="auto"/>
                <w:kern w:val="0"/>
                <w:sz w:val="24"/>
                <w:szCs w:val="24"/>
                <w:highlight w:val="none"/>
                <w:lang w:val="en-US" w:eastAsia="zh-CN" w:bidi="ar-SA"/>
              </w:rPr>
              <w:t>1</w:t>
            </w:r>
          </w:p>
        </w:tc>
        <w:tc>
          <w:tcPr>
            <w:tcW w:w="2077" w:type="dxa"/>
            <w:tcBorders>
              <w:top w:val="single" w:color="auto" w:sz="4" w:space="0"/>
              <w:left w:val="single" w:color="auto" w:sz="4" w:space="0"/>
              <w:bottom w:val="single" w:color="auto" w:sz="4" w:space="0"/>
              <w:right w:val="single" w:color="auto" w:sz="4" w:space="0"/>
            </w:tcBorders>
            <w:noWrap/>
            <w:vAlign w:val="center"/>
          </w:tcPr>
          <w:p w14:paraId="507EF85B">
            <w:pPr>
              <w:widowControl/>
              <w:spacing w:line="360" w:lineRule="auto"/>
              <w:jc w:val="center"/>
              <w:rPr>
                <w:rFonts w:ascii="新宋体" w:hAnsi="Times New Roman" w:eastAsia="新宋体" w:cs="新宋体"/>
                <w:color w:val="auto"/>
                <w:kern w:val="0"/>
                <w:sz w:val="24"/>
                <w:szCs w:val="24"/>
                <w:highlight w:val="none"/>
                <w:lang w:val="en-US" w:eastAsia="zh-CN" w:bidi="ar-SA"/>
              </w:rPr>
            </w:pPr>
            <w:r>
              <w:rPr>
                <w:rFonts w:hint="eastAsia" w:ascii="新宋体" w:hAnsi="Times New Roman" w:eastAsia="新宋体" w:cs="新宋体"/>
                <w:color w:val="auto"/>
                <w:kern w:val="0"/>
                <w:sz w:val="24"/>
                <w:szCs w:val="24"/>
                <w:highlight w:val="none"/>
                <w:lang w:val="en-US" w:eastAsia="zh-CN" w:bidi="ar-SA"/>
              </w:rPr>
              <w:t>1万元/台</w:t>
            </w:r>
          </w:p>
        </w:tc>
      </w:tr>
    </w:tbl>
    <w:p w14:paraId="675B5323">
      <w:pPr>
        <w:spacing w:line="360" w:lineRule="auto"/>
        <w:rPr>
          <w:rFonts w:hint="eastAsia" w:ascii="新宋体" w:hAnsi="Times New Roman" w:eastAsia="新宋体" w:cs="新宋体"/>
          <w:b/>
          <w:bCs/>
          <w:kern w:val="0"/>
          <w:sz w:val="24"/>
          <w:szCs w:val="24"/>
          <w:lang w:val="en-US" w:eastAsia="zh-CN" w:bidi="ar-SA"/>
        </w:rPr>
      </w:pPr>
    </w:p>
    <w:p w14:paraId="7A5CF106">
      <w:pPr>
        <w:spacing w:line="360" w:lineRule="auto"/>
        <w:rPr>
          <w:rFonts w:hint="eastAsia" w:ascii="Times New Roman" w:hAnsi="Times New Roman" w:eastAsia="宋体" w:cs="Times New Roman"/>
          <w:kern w:val="0"/>
          <w:lang w:val="en-US" w:eastAsia="zh-CN"/>
        </w:rPr>
      </w:pPr>
      <w:r>
        <w:rPr>
          <w:rFonts w:hint="eastAsia" w:ascii="新宋体" w:hAnsi="Times New Roman" w:eastAsia="新宋体" w:cs="新宋体"/>
          <w:b/>
          <w:bCs/>
          <w:kern w:val="0"/>
          <w:sz w:val="24"/>
          <w:szCs w:val="24"/>
          <w:lang w:val="en-US" w:eastAsia="zh-CN" w:bidi="ar-SA"/>
        </w:rPr>
        <w:t>采购包2：</w:t>
      </w:r>
    </w:p>
    <w:tbl>
      <w:tblPr>
        <w:tblStyle w:val="2"/>
        <w:tblW w:w="86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9"/>
        <w:gridCol w:w="3603"/>
        <w:gridCol w:w="1903"/>
        <w:gridCol w:w="2339"/>
      </w:tblGrid>
      <w:tr w14:paraId="28F21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jc w:val="center"/>
        </w:trPr>
        <w:tc>
          <w:tcPr>
            <w:tcW w:w="769" w:type="dxa"/>
            <w:tcBorders>
              <w:top w:val="single" w:color="auto" w:sz="4" w:space="0"/>
              <w:left w:val="single" w:color="auto" w:sz="4" w:space="0"/>
              <w:bottom w:val="single" w:color="auto" w:sz="4" w:space="0"/>
              <w:right w:val="single" w:color="auto" w:sz="4" w:space="0"/>
            </w:tcBorders>
            <w:noWrap/>
            <w:vAlign w:val="center"/>
          </w:tcPr>
          <w:p w14:paraId="6CCE2F9C">
            <w:pPr>
              <w:widowControl/>
              <w:spacing w:line="360" w:lineRule="auto"/>
              <w:jc w:val="center"/>
              <w:rPr>
                <w:rFonts w:hint="eastAsia" w:ascii="新宋体" w:hAnsi="Times New Roman" w:eastAsia="新宋体" w:cs="新宋体"/>
                <w:b/>
                <w:bCs/>
                <w:color w:val="000000"/>
                <w:kern w:val="0"/>
                <w:sz w:val="24"/>
                <w:szCs w:val="24"/>
                <w:lang w:bidi="ar-SA"/>
              </w:rPr>
            </w:pPr>
            <w:r>
              <w:rPr>
                <w:rFonts w:hint="eastAsia" w:ascii="新宋体" w:hAnsi="Times New Roman" w:eastAsia="新宋体" w:cs="新宋体"/>
                <w:b/>
                <w:bCs/>
                <w:color w:val="000000"/>
                <w:kern w:val="0"/>
                <w:sz w:val="24"/>
                <w:szCs w:val="24"/>
                <w:lang w:bidi="ar-SA"/>
              </w:rPr>
              <w:t>编号</w:t>
            </w:r>
          </w:p>
        </w:tc>
        <w:tc>
          <w:tcPr>
            <w:tcW w:w="3603" w:type="dxa"/>
            <w:tcBorders>
              <w:top w:val="single" w:color="auto" w:sz="4" w:space="0"/>
              <w:left w:val="single" w:color="auto" w:sz="4" w:space="0"/>
              <w:bottom w:val="single" w:color="auto" w:sz="4" w:space="0"/>
              <w:right w:val="single" w:color="auto" w:sz="4" w:space="0"/>
            </w:tcBorders>
            <w:noWrap/>
            <w:vAlign w:val="center"/>
          </w:tcPr>
          <w:p w14:paraId="7C02082D">
            <w:pPr>
              <w:widowControl/>
              <w:spacing w:line="360" w:lineRule="auto"/>
              <w:jc w:val="center"/>
              <w:rPr>
                <w:rFonts w:hint="eastAsia" w:ascii="新宋体" w:hAnsi="Times New Roman" w:eastAsia="新宋体" w:cs="新宋体"/>
                <w:b/>
                <w:bCs/>
                <w:color w:val="000000"/>
                <w:kern w:val="0"/>
                <w:sz w:val="24"/>
                <w:szCs w:val="24"/>
                <w:lang w:bidi="ar-SA"/>
              </w:rPr>
            </w:pPr>
            <w:r>
              <w:rPr>
                <w:rFonts w:hint="eastAsia" w:ascii="新宋体" w:hAnsi="Times New Roman" w:eastAsia="新宋体" w:cs="新宋体"/>
                <w:b/>
                <w:bCs/>
                <w:color w:val="000000"/>
                <w:kern w:val="0"/>
                <w:sz w:val="24"/>
                <w:szCs w:val="24"/>
                <w:lang w:val="en-US" w:eastAsia="zh-CN" w:bidi="ar-SA"/>
              </w:rPr>
              <w:t>设备</w:t>
            </w:r>
            <w:r>
              <w:rPr>
                <w:rFonts w:hint="eastAsia" w:ascii="新宋体" w:hAnsi="Times New Roman" w:eastAsia="新宋体" w:cs="新宋体"/>
                <w:b/>
                <w:bCs/>
                <w:color w:val="000000"/>
                <w:kern w:val="0"/>
                <w:sz w:val="24"/>
                <w:szCs w:val="24"/>
                <w:lang w:bidi="ar-SA"/>
              </w:rPr>
              <w:t>名称</w:t>
            </w:r>
          </w:p>
        </w:tc>
        <w:tc>
          <w:tcPr>
            <w:tcW w:w="1903" w:type="dxa"/>
            <w:tcBorders>
              <w:top w:val="single" w:color="auto" w:sz="4" w:space="0"/>
              <w:left w:val="single" w:color="auto" w:sz="4" w:space="0"/>
              <w:bottom w:val="single" w:color="auto" w:sz="4" w:space="0"/>
              <w:right w:val="single" w:color="auto" w:sz="4" w:space="0"/>
            </w:tcBorders>
            <w:noWrap/>
            <w:vAlign w:val="center"/>
          </w:tcPr>
          <w:p w14:paraId="6C064F38">
            <w:pPr>
              <w:widowControl/>
              <w:spacing w:line="360" w:lineRule="auto"/>
              <w:jc w:val="center"/>
              <w:rPr>
                <w:rFonts w:hint="eastAsia" w:ascii="新宋体" w:hAnsi="Times New Roman" w:eastAsia="新宋体" w:cs="新宋体"/>
                <w:b/>
                <w:bCs/>
                <w:color w:val="000000"/>
                <w:kern w:val="0"/>
                <w:sz w:val="24"/>
                <w:szCs w:val="24"/>
                <w:lang w:eastAsia="zh-CN" w:bidi="ar-SA"/>
              </w:rPr>
            </w:pPr>
            <w:r>
              <w:rPr>
                <w:rFonts w:hint="eastAsia" w:ascii="新宋体" w:hAnsi="Times New Roman" w:eastAsia="新宋体" w:cs="新宋体"/>
                <w:b/>
                <w:bCs/>
                <w:color w:val="000000"/>
                <w:kern w:val="0"/>
                <w:sz w:val="24"/>
                <w:szCs w:val="24"/>
                <w:lang w:bidi="ar-SA"/>
              </w:rPr>
              <w:t>数量</w:t>
            </w:r>
            <w:r>
              <w:rPr>
                <w:rFonts w:hint="eastAsia" w:ascii="新宋体" w:hAnsi="Times New Roman" w:eastAsia="新宋体" w:cs="新宋体"/>
                <w:b/>
                <w:bCs/>
                <w:color w:val="000000"/>
                <w:kern w:val="0"/>
                <w:sz w:val="24"/>
                <w:szCs w:val="24"/>
                <w:lang w:eastAsia="zh-CN" w:bidi="ar-SA"/>
              </w:rPr>
              <w:t>（</w:t>
            </w:r>
            <w:r>
              <w:rPr>
                <w:rFonts w:hint="eastAsia" w:ascii="新宋体" w:hAnsi="Times New Roman" w:eastAsia="新宋体" w:cs="新宋体"/>
                <w:b/>
                <w:bCs/>
                <w:color w:val="000000"/>
                <w:kern w:val="0"/>
                <w:sz w:val="24"/>
                <w:szCs w:val="24"/>
                <w:lang w:val="en-US" w:eastAsia="zh-CN" w:bidi="ar-SA"/>
              </w:rPr>
              <w:t>套</w:t>
            </w:r>
            <w:r>
              <w:rPr>
                <w:rFonts w:hint="eastAsia" w:ascii="新宋体" w:hAnsi="Times New Roman" w:eastAsia="新宋体" w:cs="新宋体"/>
                <w:b/>
                <w:bCs/>
                <w:color w:val="000000"/>
                <w:kern w:val="0"/>
                <w:sz w:val="24"/>
                <w:szCs w:val="24"/>
                <w:lang w:eastAsia="zh-CN" w:bidi="ar-SA"/>
              </w:rPr>
              <w:t>）</w:t>
            </w:r>
          </w:p>
        </w:tc>
        <w:tc>
          <w:tcPr>
            <w:tcW w:w="2339" w:type="dxa"/>
            <w:tcBorders>
              <w:top w:val="single" w:color="auto" w:sz="4" w:space="0"/>
              <w:left w:val="single" w:color="auto" w:sz="4" w:space="0"/>
              <w:bottom w:val="single" w:color="auto" w:sz="4" w:space="0"/>
              <w:right w:val="single" w:color="auto" w:sz="4" w:space="0"/>
            </w:tcBorders>
            <w:noWrap/>
            <w:vAlign w:val="center"/>
          </w:tcPr>
          <w:p w14:paraId="0777E970">
            <w:pPr>
              <w:widowControl/>
              <w:spacing w:line="360" w:lineRule="auto"/>
              <w:jc w:val="center"/>
              <w:rPr>
                <w:rFonts w:hint="default" w:ascii="新宋体" w:hAnsi="Times New Roman" w:eastAsia="新宋体" w:cs="新宋体"/>
                <w:b/>
                <w:bCs/>
                <w:color w:val="000000"/>
                <w:kern w:val="0"/>
                <w:sz w:val="24"/>
                <w:szCs w:val="24"/>
                <w:lang w:val="en-US" w:bidi="ar-SA"/>
              </w:rPr>
            </w:pPr>
            <w:r>
              <w:rPr>
                <w:rFonts w:hint="eastAsia" w:ascii="新宋体" w:hAnsi="Times New Roman" w:eastAsia="新宋体" w:cs="新宋体"/>
                <w:b/>
                <w:bCs/>
                <w:color w:val="000000"/>
                <w:kern w:val="0"/>
                <w:sz w:val="24"/>
                <w:szCs w:val="24"/>
                <w:lang w:val="en-US" w:eastAsia="zh-CN" w:bidi="ar-SA"/>
              </w:rPr>
              <w:t>最高投标单价</w:t>
            </w:r>
          </w:p>
        </w:tc>
      </w:tr>
      <w:tr w14:paraId="25DC8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jc w:val="center"/>
        </w:trPr>
        <w:tc>
          <w:tcPr>
            <w:tcW w:w="769" w:type="dxa"/>
            <w:tcBorders>
              <w:top w:val="single" w:color="auto" w:sz="4" w:space="0"/>
              <w:left w:val="single" w:color="auto" w:sz="4" w:space="0"/>
              <w:bottom w:val="single" w:color="auto" w:sz="4" w:space="0"/>
              <w:right w:val="single" w:color="auto" w:sz="4" w:space="0"/>
            </w:tcBorders>
            <w:noWrap/>
            <w:vAlign w:val="bottom"/>
          </w:tcPr>
          <w:p w14:paraId="0140721A">
            <w:pPr>
              <w:widowControl/>
              <w:spacing w:line="360" w:lineRule="auto"/>
              <w:jc w:val="center"/>
              <w:rPr>
                <w:rFonts w:hint="eastAsia" w:ascii="新宋体" w:hAnsi="Times New Roman" w:eastAsia="新宋体" w:cs="新宋体"/>
                <w:color w:val="000000"/>
                <w:kern w:val="0"/>
                <w:sz w:val="24"/>
                <w:szCs w:val="24"/>
                <w:lang w:val="en-US" w:eastAsia="zh-CN" w:bidi="ar-SA"/>
              </w:rPr>
            </w:pPr>
            <w:r>
              <w:rPr>
                <w:rFonts w:hint="eastAsia" w:ascii="新宋体" w:hAnsi="Times New Roman" w:eastAsia="新宋体" w:cs="新宋体"/>
                <w:color w:val="000000"/>
                <w:kern w:val="0"/>
                <w:sz w:val="24"/>
                <w:szCs w:val="24"/>
                <w:lang w:val="en-US" w:eastAsia="zh-CN" w:bidi="ar-SA"/>
              </w:rPr>
              <w:t>1</w:t>
            </w:r>
          </w:p>
        </w:tc>
        <w:tc>
          <w:tcPr>
            <w:tcW w:w="3603" w:type="dxa"/>
            <w:tcBorders>
              <w:top w:val="single" w:color="auto" w:sz="4" w:space="0"/>
              <w:left w:val="single" w:color="auto" w:sz="4" w:space="0"/>
              <w:bottom w:val="single" w:color="auto" w:sz="4" w:space="0"/>
              <w:right w:val="single" w:color="auto" w:sz="4" w:space="0"/>
            </w:tcBorders>
            <w:noWrap/>
            <w:vAlign w:val="center"/>
          </w:tcPr>
          <w:p w14:paraId="30C6CEE8">
            <w:pPr>
              <w:widowControl/>
              <w:spacing w:line="360" w:lineRule="auto"/>
              <w:jc w:val="center"/>
              <w:rPr>
                <w:rFonts w:hint="eastAsia" w:ascii="新宋体" w:hAnsi="Times New Roman" w:eastAsia="新宋体" w:cs="新宋体"/>
                <w:color w:val="000000"/>
                <w:kern w:val="0"/>
                <w:sz w:val="24"/>
                <w:szCs w:val="24"/>
                <w:lang w:bidi="ar-SA"/>
              </w:rPr>
            </w:pPr>
            <w:r>
              <w:rPr>
                <w:rFonts w:hint="eastAsia" w:ascii="新宋体" w:hAnsi="Times New Roman" w:eastAsia="新宋体" w:cs="新宋体"/>
                <w:color w:val="auto"/>
                <w:kern w:val="0"/>
                <w:sz w:val="24"/>
                <w:szCs w:val="24"/>
                <w:highlight w:val="none"/>
                <w:lang w:val="en-US" w:eastAsia="zh-CN" w:bidi="ar-SA"/>
              </w:rPr>
              <w:t>肺功能仪</w:t>
            </w:r>
          </w:p>
        </w:tc>
        <w:tc>
          <w:tcPr>
            <w:tcW w:w="1903" w:type="dxa"/>
            <w:tcBorders>
              <w:top w:val="single" w:color="auto" w:sz="4" w:space="0"/>
              <w:left w:val="single" w:color="auto" w:sz="4" w:space="0"/>
              <w:bottom w:val="single" w:color="auto" w:sz="4" w:space="0"/>
              <w:right w:val="single" w:color="auto" w:sz="4" w:space="0"/>
            </w:tcBorders>
            <w:noWrap/>
            <w:vAlign w:val="center"/>
          </w:tcPr>
          <w:p w14:paraId="78C3D064">
            <w:pPr>
              <w:widowControl/>
              <w:spacing w:line="360" w:lineRule="auto"/>
              <w:jc w:val="center"/>
              <w:rPr>
                <w:rFonts w:hint="eastAsia" w:ascii="新宋体" w:hAnsi="Times New Roman" w:eastAsia="新宋体" w:cs="新宋体"/>
                <w:color w:val="000000"/>
                <w:kern w:val="0"/>
                <w:sz w:val="24"/>
                <w:szCs w:val="24"/>
                <w:lang w:bidi="ar-SA"/>
              </w:rPr>
            </w:pPr>
            <w:r>
              <w:rPr>
                <w:rFonts w:hint="eastAsia" w:ascii="新宋体" w:hAnsi="Times New Roman" w:eastAsia="新宋体" w:cs="新宋体"/>
                <w:color w:val="auto"/>
                <w:kern w:val="0"/>
                <w:sz w:val="24"/>
                <w:szCs w:val="24"/>
                <w:highlight w:val="none"/>
                <w:lang w:val="en-US" w:eastAsia="zh-CN" w:bidi="ar-SA"/>
              </w:rPr>
              <w:t>5</w:t>
            </w:r>
          </w:p>
        </w:tc>
        <w:tc>
          <w:tcPr>
            <w:tcW w:w="2339" w:type="dxa"/>
            <w:tcBorders>
              <w:top w:val="single" w:color="auto" w:sz="4" w:space="0"/>
              <w:left w:val="single" w:color="auto" w:sz="4" w:space="0"/>
              <w:bottom w:val="single" w:color="auto" w:sz="4" w:space="0"/>
              <w:right w:val="single" w:color="auto" w:sz="4" w:space="0"/>
            </w:tcBorders>
            <w:noWrap/>
            <w:vAlign w:val="center"/>
          </w:tcPr>
          <w:p w14:paraId="0119A9E1">
            <w:pPr>
              <w:widowControl/>
              <w:spacing w:line="360" w:lineRule="auto"/>
              <w:jc w:val="center"/>
              <w:rPr>
                <w:rFonts w:ascii="新宋体" w:hAnsi="Times New Roman" w:eastAsia="新宋体" w:cs="新宋体"/>
                <w:color w:val="auto"/>
                <w:kern w:val="0"/>
                <w:sz w:val="24"/>
                <w:szCs w:val="24"/>
                <w:highlight w:val="none"/>
                <w:lang w:val="en-US" w:eastAsia="zh-CN" w:bidi="ar-SA"/>
              </w:rPr>
            </w:pPr>
            <w:r>
              <w:rPr>
                <w:rFonts w:hint="eastAsia" w:ascii="新宋体" w:hAnsi="Times New Roman" w:eastAsia="新宋体" w:cs="新宋体"/>
                <w:color w:val="auto"/>
                <w:kern w:val="0"/>
                <w:sz w:val="24"/>
                <w:szCs w:val="24"/>
                <w:highlight w:val="none"/>
                <w:lang w:val="en-US" w:eastAsia="zh-CN" w:bidi="ar-SA"/>
              </w:rPr>
              <w:t>15万元/套</w:t>
            </w:r>
          </w:p>
        </w:tc>
      </w:tr>
    </w:tbl>
    <w:p w14:paraId="4609FEE3">
      <w:pPr>
        <w:keepNext w:val="0"/>
        <w:keepLines w:val="0"/>
        <w:pageBreakBefore w:val="0"/>
        <w:widowControl w:val="0"/>
        <w:spacing w:line="500" w:lineRule="exact"/>
        <w:jc w:val="left"/>
        <w:outlineLvl w:val="9"/>
        <w:rPr>
          <w:rFonts w:hint="eastAsia" w:ascii="宋体" w:hAnsi="Times New Roman" w:eastAsia="宋体" w:cs="宋体"/>
          <w:b/>
          <w:color w:val="auto"/>
          <w:kern w:val="0"/>
          <w:sz w:val="24"/>
          <w:szCs w:val="24"/>
          <w:highlight w:val="none"/>
          <w:lang w:val="en-US" w:eastAsia="zh-CN" w:bidi="ar-SA"/>
        </w:rPr>
      </w:pPr>
    </w:p>
    <w:p w14:paraId="5449B532">
      <w:pPr>
        <w:keepNext w:val="0"/>
        <w:keepLines w:val="0"/>
        <w:pageBreakBefore w:val="0"/>
        <w:widowControl w:val="0"/>
        <w:spacing w:line="500" w:lineRule="exact"/>
        <w:jc w:val="left"/>
        <w:outlineLvl w:val="9"/>
        <w:rPr>
          <w:rFonts w:hint="eastAsia" w:ascii="新宋体" w:hAnsi="Times New Roman" w:eastAsia="新宋体" w:cs="新宋体"/>
          <w:b/>
          <w:bCs/>
          <w:kern w:val="0"/>
          <w:sz w:val="24"/>
          <w:szCs w:val="24"/>
          <w:lang w:val="en-US" w:eastAsia="zh-CN" w:bidi="ar-SA"/>
        </w:rPr>
      </w:pPr>
      <w:r>
        <w:rPr>
          <w:rFonts w:hint="eastAsia" w:ascii="宋体" w:hAnsi="Times New Roman" w:eastAsia="宋体" w:cs="宋体"/>
          <w:b/>
          <w:color w:val="auto"/>
          <w:kern w:val="0"/>
          <w:sz w:val="24"/>
          <w:szCs w:val="24"/>
          <w:highlight w:val="none"/>
          <w:lang w:val="en-US" w:eastAsia="zh-CN" w:bidi="ar-SA"/>
        </w:rPr>
        <w:t>四、整体配置、技术参数及功能要求</w:t>
      </w:r>
    </w:p>
    <w:p w14:paraId="1474E186">
      <w:pPr>
        <w:spacing w:line="360" w:lineRule="auto"/>
        <w:rPr>
          <w:rFonts w:hint="eastAsia" w:ascii="新宋体" w:hAnsi="Times New Roman" w:eastAsia="新宋体" w:cs="新宋体"/>
          <w:b/>
          <w:bCs/>
          <w:kern w:val="0"/>
          <w:sz w:val="24"/>
          <w:szCs w:val="24"/>
          <w:lang w:val="en-US" w:eastAsia="zh-CN" w:bidi="ar-SA"/>
        </w:rPr>
      </w:pPr>
      <w:r>
        <w:rPr>
          <w:rFonts w:hint="eastAsia" w:ascii="新宋体" w:hAnsi="Times New Roman" w:eastAsia="新宋体" w:cs="新宋体"/>
          <w:b/>
          <w:bCs/>
          <w:kern w:val="0"/>
          <w:sz w:val="24"/>
          <w:szCs w:val="24"/>
          <w:lang w:val="en-US" w:eastAsia="zh-CN" w:bidi="ar-SA"/>
        </w:rPr>
        <w:t>采购包1：</w:t>
      </w:r>
    </w:p>
    <w:tbl>
      <w:tblPr>
        <w:tblStyle w:val="2"/>
        <w:tblW w:w="92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4"/>
        <w:gridCol w:w="931"/>
        <w:gridCol w:w="6580"/>
        <w:gridCol w:w="584"/>
        <w:gridCol w:w="680"/>
      </w:tblGrid>
      <w:tr w14:paraId="0CD82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006869D0">
            <w:pPr>
              <w:widowControl/>
              <w:spacing w:after="0" w:line="360" w:lineRule="auto"/>
              <w:jc w:val="left"/>
              <w:rPr>
                <w:rFonts w:hint="eastAsia" w:ascii="新宋体" w:hAnsi="Times New Roman" w:eastAsia="新宋体" w:cs="新宋体"/>
                <w:b/>
                <w:bCs/>
                <w:color w:val="auto"/>
                <w:kern w:val="0"/>
                <w:sz w:val="21"/>
                <w:szCs w:val="21"/>
                <w:u w:val="none"/>
                <w:lang w:eastAsia="en-US" w:bidi="ar-SA"/>
              </w:rPr>
            </w:pPr>
            <w:r>
              <w:rPr>
                <w:rFonts w:hint="eastAsia" w:ascii="新宋体" w:hAnsi="Times New Roman" w:eastAsia="新宋体" w:cs="新宋体"/>
                <w:b/>
                <w:bCs/>
                <w:color w:val="auto"/>
                <w:kern w:val="0"/>
                <w:sz w:val="28"/>
                <w:szCs w:val="28"/>
                <w:lang w:val="en-US" w:eastAsia="zh-CN" w:bidi="ar-SA"/>
              </w:rPr>
              <w:br w:type="page"/>
            </w:r>
            <w:r>
              <w:rPr>
                <w:rFonts w:hint="eastAsia" w:ascii="新宋体" w:hAnsi="Times New Roman" w:eastAsia="新宋体" w:cs="新宋体"/>
                <w:b/>
                <w:bCs/>
                <w:color w:val="auto"/>
                <w:kern w:val="0"/>
                <w:sz w:val="21"/>
                <w:szCs w:val="21"/>
                <w:u w:val="none"/>
                <w:lang w:val="en-US" w:eastAsia="zh-CN" w:bidi="ar-SA"/>
              </w:rPr>
              <w:t>序号</w:t>
            </w:r>
          </w:p>
        </w:tc>
        <w:tc>
          <w:tcPr>
            <w:tcW w:w="931" w:type="dxa"/>
            <w:tcBorders>
              <w:top w:val="single" w:color="000000" w:sz="4" w:space="0"/>
              <w:left w:val="single" w:color="000000" w:sz="4" w:space="0"/>
              <w:bottom w:val="single" w:color="000000" w:sz="4" w:space="0"/>
              <w:right w:val="single" w:color="000000" w:sz="4" w:space="0"/>
            </w:tcBorders>
            <w:noWrap/>
            <w:vAlign w:val="center"/>
          </w:tcPr>
          <w:p w14:paraId="468854AD">
            <w:pPr>
              <w:keepNext w:val="0"/>
              <w:keepLines w:val="0"/>
              <w:widowControl/>
              <w:suppressLineNumbers w:val="0"/>
              <w:spacing w:after="200" w:line="276" w:lineRule="auto"/>
              <w:jc w:val="center"/>
              <w:rPr>
                <w:rFonts w:hint="eastAsia" w:ascii="新宋体" w:hAnsi="Times New Roman" w:eastAsia="新宋体" w:cs="新宋体"/>
                <w:b/>
                <w:bCs/>
                <w:color w:val="auto"/>
                <w:kern w:val="0"/>
                <w:sz w:val="21"/>
                <w:szCs w:val="21"/>
                <w:u w:val="none"/>
                <w:lang w:eastAsia="en-US" w:bidi="ar-SA"/>
              </w:rPr>
            </w:pPr>
            <w:r>
              <w:rPr>
                <w:rFonts w:hint="eastAsia" w:ascii="新宋体" w:hAnsi="Times New Roman" w:eastAsia="新宋体" w:cs="新宋体"/>
                <w:b/>
                <w:bCs/>
                <w:color w:val="auto"/>
                <w:kern w:val="0"/>
                <w:sz w:val="21"/>
                <w:szCs w:val="21"/>
                <w:u w:val="none"/>
                <w:lang w:val="en-US" w:eastAsia="zh-CN" w:bidi="ar-SA"/>
              </w:rPr>
              <w:t>设备名称</w:t>
            </w:r>
          </w:p>
        </w:tc>
        <w:tc>
          <w:tcPr>
            <w:tcW w:w="6580" w:type="dxa"/>
            <w:tcBorders>
              <w:top w:val="single" w:color="000000" w:sz="4" w:space="0"/>
              <w:left w:val="single" w:color="000000" w:sz="4" w:space="0"/>
              <w:bottom w:val="single" w:color="000000" w:sz="4" w:space="0"/>
              <w:right w:val="single" w:color="000000" w:sz="4" w:space="0"/>
            </w:tcBorders>
            <w:noWrap/>
            <w:vAlign w:val="center"/>
          </w:tcPr>
          <w:p w14:paraId="208D13E6">
            <w:pPr>
              <w:keepNext w:val="0"/>
              <w:keepLines w:val="0"/>
              <w:pageBreakBefore w:val="0"/>
              <w:widowControl/>
              <w:suppressLineNumbers w:val="0"/>
              <w:spacing w:after="0" w:line="240" w:lineRule="auto"/>
              <w:jc w:val="center"/>
              <w:rPr>
                <w:rFonts w:hint="eastAsia" w:ascii="新宋体" w:hAnsi="Times New Roman" w:eastAsia="新宋体" w:cs="新宋体"/>
                <w:b/>
                <w:bCs/>
                <w:color w:val="auto"/>
                <w:kern w:val="0"/>
                <w:sz w:val="21"/>
                <w:szCs w:val="21"/>
                <w:u w:val="none"/>
                <w:lang w:eastAsia="en-US" w:bidi="ar-SA"/>
              </w:rPr>
            </w:pPr>
            <w:r>
              <w:rPr>
                <w:rFonts w:hint="eastAsia" w:ascii="新宋体" w:hAnsi="Times New Roman" w:eastAsia="新宋体" w:cs="新宋体"/>
                <w:b/>
                <w:bCs/>
                <w:color w:val="auto"/>
                <w:kern w:val="0"/>
                <w:sz w:val="21"/>
                <w:szCs w:val="21"/>
                <w:u w:val="none"/>
                <w:lang w:val="en-US" w:eastAsia="zh-CN" w:bidi="ar-SA"/>
              </w:rPr>
              <w:t>技术参数要求</w:t>
            </w:r>
          </w:p>
        </w:tc>
        <w:tc>
          <w:tcPr>
            <w:tcW w:w="584" w:type="dxa"/>
            <w:tcBorders>
              <w:top w:val="single" w:color="000000" w:sz="4" w:space="0"/>
              <w:left w:val="single" w:color="000000" w:sz="4" w:space="0"/>
              <w:bottom w:val="single" w:color="000000" w:sz="4" w:space="0"/>
              <w:right w:val="single" w:color="000000" w:sz="4" w:space="0"/>
            </w:tcBorders>
            <w:noWrap/>
            <w:vAlign w:val="center"/>
          </w:tcPr>
          <w:p w14:paraId="153C3D21">
            <w:pPr>
              <w:keepNext w:val="0"/>
              <w:keepLines w:val="0"/>
              <w:widowControl/>
              <w:suppressLineNumbers w:val="0"/>
              <w:spacing w:after="200" w:line="276" w:lineRule="auto"/>
              <w:jc w:val="center"/>
              <w:rPr>
                <w:rFonts w:hint="eastAsia" w:ascii="新宋体" w:hAnsi="Times New Roman" w:eastAsia="新宋体" w:cs="新宋体"/>
                <w:b/>
                <w:bCs/>
                <w:color w:val="auto"/>
                <w:kern w:val="0"/>
                <w:sz w:val="21"/>
                <w:szCs w:val="21"/>
                <w:u w:val="none"/>
                <w:lang w:eastAsia="en-US" w:bidi="ar-SA"/>
              </w:rPr>
            </w:pPr>
            <w:r>
              <w:rPr>
                <w:rFonts w:hint="eastAsia" w:ascii="新宋体" w:hAnsi="Times New Roman" w:eastAsia="新宋体" w:cs="新宋体"/>
                <w:b/>
                <w:bCs/>
                <w:color w:val="auto"/>
                <w:kern w:val="0"/>
                <w:sz w:val="21"/>
                <w:szCs w:val="21"/>
                <w:u w:val="none"/>
                <w:lang w:val="en-US" w:eastAsia="zh-CN" w:bidi="ar-SA"/>
              </w:rPr>
              <w:t>数量</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1FBC1618">
            <w:pPr>
              <w:keepNext w:val="0"/>
              <w:keepLines w:val="0"/>
              <w:widowControl/>
              <w:suppressLineNumbers w:val="0"/>
              <w:spacing w:after="200" w:line="276" w:lineRule="auto"/>
              <w:jc w:val="center"/>
              <w:rPr>
                <w:rFonts w:hint="eastAsia" w:ascii="新宋体" w:hAnsi="Times New Roman" w:eastAsia="新宋体" w:cs="新宋体"/>
                <w:b/>
                <w:bCs/>
                <w:color w:val="auto"/>
                <w:kern w:val="0"/>
                <w:sz w:val="21"/>
                <w:szCs w:val="21"/>
                <w:u w:val="none"/>
                <w:lang w:eastAsia="en-US" w:bidi="ar-SA"/>
              </w:rPr>
            </w:pPr>
            <w:r>
              <w:rPr>
                <w:rFonts w:hint="eastAsia" w:ascii="新宋体" w:hAnsi="Times New Roman" w:eastAsia="新宋体" w:cs="新宋体"/>
                <w:b/>
                <w:bCs/>
                <w:color w:val="auto"/>
                <w:kern w:val="0"/>
                <w:sz w:val="21"/>
                <w:szCs w:val="21"/>
                <w:u w:val="none"/>
                <w:lang w:val="en-US" w:eastAsia="zh-CN" w:bidi="ar-SA"/>
              </w:rPr>
              <w:t>单位</w:t>
            </w:r>
          </w:p>
        </w:tc>
      </w:tr>
      <w:tr w14:paraId="7B437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27D25350">
            <w:pPr>
              <w:keepNext w:val="0"/>
              <w:keepLines w:val="0"/>
              <w:widowControl/>
              <w:numPr>
                <w:ilvl w:val="0"/>
                <w:numId w:val="1"/>
              </w:numPr>
              <w:suppressLineNumbers w:val="0"/>
              <w:spacing w:after="200" w:line="276" w:lineRule="auto"/>
              <w:ind w:left="425" w:hanging="425"/>
              <w:jc w:val="center"/>
              <w:rPr>
                <w:rFonts w:hint="eastAsia" w:ascii="新宋体" w:hAnsi="Times New Roman" w:eastAsia="新宋体" w:cs="新宋体"/>
                <w:color w:val="auto"/>
                <w:kern w:val="0"/>
                <w:sz w:val="21"/>
                <w:szCs w:val="21"/>
                <w:u w:val="none"/>
                <w:lang w:eastAsia="en-US" w:bidi="ar-SA"/>
              </w:rPr>
            </w:pPr>
          </w:p>
        </w:tc>
        <w:tc>
          <w:tcPr>
            <w:tcW w:w="931" w:type="dxa"/>
            <w:tcBorders>
              <w:top w:val="single" w:color="000000" w:sz="4" w:space="0"/>
              <w:left w:val="single" w:color="000000" w:sz="4" w:space="0"/>
              <w:bottom w:val="single" w:color="000000" w:sz="4" w:space="0"/>
              <w:right w:val="single" w:color="000000" w:sz="4" w:space="0"/>
            </w:tcBorders>
            <w:noWrap/>
            <w:vAlign w:val="center"/>
          </w:tcPr>
          <w:p w14:paraId="73CB96C5">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eastAsia="en-US" w:bidi="ar-SA"/>
              </w:rPr>
            </w:pPr>
            <w:r>
              <w:rPr>
                <w:rFonts w:hint="eastAsia" w:ascii="新宋体" w:hAnsi="Times New Roman" w:eastAsia="新宋体" w:cs="新宋体"/>
                <w:color w:val="auto"/>
                <w:kern w:val="0"/>
                <w:sz w:val="21"/>
                <w:szCs w:val="21"/>
                <w:u w:val="none"/>
                <w:lang w:val="en-US" w:eastAsia="zh-CN" w:bidi="ar-SA"/>
              </w:rPr>
              <w:t>十二导联心电图机</w:t>
            </w:r>
          </w:p>
        </w:tc>
        <w:tc>
          <w:tcPr>
            <w:tcW w:w="6580" w:type="dxa"/>
            <w:tcBorders>
              <w:top w:val="single" w:color="000000" w:sz="4" w:space="0"/>
              <w:left w:val="single" w:color="000000" w:sz="4" w:space="0"/>
              <w:bottom w:val="single" w:color="000000" w:sz="4" w:space="0"/>
              <w:right w:val="single" w:color="000000" w:sz="4" w:space="0"/>
            </w:tcBorders>
            <w:noWrap/>
            <w:vAlign w:val="center"/>
          </w:tcPr>
          <w:p w14:paraId="6A40979D">
            <w:pPr>
              <w:keepNext w:val="0"/>
              <w:keepLines w:val="0"/>
              <w:widowControl/>
              <w:suppressLineNumbers w:val="0"/>
              <w:spacing w:line="240" w:lineRule="auto"/>
              <w:jc w:val="left"/>
              <w:rPr>
                <w:rFonts w:hint="eastAsia" w:ascii="新宋体" w:hAnsi="Times New Roman" w:eastAsia="新宋体" w:cs="新宋体"/>
                <w:color w:val="000000"/>
                <w:kern w:val="0"/>
                <w:sz w:val="21"/>
                <w:szCs w:val="21"/>
                <w:vertAlign w:val="baseline"/>
                <w:lang w:val="en-US" w:eastAsia="zh-CN" w:bidi="ar-SA"/>
              </w:rPr>
            </w:pPr>
            <w:r>
              <w:rPr>
                <w:rFonts w:hint="eastAsia" w:ascii="Times New Roman" w:hAnsi="Times New Roman" w:eastAsia="宋体" w:cs="Times New Roman"/>
                <w:kern w:val="0"/>
              </w:rPr>
              <w:t>★</w:t>
            </w:r>
            <w:r>
              <w:rPr>
                <w:rFonts w:hint="eastAsia" w:ascii="新宋体" w:hAnsi="Times New Roman" w:eastAsia="新宋体" w:cs="新宋体"/>
                <w:color w:val="000000"/>
                <w:kern w:val="0"/>
                <w:sz w:val="21"/>
                <w:szCs w:val="21"/>
                <w:vertAlign w:val="baseline"/>
                <w:lang w:val="en-US" w:eastAsia="zh-CN" w:bidi="ar-SA"/>
              </w:rPr>
              <w:t>1.十二导联心电信号同步采集；</w:t>
            </w:r>
          </w:p>
          <w:p w14:paraId="151FD549">
            <w:pPr>
              <w:keepNext w:val="0"/>
              <w:keepLines w:val="0"/>
              <w:widowControl/>
              <w:suppressLineNumbers w:val="0"/>
              <w:spacing w:line="240" w:lineRule="auto"/>
              <w:jc w:val="left"/>
              <w:rPr>
                <w:rFonts w:hint="eastAsia" w:ascii="新宋体" w:hAnsi="Times New Roman" w:eastAsia="新宋体" w:cs="新宋体"/>
                <w:color w:val="000000"/>
                <w:kern w:val="0"/>
                <w:sz w:val="21"/>
                <w:szCs w:val="21"/>
                <w:vertAlign w:val="baseline"/>
                <w:lang w:val="en-US" w:eastAsia="zh-CN" w:bidi="ar-SA"/>
              </w:rPr>
            </w:pPr>
            <w:r>
              <w:rPr>
                <w:rFonts w:hint="eastAsia" w:ascii="新宋体" w:hAnsi="Times New Roman" w:eastAsia="新宋体" w:cs="新宋体"/>
                <w:color w:val="000000"/>
                <w:kern w:val="0"/>
                <w:sz w:val="21"/>
                <w:szCs w:val="21"/>
                <w:vertAlign w:val="baseline"/>
                <w:lang w:val="en-US" w:eastAsia="zh-CN" w:bidi="ar-SA"/>
              </w:rPr>
              <w:t>2.</w:t>
            </w:r>
            <w:r>
              <w:rPr>
                <w:rFonts w:hint="eastAsia" w:ascii="新宋体" w:hAnsi="Times New Roman" w:eastAsia="新宋体" w:cs="新宋体"/>
                <w:color w:val="000000"/>
                <w:kern w:val="0"/>
                <w:sz w:val="21"/>
                <w:szCs w:val="21"/>
                <w:highlight w:val="none"/>
                <w:vertAlign w:val="baseline"/>
                <w:lang w:val="zh-CN" w:eastAsia="zh-CN" w:bidi="ar-SA"/>
              </w:rPr>
              <w:t>屏幕尺寸</w:t>
            </w:r>
            <w:r>
              <w:rPr>
                <w:rFonts w:hint="eastAsia" w:ascii="新宋体" w:hAnsi="Times New Roman" w:eastAsia="新宋体" w:cs="新宋体"/>
                <w:color w:val="000000"/>
                <w:kern w:val="0"/>
                <w:sz w:val="21"/>
                <w:szCs w:val="21"/>
                <w:highlight w:val="none"/>
                <w:vertAlign w:val="baseline"/>
                <w:lang w:val="en-US" w:eastAsia="zh-CN" w:bidi="ar-SA"/>
              </w:rPr>
              <w:t>≥7英寸高清</w:t>
            </w:r>
            <w:r>
              <w:rPr>
                <w:rFonts w:hint="eastAsia" w:ascii="新宋体" w:hAnsi="Times New Roman" w:eastAsia="新宋体" w:cs="新宋体"/>
                <w:color w:val="000000"/>
                <w:kern w:val="0"/>
                <w:sz w:val="21"/>
                <w:szCs w:val="21"/>
                <w:vertAlign w:val="baseline"/>
                <w:lang w:val="en-US" w:eastAsia="zh-CN" w:bidi="ar-SA"/>
              </w:rPr>
              <w:t>广视角彩色液晶屏，屏幕亮度可调；</w:t>
            </w:r>
          </w:p>
          <w:p w14:paraId="2EDC9B84">
            <w:pPr>
              <w:keepNext w:val="0"/>
              <w:keepLines w:val="0"/>
              <w:widowControl/>
              <w:suppressLineNumbers w:val="0"/>
              <w:spacing w:line="240" w:lineRule="auto"/>
              <w:jc w:val="left"/>
              <w:rPr>
                <w:rFonts w:hint="eastAsia" w:ascii="新宋体" w:hAnsi="Times New Roman" w:eastAsia="新宋体" w:cs="新宋体"/>
                <w:color w:val="000000"/>
                <w:kern w:val="0"/>
                <w:sz w:val="21"/>
                <w:szCs w:val="21"/>
                <w:u w:val="none"/>
                <w:lang w:val="en-US" w:eastAsia="zh-CN" w:bidi="ar-SA"/>
              </w:rPr>
            </w:pPr>
            <w:r>
              <w:rPr>
                <w:rFonts w:hint="eastAsia" w:ascii="新宋体" w:hAnsi="Times New Roman" w:eastAsia="新宋体" w:cs="新宋体"/>
                <w:color w:val="000000"/>
                <w:kern w:val="0"/>
                <w:sz w:val="21"/>
                <w:szCs w:val="21"/>
                <w:vertAlign w:val="baseline"/>
                <w:lang w:val="en-US" w:eastAsia="zh-CN" w:bidi="ar-SA"/>
              </w:rPr>
              <w:t>3.支持</w:t>
            </w:r>
            <w:r>
              <w:rPr>
                <w:rFonts w:hint="eastAsia" w:ascii="新宋体" w:hAnsi="Times New Roman" w:eastAsia="新宋体" w:cs="新宋体"/>
                <w:color w:val="000000"/>
                <w:kern w:val="0"/>
                <w:sz w:val="21"/>
                <w:szCs w:val="21"/>
                <w:u w:val="none"/>
                <w:lang w:val="en-US" w:eastAsia="zh-CN" w:bidi="ar-SA"/>
              </w:rPr>
              <w:t>DAT、SCP、PDF、DICOM、JPG等多种格式数据存储；</w:t>
            </w:r>
          </w:p>
          <w:p w14:paraId="4AC67687">
            <w:pPr>
              <w:keepNext w:val="0"/>
              <w:keepLines w:val="0"/>
              <w:widowControl/>
              <w:suppressLineNumbers w:val="0"/>
              <w:spacing w:line="240" w:lineRule="auto"/>
              <w:jc w:val="left"/>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新宋体" w:hAnsi="Times New Roman" w:eastAsia="新宋体" w:cs="新宋体"/>
                <w:color w:val="000000"/>
                <w:kern w:val="0"/>
                <w:sz w:val="21"/>
                <w:szCs w:val="21"/>
                <w:vertAlign w:val="baseline"/>
                <w:lang w:val="en-US" w:eastAsia="zh-CN" w:bidi="ar-SA"/>
              </w:rPr>
              <w:t>4.</w:t>
            </w:r>
            <w:r>
              <w:rPr>
                <w:rFonts w:hint="eastAsia" w:ascii="新宋体" w:hAnsi="Times New Roman" w:eastAsia="新宋体" w:cs="新宋体"/>
                <w:color w:val="000000"/>
                <w:kern w:val="0"/>
                <w:sz w:val="21"/>
                <w:szCs w:val="21"/>
                <w:highlight w:val="none"/>
                <w:vertAlign w:val="baseline"/>
                <w:lang w:val="en-US" w:eastAsia="zh-CN" w:bidi="ar-SA"/>
              </w:rPr>
              <w:t>支持外接打印机进行报告打印；</w:t>
            </w:r>
          </w:p>
          <w:p w14:paraId="0F38A695">
            <w:pPr>
              <w:keepNext w:val="0"/>
              <w:keepLines w:val="0"/>
              <w:widowControl/>
              <w:suppressLineNumbers w:val="0"/>
              <w:spacing w:line="240" w:lineRule="auto"/>
              <w:jc w:val="left"/>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Times New Roman" w:hAnsi="Times New Roman" w:eastAsia="宋体" w:cs="Times New Roman"/>
                <w:kern w:val="0"/>
              </w:rPr>
              <w:t>★</w:t>
            </w:r>
            <w:r>
              <w:rPr>
                <w:rFonts w:hint="eastAsia" w:ascii="新宋体" w:hAnsi="Times New Roman" w:eastAsia="新宋体" w:cs="新宋体"/>
                <w:color w:val="000000"/>
                <w:kern w:val="0"/>
                <w:sz w:val="21"/>
                <w:szCs w:val="21"/>
                <w:highlight w:val="none"/>
                <w:vertAlign w:val="baseline"/>
                <w:lang w:val="en-US" w:eastAsia="zh-CN" w:bidi="ar-SA"/>
              </w:rPr>
              <w:t>5</w:t>
            </w:r>
            <w:r>
              <w:rPr>
                <w:rFonts w:ascii="新宋体" w:hAnsi="Times New Roman" w:eastAsia="新宋体" w:cs="新宋体"/>
                <w:color w:val="000000"/>
                <w:kern w:val="0"/>
                <w:sz w:val="21"/>
                <w:szCs w:val="21"/>
                <w:highlight w:val="none"/>
                <w:vertAlign w:val="baseline"/>
                <w:lang w:val="en-US" w:eastAsia="zh-CN" w:bidi="ar-SA"/>
              </w:rPr>
              <w:t>.</w:t>
            </w:r>
            <w:r>
              <w:rPr>
                <w:rFonts w:hint="eastAsia" w:ascii="新宋体" w:hAnsi="Times New Roman" w:eastAsia="新宋体" w:cs="新宋体"/>
                <w:color w:val="000000"/>
                <w:kern w:val="0"/>
                <w:sz w:val="21"/>
                <w:szCs w:val="21"/>
                <w:highlight w:val="none"/>
                <w:vertAlign w:val="baseline"/>
                <w:lang w:val="en-US" w:eastAsia="zh-CN" w:bidi="ar-SA"/>
              </w:rPr>
              <w:t>可配合心电网络工作站，实现与医院HIS系统心电数据交互；</w:t>
            </w:r>
          </w:p>
          <w:p w14:paraId="6370767B">
            <w:pPr>
              <w:keepNext w:val="0"/>
              <w:keepLines w:val="0"/>
              <w:pageBreakBefore w:val="0"/>
              <w:widowControl w:val="0"/>
              <w:spacing w:after="0" w:line="240" w:lineRule="auto"/>
              <w:contextualSpacing/>
              <w:rPr>
                <w:rFonts w:hint="eastAsia" w:ascii="Times New Roman" w:hAnsi="Times New Roman" w:eastAsia="宋体" w:cs="Times New Roman"/>
                <w:kern w:val="0"/>
                <w:highlight w:val="none"/>
                <w:lang w:eastAsia="zh-CN"/>
              </w:rPr>
            </w:pPr>
            <w:r>
              <w:rPr>
                <w:rFonts w:hint="eastAsia" w:ascii="新宋体" w:hAnsi="Times New Roman" w:eastAsia="新宋体" w:cs="新宋体"/>
                <w:color w:val="auto"/>
                <w:kern w:val="0"/>
                <w:sz w:val="21"/>
                <w:szCs w:val="21"/>
                <w:highlight w:val="none"/>
                <w:lang w:val="en-US" w:eastAsia="zh-CN" w:bidi="ar-SA"/>
              </w:rPr>
              <w:t>6.</w:t>
            </w:r>
            <w:r>
              <w:rPr>
                <w:rFonts w:hint="eastAsia" w:ascii="新宋体" w:hAnsi="Times New Roman" w:eastAsia="新宋体" w:cs="新宋体"/>
                <w:color w:val="auto"/>
                <w:kern w:val="0"/>
                <w:sz w:val="21"/>
                <w:szCs w:val="21"/>
                <w:highlight w:val="none"/>
                <w:lang w:val="en-US" w:eastAsia="en-US" w:bidi="ar-SA"/>
              </w:rPr>
              <w:t>屏幕可预览完整的心电图报告；</w:t>
            </w:r>
          </w:p>
          <w:p w14:paraId="407603C6">
            <w:pPr>
              <w:keepNext w:val="0"/>
              <w:keepLines w:val="0"/>
              <w:widowControl/>
              <w:suppressLineNumbers w:val="0"/>
              <w:spacing w:line="240" w:lineRule="auto"/>
              <w:jc w:val="left"/>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新宋体" w:hAnsi="Times New Roman" w:eastAsia="新宋体" w:cs="新宋体"/>
                <w:color w:val="000000"/>
                <w:kern w:val="0"/>
                <w:sz w:val="21"/>
                <w:szCs w:val="21"/>
                <w:highlight w:val="none"/>
                <w:vertAlign w:val="baseline"/>
                <w:lang w:val="en-US" w:eastAsia="zh-CN" w:bidi="ar-SA"/>
              </w:rPr>
              <w:t>7.A/D转换：≥24bit</w:t>
            </w:r>
          </w:p>
          <w:p w14:paraId="642C6DEC">
            <w:pPr>
              <w:keepNext w:val="0"/>
              <w:keepLines w:val="0"/>
              <w:widowControl/>
              <w:suppressLineNumbers w:val="0"/>
              <w:spacing w:line="240" w:lineRule="auto"/>
              <w:jc w:val="left"/>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新宋体" w:hAnsi="Times New Roman" w:eastAsia="新宋体" w:cs="新宋体"/>
                <w:color w:val="000000"/>
                <w:kern w:val="0"/>
                <w:sz w:val="21"/>
                <w:szCs w:val="21"/>
                <w:highlight w:val="none"/>
                <w:vertAlign w:val="baseline"/>
                <w:lang w:val="en-US" w:eastAsia="zh-CN" w:bidi="ar-SA"/>
              </w:rPr>
              <w:t>8.</w:t>
            </w:r>
            <w:r>
              <w:rPr>
                <w:rFonts w:hint="eastAsia" w:ascii="新宋体" w:hAnsi="Times New Roman" w:eastAsia="新宋体" w:cs="新宋体"/>
                <w:color w:val="000000"/>
                <w:kern w:val="0"/>
                <w:sz w:val="21"/>
                <w:szCs w:val="21"/>
                <w:highlight w:val="none"/>
                <w:vertAlign w:val="baseline"/>
                <w:lang w:eastAsia="zh-CN" w:bidi="ar-SA"/>
              </w:rPr>
              <w:t>采样率</w:t>
            </w:r>
            <w:r>
              <w:rPr>
                <w:rFonts w:hint="eastAsia" w:ascii="新宋体" w:hAnsi="Times New Roman" w:eastAsia="新宋体" w:cs="新宋体"/>
                <w:kern w:val="0"/>
                <w:sz w:val="21"/>
                <w:szCs w:val="21"/>
                <w:highlight w:val="none"/>
                <w:lang w:val="zh-CN" w:eastAsia="zh-CN" w:bidi="ar-SA"/>
              </w:rPr>
              <w:t>≥</w:t>
            </w:r>
            <w:r>
              <w:rPr>
                <w:rFonts w:hint="eastAsia" w:ascii="新宋体" w:hAnsi="Times New Roman" w:eastAsia="新宋体" w:cs="新宋体"/>
                <w:color w:val="000000"/>
                <w:kern w:val="0"/>
                <w:sz w:val="21"/>
                <w:szCs w:val="21"/>
                <w:highlight w:val="none"/>
                <w:vertAlign w:val="baseline"/>
                <w:lang w:eastAsia="zh-CN" w:bidi="ar-SA"/>
              </w:rPr>
              <w:t>8000Hz</w:t>
            </w:r>
            <w:r>
              <w:rPr>
                <w:rFonts w:hint="eastAsia" w:ascii="新宋体" w:hAnsi="Times New Roman" w:eastAsia="新宋体" w:cs="新宋体"/>
                <w:color w:val="000000"/>
                <w:kern w:val="0"/>
                <w:sz w:val="21"/>
                <w:szCs w:val="21"/>
                <w:highlight w:val="none"/>
                <w:vertAlign w:val="baseline"/>
                <w:lang w:val="en-US" w:eastAsia="zh-CN" w:bidi="ar-SA"/>
              </w:rPr>
              <w:t xml:space="preserve"> ；起搏器采样率：</w:t>
            </w:r>
            <w:r>
              <w:rPr>
                <w:rFonts w:hint="eastAsia" w:ascii="新宋体" w:hAnsi="Times New Roman" w:eastAsia="新宋体" w:cs="新宋体"/>
                <w:kern w:val="0"/>
                <w:sz w:val="21"/>
                <w:szCs w:val="21"/>
                <w:highlight w:val="none"/>
                <w:lang w:val="zh-CN" w:eastAsia="zh-CN" w:bidi="ar-SA"/>
              </w:rPr>
              <w:t>≥</w:t>
            </w:r>
            <w:r>
              <w:rPr>
                <w:rFonts w:hint="eastAsia" w:ascii="新宋体" w:hAnsi="Times New Roman" w:eastAsia="新宋体" w:cs="新宋体"/>
                <w:kern w:val="0"/>
                <w:sz w:val="21"/>
                <w:szCs w:val="21"/>
                <w:highlight w:val="none"/>
                <w:lang w:val="en-US" w:eastAsia="zh-CN" w:bidi="ar-SA"/>
              </w:rPr>
              <w:t>1600</w:t>
            </w:r>
            <w:r>
              <w:rPr>
                <w:rFonts w:hint="eastAsia" w:ascii="新宋体" w:hAnsi="Times New Roman" w:eastAsia="新宋体" w:cs="新宋体"/>
                <w:color w:val="000000"/>
                <w:kern w:val="0"/>
                <w:sz w:val="21"/>
                <w:szCs w:val="21"/>
                <w:highlight w:val="none"/>
                <w:vertAlign w:val="baseline"/>
                <w:lang w:val="en-US" w:eastAsia="zh-CN" w:bidi="ar-SA"/>
              </w:rPr>
              <w:t>0</w:t>
            </w:r>
            <w:r>
              <w:rPr>
                <w:rFonts w:hint="eastAsia" w:ascii="新宋体" w:hAnsi="Times New Roman" w:eastAsia="新宋体" w:cs="新宋体"/>
                <w:color w:val="000000"/>
                <w:kern w:val="0"/>
                <w:sz w:val="21"/>
                <w:szCs w:val="21"/>
                <w:highlight w:val="none"/>
                <w:vertAlign w:val="baseline"/>
                <w:lang w:val="zh-CN" w:eastAsia="zh-CN" w:bidi="ar-SA"/>
              </w:rPr>
              <w:t>Hz支持独立起搏通道，起搏探测灵敏度可调；</w:t>
            </w:r>
          </w:p>
          <w:p w14:paraId="5DEC142F">
            <w:pPr>
              <w:keepNext w:val="0"/>
              <w:keepLines w:val="0"/>
              <w:widowControl/>
              <w:suppressLineNumbers w:val="0"/>
              <w:spacing w:line="240" w:lineRule="auto"/>
              <w:jc w:val="left"/>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新宋体" w:hAnsi="Times New Roman" w:eastAsia="新宋体" w:cs="新宋体"/>
                <w:color w:val="000000"/>
                <w:kern w:val="0"/>
                <w:sz w:val="21"/>
                <w:szCs w:val="21"/>
                <w:highlight w:val="none"/>
                <w:vertAlign w:val="baseline"/>
                <w:lang w:val="en-US" w:eastAsia="zh-CN" w:bidi="ar-SA"/>
              </w:rPr>
              <w:t>9.频率响应：0.01Hz ～ 500Hz</w:t>
            </w:r>
          </w:p>
          <w:p w14:paraId="039DD681">
            <w:pPr>
              <w:keepNext w:val="0"/>
              <w:keepLines w:val="0"/>
              <w:widowControl/>
              <w:suppressLineNumbers w:val="0"/>
              <w:spacing w:line="240" w:lineRule="auto"/>
              <w:jc w:val="left"/>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新宋体" w:hAnsi="Times New Roman" w:eastAsia="新宋体" w:cs="新宋体"/>
                <w:color w:val="000000"/>
                <w:kern w:val="0"/>
                <w:sz w:val="21"/>
                <w:szCs w:val="21"/>
                <w:highlight w:val="none"/>
                <w:vertAlign w:val="baseline"/>
                <w:lang w:val="en-US" w:eastAsia="zh-CN" w:bidi="ar-SA"/>
              </w:rPr>
              <w:t>10.内部噪声：≤15µVp-p</w:t>
            </w:r>
          </w:p>
          <w:p w14:paraId="33631A09">
            <w:pPr>
              <w:keepNext w:val="0"/>
              <w:keepLines w:val="0"/>
              <w:widowControl/>
              <w:suppressLineNumbers w:val="0"/>
              <w:spacing w:line="240" w:lineRule="auto"/>
              <w:jc w:val="left"/>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新宋体" w:hAnsi="Times New Roman" w:eastAsia="新宋体" w:cs="新宋体"/>
                <w:color w:val="000000"/>
                <w:kern w:val="0"/>
                <w:sz w:val="21"/>
                <w:szCs w:val="21"/>
                <w:highlight w:val="none"/>
                <w:vertAlign w:val="baseline"/>
                <w:lang w:val="en-US" w:eastAsia="zh-CN" w:bidi="ar-SA"/>
              </w:rPr>
              <w:t>11.时间常数：≥3.2 s</w:t>
            </w:r>
          </w:p>
          <w:p w14:paraId="0C6D8B89">
            <w:pPr>
              <w:keepNext w:val="0"/>
              <w:keepLines w:val="0"/>
              <w:widowControl/>
              <w:suppressLineNumbers w:val="0"/>
              <w:spacing w:line="240" w:lineRule="auto"/>
              <w:jc w:val="left"/>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新宋体" w:hAnsi="Times New Roman" w:eastAsia="新宋体" w:cs="新宋体"/>
                <w:color w:val="000000"/>
                <w:kern w:val="0"/>
                <w:sz w:val="21"/>
                <w:szCs w:val="21"/>
                <w:highlight w:val="none"/>
                <w:vertAlign w:val="baseline"/>
                <w:lang w:val="en-US" w:eastAsia="zh-CN" w:bidi="ar-SA"/>
              </w:rPr>
              <w:t>12.耐极化电压：≥±550mV</w:t>
            </w:r>
          </w:p>
          <w:p w14:paraId="02E1AC37">
            <w:pPr>
              <w:keepNext w:val="0"/>
              <w:keepLines w:val="0"/>
              <w:widowControl/>
              <w:suppressLineNumbers w:val="0"/>
              <w:spacing w:line="240" w:lineRule="auto"/>
              <w:jc w:val="left"/>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新宋体" w:hAnsi="Times New Roman" w:eastAsia="新宋体" w:cs="新宋体"/>
                <w:color w:val="000000"/>
                <w:kern w:val="0"/>
                <w:sz w:val="21"/>
                <w:szCs w:val="21"/>
                <w:highlight w:val="none"/>
                <w:vertAlign w:val="baseline"/>
                <w:lang w:val="en-US" w:eastAsia="zh-CN" w:bidi="ar-SA"/>
              </w:rPr>
              <w:t>13.输入电流：≤0.1μA</w:t>
            </w:r>
          </w:p>
          <w:p w14:paraId="44CA86C7">
            <w:pPr>
              <w:keepNext w:val="0"/>
              <w:keepLines w:val="0"/>
              <w:widowControl/>
              <w:suppressLineNumbers w:val="0"/>
              <w:spacing w:line="240" w:lineRule="auto"/>
              <w:jc w:val="left"/>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新宋体" w:hAnsi="Times New Roman" w:eastAsia="新宋体" w:cs="新宋体"/>
                <w:color w:val="000000"/>
                <w:kern w:val="0"/>
                <w:sz w:val="21"/>
                <w:szCs w:val="21"/>
                <w:highlight w:val="none"/>
                <w:vertAlign w:val="baseline"/>
                <w:lang w:val="en-US" w:eastAsia="zh-CN" w:bidi="ar-SA"/>
              </w:rPr>
              <w:t>14.共模抑制比：≥120dB</w:t>
            </w:r>
          </w:p>
          <w:p w14:paraId="7F621D61">
            <w:pPr>
              <w:keepNext w:val="0"/>
              <w:keepLines w:val="0"/>
              <w:widowControl/>
              <w:suppressLineNumbers w:val="0"/>
              <w:spacing w:line="240" w:lineRule="auto"/>
              <w:jc w:val="left"/>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新宋体" w:hAnsi="Times New Roman" w:eastAsia="新宋体" w:cs="新宋体"/>
                <w:color w:val="000000"/>
                <w:kern w:val="0"/>
                <w:sz w:val="21"/>
                <w:szCs w:val="21"/>
                <w:highlight w:val="none"/>
                <w:vertAlign w:val="baseline"/>
                <w:lang w:val="en-US" w:eastAsia="zh-CN" w:bidi="ar-SA"/>
              </w:rPr>
              <w:t xml:space="preserve">15.抗干扰滤波：具备交流滤波、肌电滤波、基线漂移滤波、低通滤波等功能； </w:t>
            </w:r>
          </w:p>
          <w:p w14:paraId="383247F2">
            <w:pPr>
              <w:keepNext w:val="0"/>
              <w:keepLines w:val="0"/>
              <w:widowControl/>
              <w:suppressLineNumbers w:val="0"/>
              <w:spacing w:line="240" w:lineRule="auto"/>
              <w:jc w:val="left"/>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新宋体" w:hAnsi="Times New Roman" w:eastAsia="新宋体" w:cs="新宋体"/>
                <w:color w:val="000000"/>
                <w:kern w:val="0"/>
                <w:sz w:val="21"/>
                <w:szCs w:val="21"/>
                <w:highlight w:val="none"/>
                <w:vertAlign w:val="baseline"/>
                <w:lang w:val="en-US" w:eastAsia="zh-CN" w:bidi="ar-SA"/>
              </w:rPr>
              <w:t>16.除颤保护：机器和导联线具有抗除颤电击保护功能；</w:t>
            </w:r>
          </w:p>
          <w:p w14:paraId="52E74405">
            <w:pPr>
              <w:keepNext w:val="0"/>
              <w:keepLines w:val="0"/>
              <w:widowControl/>
              <w:suppressLineNumbers w:val="0"/>
              <w:spacing w:line="240" w:lineRule="auto"/>
              <w:jc w:val="left"/>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新宋体" w:hAnsi="Times New Roman" w:eastAsia="新宋体" w:cs="新宋体"/>
                <w:color w:val="000000"/>
                <w:kern w:val="0"/>
                <w:sz w:val="21"/>
                <w:szCs w:val="21"/>
                <w:highlight w:val="none"/>
                <w:vertAlign w:val="baseline"/>
                <w:lang w:val="en-US" w:eastAsia="zh-CN" w:bidi="ar-SA"/>
              </w:rPr>
              <w:t>17.具备增益：5、10、20、10/5、自动（AGC）mm/mV 可选；</w:t>
            </w:r>
          </w:p>
          <w:p w14:paraId="7BFB881A">
            <w:pPr>
              <w:keepNext w:val="0"/>
              <w:keepLines w:val="0"/>
              <w:widowControl/>
              <w:suppressLineNumbers w:val="0"/>
              <w:spacing w:line="240" w:lineRule="auto"/>
              <w:jc w:val="left"/>
              <w:rPr>
                <w:rFonts w:hint="eastAsia" w:ascii="新宋体" w:hAnsi="Times New Roman" w:eastAsia="新宋体" w:cs="新宋体"/>
                <w:color w:val="000000"/>
                <w:kern w:val="0"/>
                <w:sz w:val="21"/>
                <w:szCs w:val="21"/>
                <w:vertAlign w:val="baseline"/>
                <w:lang w:val="en-US" w:eastAsia="zh-CN" w:bidi="ar-SA"/>
              </w:rPr>
            </w:pPr>
            <w:r>
              <w:rPr>
                <w:rFonts w:hint="eastAsia" w:ascii="新宋体" w:hAnsi="Times New Roman" w:eastAsia="新宋体" w:cs="新宋体"/>
                <w:color w:val="000000"/>
                <w:kern w:val="0"/>
                <w:sz w:val="21"/>
                <w:szCs w:val="21"/>
                <w:vertAlign w:val="baseline"/>
                <w:lang w:val="en-US" w:eastAsia="zh-CN" w:bidi="ar-SA"/>
              </w:rPr>
              <w:t>18.配备高速高灵敏度热敏打印机；</w:t>
            </w:r>
          </w:p>
          <w:p w14:paraId="6C9CD8FB">
            <w:pPr>
              <w:keepNext w:val="0"/>
              <w:keepLines w:val="0"/>
              <w:widowControl/>
              <w:suppressLineNumbers w:val="0"/>
              <w:spacing w:line="240" w:lineRule="auto"/>
              <w:jc w:val="left"/>
              <w:rPr>
                <w:rFonts w:hint="eastAsia" w:ascii="新宋体" w:hAnsi="Times New Roman" w:eastAsia="新宋体" w:cs="新宋体"/>
                <w:color w:val="000000"/>
                <w:kern w:val="0"/>
                <w:sz w:val="21"/>
                <w:szCs w:val="21"/>
                <w:vertAlign w:val="baseline"/>
                <w:lang w:val="en-US" w:eastAsia="zh-CN" w:bidi="ar-SA"/>
              </w:rPr>
            </w:pPr>
            <w:r>
              <w:rPr>
                <w:rFonts w:hint="eastAsia" w:ascii="新宋体" w:hAnsi="Times New Roman" w:eastAsia="新宋体" w:cs="新宋体"/>
                <w:color w:val="000000"/>
                <w:kern w:val="0"/>
                <w:sz w:val="21"/>
                <w:szCs w:val="21"/>
                <w:vertAlign w:val="baseline"/>
                <w:lang w:val="en-US" w:eastAsia="zh-CN" w:bidi="ar-SA"/>
              </w:rPr>
              <w:t>19.内部可存储≥1000份以上数据，可通过U盘等移动存储设备扩展内存容量；</w:t>
            </w:r>
          </w:p>
          <w:p w14:paraId="3AAE7B47">
            <w:pPr>
              <w:keepNext w:val="0"/>
              <w:keepLines w:val="0"/>
              <w:widowControl/>
              <w:suppressLineNumbers w:val="0"/>
              <w:spacing w:line="240" w:lineRule="auto"/>
              <w:jc w:val="left"/>
              <w:rPr>
                <w:rFonts w:hint="eastAsia" w:ascii="新宋体" w:hAnsi="Times New Roman" w:eastAsia="新宋体" w:cs="新宋体"/>
                <w:color w:val="000000"/>
                <w:kern w:val="0"/>
                <w:sz w:val="21"/>
                <w:szCs w:val="21"/>
                <w:vertAlign w:val="baseline"/>
                <w:lang w:val="en-US" w:eastAsia="zh-CN" w:bidi="ar-SA"/>
              </w:rPr>
            </w:pPr>
            <w:r>
              <w:rPr>
                <w:rFonts w:hint="eastAsia" w:ascii="新宋体" w:hAnsi="Times New Roman" w:eastAsia="新宋体" w:cs="新宋体"/>
                <w:color w:val="000000"/>
                <w:kern w:val="0"/>
                <w:sz w:val="21"/>
                <w:szCs w:val="21"/>
                <w:vertAlign w:val="baseline"/>
                <w:lang w:val="en-US" w:eastAsia="zh-CN" w:bidi="ar-SA"/>
              </w:rPr>
              <w:t>20.具有实时心电波形冻结及回顾功能便于抓取患者重要心电波形；</w:t>
            </w:r>
          </w:p>
          <w:p w14:paraId="1528F528">
            <w:pPr>
              <w:keepNext w:val="0"/>
              <w:keepLines w:val="0"/>
              <w:widowControl/>
              <w:suppressLineNumbers w:val="0"/>
              <w:spacing w:line="240" w:lineRule="auto"/>
              <w:jc w:val="left"/>
              <w:rPr>
                <w:rFonts w:hint="eastAsia" w:ascii="新宋体" w:hAnsi="Times New Roman" w:eastAsia="新宋体" w:cs="新宋体"/>
                <w:color w:val="000000"/>
                <w:kern w:val="0"/>
                <w:sz w:val="21"/>
                <w:szCs w:val="21"/>
                <w:vertAlign w:val="baseline"/>
                <w:lang w:val="en-US" w:eastAsia="zh-CN" w:bidi="ar-SA"/>
              </w:rPr>
            </w:pPr>
            <w:r>
              <w:rPr>
                <w:rFonts w:hint="eastAsia" w:ascii="新宋体" w:hAnsi="Times New Roman" w:eastAsia="新宋体" w:cs="新宋体"/>
                <w:kern w:val="2"/>
                <w:sz w:val="21"/>
                <w:szCs w:val="21"/>
                <w:lang w:val="en-US" w:eastAsia="zh-CN" w:bidi="ar-SA"/>
              </w:rPr>
              <w:t>21.</w:t>
            </w:r>
            <w:r>
              <w:rPr>
                <w:rFonts w:hint="eastAsia" w:ascii="新宋体" w:hAnsi="Times New Roman" w:eastAsia="新宋体" w:cs="新宋体"/>
                <w:color w:val="000000"/>
                <w:kern w:val="0"/>
                <w:sz w:val="21"/>
                <w:szCs w:val="21"/>
                <w:vertAlign w:val="baseline"/>
                <w:lang w:val="en-US" w:eastAsia="zh-CN" w:bidi="ar-SA"/>
              </w:rPr>
              <w:t>具有有线网络、无线网络连接，适用心电报告的便捷传输；</w:t>
            </w:r>
          </w:p>
          <w:p w14:paraId="47883715">
            <w:pPr>
              <w:keepNext w:val="0"/>
              <w:keepLines w:val="0"/>
              <w:widowControl/>
              <w:suppressLineNumbers w:val="0"/>
              <w:spacing w:line="240" w:lineRule="auto"/>
              <w:jc w:val="left"/>
              <w:rPr>
                <w:rFonts w:hint="eastAsia" w:ascii="新宋体" w:hAnsi="Times New Roman" w:eastAsia="新宋体" w:cs="新宋体"/>
                <w:color w:val="000000"/>
                <w:kern w:val="0"/>
                <w:sz w:val="21"/>
                <w:szCs w:val="21"/>
                <w:vertAlign w:val="baseline"/>
                <w:lang w:val="en-US" w:eastAsia="zh-CN" w:bidi="ar-SA"/>
              </w:rPr>
            </w:pPr>
            <w:r>
              <w:rPr>
                <w:rFonts w:hint="eastAsia" w:ascii="新宋体" w:hAnsi="Times New Roman" w:eastAsia="新宋体" w:cs="新宋体"/>
                <w:color w:val="000000"/>
                <w:kern w:val="0"/>
                <w:sz w:val="21"/>
                <w:szCs w:val="21"/>
                <w:vertAlign w:val="baseline"/>
                <w:lang w:val="en-US" w:eastAsia="zh-CN" w:bidi="ar-SA"/>
              </w:rPr>
              <w:t>22.自动待机设置，掌握诊断节奏，有效降低功耗；</w:t>
            </w:r>
          </w:p>
          <w:p w14:paraId="1D45ED8C">
            <w:pPr>
              <w:keepNext w:val="0"/>
              <w:keepLines w:val="0"/>
              <w:widowControl/>
              <w:suppressLineNumbers w:val="0"/>
              <w:spacing w:line="240" w:lineRule="auto"/>
              <w:jc w:val="left"/>
              <w:rPr>
                <w:rFonts w:hint="eastAsia" w:ascii="新宋体" w:hAnsi="Times New Roman" w:eastAsia="新宋体" w:cs="新宋体"/>
                <w:color w:val="000000"/>
                <w:kern w:val="0"/>
                <w:sz w:val="21"/>
                <w:szCs w:val="21"/>
                <w:vertAlign w:val="baseline"/>
                <w:lang w:val="en-US" w:eastAsia="zh-CN" w:bidi="ar-SA"/>
              </w:rPr>
            </w:pPr>
            <w:r>
              <w:rPr>
                <w:rFonts w:hint="eastAsia" w:ascii="新宋体" w:hAnsi="Times New Roman" w:eastAsia="新宋体" w:cs="新宋体"/>
                <w:color w:val="000000"/>
                <w:kern w:val="0"/>
                <w:sz w:val="21"/>
                <w:szCs w:val="21"/>
                <w:vertAlign w:val="baseline"/>
                <w:lang w:val="en-US" w:eastAsia="zh-CN" w:bidi="ar-SA"/>
              </w:rPr>
              <w:t>23.检查数据手动保存、自动保存以及手动保存时间（1~30Min）可选择多种报告存储方式；</w:t>
            </w:r>
          </w:p>
          <w:p w14:paraId="2B860B1B">
            <w:pPr>
              <w:keepNext w:val="0"/>
              <w:keepLines w:val="0"/>
              <w:widowControl/>
              <w:suppressLineNumbers w:val="0"/>
              <w:spacing w:line="240" w:lineRule="auto"/>
              <w:jc w:val="left"/>
              <w:rPr>
                <w:rFonts w:hint="eastAsia" w:ascii="新宋体" w:hAnsi="Times New Roman" w:eastAsia="新宋体" w:cs="新宋体"/>
                <w:color w:val="auto"/>
                <w:kern w:val="0"/>
                <w:sz w:val="21"/>
                <w:szCs w:val="21"/>
                <w:lang w:val="en-US" w:eastAsia="en-US" w:bidi="ar-SA"/>
              </w:rPr>
            </w:pPr>
            <w:r>
              <w:rPr>
                <w:rFonts w:hint="eastAsia" w:ascii="新宋体" w:hAnsi="Times New Roman" w:eastAsia="新宋体" w:cs="新宋体"/>
                <w:color w:val="000000"/>
                <w:kern w:val="0"/>
                <w:sz w:val="21"/>
                <w:szCs w:val="21"/>
                <w:vertAlign w:val="baseline"/>
                <w:lang w:val="en-US" w:eastAsia="zh-CN" w:bidi="ar-SA"/>
              </w:rPr>
              <w:t>24.交直流两用且自动转换，内置锂电池</w:t>
            </w:r>
            <w:r>
              <w:rPr>
                <w:rFonts w:hint="eastAsia" w:ascii="新宋体" w:hAnsi="Times New Roman" w:eastAsia="新宋体" w:cs="新宋体"/>
                <w:color w:val="000000"/>
                <w:kern w:val="0"/>
                <w:sz w:val="21"/>
                <w:szCs w:val="21"/>
                <w:lang w:eastAsia="zh-CN" w:bidi="ar-SA"/>
              </w:rPr>
              <w:t>；</w:t>
            </w:r>
            <w:r>
              <w:rPr>
                <w:rFonts w:hint="eastAsia" w:ascii="新宋体" w:hAnsi="Times New Roman" w:eastAsia="新宋体" w:cs="新宋体"/>
                <w:color w:val="000000"/>
                <w:kern w:val="0"/>
                <w:sz w:val="21"/>
                <w:szCs w:val="21"/>
                <w:vertAlign w:val="baseline"/>
                <w:lang w:val="en-US" w:eastAsia="zh-CN" w:bidi="ar-SA"/>
              </w:rPr>
              <w:t>充满电后可连续工作5小时以上。</w:t>
            </w:r>
          </w:p>
        </w:tc>
        <w:tc>
          <w:tcPr>
            <w:tcW w:w="584" w:type="dxa"/>
            <w:tcBorders>
              <w:top w:val="single" w:color="000000" w:sz="4" w:space="0"/>
              <w:left w:val="single" w:color="000000" w:sz="4" w:space="0"/>
              <w:bottom w:val="single" w:color="000000" w:sz="4" w:space="0"/>
              <w:right w:val="single" w:color="000000" w:sz="4" w:space="0"/>
            </w:tcBorders>
            <w:noWrap/>
            <w:vAlign w:val="center"/>
          </w:tcPr>
          <w:p w14:paraId="048C154F">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val="en-US" w:eastAsia="en-US" w:bidi="ar-SA"/>
              </w:rPr>
            </w:pPr>
            <w:r>
              <w:rPr>
                <w:rFonts w:hint="eastAsia" w:ascii="新宋体" w:hAnsi="Times New Roman" w:eastAsia="新宋体" w:cs="新宋体"/>
                <w:color w:val="auto"/>
                <w:kern w:val="0"/>
                <w:sz w:val="21"/>
                <w:szCs w:val="21"/>
                <w:u w:val="none"/>
                <w:lang w:val="en-US" w:eastAsia="zh-CN" w:bidi="ar-SA"/>
              </w:rPr>
              <w:t>10</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6AF7CADA">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eastAsia="en-US" w:bidi="ar-SA"/>
              </w:rPr>
            </w:pPr>
            <w:r>
              <w:rPr>
                <w:rFonts w:hint="eastAsia" w:ascii="新宋体" w:hAnsi="Times New Roman" w:eastAsia="新宋体" w:cs="新宋体"/>
                <w:color w:val="auto"/>
                <w:kern w:val="0"/>
                <w:sz w:val="21"/>
                <w:szCs w:val="21"/>
                <w:u w:val="none"/>
                <w:lang w:val="en-US" w:eastAsia="zh-CN" w:bidi="ar-SA"/>
              </w:rPr>
              <w:t>台</w:t>
            </w:r>
          </w:p>
        </w:tc>
      </w:tr>
      <w:tr w14:paraId="62A82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198B66D2">
            <w:pPr>
              <w:keepNext w:val="0"/>
              <w:keepLines w:val="0"/>
              <w:widowControl/>
              <w:numPr>
                <w:ilvl w:val="0"/>
                <w:numId w:val="1"/>
              </w:numPr>
              <w:suppressLineNumbers w:val="0"/>
              <w:spacing w:after="200" w:line="276" w:lineRule="auto"/>
              <w:ind w:left="425" w:hanging="425"/>
              <w:jc w:val="center"/>
              <w:rPr>
                <w:rFonts w:hint="eastAsia" w:ascii="新宋体" w:hAnsi="Times New Roman" w:eastAsia="新宋体" w:cs="新宋体"/>
                <w:color w:val="auto"/>
                <w:kern w:val="0"/>
                <w:sz w:val="21"/>
                <w:szCs w:val="21"/>
                <w:u w:val="none"/>
                <w:lang w:eastAsia="en-US" w:bidi="ar-SA"/>
              </w:rPr>
            </w:pPr>
          </w:p>
        </w:tc>
        <w:tc>
          <w:tcPr>
            <w:tcW w:w="931" w:type="dxa"/>
            <w:tcBorders>
              <w:top w:val="single" w:color="000000" w:sz="4" w:space="0"/>
              <w:left w:val="single" w:color="000000" w:sz="4" w:space="0"/>
              <w:bottom w:val="single" w:color="000000" w:sz="4" w:space="0"/>
              <w:right w:val="single" w:color="000000" w:sz="4" w:space="0"/>
            </w:tcBorders>
            <w:noWrap/>
            <w:vAlign w:val="center"/>
          </w:tcPr>
          <w:p w14:paraId="78EBBEB0">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val="en-US" w:eastAsia="zh-CN" w:bidi="ar-SA"/>
              </w:rPr>
            </w:pPr>
            <w:r>
              <w:rPr>
                <w:rFonts w:hint="eastAsia" w:ascii="新宋体" w:hAnsi="Times New Roman" w:eastAsia="新宋体" w:cs="新宋体"/>
                <w:color w:val="auto"/>
                <w:kern w:val="0"/>
                <w:sz w:val="21"/>
                <w:szCs w:val="21"/>
                <w:u w:val="none"/>
                <w:lang w:val="en-US" w:eastAsia="zh-CN" w:bidi="ar-SA"/>
              </w:rPr>
              <w:t>心电监护仪</w:t>
            </w:r>
          </w:p>
        </w:tc>
        <w:tc>
          <w:tcPr>
            <w:tcW w:w="6580" w:type="dxa"/>
            <w:tcBorders>
              <w:top w:val="single" w:color="000000" w:sz="4" w:space="0"/>
              <w:left w:val="single" w:color="000000" w:sz="4" w:space="0"/>
              <w:bottom w:val="single" w:color="000000" w:sz="4" w:space="0"/>
              <w:right w:val="single" w:color="000000" w:sz="4" w:space="0"/>
            </w:tcBorders>
            <w:noWrap/>
            <w:vAlign w:val="center"/>
          </w:tcPr>
          <w:p w14:paraId="14200813">
            <w:pPr>
              <w:keepNext w:val="0"/>
              <w:keepLines w:val="0"/>
              <w:widowControl/>
              <w:suppressLineNumbers w:val="0"/>
              <w:jc w:val="left"/>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1.≥10英寸彩色LED背光液晶屏， 屏幕分辨率≥1024*768，亮度可自由调节，观察波形通道≥8道；</w:t>
            </w:r>
          </w:p>
          <w:p w14:paraId="2BA83B82">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2.便携式一体化监护仪，具备便于转运的结构；</w:t>
            </w:r>
          </w:p>
          <w:p w14:paraId="1AD970EF">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Times New Roman" w:hAnsi="Times New Roman" w:eastAsia="宋体" w:cs="Times New Roman"/>
                <w:kern w:val="0"/>
              </w:rPr>
              <w:t>★</w:t>
            </w:r>
            <w:r>
              <w:rPr>
                <w:rFonts w:hint="eastAsia" w:ascii="新宋体" w:hAnsi="Times New Roman" w:eastAsia="新宋体" w:cs="新宋体"/>
                <w:color w:val="auto"/>
                <w:kern w:val="0"/>
                <w:sz w:val="21"/>
                <w:szCs w:val="21"/>
                <w:lang w:val="en-US" w:eastAsia="zh-CN" w:bidi="ar-SA"/>
              </w:rPr>
              <w:t>3.可针对成人、小儿、新生儿的心电、呼吸、体温、血氧、无创血压等生命体征参数实时监测；</w:t>
            </w:r>
          </w:p>
          <w:p w14:paraId="5A97E23E">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 xml:space="preserve">4.整机配备可充电锂电池，续航≥4h； </w:t>
            </w:r>
          </w:p>
          <w:p w14:paraId="1FEB5AE3">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 xml:space="preserve">5.开机时间≤15s，具备高可见度报警指示灯； </w:t>
            </w:r>
          </w:p>
          <w:p w14:paraId="4990FA2E">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highlight w:val="none"/>
                <w:lang w:val="en-US" w:eastAsia="zh-CN" w:bidi="ar-SA"/>
              </w:rPr>
            </w:pPr>
            <w:r>
              <w:rPr>
                <w:rFonts w:hint="eastAsia" w:ascii="新宋体" w:hAnsi="Times New Roman" w:eastAsia="新宋体" w:cs="新宋体"/>
                <w:color w:val="auto"/>
                <w:kern w:val="0"/>
                <w:sz w:val="21"/>
                <w:szCs w:val="21"/>
                <w:lang w:val="en-US" w:eastAsia="zh-CN" w:bidi="ar-SA"/>
              </w:rPr>
              <w:t>6.具备防水防尘及抗跌落设计，防护等级不低于IPX1</w:t>
            </w:r>
            <w:r>
              <w:rPr>
                <w:rFonts w:hint="eastAsia" w:ascii="新宋体" w:hAnsi="Times New Roman" w:eastAsia="新宋体" w:cs="新宋体"/>
                <w:color w:val="auto"/>
                <w:kern w:val="0"/>
                <w:sz w:val="21"/>
                <w:szCs w:val="21"/>
                <w:highlight w:val="none"/>
                <w:lang w:val="en-US" w:eastAsia="zh-CN" w:bidi="ar-SA"/>
              </w:rPr>
              <w:t>；</w:t>
            </w:r>
          </w:p>
          <w:p w14:paraId="78AA35CA">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7.标配3导联/5导联可选；</w:t>
            </w:r>
          </w:p>
          <w:p w14:paraId="62FDB8A1">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highlight w:val="none"/>
                <w:lang w:val="en-US" w:eastAsia="zh-CN" w:bidi="ar-SA"/>
              </w:rPr>
            </w:pPr>
            <w:r>
              <w:rPr>
                <w:rFonts w:hint="eastAsia" w:ascii="新宋体" w:hAnsi="Times New Roman" w:eastAsia="新宋体" w:cs="新宋体"/>
                <w:color w:val="auto"/>
                <w:kern w:val="0"/>
                <w:sz w:val="21"/>
                <w:szCs w:val="21"/>
                <w:highlight w:val="none"/>
                <w:lang w:val="en-US" w:eastAsia="zh-CN" w:bidi="ar-SA"/>
              </w:rPr>
              <w:t>8.共模抑制比≥100dB；</w:t>
            </w:r>
          </w:p>
          <w:p w14:paraId="188A99E5">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highlight w:val="none"/>
                <w:lang w:val="en-US" w:eastAsia="zh-CN" w:bidi="ar-SA"/>
              </w:rPr>
            </w:pPr>
            <w:r>
              <w:rPr>
                <w:rFonts w:hint="eastAsia" w:ascii="新宋体" w:hAnsi="Times New Roman" w:eastAsia="新宋体" w:cs="新宋体"/>
                <w:color w:val="auto"/>
                <w:kern w:val="0"/>
                <w:sz w:val="21"/>
                <w:szCs w:val="21"/>
                <w:highlight w:val="none"/>
                <w:lang w:val="en-US" w:eastAsia="zh-CN" w:bidi="ar-SA"/>
              </w:rPr>
              <w:t>9.心率监测范围：15-300次/分，测量精度±2次/分；</w:t>
            </w:r>
          </w:p>
          <w:p w14:paraId="282B002A">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highlight w:val="none"/>
                <w:lang w:val="en-US" w:eastAsia="zh-CN" w:bidi="ar-SA"/>
              </w:rPr>
            </w:pPr>
            <w:r>
              <w:rPr>
                <w:rFonts w:hint="eastAsia" w:ascii="新宋体" w:hAnsi="Times New Roman" w:eastAsia="新宋体" w:cs="新宋体"/>
                <w:color w:val="auto"/>
                <w:kern w:val="0"/>
                <w:sz w:val="21"/>
                <w:szCs w:val="21"/>
                <w:lang w:val="en-US" w:eastAsia="zh-CN" w:bidi="ar-SA"/>
              </w:rPr>
              <w:t>10</w:t>
            </w:r>
            <w:r>
              <w:rPr>
                <w:rFonts w:hint="eastAsia" w:ascii="新宋体" w:hAnsi="Times New Roman" w:eastAsia="新宋体" w:cs="新宋体"/>
                <w:color w:val="auto"/>
                <w:kern w:val="0"/>
                <w:sz w:val="21"/>
                <w:szCs w:val="21"/>
                <w:highlight w:val="none"/>
                <w:lang w:val="en-US" w:eastAsia="zh-CN" w:bidi="ar-SA"/>
              </w:rPr>
              <w:t>.≥12种心律失常识别（室早、房早、停搏、室速等），ST 段实时测量；</w:t>
            </w:r>
          </w:p>
          <w:p w14:paraId="56E2562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新宋体" w:hAnsi="Times New Roman" w:eastAsia="新宋体" w:cs="新宋体"/>
                <w:color w:val="auto"/>
                <w:kern w:val="0"/>
                <w:sz w:val="21"/>
                <w:szCs w:val="21"/>
                <w:highlight w:val="none"/>
                <w:lang w:val="en-US" w:eastAsia="zh-CN" w:bidi="ar-SA"/>
              </w:rPr>
            </w:pPr>
            <w:r>
              <w:rPr>
                <w:rFonts w:hint="eastAsia" w:ascii="新宋体" w:hAnsi="Times New Roman" w:eastAsia="新宋体" w:cs="新宋体"/>
                <w:color w:val="auto"/>
                <w:kern w:val="0"/>
                <w:sz w:val="21"/>
                <w:szCs w:val="21"/>
                <w:highlight w:val="none"/>
                <w:lang w:val="en-US" w:eastAsia="zh-CN" w:bidi="ar-SA"/>
              </w:rPr>
              <w:t>11.支持标准II导联、胸导联监测，实时显示心电波形；</w:t>
            </w:r>
          </w:p>
          <w:p w14:paraId="5B5962A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新宋体" w:hAnsi="Times New Roman" w:eastAsia="新宋体" w:cs="新宋体"/>
                <w:color w:val="auto"/>
                <w:kern w:val="0"/>
                <w:sz w:val="21"/>
                <w:szCs w:val="21"/>
                <w:highlight w:val="none"/>
                <w:lang w:val="en-US" w:eastAsia="zh-CN" w:bidi="ar-SA"/>
              </w:rPr>
            </w:pPr>
            <w:r>
              <w:rPr>
                <w:rFonts w:hint="eastAsia" w:ascii="新宋体" w:hAnsi="Times New Roman" w:eastAsia="新宋体" w:cs="新宋体"/>
                <w:color w:val="auto"/>
                <w:kern w:val="0"/>
                <w:sz w:val="21"/>
                <w:szCs w:val="21"/>
                <w:highlight w:val="none"/>
                <w:lang w:val="en-US" w:eastAsia="zh-CN" w:bidi="ar-SA"/>
              </w:rPr>
              <w:t>12.</w:t>
            </w:r>
            <w:r>
              <w:rPr>
                <w:rFonts w:ascii="新宋体" w:hAnsi="Times New Roman" w:eastAsia="新宋体" w:cs="新宋体"/>
                <w:color w:val="auto"/>
                <w:kern w:val="0"/>
                <w:sz w:val="21"/>
                <w:szCs w:val="21"/>
                <w:highlight w:val="none"/>
                <w:lang w:val="en-US" w:eastAsia="zh-CN" w:bidi="ar-SA"/>
              </w:rPr>
              <w:t>智能导联脱落监测，个别导联脱落仍保持监护</w:t>
            </w:r>
            <w:r>
              <w:rPr>
                <w:rFonts w:hint="eastAsia" w:ascii="新宋体" w:hAnsi="Times New Roman" w:eastAsia="新宋体" w:cs="新宋体"/>
                <w:color w:val="auto"/>
                <w:kern w:val="0"/>
                <w:sz w:val="21"/>
                <w:szCs w:val="21"/>
                <w:highlight w:val="none"/>
                <w:lang w:val="en-US" w:eastAsia="zh-CN" w:bidi="ar-SA"/>
              </w:rPr>
              <w:t>；</w:t>
            </w:r>
          </w:p>
          <w:p w14:paraId="59AA60C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新宋体" w:hAnsi="Times New Roman" w:eastAsia="新宋体" w:cs="新宋体"/>
                <w:color w:val="auto"/>
                <w:kern w:val="0"/>
                <w:sz w:val="21"/>
                <w:szCs w:val="21"/>
                <w:highlight w:val="none"/>
                <w:lang w:val="en-US" w:eastAsia="zh-CN" w:bidi="ar-SA"/>
              </w:rPr>
            </w:pPr>
            <w:r>
              <w:rPr>
                <w:rFonts w:hint="eastAsia" w:ascii="Times New Roman" w:hAnsi="Times New Roman" w:eastAsia="宋体" w:cs="Times New Roman"/>
                <w:kern w:val="0"/>
              </w:rPr>
              <w:t>★</w:t>
            </w:r>
            <w:r>
              <w:rPr>
                <w:rFonts w:hint="eastAsia" w:ascii="新宋体" w:hAnsi="Times New Roman" w:eastAsia="新宋体" w:cs="新宋体"/>
                <w:color w:val="auto"/>
                <w:kern w:val="0"/>
                <w:sz w:val="21"/>
                <w:szCs w:val="21"/>
                <w:highlight w:val="none"/>
                <w:lang w:val="en-US" w:eastAsia="zh-CN" w:bidi="ar-SA"/>
              </w:rPr>
              <w:t>13.</w:t>
            </w:r>
            <w:r>
              <w:rPr>
                <w:rFonts w:ascii="新宋体" w:hAnsi="Times New Roman" w:eastAsia="新宋体" w:cs="新宋体"/>
                <w:color w:val="auto"/>
                <w:kern w:val="0"/>
                <w:sz w:val="21"/>
                <w:szCs w:val="21"/>
                <w:highlight w:val="none"/>
                <w:lang w:val="en-US" w:eastAsia="zh-CN" w:bidi="ar-SA"/>
              </w:rPr>
              <w:t>心电回路具备除颤保护</w:t>
            </w:r>
            <w:r>
              <w:rPr>
                <w:rFonts w:hint="eastAsia" w:ascii="新宋体" w:hAnsi="Times New Roman" w:eastAsia="新宋体" w:cs="新宋体"/>
                <w:color w:val="auto"/>
                <w:kern w:val="0"/>
                <w:sz w:val="21"/>
                <w:szCs w:val="21"/>
                <w:highlight w:val="none"/>
                <w:lang w:val="en-US" w:eastAsia="zh-CN" w:bidi="ar-SA"/>
              </w:rPr>
              <w:t>；</w:t>
            </w:r>
          </w:p>
          <w:p w14:paraId="36C3BC2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新宋体" w:hAnsi="Times New Roman" w:eastAsia="新宋体" w:cs="新宋体"/>
                <w:color w:val="auto"/>
                <w:kern w:val="0"/>
                <w:sz w:val="21"/>
                <w:szCs w:val="21"/>
                <w:highlight w:val="none"/>
                <w:lang w:val="en-US" w:eastAsia="zh-CN" w:bidi="ar-SA"/>
              </w:rPr>
            </w:pPr>
            <w:bookmarkStart w:id="3" w:name="_LarkToc00023"/>
            <w:r>
              <w:rPr>
                <w:rFonts w:hint="eastAsia" w:ascii="新宋体" w:hAnsi="Times New Roman" w:eastAsia="新宋体" w:cs="新宋体"/>
                <w:color w:val="auto"/>
                <w:kern w:val="0"/>
                <w:sz w:val="21"/>
                <w:szCs w:val="21"/>
                <w:highlight w:val="none"/>
                <w:lang w:val="en-US" w:eastAsia="zh-CN" w:bidi="ar-SA"/>
              </w:rPr>
              <w:t>14.</w:t>
            </w:r>
            <w:r>
              <w:rPr>
                <w:rFonts w:ascii="新宋体" w:hAnsi="Times New Roman" w:eastAsia="新宋体" w:cs="新宋体"/>
                <w:color w:val="auto"/>
                <w:kern w:val="0"/>
                <w:sz w:val="21"/>
                <w:szCs w:val="21"/>
                <w:highlight w:val="none"/>
                <w:lang w:val="en-US" w:eastAsia="zh-CN" w:bidi="ar-SA"/>
              </w:rPr>
              <w:t>血氧饱和度监测（SpO₂）</w:t>
            </w:r>
            <w:bookmarkEnd w:id="3"/>
          </w:p>
          <w:p w14:paraId="7419F774">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（1）标配指夹式/包裹式血氧探头；</w:t>
            </w:r>
          </w:p>
          <w:p w14:paraId="58DE4EAC">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（2）SpO₂测量范围0～100%，精度±2%；</w:t>
            </w:r>
          </w:p>
          <w:p w14:paraId="5EB38AD3">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（3）脉率测量范围包含30～250次/分；</w:t>
            </w:r>
          </w:p>
          <w:p w14:paraId="7159B42C">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（4）具备灌注指数（PI）显示、低灌注监测功能；</w:t>
            </w:r>
          </w:p>
          <w:p w14:paraId="2F282FEF">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（5）小儿血氧探头；</w:t>
            </w:r>
          </w:p>
          <w:p w14:paraId="15D5B762">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bookmarkStart w:id="4" w:name="_LarkToc00024"/>
            <w:r>
              <w:rPr>
                <w:rFonts w:hint="eastAsia" w:ascii="新宋体" w:hAnsi="Times New Roman" w:eastAsia="新宋体" w:cs="新宋体"/>
                <w:color w:val="auto"/>
                <w:kern w:val="0"/>
                <w:sz w:val="21"/>
                <w:szCs w:val="21"/>
                <w:lang w:val="en-US" w:eastAsia="zh-CN" w:bidi="ar-SA"/>
              </w:rPr>
              <w:t>15.无创血压监测（NIBP）</w:t>
            </w:r>
            <w:bookmarkEnd w:id="4"/>
          </w:p>
          <w:p w14:paraId="7CAECB9D">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（1）标配成人、小儿、新生儿、成人肥胖全年龄段医用级消毒袖带，支持三人群独立校准；</w:t>
            </w:r>
          </w:p>
          <w:p w14:paraId="08135394">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（2）支持手动、自动、连续3种测量模式，并提供24小时血压统计结果；</w:t>
            </w:r>
          </w:p>
          <w:p w14:paraId="63F366AC">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（3）测量范围包含：收缩压0～300mmHg，舒张压0～250mmHg，含平均压显示；</w:t>
            </w:r>
          </w:p>
          <w:p w14:paraId="4F64C2F4">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000000"/>
                <w:kern w:val="0"/>
                <w:sz w:val="21"/>
                <w:szCs w:val="21"/>
                <w:highlight w:val="none"/>
                <w:lang w:val="en-US" w:eastAsia="zh-CN" w:bidi="ar-SA"/>
              </w:rPr>
              <w:t>（4）</w:t>
            </w:r>
            <w:r>
              <w:rPr>
                <w:rFonts w:hint="eastAsia" w:ascii="新宋体" w:hAnsi="Times New Roman" w:eastAsia="新宋体" w:cs="新宋体"/>
                <w:color w:val="auto"/>
                <w:kern w:val="0"/>
                <w:sz w:val="21"/>
                <w:szCs w:val="21"/>
                <w:lang w:val="en-US" w:eastAsia="zh-CN" w:bidi="ar-SA"/>
              </w:rPr>
              <w:t>具备过压保护、漏气检测功能；</w:t>
            </w:r>
          </w:p>
          <w:p w14:paraId="46A0FB9B">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bookmarkStart w:id="5" w:name="_LarkToc00025"/>
            <w:r>
              <w:rPr>
                <w:rFonts w:hint="eastAsia" w:ascii="新宋体" w:hAnsi="Times New Roman" w:eastAsia="新宋体" w:cs="新宋体"/>
                <w:color w:val="auto"/>
                <w:kern w:val="0"/>
                <w:sz w:val="21"/>
                <w:szCs w:val="21"/>
                <w:lang w:val="en-US" w:eastAsia="zh-CN" w:bidi="ar-SA"/>
              </w:rPr>
              <w:t>16.呼吸监测（RESP）</w:t>
            </w:r>
            <w:bookmarkEnd w:id="5"/>
          </w:p>
          <w:p w14:paraId="6C75425F">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000000"/>
                <w:kern w:val="0"/>
                <w:sz w:val="21"/>
                <w:szCs w:val="21"/>
                <w:highlight w:val="none"/>
                <w:lang w:val="en-US" w:eastAsia="zh-CN" w:bidi="ar-SA"/>
              </w:rPr>
              <w:t>（1）</w:t>
            </w:r>
            <w:r>
              <w:rPr>
                <w:rFonts w:hint="eastAsia" w:ascii="新宋体" w:hAnsi="Times New Roman" w:eastAsia="新宋体" w:cs="新宋体"/>
                <w:color w:val="auto"/>
                <w:kern w:val="0"/>
                <w:sz w:val="21"/>
                <w:szCs w:val="21"/>
                <w:lang w:val="en-US" w:eastAsia="zh-CN" w:bidi="ar-SA"/>
              </w:rPr>
              <w:t>通过心电导联阻抗法监测呼吸；</w:t>
            </w:r>
          </w:p>
          <w:p w14:paraId="1CF97798">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（2）呼吸频率测量范围包含0～120次/分，精度±2次/分；</w:t>
            </w:r>
          </w:p>
          <w:p w14:paraId="30EF0911">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（3）实时显示呼吸波形，具备窒息报警功能；</w:t>
            </w:r>
          </w:p>
          <w:p w14:paraId="0A14F466">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bookmarkStart w:id="6" w:name="_LarkToc00026"/>
            <w:r>
              <w:rPr>
                <w:rFonts w:hint="eastAsia" w:ascii="新宋体" w:hAnsi="Times New Roman" w:eastAsia="新宋体" w:cs="新宋体"/>
                <w:color w:val="auto"/>
                <w:kern w:val="0"/>
                <w:sz w:val="21"/>
                <w:szCs w:val="21"/>
                <w:lang w:val="en-US" w:eastAsia="zh-CN" w:bidi="ar-SA"/>
              </w:rPr>
              <w:t>17.体温监测（TEMP）</w:t>
            </w:r>
            <w:bookmarkEnd w:id="6"/>
          </w:p>
          <w:p w14:paraId="5D2C7FA4">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000000"/>
                <w:kern w:val="0"/>
                <w:sz w:val="21"/>
                <w:szCs w:val="21"/>
                <w:highlight w:val="none"/>
                <w:lang w:val="en-US" w:eastAsia="zh-CN" w:bidi="ar-SA"/>
              </w:rPr>
              <w:t>（1）</w:t>
            </w:r>
            <w:r>
              <w:rPr>
                <w:rFonts w:hint="eastAsia" w:ascii="新宋体" w:hAnsi="Times New Roman" w:eastAsia="新宋体" w:cs="新宋体"/>
                <w:color w:val="auto"/>
                <w:kern w:val="0"/>
                <w:sz w:val="21"/>
                <w:szCs w:val="21"/>
                <w:lang w:val="en-US" w:eastAsia="zh-CN" w:bidi="ar-SA"/>
              </w:rPr>
              <w:t>标配单通道体温监测，支持体表、体腔探头；</w:t>
            </w:r>
          </w:p>
          <w:p w14:paraId="783843DC">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（2）测量范围包含0～45℃，精度±0.1℃；</w:t>
            </w:r>
          </w:p>
          <w:p w14:paraId="48B82526">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（3）具备温差显示功能，提供小儿体温探头；</w:t>
            </w:r>
          </w:p>
          <w:p w14:paraId="62E06DEF">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bookmarkStart w:id="7" w:name="_LarkToc00027"/>
            <w:r>
              <w:rPr>
                <w:rFonts w:hint="eastAsia" w:ascii="新宋体" w:hAnsi="Times New Roman" w:eastAsia="新宋体" w:cs="新宋体"/>
                <w:color w:val="auto"/>
                <w:kern w:val="0"/>
                <w:sz w:val="21"/>
                <w:szCs w:val="21"/>
                <w:lang w:val="en-US" w:eastAsia="zh-CN" w:bidi="ar-SA"/>
              </w:rPr>
              <w:t>18.数据存储与输出</w:t>
            </w:r>
            <w:bookmarkEnd w:id="7"/>
          </w:p>
          <w:p w14:paraId="1DC37B13">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000000"/>
                <w:kern w:val="0"/>
                <w:sz w:val="21"/>
                <w:szCs w:val="21"/>
                <w:highlight w:val="none"/>
                <w:lang w:val="en-US" w:eastAsia="zh-CN" w:bidi="ar-SA"/>
              </w:rPr>
              <w:t>（1）</w:t>
            </w:r>
            <w:r>
              <w:rPr>
                <w:rFonts w:hint="eastAsia" w:ascii="新宋体" w:hAnsi="Times New Roman" w:eastAsia="新宋体" w:cs="新宋体"/>
                <w:color w:val="auto"/>
                <w:kern w:val="0"/>
                <w:sz w:val="21"/>
                <w:szCs w:val="21"/>
                <w:lang w:val="en-US" w:eastAsia="zh-CN" w:bidi="ar-SA"/>
              </w:rPr>
              <w:t>趋势数据存储≥72小时；</w:t>
            </w:r>
          </w:p>
          <w:p w14:paraId="520CDDE1">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（2）支持波形冻结、回顾功能；</w:t>
            </w:r>
          </w:p>
          <w:p w14:paraId="093D50AA">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（3）标配USB数据接口；</w:t>
            </w:r>
          </w:p>
          <w:p w14:paraId="613D63F9">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（4）支持热敏打印（内置打印机可选配）；</w:t>
            </w:r>
          </w:p>
          <w:p w14:paraId="33638901">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ascii="新宋体" w:hAnsi="Times New Roman" w:eastAsia="新宋体" w:cs="新宋体"/>
                <w:color w:val="auto"/>
                <w:kern w:val="0"/>
                <w:sz w:val="21"/>
                <w:szCs w:val="21"/>
                <w:lang w:val="en-US" w:eastAsia="zh-CN" w:bidi="ar-SA"/>
              </w:rPr>
            </w:pPr>
            <w:r>
              <w:rPr>
                <w:rFonts w:hint="eastAsia" w:ascii="新宋体" w:hAnsi="Times New Roman" w:eastAsia="新宋体" w:cs="新宋体"/>
                <w:color w:val="auto"/>
                <w:kern w:val="0"/>
                <w:sz w:val="21"/>
                <w:szCs w:val="21"/>
                <w:lang w:val="en-US" w:eastAsia="zh-CN" w:bidi="ar-SA"/>
              </w:rPr>
              <w:t>（5）具备中央监护联网接口，免费开放。</w:t>
            </w:r>
          </w:p>
          <w:p w14:paraId="2A69DBA8">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FF0000"/>
                <w:kern w:val="0"/>
                <w:sz w:val="21"/>
                <w:szCs w:val="21"/>
                <w:highlight w:val="none"/>
                <w:lang w:val="en-US" w:eastAsia="en-US" w:bidi="ar-SA"/>
              </w:rPr>
            </w:pPr>
          </w:p>
        </w:tc>
        <w:tc>
          <w:tcPr>
            <w:tcW w:w="584" w:type="dxa"/>
            <w:tcBorders>
              <w:top w:val="single" w:color="000000" w:sz="4" w:space="0"/>
              <w:left w:val="single" w:color="000000" w:sz="4" w:space="0"/>
              <w:bottom w:val="single" w:color="000000" w:sz="4" w:space="0"/>
              <w:right w:val="single" w:color="000000" w:sz="4" w:space="0"/>
            </w:tcBorders>
            <w:noWrap/>
            <w:vAlign w:val="center"/>
          </w:tcPr>
          <w:p w14:paraId="18935EA5">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val="en-US" w:eastAsia="zh-CN" w:bidi="ar-SA"/>
              </w:rPr>
            </w:pPr>
            <w:r>
              <w:rPr>
                <w:rFonts w:hint="eastAsia" w:ascii="新宋体" w:hAnsi="Times New Roman" w:eastAsia="新宋体" w:cs="新宋体"/>
                <w:color w:val="auto"/>
                <w:kern w:val="0"/>
                <w:sz w:val="21"/>
                <w:szCs w:val="21"/>
                <w:u w:val="none"/>
                <w:lang w:val="en-US" w:eastAsia="zh-CN" w:bidi="ar-SA"/>
              </w:rPr>
              <w:t>5</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4BF40122">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val="en-US" w:eastAsia="zh-CN" w:bidi="ar-SA"/>
              </w:rPr>
            </w:pPr>
            <w:r>
              <w:rPr>
                <w:rFonts w:hint="eastAsia" w:ascii="新宋体" w:hAnsi="Times New Roman" w:eastAsia="新宋体" w:cs="新宋体"/>
                <w:color w:val="auto"/>
                <w:kern w:val="0"/>
                <w:sz w:val="21"/>
                <w:szCs w:val="21"/>
                <w:u w:val="none"/>
                <w:lang w:val="en-US" w:eastAsia="zh-CN" w:bidi="ar-SA"/>
              </w:rPr>
              <w:t>台</w:t>
            </w:r>
          </w:p>
        </w:tc>
      </w:tr>
      <w:tr w14:paraId="7ADED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4"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0316CB34">
            <w:pPr>
              <w:keepNext w:val="0"/>
              <w:keepLines w:val="0"/>
              <w:widowControl/>
              <w:numPr>
                <w:ilvl w:val="0"/>
                <w:numId w:val="1"/>
              </w:numPr>
              <w:suppressLineNumbers w:val="0"/>
              <w:spacing w:after="200" w:line="276" w:lineRule="auto"/>
              <w:ind w:left="425" w:hanging="425"/>
              <w:jc w:val="center"/>
              <w:rPr>
                <w:rFonts w:hint="eastAsia" w:ascii="新宋体" w:hAnsi="Times New Roman" w:eastAsia="新宋体" w:cs="新宋体"/>
                <w:color w:val="auto"/>
                <w:kern w:val="0"/>
                <w:sz w:val="21"/>
                <w:szCs w:val="21"/>
                <w:u w:val="none"/>
                <w:lang w:eastAsia="en-US" w:bidi="ar-SA"/>
              </w:rPr>
            </w:pPr>
          </w:p>
        </w:tc>
        <w:tc>
          <w:tcPr>
            <w:tcW w:w="931" w:type="dxa"/>
            <w:tcBorders>
              <w:top w:val="single" w:color="000000" w:sz="4" w:space="0"/>
              <w:left w:val="single" w:color="000000" w:sz="4" w:space="0"/>
              <w:bottom w:val="single" w:color="000000" w:sz="4" w:space="0"/>
              <w:right w:val="single" w:color="000000" w:sz="4" w:space="0"/>
            </w:tcBorders>
            <w:noWrap/>
            <w:vAlign w:val="center"/>
          </w:tcPr>
          <w:p w14:paraId="494EE357">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val="en-US" w:eastAsia="zh-CN" w:bidi="ar-SA"/>
              </w:rPr>
            </w:pPr>
            <w:r>
              <w:rPr>
                <w:rFonts w:hint="eastAsia" w:ascii="新宋体" w:hAnsi="Times New Roman" w:eastAsia="新宋体" w:cs="新宋体"/>
                <w:color w:val="auto"/>
                <w:kern w:val="0"/>
                <w:sz w:val="21"/>
                <w:szCs w:val="21"/>
                <w:u w:val="none"/>
                <w:lang w:val="en-US" w:eastAsia="zh-CN" w:bidi="ar-SA"/>
              </w:rPr>
              <w:t>动态心电图机</w:t>
            </w:r>
          </w:p>
        </w:tc>
        <w:tc>
          <w:tcPr>
            <w:tcW w:w="6580" w:type="dxa"/>
            <w:tcBorders>
              <w:top w:val="single" w:color="000000" w:sz="4" w:space="0"/>
              <w:left w:val="single" w:color="000000" w:sz="4" w:space="0"/>
              <w:bottom w:val="single" w:color="000000" w:sz="4" w:space="0"/>
              <w:right w:val="single" w:color="000000" w:sz="4" w:space="0"/>
            </w:tcBorders>
            <w:noWrap/>
            <w:vAlign w:val="center"/>
          </w:tcPr>
          <w:p w14:paraId="72A0249A">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kern w:val="0"/>
                <w:sz w:val="21"/>
                <w:szCs w:val="21"/>
                <w:highlight w:val="none"/>
                <w:lang w:val="en-US" w:eastAsia="zh-CN" w:bidi="ar-SA"/>
              </w:rPr>
            </w:pPr>
            <w:r>
              <w:rPr>
                <w:rFonts w:hint="eastAsia" w:ascii="新宋体" w:hAnsi="Times New Roman" w:eastAsia="新宋体" w:cs="新宋体"/>
                <w:kern w:val="0"/>
                <w:sz w:val="21"/>
                <w:szCs w:val="21"/>
                <w:highlight w:val="none"/>
                <w:lang w:val="en-US" w:eastAsia="zh-CN" w:bidi="ar-SA"/>
              </w:rPr>
              <w:t>1.电源：1节 AAA 电池；</w:t>
            </w:r>
          </w:p>
          <w:p w14:paraId="0819A1C4">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kern w:val="0"/>
                <w:sz w:val="21"/>
                <w:szCs w:val="21"/>
                <w:lang w:val="en-US" w:eastAsia="zh-CN" w:bidi="ar-SA"/>
              </w:rPr>
            </w:pPr>
            <w:r>
              <w:rPr>
                <w:rFonts w:hint="eastAsia" w:ascii="新宋体" w:hAnsi="Times New Roman" w:eastAsia="新宋体" w:cs="新宋体"/>
                <w:kern w:val="0"/>
                <w:sz w:val="21"/>
                <w:szCs w:val="21"/>
                <w:lang w:val="en-US" w:eastAsia="zh-CN" w:bidi="ar-SA"/>
              </w:rPr>
              <w:t>2.记录时间：连续记录24小时以上；</w:t>
            </w:r>
          </w:p>
          <w:p w14:paraId="0FA42DA5">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000000"/>
                <w:kern w:val="0"/>
                <w:sz w:val="21"/>
                <w:szCs w:val="21"/>
                <w:u w:val="none"/>
                <w:lang w:val="en-US" w:eastAsia="zh-CN" w:bidi="ar-SA"/>
              </w:rPr>
            </w:pPr>
            <w:r>
              <w:rPr>
                <w:rFonts w:hint="eastAsia" w:ascii="新宋体" w:hAnsi="Times New Roman" w:eastAsia="新宋体" w:cs="新宋体"/>
                <w:kern w:val="0"/>
                <w:sz w:val="21"/>
                <w:szCs w:val="21"/>
                <w:lang w:val="en-US" w:eastAsia="zh-CN" w:bidi="ar-SA"/>
              </w:rPr>
              <w:t>3.机器小巧轻便，</w:t>
            </w:r>
            <w:r>
              <w:rPr>
                <w:rFonts w:hint="eastAsia" w:ascii="新宋体" w:hAnsi="Times New Roman" w:eastAsia="新宋体" w:cs="新宋体"/>
                <w:color w:val="000000"/>
                <w:kern w:val="0"/>
                <w:sz w:val="21"/>
                <w:szCs w:val="21"/>
                <w:u w:val="none"/>
                <w:lang w:val="en-US" w:eastAsia="zh-CN" w:bidi="ar-SA"/>
              </w:rPr>
              <w:t>重量：≤100g；</w:t>
            </w:r>
          </w:p>
          <w:p w14:paraId="558705D0">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u w:val="none"/>
                <w:lang w:val="en-US" w:eastAsia="zh-CN" w:bidi="ar-SA"/>
              </w:rPr>
            </w:pPr>
            <w:r>
              <w:rPr>
                <w:rFonts w:hint="eastAsia" w:ascii="新宋体" w:hAnsi="Times New Roman" w:eastAsia="新宋体" w:cs="新宋体"/>
                <w:color w:val="auto"/>
                <w:kern w:val="0"/>
                <w:sz w:val="21"/>
                <w:szCs w:val="21"/>
                <w:u w:val="none"/>
                <w:lang w:val="en-US" w:eastAsia="zh-CN" w:bidi="ar-SA"/>
              </w:rPr>
              <w:t>4.输入回路电流：≤0.1μA  ；</w:t>
            </w:r>
          </w:p>
          <w:p w14:paraId="28F65734">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u w:val="none"/>
                <w:lang w:val="en-US" w:eastAsia="zh-CN" w:bidi="ar-SA"/>
              </w:rPr>
            </w:pPr>
            <w:r>
              <w:rPr>
                <w:rFonts w:hint="eastAsia" w:ascii="新宋体" w:hAnsi="Times New Roman" w:eastAsia="新宋体" w:cs="新宋体"/>
                <w:color w:val="auto"/>
                <w:kern w:val="0"/>
                <w:sz w:val="21"/>
                <w:szCs w:val="21"/>
                <w:u w:val="none"/>
                <w:lang w:val="en-US" w:eastAsia="zh-CN" w:bidi="ar-SA"/>
              </w:rPr>
              <w:t xml:space="preserve">5.自动检测电池电量、导联线连接、SD卡状态，对影响正常工作的状态进行报警； </w:t>
            </w:r>
          </w:p>
          <w:p w14:paraId="5B81904A">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kern w:val="0"/>
                <w:sz w:val="21"/>
                <w:szCs w:val="21"/>
                <w:lang w:val="en-US" w:eastAsia="zh-CN" w:bidi="ar-SA"/>
              </w:rPr>
            </w:pPr>
            <w:r>
              <w:rPr>
                <w:rFonts w:hint="eastAsia" w:ascii="新宋体" w:hAnsi="Times New Roman" w:eastAsia="新宋体" w:cs="新宋体"/>
                <w:kern w:val="0"/>
                <w:sz w:val="21"/>
                <w:szCs w:val="21"/>
                <w:lang w:val="en-US" w:eastAsia="zh-CN" w:bidi="ar-SA"/>
              </w:rPr>
              <w:t>6.导联（通道）：12导，自动识别导联类型、完成记录模式切换；</w:t>
            </w:r>
          </w:p>
          <w:p w14:paraId="02B1348C">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jc w:val="left"/>
              <w:textAlignment w:val="auto"/>
              <w:rPr>
                <w:rFonts w:hint="eastAsia" w:ascii="新宋体" w:hAnsi="Times New Roman" w:eastAsia="新宋体" w:cs="新宋体"/>
                <w:color w:val="000000"/>
                <w:kern w:val="0"/>
                <w:sz w:val="21"/>
                <w:szCs w:val="21"/>
                <w:vertAlign w:val="baseline"/>
                <w:lang w:val="en-US" w:eastAsia="zh-CN" w:bidi="ar-SA"/>
              </w:rPr>
            </w:pPr>
            <w:r>
              <w:rPr>
                <w:rFonts w:hint="eastAsia" w:ascii="新宋体" w:hAnsi="Times New Roman" w:eastAsia="新宋体" w:cs="新宋体"/>
                <w:color w:val="000000"/>
                <w:kern w:val="0"/>
                <w:sz w:val="21"/>
                <w:szCs w:val="21"/>
                <w:vertAlign w:val="baseline"/>
                <w:lang w:val="en-US" w:eastAsia="zh-CN" w:bidi="ar-SA"/>
              </w:rPr>
              <w:t>7.A/D转换：≥24bit；</w:t>
            </w:r>
          </w:p>
          <w:p w14:paraId="6ECAE38C">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jc w:val="left"/>
              <w:textAlignment w:val="auto"/>
              <w:rPr>
                <w:rFonts w:hint="eastAsia" w:ascii="新宋体" w:hAnsi="Times New Roman" w:eastAsia="新宋体" w:cs="新宋体"/>
                <w:color w:val="000000"/>
                <w:kern w:val="0"/>
                <w:sz w:val="21"/>
                <w:szCs w:val="21"/>
                <w:highlight w:val="none"/>
                <w:vertAlign w:val="baseline"/>
                <w:lang w:val="en-US" w:eastAsia="zh-CN" w:bidi="ar-SA"/>
              </w:rPr>
            </w:pPr>
            <w:r>
              <w:rPr>
                <w:rFonts w:hint="eastAsia" w:ascii="新宋体" w:hAnsi="Times New Roman" w:eastAsia="新宋体" w:cs="新宋体"/>
                <w:color w:val="000000"/>
                <w:kern w:val="0"/>
                <w:sz w:val="21"/>
                <w:szCs w:val="21"/>
                <w:vertAlign w:val="baseline"/>
                <w:lang w:val="en-US" w:eastAsia="zh-CN" w:bidi="ar-SA"/>
              </w:rPr>
              <w:t>8.</w:t>
            </w:r>
            <w:r>
              <w:rPr>
                <w:rFonts w:hint="eastAsia" w:ascii="新宋体" w:hAnsi="Times New Roman" w:eastAsia="新宋体" w:cs="新宋体"/>
                <w:color w:val="000000"/>
                <w:kern w:val="0"/>
                <w:sz w:val="21"/>
                <w:szCs w:val="21"/>
                <w:highlight w:val="none"/>
                <w:vertAlign w:val="baseline"/>
                <w:lang w:eastAsia="zh-CN" w:bidi="ar-SA"/>
              </w:rPr>
              <w:t>采样率</w:t>
            </w:r>
            <w:r>
              <w:rPr>
                <w:rFonts w:hint="eastAsia" w:ascii="新宋体" w:hAnsi="Times New Roman" w:eastAsia="新宋体" w:cs="新宋体"/>
                <w:color w:val="000000"/>
                <w:kern w:val="0"/>
                <w:sz w:val="21"/>
                <w:szCs w:val="21"/>
                <w:vertAlign w:val="baseline"/>
                <w:lang w:val="en-US" w:eastAsia="zh-CN" w:bidi="ar-SA"/>
              </w:rPr>
              <w:t>≥</w:t>
            </w:r>
            <w:r>
              <w:rPr>
                <w:rFonts w:hint="eastAsia" w:ascii="新宋体" w:hAnsi="Times New Roman" w:eastAsia="新宋体" w:cs="新宋体"/>
                <w:color w:val="000000"/>
                <w:kern w:val="0"/>
                <w:sz w:val="21"/>
                <w:szCs w:val="21"/>
                <w:highlight w:val="none"/>
                <w:vertAlign w:val="baseline"/>
                <w:lang w:val="en-US" w:eastAsia="zh-CN" w:bidi="ar-SA"/>
              </w:rPr>
              <w:t>1024</w:t>
            </w:r>
            <w:r>
              <w:rPr>
                <w:rFonts w:hint="eastAsia" w:ascii="新宋体" w:hAnsi="Times New Roman" w:eastAsia="新宋体" w:cs="新宋体"/>
                <w:color w:val="000000"/>
                <w:kern w:val="0"/>
                <w:sz w:val="21"/>
                <w:szCs w:val="21"/>
                <w:highlight w:val="none"/>
                <w:vertAlign w:val="baseline"/>
                <w:lang w:eastAsia="zh-CN" w:bidi="ar-SA"/>
              </w:rPr>
              <w:t>Hz</w:t>
            </w:r>
            <w:r>
              <w:rPr>
                <w:rFonts w:hint="eastAsia" w:ascii="新宋体" w:hAnsi="Times New Roman" w:eastAsia="新宋体" w:cs="新宋体"/>
                <w:color w:val="000000"/>
                <w:kern w:val="0"/>
                <w:sz w:val="21"/>
                <w:szCs w:val="21"/>
                <w:highlight w:val="none"/>
                <w:vertAlign w:val="baseline"/>
                <w:lang w:val="en-US" w:eastAsia="zh-CN" w:bidi="ar-SA"/>
              </w:rPr>
              <w:t xml:space="preserve"> ，支持起搏器脉冲检测，起搏探测灵敏度可调；</w:t>
            </w:r>
          </w:p>
          <w:p w14:paraId="1FFDEDF3">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jc w:val="left"/>
              <w:textAlignment w:val="auto"/>
              <w:rPr>
                <w:rFonts w:hint="eastAsia" w:ascii="新宋体" w:hAnsi="Times New Roman" w:eastAsia="新宋体" w:cs="新宋体"/>
                <w:color w:val="000000"/>
                <w:kern w:val="0"/>
                <w:sz w:val="21"/>
                <w:szCs w:val="21"/>
                <w:vertAlign w:val="baseline"/>
                <w:lang w:val="en-US" w:eastAsia="zh-CN" w:bidi="ar-SA"/>
              </w:rPr>
            </w:pPr>
            <w:r>
              <w:rPr>
                <w:rFonts w:hint="eastAsia" w:ascii="新宋体" w:hAnsi="Times New Roman" w:eastAsia="新宋体" w:cs="新宋体"/>
                <w:color w:val="000000"/>
                <w:kern w:val="0"/>
                <w:sz w:val="21"/>
                <w:szCs w:val="21"/>
                <w:vertAlign w:val="baseline"/>
                <w:lang w:val="en-US" w:eastAsia="zh-CN" w:bidi="ar-SA"/>
              </w:rPr>
              <w:t>9.内部噪声：≤15µVp-p；</w:t>
            </w:r>
          </w:p>
          <w:p w14:paraId="1C9246F6">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kern w:val="0"/>
                <w:sz w:val="21"/>
                <w:szCs w:val="21"/>
                <w:lang w:val="en-US" w:eastAsia="zh-CN" w:bidi="ar-SA"/>
              </w:rPr>
            </w:pPr>
            <w:r>
              <w:rPr>
                <w:rFonts w:hint="eastAsia" w:ascii="新宋体" w:hAnsi="Times New Roman" w:eastAsia="新宋体" w:cs="新宋体"/>
                <w:kern w:val="0"/>
                <w:sz w:val="21"/>
                <w:szCs w:val="21"/>
                <w:lang w:val="en-US" w:eastAsia="zh-CN" w:bidi="ar-SA"/>
              </w:rPr>
              <w:t>10.频率响应：0.05～65Hz；</w:t>
            </w:r>
          </w:p>
          <w:p w14:paraId="14C1F557">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kern w:val="0"/>
                <w:sz w:val="21"/>
                <w:szCs w:val="21"/>
                <w:lang w:val="en-US" w:eastAsia="zh-CN" w:bidi="ar-SA"/>
              </w:rPr>
            </w:pPr>
            <w:r>
              <w:rPr>
                <w:rFonts w:hint="eastAsia" w:ascii="新宋体" w:hAnsi="Times New Roman" w:eastAsia="新宋体" w:cs="新宋体"/>
                <w:kern w:val="0"/>
                <w:sz w:val="21"/>
                <w:szCs w:val="21"/>
                <w:lang w:val="en-US" w:eastAsia="zh-CN" w:bidi="ar-SA"/>
              </w:rPr>
              <w:t>11.输入阻抗：≥20MΩ；</w:t>
            </w:r>
          </w:p>
          <w:p w14:paraId="2F4461AB">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kern w:val="0"/>
                <w:sz w:val="21"/>
                <w:szCs w:val="21"/>
                <w:lang w:val="en-US" w:eastAsia="zh-CN" w:bidi="ar-SA"/>
              </w:rPr>
            </w:pPr>
            <w:r>
              <w:rPr>
                <w:rFonts w:hint="eastAsia" w:ascii="新宋体" w:hAnsi="Times New Roman" w:eastAsia="新宋体" w:cs="新宋体"/>
                <w:kern w:val="0"/>
                <w:sz w:val="21"/>
                <w:szCs w:val="21"/>
                <w:lang w:val="en-US" w:eastAsia="zh-CN" w:bidi="ar-SA"/>
              </w:rPr>
              <w:t>12.增益：5、10、20mm/mV；</w:t>
            </w:r>
          </w:p>
          <w:p w14:paraId="7433B548">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kern w:val="0"/>
                <w:sz w:val="21"/>
                <w:szCs w:val="21"/>
                <w:lang w:val="en-US" w:eastAsia="zh-CN" w:bidi="ar-SA"/>
              </w:rPr>
            </w:pPr>
            <w:r>
              <w:rPr>
                <w:rFonts w:hint="eastAsia" w:ascii="新宋体" w:hAnsi="Times New Roman" w:eastAsia="新宋体" w:cs="新宋体"/>
                <w:kern w:val="0"/>
                <w:sz w:val="21"/>
                <w:szCs w:val="21"/>
                <w:lang w:val="en-US" w:eastAsia="zh-CN" w:bidi="ar-SA"/>
              </w:rPr>
              <w:t>13.共模抑制比：≥100dB；</w:t>
            </w:r>
          </w:p>
          <w:p w14:paraId="6F9C0649">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kern w:val="0"/>
                <w:sz w:val="21"/>
                <w:szCs w:val="21"/>
                <w:lang w:val="en-US" w:eastAsia="zh-CN" w:bidi="ar-SA"/>
              </w:rPr>
            </w:pPr>
            <w:r>
              <w:rPr>
                <w:rFonts w:hint="eastAsia" w:ascii="新宋体" w:hAnsi="Times New Roman" w:eastAsia="新宋体" w:cs="新宋体"/>
                <w:kern w:val="0"/>
                <w:sz w:val="21"/>
                <w:szCs w:val="21"/>
                <w:lang w:val="en-US" w:eastAsia="zh-CN" w:bidi="ar-SA"/>
              </w:rPr>
              <w:t>14.数据接口：SD 卡，存储≥8GB；</w:t>
            </w:r>
          </w:p>
          <w:p w14:paraId="2A111567">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u w:val="none"/>
                <w:lang w:val="en-US" w:eastAsia="zh-CN" w:bidi="ar-SA"/>
              </w:rPr>
            </w:pPr>
            <w:r>
              <w:rPr>
                <w:rFonts w:hint="eastAsia" w:ascii="Times New Roman" w:hAnsi="Times New Roman" w:eastAsia="宋体" w:cs="Times New Roman"/>
                <w:kern w:val="0"/>
              </w:rPr>
              <w:t>★</w:t>
            </w:r>
            <w:r>
              <w:rPr>
                <w:rFonts w:hint="eastAsia" w:ascii="新宋体" w:hAnsi="Times New Roman" w:eastAsia="新宋体" w:cs="新宋体"/>
                <w:color w:val="auto"/>
                <w:kern w:val="0"/>
                <w:sz w:val="21"/>
                <w:szCs w:val="21"/>
                <w:u w:val="none"/>
                <w:lang w:val="en-US" w:eastAsia="zh-CN" w:bidi="ar-SA"/>
              </w:rPr>
              <w:t>15</w:t>
            </w:r>
            <w:r>
              <w:rPr>
                <w:rFonts w:ascii="新宋体" w:hAnsi="Times New Roman" w:eastAsia="新宋体" w:cs="新宋体"/>
                <w:color w:val="auto"/>
                <w:kern w:val="0"/>
                <w:sz w:val="21"/>
                <w:szCs w:val="21"/>
                <w:u w:val="none"/>
                <w:lang w:val="en-US" w:eastAsia="zh-CN" w:bidi="ar-SA"/>
              </w:rPr>
              <w:t>.</w:t>
            </w:r>
            <w:r>
              <w:rPr>
                <w:rFonts w:hint="eastAsia" w:ascii="新宋体" w:hAnsi="Times New Roman" w:eastAsia="新宋体" w:cs="新宋体"/>
                <w:color w:val="000000"/>
                <w:kern w:val="0"/>
                <w:sz w:val="21"/>
                <w:szCs w:val="21"/>
                <w:vertAlign w:val="baseline"/>
                <w:lang w:val="en-US" w:eastAsia="zh-CN" w:bidi="ar-SA"/>
              </w:rPr>
              <w:t>可配合心电网络工作站，实现与医院 HIS 系统心电数据交互；</w:t>
            </w:r>
          </w:p>
          <w:p w14:paraId="45C46CED">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kern w:val="0"/>
                <w:sz w:val="21"/>
                <w:szCs w:val="21"/>
                <w:lang w:val="en-US" w:eastAsia="zh-CN" w:bidi="ar-SA"/>
              </w:rPr>
            </w:pPr>
            <w:r>
              <w:rPr>
                <w:rFonts w:hint="eastAsia" w:ascii="新宋体" w:hAnsi="Times New Roman" w:eastAsia="新宋体" w:cs="新宋体"/>
                <w:kern w:val="0"/>
                <w:sz w:val="21"/>
                <w:szCs w:val="21"/>
                <w:lang w:val="en-US" w:eastAsia="zh-CN" w:bidi="ar-SA"/>
              </w:rPr>
              <w:t>16.远程动态心电网络：提供院内动态心电设备互联、院外远程会诊网络系统；</w:t>
            </w:r>
          </w:p>
          <w:p w14:paraId="3684E058">
            <w:pPr>
              <w:keepNext w:val="0"/>
              <w:keepLines w:val="0"/>
              <w:pageBreakBefore w:val="0"/>
              <w:widowControl w:val="0"/>
              <w:kinsoku/>
              <w:wordWrap/>
              <w:overflowPunct/>
              <w:topLinePunct w:val="0"/>
              <w:autoSpaceDE/>
              <w:autoSpaceDN/>
              <w:bidi w:val="0"/>
              <w:adjustRightInd/>
              <w:snapToGrid/>
              <w:spacing w:line="240" w:lineRule="auto"/>
              <w:ind w:firstLine="0"/>
              <w:jc w:val="both"/>
              <w:textAlignment w:val="auto"/>
              <w:rPr>
                <w:rFonts w:hint="eastAsia" w:ascii="新宋体" w:hAnsi="Times New Roman" w:eastAsia="新宋体" w:cs="新宋体"/>
                <w:color w:val="auto"/>
                <w:kern w:val="0"/>
                <w:sz w:val="21"/>
                <w:szCs w:val="21"/>
                <w:lang w:val="en-US" w:eastAsia="zh-CN" w:bidi="ar-SA"/>
              </w:rPr>
            </w:pPr>
            <w:r>
              <w:rPr>
                <w:rFonts w:hint="eastAsia" w:ascii="新宋体" w:hAnsi="Times New Roman" w:eastAsia="新宋体" w:cs="新宋体"/>
                <w:kern w:val="0"/>
                <w:sz w:val="21"/>
                <w:szCs w:val="21"/>
                <w:lang w:val="en-US" w:eastAsia="zh-CN" w:bidi="ar-SA"/>
              </w:rPr>
              <w:t>17.软件分析功能：软件采用全导联同步后台分析，无需选择导联和设置分析参数，自动分析完成后以简单的文字报告结论形式提示当前心电数据分析情况；</w:t>
            </w:r>
          </w:p>
        </w:tc>
        <w:tc>
          <w:tcPr>
            <w:tcW w:w="584" w:type="dxa"/>
            <w:tcBorders>
              <w:top w:val="single" w:color="000000" w:sz="4" w:space="0"/>
              <w:left w:val="single" w:color="000000" w:sz="4" w:space="0"/>
              <w:bottom w:val="single" w:color="000000" w:sz="4" w:space="0"/>
              <w:right w:val="single" w:color="000000" w:sz="4" w:space="0"/>
            </w:tcBorders>
            <w:noWrap/>
            <w:vAlign w:val="center"/>
          </w:tcPr>
          <w:p w14:paraId="640C7E10">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val="en-US" w:eastAsia="zh-CN" w:bidi="ar-SA"/>
              </w:rPr>
            </w:pPr>
            <w:r>
              <w:rPr>
                <w:rFonts w:hint="eastAsia" w:ascii="新宋体" w:hAnsi="Times New Roman" w:eastAsia="新宋体" w:cs="新宋体"/>
                <w:color w:val="auto"/>
                <w:kern w:val="0"/>
                <w:sz w:val="21"/>
                <w:szCs w:val="21"/>
                <w:u w:val="none"/>
                <w:lang w:val="en-US" w:eastAsia="zh-CN" w:bidi="ar-SA"/>
              </w:rPr>
              <w:t>1</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5F9CC072">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val="en-US" w:eastAsia="zh-CN" w:bidi="ar-SA"/>
              </w:rPr>
            </w:pPr>
            <w:r>
              <w:rPr>
                <w:rFonts w:hint="eastAsia" w:ascii="新宋体" w:hAnsi="Times New Roman" w:eastAsia="新宋体" w:cs="新宋体"/>
                <w:color w:val="auto"/>
                <w:kern w:val="0"/>
                <w:sz w:val="21"/>
                <w:szCs w:val="21"/>
                <w:u w:val="none"/>
                <w:lang w:val="en-US" w:eastAsia="zh-CN" w:bidi="ar-SA"/>
              </w:rPr>
              <w:t>台</w:t>
            </w:r>
          </w:p>
        </w:tc>
      </w:tr>
      <w:tr w14:paraId="1CA92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4"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2934690E">
            <w:pPr>
              <w:keepNext w:val="0"/>
              <w:keepLines w:val="0"/>
              <w:widowControl/>
              <w:numPr>
                <w:ilvl w:val="0"/>
                <w:numId w:val="1"/>
              </w:numPr>
              <w:suppressLineNumbers w:val="0"/>
              <w:spacing w:after="200" w:line="276" w:lineRule="auto"/>
              <w:ind w:left="425" w:hanging="425"/>
              <w:jc w:val="center"/>
              <w:rPr>
                <w:rFonts w:hint="eastAsia" w:ascii="新宋体" w:hAnsi="Times New Roman" w:eastAsia="新宋体" w:cs="新宋体"/>
                <w:color w:val="auto"/>
                <w:kern w:val="0"/>
                <w:sz w:val="21"/>
                <w:szCs w:val="21"/>
                <w:u w:val="none"/>
                <w:lang w:eastAsia="en-US" w:bidi="ar-SA"/>
              </w:rPr>
            </w:pPr>
          </w:p>
        </w:tc>
        <w:tc>
          <w:tcPr>
            <w:tcW w:w="931" w:type="dxa"/>
            <w:tcBorders>
              <w:top w:val="single" w:color="000000" w:sz="4" w:space="0"/>
              <w:left w:val="single" w:color="000000" w:sz="4" w:space="0"/>
              <w:bottom w:val="single" w:color="000000" w:sz="4" w:space="0"/>
              <w:right w:val="single" w:color="000000" w:sz="4" w:space="0"/>
            </w:tcBorders>
            <w:noWrap/>
            <w:vAlign w:val="center"/>
          </w:tcPr>
          <w:p w14:paraId="4602DC41">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val="en-US" w:eastAsia="zh-CN" w:bidi="ar-SA"/>
              </w:rPr>
            </w:pPr>
            <w:r>
              <w:rPr>
                <w:rFonts w:hint="eastAsia" w:ascii="新宋体" w:hAnsi="Times New Roman" w:eastAsia="新宋体" w:cs="新宋体"/>
                <w:color w:val="auto"/>
                <w:kern w:val="0"/>
                <w:sz w:val="21"/>
                <w:szCs w:val="21"/>
                <w:highlight w:val="none"/>
                <w:lang w:val="en-US" w:eastAsia="zh-CN" w:bidi="ar-SA"/>
              </w:rPr>
              <w:t>便携式心电图机</w:t>
            </w:r>
          </w:p>
        </w:tc>
        <w:tc>
          <w:tcPr>
            <w:tcW w:w="6580" w:type="dxa"/>
            <w:tcBorders>
              <w:top w:val="single" w:color="000000" w:sz="4" w:space="0"/>
              <w:left w:val="single" w:color="000000" w:sz="4" w:space="0"/>
              <w:bottom w:val="single" w:color="000000" w:sz="4" w:space="0"/>
              <w:right w:val="single" w:color="000000" w:sz="4" w:space="0"/>
            </w:tcBorders>
            <w:noWrap/>
            <w:vAlign w:val="center"/>
          </w:tcPr>
          <w:p w14:paraId="515444B5">
            <w:pPr>
              <w:spacing w:line="240" w:lineRule="auto"/>
              <w:rPr>
                <w:rFonts w:hint="eastAsia" w:ascii="新宋体" w:hAnsi="Times New Roman" w:eastAsia="新宋体" w:cs="新宋体"/>
                <w:kern w:val="2"/>
                <w:sz w:val="21"/>
                <w:szCs w:val="21"/>
                <w:lang w:eastAsia="zh-CN" w:bidi="ar-SA"/>
              </w:rPr>
            </w:pPr>
            <w:r>
              <w:rPr>
                <w:rFonts w:hint="eastAsia" w:ascii="Times New Roman" w:hAnsi="Times New Roman" w:eastAsia="宋体" w:cs="Times New Roman"/>
                <w:kern w:val="0"/>
              </w:rPr>
              <w:t>★</w:t>
            </w:r>
            <w:r>
              <w:rPr>
                <w:rFonts w:hint="eastAsia" w:ascii="新宋体" w:hAnsi="Times New Roman" w:eastAsia="新宋体" w:cs="新宋体"/>
                <w:kern w:val="2"/>
                <w:sz w:val="21"/>
                <w:szCs w:val="21"/>
                <w:lang w:val="en-US" w:eastAsia="zh-CN" w:bidi="ar-SA"/>
              </w:rPr>
              <w:t>1.</w:t>
            </w:r>
            <w:r>
              <w:rPr>
                <w:rFonts w:hint="eastAsia" w:ascii="新宋体" w:hAnsi="Times New Roman" w:eastAsia="新宋体" w:cs="新宋体"/>
                <w:kern w:val="2"/>
                <w:sz w:val="21"/>
                <w:szCs w:val="21"/>
                <w:lang w:bidi="ar-SA"/>
              </w:rPr>
              <w:t>ECG输入通道：12导联同步采集</w:t>
            </w:r>
            <w:r>
              <w:rPr>
                <w:rFonts w:hint="eastAsia" w:ascii="新宋体" w:hAnsi="Times New Roman" w:eastAsia="新宋体" w:cs="新宋体"/>
                <w:kern w:val="2"/>
                <w:sz w:val="21"/>
                <w:szCs w:val="21"/>
                <w:lang w:eastAsia="zh-CN" w:bidi="ar-SA"/>
              </w:rPr>
              <w:t>；</w:t>
            </w:r>
          </w:p>
          <w:p w14:paraId="7F09171F">
            <w:pPr>
              <w:spacing w:line="240" w:lineRule="auto"/>
              <w:rPr>
                <w:rFonts w:hint="eastAsia" w:ascii="新宋体" w:hAnsi="Times New Roman" w:eastAsia="新宋体" w:cs="新宋体"/>
                <w:kern w:val="0"/>
                <w:sz w:val="21"/>
                <w:szCs w:val="21"/>
                <w:lang w:eastAsia="zh-CN" w:bidi="ar-SA"/>
              </w:rPr>
            </w:pPr>
            <w:r>
              <w:rPr>
                <w:rFonts w:hint="eastAsia" w:ascii="新宋体" w:hAnsi="Times New Roman" w:eastAsia="新宋体" w:cs="新宋体"/>
                <w:kern w:val="0"/>
                <w:sz w:val="21"/>
                <w:szCs w:val="21"/>
                <w:lang w:val="en-US" w:eastAsia="zh-CN" w:bidi="ar-SA"/>
              </w:rPr>
              <w:t>2.</w:t>
            </w:r>
            <w:r>
              <w:rPr>
                <w:rFonts w:hint="eastAsia" w:ascii="新宋体" w:hAnsi="Times New Roman" w:eastAsia="新宋体" w:cs="新宋体"/>
                <w:kern w:val="0"/>
                <w:sz w:val="21"/>
                <w:szCs w:val="21"/>
                <w:lang w:bidi="ar-SA"/>
              </w:rPr>
              <w:t>A/D转换：24位</w:t>
            </w:r>
            <w:r>
              <w:rPr>
                <w:rFonts w:hint="eastAsia" w:ascii="新宋体" w:hAnsi="Times New Roman" w:eastAsia="新宋体" w:cs="新宋体"/>
                <w:kern w:val="0"/>
                <w:sz w:val="21"/>
                <w:szCs w:val="21"/>
                <w:lang w:eastAsia="zh-CN" w:bidi="ar-SA"/>
              </w:rPr>
              <w:t>；</w:t>
            </w:r>
          </w:p>
          <w:p w14:paraId="6CE6563B">
            <w:pPr>
              <w:spacing w:line="240" w:lineRule="auto"/>
              <w:rPr>
                <w:rFonts w:hint="eastAsia" w:ascii="新宋体" w:hAnsi="Times New Roman" w:eastAsia="新宋体" w:cs="新宋体"/>
                <w:kern w:val="2"/>
                <w:sz w:val="21"/>
                <w:szCs w:val="21"/>
                <w:lang w:val="en-US" w:eastAsia="en-US" w:bidi="ar-SA"/>
              </w:rPr>
            </w:pPr>
            <w:r>
              <w:rPr>
                <w:rFonts w:hint="eastAsia" w:ascii="新宋体" w:hAnsi="Times New Roman" w:eastAsia="新宋体" w:cs="新宋体"/>
                <w:kern w:val="0"/>
                <w:sz w:val="21"/>
                <w:szCs w:val="21"/>
                <w:highlight w:val="none"/>
                <w:lang w:val="en-US" w:eastAsia="zh-CN" w:bidi="ar-SA"/>
              </w:rPr>
              <w:t>3.</w:t>
            </w:r>
            <w:r>
              <w:rPr>
                <w:rFonts w:hint="eastAsia" w:ascii="新宋体" w:hAnsi="Times New Roman" w:eastAsia="新宋体" w:cs="新宋体"/>
                <w:kern w:val="0"/>
                <w:sz w:val="21"/>
                <w:szCs w:val="21"/>
                <w:highlight w:val="none"/>
                <w:lang w:bidi="ar-SA"/>
              </w:rPr>
              <w:t>采样率：≥</w:t>
            </w:r>
            <w:r>
              <w:rPr>
                <w:rFonts w:hint="eastAsia" w:ascii="新宋体" w:hAnsi="Times New Roman" w:eastAsia="新宋体" w:cs="新宋体"/>
                <w:kern w:val="0"/>
                <w:sz w:val="21"/>
                <w:szCs w:val="21"/>
                <w:highlight w:val="none"/>
                <w:lang w:val="en-US" w:eastAsia="zh-CN" w:bidi="ar-SA"/>
              </w:rPr>
              <w:t>1000Hz，具</w:t>
            </w:r>
            <w:r>
              <w:rPr>
                <w:rFonts w:hint="eastAsia" w:ascii="新宋体" w:hAnsi="Times New Roman" w:eastAsia="新宋体" w:cs="新宋体"/>
                <w:kern w:val="0"/>
                <w:sz w:val="21"/>
                <w:szCs w:val="21"/>
                <w:lang w:val="en-US" w:eastAsia="zh-CN" w:bidi="ar-SA"/>
              </w:rPr>
              <w:t>备独立起搏通道；</w:t>
            </w:r>
          </w:p>
          <w:p w14:paraId="2D19DF9D">
            <w:pPr>
              <w:spacing w:line="240" w:lineRule="auto"/>
              <w:rPr>
                <w:rFonts w:hint="eastAsia" w:ascii="新宋体" w:hAnsi="Times New Roman" w:eastAsia="新宋体" w:cs="新宋体"/>
                <w:color w:val="FF0000"/>
                <w:kern w:val="0"/>
                <w:sz w:val="21"/>
                <w:szCs w:val="21"/>
                <w:lang w:eastAsia="zh-CN" w:bidi="ar-SA"/>
              </w:rPr>
            </w:pPr>
            <w:r>
              <w:rPr>
                <w:rFonts w:hint="eastAsia" w:ascii="新宋体" w:hAnsi="Times New Roman" w:eastAsia="新宋体" w:cs="新宋体"/>
                <w:bCs/>
                <w:kern w:val="2"/>
                <w:sz w:val="21"/>
                <w:szCs w:val="21"/>
                <w:lang w:val="en-US" w:eastAsia="zh-CN" w:bidi="ar-SA"/>
              </w:rPr>
              <w:t>4.</w:t>
            </w:r>
            <w:r>
              <w:rPr>
                <w:rFonts w:hint="eastAsia" w:ascii="新宋体" w:hAnsi="Times New Roman" w:eastAsia="新宋体" w:cs="新宋体"/>
                <w:kern w:val="2"/>
                <w:sz w:val="21"/>
                <w:szCs w:val="21"/>
                <w:lang w:bidi="ar-SA"/>
              </w:rPr>
              <w:t>输入阻抗</w:t>
            </w:r>
            <w:r>
              <w:rPr>
                <w:rFonts w:hint="eastAsia" w:ascii="新宋体" w:hAnsi="Times New Roman" w:eastAsia="新宋体" w:cs="新宋体"/>
                <w:kern w:val="2"/>
                <w:sz w:val="21"/>
                <w:szCs w:val="21"/>
                <w:lang w:eastAsia="zh-CN" w:bidi="ar-SA"/>
              </w:rPr>
              <w:t>：</w:t>
            </w:r>
            <w:r>
              <w:rPr>
                <w:rFonts w:hint="eastAsia" w:ascii="新宋体" w:hAnsi="Times New Roman" w:eastAsia="新宋体" w:cs="新宋体"/>
                <w:kern w:val="0"/>
                <w:sz w:val="21"/>
                <w:szCs w:val="21"/>
                <w:lang w:bidi="ar-SA"/>
              </w:rPr>
              <w:t xml:space="preserve">≥50MΩ(10Hz) </w:t>
            </w:r>
            <w:r>
              <w:rPr>
                <w:rFonts w:hint="eastAsia" w:ascii="新宋体" w:hAnsi="Times New Roman" w:eastAsia="新宋体" w:cs="新宋体"/>
                <w:kern w:val="0"/>
                <w:sz w:val="21"/>
                <w:szCs w:val="21"/>
                <w:lang w:eastAsia="zh-CN" w:bidi="ar-SA"/>
              </w:rPr>
              <w:t>；</w:t>
            </w:r>
          </w:p>
          <w:p w14:paraId="2978F0DC">
            <w:pPr>
              <w:spacing w:line="240" w:lineRule="auto"/>
              <w:rPr>
                <w:rFonts w:hint="eastAsia" w:ascii="新宋体" w:hAnsi="Times New Roman" w:eastAsia="新宋体" w:cs="新宋体"/>
                <w:kern w:val="0"/>
                <w:sz w:val="21"/>
                <w:szCs w:val="21"/>
                <w:lang w:eastAsia="zh-CN" w:bidi="ar-SA"/>
              </w:rPr>
            </w:pPr>
            <w:r>
              <w:rPr>
                <w:rFonts w:hint="eastAsia" w:ascii="新宋体" w:hAnsi="Times New Roman" w:eastAsia="新宋体" w:cs="新宋体"/>
                <w:kern w:val="2"/>
                <w:sz w:val="21"/>
                <w:szCs w:val="21"/>
                <w:lang w:val="en-US" w:eastAsia="zh-CN" w:bidi="ar-SA"/>
              </w:rPr>
              <w:t>5.</w:t>
            </w:r>
            <w:r>
              <w:rPr>
                <w:rFonts w:hint="eastAsia" w:ascii="新宋体" w:hAnsi="Times New Roman" w:eastAsia="新宋体" w:cs="新宋体"/>
                <w:kern w:val="2"/>
                <w:sz w:val="21"/>
                <w:szCs w:val="21"/>
                <w:lang w:bidi="ar-SA"/>
              </w:rPr>
              <w:t>频率响应</w:t>
            </w:r>
            <w:r>
              <w:rPr>
                <w:rFonts w:hint="eastAsia" w:ascii="新宋体" w:hAnsi="Times New Roman" w:eastAsia="新宋体" w:cs="新宋体"/>
                <w:kern w:val="0"/>
                <w:sz w:val="21"/>
                <w:szCs w:val="21"/>
                <w:lang w:bidi="ar-SA"/>
              </w:rPr>
              <w:t>：0.0</w:t>
            </w:r>
            <w:r>
              <w:rPr>
                <w:rFonts w:hint="eastAsia" w:ascii="新宋体" w:hAnsi="Times New Roman" w:eastAsia="新宋体" w:cs="新宋体"/>
                <w:kern w:val="0"/>
                <w:sz w:val="21"/>
                <w:szCs w:val="21"/>
                <w:lang w:val="en-US" w:eastAsia="zh-CN" w:bidi="ar-SA"/>
              </w:rPr>
              <w:t>5</w:t>
            </w:r>
            <w:r>
              <w:rPr>
                <w:rFonts w:hint="eastAsia" w:ascii="新宋体" w:hAnsi="Times New Roman" w:eastAsia="新宋体" w:cs="新宋体"/>
                <w:kern w:val="0"/>
                <w:sz w:val="21"/>
                <w:szCs w:val="21"/>
                <w:lang w:bidi="ar-SA"/>
              </w:rPr>
              <w:t>Hz</w:t>
            </w:r>
            <w:r>
              <w:rPr>
                <w:rFonts w:hint="eastAsia" w:ascii="新宋体" w:hAnsi="Times New Roman" w:eastAsia="新宋体" w:cs="新宋体"/>
                <w:kern w:val="0"/>
                <w:sz w:val="21"/>
                <w:szCs w:val="21"/>
                <w:lang w:eastAsia="zh-CN" w:bidi="ar-SA"/>
              </w:rPr>
              <w:t>—</w:t>
            </w:r>
            <w:r>
              <w:rPr>
                <w:rFonts w:hint="eastAsia" w:ascii="新宋体" w:hAnsi="Times New Roman" w:eastAsia="新宋体" w:cs="新宋体"/>
                <w:kern w:val="0"/>
                <w:sz w:val="21"/>
                <w:szCs w:val="21"/>
                <w:lang w:val="en-US" w:eastAsia="zh-CN" w:bidi="ar-SA"/>
              </w:rPr>
              <w:t>15</w:t>
            </w:r>
            <w:r>
              <w:rPr>
                <w:rFonts w:hint="eastAsia" w:ascii="新宋体" w:hAnsi="Times New Roman" w:eastAsia="新宋体" w:cs="新宋体"/>
                <w:kern w:val="0"/>
                <w:sz w:val="21"/>
                <w:szCs w:val="21"/>
                <w:lang w:bidi="ar-SA"/>
              </w:rPr>
              <w:t>0Hz</w:t>
            </w:r>
            <w:r>
              <w:rPr>
                <w:rFonts w:hint="eastAsia" w:ascii="新宋体" w:hAnsi="Times New Roman" w:eastAsia="新宋体" w:cs="新宋体"/>
                <w:kern w:val="0"/>
                <w:sz w:val="21"/>
                <w:szCs w:val="21"/>
                <w:lang w:eastAsia="zh-CN" w:bidi="ar-SA"/>
              </w:rPr>
              <w:t>；</w:t>
            </w:r>
          </w:p>
          <w:p w14:paraId="18B78563">
            <w:pPr>
              <w:spacing w:line="240" w:lineRule="auto"/>
              <w:rPr>
                <w:rFonts w:hint="eastAsia" w:ascii="新宋体" w:hAnsi="Times New Roman" w:eastAsia="新宋体" w:cs="新宋体"/>
                <w:kern w:val="0"/>
                <w:sz w:val="21"/>
                <w:szCs w:val="21"/>
                <w:lang w:eastAsia="zh-CN" w:bidi="ar-SA"/>
              </w:rPr>
            </w:pPr>
            <w:r>
              <w:rPr>
                <w:rFonts w:hint="eastAsia" w:ascii="新宋体" w:hAnsi="Times New Roman" w:eastAsia="新宋体" w:cs="新宋体"/>
                <w:kern w:val="2"/>
                <w:sz w:val="21"/>
                <w:szCs w:val="21"/>
                <w:lang w:val="en-US" w:eastAsia="zh-CN" w:bidi="ar-SA"/>
              </w:rPr>
              <w:t>6.</w:t>
            </w:r>
            <w:r>
              <w:rPr>
                <w:rFonts w:hint="eastAsia" w:ascii="新宋体" w:hAnsi="Times New Roman" w:eastAsia="新宋体" w:cs="新宋体"/>
                <w:kern w:val="2"/>
                <w:sz w:val="21"/>
                <w:szCs w:val="21"/>
                <w:lang w:bidi="ar-SA"/>
              </w:rPr>
              <w:t>定标电压：</w:t>
            </w:r>
            <w:r>
              <w:rPr>
                <w:rFonts w:hint="eastAsia" w:ascii="新宋体" w:hAnsi="Times New Roman" w:eastAsia="新宋体" w:cs="新宋体"/>
                <w:kern w:val="0"/>
                <w:sz w:val="21"/>
                <w:szCs w:val="21"/>
                <w:lang w:bidi="ar-SA"/>
              </w:rPr>
              <w:t>1mV±1%</w:t>
            </w:r>
            <w:r>
              <w:rPr>
                <w:rFonts w:hint="eastAsia" w:ascii="新宋体" w:hAnsi="Times New Roman" w:eastAsia="新宋体" w:cs="新宋体"/>
                <w:kern w:val="0"/>
                <w:sz w:val="21"/>
                <w:szCs w:val="21"/>
                <w:lang w:eastAsia="zh-CN" w:bidi="ar-SA"/>
              </w:rPr>
              <w:t>；</w:t>
            </w:r>
          </w:p>
          <w:p w14:paraId="0348ED38">
            <w:pPr>
              <w:spacing w:line="240" w:lineRule="auto"/>
              <w:rPr>
                <w:rFonts w:hint="eastAsia" w:ascii="新宋体" w:hAnsi="Times New Roman" w:eastAsia="新宋体" w:cs="新宋体"/>
                <w:kern w:val="0"/>
                <w:sz w:val="21"/>
                <w:szCs w:val="21"/>
                <w:lang w:eastAsia="zh-CN" w:bidi="ar-SA"/>
              </w:rPr>
            </w:pPr>
            <w:r>
              <w:rPr>
                <w:rFonts w:hint="eastAsia" w:ascii="新宋体" w:hAnsi="Times New Roman" w:eastAsia="新宋体" w:cs="新宋体"/>
                <w:kern w:val="0"/>
                <w:sz w:val="21"/>
                <w:szCs w:val="21"/>
                <w:lang w:val="en-US" w:eastAsia="zh-CN" w:bidi="ar-SA"/>
              </w:rPr>
              <w:t>7.</w:t>
            </w:r>
            <w:r>
              <w:rPr>
                <w:rFonts w:hint="eastAsia" w:ascii="新宋体" w:hAnsi="Times New Roman" w:eastAsia="新宋体" w:cs="新宋体"/>
                <w:kern w:val="0"/>
                <w:sz w:val="21"/>
                <w:szCs w:val="21"/>
                <w:lang w:bidi="ar-SA"/>
              </w:rPr>
              <w:t>噪声</w:t>
            </w:r>
            <w:r>
              <w:rPr>
                <w:rFonts w:hint="eastAsia" w:ascii="新宋体" w:hAnsi="Times New Roman" w:eastAsia="新宋体" w:cs="新宋体"/>
                <w:kern w:val="0"/>
                <w:sz w:val="21"/>
                <w:szCs w:val="21"/>
                <w:lang w:val="en-US" w:eastAsia="zh-CN" w:bidi="ar-SA"/>
              </w:rPr>
              <w:t>电平</w:t>
            </w:r>
            <w:r>
              <w:rPr>
                <w:rFonts w:hint="eastAsia" w:ascii="新宋体" w:hAnsi="Times New Roman" w:eastAsia="新宋体" w:cs="新宋体"/>
                <w:kern w:val="0"/>
                <w:sz w:val="21"/>
                <w:szCs w:val="21"/>
                <w:lang w:bidi="ar-SA"/>
              </w:rPr>
              <w:t>：≤</w:t>
            </w:r>
            <w:r>
              <w:rPr>
                <w:rFonts w:hint="eastAsia" w:ascii="新宋体" w:hAnsi="Times New Roman" w:eastAsia="新宋体" w:cs="新宋体"/>
                <w:kern w:val="0"/>
                <w:sz w:val="21"/>
                <w:szCs w:val="21"/>
                <w:lang w:val="en-US" w:eastAsia="zh-CN" w:bidi="ar-SA"/>
              </w:rPr>
              <w:t>15</w:t>
            </w:r>
            <w:r>
              <w:rPr>
                <w:rFonts w:hint="eastAsia" w:ascii="新宋体" w:hAnsi="Times New Roman" w:eastAsia="新宋体" w:cs="新宋体"/>
                <w:kern w:val="0"/>
                <w:sz w:val="21"/>
                <w:szCs w:val="21"/>
                <w:lang w:bidi="ar-SA"/>
              </w:rPr>
              <w:t>μVp-p</w:t>
            </w:r>
            <w:r>
              <w:rPr>
                <w:rFonts w:hint="eastAsia" w:ascii="新宋体" w:hAnsi="Times New Roman" w:eastAsia="新宋体" w:cs="新宋体"/>
                <w:kern w:val="0"/>
                <w:sz w:val="21"/>
                <w:szCs w:val="21"/>
                <w:lang w:eastAsia="zh-CN" w:bidi="ar-SA"/>
              </w:rPr>
              <w:t>；</w:t>
            </w:r>
          </w:p>
          <w:p w14:paraId="226D9440">
            <w:pPr>
              <w:spacing w:line="240" w:lineRule="auto"/>
              <w:rPr>
                <w:rFonts w:hint="eastAsia" w:ascii="新宋体" w:hAnsi="Times New Roman" w:eastAsia="新宋体" w:cs="新宋体"/>
                <w:kern w:val="0"/>
                <w:sz w:val="21"/>
                <w:szCs w:val="21"/>
                <w:lang w:eastAsia="zh-CN" w:bidi="ar-SA"/>
              </w:rPr>
            </w:pPr>
            <w:r>
              <w:rPr>
                <w:rFonts w:hint="eastAsia" w:ascii="新宋体" w:hAnsi="Times New Roman" w:eastAsia="新宋体" w:cs="新宋体"/>
                <w:kern w:val="0"/>
                <w:sz w:val="21"/>
                <w:szCs w:val="21"/>
                <w:lang w:val="en-US" w:eastAsia="zh-CN" w:bidi="ar-SA"/>
              </w:rPr>
              <w:t>8.</w:t>
            </w:r>
            <w:r>
              <w:rPr>
                <w:rFonts w:hint="eastAsia" w:ascii="新宋体" w:hAnsi="Times New Roman" w:eastAsia="新宋体" w:cs="新宋体"/>
                <w:kern w:val="0"/>
                <w:sz w:val="21"/>
                <w:szCs w:val="21"/>
                <w:lang w:bidi="ar-SA"/>
              </w:rPr>
              <w:t>时间常数：≥</w:t>
            </w:r>
            <w:r>
              <w:rPr>
                <w:rFonts w:hint="eastAsia" w:ascii="新宋体" w:hAnsi="Times New Roman" w:eastAsia="新宋体" w:cs="新宋体"/>
                <w:kern w:val="0"/>
                <w:sz w:val="21"/>
                <w:szCs w:val="21"/>
                <w:lang w:val="en-US" w:eastAsia="zh-CN" w:bidi="ar-SA"/>
              </w:rPr>
              <w:t>3.2</w:t>
            </w:r>
            <w:r>
              <w:rPr>
                <w:rFonts w:hint="eastAsia" w:ascii="新宋体" w:hAnsi="Times New Roman" w:eastAsia="新宋体" w:cs="新宋体"/>
                <w:kern w:val="0"/>
                <w:sz w:val="21"/>
                <w:szCs w:val="21"/>
                <w:lang w:bidi="ar-SA"/>
              </w:rPr>
              <w:t>s</w:t>
            </w:r>
            <w:r>
              <w:rPr>
                <w:rFonts w:hint="eastAsia" w:ascii="新宋体" w:hAnsi="Times New Roman" w:eastAsia="新宋体" w:cs="新宋体"/>
                <w:kern w:val="0"/>
                <w:sz w:val="21"/>
                <w:szCs w:val="21"/>
                <w:lang w:eastAsia="zh-CN" w:bidi="ar-SA"/>
              </w:rPr>
              <w:t>；</w:t>
            </w:r>
          </w:p>
          <w:p w14:paraId="0F59B7B6">
            <w:pPr>
              <w:spacing w:line="240" w:lineRule="auto"/>
              <w:rPr>
                <w:rFonts w:hint="eastAsia" w:ascii="新宋体" w:hAnsi="Times New Roman" w:eastAsia="新宋体" w:cs="新宋体"/>
                <w:color w:val="FF0000"/>
                <w:kern w:val="0"/>
                <w:sz w:val="21"/>
                <w:szCs w:val="21"/>
                <w:lang w:eastAsia="zh-CN" w:bidi="ar-SA"/>
              </w:rPr>
            </w:pPr>
            <w:r>
              <w:rPr>
                <w:rFonts w:hint="eastAsia" w:ascii="新宋体" w:hAnsi="Times New Roman" w:eastAsia="新宋体" w:cs="新宋体"/>
                <w:kern w:val="0"/>
                <w:sz w:val="21"/>
                <w:szCs w:val="21"/>
                <w:lang w:val="en-US" w:eastAsia="zh-CN" w:bidi="ar-SA"/>
              </w:rPr>
              <w:t>9.</w:t>
            </w:r>
            <w:r>
              <w:rPr>
                <w:rFonts w:hint="eastAsia" w:ascii="新宋体" w:hAnsi="Times New Roman" w:eastAsia="新宋体" w:cs="新宋体"/>
                <w:kern w:val="0"/>
                <w:sz w:val="21"/>
                <w:szCs w:val="21"/>
                <w:lang w:bidi="ar-SA"/>
              </w:rPr>
              <w:t>共模抑制比：≥1</w:t>
            </w:r>
            <w:r>
              <w:rPr>
                <w:rFonts w:hint="eastAsia" w:ascii="新宋体" w:hAnsi="Times New Roman" w:eastAsia="新宋体" w:cs="新宋体"/>
                <w:kern w:val="0"/>
                <w:sz w:val="21"/>
                <w:szCs w:val="21"/>
                <w:lang w:val="en-US" w:eastAsia="zh-CN" w:bidi="ar-SA"/>
              </w:rPr>
              <w:t>05</w:t>
            </w:r>
            <w:r>
              <w:rPr>
                <w:rFonts w:hint="eastAsia" w:ascii="新宋体" w:hAnsi="Times New Roman" w:eastAsia="新宋体" w:cs="新宋体"/>
                <w:kern w:val="0"/>
                <w:sz w:val="21"/>
                <w:szCs w:val="21"/>
                <w:lang w:bidi="ar-SA"/>
              </w:rPr>
              <w:t>dB</w:t>
            </w:r>
            <w:r>
              <w:rPr>
                <w:rFonts w:hint="eastAsia" w:ascii="新宋体" w:hAnsi="Times New Roman" w:eastAsia="新宋体" w:cs="新宋体"/>
                <w:color w:val="000000"/>
                <w:kern w:val="0"/>
                <w:sz w:val="21"/>
                <w:szCs w:val="21"/>
                <w:lang w:bidi="ar-SA"/>
              </w:rPr>
              <w:t xml:space="preserve"> </w:t>
            </w:r>
            <w:r>
              <w:rPr>
                <w:rFonts w:hint="eastAsia" w:ascii="新宋体" w:hAnsi="Times New Roman" w:eastAsia="新宋体" w:cs="新宋体"/>
                <w:color w:val="000000"/>
                <w:kern w:val="0"/>
                <w:sz w:val="21"/>
                <w:szCs w:val="21"/>
                <w:lang w:eastAsia="zh-CN" w:bidi="ar-SA"/>
              </w:rPr>
              <w:t>；</w:t>
            </w:r>
          </w:p>
          <w:p w14:paraId="348F4A8D">
            <w:pPr>
              <w:spacing w:line="240" w:lineRule="auto"/>
              <w:rPr>
                <w:rFonts w:hint="eastAsia" w:ascii="新宋体" w:hAnsi="Times New Roman" w:eastAsia="新宋体" w:cs="新宋体"/>
                <w:kern w:val="0"/>
                <w:sz w:val="21"/>
                <w:szCs w:val="21"/>
                <w:lang w:eastAsia="zh-CN" w:bidi="ar-SA"/>
              </w:rPr>
            </w:pPr>
            <w:r>
              <w:rPr>
                <w:rFonts w:hint="eastAsia" w:ascii="新宋体" w:hAnsi="Times New Roman" w:eastAsia="新宋体" w:cs="新宋体"/>
                <w:kern w:val="0"/>
                <w:sz w:val="21"/>
                <w:szCs w:val="21"/>
                <w:lang w:val="en-US" w:eastAsia="zh-CN" w:bidi="ar-SA"/>
              </w:rPr>
              <w:t>10.</w:t>
            </w:r>
            <w:r>
              <w:rPr>
                <w:rFonts w:hint="eastAsia" w:ascii="新宋体" w:hAnsi="Times New Roman" w:eastAsia="新宋体" w:cs="新宋体"/>
                <w:kern w:val="0"/>
                <w:sz w:val="21"/>
                <w:szCs w:val="21"/>
                <w:lang w:bidi="ar-SA"/>
              </w:rPr>
              <w:t>耐极化电压：±</w:t>
            </w:r>
            <w:r>
              <w:rPr>
                <w:rFonts w:hint="eastAsia" w:ascii="新宋体" w:hAnsi="Times New Roman" w:eastAsia="新宋体" w:cs="新宋体"/>
                <w:kern w:val="0"/>
                <w:sz w:val="21"/>
                <w:szCs w:val="21"/>
                <w:lang w:val="en-US" w:eastAsia="zh-CN" w:bidi="ar-SA"/>
              </w:rPr>
              <w:t>550</w:t>
            </w:r>
            <w:r>
              <w:rPr>
                <w:rFonts w:hint="eastAsia" w:ascii="新宋体" w:hAnsi="Times New Roman" w:eastAsia="新宋体" w:cs="新宋体"/>
                <w:kern w:val="0"/>
                <w:sz w:val="21"/>
                <w:szCs w:val="21"/>
                <w:lang w:bidi="ar-SA"/>
              </w:rPr>
              <w:t>mV</w:t>
            </w:r>
            <w:r>
              <w:rPr>
                <w:rFonts w:hint="eastAsia" w:ascii="新宋体" w:hAnsi="Times New Roman" w:eastAsia="新宋体" w:cs="新宋体"/>
                <w:kern w:val="0"/>
                <w:sz w:val="21"/>
                <w:szCs w:val="21"/>
                <w:lang w:eastAsia="zh-CN" w:bidi="ar-SA"/>
              </w:rPr>
              <w:t>；</w:t>
            </w:r>
          </w:p>
          <w:p w14:paraId="366B7C46">
            <w:pPr>
              <w:spacing w:line="240" w:lineRule="auto"/>
              <w:rPr>
                <w:rFonts w:hint="eastAsia" w:ascii="新宋体" w:hAnsi="Times New Roman" w:eastAsia="新宋体" w:cs="新宋体"/>
                <w:kern w:val="0"/>
                <w:sz w:val="21"/>
                <w:szCs w:val="21"/>
                <w:lang w:eastAsia="zh-CN" w:bidi="ar-SA"/>
              </w:rPr>
            </w:pPr>
            <w:r>
              <w:rPr>
                <w:rFonts w:hint="eastAsia" w:ascii="新宋体" w:hAnsi="Times New Roman" w:eastAsia="新宋体" w:cs="新宋体"/>
                <w:kern w:val="0"/>
                <w:sz w:val="21"/>
                <w:szCs w:val="21"/>
                <w:lang w:val="en-US" w:eastAsia="zh-CN" w:bidi="ar-SA"/>
              </w:rPr>
              <w:t>11.</w:t>
            </w:r>
            <w:r>
              <w:rPr>
                <w:rFonts w:hint="eastAsia" w:ascii="新宋体" w:hAnsi="Times New Roman" w:eastAsia="新宋体" w:cs="新宋体"/>
                <w:kern w:val="0"/>
                <w:sz w:val="21"/>
                <w:szCs w:val="21"/>
                <w:lang w:bidi="ar-SA"/>
              </w:rPr>
              <w:t>输入电流</w:t>
            </w:r>
            <w:r>
              <w:rPr>
                <w:rFonts w:hint="eastAsia" w:ascii="新宋体" w:hAnsi="Times New Roman" w:eastAsia="新宋体" w:cs="新宋体"/>
                <w:kern w:val="0"/>
                <w:sz w:val="21"/>
                <w:szCs w:val="21"/>
                <w:lang w:eastAsia="zh-CN" w:bidi="ar-SA"/>
              </w:rPr>
              <w:t>：</w:t>
            </w:r>
            <w:r>
              <w:rPr>
                <w:rFonts w:hint="eastAsia" w:ascii="新宋体" w:hAnsi="Times New Roman" w:eastAsia="新宋体" w:cs="新宋体"/>
                <w:kern w:val="0"/>
                <w:sz w:val="21"/>
                <w:szCs w:val="21"/>
                <w:lang w:bidi="ar-SA"/>
              </w:rPr>
              <w:t>≤</w:t>
            </w:r>
            <w:r>
              <w:rPr>
                <w:rFonts w:hint="eastAsia" w:ascii="新宋体" w:hAnsi="Times New Roman" w:eastAsia="新宋体" w:cs="新宋体"/>
                <w:kern w:val="0"/>
                <w:sz w:val="21"/>
                <w:szCs w:val="21"/>
                <w:lang w:val="en-US" w:eastAsia="zh-CN" w:bidi="ar-SA"/>
              </w:rPr>
              <w:t>0.1</w:t>
            </w:r>
            <w:r>
              <w:rPr>
                <w:rFonts w:hint="eastAsia" w:ascii="新宋体" w:hAnsi="Times New Roman" w:eastAsia="新宋体" w:cs="新宋体"/>
                <w:kern w:val="0"/>
                <w:sz w:val="21"/>
                <w:szCs w:val="21"/>
                <w:lang w:bidi="ar-SA"/>
              </w:rPr>
              <w:t>μA</w:t>
            </w:r>
            <w:r>
              <w:rPr>
                <w:rFonts w:hint="eastAsia" w:ascii="新宋体" w:hAnsi="Times New Roman" w:eastAsia="新宋体" w:cs="新宋体"/>
                <w:kern w:val="0"/>
                <w:sz w:val="21"/>
                <w:szCs w:val="21"/>
                <w:lang w:eastAsia="zh-CN" w:bidi="ar-SA"/>
              </w:rPr>
              <w:t>；</w:t>
            </w:r>
          </w:p>
          <w:p w14:paraId="0631C5B8">
            <w:pPr>
              <w:spacing w:line="240" w:lineRule="auto"/>
              <w:rPr>
                <w:rFonts w:hint="eastAsia" w:ascii="新宋体" w:hAnsi="Times New Roman" w:eastAsia="新宋体" w:cs="新宋体"/>
                <w:kern w:val="0"/>
                <w:sz w:val="21"/>
                <w:szCs w:val="21"/>
                <w:lang w:eastAsia="zh-CN" w:bidi="ar-SA"/>
              </w:rPr>
            </w:pPr>
            <w:r>
              <w:rPr>
                <w:rFonts w:hint="eastAsia" w:ascii="新宋体" w:hAnsi="Times New Roman" w:eastAsia="新宋体" w:cs="新宋体"/>
                <w:kern w:val="0"/>
                <w:sz w:val="21"/>
                <w:szCs w:val="21"/>
                <w:lang w:val="en-US" w:eastAsia="zh-CN" w:bidi="ar-SA"/>
              </w:rPr>
              <w:t>12.</w:t>
            </w:r>
            <w:r>
              <w:rPr>
                <w:rFonts w:hint="eastAsia" w:ascii="新宋体" w:hAnsi="Times New Roman" w:eastAsia="新宋体" w:cs="新宋体"/>
                <w:kern w:val="0"/>
                <w:sz w:val="21"/>
                <w:szCs w:val="21"/>
                <w:lang w:bidi="ar-SA"/>
              </w:rPr>
              <w:t>除颤保护：具有抗除颤电击</w:t>
            </w:r>
            <w:r>
              <w:rPr>
                <w:rFonts w:hint="eastAsia" w:ascii="新宋体" w:hAnsi="Times New Roman" w:eastAsia="新宋体" w:cs="新宋体"/>
                <w:kern w:val="0"/>
                <w:sz w:val="21"/>
                <w:szCs w:val="21"/>
                <w:highlight w:val="none"/>
                <w:lang w:bidi="ar-SA"/>
              </w:rPr>
              <w:t>保护功能</w:t>
            </w:r>
            <w:r>
              <w:rPr>
                <w:rFonts w:hint="eastAsia" w:ascii="新宋体" w:hAnsi="Times New Roman" w:eastAsia="新宋体" w:cs="新宋体"/>
                <w:kern w:val="0"/>
                <w:sz w:val="21"/>
                <w:szCs w:val="21"/>
                <w:highlight w:val="none"/>
                <w:lang w:eastAsia="zh-CN" w:bidi="ar-SA"/>
              </w:rPr>
              <w:t>；</w:t>
            </w:r>
          </w:p>
          <w:p w14:paraId="32677332">
            <w:pPr>
              <w:tabs>
                <w:tab w:val="left" w:pos="7185"/>
              </w:tabs>
              <w:spacing w:line="240" w:lineRule="auto"/>
              <w:rPr>
                <w:rFonts w:hint="eastAsia" w:ascii="新宋体" w:hAnsi="Times New Roman" w:eastAsia="新宋体" w:cs="新宋体"/>
                <w:kern w:val="0"/>
                <w:sz w:val="21"/>
                <w:szCs w:val="21"/>
                <w:lang w:eastAsia="zh-CN" w:bidi="ar-SA"/>
              </w:rPr>
            </w:pPr>
            <w:r>
              <w:rPr>
                <w:rFonts w:hint="eastAsia" w:ascii="新宋体" w:hAnsi="Times New Roman" w:eastAsia="新宋体" w:cs="新宋体"/>
                <w:kern w:val="0"/>
                <w:sz w:val="21"/>
                <w:szCs w:val="21"/>
                <w:lang w:val="en-US" w:eastAsia="zh-CN" w:bidi="ar-SA"/>
              </w:rPr>
              <w:t>13.</w:t>
            </w:r>
            <w:r>
              <w:rPr>
                <w:rFonts w:hint="eastAsia" w:ascii="新宋体" w:hAnsi="Times New Roman" w:eastAsia="新宋体" w:cs="新宋体"/>
                <w:kern w:val="0"/>
                <w:sz w:val="21"/>
                <w:szCs w:val="21"/>
                <w:lang w:bidi="ar-SA"/>
              </w:rPr>
              <w:t>灵敏度选择：</w:t>
            </w:r>
            <w:r>
              <w:rPr>
                <w:rFonts w:hint="eastAsia" w:ascii="新宋体" w:hAnsi="Times New Roman" w:eastAsia="新宋体" w:cs="新宋体"/>
                <w:kern w:val="0"/>
                <w:sz w:val="21"/>
                <w:szCs w:val="21"/>
                <w:lang w:val="en-US" w:eastAsia="zh-CN" w:bidi="ar-SA"/>
              </w:rPr>
              <w:t>1.25、</w:t>
            </w:r>
            <w:r>
              <w:rPr>
                <w:rFonts w:hint="eastAsia" w:ascii="新宋体" w:hAnsi="Times New Roman" w:eastAsia="新宋体" w:cs="新宋体"/>
                <w:kern w:val="0"/>
                <w:sz w:val="21"/>
                <w:szCs w:val="21"/>
                <w:lang w:bidi="ar-SA"/>
              </w:rPr>
              <w:t>2.5、5、10、20、10/5 mm/mV、AGC</w:t>
            </w:r>
            <w:r>
              <w:rPr>
                <w:rFonts w:hint="eastAsia" w:ascii="新宋体" w:hAnsi="Times New Roman" w:eastAsia="新宋体" w:cs="新宋体"/>
                <w:kern w:val="0"/>
                <w:sz w:val="21"/>
                <w:szCs w:val="21"/>
                <w:lang w:eastAsia="zh-CN" w:bidi="ar-SA"/>
              </w:rPr>
              <w:t>；</w:t>
            </w:r>
          </w:p>
          <w:p w14:paraId="3416BDCF">
            <w:pPr>
              <w:autoSpaceDE w:val="0"/>
              <w:autoSpaceDN w:val="0"/>
              <w:adjustRightInd w:val="0"/>
              <w:spacing w:line="240" w:lineRule="auto"/>
              <w:jc w:val="left"/>
              <w:rPr>
                <w:rFonts w:hint="eastAsia" w:ascii="新宋体" w:hAnsi="Times New Roman" w:eastAsia="新宋体" w:cs="新宋体"/>
                <w:kern w:val="0"/>
                <w:sz w:val="21"/>
                <w:szCs w:val="21"/>
                <w:lang w:val="en-US" w:eastAsia="zh-CN" w:bidi="ar-SA"/>
              </w:rPr>
            </w:pPr>
            <w:r>
              <w:rPr>
                <w:rFonts w:hint="eastAsia" w:ascii="新宋体" w:hAnsi="Times New Roman" w:eastAsia="新宋体" w:cs="新宋体"/>
                <w:kern w:val="0"/>
                <w:sz w:val="21"/>
                <w:szCs w:val="21"/>
                <w:lang w:val="en-US" w:eastAsia="zh-CN" w:bidi="ar-SA"/>
              </w:rPr>
              <w:t>14.抗干扰滤波：具有交流滤波、肌电滤波、基线滤波功能；</w:t>
            </w:r>
          </w:p>
          <w:p w14:paraId="6E3FAA80">
            <w:pPr>
              <w:autoSpaceDE w:val="0"/>
              <w:autoSpaceDN w:val="0"/>
              <w:adjustRightInd w:val="0"/>
              <w:spacing w:line="240" w:lineRule="auto"/>
              <w:jc w:val="left"/>
              <w:rPr>
                <w:rFonts w:hint="eastAsia" w:ascii="新宋体" w:hAnsi="Times New Roman" w:eastAsia="新宋体" w:cs="新宋体"/>
                <w:kern w:val="0"/>
                <w:sz w:val="21"/>
                <w:szCs w:val="21"/>
                <w:lang w:val="en-US" w:eastAsia="zh-CN" w:bidi="ar-SA"/>
              </w:rPr>
            </w:pPr>
            <w:r>
              <w:rPr>
                <w:rFonts w:hint="eastAsia" w:ascii="新宋体" w:hAnsi="Times New Roman" w:eastAsia="新宋体" w:cs="新宋体"/>
                <w:kern w:val="0"/>
                <w:sz w:val="21"/>
                <w:szCs w:val="21"/>
                <w:lang w:val="en-US" w:eastAsia="zh-CN" w:bidi="ar-SA"/>
              </w:rPr>
              <w:t>15.增益类型：自动增益；</w:t>
            </w:r>
          </w:p>
          <w:p w14:paraId="6484AC91">
            <w:pPr>
              <w:spacing w:line="240" w:lineRule="auto"/>
              <w:rPr>
                <w:rFonts w:hint="eastAsia" w:ascii="新宋体" w:hAnsi="Times New Roman" w:eastAsia="新宋体" w:cs="新宋体"/>
                <w:kern w:val="0"/>
                <w:sz w:val="21"/>
                <w:szCs w:val="21"/>
                <w:lang w:eastAsia="zh-CN" w:bidi="ar-SA"/>
              </w:rPr>
            </w:pPr>
            <w:r>
              <w:rPr>
                <w:rFonts w:hint="eastAsia" w:ascii="新宋体" w:hAnsi="Times New Roman" w:eastAsia="新宋体" w:cs="新宋体"/>
                <w:kern w:val="0"/>
                <w:sz w:val="21"/>
                <w:szCs w:val="21"/>
                <w:lang w:val="en-US" w:eastAsia="zh-CN" w:bidi="ar-SA"/>
              </w:rPr>
              <w:t>16.</w:t>
            </w:r>
            <w:r>
              <w:rPr>
                <w:rFonts w:hint="eastAsia" w:ascii="新宋体" w:hAnsi="Times New Roman" w:eastAsia="新宋体" w:cs="新宋体"/>
                <w:kern w:val="0"/>
                <w:sz w:val="21"/>
                <w:szCs w:val="21"/>
                <w:lang w:bidi="ar-SA"/>
              </w:rPr>
              <w:t>支持外接U盘可扩展存储空间</w:t>
            </w:r>
            <w:r>
              <w:rPr>
                <w:rFonts w:hint="eastAsia" w:ascii="新宋体" w:hAnsi="Times New Roman" w:eastAsia="新宋体" w:cs="新宋体"/>
                <w:kern w:val="0"/>
                <w:sz w:val="21"/>
                <w:szCs w:val="21"/>
                <w:lang w:eastAsia="zh-CN" w:bidi="ar-SA"/>
              </w:rPr>
              <w:t>；</w:t>
            </w:r>
          </w:p>
          <w:p w14:paraId="13B44B37">
            <w:pPr>
              <w:autoSpaceDE w:val="0"/>
              <w:autoSpaceDN w:val="0"/>
              <w:adjustRightInd w:val="0"/>
              <w:spacing w:line="240" w:lineRule="auto"/>
              <w:jc w:val="left"/>
              <w:rPr>
                <w:rFonts w:hint="eastAsia" w:ascii="新宋体" w:hAnsi="Times New Roman" w:eastAsia="新宋体" w:cs="新宋体"/>
                <w:bCs/>
                <w:color w:val="FF0000"/>
                <w:kern w:val="2"/>
                <w:sz w:val="21"/>
                <w:szCs w:val="21"/>
                <w:lang w:eastAsia="zh-CN" w:bidi="ar-SA"/>
              </w:rPr>
            </w:pPr>
            <w:r>
              <w:rPr>
                <w:rFonts w:hint="eastAsia" w:ascii="新宋体" w:hAnsi="Times New Roman" w:eastAsia="新宋体" w:cs="新宋体"/>
                <w:bCs/>
                <w:kern w:val="2"/>
                <w:sz w:val="21"/>
                <w:szCs w:val="21"/>
                <w:lang w:val="en-US" w:eastAsia="zh-CN" w:bidi="ar-SA"/>
              </w:rPr>
              <w:t>17.</w:t>
            </w:r>
            <w:r>
              <w:rPr>
                <w:rFonts w:hint="eastAsia" w:ascii="新宋体" w:hAnsi="Times New Roman" w:eastAsia="新宋体" w:cs="新宋体"/>
                <w:bCs/>
                <w:kern w:val="2"/>
                <w:sz w:val="21"/>
                <w:szCs w:val="21"/>
                <w:lang w:bidi="ar-SA"/>
              </w:rPr>
              <w:t>支持</w:t>
            </w:r>
            <w:r>
              <w:rPr>
                <w:rFonts w:hint="eastAsia" w:ascii="新宋体" w:hAnsi="Times New Roman" w:eastAsia="新宋体" w:cs="新宋体"/>
                <w:bCs/>
                <w:kern w:val="2"/>
                <w:sz w:val="21"/>
                <w:szCs w:val="21"/>
                <w:lang w:val="en-US" w:eastAsia="zh-CN" w:bidi="ar-SA"/>
              </w:rPr>
              <w:t>外接</w:t>
            </w:r>
            <w:r>
              <w:rPr>
                <w:rFonts w:hint="eastAsia" w:ascii="新宋体" w:hAnsi="Times New Roman" w:eastAsia="新宋体" w:cs="新宋体"/>
                <w:bCs/>
                <w:kern w:val="2"/>
                <w:sz w:val="21"/>
                <w:szCs w:val="21"/>
                <w:lang w:bidi="ar-SA"/>
              </w:rPr>
              <w:t>二维条码扫描仪</w:t>
            </w:r>
            <w:r>
              <w:rPr>
                <w:rFonts w:hint="eastAsia" w:ascii="新宋体" w:hAnsi="Times New Roman" w:eastAsia="新宋体" w:cs="新宋体"/>
                <w:bCs/>
                <w:kern w:val="2"/>
                <w:sz w:val="21"/>
                <w:szCs w:val="21"/>
                <w:lang w:eastAsia="zh-CN" w:bidi="ar-SA"/>
              </w:rPr>
              <w:t>，</w:t>
            </w:r>
            <w:r>
              <w:rPr>
                <w:rFonts w:hint="eastAsia" w:ascii="新宋体" w:hAnsi="Times New Roman" w:eastAsia="新宋体" w:cs="新宋体"/>
                <w:bCs/>
                <w:kern w:val="2"/>
                <w:sz w:val="21"/>
                <w:szCs w:val="21"/>
                <w:lang w:val="en-US" w:eastAsia="zh-CN" w:bidi="ar-SA"/>
              </w:rPr>
              <w:t>实现</w:t>
            </w:r>
            <w:r>
              <w:rPr>
                <w:rFonts w:hint="eastAsia" w:ascii="新宋体" w:hAnsi="Times New Roman" w:eastAsia="新宋体" w:cs="新宋体"/>
                <w:color w:val="000000"/>
                <w:kern w:val="0"/>
                <w:sz w:val="21"/>
                <w:szCs w:val="21"/>
                <w:highlight w:val="none"/>
                <w:lang w:val="en-US" w:eastAsia="zh-CN" w:bidi="ar-SA"/>
              </w:rPr>
              <w:t>患者条码信息录入，</w:t>
            </w:r>
            <w:r>
              <w:rPr>
                <w:rFonts w:hint="eastAsia" w:ascii="新宋体" w:hAnsi="Times New Roman" w:eastAsia="新宋体" w:cs="新宋体"/>
                <w:bCs/>
                <w:kern w:val="2"/>
                <w:sz w:val="21"/>
                <w:szCs w:val="21"/>
                <w:lang w:bidi="ar-SA"/>
              </w:rPr>
              <w:t>支持无线传输功能；</w:t>
            </w:r>
          </w:p>
          <w:p w14:paraId="0E10D839">
            <w:pPr>
              <w:spacing w:line="240" w:lineRule="auto"/>
              <w:rPr>
                <w:rFonts w:hint="eastAsia" w:ascii="新宋体" w:hAnsi="Times New Roman" w:eastAsia="新宋体" w:cs="新宋体"/>
                <w:kern w:val="2"/>
                <w:sz w:val="21"/>
                <w:szCs w:val="21"/>
                <w:lang w:eastAsia="zh-CN" w:bidi="ar-SA"/>
              </w:rPr>
            </w:pPr>
            <w:r>
              <w:rPr>
                <w:rFonts w:hint="eastAsia" w:ascii="新宋体" w:hAnsi="Times New Roman" w:eastAsia="新宋体" w:cs="新宋体"/>
                <w:bCs/>
                <w:kern w:val="2"/>
                <w:sz w:val="21"/>
                <w:szCs w:val="21"/>
                <w:lang w:val="en-US" w:eastAsia="zh-CN" w:bidi="ar-SA"/>
              </w:rPr>
              <w:t>18.</w:t>
            </w:r>
            <w:r>
              <w:rPr>
                <w:rFonts w:hint="eastAsia" w:ascii="新宋体" w:hAnsi="Times New Roman" w:eastAsia="新宋体" w:cs="新宋体"/>
                <w:bCs/>
                <w:kern w:val="2"/>
                <w:sz w:val="21"/>
                <w:szCs w:val="21"/>
                <w:lang w:bidi="ar-SA"/>
              </w:rPr>
              <w:t>USB接口，网络接口</w:t>
            </w:r>
            <w:r>
              <w:rPr>
                <w:rFonts w:hint="eastAsia" w:ascii="新宋体" w:hAnsi="Times New Roman" w:eastAsia="新宋体" w:cs="新宋体"/>
                <w:bCs/>
                <w:kern w:val="2"/>
                <w:sz w:val="21"/>
                <w:szCs w:val="21"/>
                <w:lang w:eastAsia="zh-CN" w:bidi="ar-SA"/>
              </w:rPr>
              <w:t>，</w:t>
            </w:r>
            <w:r>
              <w:rPr>
                <w:rFonts w:hint="eastAsia" w:ascii="新宋体" w:hAnsi="Times New Roman" w:eastAsia="新宋体" w:cs="新宋体"/>
                <w:kern w:val="2"/>
                <w:sz w:val="21"/>
                <w:szCs w:val="21"/>
                <w:lang w:bidi="ar-SA"/>
              </w:rPr>
              <w:t xml:space="preserve"> 电源适配器输入接口</w:t>
            </w:r>
            <w:r>
              <w:rPr>
                <w:rFonts w:hint="eastAsia" w:ascii="新宋体" w:hAnsi="Times New Roman" w:eastAsia="新宋体" w:cs="新宋体"/>
                <w:kern w:val="2"/>
                <w:sz w:val="21"/>
                <w:szCs w:val="21"/>
                <w:lang w:eastAsia="zh-CN" w:bidi="ar-SA"/>
              </w:rPr>
              <w:t>；</w:t>
            </w:r>
          </w:p>
          <w:p w14:paraId="4C710A96">
            <w:pPr>
              <w:autoSpaceDE w:val="0"/>
              <w:autoSpaceDN w:val="0"/>
              <w:adjustRightInd w:val="0"/>
              <w:spacing w:line="240" w:lineRule="auto"/>
              <w:jc w:val="left"/>
              <w:rPr>
                <w:rFonts w:hint="eastAsia" w:ascii="新宋体" w:hAnsi="Times New Roman" w:eastAsia="新宋体" w:cs="新宋体"/>
                <w:color w:val="000000"/>
                <w:kern w:val="0"/>
                <w:sz w:val="21"/>
                <w:szCs w:val="21"/>
                <w:lang w:eastAsia="zh-CN" w:bidi="ar-SA"/>
              </w:rPr>
            </w:pPr>
            <w:r>
              <w:rPr>
                <w:rFonts w:hint="eastAsia" w:ascii="新宋体" w:hAnsi="Times New Roman" w:eastAsia="新宋体" w:cs="新宋体"/>
                <w:bCs/>
                <w:kern w:val="2"/>
                <w:sz w:val="21"/>
                <w:szCs w:val="21"/>
                <w:lang w:val="en-US" w:eastAsia="zh-CN" w:bidi="ar-SA"/>
              </w:rPr>
              <w:t>19.</w:t>
            </w:r>
            <w:r>
              <w:rPr>
                <w:rFonts w:hint="eastAsia" w:ascii="新宋体" w:hAnsi="Times New Roman" w:eastAsia="新宋体" w:cs="新宋体"/>
                <w:kern w:val="0"/>
                <w:sz w:val="21"/>
                <w:szCs w:val="21"/>
                <w:lang w:bidi="ar-SA"/>
              </w:rPr>
              <w:t>≥</w:t>
            </w:r>
            <w:r>
              <w:rPr>
                <w:rFonts w:hint="eastAsia" w:ascii="新宋体" w:hAnsi="Times New Roman" w:eastAsia="新宋体" w:cs="新宋体"/>
                <w:bCs/>
                <w:kern w:val="2"/>
                <w:sz w:val="21"/>
                <w:szCs w:val="21"/>
                <w:lang w:val="en-US" w:eastAsia="zh-CN" w:bidi="ar-SA"/>
              </w:rPr>
              <w:t>7</w:t>
            </w:r>
            <w:r>
              <w:rPr>
                <w:rFonts w:hint="eastAsia" w:ascii="新宋体" w:hAnsi="Times New Roman" w:eastAsia="新宋体" w:cs="新宋体"/>
                <w:bCs/>
                <w:kern w:val="2"/>
                <w:sz w:val="21"/>
                <w:szCs w:val="21"/>
                <w:lang w:bidi="ar-SA"/>
              </w:rPr>
              <w:t>英寸</w:t>
            </w:r>
            <w:r>
              <w:rPr>
                <w:rFonts w:hint="eastAsia" w:ascii="新宋体" w:hAnsi="Times New Roman" w:eastAsia="新宋体" w:cs="新宋体"/>
                <w:bCs/>
                <w:kern w:val="2"/>
                <w:sz w:val="21"/>
                <w:szCs w:val="21"/>
                <w:lang w:val="en-US" w:eastAsia="zh-CN" w:bidi="ar-SA"/>
              </w:rPr>
              <w:t>屏幕</w:t>
            </w:r>
            <w:r>
              <w:rPr>
                <w:rFonts w:hint="eastAsia" w:ascii="新宋体" w:hAnsi="Times New Roman" w:eastAsia="新宋体" w:cs="新宋体"/>
                <w:bCs/>
                <w:kern w:val="2"/>
                <w:sz w:val="21"/>
                <w:szCs w:val="21"/>
                <w:lang w:eastAsia="zh-CN" w:bidi="ar-SA"/>
              </w:rPr>
              <w:t>，</w:t>
            </w:r>
            <w:r>
              <w:rPr>
                <w:rFonts w:hint="eastAsia" w:ascii="新宋体" w:hAnsi="Times New Roman" w:eastAsia="新宋体" w:cs="新宋体"/>
                <w:bCs/>
                <w:kern w:val="2"/>
                <w:sz w:val="21"/>
                <w:szCs w:val="21"/>
                <w:lang w:bidi="ar-SA"/>
              </w:rPr>
              <w:t>彩色液晶屏</w:t>
            </w:r>
            <w:r>
              <w:rPr>
                <w:rFonts w:hint="eastAsia" w:ascii="新宋体" w:hAnsi="Times New Roman" w:eastAsia="新宋体" w:cs="新宋体"/>
                <w:kern w:val="0"/>
                <w:sz w:val="21"/>
                <w:szCs w:val="21"/>
                <w:lang w:bidi="ar-SA"/>
              </w:rPr>
              <w:t>显示，</w:t>
            </w:r>
            <w:r>
              <w:rPr>
                <w:rFonts w:hint="eastAsia" w:ascii="新宋体" w:hAnsi="Times New Roman" w:eastAsia="新宋体" w:cs="新宋体"/>
                <w:color w:val="000000"/>
                <w:kern w:val="0"/>
                <w:sz w:val="21"/>
                <w:szCs w:val="21"/>
                <w:lang w:bidi="ar-SA"/>
              </w:rPr>
              <w:t>触摸屏，操作简便</w:t>
            </w:r>
            <w:r>
              <w:rPr>
                <w:rFonts w:hint="eastAsia" w:ascii="新宋体" w:hAnsi="Times New Roman" w:eastAsia="新宋体" w:cs="新宋体"/>
                <w:color w:val="000000"/>
                <w:kern w:val="0"/>
                <w:sz w:val="21"/>
                <w:szCs w:val="21"/>
                <w:lang w:eastAsia="zh-CN" w:bidi="ar-SA"/>
              </w:rPr>
              <w:t>；</w:t>
            </w:r>
          </w:p>
          <w:p w14:paraId="223C5E37">
            <w:pPr>
              <w:autoSpaceDE w:val="0"/>
              <w:autoSpaceDN w:val="0"/>
              <w:adjustRightInd w:val="0"/>
              <w:spacing w:line="240" w:lineRule="auto"/>
              <w:jc w:val="left"/>
              <w:rPr>
                <w:rFonts w:hint="eastAsia" w:ascii="新宋体" w:hAnsi="Times New Roman" w:eastAsia="新宋体" w:cs="新宋体"/>
                <w:kern w:val="0"/>
                <w:sz w:val="21"/>
                <w:szCs w:val="21"/>
                <w:lang w:eastAsia="zh-CN" w:bidi="ar-SA"/>
              </w:rPr>
            </w:pPr>
            <w:r>
              <w:rPr>
                <w:rFonts w:hint="eastAsia" w:ascii="新宋体" w:hAnsi="Times New Roman" w:eastAsia="新宋体" w:cs="新宋体"/>
                <w:kern w:val="2"/>
                <w:sz w:val="21"/>
                <w:szCs w:val="21"/>
                <w:lang w:val="en-US" w:eastAsia="zh-CN" w:bidi="ar-SA"/>
              </w:rPr>
              <w:t>20.</w:t>
            </w:r>
            <w:r>
              <w:rPr>
                <w:rFonts w:hint="eastAsia" w:ascii="新宋体" w:hAnsi="Times New Roman" w:eastAsia="新宋体" w:cs="新宋体"/>
                <w:kern w:val="2"/>
                <w:sz w:val="21"/>
                <w:szCs w:val="21"/>
                <w:lang w:bidi="ar-SA"/>
              </w:rPr>
              <w:t>机器轻巧便携，重量</w:t>
            </w:r>
            <w:r>
              <w:rPr>
                <w:rFonts w:hint="eastAsia" w:ascii="新宋体" w:hAnsi="Times New Roman" w:eastAsia="新宋体" w:cs="新宋体"/>
                <w:kern w:val="0"/>
                <w:sz w:val="21"/>
                <w:szCs w:val="21"/>
                <w:lang w:bidi="ar-SA"/>
              </w:rPr>
              <w:t>≤</w:t>
            </w:r>
            <w:r>
              <w:rPr>
                <w:rFonts w:hint="eastAsia" w:ascii="新宋体" w:hAnsi="Times New Roman" w:eastAsia="新宋体" w:cs="新宋体"/>
                <w:kern w:val="0"/>
                <w:sz w:val="21"/>
                <w:szCs w:val="21"/>
                <w:lang w:val="en-US" w:eastAsia="zh-CN" w:bidi="ar-SA"/>
              </w:rPr>
              <w:t>3</w:t>
            </w:r>
            <w:r>
              <w:rPr>
                <w:rFonts w:hint="eastAsia" w:ascii="新宋体" w:hAnsi="Times New Roman" w:eastAsia="新宋体" w:cs="新宋体"/>
                <w:kern w:val="0"/>
                <w:sz w:val="21"/>
                <w:szCs w:val="21"/>
                <w:lang w:bidi="ar-SA"/>
              </w:rPr>
              <w:t>kg，便于查房和出诊使用</w:t>
            </w:r>
            <w:r>
              <w:rPr>
                <w:rFonts w:hint="eastAsia" w:ascii="新宋体" w:hAnsi="Times New Roman" w:eastAsia="新宋体" w:cs="新宋体"/>
                <w:kern w:val="0"/>
                <w:sz w:val="21"/>
                <w:szCs w:val="21"/>
                <w:lang w:eastAsia="zh-CN" w:bidi="ar-SA"/>
              </w:rPr>
              <w:t>；</w:t>
            </w:r>
          </w:p>
          <w:p w14:paraId="188BF3C4">
            <w:pPr>
              <w:spacing w:line="240" w:lineRule="auto"/>
              <w:ind w:left="525" w:hanging="525" w:hangingChars="250"/>
              <w:rPr>
                <w:rFonts w:hint="eastAsia" w:ascii="新宋体" w:hAnsi="Times New Roman" w:eastAsia="新宋体" w:cs="新宋体"/>
                <w:kern w:val="0"/>
                <w:sz w:val="21"/>
                <w:szCs w:val="21"/>
                <w:lang w:eastAsia="zh-CN" w:bidi="ar-SA"/>
              </w:rPr>
            </w:pPr>
            <w:r>
              <w:rPr>
                <w:rFonts w:hint="eastAsia" w:ascii="新宋体" w:hAnsi="Times New Roman" w:eastAsia="新宋体" w:cs="新宋体"/>
                <w:kern w:val="0"/>
                <w:sz w:val="21"/>
                <w:szCs w:val="21"/>
                <w:lang w:val="en-US" w:eastAsia="zh-CN" w:bidi="ar-SA"/>
              </w:rPr>
              <w:t>21.</w:t>
            </w:r>
            <w:r>
              <w:rPr>
                <w:rFonts w:hint="eastAsia" w:ascii="新宋体" w:hAnsi="Times New Roman" w:eastAsia="新宋体" w:cs="新宋体"/>
                <w:kern w:val="0"/>
                <w:sz w:val="21"/>
                <w:szCs w:val="21"/>
                <w:lang w:bidi="ar-SA"/>
              </w:rPr>
              <w:t>显示信息：同屏显示12导心电波形</w:t>
            </w:r>
            <w:r>
              <w:rPr>
                <w:rFonts w:hint="eastAsia" w:ascii="新宋体" w:hAnsi="Times New Roman" w:eastAsia="新宋体" w:cs="新宋体"/>
                <w:kern w:val="0"/>
                <w:sz w:val="21"/>
                <w:szCs w:val="21"/>
                <w:lang w:eastAsia="zh-CN" w:bidi="ar-SA"/>
              </w:rPr>
              <w:t>；</w:t>
            </w:r>
          </w:p>
          <w:p w14:paraId="4616F8F0">
            <w:pPr>
              <w:autoSpaceDE w:val="0"/>
              <w:autoSpaceDN w:val="0"/>
              <w:adjustRightInd w:val="0"/>
              <w:spacing w:line="240" w:lineRule="auto"/>
              <w:jc w:val="left"/>
              <w:rPr>
                <w:rFonts w:hint="eastAsia" w:ascii="新宋体" w:hAnsi="Times New Roman" w:eastAsia="新宋体" w:cs="新宋体"/>
                <w:color w:val="0D0D0D"/>
                <w:kern w:val="0"/>
                <w:sz w:val="21"/>
                <w:szCs w:val="21"/>
                <w:lang w:eastAsia="zh-CN" w:bidi="ar-SA"/>
              </w:rPr>
            </w:pPr>
            <w:r>
              <w:rPr>
                <w:rFonts w:hint="eastAsia" w:ascii="新宋体" w:hAnsi="Times New Roman" w:eastAsia="新宋体" w:cs="新宋体"/>
                <w:color w:val="0D0D0D"/>
                <w:kern w:val="0"/>
                <w:sz w:val="21"/>
                <w:szCs w:val="21"/>
                <w:lang w:val="en-US" w:eastAsia="zh-CN" w:bidi="ar-SA"/>
              </w:rPr>
              <w:t>22.</w:t>
            </w:r>
            <w:r>
              <w:rPr>
                <w:rFonts w:hint="eastAsia" w:ascii="新宋体" w:hAnsi="Times New Roman" w:eastAsia="新宋体" w:cs="新宋体"/>
                <w:color w:val="0D0D0D"/>
                <w:kern w:val="0"/>
                <w:sz w:val="21"/>
                <w:szCs w:val="21"/>
                <w:lang w:bidi="ar-SA"/>
              </w:rPr>
              <w:t>主界面显示包括病人ID、姓名、性别、年龄、起搏器、电池电量、时间、波形、心率、采样时间、功能按键、电极状态等信息</w:t>
            </w:r>
            <w:r>
              <w:rPr>
                <w:rFonts w:hint="eastAsia" w:ascii="新宋体" w:hAnsi="Times New Roman" w:eastAsia="新宋体" w:cs="新宋体"/>
                <w:color w:val="0D0D0D"/>
                <w:kern w:val="0"/>
                <w:sz w:val="21"/>
                <w:szCs w:val="21"/>
                <w:lang w:eastAsia="zh-CN" w:bidi="ar-SA"/>
              </w:rPr>
              <w:t>；</w:t>
            </w:r>
          </w:p>
          <w:p w14:paraId="7CB4E1F7">
            <w:pPr>
              <w:spacing w:line="240" w:lineRule="auto"/>
              <w:rPr>
                <w:rFonts w:hint="eastAsia" w:ascii="新宋体" w:hAnsi="Times New Roman" w:eastAsia="新宋体" w:cs="新宋体"/>
                <w:color w:val="000000"/>
                <w:kern w:val="0"/>
                <w:sz w:val="21"/>
                <w:szCs w:val="21"/>
                <w:lang w:eastAsia="zh-CN" w:bidi="ar-SA"/>
              </w:rPr>
            </w:pPr>
            <w:r>
              <w:rPr>
                <w:rFonts w:hint="eastAsia" w:ascii="新宋体" w:hAnsi="Times New Roman" w:eastAsia="新宋体" w:cs="新宋体"/>
                <w:kern w:val="0"/>
                <w:sz w:val="21"/>
                <w:szCs w:val="21"/>
                <w:lang w:val="en-US" w:eastAsia="zh-CN" w:bidi="ar-SA"/>
              </w:rPr>
              <w:t>23.</w:t>
            </w:r>
            <w:r>
              <w:rPr>
                <w:rFonts w:hint="eastAsia" w:ascii="新宋体" w:hAnsi="Times New Roman" w:eastAsia="新宋体" w:cs="新宋体"/>
                <w:kern w:val="0"/>
                <w:sz w:val="21"/>
                <w:szCs w:val="21"/>
                <w:lang w:bidi="ar-SA"/>
              </w:rPr>
              <w:t>热敏式点阵打印</w:t>
            </w:r>
            <w:r>
              <w:rPr>
                <w:rFonts w:hint="eastAsia" w:ascii="新宋体" w:hAnsi="Times New Roman" w:eastAsia="新宋体" w:cs="新宋体"/>
                <w:color w:val="000000"/>
                <w:kern w:val="0"/>
                <w:sz w:val="21"/>
                <w:szCs w:val="21"/>
                <w:lang w:bidi="ar-SA"/>
              </w:rPr>
              <w:t>机</w:t>
            </w:r>
            <w:r>
              <w:rPr>
                <w:rFonts w:hint="eastAsia" w:ascii="新宋体" w:hAnsi="Times New Roman" w:eastAsia="新宋体" w:cs="新宋体"/>
                <w:color w:val="000000"/>
                <w:kern w:val="0"/>
                <w:sz w:val="21"/>
                <w:szCs w:val="21"/>
                <w:lang w:eastAsia="zh-CN" w:bidi="ar-SA"/>
              </w:rPr>
              <w:t>；</w:t>
            </w:r>
          </w:p>
          <w:p w14:paraId="437222F1">
            <w:pPr>
              <w:spacing w:line="240" w:lineRule="auto"/>
              <w:rPr>
                <w:rFonts w:hint="eastAsia" w:ascii="新宋体" w:hAnsi="Times New Roman" w:eastAsia="新宋体" w:cs="新宋体"/>
                <w:color w:val="000000"/>
                <w:kern w:val="0"/>
                <w:sz w:val="21"/>
                <w:szCs w:val="21"/>
                <w:lang w:eastAsia="zh-CN" w:bidi="ar-SA"/>
              </w:rPr>
            </w:pPr>
            <w:r>
              <w:rPr>
                <w:rFonts w:hint="eastAsia" w:ascii="新宋体" w:hAnsi="Times New Roman" w:eastAsia="新宋体" w:cs="新宋体"/>
                <w:color w:val="000000"/>
                <w:kern w:val="0"/>
                <w:sz w:val="21"/>
                <w:szCs w:val="21"/>
                <w:lang w:val="en-US" w:eastAsia="zh-CN" w:bidi="ar-SA"/>
              </w:rPr>
              <w:t>24、</w:t>
            </w:r>
            <w:r>
              <w:rPr>
                <w:rFonts w:hint="eastAsia" w:ascii="新宋体" w:hAnsi="Times New Roman" w:eastAsia="新宋体" w:cs="新宋体"/>
                <w:color w:val="000000"/>
                <w:kern w:val="0"/>
                <w:sz w:val="21"/>
                <w:szCs w:val="21"/>
                <w:lang w:bidi="ar-SA"/>
              </w:rPr>
              <w:t>走纸速度：5、6.25、10、12.5、25、50 mm/s</w:t>
            </w:r>
            <w:r>
              <w:rPr>
                <w:rFonts w:hint="eastAsia" w:ascii="新宋体" w:hAnsi="Times New Roman" w:eastAsia="新宋体" w:cs="新宋体"/>
                <w:color w:val="000000"/>
                <w:kern w:val="0"/>
                <w:sz w:val="21"/>
                <w:szCs w:val="21"/>
                <w:lang w:eastAsia="zh-CN" w:bidi="ar-SA"/>
              </w:rPr>
              <w:t>；</w:t>
            </w:r>
          </w:p>
          <w:p w14:paraId="2BB02ECE">
            <w:pPr>
              <w:spacing w:line="240" w:lineRule="auto"/>
              <w:rPr>
                <w:rFonts w:hint="eastAsia" w:ascii="新宋体" w:hAnsi="Times New Roman" w:eastAsia="新宋体" w:cs="新宋体"/>
                <w:kern w:val="2"/>
                <w:sz w:val="21"/>
                <w:szCs w:val="21"/>
                <w:lang w:bidi="ar-SA"/>
              </w:rPr>
            </w:pPr>
            <w:r>
              <w:rPr>
                <w:rFonts w:hint="eastAsia" w:ascii="新宋体" w:hAnsi="Times New Roman" w:eastAsia="新宋体" w:cs="新宋体"/>
                <w:color w:val="000000"/>
                <w:kern w:val="0"/>
                <w:sz w:val="21"/>
                <w:szCs w:val="21"/>
                <w:lang w:val="en-US" w:eastAsia="zh-CN" w:bidi="ar-SA"/>
              </w:rPr>
              <w:t>25.</w:t>
            </w:r>
            <w:r>
              <w:rPr>
                <w:rFonts w:hint="eastAsia" w:ascii="新宋体" w:hAnsi="Times New Roman" w:eastAsia="新宋体" w:cs="新宋体"/>
                <w:color w:val="000000"/>
                <w:kern w:val="0"/>
                <w:sz w:val="21"/>
                <w:szCs w:val="21"/>
                <w:lang w:bidi="ar-SA"/>
              </w:rPr>
              <w:t>记录模式：</w:t>
            </w:r>
            <w:r>
              <w:rPr>
                <w:rFonts w:hint="eastAsia" w:ascii="新宋体" w:hAnsi="Times New Roman" w:eastAsia="新宋体" w:cs="新宋体"/>
                <w:color w:val="000000"/>
                <w:kern w:val="2"/>
                <w:sz w:val="21"/>
                <w:szCs w:val="21"/>
                <w:lang w:bidi="ar-SA"/>
              </w:rPr>
              <w:t>自动记录模式、手动记录模式</w:t>
            </w:r>
            <w:r>
              <w:rPr>
                <w:rFonts w:hint="eastAsia" w:ascii="新宋体" w:hAnsi="Times New Roman" w:eastAsia="新宋体" w:cs="新宋体"/>
                <w:color w:val="000000"/>
                <w:kern w:val="2"/>
                <w:sz w:val="21"/>
                <w:szCs w:val="21"/>
                <w:lang w:eastAsia="zh-CN" w:bidi="ar-SA"/>
              </w:rPr>
              <w:t>；</w:t>
            </w:r>
            <w:r>
              <w:rPr>
                <w:rFonts w:hint="eastAsia" w:ascii="新宋体" w:hAnsi="Times New Roman" w:eastAsia="新宋体" w:cs="新宋体"/>
                <w:kern w:val="2"/>
                <w:sz w:val="21"/>
                <w:szCs w:val="21"/>
                <w:lang w:bidi="ar-SA"/>
              </w:rPr>
              <w:t xml:space="preserve">                </w:t>
            </w:r>
          </w:p>
          <w:p w14:paraId="6FB2ADF8">
            <w:pPr>
              <w:widowControl/>
              <w:spacing w:line="240" w:lineRule="auto"/>
              <w:ind w:left="525" w:hanging="525" w:hangingChars="250"/>
              <w:rPr>
                <w:rFonts w:hint="eastAsia" w:ascii="新宋体" w:hAnsi="Times New Roman" w:eastAsia="新宋体" w:cs="新宋体"/>
                <w:kern w:val="0"/>
                <w:sz w:val="21"/>
                <w:szCs w:val="21"/>
                <w:lang w:eastAsia="zh-CN" w:bidi="ar-SA"/>
              </w:rPr>
            </w:pPr>
            <w:r>
              <w:rPr>
                <w:rFonts w:hint="eastAsia" w:ascii="新宋体" w:hAnsi="Times New Roman" w:eastAsia="新宋体" w:cs="新宋体"/>
                <w:kern w:val="0"/>
                <w:sz w:val="21"/>
                <w:szCs w:val="21"/>
                <w:lang w:val="en-US" w:eastAsia="zh-CN" w:bidi="ar-SA"/>
              </w:rPr>
              <w:t>26.</w:t>
            </w:r>
            <w:r>
              <w:rPr>
                <w:rFonts w:hint="eastAsia" w:ascii="新宋体" w:hAnsi="Times New Roman" w:eastAsia="新宋体" w:cs="新宋体"/>
                <w:kern w:val="0"/>
                <w:sz w:val="21"/>
                <w:szCs w:val="21"/>
                <w:lang w:bidi="ar-SA"/>
              </w:rPr>
              <w:t>可直接外接打印机</w:t>
            </w:r>
            <w:r>
              <w:rPr>
                <w:rFonts w:hint="eastAsia" w:ascii="新宋体" w:hAnsi="Times New Roman" w:eastAsia="新宋体" w:cs="新宋体"/>
                <w:kern w:val="0"/>
                <w:sz w:val="21"/>
                <w:szCs w:val="21"/>
                <w:lang w:eastAsia="zh-CN" w:bidi="ar-SA"/>
              </w:rPr>
              <w:t>；</w:t>
            </w:r>
          </w:p>
          <w:p w14:paraId="561D8738">
            <w:pPr>
              <w:widowControl/>
              <w:spacing w:line="240" w:lineRule="auto"/>
              <w:rPr>
                <w:rFonts w:hint="eastAsia" w:ascii="新宋体" w:hAnsi="Times New Roman" w:eastAsia="新宋体" w:cs="新宋体"/>
                <w:kern w:val="0"/>
                <w:sz w:val="21"/>
                <w:szCs w:val="21"/>
                <w:lang w:eastAsia="zh-CN" w:bidi="ar-SA"/>
              </w:rPr>
            </w:pPr>
            <w:r>
              <w:rPr>
                <w:rFonts w:hint="eastAsia" w:ascii="新宋体" w:hAnsi="Times New Roman" w:eastAsia="新宋体" w:cs="新宋体"/>
                <w:bCs/>
                <w:kern w:val="2"/>
                <w:sz w:val="21"/>
                <w:szCs w:val="21"/>
                <w:lang w:val="en-US" w:eastAsia="zh-CN" w:bidi="ar-SA"/>
              </w:rPr>
              <w:t>27.</w:t>
            </w:r>
            <w:r>
              <w:rPr>
                <w:rFonts w:hint="eastAsia" w:ascii="新宋体" w:hAnsi="Times New Roman" w:eastAsia="新宋体" w:cs="新宋体"/>
                <w:bCs/>
                <w:kern w:val="0"/>
                <w:sz w:val="21"/>
                <w:szCs w:val="21"/>
                <w:lang w:bidi="ar-SA"/>
              </w:rPr>
              <w:t>具</w:t>
            </w:r>
            <w:r>
              <w:rPr>
                <w:rFonts w:hint="eastAsia" w:ascii="新宋体" w:hAnsi="Times New Roman" w:eastAsia="新宋体" w:cs="新宋体"/>
                <w:kern w:val="0"/>
                <w:sz w:val="21"/>
                <w:szCs w:val="21"/>
                <w:lang w:bidi="ar-SA"/>
              </w:rPr>
              <w:t>有自动心律失常延长打印功能</w:t>
            </w:r>
            <w:r>
              <w:rPr>
                <w:rFonts w:hint="eastAsia" w:ascii="新宋体" w:hAnsi="Times New Roman" w:eastAsia="新宋体" w:cs="新宋体"/>
                <w:kern w:val="0"/>
                <w:sz w:val="21"/>
                <w:szCs w:val="21"/>
                <w:lang w:eastAsia="zh-CN" w:bidi="ar-SA"/>
              </w:rPr>
              <w:t>；</w:t>
            </w:r>
          </w:p>
          <w:p w14:paraId="4DB4A3C3">
            <w:pPr>
              <w:spacing w:line="240" w:lineRule="auto"/>
              <w:rPr>
                <w:rFonts w:hint="eastAsia" w:ascii="新宋体" w:hAnsi="Times New Roman" w:eastAsia="新宋体" w:cs="新宋体"/>
                <w:color w:val="000000"/>
                <w:kern w:val="0"/>
                <w:sz w:val="21"/>
                <w:szCs w:val="21"/>
                <w:lang w:eastAsia="zh-CN" w:bidi="ar-SA"/>
              </w:rPr>
            </w:pPr>
            <w:r>
              <w:rPr>
                <w:rFonts w:hint="eastAsia" w:ascii="新宋体" w:hAnsi="Times New Roman" w:eastAsia="新宋体" w:cs="新宋体"/>
                <w:color w:val="000000"/>
                <w:kern w:val="0"/>
                <w:sz w:val="21"/>
                <w:szCs w:val="21"/>
                <w:lang w:val="en-US" w:eastAsia="zh-CN" w:bidi="ar-SA"/>
              </w:rPr>
              <w:t>28.</w:t>
            </w:r>
            <w:r>
              <w:rPr>
                <w:rFonts w:hint="eastAsia" w:ascii="新宋体" w:hAnsi="Times New Roman" w:eastAsia="新宋体" w:cs="新宋体"/>
                <w:color w:val="000000"/>
                <w:kern w:val="0"/>
                <w:sz w:val="21"/>
                <w:szCs w:val="21"/>
                <w:lang w:bidi="ar-SA"/>
              </w:rPr>
              <w:t>交直流两用，内置环保耐用型锂电电池</w:t>
            </w:r>
            <w:r>
              <w:rPr>
                <w:rFonts w:hint="eastAsia" w:ascii="新宋体" w:hAnsi="Times New Roman" w:eastAsia="新宋体" w:cs="新宋体"/>
                <w:color w:val="000000"/>
                <w:kern w:val="0"/>
                <w:sz w:val="21"/>
                <w:szCs w:val="21"/>
                <w:lang w:eastAsia="zh-CN" w:bidi="ar-SA"/>
              </w:rPr>
              <w:t>，</w:t>
            </w:r>
            <w:r>
              <w:rPr>
                <w:rFonts w:hint="eastAsia" w:ascii="新宋体" w:hAnsi="Times New Roman" w:eastAsia="新宋体" w:cs="新宋体"/>
                <w:color w:val="000000"/>
                <w:kern w:val="0"/>
                <w:sz w:val="21"/>
                <w:szCs w:val="21"/>
                <w:lang w:bidi="ar-SA"/>
              </w:rPr>
              <w:t>充足后可正常工作时间</w:t>
            </w:r>
            <w:r>
              <w:rPr>
                <w:rFonts w:hint="eastAsia" w:ascii="新宋体" w:hAnsi="Times New Roman" w:eastAsia="新宋体" w:cs="新宋体"/>
                <w:color w:val="000000"/>
                <w:kern w:val="0"/>
                <w:sz w:val="21"/>
                <w:szCs w:val="21"/>
                <w:lang w:val="en-US" w:eastAsia="zh-CN" w:bidi="ar-SA"/>
              </w:rPr>
              <w:t>至少4</w:t>
            </w:r>
            <w:r>
              <w:rPr>
                <w:rFonts w:hint="eastAsia" w:ascii="新宋体" w:hAnsi="Times New Roman" w:eastAsia="新宋体" w:cs="新宋体"/>
                <w:color w:val="000000"/>
                <w:kern w:val="0"/>
                <w:sz w:val="21"/>
                <w:szCs w:val="21"/>
                <w:lang w:bidi="ar-SA"/>
              </w:rPr>
              <w:t>小时，</w:t>
            </w:r>
            <w:r>
              <w:rPr>
                <w:rFonts w:hint="eastAsia" w:ascii="新宋体" w:hAnsi="Times New Roman" w:eastAsia="新宋体" w:cs="新宋体"/>
                <w:color w:val="000000"/>
                <w:kern w:val="0"/>
                <w:sz w:val="21"/>
                <w:szCs w:val="21"/>
                <w:lang w:val="en-US" w:eastAsia="zh-CN" w:bidi="ar-SA"/>
              </w:rPr>
              <w:t>可连续待机8小时以上，</w:t>
            </w:r>
            <w:r>
              <w:rPr>
                <w:rFonts w:hint="eastAsia" w:ascii="新宋体" w:hAnsi="Times New Roman" w:eastAsia="新宋体" w:cs="新宋体"/>
                <w:color w:val="000000"/>
                <w:kern w:val="0"/>
                <w:sz w:val="21"/>
                <w:szCs w:val="21"/>
                <w:lang w:bidi="ar-SA"/>
              </w:rPr>
              <w:t>充分保证出诊和查房使用</w:t>
            </w:r>
            <w:r>
              <w:rPr>
                <w:rFonts w:hint="eastAsia" w:ascii="新宋体" w:hAnsi="Times New Roman" w:eastAsia="新宋体" w:cs="新宋体"/>
                <w:color w:val="000000"/>
                <w:kern w:val="0"/>
                <w:sz w:val="21"/>
                <w:szCs w:val="21"/>
                <w:lang w:eastAsia="zh-CN" w:bidi="ar-SA"/>
              </w:rPr>
              <w:t>；</w:t>
            </w:r>
          </w:p>
          <w:p w14:paraId="2C8F331C">
            <w:pPr>
              <w:spacing w:line="240" w:lineRule="auto"/>
              <w:rPr>
                <w:rFonts w:hint="eastAsia" w:ascii="新宋体" w:hAnsi="Times New Roman" w:eastAsia="新宋体" w:cs="新宋体"/>
                <w:color w:val="000000"/>
                <w:kern w:val="0"/>
                <w:sz w:val="21"/>
                <w:szCs w:val="21"/>
                <w:lang w:bidi="ar-SA"/>
              </w:rPr>
            </w:pPr>
            <w:r>
              <w:rPr>
                <w:rFonts w:hint="eastAsia" w:ascii="新宋体" w:hAnsi="Times New Roman" w:eastAsia="新宋体" w:cs="新宋体"/>
                <w:color w:val="000000"/>
                <w:kern w:val="0"/>
                <w:sz w:val="21"/>
                <w:szCs w:val="21"/>
                <w:lang w:val="en-US" w:eastAsia="zh-CN" w:bidi="ar-SA"/>
              </w:rPr>
              <w:t>29.</w:t>
            </w:r>
            <w:r>
              <w:rPr>
                <w:rFonts w:hint="eastAsia" w:ascii="新宋体" w:hAnsi="Times New Roman" w:eastAsia="新宋体" w:cs="新宋体"/>
                <w:color w:val="000000"/>
                <w:kern w:val="0"/>
                <w:sz w:val="21"/>
                <w:szCs w:val="21"/>
                <w:lang w:bidi="ar-SA"/>
              </w:rPr>
              <w:t>心电数据可以通过网线、</w:t>
            </w:r>
            <w:r>
              <w:rPr>
                <w:rFonts w:hint="eastAsia" w:ascii="新宋体" w:hAnsi="Times New Roman" w:eastAsia="新宋体" w:cs="新宋体"/>
                <w:color w:val="000000"/>
                <w:kern w:val="0"/>
                <w:sz w:val="21"/>
                <w:szCs w:val="21"/>
                <w:lang w:eastAsia="zh-CN" w:bidi="ar-SA"/>
              </w:rPr>
              <w:t>Wi-Fi</w:t>
            </w:r>
            <w:r>
              <w:rPr>
                <w:rFonts w:hint="eastAsia" w:ascii="新宋体" w:hAnsi="Times New Roman" w:eastAsia="新宋体" w:cs="新宋体"/>
                <w:color w:val="000000"/>
                <w:kern w:val="0"/>
                <w:sz w:val="21"/>
                <w:szCs w:val="21"/>
                <w:lang w:bidi="ar-SA"/>
              </w:rPr>
              <w:t>传输至PC软件，接入医院的电子病</w:t>
            </w:r>
            <w:r>
              <w:rPr>
                <w:rFonts w:hint="eastAsia" w:ascii="新宋体" w:hAnsi="Times New Roman" w:eastAsia="新宋体" w:cs="新宋体"/>
                <w:color w:val="000000"/>
                <w:kern w:val="0"/>
                <w:sz w:val="21"/>
                <w:szCs w:val="21"/>
                <w:lang w:val="en-US" w:eastAsia="zh-CN" w:bidi="ar-SA"/>
              </w:rPr>
              <w:t>历</w:t>
            </w:r>
            <w:r>
              <w:rPr>
                <w:rFonts w:hint="eastAsia" w:ascii="新宋体" w:hAnsi="Times New Roman" w:eastAsia="新宋体" w:cs="新宋体"/>
                <w:color w:val="000000"/>
                <w:kern w:val="0"/>
                <w:sz w:val="21"/>
                <w:szCs w:val="21"/>
                <w:lang w:bidi="ar-SA"/>
              </w:rPr>
              <w:t>等信息化系统，满足医院信息化建设需求。</w:t>
            </w:r>
          </w:p>
          <w:p w14:paraId="4799EE62">
            <w:pPr>
              <w:keepNext w:val="0"/>
              <w:keepLines w:val="0"/>
              <w:pageBreakBefore w:val="0"/>
              <w:widowControl/>
              <w:suppressLineNumbers w:val="0"/>
              <w:spacing w:after="0" w:line="240" w:lineRule="auto"/>
              <w:jc w:val="left"/>
              <w:rPr>
                <w:rFonts w:hint="eastAsia" w:ascii="新宋体" w:hAnsi="Times New Roman" w:eastAsia="新宋体" w:cs="新宋体"/>
                <w:color w:val="auto"/>
                <w:kern w:val="0"/>
                <w:sz w:val="21"/>
                <w:szCs w:val="21"/>
                <w:lang w:val="en-US" w:eastAsia="zh-CN" w:bidi="ar-SA"/>
              </w:rPr>
            </w:pPr>
          </w:p>
        </w:tc>
        <w:tc>
          <w:tcPr>
            <w:tcW w:w="584" w:type="dxa"/>
            <w:tcBorders>
              <w:top w:val="single" w:color="000000" w:sz="4" w:space="0"/>
              <w:left w:val="single" w:color="000000" w:sz="4" w:space="0"/>
              <w:bottom w:val="single" w:color="000000" w:sz="4" w:space="0"/>
              <w:right w:val="single" w:color="000000" w:sz="4" w:space="0"/>
            </w:tcBorders>
            <w:noWrap/>
            <w:vAlign w:val="center"/>
          </w:tcPr>
          <w:p w14:paraId="45483F4A">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val="en-US" w:eastAsia="zh-CN" w:bidi="ar-SA"/>
              </w:rPr>
            </w:pPr>
            <w:r>
              <w:rPr>
                <w:rFonts w:hint="eastAsia" w:ascii="新宋体" w:hAnsi="Times New Roman" w:eastAsia="新宋体" w:cs="新宋体"/>
                <w:color w:val="auto"/>
                <w:kern w:val="0"/>
                <w:sz w:val="21"/>
                <w:szCs w:val="21"/>
                <w:u w:val="none"/>
                <w:lang w:val="en-US" w:eastAsia="zh-CN" w:bidi="ar-SA"/>
              </w:rPr>
              <w:t>1</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4E497001">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val="en-US" w:eastAsia="zh-CN" w:bidi="ar-SA"/>
              </w:rPr>
            </w:pPr>
            <w:r>
              <w:rPr>
                <w:rFonts w:hint="eastAsia" w:ascii="新宋体" w:hAnsi="Times New Roman" w:eastAsia="新宋体" w:cs="新宋体"/>
                <w:color w:val="auto"/>
                <w:kern w:val="0"/>
                <w:sz w:val="21"/>
                <w:szCs w:val="21"/>
                <w:u w:val="none"/>
                <w:lang w:val="en-US" w:eastAsia="zh-CN" w:bidi="ar-SA"/>
              </w:rPr>
              <w:t>台</w:t>
            </w:r>
          </w:p>
        </w:tc>
      </w:tr>
    </w:tbl>
    <w:p w14:paraId="42679B4A">
      <w:pPr>
        <w:widowControl w:val="0"/>
        <w:spacing w:line="360" w:lineRule="auto"/>
        <w:jc w:val="both"/>
        <w:rPr>
          <w:rFonts w:hint="eastAsia" w:ascii="新宋体" w:hAnsi="Times New Roman" w:eastAsia="新宋体" w:cs="新宋体"/>
          <w:b/>
          <w:bCs/>
          <w:kern w:val="0"/>
          <w:sz w:val="24"/>
          <w:szCs w:val="24"/>
          <w:lang w:val="en-US" w:eastAsia="zh-CN" w:bidi="ar-SA"/>
        </w:rPr>
      </w:pPr>
    </w:p>
    <w:p w14:paraId="1BEE3DD8">
      <w:pPr>
        <w:widowControl w:val="0"/>
        <w:spacing w:line="360" w:lineRule="auto"/>
        <w:jc w:val="both"/>
        <w:rPr>
          <w:rFonts w:hint="eastAsia" w:ascii="新宋体" w:hAnsi="Times New Roman" w:eastAsia="新宋体" w:cs="新宋体"/>
          <w:b/>
          <w:bCs/>
          <w:kern w:val="0"/>
          <w:sz w:val="24"/>
          <w:szCs w:val="24"/>
          <w:lang w:val="en-US" w:eastAsia="zh-CN" w:bidi="ar-SA"/>
        </w:rPr>
      </w:pPr>
    </w:p>
    <w:p w14:paraId="32C80AD6">
      <w:pPr>
        <w:widowControl w:val="0"/>
        <w:spacing w:line="360" w:lineRule="auto"/>
        <w:jc w:val="both"/>
        <w:rPr>
          <w:rFonts w:hint="eastAsia" w:ascii="新宋体" w:hAnsi="Times New Roman" w:eastAsia="新宋体" w:cs="新宋体"/>
          <w:b/>
          <w:bCs/>
          <w:kern w:val="0"/>
          <w:sz w:val="24"/>
          <w:szCs w:val="24"/>
          <w:lang w:val="en-US" w:eastAsia="zh-CN" w:bidi="ar-SA"/>
        </w:rPr>
      </w:pPr>
      <w:r>
        <w:rPr>
          <w:rFonts w:hint="eastAsia" w:ascii="新宋体" w:hAnsi="Times New Roman" w:eastAsia="新宋体" w:cs="新宋体"/>
          <w:b/>
          <w:bCs/>
          <w:kern w:val="0"/>
          <w:sz w:val="24"/>
          <w:szCs w:val="24"/>
          <w:lang w:val="en-US" w:eastAsia="zh-CN" w:bidi="ar-SA"/>
        </w:rPr>
        <w:t>采购包2</w:t>
      </w:r>
    </w:p>
    <w:tbl>
      <w:tblPr>
        <w:tblStyle w:val="2"/>
        <w:tblpPr w:leftFromText="180" w:rightFromText="180" w:vertAnchor="text" w:horzAnchor="page" w:tblpX="1579" w:tblpY="443"/>
        <w:tblOverlap w:val="never"/>
        <w:tblW w:w="924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4"/>
        <w:gridCol w:w="931"/>
        <w:gridCol w:w="6580"/>
        <w:gridCol w:w="584"/>
        <w:gridCol w:w="680"/>
      </w:tblGrid>
      <w:tr w14:paraId="59E3D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474" w:type="dxa"/>
            <w:tcBorders>
              <w:top w:val="single" w:color="000000" w:sz="4" w:space="0"/>
              <w:left w:val="single" w:color="000000" w:sz="4" w:space="0"/>
              <w:bottom w:val="single" w:color="000000" w:sz="4" w:space="0"/>
              <w:right w:val="single" w:color="000000" w:sz="4" w:space="0"/>
            </w:tcBorders>
            <w:noWrap/>
            <w:vAlign w:val="center"/>
          </w:tcPr>
          <w:p w14:paraId="51E07368">
            <w:pPr>
              <w:widowControl/>
              <w:spacing w:after="0" w:line="360" w:lineRule="auto"/>
              <w:jc w:val="left"/>
              <w:rPr>
                <w:rFonts w:hint="eastAsia" w:ascii="新宋体" w:hAnsi="Times New Roman" w:eastAsia="新宋体" w:cs="新宋体"/>
                <w:b/>
                <w:bCs/>
                <w:color w:val="auto"/>
                <w:kern w:val="0"/>
                <w:sz w:val="21"/>
                <w:szCs w:val="21"/>
                <w:u w:val="none"/>
                <w:lang w:eastAsia="en-US" w:bidi="ar-SA"/>
              </w:rPr>
            </w:pPr>
            <w:r>
              <w:rPr>
                <w:rFonts w:hint="eastAsia" w:ascii="新宋体" w:hAnsi="Times New Roman" w:eastAsia="新宋体" w:cs="新宋体"/>
                <w:b/>
                <w:bCs/>
                <w:color w:val="auto"/>
                <w:kern w:val="0"/>
                <w:sz w:val="28"/>
                <w:szCs w:val="28"/>
                <w:lang w:val="en-US" w:eastAsia="zh-CN" w:bidi="ar-SA"/>
              </w:rPr>
              <w:br w:type="page"/>
            </w:r>
            <w:r>
              <w:rPr>
                <w:rFonts w:hint="eastAsia" w:ascii="新宋体" w:hAnsi="Times New Roman" w:eastAsia="新宋体" w:cs="新宋体"/>
                <w:b/>
                <w:bCs/>
                <w:color w:val="auto"/>
                <w:kern w:val="0"/>
                <w:sz w:val="21"/>
                <w:szCs w:val="21"/>
                <w:u w:val="none"/>
                <w:lang w:val="en-US" w:eastAsia="zh-CN" w:bidi="ar-SA"/>
              </w:rPr>
              <w:t>序号</w:t>
            </w:r>
          </w:p>
        </w:tc>
        <w:tc>
          <w:tcPr>
            <w:tcW w:w="931" w:type="dxa"/>
            <w:tcBorders>
              <w:top w:val="single" w:color="000000" w:sz="4" w:space="0"/>
              <w:left w:val="single" w:color="000000" w:sz="4" w:space="0"/>
              <w:bottom w:val="single" w:color="000000" w:sz="4" w:space="0"/>
              <w:right w:val="single" w:color="000000" w:sz="4" w:space="0"/>
            </w:tcBorders>
            <w:noWrap/>
            <w:vAlign w:val="center"/>
          </w:tcPr>
          <w:p w14:paraId="096F3222">
            <w:pPr>
              <w:keepNext w:val="0"/>
              <w:keepLines w:val="0"/>
              <w:widowControl/>
              <w:suppressLineNumbers w:val="0"/>
              <w:spacing w:after="200" w:line="276" w:lineRule="auto"/>
              <w:jc w:val="center"/>
              <w:rPr>
                <w:rFonts w:hint="eastAsia" w:ascii="新宋体" w:hAnsi="Times New Roman" w:eastAsia="新宋体" w:cs="新宋体"/>
                <w:b/>
                <w:bCs/>
                <w:color w:val="auto"/>
                <w:kern w:val="0"/>
                <w:sz w:val="21"/>
                <w:szCs w:val="21"/>
                <w:u w:val="none"/>
                <w:lang w:eastAsia="en-US" w:bidi="ar-SA"/>
              </w:rPr>
            </w:pPr>
            <w:r>
              <w:rPr>
                <w:rFonts w:hint="eastAsia" w:ascii="新宋体" w:hAnsi="Times New Roman" w:eastAsia="新宋体" w:cs="新宋体"/>
                <w:b/>
                <w:bCs/>
                <w:color w:val="auto"/>
                <w:kern w:val="0"/>
                <w:sz w:val="21"/>
                <w:szCs w:val="21"/>
                <w:u w:val="none"/>
                <w:lang w:val="en-US" w:eastAsia="zh-CN" w:bidi="ar-SA"/>
              </w:rPr>
              <w:t>设备名称</w:t>
            </w:r>
          </w:p>
        </w:tc>
        <w:tc>
          <w:tcPr>
            <w:tcW w:w="6580" w:type="dxa"/>
            <w:tcBorders>
              <w:top w:val="single" w:color="000000" w:sz="4" w:space="0"/>
              <w:left w:val="single" w:color="000000" w:sz="4" w:space="0"/>
              <w:bottom w:val="single" w:color="000000" w:sz="4" w:space="0"/>
              <w:right w:val="single" w:color="000000" w:sz="4" w:space="0"/>
            </w:tcBorders>
            <w:noWrap/>
            <w:vAlign w:val="center"/>
          </w:tcPr>
          <w:p w14:paraId="2D79A222">
            <w:pPr>
              <w:keepNext w:val="0"/>
              <w:keepLines w:val="0"/>
              <w:pageBreakBefore w:val="0"/>
              <w:widowControl/>
              <w:suppressLineNumbers w:val="0"/>
              <w:spacing w:after="0" w:line="240" w:lineRule="auto"/>
              <w:jc w:val="center"/>
              <w:rPr>
                <w:rFonts w:hint="eastAsia" w:ascii="新宋体" w:hAnsi="Times New Roman" w:eastAsia="新宋体" w:cs="新宋体"/>
                <w:b/>
                <w:bCs/>
                <w:color w:val="auto"/>
                <w:kern w:val="0"/>
                <w:sz w:val="21"/>
                <w:szCs w:val="21"/>
                <w:u w:val="none"/>
                <w:lang w:eastAsia="en-US" w:bidi="ar-SA"/>
              </w:rPr>
            </w:pPr>
            <w:r>
              <w:rPr>
                <w:rFonts w:hint="eastAsia" w:ascii="新宋体" w:hAnsi="Times New Roman" w:eastAsia="新宋体" w:cs="新宋体"/>
                <w:b/>
                <w:bCs/>
                <w:color w:val="auto"/>
                <w:kern w:val="0"/>
                <w:sz w:val="21"/>
                <w:szCs w:val="21"/>
                <w:u w:val="none"/>
                <w:lang w:val="en-US" w:eastAsia="zh-CN" w:bidi="ar-SA"/>
              </w:rPr>
              <w:t>技术参数要求</w:t>
            </w:r>
          </w:p>
        </w:tc>
        <w:tc>
          <w:tcPr>
            <w:tcW w:w="584" w:type="dxa"/>
            <w:tcBorders>
              <w:top w:val="single" w:color="000000" w:sz="4" w:space="0"/>
              <w:left w:val="single" w:color="000000" w:sz="4" w:space="0"/>
              <w:bottom w:val="single" w:color="000000" w:sz="4" w:space="0"/>
              <w:right w:val="single" w:color="000000" w:sz="4" w:space="0"/>
            </w:tcBorders>
            <w:noWrap/>
            <w:vAlign w:val="center"/>
          </w:tcPr>
          <w:p w14:paraId="08D3CB67">
            <w:pPr>
              <w:keepNext w:val="0"/>
              <w:keepLines w:val="0"/>
              <w:widowControl/>
              <w:suppressLineNumbers w:val="0"/>
              <w:spacing w:after="200" w:line="276" w:lineRule="auto"/>
              <w:jc w:val="center"/>
              <w:rPr>
                <w:rFonts w:hint="eastAsia" w:ascii="新宋体" w:hAnsi="Times New Roman" w:eastAsia="新宋体" w:cs="新宋体"/>
                <w:b/>
                <w:bCs/>
                <w:color w:val="auto"/>
                <w:kern w:val="0"/>
                <w:sz w:val="21"/>
                <w:szCs w:val="21"/>
                <w:u w:val="none"/>
                <w:lang w:eastAsia="en-US" w:bidi="ar-SA"/>
              </w:rPr>
            </w:pPr>
            <w:r>
              <w:rPr>
                <w:rFonts w:hint="eastAsia" w:ascii="新宋体" w:hAnsi="Times New Roman" w:eastAsia="新宋体" w:cs="新宋体"/>
                <w:b/>
                <w:bCs/>
                <w:color w:val="auto"/>
                <w:kern w:val="0"/>
                <w:sz w:val="21"/>
                <w:szCs w:val="21"/>
                <w:u w:val="none"/>
                <w:lang w:val="en-US" w:eastAsia="zh-CN" w:bidi="ar-SA"/>
              </w:rPr>
              <w:t>数量</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0ADAC142">
            <w:pPr>
              <w:keepNext w:val="0"/>
              <w:keepLines w:val="0"/>
              <w:widowControl/>
              <w:suppressLineNumbers w:val="0"/>
              <w:spacing w:after="200" w:line="276" w:lineRule="auto"/>
              <w:jc w:val="center"/>
              <w:rPr>
                <w:rFonts w:hint="eastAsia" w:ascii="新宋体" w:hAnsi="Times New Roman" w:eastAsia="新宋体" w:cs="新宋体"/>
                <w:b/>
                <w:bCs/>
                <w:color w:val="auto"/>
                <w:kern w:val="0"/>
                <w:sz w:val="21"/>
                <w:szCs w:val="21"/>
                <w:u w:val="none"/>
                <w:lang w:eastAsia="en-US" w:bidi="ar-SA"/>
              </w:rPr>
            </w:pPr>
            <w:r>
              <w:rPr>
                <w:rFonts w:hint="eastAsia" w:ascii="新宋体" w:hAnsi="Times New Roman" w:eastAsia="新宋体" w:cs="新宋体"/>
                <w:b/>
                <w:bCs/>
                <w:color w:val="auto"/>
                <w:kern w:val="0"/>
                <w:sz w:val="21"/>
                <w:szCs w:val="21"/>
                <w:u w:val="none"/>
                <w:lang w:val="en-US" w:eastAsia="zh-CN" w:bidi="ar-SA"/>
              </w:rPr>
              <w:t>单位</w:t>
            </w:r>
          </w:p>
        </w:tc>
      </w:tr>
      <w:tr w14:paraId="44A9C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trPr>
        <w:tc>
          <w:tcPr>
            <w:tcW w:w="474" w:type="dxa"/>
            <w:tcBorders>
              <w:top w:val="single" w:color="000000" w:sz="4" w:space="0"/>
              <w:left w:val="single" w:color="000000" w:sz="4" w:space="0"/>
              <w:bottom w:val="single" w:color="000000" w:sz="4" w:space="0"/>
              <w:right w:val="single" w:color="000000" w:sz="4" w:space="0"/>
            </w:tcBorders>
            <w:noWrap/>
            <w:vAlign w:val="center"/>
          </w:tcPr>
          <w:p w14:paraId="5636714D">
            <w:pPr>
              <w:keepNext w:val="0"/>
              <w:keepLines w:val="0"/>
              <w:widowControl/>
              <w:numPr>
                <w:ilvl w:val="0"/>
                <w:numId w:val="2"/>
              </w:numPr>
              <w:suppressLineNumbers w:val="0"/>
              <w:spacing w:after="200" w:line="276" w:lineRule="auto"/>
              <w:ind w:left="425" w:hanging="425"/>
              <w:jc w:val="center"/>
              <w:rPr>
                <w:rFonts w:hint="eastAsia" w:ascii="新宋体" w:hAnsi="Times New Roman" w:eastAsia="新宋体" w:cs="新宋体"/>
                <w:color w:val="auto"/>
                <w:kern w:val="0"/>
                <w:sz w:val="21"/>
                <w:szCs w:val="21"/>
                <w:u w:val="none"/>
                <w:lang w:eastAsia="en-US" w:bidi="ar-SA"/>
              </w:rPr>
            </w:pPr>
          </w:p>
        </w:tc>
        <w:tc>
          <w:tcPr>
            <w:tcW w:w="931" w:type="dxa"/>
            <w:tcBorders>
              <w:top w:val="single" w:color="000000" w:sz="4" w:space="0"/>
              <w:left w:val="single" w:color="000000" w:sz="4" w:space="0"/>
              <w:bottom w:val="single" w:color="000000" w:sz="4" w:space="0"/>
              <w:right w:val="single" w:color="000000" w:sz="4" w:space="0"/>
            </w:tcBorders>
            <w:noWrap/>
            <w:vAlign w:val="center"/>
          </w:tcPr>
          <w:p w14:paraId="3D6E337D">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eastAsia="en-US" w:bidi="ar-SA"/>
              </w:rPr>
            </w:pPr>
            <w:r>
              <w:rPr>
                <w:rFonts w:hint="eastAsia" w:ascii="新宋体" w:hAnsi="Times New Roman" w:eastAsia="新宋体" w:cs="新宋体"/>
                <w:color w:val="auto"/>
                <w:kern w:val="0"/>
                <w:sz w:val="21"/>
                <w:szCs w:val="21"/>
                <w:u w:val="none"/>
                <w:lang w:val="en-US" w:eastAsia="zh-CN" w:bidi="ar-SA"/>
              </w:rPr>
              <w:t>肺功能仪</w:t>
            </w:r>
          </w:p>
        </w:tc>
        <w:tc>
          <w:tcPr>
            <w:tcW w:w="6580" w:type="dxa"/>
            <w:tcBorders>
              <w:top w:val="single" w:color="000000" w:sz="4" w:space="0"/>
              <w:left w:val="single" w:color="000000" w:sz="4" w:space="0"/>
              <w:bottom w:val="single" w:color="000000" w:sz="4" w:space="0"/>
              <w:right w:val="single" w:color="000000" w:sz="4" w:space="0"/>
            </w:tcBorders>
            <w:noWrap/>
            <w:vAlign w:val="center"/>
          </w:tcPr>
          <w:p w14:paraId="2C40FF43">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w:t>
            </w:r>
            <w:r>
              <w:rPr>
                <w:rFonts w:hint="eastAsia" w:ascii="新宋体" w:hAnsi="Times New Roman" w:eastAsia="新宋体" w:cs="新宋体"/>
                <w:kern w:val="2"/>
                <w:sz w:val="21"/>
                <w:szCs w:val="21"/>
                <w:lang w:val="en-US" w:eastAsia="en-US" w:bidi="ar-SA"/>
              </w:rPr>
              <w:t>适用范围：</w:t>
            </w:r>
            <w:r>
              <w:rPr>
                <w:rFonts w:hint="eastAsia" w:ascii="新宋体" w:hAnsi="Times New Roman" w:eastAsia="新宋体" w:cs="新宋体"/>
                <w:kern w:val="2"/>
                <w:sz w:val="21"/>
                <w:szCs w:val="21"/>
                <w:lang w:bidi="ar-SA"/>
              </w:rPr>
              <w:t>适用于可配合完成呼吸动作的儿童和成人肺功能参数测量，用于临床肺部疾病诊断</w:t>
            </w:r>
            <w:r>
              <w:rPr>
                <w:rFonts w:hint="eastAsia" w:ascii="新宋体" w:hAnsi="Times New Roman" w:eastAsia="新宋体" w:cs="新宋体"/>
                <w:kern w:val="2"/>
                <w:sz w:val="21"/>
                <w:szCs w:val="21"/>
                <w:lang w:val="en-US" w:eastAsia="zh-CN" w:bidi="ar-SA"/>
              </w:rPr>
              <w:t>；</w:t>
            </w:r>
          </w:p>
          <w:p w14:paraId="54A5A721">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2.</w:t>
            </w:r>
            <w:r>
              <w:rPr>
                <w:rFonts w:hint="eastAsia" w:ascii="新宋体" w:hAnsi="Times New Roman" w:eastAsia="新宋体" w:cs="新宋体"/>
                <w:kern w:val="2"/>
                <w:sz w:val="21"/>
                <w:szCs w:val="21"/>
                <w:lang w:bidi="ar-SA"/>
              </w:rPr>
              <w:t>支持常规肺通气功能检查、慢通气功能检查、每分钟最大通气量检查、支气管舒张试验</w:t>
            </w:r>
            <w:r>
              <w:rPr>
                <w:rFonts w:hint="eastAsia" w:ascii="新宋体" w:hAnsi="Times New Roman" w:eastAsia="新宋体" w:cs="新宋体"/>
                <w:kern w:val="2"/>
                <w:sz w:val="21"/>
                <w:szCs w:val="21"/>
                <w:lang w:eastAsia="zh-CN" w:bidi="ar-SA"/>
              </w:rPr>
              <w:t>，</w:t>
            </w:r>
            <w:r>
              <w:rPr>
                <w:rFonts w:hint="eastAsia" w:ascii="新宋体" w:hAnsi="Times New Roman" w:eastAsia="新宋体" w:cs="新宋体"/>
                <w:kern w:val="2"/>
                <w:sz w:val="21"/>
                <w:szCs w:val="21"/>
                <w:lang w:bidi="ar-SA"/>
              </w:rPr>
              <w:t>支持弥散残气功能检查</w:t>
            </w:r>
            <w:r>
              <w:rPr>
                <w:rFonts w:hint="eastAsia" w:ascii="新宋体" w:hAnsi="Times New Roman" w:eastAsia="新宋体" w:cs="新宋体"/>
                <w:kern w:val="2"/>
                <w:sz w:val="21"/>
                <w:szCs w:val="21"/>
                <w:lang w:eastAsia="zh-CN" w:bidi="ar-SA"/>
              </w:rPr>
              <w:t>；</w:t>
            </w:r>
          </w:p>
          <w:p w14:paraId="2BB75CE3">
            <w:pPr>
              <w:spacing w:line="240" w:lineRule="auto"/>
              <w:rPr>
                <w:rFonts w:hint="eastAsia" w:ascii="新宋体" w:hAnsi="Times New Roman" w:eastAsia="新宋体" w:cs="新宋体"/>
                <w:kern w:val="2"/>
                <w:sz w:val="21"/>
                <w:szCs w:val="21"/>
                <w:lang w:eastAsia="zh-CN" w:bidi="ar-SA"/>
              </w:rPr>
            </w:pPr>
            <w:r>
              <w:rPr>
                <w:rFonts w:hint="eastAsia" w:ascii="新宋体" w:hAnsi="Times New Roman" w:eastAsia="新宋体" w:cs="新宋体"/>
                <w:kern w:val="2"/>
                <w:sz w:val="21"/>
                <w:szCs w:val="21"/>
                <w:lang w:val="en-US" w:eastAsia="zh-CN" w:bidi="ar-SA"/>
              </w:rPr>
              <w:t>3.传感器原理：采用超声式或压差式流量传感器，</w:t>
            </w:r>
            <w:r>
              <w:rPr>
                <w:rFonts w:hint="eastAsia" w:ascii="新宋体" w:hAnsi="Times New Roman" w:eastAsia="新宋体" w:cs="新宋体"/>
                <w:kern w:val="2"/>
                <w:sz w:val="21"/>
                <w:szCs w:val="21"/>
                <w:lang w:bidi="ar-SA"/>
              </w:rPr>
              <w:t>传感器头部</w:t>
            </w:r>
            <w:r>
              <w:rPr>
                <w:rFonts w:hint="eastAsia" w:ascii="新宋体" w:hAnsi="Times New Roman" w:eastAsia="新宋体" w:cs="新宋体"/>
                <w:kern w:val="2"/>
                <w:sz w:val="21"/>
                <w:szCs w:val="21"/>
                <w:lang w:val="en-US" w:eastAsia="zh-CN" w:bidi="ar-SA"/>
              </w:rPr>
              <w:t>或呼吸管路</w:t>
            </w:r>
            <w:r>
              <w:rPr>
                <w:rFonts w:hint="eastAsia" w:ascii="新宋体" w:hAnsi="Times New Roman" w:eastAsia="新宋体" w:cs="新宋体"/>
                <w:kern w:val="2"/>
                <w:sz w:val="21"/>
                <w:szCs w:val="21"/>
                <w:lang w:bidi="ar-SA"/>
              </w:rPr>
              <w:t>可拆卸，可</w:t>
            </w:r>
            <w:r>
              <w:rPr>
                <w:rFonts w:hint="eastAsia" w:ascii="新宋体" w:hAnsi="Times New Roman" w:eastAsia="新宋体" w:cs="新宋体"/>
                <w:kern w:val="2"/>
                <w:sz w:val="21"/>
                <w:szCs w:val="21"/>
                <w:lang w:val="en-US" w:eastAsia="zh-CN" w:bidi="ar-SA"/>
              </w:rPr>
              <w:t>清洁</w:t>
            </w:r>
            <w:r>
              <w:rPr>
                <w:rFonts w:hint="eastAsia" w:ascii="新宋体" w:hAnsi="Times New Roman" w:eastAsia="新宋体" w:cs="新宋体"/>
                <w:kern w:val="2"/>
                <w:sz w:val="21"/>
                <w:szCs w:val="21"/>
                <w:lang w:bidi="ar-SA"/>
              </w:rPr>
              <w:t>消毒；可使用通用呼吸过滤器耗材</w:t>
            </w:r>
            <w:r>
              <w:rPr>
                <w:rFonts w:hint="eastAsia" w:ascii="新宋体" w:hAnsi="Times New Roman" w:eastAsia="新宋体" w:cs="新宋体"/>
                <w:kern w:val="2"/>
                <w:sz w:val="21"/>
                <w:szCs w:val="21"/>
                <w:lang w:eastAsia="zh-CN" w:bidi="ar-SA"/>
              </w:rPr>
              <w:t>；</w:t>
            </w:r>
          </w:p>
          <w:p w14:paraId="2F8299D7">
            <w:pPr>
              <w:spacing w:line="240" w:lineRule="auto"/>
              <w:rPr>
                <w:rFonts w:hint="eastAsia" w:ascii="新宋体" w:hAnsi="Times New Roman" w:eastAsia="新宋体" w:cs="新宋体"/>
                <w:kern w:val="2"/>
                <w:sz w:val="21"/>
                <w:szCs w:val="21"/>
                <w:lang w:eastAsia="zh-CN" w:bidi="ar-SA"/>
              </w:rPr>
            </w:pPr>
            <w:r>
              <w:rPr>
                <w:rFonts w:hint="eastAsia" w:ascii="新宋体" w:hAnsi="Times New Roman" w:eastAsia="新宋体" w:cs="新宋体"/>
                <w:kern w:val="2"/>
                <w:sz w:val="21"/>
                <w:szCs w:val="21"/>
                <w:lang w:val="en-US" w:eastAsia="zh-CN" w:bidi="ar-SA"/>
              </w:rPr>
              <w:t>4.具备容积、流速校准，配备不少于3L定标桶，满足呼吸质控要求，支持容量定标、</w:t>
            </w:r>
            <w:r>
              <w:rPr>
                <w:rFonts w:hint="eastAsia" w:ascii="新宋体" w:hAnsi="Times New Roman" w:eastAsia="新宋体" w:cs="新宋体"/>
                <w:kern w:val="2"/>
                <w:sz w:val="21"/>
                <w:szCs w:val="21"/>
                <w:lang w:bidi="ar-SA"/>
              </w:rPr>
              <w:t>容量定标验证、</w:t>
            </w:r>
            <w:r>
              <w:rPr>
                <w:rFonts w:hint="eastAsia" w:ascii="新宋体" w:hAnsi="Times New Roman" w:eastAsia="新宋体" w:cs="新宋体"/>
                <w:kern w:val="2"/>
                <w:sz w:val="21"/>
                <w:szCs w:val="21"/>
                <w:lang w:val="en-US" w:eastAsia="zh-CN" w:bidi="ar-SA"/>
              </w:rPr>
              <w:t>三流速线性验证；</w:t>
            </w:r>
          </w:p>
          <w:p w14:paraId="78327D3B">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5.</w:t>
            </w:r>
            <w:r>
              <w:rPr>
                <w:rFonts w:hint="eastAsia" w:ascii="新宋体" w:hAnsi="Times New Roman" w:eastAsia="新宋体" w:cs="新宋体"/>
                <w:kern w:val="2"/>
                <w:sz w:val="21"/>
                <w:szCs w:val="21"/>
                <w:lang w:bidi="ar-SA"/>
              </w:rPr>
              <w:t>支持弥散生</w:t>
            </w:r>
            <w:r>
              <w:rPr>
                <w:rFonts w:hint="eastAsia" w:ascii="新宋体" w:hAnsi="Times New Roman" w:eastAsia="新宋体" w:cs="新宋体"/>
                <w:kern w:val="2"/>
                <w:sz w:val="21"/>
                <w:szCs w:val="21"/>
                <w:lang w:val="en-US" w:eastAsia="zh-CN" w:bidi="ar-SA"/>
              </w:rPr>
              <w:t>物定标、弥散气源定标、口压定标、出雾率定标，可生成并保存定标报告；</w:t>
            </w:r>
          </w:p>
          <w:p w14:paraId="06D52F5D">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★6.弥散残气功能：支持弥散残气功能检查，可测量参数包括：RV、TLC、FRC、DLCO、VA、KCO（DLCO/VA）；</w:t>
            </w:r>
          </w:p>
          <w:p w14:paraId="5C693AF4">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7.图形化交互界面设计，具备语音提示，可检测呼气、吸气指标，实时显示动态曲线（流量容积曲线、时间容积曲线），测试时有动态流量、呼气时间等实时提醒，方便临床质控；</w:t>
            </w:r>
          </w:p>
          <w:p w14:paraId="07EB1CFC">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8.系统可根据检测结果进行肺通气功能自动质控评级；</w:t>
            </w:r>
          </w:p>
          <w:p w14:paraId="1B806D2C">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9.具备简易通气FVC测量模式，针对依从性较差、无法配合完成快通气肺检测的对象，采用分段式操作检测。</w:t>
            </w:r>
          </w:p>
          <w:p w14:paraId="1BE049CC">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10.肺通气检查、弥散残气检查均具备多项预计值选择公式，至少包括：GLI2012、GLI2017、Jian WH 2017、ECCS93、中国人预计值等；</w:t>
            </w:r>
          </w:p>
          <w:p w14:paraId="042A9133">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★11.与医院信息系统（HIS/EMR）对接，实现肺功能检查数据交互与报告上传；</w:t>
            </w:r>
          </w:p>
          <w:p w14:paraId="77389E19">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12.数据接口：支持USB、Wi-Fi数据传输接口，支持Wi-Fi直连、USB连接电脑、局域网连接打印机打印A4报告，方便不同工作场景；</w:t>
            </w:r>
          </w:p>
          <w:p w14:paraId="404CBC57">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13.支持外接二维条码扫描仪，实现患者条码信息录入；</w:t>
            </w:r>
          </w:p>
          <w:p w14:paraId="57CC51E4">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14.具备自动测量环境参数（温度、湿度、大气压）并进行BTPS自动修正功能，</w:t>
            </w:r>
          </w:p>
          <w:p w14:paraId="43E43C92">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（1）环境温度测量范围：0～50℃；</w:t>
            </w:r>
          </w:p>
          <w:p w14:paraId="571953CB">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（2）环境气压测量范围：400～800 mmHg 或760～1060hPa；</w:t>
            </w:r>
          </w:p>
          <w:p w14:paraId="4C5CD721">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（3）环境湿度测量范围：0～100%RH；</w:t>
            </w:r>
          </w:p>
          <w:p w14:paraId="274B2216">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15.支持患者信息导入和报告上传；</w:t>
            </w:r>
          </w:p>
          <w:p w14:paraId="274170E7">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16.支持设备端数据导出，包含excel和PDF格式；</w:t>
            </w:r>
          </w:p>
          <w:p w14:paraId="242F0CE1">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17.气流阻力咬嘴≤0.35kPa/(L/s)；</w:t>
            </w:r>
          </w:p>
          <w:p w14:paraId="1B8ACC6B">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18.PEF（流量）测量性能</w:t>
            </w:r>
          </w:p>
          <w:p w14:paraId="4EB5535F">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（1）测量范围：0～16L/s；</w:t>
            </w:r>
          </w:p>
          <w:p w14:paraId="0582D90B">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（2）测量误差：当PEF＜12L/s，读数的±3%或±0.15L/s，两者取较大值；当12L/s≤PEF≤16L/s，读数的±5%；</w:t>
            </w:r>
          </w:p>
          <w:p w14:paraId="188ECB96">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（3）线性度：不超过3%；</w:t>
            </w:r>
          </w:p>
          <w:p w14:paraId="3A9A4F13">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（4）重复性：不超过0.15L/s或者 3%；</w:t>
            </w:r>
          </w:p>
          <w:p w14:paraId="5A18EB71">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（5）气流阻力：在PEF＜12L/s，气流的阻力应不超过 0.12kPa/(L/s)；在12L/s≤PEF≤16L/s，气流的阻力应不超过 0.15kPa/(L/s)；</w:t>
            </w:r>
          </w:p>
          <w:p w14:paraId="57F1AC8C">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（6）频率响应：PEF=12L/s时，不超过0.25L/s或者5%；PEF=16L/s 时，不超过 0.25L/s或者10%；</w:t>
            </w:r>
          </w:p>
          <w:p w14:paraId="0329F5B7">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19.FVC（容量）测量性能</w:t>
            </w:r>
          </w:p>
          <w:p w14:paraId="3A7C0B26">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（1）测量范围：0L～30L；</w:t>
            </w:r>
          </w:p>
          <w:p w14:paraId="56336095">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（2）准确性：±2.5%或±0.05L；</w:t>
            </w:r>
          </w:p>
          <w:p w14:paraId="1910AAC0">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（3）线性度：不超过 2.5%；</w:t>
            </w:r>
          </w:p>
          <w:p w14:paraId="5F993FE5">
            <w:pPr>
              <w:spacing w:line="240" w:lineRule="auto"/>
              <w:rPr>
                <w:rFonts w:hint="eastAsia" w:ascii="新宋体" w:hAnsi="Times New Roman" w:eastAsia="新宋体" w:cs="新宋体"/>
                <w:kern w:val="2"/>
                <w:sz w:val="21"/>
                <w:szCs w:val="21"/>
                <w:lang w:val="en-US" w:eastAsia="zh-CN" w:bidi="ar-SA"/>
              </w:rPr>
            </w:pPr>
            <w:r>
              <w:rPr>
                <w:rFonts w:hint="eastAsia" w:ascii="新宋体" w:hAnsi="Times New Roman" w:eastAsia="新宋体" w:cs="新宋体"/>
                <w:kern w:val="2"/>
                <w:sz w:val="21"/>
                <w:szCs w:val="21"/>
                <w:lang w:val="en-US" w:eastAsia="zh-CN" w:bidi="ar-SA"/>
              </w:rPr>
              <w:t>（4）重复性：不超过 0.05L或者2%；</w:t>
            </w:r>
          </w:p>
          <w:p w14:paraId="15567D72">
            <w:pPr>
              <w:spacing w:line="240" w:lineRule="auto"/>
              <w:rPr>
                <w:rFonts w:hint="eastAsia" w:ascii="新宋体" w:hAnsi="Times New Roman" w:eastAsia="新宋体" w:cs="新宋体"/>
                <w:kern w:val="0"/>
                <w:sz w:val="21"/>
                <w:szCs w:val="21"/>
                <w:highlight w:val="none"/>
                <w:lang w:val="en-US" w:eastAsia="zh-CN" w:bidi="ar-SA"/>
              </w:rPr>
            </w:pPr>
            <w:r>
              <w:rPr>
                <w:rFonts w:hint="eastAsia" w:ascii="新宋体" w:hAnsi="Times New Roman" w:eastAsia="新宋体" w:cs="新宋体"/>
                <w:kern w:val="2"/>
                <w:sz w:val="21"/>
                <w:szCs w:val="21"/>
                <w:lang w:val="en-US" w:eastAsia="zh-CN" w:bidi="ar-SA"/>
              </w:rPr>
              <w:t>（5）符合YY/T 1804—2021《麻醉和呼吸设备用于测量人体时间用力呼气量的肺量计》条款7.1/7.7/7.8 的要求。</w:t>
            </w:r>
          </w:p>
        </w:tc>
        <w:tc>
          <w:tcPr>
            <w:tcW w:w="584" w:type="dxa"/>
            <w:tcBorders>
              <w:top w:val="single" w:color="000000" w:sz="4" w:space="0"/>
              <w:left w:val="single" w:color="000000" w:sz="4" w:space="0"/>
              <w:bottom w:val="single" w:color="000000" w:sz="4" w:space="0"/>
              <w:right w:val="single" w:color="000000" w:sz="4" w:space="0"/>
            </w:tcBorders>
            <w:noWrap/>
            <w:vAlign w:val="center"/>
          </w:tcPr>
          <w:p w14:paraId="7218FD25">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eastAsia="en-US" w:bidi="ar-SA"/>
              </w:rPr>
            </w:pPr>
            <w:r>
              <w:rPr>
                <w:rFonts w:hint="eastAsia" w:ascii="新宋体" w:hAnsi="Times New Roman" w:eastAsia="新宋体" w:cs="新宋体"/>
                <w:color w:val="auto"/>
                <w:kern w:val="0"/>
                <w:sz w:val="21"/>
                <w:szCs w:val="21"/>
                <w:u w:val="none"/>
                <w:lang w:val="en-US" w:eastAsia="zh-CN" w:bidi="ar-SA"/>
              </w:rPr>
              <w:t>5</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58AD7150">
            <w:pPr>
              <w:keepNext w:val="0"/>
              <w:keepLines w:val="0"/>
              <w:widowControl/>
              <w:suppressLineNumbers w:val="0"/>
              <w:spacing w:after="200" w:line="276" w:lineRule="auto"/>
              <w:jc w:val="center"/>
              <w:rPr>
                <w:rFonts w:hint="eastAsia" w:ascii="新宋体" w:hAnsi="Times New Roman" w:eastAsia="新宋体" w:cs="新宋体"/>
                <w:color w:val="auto"/>
                <w:kern w:val="0"/>
                <w:sz w:val="21"/>
                <w:szCs w:val="21"/>
                <w:u w:val="none"/>
                <w:lang w:eastAsia="en-US" w:bidi="ar-SA"/>
              </w:rPr>
            </w:pPr>
            <w:r>
              <w:rPr>
                <w:rFonts w:hint="eastAsia" w:ascii="新宋体" w:hAnsi="Times New Roman" w:eastAsia="新宋体" w:cs="新宋体"/>
                <w:color w:val="auto"/>
                <w:kern w:val="0"/>
                <w:sz w:val="21"/>
                <w:szCs w:val="21"/>
                <w:u w:val="none"/>
                <w:lang w:val="en-US" w:eastAsia="zh-CN" w:bidi="ar-SA"/>
              </w:rPr>
              <w:t>套</w:t>
            </w:r>
          </w:p>
        </w:tc>
      </w:tr>
    </w:tbl>
    <w:p w14:paraId="0C5AA4C3">
      <w:pPr>
        <w:widowControl w:val="0"/>
        <w:spacing w:line="240" w:lineRule="auto"/>
        <w:ind w:left="0" w:right="33" w:firstLine="482" w:firstLineChars="200"/>
        <w:jc w:val="both"/>
        <w:rPr>
          <w:rFonts w:hint="eastAsia" w:ascii="宋体" w:hAnsi="Times New Roman" w:eastAsia="宋体" w:cs="宋体"/>
          <w:b/>
          <w:color w:val="auto"/>
          <w:kern w:val="0"/>
          <w:sz w:val="24"/>
          <w:szCs w:val="24"/>
          <w:highlight w:val="none"/>
          <w:lang w:val="en-US" w:eastAsia="zh-CN" w:bidi="ar-SA"/>
        </w:rPr>
      </w:pPr>
      <w:r>
        <w:rPr>
          <w:rFonts w:hint="eastAsia" w:ascii="宋体" w:hAnsi="Times New Roman" w:eastAsia="宋体" w:cs="宋体"/>
          <w:b/>
          <w:color w:val="auto"/>
          <w:kern w:val="0"/>
          <w:sz w:val="24"/>
          <w:szCs w:val="24"/>
          <w:lang w:val="en-US" w:eastAsia="zh-CN" w:bidi="ar-SA"/>
        </w:rPr>
        <w:t>以上加“★”</w:t>
      </w:r>
      <w:r>
        <w:rPr>
          <w:rFonts w:hint="eastAsia" w:ascii="宋体" w:hAnsi="Times New Roman" w:eastAsia="宋体" w:cs="宋体"/>
          <w:b/>
          <w:color w:val="auto"/>
          <w:kern w:val="0"/>
          <w:sz w:val="24"/>
          <w:szCs w:val="24"/>
          <w:highlight w:val="none"/>
          <w:lang w:val="en-US" w:eastAsia="zh-CN" w:bidi="ar-SA"/>
        </w:rPr>
        <w:t>标志为实质性响应指标不允许负偏离，否则在符合性审查时按照响应无效处理。如实地在《偏离表》中按内容逐条标明满足与否，并对其真实性负责。并提供医疗器械产品注册证附件《产品技术要求》或国家认可检测机构出具的检测报告或产品正式说明书（白皮书）或原厂盖章的技术确认函其中一项作为技术支持材料。</w:t>
      </w:r>
    </w:p>
    <w:p w14:paraId="55ED92B8">
      <w:pPr>
        <w:widowControl w:val="0"/>
        <w:spacing w:line="360" w:lineRule="auto"/>
        <w:ind w:left="0" w:firstLine="482" w:firstLineChars="200"/>
        <w:contextualSpacing/>
        <w:jc w:val="both"/>
        <w:rPr>
          <w:rFonts w:hint="eastAsia" w:ascii="新宋体" w:hAnsi="Times New Roman" w:eastAsia="新宋体" w:cs="新宋体"/>
          <w:kern w:val="0"/>
          <w:sz w:val="24"/>
          <w:szCs w:val="24"/>
          <w:lang w:val="en-US" w:eastAsia="zh-CN" w:bidi="ar-SA"/>
        </w:rPr>
      </w:pPr>
      <w:r>
        <w:rPr>
          <w:rFonts w:hint="eastAsia" w:ascii="宋体" w:hAnsi="Times New Roman" w:eastAsia="宋体" w:cs="宋体"/>
          <w:b/>
          <w:color w:val="auto"/>
          <w:kern w:val="0"/>
          <w:sz w:val="24"/>
          <w:szCs w:val="24"/>
          <w:highlight w:val="none"/>
          <w:lang w:val="en-US" w:eastAsia="zh-CN" w:bidi="ar-SA"/>
        </w:rPr>
        <w:t>注：技术参数要求提出的是最低限度的技术条件，所列工艺、材料、设备，以及引用的品牌惯用技术术语或描述性词语等</w:t>
      </w:r>
      <w:r>
        <w:rPr>
          <w:rFonts w:hint="eastAsia" w:ascii="Times New Roman" w:hAnsi="Times New Roman" w:eastAsia="宋体" w:cs="宋体"/>
          <w:b/>
          <w:color w:val="auto"/>
          <w:kern w:val="0"/>
          <w:sz w:val="24"/>
          <w:szCs w:val="24"/>
          <w:highlight w:val="none"/>
          <w:lang w:val="en-US" w:eastAsia="zh-CN" w:bidi="ar-SA"/>
        </w:rPr>
        <w:t>（如有）</w:t>
      </w:r>
      <w:r>
        <w:rPr>
          <w:rFonts w:hint="eastAsia" w:ascii="宋体" w:hAnsi="Times New Roman" w:eastAsia="宋体" w:cs="宋体"/>
          <w:b/>
          <w:color w:val="auto"/>
          <w:kern w:val="0"/>
          <w:sz w:val="24"/>
          <w:szCs w:val="24"/>
          <w:highlight w:val="none"/>
          <w:lang w:val="en-US" w:eastAsia="zh-CN" w:bidi="ar-SA"/>
        </w:rPr>
        <w:t>均仅作参考说明并没有限制性，其目的是方便投标人直观和准确地把握相应材料和设备的技术标准,不具有指定或唯一的意思表示，投标人应提供优于或相当于所列要求的标准，以满足招标人的需要。</w:t>
      </w:r>
    </w:p>
    <w:p w14:paraId="3E24D16A">
      <w:pPr>
        <w:pageBreakBefore w:val="0"/>
        <w:widowControl w:val="0"/>
        <w:spacing w:line="360" w:lineRule="auto"/>
        <w:rPr>
          <w:rFonts w:hint="eastAsia" w:ascii="新宋体" w:hAnsi="Times New Roman" w:eastAsia="新宋体" w:cs="新宋体"/>
          <w:b/>
          <w:bCs/>
          <w:kern w:val="0"/>
          <w:sz w:val="24"/>
          <w:szCs w:val="24"/>
          <w:highlight w:val="none"/>
          <w:lang w:bidi="ar-SA"/>
        </w:rPr>
      </w:pPr>
      <w:r>
        <w:rPr>
          <w:rFonts w:hint="eastAsia" w:ascii="新宋体" w:hAnsi="Times New Roman" w:eastAsia="新宋体" w:cs="新宋体"/>
          <w:b/>
          <w:bCs/>
          <w:kern w:val="0"/>
          <w:sz w:val="24"/>
          <w:szCs w:val="24"/>
          <w:highlight w:val="none"/>
          <w:lang w:val="en-US" w:eastAsia="en-US" w:bidi="ar-SA"/>
        </w:rPr>
        <w:t>五</w:t>
      </w:r>
      <w:r>
        <w:rPr>
          <w:rFonts w:hint="eastAsia" w:ascii="新宋体" w:hAnsi="Times New Roman" w:eastAsia="新宋体" w:cs="新宋体"/>
          <w:b/>
          <w:bCs/>
          <w:kern w:val="0"/>
          <w:sz w:val="24"/>
          <w:szCs w:val="24"/>
          <w:highlight w:val="none"/>
          <w:lang w:bidi="ar-SA"/>
        </w:rPr>
        <w:t>、项目实施要求：</w:t>
      </w:r>
    </w:p>
    <w:p w14:paraId="1CC73455">
      <w:pPr>
        <w:pageBreakBefore w:val="0"/>
        <w:widowControl w:val="0"/>
        <w:spacing w:line="360" w:lineRule="auto"/>
        <w:ind w:firstLine="480" w:firstLineChars="200"/>
        <w:rPr>
          <w:rFonts w:hint="eastAsia" w:ascii="新宋体" w:hAnsi="Times New Roman" w:eastAsia="新宋体" w:cs="新宋体"/>
          <w:kern w:val="0"/>
          <w:sz w:val="24"/>
          <w:szCs w:val="24"/>
          <w:highlight w:val="none"/>
          <w:lang w:bidi="ar-SA"/>
        </w:rPr>
      </w:pPr>
      <w:r>
        <w:rPr>
          <w:rFonts w:hint="eastAsia" w:ascii="新宋体" w:hAnsi="Times New Roman" w:eastAsia="新宋体" w:cs="新宋体"/>
          <w:kern w:val="0"/>
          <w:sz w:val="24"/>
          <w:szCs w:val="24"/>
          <w:highlight w:val="none"/>
          <w:lang w:eastAsia="zh-CN" w:bidi="ar-SA"/>
        </w:rPr>
        <w:t>1.</w:t>
      </w:r>
      <w:r>
        <w:rPr>
          <w:rFonts w:hint="eastAsia" w:ascii="新宋体" w:hAnsi="Times New Roman" w:eastAsia="新宋体" w:cs="新宋体"/>
          <w:kern w:val="0"/>
          <w:sz w:val="24"/>
          <w:szCs w:val="24"/>
          <w:highlight w:val="none"/>
          <w:lang w:bidi="ar-SA"/>
        </w:rPr>
        <w:t>投标人所投产品应能够至少达到</w:t>
      </w:r>
      <w:r>
        <w:rPr>
          <w:rFonts w:hint="eastAsia" w:ascii="新宋体" w:hAnsi="Times New Roman" w:eastAsia="新宋体" w:cs="新宋体"/>
          <w:kern w:val="0"/>
          <w:sz w:val="24"/>
          <w:szCs w:val="24"/>
          <w:highlight w:val="none"/>
          <w:lang w:val="en-US" w:eastAsia="zh-CN" w:bidi="ar-SA"/>
        </w:rPr>
        <w:t>以上</w:t>
      </w:r>
      <w:r>
        <w:rPr>
          <w:rFonts w:hint="eastAsia" w:ascii="新宋体" w:hAnsi="Times New Roman" w:eastAsia="新宋体" w:cs="新宋体"/>
          <w:kern w:val="0"/>
          <w:sz w:val="24"/>
          <w:szCs w:val="24"/>
          <w:highlight w:val="none"/>
          <w:lang w:bidi="ar-SA"/>
        </w:rPr>
        <w:t>技术参数要求，同时明确所投产品的品牌、型号、规格及一些必须说明的技术参数，以及设备配置清单，并提供详细的技术参数及性能说明书。</w:t>
      </w:r>
    </w:p>
    <w:p w14:paraId="0EA68537">
      <w:pPr>
        <w:keepNext w:val="0"/>
        <w:keepLines w:val="0"/>
        <w:pageBreakBefore w:val="0"/>
        <w:widowControl w:val="0"/>
        <w:spacing w:line="360" w:lineRule="auto"/>
        <w:ind w:firstLine="480"/>
        <w:jc w:val="left"/>
        <w:rPr>
          <w:rFonts w:hint="eastAsia" w:ascii="新宋体" w:hAnsi="Times New Roman" w:eastAsia="新宋体" w:cs="新宋体"/>
          <w:kern w:val="0"/>
          <w:sz w:val="24"/>
          <w:szCs w:val="24"/>
          <w:highlight w:val="none"/>
          <w:lang w:bidi="ar-SA"/>
        </w:rPr>
      </w:pPr>
      <w:r>
        <w:rPr>
          <w:rFonts w:hint="eastAsia" w:ascii="新宋体" w:hAnsi="Times New Roman" w:eastAsia="新宋体" w:cs="新宋体"/>
          <w:kern w:val="0"/>
          <w:sz w:val="24"/>
          <w:szCs w:val="24"/>
          <w:highlight w:val="none"/>
          <w:lang w:eastAsia="zh-CN" w:bidi="ar-SA"/>
        </w:rPr>
        <w:t>2.</w:t>
      </w:r>
      <w:r>
        <w:rPr>
          <w:rFonts w:hint="eastAsia" w:ascii="新宋体" w:hAnsi="Times New Roman" w:eastAsia="新宋体" w:cs="新宋体"/>
          <w:kern w:val="0"/>
          <w:sz w:val="24"/>
          <w:szCs w:val="24"/>
          <w:highlight w:val="none"/>
          <w:lang w:bidi="ar-SA"/>
        </w:rPr>
        <w:t>投标人所投货物必须为原厂原装、全新的、符合国家有关质量标准的产品。采购人对设备验收合格后，双方共同签署验收合格证明。验收中发现设备达不到验收标准或合同规定的性能指标，中标人必须更换，并且赔偿由此给采购人造成的损失。验收合格后由中标人按采购人的需求安装在采购人的指定位置。</w:t>
      </w:r>
    </w:p>
    <w:p w14:paraId="2060CF7A">
      <w:pPr>
        <w:keepNext w:val="0"/>
        <w:keepLines w:val="0"/>
        <w:pageBreakBefore w:val="0"/>
        <w:widowControl w:val="0"/>
        <w:spacing w:line="360" w:lineRule="auto"/>
        <w:ind w:firstLine="480"/>
        <w:jc w:val="left"/>
        <w:rPr>
          <w:rFonts w:hint="eastAsia" w:ascii="宋体" w:hAnsi="Times New Roman" w:eastAsia="宋体" w:cs="宋体"/>
          <w:b/>
          <w:bCs/>
          <w:color w:val="000000"/>
          <w:kern w:val="0"/>
          <w:sz w:val="24"/>
          <w:szCs w:val="24"/>
          <w:highlight w:val="none"/>
          <w:lang w:eastAsia="zh-CN" w:bidi="ar-SA"/>
        </w:rPr>
      </w:pPr>
      <w:r>
        <w:rPr>
          <w:rFonts w:hint="eastAsia" w:ascii="新宋体" w:hAnsi="Times New Roman" w:eastAsia="新宋体" w:cs="新宋体"/>
          <w:color w:val="000000"/>
          <w:kern w:val="0"/>
          <w:sz w:val="24"/>
          <w:szCs w:val="24"/>
          <w:highlight w:val="none"/>
          <w:lang w:val="en-US" w:eastAsia="zh-CN" w:bidi="ar-SA"/>
        </w:rPr>
        <w:t>3.</w:t>
      </w:r>
      <w:r>
        <w:rPr>
          <w:rFonts w:hint="eastAsia" w:ascii="宋体" w:hAnsi="Times New Roman" w:eastAsia="宋体" w:cs="宋体"/>
          <w:b/>
          <w:bCs/>
          <w:color w:val="000000"/>
          <w:kern w:val="0"/>
          <w:sz w:val="24"/>
          <w:szCs w:val="24"/>
          <w:lang w:bidi="ar-SA"/>
        </w:rPr>
        <w:t>★本项为实质性履约要求：设备出厂日期距离最终交货日期不超过6个月，到货验收时提供设备铭牌出厂日期作为验收依据，不接受样机、展示机。若到货设备出厂日期超出上述期限，视为乙方供货违约，采购人有权拒收设备，乙方需无条件免费更换全新设备，并承担由此造成的全部损失。</w:t>
      </w:r>
    </w:p>
    <w:p w14:paraId="36E78588">
      <w:pPr>
        <w:pageBreakBefore w:val="0"/>
        <w:widowControl w:val="0"/>
        <w:spacing w:line="360" w:lineRule="auto"/>
        <w:ind w:firstLine="480" w:firstLineChars="200"/>
        <w:rPr>
          <w:rFonts w:hint="eastAsia" w:ascii="新宋体" w:hAnsi="Times New Roman" w:eastAsia="新宋体" w:cs="新宋体"/>
          <w:color w:val="000000"/>
          <w:kern w:val="0"/>
          <w:sz w:val="24"/>
          <w:szCs w:val="24"/>
          <w:highlight w:val="none"/>
          <w:lang w:bidi="ar-SA"/>
        </w:rPr>
      </w:pPr>
      <w:r>
        <w:rPr>
          <w:rFonts w:hint="eastAsia" w:ascii="新宋体" w:hAnsi="Times New Roman" w:eastAsia="新宋体" w:cs="新宋体"/>
          <w:kern w:val="0"/>
          <w:sz w:val="24"/>
          <w:szCs w:val="24"/>
          <w:highlight w:val="none"/>
          <w:lang w:val="en-US" w:eastAsia="zh-CN" w:bidi="ar-SA"/>
        </w:rPr>
        <w:t>4</w:t>
      </w:r>
      <w:r>
        <w:rPr>
          <w:rFonts w:hint="eastAsia" w:ascii="新宋体" w:hAnsi="Times New Roman" w:eastAsia="新宋体" w:cs="新宋体"/>
          <w:kern w:val="0"/>
          <w:sz w:val="24"/>
          <w:szCs w:val="24"/>
          <w:highlight w:val="none"/>
          <w:lang w:eastAsia="zh-CN" w:bidi="ar-SA"/>
        </w:rPr>
        <w:t>.</w:t>
      </w:r>
      <w:r>
        <w:rPr>
          <w:rFonts w:hint="eastAsia" w:ascii="新宋体" w:hAnsi="Times New Roman" w:eastAsia="新宋体" w:cs="新宋体"/>
          <w:kern w:val="0"/>
          <w:sz w:val="24"/>
          <w:szCs w:val="24"/>
          <w:highlight w:val="none"/>
          <w:lang w:bidi="ar-SA"/>
        </w:rPr>
        <w:t>投标人必须承诺招标文件中提出的全部技术</w:t>
      </w:r>
      <w:r>
        <w:rPr>
          <w:rFonts w:hint="eastAsia" w:ascii="新宋体" w:hAnsi="Times New Roman" w:eastAsia="新宋体" w:cs="新宋体"/>
          <w:kern w:val="0"/>
          <w:sz w:val="24"/>
          <w:szCs w:val="24"/>
          <w:highlight w:val="none"/>
          <w:lang w:val="en-US" w:eastAsia="zh-CN" w:bidi="ar-SA"/>
        </w:rPr>
        <w:t>参数</w:t>
      </w:r>
      <w:r>
        <w:rPr>
          <w:rFonts w:hint="eastAsia" w:ascii="新宋体" w:hAnsi="Times New Roman" w:eastAsia="新宋体" w:cs="新宋体"/>
          <w:kern w:val="0"/>
          <w:sz w:val="24"/>
          <w:szCs w:val="24"/>
          <w:highlight w:val="none"/>
          <w:lang w:bidi="ar-SA"/>
        </w:rPr>
        <w:t>规格与要求，如果</w:t>
      </w:r>
      <w:r>
        <w:rPr>
          <w:rFonts w:hint="eastAsia" w:ascii="新宋体" w:hAnsi="Times New Roman" w:eastAsia="新宋体" w:cs="新宋体"/>
          <w:color w:val="000000"/>
          <w:kern w:val="0"/>
          <w:sz w:val="24"/>
          <w:szCs w:val="24"/>
          <w:highlight w:val="none"/>
          <w:lang w:bidi="ar-SA"/>
        </w:rPr>
        <w:t>其中某些条款不响应时，应在文件中逐条列出，未列出的视同响应。</w:t>
      </w:r>
    </w:p>
    <w:p w14:paraId="4E6BCD98">
      <w:pPr>
        <w:pageBreakBefore w:val="0"/>
        <w:widowControl w:val="0"/>
        <w:spacing w:line="360" w:lineRule="auto"/>
        <w:ind w:firstLine="480" w:firstLineChars="200"/>
        <w:rPr>
          <w:rFonts w:hint="eastAsia" w:ascii="新宋体" w:hAnsi="Times New Roman" w:eastAsia="新宋体" w:cs="新宋体"/>
          <w:bCs/>
          <w:color w:val="000000"/>
          <w:kern w:val="0"/>
          <w:sz w:val="24"/>
          <w:szCs w:val="24"/>
          <w:highlight w:val="none"/>
          <w:lang w:bidi="ar-SA"/>
        </w:rPr>
      </w:pPr>
      <w:r>
        <w:rPr>
          <w:rFonts w:hint="eastAsia" w:ascii="新宋体" w:hAnsi="Times New Roman" w:eastAsia="新宋体" w:cs="新宋体"/>
          <w:bCs/>
          <w:color w:val="000000"/>
          <w:kern w:val="0"/>
          <w:sz w:val="24"/>
          <w:szCs w:val="24"/>
          <w:highlight w:val="none"/>
          <w:lang w:val="en-US" w:eastAsia="zh-CN" w:bidi="ar-SA"/>
        </w:rPr>
        <w:t>5</w:t>
      </w:r>
      <w:r>
        <w:rPr>
          <w:rFonts w:hint="eastAsia" w:ascii="新宋体" w:hAnsi="Times New Roman" w:eastAsia="新宋体" w:cs="新宋体"/>
          <w:bCs/>
          <w:color w:val="000000"/>
          <w:kern w:val="0"/>
          <w:sz w:val="24"/>
          <w:szCs w:val="24"/>
          <w:highlight w:val="none"/>
          <w:lang w:eastAsia="zh-CN" w:bidi="ar-SA"/>
        </w:rPr>
        <w:t>.</w:t>
      </w:r>
      <w:r>
        <w:rPr>
          <w:rFonts w:hint="eastAsia" w:ascii="新宋体" w:hAnsi="Times New Roman" w:eastAsia="新宋体" w:cs="新宋体"/>
          <w:bCs/>
          <w:color w:val="000000"/>
          <w:kern w:val="0"/>
          <w:sz w:val="24"/>
          <w:szCs w:val="24"/>
          <w:highlight w:val="none"/>
          <w:lang w:bidi="ar-SA"/>
        </w:rPr>
        <w:t>为保证本项目的顺利实施，投标人应结合各自产品特点，自行编制实施方案，提供详细的设备清单。该清单中所列项目必须能够构成完整的可正常运行并满足本招标要求的设备。</w:t>
      </w:r>
    </w:p>
    <w:p w14:paraId="6DEEF340">
      <w:pPr>
        <w:pageBreakBefore w:val="0"/>
        <w:widowControl w:val="0"/>
        <w:spacing w:line="360" w:lineRule="auto"/>
        <w:ind w:firstLine="482" w:firstLineChars="200"/>
        <w:rPr>
          <w:rFonts w:hint="eastAsia" w:ascii="新宋体" w:hAnsi="Times New Roman" w:eastAsia="新宋体" w:cs="新宋体"/>
          <w:b/>
          <w:bCs/>
          <w:color w:val="auto"/>
          <w:kern w:val="0"/>
          <w:sz w:val="24"/>
          <w:szCs w:val="24"/>
          <w:highlight w:val="none"/>
          <w:lang w:bidi="ar-SA"/>
        </w:rPr>
      </w:pPr>
      <w:r>
        <w:rPr>
          <w:rFonts w:hint="eastAsia" w:ascii="新宋体" w:hAnsi="Times New Roman" w:eastAsia="新宋体" w:cs="新宋体"/>
          <w:b/>
          <w:bCs/>
          <w:color w:val="auto"/>
          <w:kern w:val="0"/>
          <w:sz w:val="24"/>
          <w:szCs w:val="24"/>
          <w:highlight w:val="none"/>
          <w:lang w:val="en-US" w:eastAsia="zh-CN" w:bidi="ar-SA"/>
        </w:rPr>
        <w:t>6</w:t>
      </w:r>
      <w:r>
        <w:rPr>
          <w:rFonts w:hint="eastAsia" w:ascii="新宋体" w:hAnsi="Times New Roman" w:eastAsia="新宋体" w:cs="新宋体"/>
          <w:b/>
          <w:bCs/>
          <w:color w:val="auto"/>
          <w:kern w:val="0"/>
          <w:sz w:val="24"/>
          <w:szCs w:val="24"/>
          <w:highlight w:val="none"/>
          <w:lang w:eastAsia="zh-CN" w:bidi="ar-SA"/>
        </w:rPr>
        <w:t>.</w:t>
      </w:r>
      <w:r>
        <w:rPr>
          <w:rFonts w:hint="eastAsia" w:ascii="新宋体" w:hAnsi="Times New Roman" w:eastAsia="新宋体" w:cs="新宋体"/>
          <w:b/>
          <w:bCs/>
          <w:color w:val="auto"/>
          <w:kern w:val="0"/>
          <w:sz w:val="24"/>
          <w:szCs w:val="24"/>
          <w:highlight w:val="none"/>
          <w:lang w:bidi="ar-SA"/>
        </w:rPr>
        <w:t>交付时间：合同生效日后，</w:t>
      </w:r>
      <w:r>
        <w:rPr>
          <w:rFonts w:hint="eastAsia" w:ascii="新宋体" w:hAnsi="Times New Roman" w:eastAsia="新宋体" w:cs="新宋体"/>
          <w:b/>
          <w:bCs/>
          <w:color w:val="auto"/>
          <w:kern w:val="0"/>
          <w:sz w:val="24"/>
          <w:szCs w:val="24"/>
          <w:highlight w:val="none"/>
          <w:u w:val="single"/>
          <w:lang w:val="en-US" w:eastAsia="en-US" w:bidi="ar-SA"/>
        </w:rPr>
        <w:t>30</w:t>
      </w:r>
      <w:r>
        <w:rPr>
          <w:rFonts w:hint="eastAsia" w:ascii="新宋体" w:hAnsi="Times New Roman" w:eastAsia="新宋体" w:cs="新宋体"/>
          <w:b/>
          <w:bCs/>
          <w:color w:val="auto"/>
          <w:kern w:val="0"/>
          <w:sz w:val="24"/>
          <w:szCs w:val="24"/>
          <w:highlight w:val="none"/>
          <w:lang w:bidi="ar-SA"/>
        </w:rPr>
        <w:t>日历天内完成交付并安装调试完毕并投入使用（</w:t>
      </w:r>
      <w:r>
        <w:rPr>
          <w:rFonts w:hint="eastAsia" w:ascii="新宋体" w:hAnsi="Times New Roman" w:eastAsia="新宋体" w:cs="新宋体"/>
          <w:b/>
          <w:bCs/>
          <w:color w:val="auto"/>
          <w:kern w:val="0"/>
          <w:sz w:val="24"/>
          <w:szCs w:val="24"/>
          <w:highlight w:val="none"/>
          <w:lang w:val="en-US" w:eastAsia="en-US" w:bidi="ar-SA"/>
        </w:rPr>
        <w:t>具体时间以医院通知的时间为准</w:t>
      </w:r>
      <w:r>
        <w:rPr>
          <w:rFonts w:hint="eastAsia" w:ascii="新宋体" w:hAnsi="Times New Roman" w:eastAsia="新宋体" w:cs="新宋体"/>
          <w:b/>
          <w:bCs/>
          <w:color w:val="auto"/>
          <w:kern w:val="0"/>
          <w:sz w:val="24"/>
          <w:szCs w:val="24"/>
          <w:highlight w:val="none"/>
          <w:lang w:bidi="ar-SA"/>
        </w:rPr>
        <w:t>）。</w:t>
      </w:r>
    </w:p>
    <w:p w14:paraId="58FEAF47">
      <w:pPr>
        <w:keepNext w:val="0"/>
        <w:keepLines w:val="0"/>
        <w:pageBreakBefore w:val="0"/>
        <w:widowControl/>
        <w:spacing w:line="360" w:lineRule="auto"/>
        <w:outlineLvl w:val="9"/>
        <w:rPr>
          <w:rFonts w:hint="eastAsia" w:ascii="新宋体" w:hAnsi="Times New Roman" w:eastAsia="新宋体" w:cs="新宋体"/>
          <w:b/>
          <w:bCs/>
          <w:color w:val="auto"/>
          <w:kern w:val="0"/>
          <w:sz w:val="24"/>
          <w:szCs w:val="24"/>
          <w:highlight w:val="none"/>
          <w:lang w:bidi="ar-SA"/>
        </w:rPr>
      </w:pPr>
      <w:r>
        <w:rPr>
          <w:rFonts w:hint="eastAsia" w:ascii="新宋体" w:hAnsi="Times New Roman" w:eastAsia="新宋体" w:cs="新宋体"/>
          <w:b/>
          <w:bCs/>
          <w:color w:val="000000"/>
          <w:kern w:val="0"/>
          <w:sz w:val="24"/>
          <w:szCs w:val="24"/>
          <w:lang w:val="en-US" w:eastAsia="zh-CN" w:bidi="ar-SA"/>
        </w:rPr>
        <w:t>说明：本“交付时间要求”为不允许偏离的实质性要求和条件，如有偏离，在符合性审查时按照响应无效处理。</w:t>
      </w:r>
    </w:p>
    <w:p w14:paraId="2E741C05">
      <w:pPr>
        <w:pageBreakBefore w:val="0"/>
        <w:widowControl w:val="0"/>
        <w:spacing w:line="360" w:lineRule="auto"/>
        <w:ind w:firstLine="480" w:firstLineChars="200"/>
        <w:rPr>
          <w:rFonts w:hint="eastAsia" w:ascii="新宋体" w:hAnsi="Times New Roman" w:eastAsia="新宋体" w:cs="新宋体"/>
          <w:color w:val="000000"/>
          <w:kern w:val="0"/>
          <w:sz w:val="24"/>
          <w:szCs w:val="24"/>
          <w:highlight w:val="none"/>
          <w:lang w:bidi="ar-SA"/>
        </w:rPr>
      </w:pPr>
      <w:r>
        <w:rPr>
          <w:rFonts w:hint="eastAsia" w:ascii="新宋体" w:hAnsi="Times New Roman" w:eastAsia="新宋体" w:cs="新宋体"/>
          <w:color w:val="000000"/>
          <w:kern w:val="0"/>
          <w:sz w:val="24"/>
          <w:szCs w:val="24"/>
          <w:highlight w:val="none"/>
          <w:lang w:val="en-US" w:eastAsia="zh-CN" w:bidi="ar-SA"/>
        </w:rPr>
        <w:t>7.</w:t>
      </w:r>
      <w:r>
        <w:rPr>
          <w:rFonts w:hint="eastAsia" w:ascii="新宋体" w:hAnsi="Times New Roman" w:eastAsia="新宋体" w:cs="新宋体"/>
          <w:color w:val="000000"/>
          <w:kern w:val="0"/>
          <w:sz w:val="24"/>
          <w:szCs w:val="24"/>
          <w:highlight w:val="none"/>
          <w:lang w:bidi="ar-SA"/>
        </w:rPr>
        <w:t>投标人承担安装或维修的专用设备和人员的安全责任。投标人中标后应及时安装调试，安装调试期间采购人的使用人员协助配合；安装调试完毕，中标人需组织采购人使用人员进行使用及日常维护等培训。</w:t>
      </w:r>
    </w:p>
    <w:p w14:paraId="493FC9A3">
      <w:pPr>
        <w:pageBreakBefore w:val="0"/>
        <w:widowControl w:val="0"/>
        <w:spacing w:line="360" w:lineRule="auto"/>
        <w:ind w:firstLine="480" w:firstLineChars="200"/>
        <w:rPr>
          <w:rFonts w:hint="eastAsia" w:ascii="新宋体" w:hAnsi="Times New Roman" w:eastAsia="新宋体" w:cs="新宋体"/>
          <w:kern w:val="0"/>
          <w:sz w:val="24"/>
          <w:szCs w:val="24"/>
          <w:highlight w:val="none"/>
          <w:lang w:bidi="ar-SA"/>
        </w:rPr>
      </w:pPr>
      <w:r>
        <w:rPr>
          <w:rFonts w:hint="eastAsia" w:ascii="新宋体" w:hAnsi="Times New Roman" w:eastAsia="新宋体" w:cs="新宋体"/>
          <w:kern w:val="0"/>
          <w:sz w:val="24"/>
          <w:szCs w:val="24"/>
          <w:highlight w:val="none"/>
          <w:lang w:val="en-US" w:eastAsia="zh-CN" w:bidi="ar-SA"/>
        </w:rPr>
        <w:t>8.</w:t>
      </w:r>
      <w:r>
        <w:rPr>
          <w:rFonts w:hint="eastAsia" w:ascii="新宋体" w:hAnsi="Times New Roman" w:eastAsia="新宋体" w:cs="新宋体"/>
          <w:kern w:val="0"/>
          <w:sz w:val="24"/>
          <w:szCs w:val="24"/>
          <w:highlight w:val="none"/>
          <w:lang w:bidi="ar-SA"/>
        </w:rPr>
        <w:t>验收时需提供全部的技术资料（产品中/英文说明书、中文操作手册和产品合格证书）。</w:t>
      </w:r>
    </w:p>
    <w:p w14:paraId="7D3FAB60">
      <w:pPr>
        <w:pageBreakBefore w:val="0"/>
        <w:widowControl w:val="0"/>
        <w:spacing w:line="360" w:lineRule="auto"/>
        <w:ind w:firstLine="480" w:firstLineChars="200"/>
        <w:rPr>
          <w:rFonts w:hint="eastAsia" w:ascii="新宋体" w:hAnsi="Times New Roman" w:eastAsia="新宋体" w:cs="新宋体"/>
          <w:kern w:val="0"/>
          <w:sz w:val="24"/>
          <w:szCs w:val="24"/>
          <w:highlight w:val="none"/>
          <w:lang w:bidi="ar-SA"/>
        </w:rPr>
      </w:pPr>
      <w:r>
        <w:rPr>
          <w:rFonts w:hint="eastAsia" w:ascii="新宋体" w:hAnsi="Times New Roman" w:eastAsia="新宋体" w:cs="新宋体"/>
          <w:kern w:val="0"/>
          <w:sz w:val="24"/>
          <w:szCs w:val="24"/>
          <w:highlight w:val="none"/>
          <w:lang w:val="en-US" w:eastAsia="zh-CN" w:bidi="ar-SA"/>
        </w:rPr>
        <w:t>9.</w:t>
      </w:r>
      <w:r>
        <w:rPr>
          <w:rFonts w:hint="eastAsia" w:ascii="新宋体" w:hAnsi="Times New Roman" w:eastAsia="新宋体" w:cs="新宋体"/>
          <w:kern w:val="0"/>
          <w:sz w:val="24"/>
          <w:szCs w:val="24"/>
          <w:highlight w:val="none"/>
          <w:lang w:bidi="ar-SA"/>
        </w:rPr>
        <w:t>投标人应保证所提供设备涉及的知识产权和所提供的软件、技术资料是合法取得，并享有完整的知识产权，不会因为采购人的使用而被责令停止使用、追偿或要求赔偿损失，如出现此情况，一切经济和法律责任均由投标人承担。</w:t>
      </w:r>
    </w:p>
    <w:p w14:paraId="5E861552">
      <w:pPr>
        <w:pageBreakBefore w:val="0"/>
        <w:widowControl w:val="0"/>
        <w:spacing w:line="360" w:lineRule="auto"/>
        <w:ind w:firstLine="480" w:firstLineChars="200"/>
        <w:rPr>
          <w:rFonts w:hint="eastAsia" w:ascii="新宋体" w:hAnsi="Times New Roman" w:eastAsia="新宋体" w:cs="新宋体"/>
          <w:kern w:val="0"/>
          <w:sz w:val="24"/>
          <w:szCs w:val="24"/>
          <w:highlight w:val="none"/>
          <w:lang w:bidi="ar-SA"/>
        </w:rPr>
      </w:pPr>
      <w:r>
        <w:rPr>
          <w:rFonts w:hint="eastAsia" w:ascii="新宋体" w:hAnsi="Times New Roman" w:eastAsia="新宋体" w:cs="新宋体"/>
          <w:kern w:val="0"/>
          <w:sz w:val="24"/>
          <w:szCs w:val="24"/>
          <w:highlight w:val="none"/>
          <w:lang w:val="en-US" w:eastAsia="zh-CN" w:bidi="ar-SA"/>
        </w:rPr>
        <w:t>10.</w:t>
      </w:r>
      <w:r>
        <w:rPr>
          <w:rFonts w:hint="eastAsia" w:ascii="新宋体" w:hAnsi="Times New Roman" w:eastAsia="新宋体" w:cs="新宋体"/>
          <w:kern w:val="0"/>
          <w:sz w:val="24"/>
          <w:szCs w:val="24"/>
          <w:highlight w:val="none"/>
          <w:lang w:bidi="ar-SA"/>
        </w:rPr>
        <w:t>投标人在安装调试时采取必要的安全措施，如有意外或事故发生，由中标人（合同卖方）负全部责任。</w:t>
      </w:r>
    </w:p>
    <w:p w14:paraId="1DAE7AFC">
      <w:pPr>
        <w:pageBreakBefore w:val="0"/>
        <w:widowControl w:val="0"/>
        <w:spacing w:line="360" w:lineRule="auto"/>
        <w:ind w:firstLine="480" w:firstLineChars="200"/>
        <w:rPr>
          <w:rFonts w:hint="eastAsia" w:ascii="新宋体" w:hAnsi="Times New Roman" w:eastAsia="新宋体" w:cs="新宋体"/>
          <w:kern w:val="0"/>
          <w:sz w:val="24"/>
          <w:szCs w:val="24"/>
          <w:highlight w:val="none"/>
          <w:lang w:bidi="ar-SA"/>
        </w:rPr>
      </w:pPr>
      <w:r>
        <w:rPr>
          <w:rFonts w:hint="eastAsia" w:ascii="新宋体" w:hAnsi="Times New Roman" w:eastAsia="新宋体" w:cs="新宋体"/>
          <w:kern w:val="0"/>
          <w:sz w:val="24"/>
          <w:szCs w:val="24"/>
          <w:highlight w:val="none"/>
          <w:lang w:eastAsia="zh-CN" w:bidi="ar-SA"/>
        </w:rPr>
        <w:t>1</w:t>
      </w:r>
      <w:r>
        <w:rPr>
          <w:rFonts w:hint="eastAsia" w:ascii="新宋体" w:hAnsi="Times New Roman" w:eastAsia="新宋体" w:cs="新宋体"/>
          <w:kern w:val="0"/>
          <w:sz w:val="24"/>
          <w:szCs w:val="24"/>
          <w:highlight w:val="none"/>
          <w:lang w:val="en-US" w:eastAsia="zh-CN" w:bidi="ar-SA"/>
        </w:rPr>
        <w:t>1</w:t>
      </w:r>
      <w:r>
        <w:rPr>
          <w:rFonts w:hint="eastAsia" w:ascii="新宋体" w:hAnsi="Times New Roman" w:eastAsia="新宋体" w:cs="新宋体"/>
          <w:kern w:val="0"/>
          <w:sz w:val="24"/>
          <w:szCs w:val="24"/>
          <w:highlight w:val="none"/>
          <w:lang w:eastAsia="zh-CN" w:bidi="ar-SA"/>
        </w:rPr>
        <w:t>.</w:t>
      </w:r>
      <w:r>
        <w:rPr>
          <w:rFonts w:hint="eastAsia" w:ascii="新宋体" w:hAnsi="Times New Roman" w:eastAsia="新宋体" w:cs="新宋体"/>
          <w:kern w:val="0"/>
          <w:sz w:val="24"/>
          <w:szCs w:val="24"/>
          <w:highlight w:val="none"/>
          <w:lang w:bidi="ar-SA"/>
        </w:rPr>
        <w:t>投标人应指派专人全面负责项目的管理、项目协调、项目控制、质量监督等各项管理工作。</w:t>
      </w:r>
    </w:p>
    <w:p w14:paraId="4532BCA0">
      <w:pPr>
        <w:pageBreakBefore w:val="0"/>
        <w:widowControl w:val="0"/>
        <w:spacing w:line="360" w:lineRule="auto"/>
        <w:rPr>
          <w:rFonts w:hint="eastAsia" w:ascii="新宋体" w:hAnsi="Times New Roman" w:eastAsia="新宋体" w:cs="新宋体"/>
          <w:b/>
          <w:color w:val="auto"/>
          <w:kern w:val="0"/>
          <w:sz w:val="24"/>
          <w:szCs w:val="24"/>
          <w:highlight w:val="none"/>
          <w:lang w:bidi="ar-SA"/>
        </w:rPr>
      </w:pPr>
      <w:r>
        <w:rPr>
          <w:rFonts w:hint="eastAsia" w:ascii="新宋体" w:hAnsi="Times New Roman" w:eastAsia="新宋体" w:cs="新宋体"/>
          <w:b/>
          <w:color w:val="auto"/>
          <w:kern w:val="0"/>
          <w:sz w:val="24"/>
          <w:szCs w:val="24"/>
          <w:highlight w:val="none"/>
          <w:lang w:val="en-US" w:eastAsia="en-US" w:bidi="ar-SA"/>
        </w:rPr>
        <w:t>六</w:t>
      </w:r>
      <w:r>
        <w:rPr>
          <w:rFonts w:hint="eastAsia" w:ascii="新宋体" w:hAnsi="Times New Roman" w:eastAsia="新宋体" w:cs="新宋体"/>
          <w:b/>
          <w:color w:val="auto"/>
          <w:kern w:val="0"/>
          <w:sz w:val="24"/>
          <w:szCs w:val="24"/>
          <w:highlight w:val="none"/>
          <w:lang w:bidi="ar-SA"/>
        </w:rPr>
        <w:t>、验收标准</w:t>
      </w:r>
    </w:p>
    <w:p w14:paraId="6FC0B1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Times New Roman" w:eastAsia="新宋体" w:cs="新宋体"/>
          <w:color w:val="000000"/>
          <w:kern w:val="0"/>
          <w:sz w:val="24"/>
          <w:szCs w:val="24"/>
          <w:highlight w:val="none"/>
          <w:lang w:bidi="ar-SA"/>
        </w:rPr>
      </w:pPr>
      <w:r>
        <w:rPr>
          <w:rFonts w:hint="eastAsia" w:ascii="新宋体" w:hAnsi="Times New Roman" w:eastAsia="新宋体" w:cs="新宋体"/>
          <w:color w:val="000000"/>
          <w:kern w:val="0"/>
          <w:sz w:val="24"/>
          <w:szCs w:val="24"/>
          <w:highlight w:val="none"/>
          <w:lang w:eastAsia="zh-CN" w:bidi="ar-SA"/>
        </w:rPr>
        <w:t>1.</w:t>
      </w:r>
      <w:r>
        <w:rPr>
          <w:rFonts w:hint="eastAsia" w:ascii="新宋体" w:hAnsi="Times New Roman" w:eastAsia="新宋体" w:cs="新宋体"/>
          <w:color w:val="000000"/>
          <w:kern w:val="0"/>
          <w:sz w:val="24"/>
          <w:szCs w:val="24"/>
          <w:highlight w:val="none"/>
          <w:lang w:bidi="ar-SA"/>
        </w:rPr>
        <w:t>验收依据：相关国家标准、行业标准。</w:t>
      </w:r>
    </w:p>
    <w:p w14:paraId="4B7449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Times New Roman" w:eastAsia="新宋体" w:cs="新宋体"/>
          <w:color w:val="000000"/>
          <w:kern w:val="0"/>
          <w:sz w:val="24"/>
          <w:szCs w:val="24"/>
          <w:highlight w:val="none"/>
          <w:lang w:bidi="ar-SA"/>
        </w:rPr>
      </w:pPr>
      <w:r>
        <w:rPr>
          <w:rFonts w:hint="eastAsia" w:ascii="新宋体" w:hAnsi="Times New Roman" w:eastAsia="新宋体" w:cs="新宋体"/>
          <w:color w:val="000000"/>
          <w:kern w:val="0"/>
          <w:sz w:val="24"/>
          <w:szCs w:val="24"/>
          <w:highlight w:val="none"/>
          <w:lang w:eastAsia="zh-CN" w:bidi="ar-SA"/>
        </w:rPr>
        <w:t>2.</w:t>
      </w:r>
      <w:r>
        <w:rPr>
          <w:rFonts w:hint="eastAsia" w:ascii="新宋体" w:hAnsi="Times New Roman" w:eastAsia="新宋体" w:cs="新宋体"/>
          <w:color w:val="000000"/>
          <w:kern w:val="0"/>
          <w:sz w:val="24"/>
          <w:szCs w:val="24"/>
          <w:highlight w:val="none"/>
          <w:lang w:bidi="ar-SA"/>
        </w:rPr>
        <w:t>验收的时间、方式、程序要求：见招标文件第五章《拟签订的合同文本》。</w:t>
      </w:r>
    </w:p>
    <w:p w14:paraId="001F5C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Times New Roman" w:eastAsia="新宋体" w:cs="新宋体"/>
          <w:color w:val="000000"/>
          <w:kern w:val="0"/>
          <w:sz w:val="24"/>
          <w:szCs w:val="24"/>
          <w:highlight w:val="none"/>
          <w:lang w:bidi="ar-SA"/>
        </w:rPr>
      </w:pPr>
      <w:r>
        <w:rPr>
          <w:rFonts w:hint="eastAsia" w:ascii="新宋体" w:hAnsi="Times New Roman" w:eastAsia="新宋体" w:cs="新宋体"/>
          <w:color w:val="000000"/>
          <w:kern w:val="0"/>
          <w:sz w:val="24"/>
          <w:szCs w:val="24"/>
          <w:highlight w:val="none"/>
          <w:lang w:eastAsia="zh-CN" w:bidi="ar-SA"/>
        </w:rPr>
        <w:t>3.</w:t>
      </w:r>
      <w:r>
        <w:rPr>
          <w:rFonts w:hint="eastAsia" w:ascii="新宋体" w:hAnsi="Times New Roman" w:eastAsia="新宋体" w:cs="新宋体"/>
          <w:color w:val="000000"/>
          <w:kern w:val="0"/>
          <w:sz w:val="24"/>
          <w:szCs w:val="24"/>
          <w:highlight w:val="none"/>
          <w:lang w:bidi="ar-SA"/>
        </w:rPr>
        <w:t>验收标准：以投标文件和投标人（合同乙方（中标人），下同）的澄清、说明或者更正为验收标准；投标人的投标文件和投标人的澄清、说明或者更正不明确的，以《招标文件》相关要求为验收标准；投标人的投标文件和投标人的澄清、说明或者更正和《招标文件》相关要求都不明确的，按照国家相关标准；以上都不明确的，以通常标准为准。</w:t>
      </w:r>
    </w:p>
    <w:p w14:paraId="12E66B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Times New Roman" w:eastAsia="新宋体" w:cs="新宋体"/>
          <w:color w:val="000000"/>
          <w:kern w:val="0"/>
          <w:sz w:val="24"/>
          <w:szCs w:val="24"/>
          <w:highlight w:val="none"/>
          <w:lang w:bidi="ar-SA"/>
        </w:rPr>
      </w:pPr>
      <w:r>
        <w:rPr>
          <w:rFonts w:hint="eastAsia" w:ascii="新宋体" w:hAnsi="Times New Roman" w:eastAsia="新宋体" w:cs="新宋体"/>
          <w:color w:val="000000"/>
          <w:kern w:val="0"/>
          <w:sz w:val="24"/>
          <w:szCs w:val="24"/>
          <w:highlight w:val="none"/>
          <w:lang w:eastAsia="zh-CN" w:bidi="ar-SA"/>
        </w:rPr>
        <w:t>4.</w:t>
      </w:r>
      <w:r>
        <w:rPr>
          <w:rFonts w:hint="eastAsia" w:ascii="新宋体" w:hAnsi="Times New Roman" w:eastAsia="新宋体" w:cs="新宋体"/>
          <w:color w:val="000000"/>
          <w:kern w:val="0"/>
          <w:sz w:val="24"/>
          <w:szCs w:val="24"/>
          <w:highlight w:val="none"/>
          <w:lang w:bidi="ar-SA"/>
        </w:rPr>
        <w:t>验收程序：合同标的全部交付并安装完毕后，乙方可向甲方书面提出验收要求，甲方在接到书面要求后进行验收，如果验收因乙方原因发生迟延和在其他情况下发生额外费用，甲方有权就因迟延发生的损害和损失和任何额外费用请求赔偿。</w:t>
      </w:r>
    </w:p>
    <w:p w14:paraId="2A8A7E59">
      <w:pPr>
        <w:pageBreakBefore w:val="0"/>
        <w:widowControl w:val="0"/>
        <w:spacing w:line="360" w:lineRule="auto"/>
        <w:rPr>
          <w:rFonts w:hint="eastAsia" w:ascii="新宋体" w:hAnsi="Times New Roman" w:eastAsia="新宋体" w:cs="新宋体"/>
          <w:b/>
          <w:color w:val="000000"/>
          <w:kern w:val="0"/>
          <w:sz w:val="24"/>
          <w:szCs w:val="24"/>
          <w:highlight w:val="none"/>
          <w:lang w:bidi="ar-SA"/>
        </w:rPr>
      </w:pPr>
      <w:r>
        <w:rPr>
          <w:rFonts w:hint="eastAsia" w:ascii="新宋体" w:hAnsi="Times New Roman" w:eastAsia="新宋体" w:cs="新宋体"/>
          <w:b/>
          <w:color w:val="000000"/>
          <w:kern w:val="0"/>
          <w:sz w:val="24"/>
          <w:szCs w:val="24"/>
          <w:highlight w:val="none"/>
          <w:lang w:val="en-US" w:eastAsia="en-US" w:bidi="ar-SA"/>
        </w:rPr>
        <w:t>七</w:t>
      </w:r>
      <w:r>
        <w:rPr>
          <w:rFonts w:hint="eastAsia" w:ascii="新宋体" w:hAnsi="Times New Roman" w:eastAsia="新宋体" w:cs="新宋体"/>
          <w:b/>
          <w:color w:val="000000"/>
          <w:kern w:val="0"/>
          <w:sz w:val="24"/>
          <w:szCs w:val="24"/>
          <w:highlight w:val="none"/>
          <w:lang w:bidi="ar-SA"/>
        </w:rPr>
        <w:t>、售后服务要求</w:t>
      </w:r>
    </w:p>
    <w:p w14:paraId="2CABB4C4">
      <w:pPr>
        <w:pageBreakBefore w:val="0"/>
        <w:widowControl w:val="0"/>
        <w:spacing w:line="360" w:lineRule="auto"/>
        <w:ind w:right="-153"/>
        <w:rPr>
          <w:rFonts w:hint="eastAsia" w:ascii="新宋体" w:hAnsi="Times New Roman" w:eastAsia="新宋体" w:cs="新宋体"/>
          <w:b/>
          <w:color w:val="000000"/>
          <w:kern w:val="0"/>
          <w:sz w:val="24"/>
          <w:szCs w:val="24"/>
          <w:highlight w:val="none"/>
          <w:lang w:bidi="ar-SA"/>
        </w:rPr>
      </w:pPr>
      <w:r>
        <w:rPr>
          <w:rFonts w:hint="eastAsia" w:ascii="新宋体" w:hAnsi="Times New Roman" w:eastAsia="新宋体" w:cs="新宋体"/>
          <w:b/>
          <w:color w:val="000000"/>
          <w:kern w:val="0"/>
          <w:sz w:val="24"/>
          <w:szCs w:val="24"/>
          <w:highlight w:val="none"/>
          <w:lang w:bidi="ar-SA"/>
        </w:rPr>
        <w:t>（一）质保期内的服务要求</w:t>
      </w:r>
    </w:p>
    <w:p w14:paraId="37E8FC6B">
      <w:pPr>
        <w:pageBreakBefore w:val="0"/>
        <w:widowControl w:val="0"/>
        <w:spacing w:line="360" w:lineRule="auto"/>
        <w:ind w:right="-153" w:firstLine="482" w:firstLineChars="200"/>
        <w:rPr>
          <w:rFonts w:hint="eastAsia" w:ascii="新宋体" w:hAnsi="Times New Roman" w:eastAsia="新宋体" w:cs="新宋体"/>
          <w:color w:val="000000"/>
          <w:kern w:val="0"/>
          <w:sz w:val="24"/>
          <w:szCs w:val="24"/>
          <w:highlight w:val="none"/>
          <w:lang w:bidi="ar-SA"/>
        </w:rPr>
      </w:pPr>
      <w:r>
        <w:rPr>
          <w:rFonts w:hint="eastAsia" w:ascii="新宋体" w:hAnsi="Times New Roman" w:eastAsia="新宋体" w:cs="新宋体"/>
          <w:b/>
          <w:color w:val="000000"/>
          <w:kern w:val="0"/>
          <w:sz w:val="24"/>
          <w:szCs w:val="24"/>
          <w:highlight w:val="none"/>
          <w:lang w:eastAsia="zh-CN" w:bidi="ar-SA"/>
        </w:rPr>
        <w:t>1.</w:t>
      </w:r>
      <w:r>
        <w:rPr>
          <w:rFonts w:hint="eastAsia" w:ascii="新宋体" w:hAnsi="Times New Roman" w:eastAsia="新宋体" w:cs="新宋体"/>
          <w:b/>
          <w:color w:val="000000"/>
          <w:kern w:val="0"/>
          <w:sz w:val="24"/>
          <w:szCs w:val="24"/>
          <w:highlight w:val="none"/>
          <w:lang w:bidi="ar-SA"/>
        </w:rPr>
        <w:t>质保期：</w:t>
      </w:r>
      <w:r>
        <w:rPr>
          <w:rFonts w:hint="eastAsia" w:ascii="新宋体" w:hAnsi="Times New Roman" w:eastAsia="新宋体" w:cs="新宋体"/>
          <w:color w:val="000000"/>
          <w:kern w:val="0"/>
          <w:sz w:val="24"/>
          <w:szCs w:val="24"/>
          <w:highlight w:val="none"/>
          <w:lang w:bidi="ar-SA"/>
        </w:rPr>
        <w:t>整机</w:t>
      </w:r>
      <w:r>
        <w:rPr>
          <w:rFonts w:hint="eastAsia" w:ascii="新宋体" w:hAnsi="Times New Roman" w:eastAsia="新宋体" w:cs="新宋体"/>
          <w:color w:val="000000"/>
          <w:kern w:val="0"/>
          <w:sz w:val="24"/>
          <w:szCs w:val="24"/>
          <w:highlight w:val="none"/>
          <w:lang w:val="en-US" w:eastAsia="zh-CN" w:bidi="ar-SA"/>
        </w:rPr>
        <w:t>免费</w:t>
      </w:r>
      <w:r>
        <w:rPr>
          <w:rFonts w:hint="eastAsia" w:ascii="新宋体" w:hAnsi="Times New Roman" w:eastAsia="新宋体" w:cs="新宋体"/>
          <w:color w:val="000000"/>
          <w:kern w:val="0"/>
          <w:sz w:val="24"/>
          <w:szCs w:val="24"/>
          <w:highlight w:val="none"/>
          <w:lang w:bidi="ar-SA"/>
        </w:rPr>
        <w:t>原厂质保期不少于</w:t>
      </w:r>
      <w:r>
        <w:rPr>
          <w:rFonts w:hint="eastAsia" w:ascii="新宋体" w:hAnsi="Times New Roman" w:eastAsia="新宋体" w:cs="新宋体"/>
          <w:color w:val="000000"/>
          <w:kern w:val="0"/>
          <w:sz w:val="24"/>
          <w:szCs w:val="24"/>
          <w:highlight w:val="none"/>
          <w:lang w:val="en-US" w:eastAsia="zh-CN" w:bidi="ar-SA"/>
        </w:rPr>
        <w:t>5</w:t>
      </w:r>
      <w:r>
        <w:rPr>
          <w:rFonts w:hint="eastAsia" w:ascii="新宋体" w:hAnsi="Times New Roman" w:eastAsia="新宋体" w:cs="新宋体"/>
          <w:color w:val="000000"/>
          <w:kern w:val="0"/>
          <w:sz w:val="24"/>
          <w:szCs w:val="24"/>
          <w:highlight w:val="none"/>
          <w:lang w:bidi="ar-SA"/>
        </w:rPr>
        <w:t>年，质保期自项目最终验收合格之日起计算。</w:t>
      </w:r>
    </w:p>
    <w:p w14:paraId="20A74DA5">
      <w:pPr>
        <w:keepNext w:val="0"/>
        <w:keepLines w:val="0"/>
        <w:pageBreakBefore w:val="0"/>
        <w:widowControl/>
        <w:spacing w:line="360" w:lineRule="auto"/>
        <w:outlineLvl w:val="9"/>
        <w:rPr>
          <w:rFonts w:hint="eastAsia" w:ascii="新宋体" w:hAnsi="Times New Roman" w:eastAsia="新宋体" w:cs="新宋体"/>
          <w:b/>
          <w:bCs/>
          <w:color w:val="000000"/>
          <w:kern w:val="0"/>
          <w:sz w:val="24"/>
          <w:szCs w:val="24"/>
          <w:lang w:val="en-US" w:eastAsia="zh-CN" w:bidi="ar-SA"/>
        </w:rPr>
      </w:pPr>
      <w:r>
        <w:rPr>
          <w:rFonts w:hint="eastAsia" w:ascii="新宋体" w:hAnsi="Times New Roman" w:eastAsia="新宋体" w:cs="新宋体"/>
          <w:b/>
          <w:bCs/>
          <w:color w:val="000000"/>
          <w:kern w:val="0"/>
          <w:sz w:val="24"/>
          <w:szCs w:val="24"/>
          <w:lang w:val="en-US" w:eastAsia="zh-CN" w:bidi="ar-SA"/>
        </w:rPr>
        <w:t>说明：本“1、质保期要求”为不允许偏离的实质性要求和条件，如有偏离，在符合性审查时按照响应无效处理。</w:t>
      </w:r>
      <w:r>
        <w:rPr>
          <w:rFonts w:hint="eastAsia" w:ascii="宋体" w:hAnsi="Times New Roman" w:eastAsia="宋体" w:cs="宋体"/>
          <w:b/>
          <w:bCs/>
          <w:color w:val="000000"/>
          <w:kern w:val="0"/>
          <w:sz w:val="24"/>
          <w:szCs w:val="24"/>
          <w:highlight w:val="none"/>
          <w:lang w:val="en-US" w:eastAsia="zh-CN" w:bidi="ar-SA"/>
        </w:rPr>
        <w:t>（</w:t>
      </w:r>
      <w:r>
        <w:rPr>
          <w:rFonts w:hint="eastAsia" w:ascii="宋体" w:hAnsi="Times New Roman" w:eastAsia="宋体" w:cs="宋体"/>
          <w:b/>
          <w:bCs/>
          <w:kern w:val="0"/>
          <w:sz w:val="24"/>
          <w:szCs w:val="24"/>
          <w:highlight w:val="none"/>
          <w:lang w:val="en-US" w:eastAsia="zh-CN" w:bidi="ar-SA"/>
        </w:rPr>
        <w:t>中标后中标人</w:t>
      </w:r>
      <w:r>
        <w:rPr>
          <w:rFonts w:hint="eastAsia" w:ascii="宋体" w:hAnsi="Times New Roman" w:eastAsia="宋体" w:cs="宋体"/>
          <w:b/>
          <w:bCs/>
          <w:kern w:val="0"/>
          <w:sz w:val="24"/>
          <w:szCs w:val="24"/>
          <w:highlight w:val="none"/>
          <w:lang w:bidi="ar-SA"/>
        </w:rPr>
        <w:t>提供原厂出具的质保相关证明材料，证明文件须清晰载明针对本项目产品的原厂质保义务，加盖原厂公章</w:t>
      </w:r>
      <w:r>
        <w:rPr>
          <w:rFonts w:hint="eastAsia" w:ascii="宋体" w:hAnsi="Times New Roman" w:eastAsia="宋体" w:cs="宋体"/>
          <w:b/>
          <w:bCs/>
          <w:color w:val="000000"/>
          <w:kern w:val="0"/>
          <w:sz w:val="24"/>
          <w:szCs w:val="24"/>
          <w:highlight w:val="none"/>
          <w:lang w:val="en-US" w:eastAsia="zh-CN" w:bidi="ar-SA"/>
        </w:rPr>
        <w:t>）</w:t>
      </w:r>
    </w:p>
    <w:p w14:paraId="300666D3">
      <w:pPr>
        <w:keepNext w:val="0"/>
        <w:keepLines w:val="0"/>
        <w:pageBreakBefore w:val="0"/>
        <w:widowControl/>
        <w:spacing w:line="360" w:lineRule="auto"/>
        <w:ind w:firstLine="480" w:firstLineChars="200"/>
        <w:outlineLvl w:val="9"/>
        <w:rPr>
          <w:rFonts w:hint="eastAsia" w:ascii="新宋体" w:hAnsi="Times New Roman" w:eastAsia="新宋体" w:cs="新宋体"/>
          <w:color w:val="auto"/>
          <w:kern w:val="0"/>
          <w:sz w:val="24"/>
          <w:szCs w:val="24"/>
          <w:lang w:val="en-US" w:eastAsia="zh-CN" w:bidi="ar-SA"/>
        </w:rPr>
      </w:pPr>
      <w:r>
        <w:rPr>
          <w:rFonts w:hint="eastAsia" w:ascii="新宋体" w:hAnsi="Times New Roman" w:eastAsia="新宋体" w:cs="新宋体"/>
          <w:color w:val="auto"/>
          <w:kern w:val="0"/>
          <w:sz w:val="24"/>
          <w:szCs w:val="24"/>
          <w:lang w:val="en-US" w:eastAsia="zh-CN" w:bidi="ar-SA"/>
        </w:rPr>
        <w:t>2.质保期内提供7×24小时响应服务，24小时内到达现场维修。保修期外维修仅收取成本费、不额外收取人工费；设备故障维修期间保证48小时内提供同规格备用机。</w:t>
      </w:r>
    </w:p>
    <w:p w14:paraId="61BE8001">
      <w:pPr>
        <w:keepNext w:val="0"/>
        <w:keepLines w:val="0"/>
        <w:pageBreakBefore w:val="0"/>
        <w:widowControl/>
        <w:spacing w:line="360" w:lineRule="auto"/>
        <w:ind w:firstLine="480" w:firstLineChars="200"/>
        <w:outlineLvl w:val="9"/>
        <w:rPr>
          <w:rFonts w:hint="eastAsia" w:ascii="新宋体" w:hAnsi="Times New Roman" w:eastAsia="新宋体" w:cs="新宋体"/>
          <w:color w:val="auto"/>
          <w:kern w:val="0"/>
          <w:sz w:val="24"/>
          <w:szCs w:val="24"/>
          <w:lang w:val="en-US" w:eastAsia="zh-CN" w:bidi="ar-SA"/>
        </w:rPr>
      </w:pPr>
      <w:r>
        <w:rPr>
          <w:rFonts w:hint="eastAsia" w:ascii="新宋体" w:hAnsi="Times New Roman" w:eastAsia="新宋体" w:cs="新宋体"/>
          <w:color w:val="auto"/>
          <w:kern w:val="0"/>
          <w:sz w:val="24"/>
          <w:szCs w:val="24"/>
          <w:lang w:val="en-US" w:eastAsia="zh-CN" w:bidi="ar-SA"/>
        </w:rPr>
        <w:t>3.在质保期内，配备专职售后技术人员，对采购人所提出的维修要求做出实质性响应，并提供应急策略；严格按照招标文件要求及时供货，并向采购人提供及时的完善的售前、售中、售后服务。</w:t>
      </w:r>
    </w:p>
    <w:p w14:paraId="539AA263">
      <w:pPr>
        <w:pageBreakBefore w:val="0"/>
        <w:widowControl w:val="0"/>
        <w:spacing w:line="360" w:lineRule="auto"/>
        <w:ind w:right="-153" w:firstLine="482" w:firstLineChars="200"/>
        <w:rPr>
          <w:rFonts w:hint="eastAsia" w:ascii="新宋体" w:hAnsi="Times New Roman" w:eastAsia="新宋体" w:cs="新宋体"/>
          <w:b/>
          <w:color w:val="000000"/>
          <w:kern w:val="0"/>
          <w:sz w:val="24"/>
          <w:szCs w:val="24"/>
          <w:highlight w:val="none"/>
          <w:lang w:bidi="ar-SA"/>
        </w:rPr>
      </w:pPr>
      <w:r>
        <w:rPr>
          <w:rFonts w:hint="eastAsia" w:ascii="新宋体" w:hAnsi="Times New Roman" w:eastAsia="新宋体" w:cs="新宋体"/>
          <w:b/>
          <w:color w:val="000000"/>
          <w:kern w:val="0"/>
          <w:sz w:val="24"/>
          <w:szCs w:val="24"/>
          <w:highlight w:val="none"/>
          <w:lang w:val="en-US" w:eastAsia="zh-CN" w:bidi="ar-SA"/>
        </w:rPr>
        <w:t>4.</w:t>
      </w:r>
      <w:r>
        <w:rPr>
          <w:rFonts w:hint="eastAsia" w:ascii="新宋体" w:hAnsi="Times New Roman" w:eastAsia="新宋体" w:cs="新宋体"/>
          <w:b/>
          <w:color w:val="000000"/>
          <w:kern w:val="0"/>
          <w:sz w:val="24"/>
          <w:szCs w:val="24"/>
          <w:highlight w:val="none"/>
          <w:lang w:bidi="ar-SA"/>
        </w:rPr>
        <w:t>软件维保服务要求：</w:t>
      </w:r>
    </w:p>
    <w:p w14:paraId="17BDD256">
      <w:pPr>
        <w:pageBreakBefore w:val="0"/>
        <w:widowControl w:val="0"/>
        <w:spacing w:line="360" w:lineRule="auto"/>
        <w:ind w:right="-153"/>
        <w:rPr>
          <w:rFonts w:hint="eastAsia" w:ascii="新宋体" w:hAnsi="Times New Roman" w:eastAsia="新宋体" w:cs="新宋体"/>
          <w:bCs/>
          <w:color w:val="000000"/>
          <w:kern w:val="0"/>
          <w:sz w:val="24"/>
          <w:szCs w:val="24"/>
          <w:highlight w:val="none"/>
          <w:lang w:bidi="ar-SA"/>
        </w:rPr>
      </w:pPr>
      <w:r>
        <w:rPr>
          <w:rFonts w:hint="eastAsia" w:ascii="新宋体" w:hAnsi="Times New Roman" w:eastAsia="新宋体" w:cs="新宋体"/>
          <w:bCs/>
          <w:color w:val="000000"/>
          <w:kern w:val="0"/>
          <w:sz w:val="24"/>
          <w:szCs w:val="24"/>
          <w:highlight w:val="none"/>
          <w:lang w:bidi="ar-SA"/>
        </w:rPr>
        <w:t>系统bug引起的问题，中标人负责提供维护升级进行修复；系统使用过程中，系统异常导致的无法使用协助排查并处理；按照采购人经营调整需求，提供系统配置调整建议；紧急问题，及时提供应急方案，降低影响。</w:t>
      </w:r>
    </w:p>
    <w:p w14:paraId="12B7F79A">
      <w:pPr>
        <w:pageBreakBefore w:val="0"/>
        <w:widowControl w:val="0"/>
        <w:spacing w:line="360" w:lineRule="auto"/>
        <w:ind w:right="-153" w:firstLine="482" w:firstLineChars="200"/>
        <w:rPr>
          <w:rFonts w:hint="eastAsia" w:ascii="新宋体" w:hAnsi="Times New Roman" w:eastAsia="新宋体" w:cs="新宋体"/>
          <w:b/>
          <w:color w:val="000000"/>
          <w:kern w:val="0"/>
          <w:sz w:val="24"/>
          <w:szCs w:val="24"/>
          <w:highlight w:val="none"/>
          <w:lang w:bidi="ar-SA"/>
        </w:rPr>
      </w:pPr>
      <w:r>
        <w:rPr>
          <w:rFonts w:hint="eastAsia" w:ascii="新宋体" w:hAnsi="Times New Roman" w:eastAsia="新宋体" w:cs="新宋体"/>
          <w:b/>
          <w:color w:val="000000"/>
          <w:kern w:val="0"/>
          <w:sz w:val="24"/>
          <w:szCs w:val="24"/>
          <w:highlight w:val="none"/>
          <w:lang w:val="en-US" w:eastAsia="zh-CN" w:bidi="ar-SA"/>
        </w:rPr>
        <w:t>5.</w:t>
      </w:r>
      <w:r>
        <w:rPr>
          <w:rFonts w:hint="eastAsia" w:ascii="新宋体" w:hAnsi="Times New Roman" w:eastAsia="新宋体" w:cs="新宋体"/>
          <w:b/>
          <w:color w:val="000000"/>
          <w:kern w:val="0"/>
          <w:sz w:val="24"/>
          <w:szCs w:val="24"/>
          <w:highlight w:val="none"/>
          <w:lang w:bidi="ar-SA"/>
        </w:rPr>
        <w:t>硬件服务要求：</w:t>
      </w:r>
    </w:p>
    <w:p w14:paraId="19D2FB13">
      <w:pPr>
        <w:pageBreakBefore w:val="0"/>
        <w:widowControl w:val="0"/>
        <w:spacing w:line="360" w:lineRule="auto"/>
        <w:ind w:right="-153"/>
        <w:rPr>
          <w:rFonts w:hint="eastAsia" w:ascii="新宋体" w:hAnsi="Times New Roman" w:eastAsia="新宋体" w:cs="新宋体"/>
          <w:bCs/>
          <w:color w:val="000000"/>
          <w:kern w:val="0"/>
          <w:sz w:val="24"/>
          <w:szCs w:val="24"/>
          <w:highlight w:val="none"/>
          <w:lang w:bidi="ar-SA"/>
        </w:rPr>
      </w:pPr>
      <w:r>
        <w:rPr>
          <w:rFonts w:hint="eastAsia" w:ascii="新宋体" w:hAnsi="Times New Roman" w:eastAsia="新宋体" w:cs="新宋体"/>
          <w:bCs/>
          <w:color w:val="000000"/>
          <w:kern w:val="0"/>
          <w:sz w:val="24"/>
          <w:szCs w:val="24"/>
          <w:highlight w:val="none"/>
          <w:lang w:bidi="ar-SA"/>
        </w:rPr>
        <w:t>中标人负责安装以及调试；维保期内，设备出现故障、异常现象或任何异常问题，中标人负责排查以及更换。中标人负责为采购人提供全面的技术支持，帮助采购人及时解决使用中遇到的技术问题。中标人维护人员在采购人授权后，可通过远程连接进入采购人的系统帮助采购人解决问题。中标人可远程连接采购人的系统来进行运维操作，确保系统采购人系统正常运行。 </w:t>
      </w:r>
    </w:p>
    <w:p w14:paraId="2FF36310">
      <w:pPr>
        <w:keepNext w:val="0"/>
        <w:keepLines w:val="0"/>
        <w:pageBreakBefore w:val="0"/>
        <w:widowControl w:val="0"/>
        <w:spacing w:after="0" w:line="360" w:lineRule="auto"/>
        <w:ind w:left="420"/>
        <w:jc w:val="both"/>
        <w:rPr>
          <w:rFonts w:hint="eastAsia" w:ascii="新宋体" w:hAnsi="Times New Roman" w:eastAsia="新宋体" w:cs="新宋体"/>
          <w:color w:val="auto"/>
          <w:sz w:val="24"/>
          <w:szCs w:val="24"/>
          <w:lang w:val="en-US" w:eastAsia="zh-CN" w:bidi="ar-SA"/>
        </w:rPr>
      </w:pPr>
      <w:r>
        <w:rPr>
          <w:rFonts w:hint="eastAsia" w:ascii="新宋体" w:hAnsi="Times New Roman" w:eastAsia="新宋体" w:cs="新宋体"/>
          <w:b/>
          <w:color w:val="000000"/>
          <w:sz w:val="24"/>
          <w:szCs w:val="24"/>
          <w:highlight w:val="none"/>
          <w:lang w:val="en-US" w:eastAsia="zh-CN" w:bidi="ar-SA"/>
        </w:rPr>
        <w:t>6.</w:t>
      </w:r>
      <w:r>
        <w:rPr>
          <w:rFonts w:hint="eastAsia" w:ascii="新宋体" w:hAnsi="Times New Roman" w:eastAsia="新宋体" w:cs="新宋体"/>
          <w:b/>
          <w:bCs/>
          <w:color w:val="auto"/>
          <w:sz w:val="24"/>
          <w:szCs w:val="24"/>
          <w:lang w:val="en-US" w:eastAsia="zh-CN" w:bidi="ar-SA"/>
        </w:rPr>
        <w:t>软件服务：</w:t>
      </w:r>
      <w:r>
        <w:rPr>
          <w:rFonts w:hint="eastAsia" w:ascii="新宋体" w:hAnsi="Times New Roman" w:eastAsia="新宋体" w:cs="新宋体"/>
          <w:color w:val="auto"/>
          <w:sz w:val="24"/>
          <w:szCs w:val="24"/>
          <w:lang w:val="en-US" w:eastAsia="zh-CN" w:bidi="ar-SA"/>
        </w:rPr>
        <w:t>设备配套软件提供终身免费使用、免费升级、免费重装服务。</w:t>
      </w:r>
    </w:p>
    <w:p w14:paraId="5AB03534">
      <w:pPr>
        <w:keepNext w:val="0"/>
        <w:keepLines w:val="0"/>
        <w:pageBreakBefore w:val="0"/>
        <w:widowControl w:val="0"/>
        <w:spacing w:line="360" w:lineRule="auto"/>
        <w:ind w:right="-153"/>
        <w:rPr>
          <w:rFonts w:hint="eastAsia" w:ascii="新宋体" w:hAnsi="Times New Roman" w:eastAsia="新宋体" w:cs="新宋体"/>
          <w:bCs/>
          <w:color w:val="000000"/>
          <w:kern w:val="0"/>
          <w:sz w:val="24"/>
          <w:highlight w:val="none"/>
          <w:lang w:val="en-US" w:eastAsia="zh-CN" w:bidi="ar-SA"/>
        </w:rPr>
      </w:pPr>
      <w:r>
        <w:rPr>
          <w:rFonts w:hint="eastAsia" w:ascii="新宋体" w:hAnsi="Times New Roman" w:eastAsia="新宋体" w:cs="新宋体"/>
          <w:b/>
          <w:color w:val="000000"/>
          <w:kern w:val="0"/>
          <w:sz w:val="24"/>
          <w:szCs w:val="24"/>
          <w:highlight w:val="none"/>
          <w:lang w:bidi="ar-SA"/>
        </w:rPr>
        <w:t>（二）质保期满后的服务要求</w:t>
      </w:r>
    </w:p>
    <w:p w14:paraId="0C67B8F5">
      <w:pPr>
        <w:keepNext w:val="0"/>
        <w:keepLines w:val="0"/>
        <w:pageBreakBefore w:val="0"/>
        <w:widowControl w:val="0"/>
        <w:spacing w:line="360" w:lineRule="auto"/>
        <w:ind w:firstLine="480"/>
        <w:jc w:val="left"/>
        <w:rPr>
          <w:rFonts w:hint="eastAsia" w:ascii="宋体" w:hAnsi="Times New Roman" w:eastAsia="宋体" w:cs="宋体"/>
          <w:color w:val="000000"/>
          <w:kern w:val="0"/>
          <w:sz w:val="24"/>
          <w:szCs w:val="24"/>
          <w:highlight w:val="none"/>
          <w:lang w:eastAsia="zh-CN" w:bidi="ar-SA"/>
        </w:rPr>
      </w:pPr>
      <w:r>
        <w:rPr>
          <w:rFonts w:hint="eastAsia" w:ascii="宋体" w:hAnsi="Times New Roman" w:eastAsia="宋体" w:cs="宋体"/>
          <w:color w:val="000000"/>
          <w:kern w:val="0"/>
          <w:sz w:val="24"/>
          <w:szCs w:val="24"/>
          <w:highlight w:val="none"/>
          <w:lang w:eastAsia="zh-CN" w:bidi="ar-SA"/>
        </w:rPr>
        <w:t>1</w:t>
      </w:r>
      <w:r>
        <w:rPr>
          <w:rFonts w:hint="eastAsia" w:ascii="宋体" w:hAnsi="Times New Roman" w:eastAsia="宋体" w:cs="宋体"/>
          <w:color w:val="000000"/>
          <w:kern w:val="0"/>
          <w:sz w:val="24"/>
          <w:szCs w:val="24"/>
          <w:highlight w:val="none"/>
          <w:lang w:val="en-US" w:eastAsia="zh-CN" w:bidi="ar-SA"/>
        </w:rPr>
        <w:t>.</w:t>
      </w:r>
      <w:r>
        <w:rPr>
          <w:rFonts w:hint="eastAsia" w:ascii="宋体" w:hAnsi="Times New Roman" w:eastAsia="宋体" w:cs="宋体"/>
          <w:color w:val="000000"/>
          <w:kern w:val="0"/>
          <w:sz w:val="24"/>
          <w:szCs w:val="24"/>
          <w:highlight w:val="none"/>
          <w:lang w:eastAsia="zh-CN" w:bidi="ar-SA"/>
        </w:rPr>
        <w:t>对超过保修期的设备提供免费电话咨询。</w:t>
      </w:r>
    </w:p>
    <w:p w14:paraId="23DA572F">
      <w:pPr>
        <w:keepNext w:val="0"/>
        <w:keepLines w:val="0"/>
        <w:pageBreakBefore w:val="0"/>
        <w:widowControl w:val="0"/>
        <w:spacing w:line="360" w:lineRule="auto"/>
        <w:ind w:firstLine="480"/>
        <w:jc w:val="left"/>
        <w:rPr>
          <w:rFonts w:hint="eastAsia" w:ascii="宋体" w:hAnsi="Times New Roman" w:eastAsia="宋体" w:cs="宋体"/>
          <w:color w:val="000000"/>
          <w:kern w:val="0"/>
          <w:sz w:val="24"/>
          <w:szCs w:val="24"/>
          <w:highlight w:val="none"/>
          <w:lang w:eastAsia="zh-CN" w:bidi="ar-SA"/>
        </w:rPr>
      </w:pPr>
      <w:r>
        <w:rPr>
          <w:rFonts w:hint="eastAsia" w:ascii="宋体" w:hAnsi="Times New Roman" w:eastAsia="宋体" w:cs="宋体"/>
          <w:color w:val="000000"/>
          <w:kern w:val="0"/>
          <w:sz w:val="24"/>
          <w:szCs w:val="24"/>
          <w:highlight w:val="none"/>
          <w:lang w:eastAsia="zh-CN" w:bidi="ar-SA"/>
        </w:rPr>
        <w:t>2</w:t>
      </w:r>
      <w:r>
        <w:rPr>
          <w:rFonts w:hint="eastAsia" w:ascii="宋体" w:hAnsi="Times New Roman" w:eastAsia="宋体" w:cs="宋体"/>
          <w:color w:val="000000"/>
          <w:kern w:val="0"/>
          <w:sz w:val="24"/>
          <w:szCs w:val="24"/>
          <w:highlight w:val="none"/>
          <w:lang w:val="en-US" w:eastAsia="zh-CN" w:bidi="ar-SA"/>
        </w:rPr>
        <w:t>.</w:t>
      </w:r>
      <w:r>
        <w:rPr>
          <w:rFonts w:hint="eastAsia" w:ascii="宋体" w:hAnsi="Times New Roman" w:eastAsia="宋体" w:cs="宋体"/>
          <w:color w:val="000000"/>
          <w:kern w:val="0"/>
          <w:sz w:val="24"/>
          <w:szCs w:val="24"/>
          <w:highlight w:val="none"/>
          <w:lang w:eastAsia="zh-CN" w:bidi="ar-SA"/>
        </w:rPr>
        <w:t>为设备提供终身服务。</w:t>
      </w:r>
    </w:p>
    <w:p w14:paraId="5F6A63FB">
      <w:pPr>
        <w:keepNext w:val="0"/>
        <w:keepLines w:val="0"/>
        <w:pageBreakBefore w:val="0"/>
        <w:widowControl w:val="0"/>
        <w:spacing w:line="360" w:lineRule="auto"/>
        <w:ind w:firstLine="480"/>
        <w:jc w:val="left"/>
        <w:rPr>
          <w:rFonts w:hint="eastAsia" w:ascii="宋体" w:hAnsi="Times New Roman" w:eastAsia="宋体" w:cs="宋体"/>
          <w:color w:val="000000"/>
          <w:kern w:val="0"/>
          <w:sz w:val="24"/>
          <w:szCs w:val="24"/>
          <w:highlight w:val="none"/>
          <w:lang w:eastAsia="zh-CN" w:bidi="ar-SA"/>
        </w:rPr>
      </w:pPr>
      <w:r>
        <w:rPr>
          <w:rFonts w:hint="eastAsia" w:ascii="宋体" w:hAnsi="Times New Roman" w:eastAsia="宋体" w:cs="宋体"/>
          <w:color w:val="000000"/>
          <w:kern w:val="0"/>
          <w:sz w:val="24"/>
          <w:szCs w:val="24"/>
          <w:highlight w:val="none"/>
          <w:lang w:eastAsia="zh-CN" w:bidi="ar-SA"/>
        </w:rPr>
        <w:t>3</w:t>
      </w:r>
      <w:r>
        <w:rPr>
          <w:rFonts w:hint="eastAsia" w:ascii="宋体" w:hAnsi="Times New Roman" w:eastAsia="宋体" w:cs="宋体"/>
          <w:color w:val="000000"/>
          <w:kern w:val="0"/>
          <w:sz w:val="24"/>
          <w:szCs w:val="24"/>
          <w:highlight w:val="none"/>
          <w:lang w:val="en-US" w:eastAsia="zh-CN" w:bidi="ar-SA"/>
        </w:rPr>
        <w:t>.</w:t>
      </w:r>
      <w:r>
        <w:rPr>
          <w:rFonts w:hint="eastAsia" w:ascii="宋体" w:hAnsi="Times New Roman" w:eastAsia="宋体" w:cs="宋体"/>
          <w:color w:val="000000"/>
          <w:kern w:val="0"/>
          <w:sz w:val="24"/>
          <w:szCs w:val="24"/>
          <w:highlight w:val="none"/>
          <w:lang w:eastAsia="zh-CN" w:bidi="ar-SA"/>
        </w:rPr>
        <w:t>提供优惠保修服务或配件报价，只收取配件成本费，免收人工费和其他工时杂费。</w:t>
      </w:r>
    </w:p>
    <w:p w14:paraId="6D2057EB">
      <w:pPr>
        <w:keepNext w:val="0"/>
        <w:keepLines w:val="0"/>
        <w:pageBreakBefore w:val="0"/>
        <w:widowControl w:val="0"/>
        <w:spacing w:line="360" w:lineRule="auto"/>
        <w:ind w:firstLine="480"/>
        <w:jc w:val="left"/>
        <w:rPr>
          <w:rFonts w:hint="eastAsia" w:ascii="宋体" w:hAnsi="Times New Roman" w:eastAsia="宋体" w:cs="宋体"/>
          <w:color w:val="000000"/>
          <w:kern w:val="0"/>
          <w:sz w:val="24"/>
          <w:szCs w:val="24"/>
          <w:highlight w:val="none"/>
          <w:lang w:eastAsia="zh-CN" w:bidi="ar-SA"/>
        </w:rPr>
      </w:pPr>
      <w:r>
        <w:rPr>
          <w:rFonts w:hint="eastAsia" w:ascii="宋体" w:hAnsi="Times New Roman" w:eastAsia="宋体" w:cs="宋体"/>
          <w:color w:val="000000"/>
          <w:kern w:val="0"/>
          <w:sz w:val="24"/>
          <w:szCs w:val="24"/>
          <w:highlight w:val="none"/>
          <w:lang w:eastAsia="zh-CN" w:bidi="ar-SA"/>
        </w:rPr>
        <w:t>4</w:t>
      </w:r>
      <w:r>
        <w:rPr>
          <w:rFonts w:hint="eastAsia" w:ascii="宋体" w:hAnsi="Times New Roman" w:eastAsia="宋体" w:cs="宋体"/>
          <w:color w:val="000000"/>
          <w:kern w:val="0"/>
          <w:sz w:val="24"/>
          <w:szCs w:val="24"/>
          <w:highlight w:val="none"/>
          <w:lang w:val="en-US" w:eastAsia="zh-CN" w:bidi="ar-SA"/>
        </w:rPr>
        <w:t>.</w:t>
      </w:r>
      <w:r>
        <w:rPr>
          <w:rFonts w:hint="eastAsia" w:ascii="宋体" w:hAnsi="Times New Roman" w:eastAsia="宋体" w:cs="宋体"/>
          <w:color w:val="000000"/>
          <w:kern w:val="0"/>
          <w:sz w:val="24"/>
          <w:szCs w:val="24"/>
          <w:highlight w:val="none"/>
          <w:lang w:eastAsia="zh-CN" w:bidi="ar-SA"/>
        </w:rPr>
        <w:t>提供紧急维修服务。</w:t>
      </w:r>
    </w:p>
    <w:p w14:paraId="0A839458">
      <w:pPr>
        <w:keepNext w:val="0"/>
        <w:keepLines w:val="0"/>
        <w:pageBreakBefore w:val="0"/>
        <w:widowControl w:val="0"/>
        <w:spacing w:line="360" w:lineRule="auto"/>
        <w:ind w:firstLine="480"/>
        <w:jc w:val="left"/>
        <w:rPr>
          <w:rFonts w:hint="eastAsia" w:ascii="宋体" w:hAnsi="Times New Roman" w:eastAsia="宋体" w:cs="宋体"/>
          <w:color w:val="000000"/>
          <w:kern w:val="0"/>
          <w:sz w:val="24"/>
          <w:szCs w:val="24"/>
          <w:highlight w:val="none"/>
          <w:lang w:eastAsia="zh-CN" w:bidi="ar-SA"/>
        </w:rPr>
      </w:pPr>
      <w:r>
        <w:rPr>
          <w:rFonts w:hint="eastAsia" w:ascii="宋体" w:hAnsi="Times New Roman" w:eastAsia="宋体" w:cs="宋体"/>
          <w:color w:val="000000"/>
          <w:kern w:val="0"/>
          <w:sz w:val="24"/>
          <w:szCs w:val="24"/>
          <w:highlight w:val="none"/>
          <w:lang w:eastAsia="zh-CN" w:bidi="ar-SA"/>
        </w:rPr>
        <w:t>5</w:t>
      </w:r>
      <w:r>
        <w:rPr>
          <w:rFonts w:hint="eastAsia" w:ascii="宋体" w:hAnsi="Times New Roman" w:eastAsia="宋体" w:cs="宋体"/>
          <w:color w:val="000000"/>
          <w:kern w:val="0"/>
          <w:sz w:val="24"/>
          <w:szCs w:val="24"/>
          <w:highlight w:val="none"/>
          <w:lang w:val="en-US" w:eastAsia="zh-CN" w:bidi="ar-SA"/>
        </w:rPr>
        <w:t>.</w:t>
      </w:r>
      <w:r>
        <w:rPr>
          <w:rFonts w:hint="eastAsia" w:ascii="宋体" w:hAnsi="Times New Roman" w:eastAsia="宋体" w:cs="宋体"/>
          <w:color w:val="000000"/>
          <w:kern w:val="0"/>
          <w:sz w:val="24"/>
          <w:szCs w:val="24"/>
          <w:highlight w:val="none"/>
          <w:lang w:eastAsia="zh-CN" w:bidi="ar-SA"/>
        </w:rPr>
        <w:t>提供升级软件服务。</w:t>
      </w:r>
    </w:p>
    <w:p w14:paraId="093A30B2">
      <w:pPr>
        <w:pageBreakBefore w:val="0"/>
        <w:widowControl w:val="0"/>
        <w:spacing w:after="0" w:line="360" w:lineRule="auto"/>
        <w:ind w:left="0"/>
        <w:jc w:val="both"/>
        <w:rPr>
          <w:rFonts w:hint="eastAsia" w:ascii="新宋体" w:hAnsi="Times New Roman" w:eastAsia="新宋体" w:cs="新宋体"/>
          <w:b/>
          <w:color w:val="000000"/>
          <w:sz w:val="24"/>
          <w:szCs w:val="24"/>
          <w:highlight w:val="none"/>
          <w:lang w:val="en-US" w:eastAsia="zh-CN" w:bidi="ar-SA"/>
        </w:rPr>
      </w:pPr>
      <w:r>
        <w:rPr>
          <w:rFonts w:hint="eastAsia" w:ascii="新宋体" w:hAnsi="Times New Roman" w:eastAsia="新宋体" w:cs="新宋体"/>
          <w:b/>
          <w:color w:val="000000"/>
          <w:sz w:val="24"/>
          <w:szCs w:val="24"/>
          <w:highlight w:val="none"/>
          <w:lang w:val="en-US" w:eastAsia="zh-CN" w:bidi="ar-SA"/>
        </w:rPr>
        <w:t>八、培训要求</w:t>
      </w:r>
    </w:p>
    <w:p w14:paraId="56C6FB0C">
      <w:pPr>
        <w:pageBreakBefore w:val="0"/>
        <w:widowControl w:val="0"/>
        <w:spacing w:after="0" w:line="360" w:lineRule="auto"/>
        <w:ind w:left="0" w:firstLine="480" w:firstLineChars="200"/>
        <w:jc w:val="both"/>
        <w:rPr>
          <w:rFonts w:hint="eastAsia" w:ascii="新宋体" w:hAnsi="Times New Roman" w:eastAsia="新宋体" w:cs="新宋体"/>
          <w:bCs/>
          <w:color w:val="000000"/>
          <w:sz w:val="24"/>
          <w:szCs w:val="24"/>
          <w:highlight w:val="none"/>
          <w:lang w:val="en-US" w:eastAsia="zh-CN" w:bidi="ar-SA"/>
        </w:rPr>
      </w:pPr>
      <w:r>
        <w:rPr>
          <w:rFonts w:hint="eastAsia" w:ascii="新宋体" w:hAnsi="Times New Roman" w:eastAsia="新宋体" w:cs="新宋体"/>
          <w:bCs/>
          <w:color w:val="000000"/>
          <w:sz w:val="24"/>
          <w:szCs w:val="24"/>
          <w:highlight w:val="none"/>
          <w:lang w:val="en-US" w:eastAsia="zh-CN" w:bidi="ar-SA"/>
        </w:rPr>
        <w:t>1.中标人须提供完整培训方案计划书（包含但不限于技术培训计划、培训内容、培训方式等内容），选派专业技术人员开展实操教学，确保参训人员熟练掌握设备操作、日常维护；培训内容包括但不限于设备的基本原理、软硬件操作、数据处理、日常保养维修、基础故障排查等。</w:t>
      </w:r>
    </w:p>
    <w:p w14:paraId="48D91A56">
      <w:pPr>
        <w:pageBreakBefore w:val="0"/>
        <w:widowControl w:val="0"/>
        <w:spacing w:after="0" w:line="360" w:lineRule="auto"/>
        <w:ind w:left="0" w:firstLine="480" w:firstLineChars="200"/>
        <w:jc w:val="both"/>
        <w:rPr>
          <w:rFonts w:hint="eastAsia" w:ascii="新宋体" w:hAnsi="Times New Roman" w:eastAsia="新宋体" w:cs="新宋体"/>
          <w:bCs/>
          <w:color w:val="000000"/>
          <w:sz w:val="24"/>
          <w:szCs w:val="24"/>
          <w:highlight w:val="none"/>
          <w:lang w:val="en-US" w:eastAsia="zh-CN" w:bidi="ar-SA"/>
        </w:rPr>
      </w:pPr>
      <w:r>
        <w:rPr>
          <w:rFonts w:hint="eastAsia" w:ascii="新宋体" w:hAnsi="Times New Roman" w:eastAsia="新宋体" w:cs="新宋体"/>
          <w:sz w:val="24"/>
          <w:szCs w:val="24"/>
          <w:lang w:val="en-US" w:eastAsia="zh-CN" w:bidi="ar-SA"/>
        </w:rPr>
        <w:t>2.</w:t>
      </w:r>
      <w:r>
        <w:rPr>
          <w:rFonts w:hint="eastAsia" w:ascii="新宋体" w:hAnsi="Times New Roman" w:eastAsia="新宋体" w:cs="新宋体"/>
          <w:bCs/>
          <w:color w:val="000000"/>
          <w:sz w:val="24"/>
          <w:szCs w:val="24"/>
          <w:highlight w:val="none"/>
          <w:lang w:val="en-US" w:eastAsia="zh-CN" w:bidi="ar-SA"/>
        </w:rPr>
        <w:t>中标人免费配套提供全套培训资料、演示视频、标准操作流程、使用注意事项及设备保养指引。</w:t>
      </w:r>
    </w:p>
    <w:p w14:paraId="01DB23EF">
      <w:pPr>
        <w:pageBreakBefore w:val="0"/>
        <w:widowControl w:val="0"/>
        <w:spacing w:after="0" w:line="360" w:lineRule="auto"/>
        <w:ind w:left="0"/>
      </w:pPr>
      <w:r>
        <w:rPr>
          <w:rFonts w:hint="eastAsia" w:ascii="新宋体" w:hAnsi="Times New Roman" w:eastAsia="新宋体" w:cs="新宋体"/>
          <w:b/>
          <w:color w:val="000000"/>
          <w:sz w:val="24"/>
          <w:szCs w:val="24"/>
          <w:highlight w:val="none"/>
          <w:lang w:val="en-US" w:eastAsia="zh-CN" w:bidi="ar-SA"/>
        </w:rPr>
        <w:t>九、</w:t>
      </w:r>
      <w:r>
        <w:rPr>
          <w:rFonts w:hint="eastAsia" w:ascii="新宋体" w:hAnsi="Times New Roman" w:eastAsia="新宋体" w:cs="新宋体"/>
          <w:bCs/>
          <w:color w:val="000000"/>
          <w:sz w:val="24"/>
          <w:szCs w:val="24"/>
          <w:highlight w:val="none"/>
          <w:lang w:val="en-US" w:eastAsia="zh-CN" w:bidi="ar-SA"/>
        </w:rPr>
        <w:t>其他要求见招标文件第五章《拟签订的合同文本》</w:t>
      </w:r>
    </w:p>
    <w:sectPr>
      <w:headerReference r:id="rId4"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AEAC4">
    <w:pPr>
      <w:widowControl w:val="0"/>
      <w:snapToGrid w:val="0"/>
      <w:spacing w:line="312" w:lineRule="auto"/>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BAC10B">
                          <w:pPr>
                            <w:widowControl w:val="0"/>
                            <w:snapToGrid w:val="0"/>
                            <w:spacing w:line="312" w:lineRule="auto"/>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fldChar w:fldCharType="begin"/>
                          </w:r>
                          <w:r>
                            <w:rPr>
                              <w:rFonts w:hint="default" w:ascii="Times New Roman" w:hAnsi="Times New Roman" w:eastAsia="宋体" w:cs="Times New Roman"/>
                              <w:kern w:val="2"/>
                              <w:sz w:val="18"/>
                              <w:szCs w:val="18"/>
                              <w:lang w:val="en-US" w:eastAsia="zh-CN" w:bidi="ar-SA"/>
                            </w:rPr>
                            <w:instrText xml:space="preserve"> PAGE  \* MERGEFORMAT </w:instrText>
                          </w:r>
                          <w:r>
                            <w:rPr>
                              <w:rFonts w:hint="default" w:ascii="Times New Roman" w:hAnsi="Times New Roman" w:eastAsia="宋体" w:cs="Times New Roman"/>
                              <w:kern w:val="2"/>
                              <w:sz w:val="18"/>
                              <w:szCs w:val="18"/>
                              <w:lang w:val="en-US" w:eastAsia="zh-CN" w:bidi="ar-SA"/>
                            </w:rPr>
                            <w:fldChar w:fldCharType="separate"/>
                          </w:r>
                          <w:r>
                            <w:rPr>
                              <w:rFonts w:hint="default" w:ascii="Times New Roman" w:hAnsi="Times New Roman" w:eastAsia="宋体" w:cs="Times New Roman"/>
                              <w:kern w:val="2"/>
                              <w:sz w:val="18"/>
                              <w:szCs w:val="18"/>
                              <w:lang w:val="en-US" w:eastAsia="zh-CN" w:bidi="ar-SA"/>
                            </w:rPr>
                            <w:t>21</w:t>
                          </w:r>
                          <w:r>
                            <w:rPr>
                              <w:rFonts w:hint="default"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01BAC10B">
                    <w:pPr>
                      <w:widowControl w:val="0"/>
                      <w:snapToGrid w:val="0"/>
                      <w:spacing w:line="312" w:lineRule="auto"/>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fldChar w:fldCharType="begin"/>
                    </w:r>
                    <w:r>
                      <w:rPr>
                        <w:rFonts w:hint="default" w:ascii="Times New Roman" w:hAnsi="Times New Roman" w:eastAsia="宋体" w:cs="Times New Roman"/>
                        <w:kern w:val="2"/>
                        <w:sz w:val="18"/>
                        <w:szCs w:val="18"/>
                        <w:lang w:val="en-US" w:eastAsia="zh-CN" w:bidi="ar-SA"/>
                      </w:rPr>
                      <w:instrText xml:space="preserve"> PAGE  \* MERGEFORMAT </w:instrText>
                    </w:r>
                    <w:r>
                      <w:rPr>
                        <w:rFonts w:hint="default" w:ascii="Times New Roman" w:hAnsi="Times New Roman" w:eastAsia="宋体" w:cs="Times New Roman"/>
                        <w:kern w:val="2"/>
                        <w:sz w:val="18"/>
                        <w:szCs w:val="18"/>
                        <w:lang w:val="en-US" w:eastAsia="zh-CN" w:bidi="ar-SA"/>
                      </w:rPr>
                      <w:fldChar w:fldCharType="separate"/>
                    </w:r>
                    <w:r>
                      <w:rPr>
                        <w:rFonts w:hint="default" w:ascii="Times New Roman" w:hAnsi="Times New Roman" w:eastAsia="宋体" w:cs="Times New Roman"/>
                        <w:kern w:val="2"/>
                        <w:sz w:val="18"/>
                        <w:szCs w:val="18"/>
                        <w:lang w:val="en-US" w:eastAsia="zh-CN" w:bidi="ar-SA"/>
                      </w:rPr>
                      <w:t>21</w:t>
                    </w:r>
                    <w:r>
                      <w:rPr>
                        <w:rFonts w:hint="default"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FA8DD">
    <w:pPr>
      <w:widowControl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23190" cy="764540"/>
              <wp:effectExtent l="0" t="0" r="0" b="0"/>
              <wp:wrapNone/>
              <wp:docPr id="10" name="矩形 10"/>
              <wp:cNvGraphicFramePr/>
              <a:graphic xmlns:a="http://schemas.openxmlformats.org/drawingml/2006/main">
                <a:graphicData uri="http://schemas.microsoft.com/office/word/2010/wordprocessingShape">
                  <wps:wsp>
                    <wps:cNvSpPr/>
                    <wps:spPr>
                      <a:xfrm>
                        <a:off x="0" y="0"/>
                        <a:ext cx="123443" cy="764286"/>
                      </a:xfrm>
                      <a:prstGeom prst="rect">
                        <a:avLst/>
                      </a:prstGeom>
                      <a:noFill/>
                      <a:ln w="12700" cap="flat" cmpd="sng">
                        <a:noFill/>
                        <a:prstDash val="solid"/>
                        <a:round/>
                      </a:ln>
                    </wps:spPr>
                    <wps:txbx>
                      <w:txbxContent>
                        <w:p w14:paraId="205A66D9">
                          <w:pPr>
                            <w:widowControl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42</w:t>
                          </w:r>
                          <w:r>
                            <w:rPr>
                              <w:rFonts w:ascii="Times New Roman" w:hAnsi="Times New Roman" w:eastAsia="宋体" w:cs="Times New Roman"/>
                              <w:kern w:val="0"/>
                              <w:sz w:val="18"/>
                              <w:szCs w:val="18"/>
                              <w:lang w:val="en-US" w:eastAsia="zh-CN" w:bidi="ar-SA"/>
                            </w:rPr>
                            <w:fldChar w:fldCharType="end"/>
                          </w:r>
                        </w:p>
                        <w:p w14:paraId="0E10B83B">
                          <w:pPr>
                            <w:rPr>
                              <w:rFonts w:ascii="Times New Roman" w:hAnsi="Times New Roman" w:eastAsia="宋体" w:cs="Times New Roman"/>
                              <w:kern w:val="0"/>
                            </w:rPr>
                          </w:pPr>
                        </w:p>
                        <w:p w14:paraId="67B4F4E7">
                          <w:pPr>
                            <w:rPr>
                              <w:rFonts w:ascii="Times New Roman" w:hAnsi="Times New Roman" w:eastAsia="宋体" w:cs="Times New Roman"/>
                              <w:kern w:val="0"/>
                            </w:rPr>
                          </w:pPr>
                        </w:p>
                        <w:p w14:paraId="3A547FB1">
                          <w:pPr>
                            <w:rPr>
                              <w:rFonts w:ascii="Times New Roman" w:hAnsi="Times New Roman" w:eastAsia="宋体" w:cs="Times New Roman"/>
                              <w:kern w:val="0"/>
                            </w:rPr>
                          </w:pPr>
                        </w:p>
                        <w:p w14:paraId="4D8A9BA4">
                          <w:pPr>
                            <w:rPr>
                              <w:rFonts w:ascii="Times New Roman" w:hAnsi="Times New Roman" w:eastAsia="宋体" w:cs="Times New Roman"/>
                              <w:kern w:val="0"/>
                            </w:rPr>
                          </w:pPr>
                        </w:p>
                      </w:txbxContent>
                    </wps:txbx>
                    <wps:bodyPr vert="horz" wrap="none" lIns="0" tIns="0" rIns="0" bIns="0" anchor="t" anchorCtr="0" upright="0">
                      <a:noAutofit/>
                    </wps:bodyPr>
                  </wps:wsp>
                </a:graphicData>
              </a:graphic>
            </wp:anchor>
          </w:drawing>
        </mc:Choice>
        <mc:Fallback>
          <w:pict>
            <v:rect id="_x0000_s1026" o:spid="_x0000_s1026" o:spt="1" style="position:absolute;left:0pt;margin-top:0pt;height:60.2pt;width:9.7pt;mso-position-horizontal:center;mso-position-horizontal-relative:margin;mso-wrap-style:none;z-index:251659264;mso-width-relative:page;mso-height-relative:page;" filled="f" stroked="f" coordsize="21600,21600" o:gfxdata="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p7STx0wAAAAQBAAAPAAAAAAAAAAEAIAAAACIAAABkcnMvZG93bnJldi54&#10;bWxQSwECFAAUAAAACACHTuJAYyOwc/8BAAD0AwAADgAAAAAAAAABACAAAAAiAQAAZHJzL2Uyb0Rv&#10;Yy54bWxQSwUGAAAAAAYABgBZAQAAkwUAAAAA&#10;">
              <v:fill on="f" focussize="0,0"/>
              <v:stroke on="f" weight="1pt" joinstyle="round"/>
              <v:imagedata o:title=""/>
              <o:lock v:ext="edit" aspectratio="f"/>
              <v:textbox inset="0mm,0mm,0mm,0mm">
                <w:txbxContent>
                  <w:p w14:paraId="205A66D9">
                    <w:pPr>
                      <w:widowControl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42</w:t>
                    </w:r>
                    <w:r>
                      <w:rPr>
                        <w:rFonts w:ascii="Times New Roman" w:hAnsi="Times New Roman" w:eastAsia="宋体" w:cs="Times New Roman"/>
                        <w:kern w:val="0"/>
                        <w:sz w:val="18"/>
                        <w:szCs w:val="18"/>
                        <w:lang w:val="en-US" w:eastAsia="zh-CN" w:bidi="ar-SA"/>
                      </w:rPr>
                      <w:fldChar w:fldCharType="end"/>
                    </w:r>
                  </w:p>
                  <w:p w14:paraId="0E10B83B">
                    <w:pPr>
                      <w:rPr>
                        <w:rFonts w:ascii="Times New Roman" w:hAnsi="Times New Roman" w:eastAsia="宋体" w:cs="Times New Roman"/>
                        <w:kern w:val="0"/>
                      </w:rPr>
                    </w:pPr>
                  </w:p>
                  <w:p w14:paraId="67B4F4E7">
                    <w:pPr>
                      <w:rPr>
                        <w:rFonts w:ascii="Times New Roman" w:hAnsi="Times New Roman" w:eastAsia="宋体" w:cs="Times New Roman"/>
                        <w:kern w:val="0"/>
                      </w:rPr>
                    </w:pPr>
                  </w:p>
                  <w:p w14:paraId="3A547FB1">
                    <w:pPr>
                      <w:rPr>
                        <w:rFonts w:ascii="Times New Roman" w:hAnsi="Times New Roman" w:eastAsia="宋体" w:cs="Times New Roman"/>
                        <w:kern w:val="0"/>
                      </w:rPr>
                    </w:pPr>
                  </w:p>
                  <w:p w14:paraId="4D8A9BA4">
                    <w:pPr>
                      <w:rPr>
                        <w:rFonts w:ascii="Times New Roman" w:hAnsi="Times New Roman" w:eastAsia="宋体" w:cs="Times New Roman"/>
                        <w:kern w:val="0"/>
                      </w:rPr>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64F91">
    <w:pPr>
      <w:widowControl w:val="0"/>
      <w:spacing w:after="0" w:line="240" w:lineRule="auto"/>
      <w:jc w:val="both"/>
      <w:rPr>
        <w:rFonts w:ascii="Times New Roman" w:hAnsi="Times New Roman" w:eastAsia="宋体" w:cs="Times New Roman"/>
        <w:kern w:val="0"/>
        <w:sz w:val="21"/>
        <w:szCs w:val="24"/>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lvlText w:val="%1"/>
      <w:legacy w:legacy="1" w:legacySpace="0" w:legacyIndent="425"/>
      <w:lvlJc w:val="left"/>
      <w:pPr>
        <w:ind w:left="425" w:hanging="425"/>
      </w:pPr>
      <w:rPr>
        <w:rFonts w:hint="default"/>
      </w:rPr>
    </w:lvl>
    <w:lvl w:ilvl="1" w:tentative="0">
      <w:start w:val="1"/>
      <w:numFmt w:val="bullet"/>
      <w:lvlText w:val="o"/>
      <w:legacy w:legacy="1" w:legacySpace="0" w:legacyIndent="360"/>
      <w:lvlJc w:val="left"/>
      <w:pPr>
        <w:ind w:left="1440" w:hanging="360"/>
      </w:pPr>
      <w:rPr>
        <w:rFonts w:hint="default" w:ascii="Courier New" w:hAnsi="Courier New" w:eastAsia="Courier New" w:cs="Courier New"/>
      </w:rPr>
    </w:lvl>
    <w:lvl w:ilvl="2" w:tentative="0">
      <w:start w:val="1"/>
      <w:numFmt w:val="bullet"/>
      <w:lvlText w:val="§"/>
      <w:legacy w:legacy="1" w:legacySpace="0" w:legacyIndent="360"/>
      <w:lvlJc w:val="left"/>
      <w:pPr>
        <w:ind w:left="2160" w:hanging="360"/>
      </w:pPr>
      <w:rPr>
        <w:rFonts w:hint="default" w:ascii="Wingdings" w:hAnsi="Wingdings" w:eastAsia="Wingdings" w:cs="Wingdings"/>
      </w:rPr>
    </w:lvl>
    <w:lvl w:ilvl="3" w:tentative="0">
      <w:start w:val="1"/>
      <w:numFmt w:val="bullet"/>
      <w:lvlText w:val="·"/>
      <w:legacy w:legacy="1" w:legacySpace="0" w:legacyIndent="360"/>
      <w:lvlJc w:val="left"/>
      <w:pPr>
        <w:ind w:left="2880" w:hanging="360"/>
      </w:pPr>
      <w:rPr>
        <w:rFonts w:hint="default" w:ascii="Symbol" w:hAnsi="Symbol" w:eastAsia="Symbol" w:cs="Symbol"/>
      </w:rPr>
    </w:lvl>
    <w:lvl w:ilvl="4" w:tentative="0">
      <w:start w:val="1"/>
      <w:numFmt w:val="bullet"/>
      <w:lvlText w:val="o"/>
      <w:legacy w:legacy="1" w:legacySpace="0" w:legacyIndent="360"/>
      <w:lvlJc w:val="left"/>
      <w:pPr>
        <w:ind w:left="3600" w:hanging="360"/>
      </w:pPr>
      <w:rPr>
        <w:rFonts w:hint="default" w:ascii="Courier New" w:hAnsi="Courier New" w:eastAsia="Courier New" w:cs="Courier New"/>
      </w:rPr>
    </w:lvl>
    <w:lvl w:ilvl="5" w:tentative="0">
      <w:start w:val="1"/>
      <w:numFmt w:val="bullet"/>
      <w:lvlText w:val="§"/>
      <w:legacy w:legacy="1" w:legacySpace="0" w:legacyIndent="360"/>
      <w:lvlJc w:val="left"/>
      <w:pPr>
        <w:ind w:left="4320" w:hanging="360"/>
      </w:pPr>
      <w:rPr>
        <w:rFonts w:hint="default" w:ascii="Wingdings" w:hAnsi="Wingdings" w:eastAsia="Wingdings" w:cs="Wingdings"/>
      </w:rPr>
    </w:lvl>
    <w:lvl w:ilvl="6" w:tentative="0">
      <w:start w:val="1"/>
      <w:numFmt w:val="bullet"/>
      <w:lvlText w:val="·"/>
      <w:legacy w:legacy="1" w:legacySpace="0" w:legacyIndent="360"/>
      <w:lvlJc w:val="left"/>
      <w:pPr>
        <w:ind w:left="5040" w:hanging="360"/>
      </w:pPr>
      <w:rPr>
        <w:rFonts w:hint="default" w:ascii="Symbol" w:hAnsi="Symbol" w:eastAsia="Symbol" w:cs="Symbol"/>
      </w:rPr>
    </w:lvl>
    <w:lvl w:ilvl="7" w:tentative="0">
      <w:start w:val="1"/>
      <w:numFmt w:val="bullet"/>
      <w:lvlText w:val="o"/>
      <w:legacy w:legacy="1" w:legacySpace="0" w:legacyIndent="360"/>
      <w:lvlJc w:val="left"/>
      <w:pPr>
        <w:ind w:left="5760" w:hanging="360"/>
      </w:pPr>
      <w:rPr>
        <w:rFonts w:hint="default" w:ascii="Courier New" w:hAnsi="Courier New" w:eastAsia="Courier New" w:cs="Courier New"/>
      </w:rPr>
    </w:lvl>
    <w:lvl w:ilvl="8" w:tentative="0">
      <w:start w:val="1"/>
      <w:numFmt w:val="bullet"/>
      <w:lvlText w:val="§"/>
      <w:legacy w:legacy="1" w:legacySpace="0" w:legacyIndent="360"/>
      <w:lvlJc w:val="left"/>
      <w:pPr>
        <w:ind w:left="6480" w:hanging="360"/>
      </w:pPr>
      <w:rPr>
        <w:rFonts w:hint="default" w:ascii="Wingdings" w:hAnsi="Wingdings" w:eastAsia="Wingdings" w:cs="Wingdings"/>
      </w:rPr>
    </w:lvl>
  </w:abstractNum>
  <w:abstractNum w:abstractNumId="1">
    <w:nsid w:val="59ADCABA"/>
    <w:multiLevelType w:val="multilevel"/>
    <w:tmpl w:val="59ADCABA"/>
    <w:lvl w:ilvl="0" w:tentative="0">
      <w:start w:val="1"/>
      <w:numFmt w:val="decimal"/>
      <w:lvlText w:val="%1"/>
      <w:legacy w:legacy="1" w:legacySpace="0" w:legacyIndent="425"/>
      <w:lvlJc w:val="left"/>
      <w:pPr>
        <w:ind w:left="425" w:hanging="425"/>
      </w:pPr>
      <w:rPr>
        <w:rFonts w:hint="default"/>
      </w:rPr>
    </w:lvl>
    <w:lvl w:ilvl="1" w:tentative="0">
      <w:start w:val="1"/>
      <w:numFmt w:val="bullet"/>
      <w:lvlText w:val="o"/>
      <w:legacy w:legacy="1" w:legacySpace="0" w:legacyIndent="360"/>
      <w:lvlJc w:val="left"/>
      <w:pPr>
        <w:ind w:left="1440" w:hanging="360"/>
      </w:pPr>
      <w:rPr>
        <w:rFonts w:hint="default" w:ascii="Courier New" w:hAnsi="Courier New" w:eastAsia="Courier New" w:cs="Courier New"/>
      </w:rPr>
    </w:lvl>
    <w:lvl w:ilvl="2" w:tentative="0">
      <w:start w:val="1"/>
      <w:numFmt w:val="bullet"/>
      <w:lvlText w:val="§"/>
      <w:legacy w:legacy="1" w:legacySpace="0" w:legacyIndent="360"/>
      <w:lvlJc w:val="left"/>
      <w:pPr>
        <w:ind w:left="2160" w:hanging="360"/>
      </w:pPr>
      <w:rPr>
        <w:rFonts w:hint="default" w:ascii="Wingdings" w:hAnsi="Wingdings" w:eastAsia="Wingdings" w:cs="Wingdings"/>
      </w:rPr>
    </w:lvl>
    <w:lvl w:ilvl="3" w:tentative="0">
      <w:start w:val="1"/>
      <w:numFmt w:val="bullet"/>
      <w:lvlText w:val="·"/>
      <w:legacy w:legacy="1" w:legacySpace="0" w:legacyIndent="360"/>
      <w:lvlJc w:val="left"/>
      <w:pPr>
        <w:ind w:left="2880" w:hanging="360"/>
      </w:pPr>
      <w:rPr>
        <w:rFonts w:hint="default" w:ascii="Symbol" w:hAnsi="Symbol" w:eastAsia="Symbol" w:cs="Symbol"/>
      </w:rPr>
    </w:lvl>
    <w:lvl w:ilvl="4" w:tentative="0">
      <w:start w:val="1"/>
      <w:numFmt w:val="bullet"/>
      <w:lvlText w:val="o"/>
      <w:legacy w:legacy="1" w:legacySpace="0" w:legacyIndent="360"/>
      <w:lvlJc w:val="left"/>
      <w:pPr>
        <w:ind w:left="3600" w:hanging="360"/>
      </w:pPr>
      <w:rPr>
        <w:rFonts w:hint="default" w:ascii="Courier New" w:hAnsi="Courier New" w:eastAsia="Courier New" w:cs="Courier New"/>
      </w:rPr>
    </w:lvl>
    <w:lvl w:ilvl="5" w:tentative="0">
      <w:start w:val="1"/>
      <w:numFmt w:val="bullet"/>
      <w:lvlText w:val="§"/>
      <w:legacy w:legacy="1" w:legacySpace="0" w:legacyIndent="360"/>
      <w:lvlJc w:val="left"/>
      <w:pPr>
        <w:ind w:left="4320" w:hanging="360"/>
      </w:pPr>
      <w:rPr>
        <w:rFonts w:hint="default" w:ascii="Wingdings" w:hAnsi="Wingdings" w:eastAsia="Wingdings" w:cs="Wingdings"/>
      </w:rPr>
    </w:lvl>
    <w:lvl w:ilvl="6" w:tentative="0">
      <w:start w:val="1"/>
      <w:numFmt w:val="bullet"/>
      <w:lvlText w:val="·"/>
      <w:legacy w:legacy="1" w:legacySpace="0" w:legacyIndent="360"/>
      <w:lvlJc w:val="left"/>
      <w:pPr>
        <w:ind w:left="5040" w:hanging="360"/>
      </w:pPr>
      <w:rPr>
        <w:rFonts w:hint="default" w:ascii="Symbol" w:hAnsi="Symbol" w:eastAsia="Symbol" w:cs="Symbol"/>
      </w:rPr>
    </w:lvl>
    <w:lvl w:ilvl="7" w:tentative="0">
      <w:start w:val="1"/>
      <w:numFmt w:val="bullet"/>
      <w:lvlText w:val="o"/>
      <w:legacy w:legacy="1" w:legacySpace="0" w:legacyIndent="360"/>
      <w:lvlJc w:val="left"/>
      <w:pPr>
        <w:ind w:left="5760" w:hanging="360"/>
      </w:pPr>
      <w:rPr>
        <w:rFonts w:hint="default" w:ascii="Courier New" w:hAnsi="Courier New" w:eastAsia="Courier New" w:cs="Courier New"/>
      </w:rPr>
    </w:lvl>
    <w:lvl w:ilvl="8" w:tentative="0">
      <w:start w:val="1"/>
      <w:numFmt w:val="bullet"/>
      <w:lvlText w:val="§"/>
      <w:legacy w:legacy="1" w:legacySpace="0" w:legacyIndent="360"/>
      <w:lvlJc w:val="left"/>
      <w:pPr>
        <w:ind w:left="6480" w:hanging="360"/>
      </w:pPr>
      <w:rPr>
        <w:rFonts w:hint="default" w:ascii="Wingdings" w:hAnsi="Wingdings" w:eastAsia="Wingdings" w:cs="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E47391"/>
    <w:rsid w:val="52405D91"/>
    <w:rsid w:val="5AD35D34"/>
    <w:rsid w:val="60724A2B"/>
    <w:rsid w:val="685F0365"/>
    <w:rsid w:val="7CDE2D95"/>
    <w:rsid w:val="7E0F0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6413</Words>
  <Characters>7204</Characters>
  <Lines>0</Lines>
  <Paragraphs>0</Paragraphs>
  <TotalTime>0</TotalTime>
  <ScaleCrop>false</ScaleCrop>
  <LinksUpToDate>false</LinksUpToDate>
  <CharactersWithSpaces>7259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2026-10-20T02:34:00Z</dcterms:created>
  <dc:creator>Administrator</dc:creator>
  <cp:lastModifiedBy>南京南大尚诚软件科技有限公司</cp:lastModifiedBy>
  <dcterms:modified xsi:type="dcterms:W3CDTF">2026-10-21T07:25:34Z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eyJoZGlkIjoiZTA2MDhmN2U1ZTljMTkwNmNhZWIxYjdlMDY0MzQ0YzgiLCJ1c2VySWQiOiIxMTY3Nzc1OTE4In0=</vt:lpwstr>
  </property>
  <property fmtid="{D5CDD505-2E9C-101B-9397-08002B2CF9AE}" pid="4" name="ICV">
    <vt:lpwstr>569B47217E62406CAB0671DE625D52E6_12</vt:lpwstr>
  </property>
</Properties>
</file>