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9F964">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sz w:val="22"/>
          <w:szCs w:val="22"/>
        </w:rPr>
      </w:pPr>
      <w:r>
        <w:rPr>
          <w:rFonts w:hint="eastAsia" w:ascii="宋体" w:hAnsi="宋体" w:eastAsia="宋体" w:cs="宋体"/>
          <w:color w:val="000000"/>
          <w:sz w:val="24"/>
          <w:szCs w:val="24"/>
        </w:rPr>
        <w:t>附件：</w:t>
      </w:r>
    </w:p>
    <w:p w14:paraId="603E9101">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color w:val="000000"/>
          <w:sz w:val="24"/>
          <w:szCs w:val="24"/>
        </w:rPr>
        <w:sectPr>
          <w:pgSz w:w="11906" w:h="16838"/>
          <w:pgMar w:top="1157" w:right="1800" w:bottom="1100" w:left="1800" w:header="851" w:footer="992" w:gutter="0"/>
          <w:cols w:space="425" w:num="1"/>
          <w:docGrid w:type="lines" w:linePitch="312" w:charSpace="0"/>
        </w:sectPr>
      </w:pPr>
      <w:r>
        <w:rPr>
          <w:rFonts w:hint="eastAsia" w:ascii="宋体" w:hAnsi="宋体" w:eastAsia="宋体" w:cs="宋体"/>
          <w:color w:val="000000"/>
          <w:sz w:val="24"/>
          <w:szCs w:val="24"/>
        </w:rPr>
        <w:t>如有建议或意见，请以书面形式并加盖公章、注明联系人、联系方式，于2026年</w:t>
      </w:r>
      <w:r>
        <w:rPr>
          <w:rFonts w:hint="eastAsia" w:ascii="宋体" w:hAnsi="宋体" w:eastAsia="宋体" w:cs="宋体"/>
          <w:color w:val="000000"/>
          <w:sz w:val="24"/>
          <w:szCs w:val="24"/>
          <w:lang w:val="en-US" w:eastAsia="zh-CN"/>
        </w:rPr>
        <w:t>10</w:t>
      </w:r>
      <w:r>
        <w:rPr>
          <w:rFonts w:hint="eastAsia" w:ascii="宋体" w:hAnsi="宋体" w:eastAsia="宋体" w:cs="宋体"/>
          <w:color w:val="000000"/>
          <w:sz w:val="24"/>
          <w:szCs w:val="24"/>
        </w:rPr>
        <w:t>月</w:t>
      </w:r>
      <w:r>
        <w:rPr>
          <w:rFonts w:hint="eastAsia" w:ascii="宋体" w:hAnsi="宋体" w:eastAsia="宋体" w:cs="宋体"/>
          <w:color w:val="000000"/>
          <w:sz w:val="24"/>
          <w:szCs w:val="24"/>
          <w:lang w:val="en-US" w:eastAsia="zh-CN"/>
        </w:rPr>
        <w:t>30</w:t>
      </w:r>
      <w:r>
        <w:rPr>
          <w:rFonts w:hint="eastAsia" w:ascii="宋体" w:hAnsi="宋体" w:eastAsia="宋体" w:cs="宋体"/>
          <w:color w:val="000000"/>
          <w:sz w:val="24"/>
          <w:szCs w:val="24"/>
        </w:rPr>
        <w:t>日17:00之前送至我单位，逾期不受理（如邮寄，2026年</w:t>
      </w:r>
      <w:r>
        <w:rPr>
          <w:rFonts w:hint="eastAsia" w:ascii="宋体" w:hAnsi="宋体" w:eastAsia="宋体" w:cs="宋体"/>
          <w:color w:val="000000"/>
          <w:sz w:val="24"/>
          <w:szCs w:val="24"/>
          <w:lang w:val="en-US" w:eastAsia="zh-CN"/>
        </w:rPr>
        <w:t>10</w:t>
      </w:r>
      <w:r>
        <w:rPr>
          <w:rFonts w:hint="eastAsia" w:ascii="宋体" w:hAnsi="宋体" w:eastAsia="宋体" w:cs="宋体"/>
          <w:color w:val="000000"/>
          <w:sz w:val="24"/>
          <w:szCs w:val="24"/>
        </w:rPr>
        <w:t>月</w:t>
      </w:r>
      <w:r>
        <w:rPr>
          <w:rFonts w:hint="eastAsia" w:ascii="宋体" w:hAnsi="宋体" w:eastAsia="宋体" w:cs="宋体"/>
          <w:color w:val="000000"/>
          <w:sz w:val="24"/>
          <w:szCs w:val="24"/>
          <w:lang w:val="en-US" w:eastAsia="zh-CN"/>
        </w:rPr>
        <w:t>30</w:t>
      </w:r>
      <w:r>
        <w:rPr>
          <w:rFonts w:hint="eastAsia" w:ascii="宋体" w:hAnsi="宋体" w:eastAsia="宋体" w:cs="宋体"/>
          <w:color w:val="000000"/>
          <w:sz w:val="24"/>
          <w:szCs w:val="24"/>
        </w:rPr>
        <w:t>日17:00之后到达本公司的邮件将不再受理）</w:t>
      </w:r>
    </w:p>
    <w:p w14:paraId="1A372CDA">
      <w:pPr>
        <w:spacing w:line="360" w:lineRule="auto"/>
        <w:jc w:val="center"/>
        <w:rPr>
          <w:rFonts w:hint="eastAsia" w:ascii="宋体" w:hAnsi="宋体" w:eastAsia="宋体" w:cs="宋体"/>
          <w:color w:val="auto"/>
          <w:sz w:val="32"/>
          <w:szCs w:val="32"/>
          <w:highlight w:val="none"/>
        </w:rPr>
      </w:pPr>
      <w:r>
        <w:rPr>
          <w:rFonts w:hint="eastAsia" w:ascii="宋体" w:hAnsi="宋体" w:eastAsia="宋体" w:cs="宋体"/>
          <w:b/>
          <w:color w:val="auto"/>
          <w:sz w:val="28"/>
          <w:szCs w:val="28"/>
          <w:highlight w:val="none"/>
        </w:rPr>
        <w:t>采购需求</w:t>
      </w:r>
      <w:bookmarkStart w:id="0" w:name="_Toc322457054"/>
      <w:bookmarkEnd w:id="0"/>
      <w:bookmarkStart w:id="1" w:name="_Toc324452802"/>
      <w:bookmarkEnd w:id="1"/>
    </w:p>
    <w:p w14:paraId="0B01E013">
      <w:pPr>
        <w:spacing w:after="0" w:line="360" w:lineRule="auto"/>
        <w:ind w:firstLine="562"/>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一、本项目采购预算为人民币</w:t>
      </w:r>
      <w:r>
        <w:rPr>
          <w:rFonts w:hint="eastAsia" w:ascii="宋体" w:hAnsi="宋体" w:eastAsia="宋体" w:cs="宋体"/>
          <w:b/>
          <w:bCs/>
          <w:color w:val="auto"/>
          <w:sz w:val="24"/>
          <w:szCs w:val="24"/>
          <w:highlight w:val="none"/>
          <w:lang w:val="en-US" w:eastAsia="zh-CN"/>
        </w:rPr>
        <w:t>205.32</w:t>
      </w:r>
      <w:r>
        <w:rPr>
          <w:rFonts w:hint="eastAsia" w:ascii="宋体" w:hAnsi="宋体" w:eastAsia="宋体" w:cs="宋体"/>
          <w:b/>
          <w:bCs/>
          <w:color w:val="auto"/>
          <w:sz w:val="24"/>
          <w:szCs w:val="24"/>
          <w:highlight w:val="none"/>
          <w:lang w:eastAsia="zh-CN"/>
        </w:rPr>
        <w:t>万元。</w:t>
      </w:r>
    </w:p>
    <w:p w14:paraId="18A4D344">
      <w:pPr>
        <w:spacing w:after="0" w:line="360" w:lineRule="auto"/>
        <w:ind w:firstLine="562"/>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项目采用每个机柜单月费用形式进行报价，且本项目不接受超过2800.00元/柜/月（最高限价）的投标报价。</w:t>
      </w:r>
    </w:p>
    <w:p w14:paraId="06101D62">
      <w:pPr>
        <w:spacing w:after="0" w:line="360" w:lineRule="auto"/>
        <w:ind w:firstLine="562"/>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（报价包含项目完成所需全部费用，采购人不再支付报价以外的任何费用）</w:t>
      </w:r>
    </w:p>
    <w:p w14:paraId="06D1D846">
      <w:pPr>
        <w:spacing w:after="0" w:line="360" w:lineRule="auto"/>
        <w:ind w:firstLine="562"/>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二、采购标的：</w:t>
      </w:r>
      <w:r>
        <w:rPr>
          <w:rFonts w:hint="eastAsia" w:ascii="宋体" w:hAnsi="宋体" w:eastAsia="宋体" w:cs="宋体"/>
          <w:b/>
          <w:bCs/>
          <w:color w:val="auto"/>
          <w:sz w:val="24"/>
          <w:szCs w:val="24"/>
          <w:highlight w:val="none"/>
          <w:lang w:val="en-US" w:eastAsia="zh-CN"/>
        </w:rPr>
        <w:t>徐州市公安局JZ租用机房机柜</w:t>
      </w:r>
    </w:p>
    <w:p w14:paraId="63062B9F">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三、项目概况</w:t>
      </w:r>
    </w:p>
    <w:p w14:paraId="62A9D6B4">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徐州市公安局大数据分中心共有300余台服务器及60余台网络设备等，承载多个大型业务系统，硬件设备和网络传输线路多，运维压力大，现有的机房设施和运维人员不能保证设备、系统的正常高效运行，需要专业设施和服务团队托管，急需机房空间。考虑信息化建设的长远发展，拟采用购买社会化服务的方式，租用标准的机房机柜。本次共需租赁</w:t>
      </w:r>
      <w:r>
        <w:rPr>
          <w:rFonts w:hint="eastAsia" w:ascii="宋体" w:hAnsi="宋体" w:eastAsia="宋体" w:cs="宋体"/>
          <w:color w:val="auto"/>
          <w:sz w:val="24"/>
          <w:szCs w:val="24"/>
          <w:highlight w:val="none"/>
          <w:lang w:val="en-US" w:eastAsia="zh-CN"/>
        </w:rPr>
        <w:t>61</w:t>
      </w:r>
      <w:r>
        <w:rPr>
          <w:rFonts w:hint="eastAsia" w:ascii="宋体" w:hAnsi="宋体" w:eastAsia="宋体" w:cs="宋体"/>
          <w:color w:val="auto"/>
          <w:sz w:val="24"/>
          <w:szCs w:val="24"/>
          <w:highlight w:val="none"/>
          <w:lang w:eastAsia="zh-CN"/>
        </w:rPr>
        <w:t>个机柜。</w:t>
      </w:r>
    </w:p>
    <w:p w14:paraId="2232CC9B">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四、项目要求（加“★”标志的为实质性响应指标，加“▲”标志的为次重要响应指标，其他为一般响应指标，实质性响应指标不满足或负偏离按无效投标文件处理，未按照要求提供证明材料的视为负偏离。</w:t>
      </w:r>
    </w:p>
    <w:p w14:paraId="2D05DD97">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投标人需根据采购需求中的技术要求在投标响应文件中据实逐条应答，并确保所报指标真实性，如中标后被发现不能满足指标项，将被认定为弄虚作假）：</w:t>
      </w:r>
    </w:p>
    <w:p w14:paraId="1015D43A">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（一）本项目租赁</w:t>
      </w:r>
      <w:r>
        <w:rPr>
          <w:rFonts w:hint="eastAsia" w:ascii="宋体" w:hAnsi="宋体" w:eastAsia="宋体" w:cs="宋体"/>
          <w:color w:val="auto"/>
          <w:sz w:val="24"/>
          <w:szCs w:val="24"/>
          <w:highlight w:val="none"/>
          <w:lang w:val="en-US" w:eastAsia="zh-CN"/>
        </w:rPr>
        <w:t>61</w:t>
      </w:r>
      <w:r>
        <w:rPr>
          <w:rFonts w:hint="eastAsia" w:ascii="宋体" w:hAnsi="宋体" w:eastAsia="宋体" w:cs="宋体"/>
          <w:color w:val="auto"/>
          <w:sz w:val="24"/>
          <w:szCs w:val="24"/>
          <w:highlight w:val="none"/>
          <w:lang w:eastAsia="zh-CN"/>
        </w:rPr>
        <w:t>个机柜及配套的机房环境供采购人使用。投标人须确保在同一地址提供足够空间和运行环境满足市区内公安局项目建设发展需求。中</w:t>
      </w:r>
      <w:bookmarkStart w:id="2" w:name="_GoBack"/>
      <w:bookmarkEnd w:id="2"/>
      <w:r>
        <w:rPr>
          <w:rFonts w:hint="eastAsia" w:ascii="宋体" w:hAnsi="宋体" w:eastAsia="宋体" w:cs="宋体"/>
          <w:color w:val="auto"/>
          <w:sz w:val="24"/>
          <w:szCs w:val="24"/>
          <w:highlight w:val="none"/>
          <w:lang w:eastAsia="zh-CN"/>
        </w:rPr>
        <w:t>标人应在合同签订后至202</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年1月1日前，按本招标文件的技术要求提供机房空间。中标人完成场地资源环境准备后，提出场地资源环境验收申请，在经采购人验收合格后，进入运维服务期。</w:t>
      </w:r>
    </w:p>
    <w:p w14:paraId="2C667B09">
      <w:pPr>
        <w:widowControl w:val="0"/>
        <w:spacing w:line="360" w:lineRule="auto"/>
        <w:ind w:firstLine="56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（二）本合同服务期限为1年。自2027年1月1日起至2027年12月31日止。</w:t>
      </w:r>
    </w:p>
    <w:p w14:paraId="64CBD274">
      <w:pPr>
        <w:widowControl w:val="0"/>
        <w:spacing w:line="360" w:lineRule="auto"/>
        <w:ind w:firstLine="482" w:firstLineChars="200"/>
        <w:jc w:val="both"/>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（三）技术要求</w:t>
      </w:r>
    </w:p>
    <w:p w14:paraId="392377A6">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1.机房环境要求</w:t>
      </w:r>
    </w:p>
    <w:p w14:paraId="671930D5">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▲投标人提供服务的信息系统机房，应当具有较好的可靠性、安全性、可扩展性。</w:t>
      </w:r>
    </w:p>
    <w:p w14:paraId="242FCBD8">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1.1 电源系统要求</w:t>
      </w:r>
    </w:p>
    <w:p w14:paraId="32B434BB">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1.1.1 供配电要求</w:t>
      </w:r>
    </w:p>
    <w:p w14:paraId="26FD4D2F">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1）▲机房至少采用双路市电供电，且电源点来自不同变电站，至少两路变电站等级为10KV。</w:t>
      </w:r>
    </w:p>
    <w:p w14:paraId="3A3D9945">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2）机房的电力可用性达到99.999%。</w:t>
      </w:r>
    </w:p>
    <w:p w14:paraId="5F8AD47D">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3）配置具备稳压和过电压防护功能的供配电系统。</w:t>
      </w:r>
    </w:p>
    <w:p w14:paraId="66D40088">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4）IT系统供电与空调等动力供电分开。</w:t>
      </w:r>
    </w:p>
    <w:p w14:paraId="371B1764">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5）机房内采用机柜专用PDU插座或空气开关，并在机房内分别设置维修和测试用电源插座，两者有明显区别标志。</w:t>
      </w:r>
    </w:p>
    <w:p w14:paraId="7E6F23F0">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6）末端配电：每台机柜配置A\B双路PDU或空气开关（来自不同的UPS系统供电），每路PDU不少于12个插孔（或每路空气开关不少于12个插头），8个10A，4个16A，精密配电柜端配备32A空开。</w:t>
      </w:r>
    </w:p>
    <w:p w14:paraId="741DEAF8">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7）▲每台机柜的可用电力不小于13A，至少</w:t>
      </w:r>
      <w:r>
        <w:rPr>
          <w:rFonts w:hint="eastAsia" w:ascii="宋体" w:hAnsi="宋体" w:eastAsia="宋体" w:cs="宋体"/>
          <w:color w:val="auto"/>
          <w:sz w:val="24"/>
          <w:szCs w:val="24"/>
          <w:highlight w:val="none"/>
          <w:lang w:val="en-US" w:eastAsia="zh-CN"/>
        </w:rPr>
        <w:t>有</w:t>
      </w:r>
      <w:r>
        <w:rPr>
          <w:rFonts w:hint="eastAsia" w:ascii="宋体" w:hAnsi="宋体" w:eastAsia="宋体" w:cs="宋体"/>
          <w:color w:val="auto"/>
          <w:sz w:val="24"/>
          <w:szCs w:val="24"/>
          <w:highlight w:val="none"/>
          <w:lang w:eastAsia="zh-CN"/>
        </w:rPr>
        <w:t>一台机柜的可用电力不小于23A。</w:t>
      </w:r>
    </w:p>
    <w:p w14:paraId="2FF371D9">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8）采购人租赁的机房区域的供电应通过两个路由引入。</w:t>
      </w:r>
    </w:p>
    <w:p w14:paraId="06A4DB41">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9）可提供单相及三相设备用电。</w:t>
      </w:r>
    </w:p>
    <w:p w14:paraId="2741E063">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10）配电列头柜应采用精密配电柜，并具备防雷功能。</w:t>
      </w:r>
    </w:p>
    <w:p w14:paraId="0759379D">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11）配电开关应采用国际主流品牌产品。</w:t>
      </w:r>
    </w:p>
    <w:p w14:paraId="5A02B866">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12）配电列头柜出线开关应有一定的预留，以满足采购人的扩容需要。</w:t>
      </w:r>
    </w:p>
    <w:p w14:paraId="71B7C7BB">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13）机房内需提供完备、可靠的接地系统。</w:t>
      </w:r>
    </w:p>
    <w:p w14:paraId="65E1D59E">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14）机房接地电阻小于1欧。</w:t>
      </w:r>
    </w:p>
    <w:p w14:paraId="05EDE715">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1.1.2 UPS电源要求</w:t>
      </w:r>
    </w:p>
    <w:p w14:paraId="6BCF1DE3">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1）▲冗余要求：机房UPS配备2(N+1）冗余方式</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投标文件中</w:t>
      </w:r>
      <w:r>
        <w:rPr>
          <w:rFonts w:hint="eastAsia" w:ascii="宋体" w:hAnsi="宋体" w:eastAsia="宋体" w:cs="宋体"/>
          <w:b/>
          <w:bCs/>
          <w:color w:val="auto"/>
          <w:sz w:val="24"/>
          <w:szCs w:val="24"/>
          <w:highlight w:val="none"/>
        </w:rPr>
        <w:t>提供相关证明资料）</w:t>
      </w:r>
      <w:r>
        <w:rPr>
          <w:rFonts w:hint="eastAsia" w:ascii="宋体" w:hAnsi="宋体" w:eastAsia="宋体" w:cs="宋体"/>
          <w:color w:val="auto"/>
          <w:sz w:val="24"/>
          <w:szCs w:val="24"/>
          <w:highlight w:val="none"/>
          <w:lang w:eastAsia="zh-CN"/>
        </w:rPr>
        <w:t>。</w:t>
      </w:r>
    </w:p>
    <w:p w14:paraId="7E36F977">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2）▲满载情况下电池后备时间应不低于15分钟，采购人租赁机房区域内每个机柜要求由分别来源于两路UPS的两路电力供应</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投标文件中</w:t>
      </w:r>
      <w:r>
        <w:rPr>
          <w:rFonts w:hint="eastAsia" w:ascii="宋体" w:hAnsi="宋体" w:eastAsia="宋体" w:cs="宋体"/>
          <w:b/>
          <w:bCs/>
          <w:color w:val="auto"/>
          <w:sz w:val="24"/>
          <w:szCs w:val="24"/>
          <w:highlight w:val="none"/>
        </w:rPr>
        <w:t>提供相关证明资料）</w:t>
      </w:r>
      <w:r>
        <w:rPr>
          <w:rFonts w:hint="eastAsia" w:ascii="宋体" w:hAnsi="宋体" w:eastAsia="宋体" w:cs="宋体"/>
          <w:color w:val="auto"/>
          <w:sz w:val="24"/>
          <w:szCs w:val="24"/>
          <w:highlight w:val="none"/>
          <w:lang w:eastAsia="zh-CN"/>
        </w:rPr>
        <w:t>。</w:t>
      </w:r>
    </w:p>
    <w:p w14:paraId="29F91FE2">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1.1.3 备用电源要求</w:t>
      </w:r>
    </w:p>
    <w:p w14:paraId="624EC8C8">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1）▲备用电源自启动到具备供电条件的时长应小于1分钟。</w:t>
      </w:r>
    </w:p>
    <w:p w14:paraId="0C1E3C76">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2）▲备用电源能满足数据中心满载运行不低于48小时，此外，投标人具备优先能源保障协议。</w:t>
      </w:r>
    </w:p>
    <w:p w14:paraId="3275EF64">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3）▲备用电源应具有自动切换，应急电源与正常电源之间必须采取防止并列运行的措施。</w:t>
      </w:r>
    </w:p>
    <w:p w14:paraId="74B918F0">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1.2 温湿度控制系统要求</w:t>
      </w:r>
    </w:p>
    <w:p w14:paraId="73AA019E">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1）▲机房精密空调应配备N+X冗余（X=1～N）机房专用空调</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投标文件中</w:t>
      </w:r>
      <w:r>
        <w:rPr>
          <w:rFonts w:hint="eastAsia" w:ascii="宋体" w:hAnsi="宋体" w:eastAsia="宋体" w:cs="宋体"/>
          <w:b/>
          <w:bCs/>
          <w:color w:val="auto"/>
          <w:sz w:val="24"/>
          <w:szCs w:val="24"/>
          <w:highlight w:val="none"/>
        </w:rPr>
        <w:t>提供相关证明资料）</w:t>
      </w:r>
      <w:r>
        <w:rPr>
          <w:rFonts w:hint="eastAsia" w:ascii="宋体" w:hAnsi="宋体" w:eastAsia="宋体" w:cs="宋体"/>
          <w:color w:val="auto"/>
          <w:sz w:val="24"/>
          <w:szCs w:val="24"/>
          <w:highlight w:val="none"/>
          <w:lang w:eastAsia="zh-CN"/>
        </w:rPr>
        <w:t>。</w:t>
      </w:r>
    </w:p>
    <w:p w14:paraId="10FE61CF">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2）保持机房温度（开机时）23℃±1℃ ，相对湿度（开机时）40%-55%，不结露。</w:t>
      </w:r>
    </w:p>
    <w:p w14:paraId="1A19D6B2">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3）送风方式：下送风、上回风，按冷、热通道分离布置。</w:t>
      </w:r>
    </w:p>
    <w:p w14:paraId="3837F169">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4）机房内维持正压，机房与走廊压差不小于5Pa，与室外静压差不小于10Pa。</w:t>
      </w:r>
    </w:p>
    <w:p w14:paraId="270C8A59">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5）有漏水隐患处应安装漏水检测装置，针对空调漏水情况能够及时发现和报警。</w:t>
      </w:r>
    </w:p>
    <w:p w14:paraId="491B40FD">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6）▲空调系统由备用电源提供后备电力保障。</w:t>
      </w:r>
    </w:p>
    <w:p w14:paraId="55DF31D0">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7）空调机组下方应设置挡水堰，并部署有漏水检测系统，漏水检测系统报警信号接入到环境监控系统，对机房漏水情况进行实时检测和处理。</w:t>
      </w:r>
    </w:p>
    <w:p w14:paraId="10C78182">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）▲制冷机组应满足2N配置，水管路系统为A/B独立管控系统，</w:t>
      </w:r>
    </w:p>
    <w:p w14:paraId="56A775F0">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）▲蓄冷罐应满足不少30分钟的供冷保障。如机房为风冷系统，则无此项限制。</w:t>
      </w:r>
    </w:p>
    <w:p w14:paraId="64E57033">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1.3 消防系统</w:t>
      </w:r>
    </w:p>
    <w:p w14:paraId="4305CC12">
      <w:pPr>
        <w:widowControl w:val="0"/>
        <w:tabs>
          <w:tab w:val="right" w:pos="8312"/>
        </w:tabs>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1）▲机房区域具备消防功能，可提供集中式灭火报警系统。</w:t>
      </w:r>
    </w:p>
    <w:p w14:paraId="132B4893">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2）投标人提供服务的机房场地及配电室应设置极早期预警系统、感温、感烟双重报警系统。采用气体灭火系统。气体释放喷头应采取多路部署，分区灭火方式。无水管经过IT设备放置的机房区域。</w:t>
      </w:r>
    </w:p>
    <w:p w14:paraId="36A9E666">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3）▲消防中控室应配置有7×24小时专职消防监控人员，实时监控火灾自动报警系统。</w:t>
      </w:r>
    </w:p>
    <w:p w14:paraId="21FA002E">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4）机房的安全出口应不少于两个，并设在机房的两端。机房门应向疏散方向开启，走廊、楼梯间应畅通并有明显的疏散指示标志。</w:t>
      </w:r>
    </w:p>
    <w:p w14:paraId="0BDC02D1">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5）机房内应设置有独立的消防排烟系统。</w:t>
      </w:r>
    </w:p>
    <w:p w14:paraId="0C3C3F8D">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1.4 防雷接地要求</w:t>
      </w:r>
    </w:p>
    <w:p w14:paraId="5F21F141">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1）机房建筑设置有避雷装置，能够防范直击雷的危害。</w:t>
      </w:r>
    </w:p>
    <w:p w14:paraId="1978E372">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2）机房应设置交流电源地线，应设置通过国家认证的防雷装置。防止感应雷，采用共用接地系统，在供电系统做好三级防雷措施。</w:t>
      </w:r>
    </w:p>
    <w:p w14:paraId="29D2F193">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1.5 机房所在位置及建筑要求</w:t>
      </w:r>
    </w:p>
    <w:p w14:paraId="48453E1E">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▲机房坐落位置应在徐州市市区内。</w:t>
      </w:r>
    </w:p>
    <w:p w14:paraId="13033AF2">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1）机房根据信息系统机房应用的特点和特殊需要，在功能分区划分和平面布置、建筑结构上采取相应的技术措施。</w:t>
      </w:r>
    </w:p>
    <w:p w14:paraId="79D3A097">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2）机房所在建筑物抗震等级不低于7级；建筑结构安全等级为一级；机房耐火等级不低于二级。</w:t>
      </w:r>
    </w:p>
    <w:p w14:paraId="3694457B">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3）机房活荷载承重量不低于标准值8-10（kN/㎡），电力电池室为20（kN/㎡）。</w:t>
      </w:r>
    </w:p>
    <w:p w14:paraId="249E9BDB">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4）机房外墙体应保持封闭性，并与建筑物外墙体之间留有缓冲区。</w:t>
      </w:r>
    </w:p>
    <w:p w14:paraId="4ABAD976">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5）机房所在区域不在建筑物的顶层或地下室。</w:t>
      </w:r>
    </w:p>
    <w:p w14:paraId="605BA3D7">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6）机房所在区域不在用水设备的下层或隔壁。</w:t>
      </w:r>
    </w:p>
    <w:p w14:paraId="09890EA3">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7）机房建筑具有一定的物理封闭性，便于人员出入管理，确保机房安全。</w:t>
      </w:r>
    </w:p>
    <w:p w14:paraId="76588C52">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8）机房应设有专用卸货区域及货运入口，保证大型设备的运输安全。建筑的入口至主机房应设通道及专用货梯（货梯载重不低于5吨）。货物、人员通道应保证24小时可以通行。</w:t>
      </w:r>
    </w:p>
    <w:p w14:paraId="7CAA5181">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9）机房所在建筑物应设置周界区域，应安装安全防护系统设施等。</w:t>
      </w:r>
    </w:p>
    <w:p w14:paraId="554387ED">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1.6 机房装修要求</w:t>
      </w:r>
    </w:p>
    <w:p w14:paraId="06AC2EBF">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1）机房墙面、吊顶、地板应做防尘处理，如刷防尘漆等。</w:t>
      </w:r>
    </w:p>
    <w:p w14:paraId="368FF9B2">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2）保证机房窗户封闭，封堵与外部环境的缝隙。</w:t>
      </w:r>
    </w:p>
    <w:p w14:paraId="46B87A67">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3）主机房的顶棚、壁板（包括夹芯材料）和隔断应为不燃烧体。</w:t>
      </w:r>
    </w:p>
    <w:p w14:paraId="1B57BE81">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4）其装饰材料选用非燃烧材料，耐火等级不低于二级。</w:t>
      </w:r>
    </w:p>
    <w:p w14:paraId="7E4D5325">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5）机房采用防静电地板，且高度不得小于800mm。</w:t>
      </w:r>
    </w:p>
    <w:p w14:paraId="7636B908">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1.7 综合布线要求</w:t>
      </w:r>
    </w:p>
    <w:p w14:paraId="2EFB9072">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1）▲机房区域综合布线系统应采用光缆及6A类双绞线，办公区域（独立会议室）综合布线系统应采用光缆及6类双绞线，传输介质各组成部分的等级应保持一致。</w:t>
      </w:r>
    </w:p>
    <w:p w14:paraId="2CCC75C3">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）综合布线系统应满足ANSI/TIA/EIA 568B、ANSI/TIA/EIA 569A、ANSI/TIA/EIA-606、ANSI/TIA/EIA-607等标准要求。</w:t>
      </w:r>
    </w:p>
    <w:p w14:paraId="6608CE9C">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）缆线采用线槽或桥架敷设时，线槽或桥架的安装位置应与建筑装饰、电气、空调、消防等专业协调一致。</w:t>
      </w:r>
    </w:p>
    <w:p w14:paraId="131A9EAE">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）应将通信线缆铺设在专用线槽内，强弱电缆需隔离铺设间隔不小于300mm，并进行统一标识。</w:t>
      </w:r>
    </w:p>
    <w:p w14:paraId="65992E1B">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）IT设备综合布线不得与空调设备、电源设备的无电磁屏蔽的布线平行；交叉时，应尽量以接近于垂直的角度交叉。</w:t>
      </w:r>
    </w:p>
    <w:p w14:paraId="239F5686">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）投标人负责综合布线系统的规划和设计，并负责综合布线的采购、安装、调试、检测。</w:t>
      </w:r>
    </w:p>
    <w:p w14:paraId="391BF97A">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）综合布线系统应按相关标准规范进行检测和验收，信息点应逐点进行永久链路测试，光纤信息点应逐点进行信道测试。</w:t>
      </w:r>
    </w:p>
    <w:p w14:paraId="1D88D36B">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）投标人负责综合布线系统投产后的管理和维护。</w:t>
      </w:r>
    </w:p>
    <w:p w14:paraId="42C85AF6">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）采购人的网络系统出现通信故障时，投标人应提供7×24小时综合布线技术支持服务，协助采购人排除故障，解决问题。</w:t>
      </w:r>
    </w:p>
    <w:p w14:paraId="207144E3">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2.机房空间要求</w:t>
      </w:r>
    </w:p>
    <w:p w14:paraId="41A063AA">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2.1 ▲机柜数量要求</w:t>
      </w:r>
    </w:p>
    <w:p w14:paraId="4E78C0A9">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投标人需按采购人要求提供不低于</w:t>
      </w:r>
      <w:r>
        <w:rPr>
          <w:rFonts w:hint="eastAsia" w:ascii="宋体" w:hAnsi="宋体" w:eastAsia="宋体" w:cs="宋体"/>
          <w:color w:val="auto"/>
          <w:sz w:val="24"/>
          <w:szCs w:val="24"/>
          <w:highlight w:val="none"/>
          <w:lang w:val="en-US" w:eastAsia="zh-CN"/>
        </w:rPr>
        <w:t>61</w:t>
      </w:r>
      <w:r>
        <w:rPr>
          <w:rFonts w:hint="eastAsia" w:ascii="宋体" w:hAnsi="宋体" w:eastAsia="宋体" w:cs="宋体"/>
          <w:color w:val="auto"/>
          <w:sz w:val="24"/>
          <w:szCs w:val="24"/>
          <w:highlight w:val="none"/>
          <w:lang w:eastAsia="zh-CN"/>
        </w:rPr>
        <w:t>个机柜及配套的机房场地资源服务，并保证所有机柜落位在独立的机房模块。</w:t>
      </w:r>
      <w:r>
        <w:rPr>
          <w:rFonts w:hint="eastAsia" w:ascii="宋体" w:hAnsi="宋体" w:eastAsia="宋体" w:cs="宋体"/>
          <w:b/>
          <w:bCs/>
          <w:color w:val="auto"/>
          <w:sz w:val="24"/>
          <w:szCs w:val="24"/>
          <w:highlight w:val="none"/>
          <w:lang w:val="en-US" w:eastAsia="zh-CN"/>
        </w:rPr>
        <w:t>投标文件中</w:t>
      </w:r>
      <w:r>
        <w:rPr>
          <w:rFonts w:hint="eastAsia" w:ascii="宋体" w:hAnsi="宋体" w:eastAsia="宋体" w:cs="宋体"/>
          <w:b/>
          <w:bCs/>
          <w:color w:val="auto"/>
          <w:sz w:val="24"/>
          <w:szCs w:val="24"/>
          <w:highlight w:val="none"/>
          <w:lang w:eastAsia="zh-CN"/>
        </w:rPr>
        <w:t>提供相关证明文件（机柜租赁授权、机房建设证明文件、可用机柜数量证明材料等），须能够证明</w:t>
      </w:r>
      <w:r>
        <w:rPr>
          <w:rFonts w:ascii="宋体" w:hAnsi="宋体" w:eastAsia="宋体" w:cs="宋体"/>
          <w:b/>
          <w:bCs/>
          <w:color w:val="auto"/>
          <w:sz w:val="24"/>
          <w:szCs w:val="24"/>
          <w:highlight w:val="none"/>
        </w:rPr>
        <w:t>具备本项目所需机房使用权限，且具备充足机柜冗余</w:t>
      </w:r>
      <w:r>
        <w:rPr>
          <w:rFonts w:hint="eastAsia" w:ascii="宋体" w:hAnsi="宋体" w:eastAsia="宋体" w:cs="宋体"/>
          <w:b/>
          <w:bCs/>
          <w:color w:val="auto"/>
          <w:sz w:val="24"/>
          <w:szCs w:val="24"/>
          <w:highlight w:val="none"/>
          <w:lang w:eastAsia="zh-CN"/>
        </w:rPr>
        <w:t>。</w:t>
      </w:r>
    </w:p>
    <w:p w14:paraId="72802069">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2.2 机柜类型要求</w:t>
      </w:r>
    </w:p>
    <w:p w14:paraId="292AC734">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1）▲尺寸：必须满足标准19英寸机架设备安装上架要求，机柜尺寸不小于600×1100×2200mm，可用空间不小于48U，机柜内置走线槽及盘线器。</w:t>
      </w:r>
    </w:p>
    <w:p w14:paraId="6AF686BC">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2）内立柱：可固定标准19英寸机架设备，可以安装L型托架或托盘，满足主流设备导轨安装要求。</w:t>
      </w:r>
    </w:p>
    <w:p w14:paraId="30CFAEC7">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3）承重：每机柜静态承重不低于2500KG,动态承重不低于1200KG。</w:t>
      </w:r>
    </w:p>
    <w:p w14:paraId="66D2B624">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4）▲托盘托架：机柜内托盘或托架数量可满足设备上架要求，L型托架不小于80KG、托盘要求承重不小于160KG。</w:t>
      </w:r>
    </w:p>
    <w:p w14:paraId="6F77677C">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3.机房日常运行保障要求</w:t>
      </w:r>
    </w:p>
    <w:p w14:paraId="33A0982C">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机房所在建筑物入口处应安装出入控制和安全防护装置，并对出入人员和所带物品应进行安全检查。投标人应为采购人相关工作人员提供进出机房的人员和车辆的通行证、门禁卡等便利进出的条件，每个管理点、大门口的进出时间应小于1分钟。</w:t>
      </w:r>
    </w:p>
    <w:p w14:paraId="3C8487B3">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2）机房应配备7×24小时值班保安人员，负责机房的安全保卫工作。</w:t>
      </w:r>
    </w:p>
    <w:p w14:paraId="16E42568">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3）机房设有环境监控系统，对机房相关基础设施运行状态和故障进行7×24小时监控。</w:t>
      </w:r>
    </w:p>
    <w:p w14:paraId="3F7C809A">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4）机房应配备7×24小时值班基础设施管理员，负责机房的日常维护、事件应急、故障处置等工作。</w:t>
      </w:r>
    </w:p>
    <w:p w14:paraId="4B5F4724">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5）机房的基础设施日常巡检工作，每日巡检次数不少于4次。</w:t>
      </w:r>
    </w:p>
    <w:p w14:paraId="0398E741">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机房区域应为独立、封闭区域，并配置有门禁访问控制措施、视频监控、安全检查措施，并有7×24小时安保人员值班对进出机房的人员、设备进行检查、核实、放行。有多个出入口时，每个出入口都应有周全的人员、设备进出控制措施，以确保机房安全。</w:t>
      </w:r>
    </w:p>
    <w:p w14:paraId="3307ECBD">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7）机房应急疏散出口应采取有效措施，以防止非授权人员进出。</w:t>
      </w:r>
    </w:p>
    <w:p w14:paraId="5EFA0F3E">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8）</w:t>
      </w:r>
      <w:r>
        <w:rPr>
          <w:rFonts w:hint="eastAsia" w:ascii="宋体" w:hAnsi="宋体" w:cs="宋体"/>
          <w:bCs/>
          <w:color w:val="auto"/>
          <w:sz w:val="28"/>
          <w:szCs w:val="28"/>
          <w:highlight w:val="none"/>
        </w:rPr>
        <w:t>▲</w:t>
      </w:r>
      <w:r>
        <w:rPr>
          <w:rFonts w:hint="eastAsia" w:ascii="宋体" w:hAnsi="宋体" w:eastAsia="宋体" w:cs="宋体"/>
          <w:color w:val="auto"/>
          <w:sz w:val="24"/>
          <w:szCs w:val="24"/>
          <w:highlight w:val="none"/>
          <w:lang w:eastAsia="zh-CN"/>
        </w:rPr>
        <w:t>门禁控制：投标人应为采购人租赁区域出入口设置门禁控制系统，划分不同人员进出不同区域的权限。未经采购人授权的人员（包括投标人机房工作人员）不得进入。门禁控制系统应保存有完整的人员进出记录，人员进出记录要求至少保留180天。</w:t>
      </w:r>
    </w:p>
    <w:p w14:paraId="74EBA77D">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9）</w:t>
      </w:r>
      <w:r>
        <w:rPr>
          <w:rFonts w:hint="eastAsia" w:ascii="宋体" w:hAnsi="宋体" w:cs="宋体"/>
          <w:bCs/>
          <w:color w:val="auto"/>
          <w:sz w:val="28"/>
          <w:szCs w:val="28"/>
          <w:highlight w:val="none"/>
        </w:rPr>
        <w:t>▲</w:t>
      </w:r>
      <w:r>
        <w:rPr>
          <w:rFonts w:hint="eastAsia" w:ascii="宋体" w:hAnsi="宋体" w:eastAsia="宋体" w:cs="宋体"/>
          <w:color w:val="auto"/>
          <w:sz w:val="24"/>
          <w:szCs w:val="24"/>
          <w:highlight w:val="none"/>
          <w:lang w:eastAsia="zh-CN"/>
        </w:rPr>
        <w:t>安防监测：投标人应为采购人租赁机房区域部署高清视频监控系统，实现对所有通道、区域、设备的监控，且监控区域无死角。视频监控数据应至少保存90天且供采购人随时调阅查看。机房楼、机房房间等区域的门禁、视频监控等需符合信息安全等级保护三级、商用密码应用安全性评估三级认证要求，并且在服务期内需保障机房环境硬件在等保、密评三级认证有效期内。如相关设备无认证或认证过期，需</w:t>
      </w:r>
      <w:r>
        <w:rPr>
          <w:rFonts w:hint="eastAsia" w:ascii="宋体" w:hAnsi="宋体" w:eastAsia="宋体" w:cs="宋体"/>
          <w:color w:val="auto"/>
          <w:sz w:val="24"/>
          <w:szCs w:val="24"/>
          <w:highlight w:val="none"/>
          <w:lang w:val="en-US" w:eastAsia="zh-CN"/>
        </w:rPr>
        <w:t>在投标文件中</w:t>
      </w:r>
      <w:r>
        <w:rPr>
          <w:rFonts w:hint="eastAsia" w:ascii="宋体" w:hAnsi="宋体" w:eastAsia="宋体" w:cs="宋体"/>
          <w:color w:val="auto"/>
          <w:sz w:val="24"/>
          <w:szCs w:val="24"/>
          <w:highlight w:val="none"/>
          <w:lang w:eastAsia="zh-CN"/>
        </w:rPr>
        <w:t>提供6个月内取得硬件改造的保证函（</w:t>
      </w:r>
      <w:r>
        <w:rPr>
          <w:rFonts w:hint="eastAsia" w:ascii="宋体" w:hAnsi="宋体" w:eastAsia="宋体" w:cs="宋体"/>
          <w:b/>
          <w:bCs/>
          <w:color w:val="auto"/>
          <w:sz w:val="24"/>
          <w:szCs w:val="24"/>
          <w:highlight w:val="none"/>
          <w:lang w:val="en-US" w:eastAsia="zh-CN"/>
        </w:rPr>
        <w:t>保证函格式自拟</w:t>
      </w:r>
      <w:r>
        <w:rPr>
          <w:rFonts w:hint="eastAsia" w:ascii="宋体" w:hAnsi="宋体" w:eastAsia="宋体" w:cs="宋体"/>
          <w:color w:val="auto"/>
          <w:sz w:val="24"/>
          <w:szCs w:val="24"/>
          <w:highlight w:val="none"/>
          <w:lang w:eastAsia="zh-CN"/>
        </w:rPr>
        <w:t>）。</w:t>
      </w:r>
    </w:p>
    <w:p w14:paraId="6FDE92CF">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10）设备及环境系统监测：投标人向采购人租赁机房区域提供包括供变配电、UPS、电池、空调及新风系统的设备系统监测服务、运行区温湿度及漏水监测、末端配电监测。</w:t>
      </w:r>
    </w:p>
    <w:p w14:paraId="4099B284">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11）投标人应向采购人告知值班基础设施管理员、保安人员的职责，并公布值班电话。</w:t>
      </w:r>
    </w:p>
    <w:p w14:paraId="0590F840">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12）投标人在进行重大变更时，应提前至少20个工作日通过书面方式通知可能受到影响的采购人。</w:t>
      </w:r>
    </w:p>
    <w:p w14:paraId="449B02FD">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13）投标人应至少每半年一次向采购人提供服务报告，包括监控及巡检、日常维护、应急处理工作等。</w:t>
      </w:r>
    </w:p>
    <w:p w14:paraId="28B37BA2">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lang w:eastAsia="zh-CN"/>
        </w:rPr>
        <w:t>工作场地要求：投标人应在提供的机房楼内提供独立最少2个设备存储间和1个办公房间，达到可以存储备品备件和3人办公的场地要求，设备间需具备货架、办公房间需具备基础办公桌椅等基础资源。</w:t>
      </w:r>
    </w:p>
    <w:p w14:paraId="1EDA6C4A">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15）采购人可远程调阅租赁机柜所在区域的相关监控，投标人投标文件中提供相关承诺函（</w:t>
      </w:r>
      <w:r>
        <w:rPr>
          <w:rFonts w:hint="eastAsia" w:ascii="宋体" w:hAnsi="宋体" w:eastAsia="宋体" w:cs="宋体"/>
          <w:b/>
          <w:bCs/>
          <w:color w:val="auto"/>
          <w:sz w:val="24"/>
          <w:szCs w:val="24"/>
          <w:highlight w:val="none"/>
          <w:lang w:val="en-US" w:eastAsia="zh-CN"/>
        </w:rPr>
        <w:t>承诺函格式自拟</w:t>
      </w:r>
      <w:r>
        <w:rPr>
          <w:rFonts w:hint="eastAsia" w:ascii="宋体" w:hAnsi="宋体" w:eastAsia="宋体" w:cs="宋体"/>
          <w:color w:val="auto"/>
          <w:sz w:val="24"/>
          <w:szCs w:val="24"/>
          <w:highlight w:val="none"/>
          <w:lang w:val="en-US" w:eastAsia="zh-CN"/>
        </w:rPr>
        <w:t>），费用包含在投标报价中。</w:t>
      </w:r>
    </w:p>
    <w:p w14:paraId="454E5961">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4.</w:t>
      </w:r>
      <w:r>
        <w:rPr>
          <w:rFonts w:hint="eastAsia" w:ascii="宋体" w:hAnsi="宋体" w:cs="宋体"/>
          <w:b/>
          <w:color w:val="auto"/>
          <w:sz w:val="28"/>
          <w:szCs w:val="28"/>
          <w:highlight w:val="none"/>
        </w:rPr>
        <w:t>★</w:t>
      </w:r>
      <w:r>
        <w:rPr>
          <w:rFonts w:hint="eastAsia" w:ascii="宋体" w:hAnsi="宋体" w:eastAsia="宋体" w:cs="宋体"/>
          <w:b/>
          <w:bCs/>
          <w:color w:val="auto"/>
          <w:sz w:val="24"/>
          <w:szCs w:val="24"/>
          <w:highlight w:val="none"/>
          <w:lang w:eastAsia="zh-CN"/>
        </w:rPr>
        <w:t>业务迁移保障要求</w:t>
      </w:r>
    </w:p>
    <w:p w14:paraId="3183B4C5">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如中标人提供的机房非采购人现所处的机房，由中标人免费提供搬迁服务，搬迁期间需保证采购人的网络、业务系统不关停，搬迁过程中所需要的软件、硬件及其他各项投入由中标人提供（入公安专网后硬盘不返还），因此产生的各项费用由中标人承担。</w:t>
      </w:r>
    </w:p>
    <w:p w14:paraId="387AA1B4">
      <w:pPr>
        <w:spacing w:after="0" w:line="360" w:lineRule="auto"/>
        <w:ind w:firstLine="56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中标单位提供的机柜如不在采购单位现使用机房的，中标单位需在</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个工作日内向采购单位提供搬迁方案，由采购单位组织本单位机房使用部门进行搬迁方案论证，搬迁方案核通过后双方签订机柜租赁合同；如中标单位</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个工作日内无法提供搬迁方案或搬迁方案论证不通过，采购人有权取消其中标资格。</w:t>
      </w:r>
    </w:p>
    <w:p w14:paraId="13299FB1">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2）协助采购人完成设备的迁移；</w:t>
      </w:r>
    </w:p>
    <w:p w14:paraId="61FBE2D5">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3）配合完成设备的上架工作，提供上架所需的相关配件（光纤、挡板、电源线）等；</w:t>
      </w:r>
    </w:p>
    <w:p w14:paraId="67452CB9">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4）配合完成业务系统的迁移调试，至业务正常运行；</w:t>
      </w:r>
    </w:p>
    <w:p w14:paraId="05F25945">
      <w:pPr>
        <w:spacing w:after="0" w:line="360" w:lineRule="auto"/>
        <w:ind w:firstLine="562"/>
        <w:jc w:val="both"/>
        <w:outlineLvl w:val="2"/>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5.</w:t>
      </w:r>
      <w:r>
        <w:rPr>
          <w:rFonts w:hint="eastAsia" w:ascii="宋体" w:hAnsi="宋体" w:cs="宋体"/>
          <w:b/>
          <w:color w:val="auto"/>
          <w:sz w:val="28"/>
          <w:szCs w:val="28"/>
          <w:highlight w:val="none"/>
        </w:rPr>
        <w:t>★</w:t>
      </w:r>
      <w:r>
        <w:rPr>
          <w:rFonts w:hint="eastAsia" w:ascii="宋体" w:hAnsi="宋体" w:eastAsia="宋体" w:cs="宋体"/>
          <w:b/>
          <w:bCs/>
          <w:color w:val="auto"/>
          <w:sz w:val="24"/>
          <w:szCs w:val="24"/>
          <w:highlight w:val="none"/>
          <w:lang w:eastAsia="zh-CN"/>
        </w:rPr>
        <w:t>机房传输要求</w:t>
      </w:r>
    </w:p>
    <w:p w14:paraId="1BA37FE4">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中标人应在合同期限内提供2条（2芯/条）裸光纤组网服务，需从中标人机房至徐州市公安局核心机房，交付期为合同签订之日前具备使用条件（即：完成所需光缆的敷设安装与链路测试），服务期限与机柜租用时间一致。</w:t>
      </w:r>
    </w:p>
    <w:p w14:paraId="14E992F3">
      <w:pPr>
        <w:widowControl w:val="0"/>
        <w:spacing w:after="0" w:line="360" w:lineRule="auto"/>
        <w:ind w:firstLine="56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2)中标人应在合同期限内提供2条百兆互联网专线宽带(固定IP地址)，交付期为合同签订之日前具备使用条件，服务期限与机柜租用时间一致。</w:t>
      </w:r>
    </w:p>
    <w:p w14:paraId="7EDBC485">
      <w:pPr>
        <w:keepNext w:val="0"/>
        <w:keepLines w:val="0"/>
        <w:pageBreakBefore w:val="0"/>
        <w:widowControl w:val="0"/>
        <w:spacing w:line="360" w:lineRule="auto"/>
        <w:ind w:firstLine="562"/>
        <w:jc w:val="both"/>
        <w:rPr>
          <w:rFonts w:hint="default" w:ascii="宋体" w:hAnsi="宋体" w:eastAsia="宋体" w:cs="宋体"/>
          <w:b/>
          <w:color w:val="auto"/>
          <w:sz w:val="24"/>
          <w:szCs w:val="24"/>
          <w:highlight w:val="none"/>
          <w:lang w:val="en-US" w:eastAsia="zh-CN" w:bidi="ar-SA"/>
        </w:rPr>
      </w:pPr>
      <w:r>
        <w:rPr>
          <w:rFonts w:hint="eastAsia" w:ascii="宋体" w:hAnsi="宋体" w:eastAsia="宋体" w:cs="宋体"/>
          <w:b/>
          <w:color w:val="auto"/>
          <w:sz w:val="24"/>
          <w:szCs w:val="24"/>
          <w:highlight w:val="none"/>
          <w:lang w:val="en-US" w:eastAsia="zh-CN" w:bidi="ar-SA"/>
        </w:rPr>
        <w:t>6.★设备迁移保障要求</w:t>
      </w:r>
    </w:p>
    <w:p w14:paraId="0215F77B">
      <w:pPr>
        <w:keepNext w:val="0"/>
        <w:keepLines w:val="0"/>
        <w:pageBreakBefore w:val="0"/>
        <w:widowControl w:val="0"/>
        <w:spacing w:line="360" w:lineRule="auto"/>
        <w:ind w:firstLine="560"/>
        <w:jc w:val="both"/>
        <w:rPr>
          <w:rFonts w:hint="default" w:ascii="宋体" w:hAnsi="宋体" w:eastAsia="宋体" w:cs="宋体"/>
          <w:bCs/>
          <w:color w:val="auto"/>
          <w:sz w:val="24"/>
          <w:szCs w:val="24"/>
          <w:highlight w:val="none"/>
          <w:lang w:val="en-US" w:eastAsia="zh-CN" w:bidi="ar-SA"/>
        </w:rPr>
      </w:pPr>
      <w:r>
        <w:rPr>
          <w:rFonts w:hint="eastAsia" w:ascii="宋体" w:hAnsi="宋体" w:eastAsia="宋体" w:cs="宋体"/>
          <w:bCs/>
          <w:color w:val="auto"/>
          <w:sz w:val="24"/>
          <w:szCs w:val="24"/>
          <w:highlight w:val="none"/>
          <w:lang w:val="en-US" w:eastAsia="zh-CN" w:bidi="ar-SA"/>
        </w:rPr>
        <w:t>搬迁期间需保证采购单位的网络、业务系统不关停，搬迁过程中所需要的软件、硬件及其他各项投入由中标单位提供（入公安专网后硬盘不返还），因此产生的各项费用和软硬件损坏均由中标单位承担。如中标单位无法按照要求进行搬迁，采购人有权终止合同并重新采购，在新中标人提供机柜租赁服务前产生的机房租赁服务费用由本项目中标人承担。</w:t>
      </w:r>
    </w:p>
    <w:p w14:paraId="4416DA8D">
      <w:pPr>
        <w:keepNext w:val="0"/>
        <w:keepLines w:val="0"/>
        <w:pageBreakBefore w:val="0"/>
        <w:widowControl w:val="0"/>
        <w:spacing w:line="360" w:lineRule="auto"/>
        <w:ind w:firstLine="562"/>
        <w:jc w:val="both"/>
        <w:rPr>
          <w:rFonts w:hint="default" w:ascii="宋体" w:hAnsi="宋体" w:eastAsia="宋体" w:cs="宋体"/>
          <w:b/>
          <w:color w:val="auto"/>
          <w:sz w:val="24"/>
          <w:szCs w:val="24"/>
          <w:highlight w:val="none"/>
          <w:lang w:val="en-US" w:eastAsia="zh-CN" w:bidi="ar-SA"/>
        </w:rPr>
      </w:pPr>
      <w:r>
        <w:rPr>
          <w:rFonts w:hint="eastAsia" w:ascii="宋体" w:hAnsi="宋体" w:eastAsia="宋体" w:cs="宋体"/>
          <w:b/>
          <w:color w:val="auto"/>
          <w:sz w:val="24"/>
          <w:szCs w:val="24"/>
          <w:highlight w:val="none"/>
          <w:lang w:val="en-US" w:eastAsia="zh-CN" w:bidi="ar-SA"/>
        </w:rPr>
        <w:t>7.★线路保障要求</w:t>
      </w:r>
    </w:p>
    <w:p w14:paraId="38F97AD2">
      <w:pPr>
        <w:keepNext w:val="0"/>
        <w:keepLines w:val="0"/>
        <w:pageBreakBefore w:val="0"/>
        <w:widowControl w:val="0"/>
        <w:spacing w:line="360" w:lineRule="auto"/>
        <w:ind w:firstLine="560"/>
        <w:jc w:val="both"/>
        <w:rPr>
          <w:rFonts w:hint="eastAsia"/>
          <w:color w:val="auto"/>
          <w:highlight w:val="none"/>
          <w:lang w:val="en-US" w:eastAsia="zh-CN"/>
        </w:rPr>
      </w:pPr>
      <w:r>
        <w:rPr>
          <w:rFonts w:hint="eastAsia" w:ascii="宋体" w:hAnsi="宋体" w:eastAsia="宋体" w:cs="宋体"/>
          <w:bCs/>
          <w:color w:val="auto"/>
          <w:sz w:val="24"/>
          <w:szCs w:val="24"/>
          <w:highlight w:val="none"/>
          <w:lang w:val="en-US" w:eastAsia="zh-CN" w:bidi="ar-SA"/>
        </w:rPr>
        <w:t>如中标人的主备机房内提供的机柜分布于不同房间，机房房间的链路由中标人按照采购人需求免费提供；中标人需根据采购人的需求免费提供机房与市公安局（太行路9号）间的链路。</w:t>
      </w:r>
    </w:p>
    <w:p w14:paraId="2AC0D417">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五、售后服务要求</w:t>
      </w:r>
    </w:p>
    <w:p w14:paraId="3BC792D2">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1.技术支持与服务要求</w:t>
      </w:r>
    </w:p>
    <w:p w14:paraId="3583DE5E">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 投标人提供的服务应不少于合同期。在合同期内，如采购人要求对机房基础设施进行改造或者扩展机房使用面积，投标人应向采购人提供机房设计与改造服务以及技术支持。投标人提供的机房服务应保证项目单位使用项目机房及网络通信线路安全可用。</w:t>
      </w:r>
    </w:p>
    <w:p w14:paraId="031B1851">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1.2 因机房设计中未考虑到因素引起的问题，均由投标人负责解决，采购人不提供任何补偿，如有必须使用且未提及项，视为免费提供。</w:t>
      </w:r>
    </w:p>
    <w:p w14:paraId="18CF7537">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1.3 投标人保证在机房施工完成后提供完整、详细、准确的建设资料、管理维护手册等必须提供的项目文档。</w:t>
      </w:r>
    </w:p>
    <w:p w14:paraId="382B95E1">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2.服务响应时间要求</w:t>
      </w:r>
    </w:p>
    <w:p w14:paraId="4451868A">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2.1 投标人应提供7×24小时服务热线，实时响应采购人的服务要求。</w:t>
      </w:r>
    </w:p>
    <w:p w14:paraId="7ACF7882">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2.2 对于紧急事件，投标人应在5分钟内做出实质性响应，响应到达时间</w:t>
      </w:r>
      <w:r>
        <w:rPr>
          <w:rFonts w:hint="eastAsia" w:ascii="宋体" w:hAnsi="宋体" w:eastAsia="宋体" w:cs="宋体"/>
          <w:color w:val="auto"/>
          <w:sz w:val="24"/>
          <w:szCs w:val="24"/>
          <w:highlight w:val="none"/>
          <w:lang w:val="en-US" w:eastAsia="zh-CN"/>
        </w:rPr>
        <w:t>在</w:t>
      </w:r>
      <w:r>
        <w:rPr>
          <w:rFonts w:hint="eastAsia" w:ascii="宋体" w:hAnsi="宋体" w:eastAsia="宋体" w:cs="宋体"/>
          <w:color w:val="auto"/>
          <w:sz w:val="24"/>
          <w:szCs w:val="24"/>
          <w:highlight w:val="none"/>
          <w:lang w:eastAsia="zh-CN"/>
        </w:rPr>
        <w:t>45分钟内，并在2小时内解决问题，并向采购人提交处理报告。紧急事件包括但不限于：</w:t>
      </w:r>
    </w:p>
    <w:p w14:paraId="2DF308FA">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A、任何设备出现非计划掉电的事件。</w:t>
      </w:r>
    </w:p>
    <w:p w14:paraId="6B8C484A">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B、任何强弱电线路出现非计划中断的事件。</w:t>
      </w:r>
    </w:p>
    <w:p w14:paraId="69EE71E6">
      <w:pPr>
        <w:widowControl w:val="0"/>
        <w:spacing w:after="0" w:line="360" w:lineRule="auto"/>
        <w:ind w:firstLine="560"/>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lang w:eastAsia="zh-CN"/>
        </w:rPr>
        <w:t>对于一般性事件，投标人应在5分钟内做出实质性响应，并在8小时内解决问题。一般性事件包括但不限于：</w:t>
      </w:r>
    </w:p>
    <w:p w14:paraId="493E882C">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A、机房供配电系统出现故障，影响机房供电安全的事件。</w:t>
      </w:r>
    </w:p>
    <w:p w14:paraId="63807D96">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B、机房空调系统出现故障，影响机房温湿度的事件。</w:t>
      </w:r>
    </w:p>
    <w:p w14:paraId="29C0DD54">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C、机房门禁系统出现故障，影响机房出入安全的事件。</w:t>
      </w:r>
    </w:p>
    <w:p w14:paraId="2B4E77F8">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D、机房消防系统出现故障，影响机房安全的事件。</w:t>
      </w:r>
    </w:p>
    <w:p w14:paraId="1074B724">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E、机房安防系统出现故障，影响机房安全的事件。</w:t>
      </w:r>
    </w:p>
    <w:p w14:paraId="388BACED">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F、机房环境监控系统出现的故障，对运行造成隐患的事件。</w:t>
      </w:r>
    </w:p>
    <w:p w14:paraId="3A968875">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G、机房内出现设备或物品丢失。</w:t>
      </w:r>
    </w:p>
    <w:p w14:paraId="74F95678">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lang w:eastAsia="zh-CN"/>
        </w:rPr>
        <w:t>.服务团队人员要求</w:t>
      </w:r>
    </w:p>
    <w:p w14:paraId="3056A1AB">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4.1</w:t>
      </w:r>
      <w:r>
        <w:rPr>
          <w:rFonts w:hint="eastAsia" w:ascii="宋体" w:hAnsi="宋体" w:eastAsia="宋体" w:cs="宋体"/>
          <w:color w:val="auto"/>
          <w:sz w:val="24"/>
          <w:szCs w:val="24"/>
          <w:highlight w:val="none"/>
          <w:lang w:eastAsia="zh-CN"/>
        </w:rPr>
        <w:t>投标人应组建专业的运维服务团队或与专业的运维管理公司签订运维管理合同，负责为本项目提供全部服务支持，投标人应在投标文件中详细描述运维服务团队的组织架构、职责分工、人员情况等，需提供相关合同、社保信息。</w:t>
      </w:r>
    </w:p>
    <w:p w14:paraId="7B0A9B8C">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4.2</w:t>
      </w:r>
      <w:r>
        <w:rPr>
          <w:rFonts w:hint="eastAsia" w:ascii="宋体" w:hAnsi="宋体" w:eastAsia="宋体" w:cs="宋体"/>
          <w:color w:val="auto"/>
          <w:sz w:val="24"/>
          <w:szCs w:val="24"/>
          <w:highlight w:val="none"/>
          <w:lang w:eastAsia="zh-CN"/>
        </w:rPr>
        <w:t>投标人应指定人员作为运维服务的联络人，负责与采购人之间的信息传递、反馈、沟通及投标人内部资源的协调。</w:t>
      </w:r>
    </w:p>
    <w:p w14:paraId="23DD20EB">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lang w:eastAsia="zh-CN"/>
        </w:rPr>
        <w:t>.服务水平管理要求</w:t>
      </w:r>
    </w:p>
    <w:p w14:paraId="32AA556D">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5.1</w:t>
      </w:r>
      <w:r>
        <w:rPr>
          <w:rFonts w:hint="eastAsia" w:ascii="宋体" w:hAnsi="宋体" w:eastAsia="宋体" w:cs="宋体"/>
          <w:color w:val="auto"/>
          <w:sz w:val="24"/>
          <w:szCs w:val="24"/>
          <w:highlight w:val="none"/>
          <w:lang w:eastAsia="zh-CN"/>
        </w:rPr>
        <w:t>采购人有权按合同约定的服务内容，随时对投标人所提供的服务情况进行监控和检查。</w:t>
      </w:r>
    </w:p>
    <w:p w14:paraId="724070B7">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5.2</w:t>
      </w:r>
      <w:r>
        <w:rPr>
          <w:rFonts w:hint="eastAsia" w:ascii="宋体" w:hAnsi="宋体" w:eastAsia="宋体" w:cs="宋体"/>
          <w:color w:val="auto"/>
          <w:sz w:val="24"/>
          <w:szCs w:val="24"/>
          <w:highlight w:val="none"/>
          <w:lang w:eastAsia="zh-CN"/>
        </w:rPr>
        <w:t>投标人应负责服务改进计划和具体措施跟踪落实，并提交相关报告。</w:t>
      </w:r>
    </w:p>
    <w:p w14:paraId="5D67F6FD">
      <w:pPr>
        <w:widowControl w:val="0"/>
        <w:spacing w:after="0" w:line="360" w:lineRule="auto"/>
        <w:ind w:firstLine="56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5.3</w:t>
      </w:r>
      <w:r>
        <w:rPr>
          <w:rFonts w:hint="eastAsia" w:ascii="宋体" w:hAnsi="宋体" w:eastAsia="宋体" w:cs="宋体"/>
          <w:color w:val="auto"/>
          <w:sz w:val="24"/>
          <w:szCs w:val="24"/>
          <w:highlight w:val="none"/>
          <w:lang w:eastAsia="zh-CN"/>
        </w:rPr>
        <w:t>运维服务考核。考核内容包括日常维护及巡检工作、故障处理效率、维护资料管理、人员管理、服务规范化等方面。对故障处理超时，视影响情况给予扣除部分租金的处罚。</w:t>
      </w:r>
    </w:p>
    <w:p w14:paraId="242A7BF0">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6</w:t>
      </w:r>
      <w:r>
        <w:rPr>
          <w:rFonts w:hint="eastAsia" w:ascii="宋体" w:hAnsi="宋体" w:eastAsia="宋体" w:cs="宋体"/>
          <w:b/>
          <w:bCs/>
          <w:color w:val="auto"/>
          <w:sz w:val="24"/>
          <w:szCs w:val="24"/>
          <w:highlight w:val="none"/>
          <w:lang w:eastAsia="zh-CN"/>
        </w:rPr>
        <w:t>.▲其他：（</w:t>
      </w:r>
      <w:r>
        <w:rPr>
          <w:rFonts w:hint="eastAsia" w:ascii="宋体" w:hAnsi="宋体" w:eastAsia="宋体" w:cs="宋体"/>
          <w:b/>
          <w:bCs/>
          <w:color w:val="auto"/>
          <w:sz w:val="24"/>
          <w:szCs w:val="24"/>
          <w:highlight w:val="none"/>
          <w:lang w:val="en-US" w:eastAsia="zh-CN"/>
        </w:rPr>
        <w:t>承诺书格式自拟</w:t>
      </w:r>
      <w:r>
        <w:rPr>
          <w:rFonts w:hint="eastAsia" w:ascii="宋体" w:hAnsi="宋体" w:eastAsia="宋体" w:cs="宋体"/>
          <w:b/>
          <w:bCs/>
          <w:color w:val="auto"/>
          <w:sz w:val="24"/>
          <w:szCs w:val="24"/>
          <w:highlight w:val="none"/>
          <w:lang w:eastAsia="zh-CN"/>
        </w:rPr>
        <w:t>）</w:t>
      </w:r>
    </w:p>
    <w:p w14:paraId="1B7D7C2F">
      <w:pPr>
        <w:widowControl w:val="0"/>
        <w:spacing w:after="0" w:line="360" w:lineRule="auto"/>
        <w:ind w:firstLine="562"/>
        <w:jc w:val="both"/>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6.1</w:t>
      </w:r>
      <w:r>
        <w:rPr>
          <w:rFonts w:hint="eastAsia" w:ascii="宋体" w:hAnsi="宋体" w:eastAsia="宋体" w:cs="宋体"/>
          <w:b w:val="0"/>
          <w:bCs w:val="0"/>
          <w:color w:val="auto"/>
          <w:sz w:val="24"/>
          <w:szCs w:val="24"/>
          <w:highlight w:val="none"/>
          <w:lang w:eastAsia="zh-CN"/>
        </w:rPr>
        <w:t>投标人须承诺为采购人预留</w:t>
      </w:r>
      <w:r>
        <w:rPr>
          <w:rFonts w:hint="eastAsia" w:ascii="宋体" w:hAnsi="宋体" w:eastAsia="宋体" w:cs="宋体"/>
          <w:b w:val="0"/>
          <w:bCs w:val="0"/>
          <w:color w:val="auto"/>
          <w:sz w:val="24"/>
          <w:szCs w:val="24"/>
          <w:highlight w:val="none"/>
          <w:lang w:val="en-US" w:eastAsia="zh-CN"/>
        </w:rPr>
        <w:t>20</w:t>
      </w:r>
      <w:r>
        <w:rPr>
          <w:rFonts w:hint="eastAsia" w:ascii="宋体" w:hAnsi="宋体" w:eastAsia="宋体" w:cs="宋体"/>
          <w:b w:val="0"/>
          <w:bCs w:val="0"/>
          <w:color w:val="auto"/>
          <w:sz w:val="24"/>
          <w:szCs w:val="24"/>
          <w:highlight w:val="none"/>
          <w:lang w:eastAsia="zh-CN"/>
        </w:rPr>
        <w:t>个机柜（同本次技术需求规格），各项要求与招标文件一致，为期一年；投标人须承诺</w:t>
      </w:r>
      <w:r>
        <w:rPr>
          <w:rFonts w:hint="eastAsia" w:ascii="宋体" w:hAnsi="宋体" w:eastAsia="宋体" w:cs="宋体"/>
          <w:b w:val="0"/>
          <w:bCs w:val="0"/>
          <w:color w:val="auto"/>
          <w:sz w:val="24"/>
          <w:szCs w:val="24"/>
          <w:highlight w:val="none"/>
          <w:lang w:val="en-US" w:eastAsia="zh-CN"/>
        </w:rPr>
        <w:t>一</w:t>
      </w:r>
      <w:r>
        <w:rPr>
          <w:rFonts w:hint="eastAsia" w:ascii="宋体" w:hAnsi="宋体" w:eastAsia="宋体" w:cs="宋体"/>
          <w:b w:val="0"/>
          <w:bCs w:val="0"/>
          <w:color w:val="auto"/>
          <w:sz w:val="24"/>
          <w:szCs w:val="24"/>
          <w:highlight w:val="none"/>
          <w:lang w:eastAsia="zh-CN"/>
        </w:rPr>
        <w:t>年内若采购人进行机柜扩容，扩容的单台机柜租赁价不得高于本次投标的单台机柜当年租赁报价；</w:t>
      </w:r>
    </w:p>
    <w:p w14:paraId="7716698C">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6.2</w:t>
      </w:r>
      <w:r>
        <w:rPr>
          <w:rFonts w:hint="eastAsia" w:ascii="宋体" w:hAnsi="宋体" w:eastAsia="宋体" w:cs="宋体"/>
          <w:b w:val="0"/>
          <w:bCs w:val="0"/>
          <w:color w:val="auto"/>
          <w:sz w:val="24"/>
          <w:szCs w:val="24"/>
          <w:highlight w:val="none"/>
          <w:lang w:eastAsia="zh-CN"/>
        </w:rPr>
        <w:t>投标人须承诺每年至少配合2次应急演练。</w:t>
      </w:r>
    </w:p>
    <w:p w14:paraId="54203BA8">
      <w:pPr>
        <w:widowControl w:val="0"/>
        <w:spacing w:after="0" w:line="360" w:lineRule="auto"/>
        <w:ind w:firstLine="56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六、其他要求</w:t>
      </w:r>
    </w:p>
    <w:p w14:paraId="512EDB31">
      <w:pPr>
        <w:widowControl w:val="0"/>
        <w:spacing w:after="0" w:line="360" w:lineRule="auto"/>
        <w:ind w:firstLine="562"/>
        <w:jc w:val="both"/>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见《招标文件》第五章《拟签订的合同文本》。</w:t>
      </w:r>
    </w:p>
    <w:sectPr>
      <w:pgSz w:w="11906" w:h="16838"/>
      <w:pgMar w:top="1417" w:right="1800" w:bottom="141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F42D45"/>
    <w:rsid w:val="03F307B1"/>
    <w:rsid w:val="09D27E81"/>
    <w:rsid w:val="10961B97"/>
    <w:rsid w:val="167F131F"/>
    <w:rsid w:val="181D0DEF"/>
    <w:rsid w:val="28F6721F"/>
    <w:rsid w:val="29270179"/>
    <w:rsid w:val="33DE0F92"/>
    <w:rsid w:val="3517645F"/>
    <w:rsid w:val="3DF245B0"/>
    <w:rsid w:val="3FCA4B09"/>
    <w:rsid w:val="4F253B0A"/>
    <w:rsid w:val="52FE5B26"/>
    <w:rsid w:val="57AC4DC9"/>
    <w:rsid w:val="5A511C57"/>
    <w:rsid w:val="61BD7BD2"/>
    <w:rsid w:val="638D6B01"/>
    <w:rsid w:val="6EC152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lock Text"/>
    <w:unhideWhenUsed/>
    <w:qFormat/>
    <w:uiPriority w:val="99"/>
    <w:pPr>
      <w:widowControl w:val="0"/>
      <w:spacing w:after="120"/>
      <w:ind w:left="1440" w:right="1440"/>
      <w:jc w:val="both"/>
    </w:pPr>
    <w:rPr>
      <w:rFonts w:ascii="Times New Roman" w:hAnsi="Times New Roman" w:eastAsia="宋体" w:cs="Times New Roman"/>
      <w:sz w:val="21"/>
      <w:szCs w:val="24"/>
      <w:lang w:val="en-US" w:eastAsia="zh-CN" w:bidi="ar-SA"/>
    </w:rPr>
  </w:style>
  <w:style w:type="paragraph" w:styleId="3">
    <w:name w:val="Body Text"/>
    <w:next w:val="1"/>
    <w:qFormat/>
    <w:uiPriority w:val="0"/>
    <w:pPr>
      <w:widowControl w:val="0"/>
      <w:jc w:val="both"/>
    </w:pPr>
    <w:rPr>
      <w:rFonts w:ascii="Times New Roman" w:hAnsi="Times New Roman" w:eastAsia="宋体" w:cs="Times New Roman"/>
      <w:sz w:val="21"/>
      <w:szCs w:val="24"/>
      <w:lang w:val="en-US" w:eastAsia="zh-CN" w:bidi="ar-SA"/>
    </w:rPr>
  </w:style>
  <w:style w:type="paragraph" w:styleId="4">
    <w:name w:val="Normal (Web)"/>
    <w:qFormat/>
    <w:uiPriority w:val="0"/>
    <w:pPr>
      <w:widowControl w:val="0"/>
      <w:spacing w:before="0" w:beforeAutospacing="1" w:after="0" w:afterAutospacing="1"/>
      <w:ind w:left="0" w:right="0"/>
      <w:jc w:val="left"/>
    </w:pPr>
    <w:rPr>
      <w:rFonts w:asciiTheme="minorHAnsi" w:hAnsiTheme="minorHAnsi" w:eastAsiaTheme="minorEastAsia" w:cstheme="minorBidi"/>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87</Words>
  <Characters>105</Characters>
  <Lines>0</Lines>
  <Paragraphs>0</Paragraphs>
  <TotalTime>0</TotalTime>
  <ScaleCrop>false</ScaleCrop>
  <LinksUpToDate>false</LinksUpToDate>
  <CharactersWithSpaces>105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sky</cp:lastModifiedBy>
  <dcterms:modified xsi:type="dcterms:W3CDTF">2026-10-27T06:49:46Z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eyJoZGlkIjoiNWIyMmVlNzQ0NGRmYWU0ZjcxODZhMjhiOTAxMGViNWIiLCJ1c2VySWQiOiIyMzIyNDg1MTIifQ==</vt:lpwstr>
  </property>
  <property fmtid="{D5CDD505-2E9C-101B-9397-08002B2CF9AE}" pid="4" name="ICV">
    <vt:lpwstr>7868D363C9DC418CB27B80CA4CFED186_12</vt:lpwstr>
  </property>
</Properties>
</file>