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B60B9">
      <w:pPr>
        <w:keepNext w:val="0"/>
        <w:keepLines w:val="0"/>
        <w:pageBreakBefore w:val="0"/>
        <w:widowControl w:val="0"/>
        <w:kinsoku/>
        <w:wordWrap/>
        <w:overflowPunct/>
        <w:topLinePunct w:val="0"/>
        <w:autoSpaceDE/>
        <w:autoSpaceDN/>
        <w:bidi w:val="0"/>
        <w:adjustRightInd/>
        <w:snapToGrid/>
        <w:spacing w:line="360" w:lineRule="auto"/>
        <w:contextualSpacing/>
        <w:jc w:val="left"/>
        <w:textAlignment w:val="auto"/>
        <w:rPr>
          <w:rFonts w:hint="eastAsia" w:ascii="宋体" w:hAnsi="宋体" w:eastAsia="宋体" w:cs="Times New Roman"/>
          <w:kern w:val="0"/>
          <w:sz w:val="22"/>
          <w:szCs w:val="22"/>
          <w:lang w:eastAsia="zh-CN"/>
        </w:rPr>
      </w:pPr>
      <w:r>
        <w:rPr>
          <w:rFonts w:hint="eastAsia" w:ascii="宋体" w:hAnsi="宋体" w:eastAsia="宋体" w:cs="Times New Roman"/>
          <w:kern w:val="0"/>
          <w:sz w:val="22"/>
          <w:szCs w:val="22"/>
          <w:highlight w:val="none"/>
        </w:rPr>
        <w:t>如</w:t>
      </w:r>
      <w:r>
        <w:rPr>
          <w:rFonts w:hint="eastAsia" w:ascii="宋体" w:hAnsi="宋体" w:eastAsia="宋体" w:cs="Times New Roman"/>
          <w:color w:val="auto"/>
          <w:kern w:val="0"/>
          <w:sz w:val="22"/>
          <w:szCs w:val="22"/>
          <w:highlight w:val="none"/>
        </w:rPr>
        <w:t>有建议或意见，请以书面形式并加盖公章、注明联系人、联系方式，于202</w:t>
      </w:r>
      <w:r>
        <w:rPr>
          <w:rFonts w:hint="eastAsia" w:ascii="宋体" w:hAnsi="宋体" w:eastAsia="宋体" w:cs="Times New Roman"/>
          <w:color w:val="auto"/>
          <w:kern w:val="0"/>
          <w:sz w:val="22"/>
          <w:szCs w:val="22"/>
          <w:highlight w:val="none"/>
          <w:lang w:val="en-US" w:eastAsia="zh-CN"/>
        </w:rPr>
        <w:t>6</w:t>
      </w:r>
      <w:r>
        <w:rPr>
          <w:rFonts w:hint="eastAsia" w:ascii="宋体" w:hAnsi="宋体" w:eastAsia="宋体" w:cs="Times New Roman"/>
          <w:color w:val="auto"/>
          <w:kern w:val="0"/>
          <w:sz w:val="22"/>
          <w:szCs w:val="22"/>
          <w:highlight w:val="none"/>
        </w:rPr>
        <w:t>年</w:t>
      </w:r>
      <w:r>
        <w:rPr>
          <w:rFonts w:hint="eastAsia" w:ascii="宋体" w:hAnsi="宋体" w:eastAsia="宋体" w:cs="Times New Roman"/>
          <w:color w:val="auto"/>
          <w:kern w:val="0"/>
          <w:sz w:val="22"/>
          <w:szCs w:val="22"/>
          <w:highlight w:val="none"/>
          <w:lang w:val="en-US" w:eastAsia="zh-CN"/>
        </w:rPr>
        <w:t>10</w:t>
      </w:r>
      <w:r>
        <w:rPr>
          <w:rFonts w:hint="eastAsia" w:ascii="宋体" w:hAnsi="宋体" w:eastAsia="宋体" w:cs="Times New Roman"/>
          <w:color w:val="auto"/>
          <w:kern w:val="0"/>
          <w:sz w:val="22"/>
          <w:szCs w:val="22"/>
          <w:highlight w:val="none"/>
        </w:rPr>
        <w:t>月</w:t>
      </w:r>
      <w:r>
        <w:rPr>
          <w:rFonts w:hint="eastAsia" w:ascii="宋体" w:hAnsi="宋体" w:eastAsia="宋体" w:cs="Times New Roman"/>
          <w:color w:val="auto"/>
          <w:kern w:val="0"/>
          <w:sz w:val="22"/>
          <w:szCs w:val="22"/>
          <w:highlight w:val="none"/>
          <w:lang w:val="en-US" w:eastAsia="zh-CN"/>
        </w:rPr>
        <w:t>28</w:t>
      </w:r>
      <w:r>
        <w:rPr>
          <w:rFonts w:hint="eastAsia" w:ascii="宋体" w:hAnsi="宋体" w:eastAsia="宋体" w:cs="Times New Roman"/>
          <w:color w:val="auto"/>
          <w:kern w:val="0"/>
          <w:sz w:val="22"/>
          <w:szCs w:val="22"/>
          <w:highlight w:val="none"/>
        </w:rPr>
        <w:t>日17:00之前送至我单位，逾期不受理（如邮寄，202</w:t>
      </w:r>
      <w:r>
        <w:rPr>
          <w:rFonts w:hint="eastAsia" w:ascii="宋体" w:hAnsi="宋体" w:eastAsia="宋体" w:cs="Times New Roman"/>
          <w:color w:val="auto"/>
          <w:kern w:val="0"/>
          <w:sz w:val="22"/>
          <w:szCs w:val="22"/>
          <w:highlight w:val="none"/>
          <w:lang w:val="en-US" w:eastAsia="zh-CN"/>
        </w:rPr>
        <w:t>6</w:t>
      </w:r>
      <w:r>
        <w:rPr>
          <w:rFonts w:hint="eastAsia" w:ascii="宋体" w:hAnsi="宋体" w:eastAsia="宋体" w:cs="Times New Roman"/>
          <w:color w:val="auto"/>
          <w:kern w:val="0"/>
          <w:sz w:val="22"/>
          <w:szCs w:val="22"/>
          <w:highlight w:val="none"/>
        </w:rPr>
        <w:t>年</w:t>
      </w:r>
      <w:r>
        <w:rPr>
          <w:rFonts w:hint="eastAsia" w:ascii="宋体" w:hAnsi="宋体" w:eastAsia="宋体" w:cs="Times New Roman"/>
          <w:color w:val="auto"/>
          <w:kern w:val="0"/>
          <w:sz w:val="22"/>
          <w:szCs w:val="22"/>
          <w:highlight w:val="none"/>
          <w:lang w:val="en-US" w:eastAsia="zh-CN"/>
        </w:rPr>
        <w:t>10</w:t>
      </w:r>
      <w:r>
        <w:rPr>
          <w:rFonts w:hint="eastAsia" w:ascii="宋体" w:hAnsi="宋体" w:eastAsia="宋体" w:cs="Times New Roman"/>
          <w:color w:val="auto"/>
          <w:kern w:val="0"/>
          <w:sz w:val="22"/>
          <w:szCs w:val="22"/>
          <w:highlight w:val="none"/>
        </w:rPr>
        <w:t>月</w:t>
      </w:r>
      <w:r>
        <w:rPr>
          <w:rFonts w:hint="eastAsia" w:ascii="宋体" w:hAnsi="宋体" w:eastAsia="宋体" w:cs="Times New Roman"/>
          <w:color w:val="auto"/>
          <w:kern w:val="0"/>
          <w:sz w:val="22"/>
          <w:szCs w:val="22"/>
          <w:highlight w:val="none"/>
          <w:lang w:val="en-US" w:eastAsia="zh-CN"/>
        </w:rPr>
        <w:t>28</w:t>
      </w:r>
      <w:r>
        <w:rPr>
          <w:rFonts w:hint="eastAsia" w:ascii="宋体" w:hAnsi="宋体" w:eastAsia="宋体" w:cs="Times New Roman"/>
          <w:color w:val="auto"/>
          <w:kern w:val="0"/>
          <w:sz w:val="22"/>
          <w:szCs w:val="22"/>
          <w:highlight w:val="none"/>
        </w:rPr>
        <w:t>日17:00之</w:t>
      </w:r>
      <w:r>
        <w:rPr>
          <w:rFonts w:hint="eastAsia" w:ascii="宋体" w:hAnsi="宋体" w:eastAsia="宋体" w:cs="Times New Roman"/>
          <w:color w:val="auto"/>
          <w:kern w:val="0"/>
          <w:sz w:val="22"/>
          <w:szCs w:val="22"/>
        </w:rPr>
        <w:t>后</w:t>
      </w:r>
      <w:r>
        <w:rPr>
          <w:rFonts w:hint="eastAsia" w:ascii="宋体" w:hAnsi="宋体" w:eastAsia="宋体" w:cs="Times New Roman"/>
          <w:kern w:val="0"/>
          <w:sz w:val="22"/>
          <w:szCs w:val="22"/>
        </w:rPr>
        <w:t>到达本公司的邮件将不再受理）。</w:t>
      </w:r>
    </w:p>
    <w:p w14:paraId="3B0B087C">
      <w:pPr>
        <w:pageBreakBefore w:val="0"/>
        <w:widowControl/>
        <w:numPr>
          <w:ilvl w:val="0"/>
          <w:numId w:val="1"/>
        </w:numPr>
        <w:spacing w:line="360" w:lineRule="auto"/>
        <w:jc w:val="center"/>
        <w:textAlignment w:val="auto"/>
        <w:rPr>
          <w:rFonts w:hint="eastAsia" w:ascii="宋体" w:hAnsi="宋体" w:eastAsia="宋体" w:cs="宋体"/>
          <w:b/>
          <w:bCs/>
          <w:color w:val="000000"/>
          <w:kern w:val="0"/>
          <w:sz w:val="22"/>
          <w:szCs w:val="22"/>
          <w:highlight w:val="none"/>
          <w:lang w:val="en-US" w:eastAsia="zh-CN" w:bidi="ar-SA"/>
        </w:rPr>
        <w:sectPr>
          <w:pgSz w:w="11906" w:h="16838"/>
          <w:pgMar w:top="1440" w:right="1800" w:bottom="1440" w:left="1800" w:header="851" w:footer="992" w:gutter="0"/>
          <w:cols w:space="425" w:num="1"/>
          <w:docGrid w:type="lines" w:linePitch="312" w:charSpace="0"/>
        </w:sectPr>
      </w:pPr>
    </w:p>
    <w:p w14:paraId="6B6CBDD0">
      <w:pPr>
        <w:pageBreakBefore w:val="0"/>
        <w:widowControl/>
        <w:numPr>
          <w:ilvl w:val="0"/>
          <w:numId w:val="1"/>
        </w:numPr>
        <w:spacing w:line="360" w:lineRule="auto"/>
        <w:jc w:val="center"/>
        <w:textAlignment w:val="auto"/>
        <w:rPr>
          <w:rFonts w:hint="eastAsia" w:ascii="宋体" w:hAnsi="宋体" w:eastAsia="宋体" w:cs="宋体"/>
          <w:b/>
          <w:bCs/>
          <w:color w:val="000000"/>
          <w:kern w:val="0"/>
          <w:sz w:val="22"/>
          <w:szCs w:val="22"/>
          <w:highlight w:val="none"/>
          <w:lang w:val="en-US" w:eastAsia="zh-CN" w:bidi="ar-SA"/>
        </w:rPr>
      </w:pPr>
      <w:r>
        <w:rPr>
          <w:rFonts w:hint="eastAsia" w:ascii="宋体" w:hAnsi="宋体" w:eastAsia="宋体" w:cs="宋体"/>
          <w:b/>
          <w:bCs/>
          <w:color w:val="000000"/>
          <w:kern w:val="0"/>
          <w:sz w:val="22"/>
          <w:szCs w:val="22"/>
          <w:highlight w:val="none"/>
          <w:lang w:val="en-US" w:eastAsia="zh-CN" w:bidi="ar-SA"/>
        </w:rPr>
        <w:t>采购需求</w:t>
      </w:r>
    </w:p>
    <w:p w14:paraId="2ABB7CA5">
      <w:pPr>
        <w:keepNext/>
        <w:keepLines/>
        <w:pageBreakBefore w:val="0"/>
        <w:widowControl w:val="0"/>
        <w:spacing w:before="0" w:line="360" w:lineRule="auto"/>
        <w:jc w:val="left"/>
        <w:textAlignment w:val="auto"/>
        <w:rPr>
          <w:rFonts w:hint="eastAsia" w:ascii="宋体" w:hAnsi="宋体" w:eastAsia="宋体" w:cs="宋体"/>
          <w:b/>
          <w:bCs/>
          <w:color w:val="auto"/>
          <w:kern w:val="0"/>
          <w:sz w:val="22"/>
          <w:szCs w:val="22"/>
          <w:highlight w:val="none"/>
          <w:lang w:val="en-US"/>
        </w:rPr>
      </w:pPr>
    </w:p>
    <w:p w14:paraId="1304C10B">
      <w:pPr>
        <w:keepNext/>
        <w:keepLines/>
        <w:pageBreakBefore w:val="0"/>
        <w:widowControl w:val="0"/>
        <w:spacing w:before="0" w:line="360" w:lineRule="auto"/>
        <w:jc w:val="left"/>
        <w:textAlignment w:val="auto"/>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color w:val="auto"/>
          <w:kern w:val="0"/>
          <w:sz w:val="22"/>
          <w:szCs w:val="22"/>
          <w:highlight w:val="none"/>
          <w:lang w:val="en-US" w:eastAsia="zh-CN"/>
        </w:rPr>
        <w:t>一、</w:t>
      </w:r>
      <w:r>
        <w:rPr>
          <w:rFonts w:hint="eastAsia" w:ascii="宋体" w:hAnsi="宋体" w:eastAsia="宋体" w:cs="宋体"/>
          <w:b/>
          <w:bCs/>
          <w:color w:val="auto"/>
          <w:kern w:val="0"/>
          <w:sz w:val="22"/>
          <w:szCs w:val="22"/>
          <w:highlight w:val="none"/>
          <w:lang w:val="en-US"/>
        </w:rPr>
        <w:t>本项目</w:t>
      </w:r>
      <w:r>
        <w:rPr>
          <w:rFonts w:hint="eastAsia" w:ascii="宋体" w:hAnsi="宋体" w:eastAsia="宋体" w:cs="宋体"/>
          <w:b/>
          <w:bCs/>
          <w:color w:val="auto"/>
          <w:kern w:val="0"/>
          <w:sz w:val="22"/>
          <w:szCs w:val="22"/>
          <w:highlight w:val="none"/>
          <w:lang w:val="en-US" w:eastAsia="zh-CN"/>
        </w:rPr>
        <w:t>最高限价为</w:t>
      </w:r>
      <w:r>
        <w:rPr>
          <w:rFonts w:hint="eastAsia" w:ascii="宋体" w:hAnsi="宋体" w:eastAsia="宋体" w:cs="宋体"/>
          <w:b/>
          <w:bCs/>
          <w:color w:val="auto"/>
          <w:kern w:val="0"/>
          <w:sz w:val="22"/>
          <w:szCs w:val="22"/>
          <w:highlight w:val="none"/>
          <w:lang w:val="en-US"/>
        </w:rPr>
        <w:t>人民币</w:t>
      </w:r>
      <w:r>
        <w:rPr>
          <w:rFonts w:hint="eastAsia" w:ascii="宋体" w:hAnsi="宋体" w:eastAsia="宋体" w:cs="宋体"/>
          <w:b/>
          <w:bCs/>
          <w:color w:val="auto"/>
          <w:kern w:val="0"/>
          <w:sz w:val="22"/>
          <w:szCs w:val="22"/>
          <w:highlight w:val="none"/>
          <w:lang w:val="en-US" w:eastAsia="zh-CN"/>
        </w:rPr>
        <w:t>1120.00</w:t>
      </w:r>
      <w:r>
        <w:rPr>
          <w:rFonts w:hint="eastAsia" w:ascii="宋体" w:hAnsi="宋体" w:eastAsia="宋体" w:cs="宋体"/>
          <w:b/>
          <w:bCs/>
          <w:color w:val="auto"/>
          <w:kern w:val="0"/>
          <w:sz w:val="22"/>
          <w:szCs w:val="22"/>
          <w:highlight w:val="none"/>
          <w:lang w:val="en-US"/>
        </w:rPr>
        <w:t>万元</w:t>
      </w:r>
      <w:r>
        <w:rPr>
          <w:rFonts w:hint="eastAsia" w:ascii="宋体" w:hAnsi="宋体" w:eastAsia="宋体" w:cs="宋体"/>
          <w:b/>
          <w:bCs/>
          <w:color w:val="auto"/>
          <w:kern w:val="0"/>
          <w:sz w:val="22"/>
          <w:szCs w:val="22"/>
          <w:highlight w:val="none"/>
          <w:lang w:val="en-US" w:eastAsia="zh-CN"/>
        </w:rPr>
        <w:t>。具体如下：</w:t>
      </w:r>
    </w:p>
    <w:tbl>
      <w:tblPr>
        <w:tblStyle w:val="3"/>
        <w:tblpPr w:leftFromText="180" w:rightFromText="180" w:vertAnchor="text" w:horzAnchor="page" w:tblpX="1453" w:tblpY="155"/>
        <w:tblOverlap w:val="never"/>
        <w:tblW w:w="9444" w:type="dxa"/>
        <w:tblInd w:w="0" w:type="dxa"/>
        <w:tblLayout w:type="fixed"/>
        <w:tblCellMar>
          <w:top w:w="0" w:type="dxa"/>
          <w:left w:w="108" w:type="dxa"/>
          <w:bottom w:w="0" w:type="dxa"/>
          <w:right w:w="108" w:type="dxa"/>
        </w:tblCellMar>
      </w:tblPr>
      <w:tblGrid>
        <w:gridCol w:w="900"/>
        <w:gridCol w:w="4157"/>
        <w:gridCol w:w="1515"/>
        <w:gridCol w:w="1436"/>
        <w:gridCol w:w="1436"/>
      </w:tblGrid>
      <w:tr w14:paraId="7995AE20">
        <w:tblPrEx>
          <w:tblCellMar>
            <w:top w:w="0" w:type="dxa"/>
            <w:left w:w="108" w:type="dxa"/>
            <w:bottom w:w="0" w:type="dxa"/>
            <w:right w:w="108" w:type="dxa"/>
          </w:tblCellMar>
        </w:tblPrEx>
        <w:trPr>
          <w:trHeight w:val="786" w:hRule="atLeast"/>
        </w:trPr>
        <w:tc>
          <w:tcPr>
            <w:tcW w:w="900"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A844746">
            <w:pPr>
              <w:widowControl w:val="0"/>
              <w:spacing w:line="240" w:lineRule="auto"/>
              <w:jc w:val="center"/>
              <w:textAlignment w:val="auto"/>
              <w:rPr>
                <w:rFonts w:hint="default" w:ascii="宋体" w:hAnsi="宋体" w:eastAsia="宋体" w:cs="宋体"/>
                <w:kern w:val="0"/>
                <w:sz w:val="22"/>
                <w:szCs w:val="22"/>
                <w:lang w:val="en-US" w:eastAsia="zh-CN" w:bidi="ar-SA"/>
              </w:rPr>
            </w:pPr>
            <w:r>
              <w:rPr>
                <w:rFonts w:hint="eastAsia" w:ascii="宋体" w:hAnsi="宋体" w:eastAsia="宋体" w:cs="宋体"/>
                <w:b/>
                <w:bCs/>
                <w:kern w:val="0"/>
                <w:sz w:val="22"/>
                <w:szCs w:val="22"/>
                <w:lang w:val="zh-CN" w:eastAsia="zh-CN" w:bidi="ar-SA"/>
              </w:rPr>
              <w:t>采购包</w:t>
            </w:r>
            <w:r>
              <w:rPr>
                <w:rFonts w:hint="eastAsia" w:ascii="宋体" w:hAnsi="宋体" w:eastAsia="宋体" w:cs="宋体"/>
                <w:b/>
                <w:bCs/>
                <w:kern w:val="0"/>
                <w:sz w:val="22"/>
                <w:szCs w:val="22"/>
                <w:lang w:val="en-US" w:eastAsia="zh-CN" w:bidi="ar-SA"/>
              </w:rPr>
              <w:t>号</w:t>
            </w:r>
          </w:p>
        </w:tc>
        <w:tc>
          <w:tcPr>
            <w:tcW w:w="41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403A372E">
            <w:pPr>
              <w:widowControl w:val="0"/>
              <w:spacing w:line="240" w:lineRule="auto"/>
              <w:jc w:val="center"/>
              <w:textAlignment w:val="auto"/>
              <w:rPr>
                <w:rFonts w:hint="eastAsia" w:ascii="宋体" w:hAnsi="宋体" w:eastAsia="宋体" w:cs="宋体"/>
                <w:kern w:val="0"/>
                <w:sz w:val="22"/>
                <w:szCs w:val="22"/>
                <w:lang w:val="zh-CN" w:eastAsia="zh-CN" w:bidi="ar-SA"/>
              </w:rPr>
            </w:pPr>
            <w:r>
              <w:rPr>
                <w:rFonts w:hint="eastAsia" w:ascii="宋体" w:hAnsi="宋体" w:eastAsia="宋体" w:cs="宋体"/>
                <w:b/>
                <w:bCs/>
                <w:kern w:val="0"/>
                <w:sz w:val="22"/>
                <w:szCs w:val="22"/>
                <w:lang w:val="zh-CN" w:eastAsia="zh-CN" w:bidi="ar-SA"/>
              </w:rPr>
              <w:t>设备品目</w:t>
            </w:r>
          </w:p>
        </w:tc>
        <w:tc>
          <w:tcPr>
            <w:tcW w:w="151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2961D6B">
            <w:pPr>
              <w:widowControl w:val="0"/>
              <w:spacing w:line="240" w:lineRule="auto"/>
              <w:jc w:val="center"/>
              <w:textAlignment w:val="auto"/>
              <w:rPr>
                <w:rFonts w:hint="eastAsia" w:ascii="宋体" w:hAnsi="宋体" w:eastAsia="宋体" w:cs="宋体"/>
                <w:kern w:val="0"/>
                <w:sz w:val="22"/>
                <w:szCs w:val="22"/>
                <w:lang w:val="zh-CN" w:eastAsia="zh-CN" w:bidi="ar-SA"/>
              </w:rPr>
            </w:pPr>
            <w:r>
              <w:rPr>
                <w:rFonts w:hint="eastAsia" w:ascii="宋体" w:hAnsi="宋体" w:eastAsia="宋体" w:cs="宋体"/>
                <w:b/>
                <w:bCs/>
                <w:kern w:val="0"/>
                <w:sz w:val="22"/>
                <w:szCs w:val="22"/>
                <w:lang w:val="zh-CN" w:eastAsia="zh-CN" w:bidi="ar-SA"/>
              </w:rPr>
              <w:t>采购数量（台、套）</w:t>
            </w:r>
          </w:p>
        </w:tc>
        <w:tc>
          <w:tcPr>
            <w:tcW w:w="143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F96882D">
            <w:pPr>
              <w:widowControl w:val="0"/>
              <w:spacing w:line="240" w:lineRule="auto"/>
              <w:jc w:val="center"/>
              <w:textAlignment w:val="auto"/>
              <w:rPr>
                <w:rFonts w:hint="eastAsia" w:ascii="宋体" w:hAnsi="宋体" w:eastAsia="宋体" w:cs="宋体"/>
                <w:kern w:val="0"/>
                <w:sz w:val="22"/>
                <w:szCs w:val="22"/>
                <w:lang w:val="zh-CN" w:eastAsia="zh-CN" w:bidi="ar-SA"/>
              </w:rPr>
            </w:pPr>
            <w:r>
              <w:rPr>
                <w:rFonts w:hint="eastAsia" w:ascii="宋体" w:hAnsi="宋体" w:eastAsia="宋体" w:cs="宋体"/>
                <w:b/>
                <w:bCs/>
                <w:kern w:val="0"/>
                <w:sz w:val="22"/>
                <w:szCs w:val="22"/>
                <w:lang w:val="zh-CN" w:eastAsia="zh-CN" w:bidi="ar-SA"/>
              </w:rPr>
              <w:t>预算总额（万元）</w:t>
            </w:r>
          </w:p>
        </w:tc>
        <w:tc>
          <w:tcPr>
            <w:tcW w:w="1436"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E7631F8">
            <w:pPr>
              <w:widowControl w:val="0"/>
              <w:spacing w:line="240" w:lineRule="auto"/>
              <w:jc w:val="center"/>
              <w:textAlignment w:val="auto"/>
              <w:rPr>
                <w:rFonts w:hint="default" w:ascii="宋体" w:hAnsi="宋体" w:eastAsia="宋体" w:cs="宋体"/>
                <w:b/>
                <w:bCs/>
                <w:kern w:val="0"/>
                <w:sz w:val="22"/>
                <w:szCs w:val="22"/>
                <w:lang w:val="en-US" w:eastAsia="zh-CN" w:bidi="ar-SA"/>
              </w:rPr>
            </w:pPr>
            <w:r>
              <w:rPr>
                <w:rFonts w:hint="eastAsia" w:ascii="宋体" w:hAnsi="宋体" w:eastAsia="宋体" w:cs="宋体"/>
                <w:b/>
                <w:bCs/>
                <w:kern w:val="0"/>
                <w:sz w:val="22"/>
                <w:szCs w:val="22"/>
                <w:lang w:val="en-US" w:eastAsia="zh-CN" w:bidi="ar-SA"/>
              </w:rPr>
              <w:t>备注</w:t>
            </w:r>
          </w:p>
        </w:tc>
      </w:tr>
      <w:tr w14:paraId="605CF2A0">
        <w:tblPrEx>
          <w:tblCellMar>
            <w:top w:w="0" w:type="dxa"/>
            <w:left w:w="108" w:type="dxa"/>
            <w:bottom w:w="0" w:type="dxa"/>
            <w:right w:w="108" w:type="dxa"/>
          </w:tblCellMar>
        </w:tblPrEx>
        <w:trPr>
          <w:trHeight w:val="465" w:hRule="atLeast"/>
        </w:trPr>
        <w:tc>
          <w:tcPr>
            <w:tcW w:w="900" w:type="dxa"/>
            <w:vMerge w:val="restart"/>
            <w:tcBorders>
              <w:top w:val="single" w:color="000000" w:sz="2" w:space="0"/>
              <w:left w:val="single" w:color="000000" w:sz="2" w:space="0"/>
              <w:right w:val="single" w:color="000000" w:sz="2" w:space="0"/>
            </w:tcBorders>
            <w:shd w:val="clear" w:color="auto" w:fill="FFFFFF"/>
            <w:noWrap w:val="0"/>
            <w:vAlign w:val="center"/>
          </w:tcPr>
          <w:p w14:paraId="10F5373B">
            <w:pPr>
              <w:widowControl w:val="0"/>
              <w:spacing w:line="240" w:lineRule="auto"/>
              <w:jc w:val="center"/>
              <w:textAlignment w:val="auto"/>
              <w:rPr>
                <w:rFonts w:hint="default"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采购包1</w:t>
            </w:r>
          </w:p>
        </w:tc>
        <w:tc>
          <w:tcPr>
            <w:tcW w:w="41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CBE8407">
            <w:pPr>
              <w:widowControl w:val="0"/>
              <w:spacing w:line="240" w:lineRule="auto"/>
              <w:jc w:val="center"/>
              <w:textAlignment w:val="auto"/>
              <w:rPr>
                <w:rFonts w:hint="eastAsia" w:ascii="宋体" w:hAnsi="宋体" w:eastAsia="宋体" w:cs="宋体"/>
                <w:color w:val="auto"/>
                <w:kern w:val="0"/>
                <w:sz w:val="22"/>
                <w:szCs w:val="22"/>
                <w:highlight w:val="yellow"/>
                <w:lang w:val="zh-CN" w:eastAsia="zh-CN"/>
              </w:rPr>
            </w:pPr>
            <w:r>
              <w:rPr>
                <w:rFonts w:hint="default" w:ascii="宋体" w:hAnsi="宋体" w:eastAsia="宋体" w:cs="宋体"/>
                <w:kern w:val="0"/>
                <w:sz w:val="22"/>
                <w:szCs w:val="22"/>
                <w:lang w:val="en-US" w:eastAsia="zh-CN" w:bidi="ar-SA"/>
              </w:rPr>
              <w:t>彩色多普勒超声诊断系统（全身）</w:t>
            </w:r>
          </w:p>
        </w:tc>
        <w:tc>
          <w:tcPr>
            <w:tcW w:w="151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2DA0B18">
            <w:pPr>
              <w:widowControl w:val="0"/>
              <w:spacing w:line="240" w:lineRule="auto"/>
              <w:jc w:val="center"/>
              <w:textAlignment w:val="auto"/>
              <w:rPr>
                <w:rFonts w:hint="default" w:ascii="宋体" w:hAnsi="宋体" w:eastAsia="宋体" w:cs="宋体"/>
                <w:kern w:val="0"/>
                <w:sz w:val="22"/>
                <w:szCs w:val="22"/>
                <w:highlight w:val="none"/>
                <w:lang w:val="en-US" w:eastAsia="zh-CN" w:bidi="ar-SA"/>
              </w:rPr>
            </w:pPr>
            <w:r>
              <w:rPr>
                <w:rFonts w:hint="eastAsia" w:ascii="宋体" w:hAnsi="宋体" w:eastAsia="宋体" w:cs="宋体"/>
                <w:kern w:val="0"/>
                <w:sz w:val="22"/>
                <w:szCs w:val="22"/>
                <w:highlight w:val="none"/>
                <w:lang w:val="en-US" w:eastAsia="zh-CN" w:bidi="ar-SA"/>
              </w:rPr>
              <w:t>8</w:t>
            </w:r>
          </w:p>
        </w:tc>
        <w:tc>
          <w:tcPr>
            <w:tcW w:w="1436" w:type="dxa"/>
            <w:vMerge w:val="restart"/>
            <w:tcBorders>
              <w:top w:val="single" w:color="000000" w:sz="2" w:space="0"/>
              <w:left w:val="single" w:color="000000" w:sz="2" w:space="0"/>
              <w:right w:val="single" w:color="000000" w:sz="2" w:space="0"/>
            </w:tcBorders>
            <w:shd w:val="clear" w:color="auto" w:fill="FFFFFF"/>
            <w:noWrap w:val="0"/>
            <w:vAlign w:val="center"/>
          </w:tcPr>
          <w:p w14:paraId="35204E9D">
            <w:pPr>
              <w:widowControl w:val="0"/>
              <w:spacing w:line="240" w:lineRule="auto"/>
              <w:jc w:val="center"/>
              <w:textAlignment w:val="auto"/>
              <w:rPr>
                <w:rFonts w:hint="default" w:ascii="宋体" w:hAnsi="宋体" w:eastAsia="宋体" w:cs="宋体"/>
                <w:kern w:val="0"/>
                <w:sz w:val="22"/>
                <w:szCs w:val="22"/>
                <w:highlight w:val="none"/>
                <w:lang w:val="en-US" w:eastAsia="zh-CN" w:bidi="ar-SA"/>
              </w:rPr>
            </w:pPr>
            <w:r>
              <w:rPr>
                <w:rFonts w:hint="eastAsia" w:ascii="宋体" w:hAnsi="宋体" w:eastAsia="宋体" w:cs="宋体"/>
                <w:kern w:val="0"/>
                <w:sz w:val="22"/>
                <w:szCs w:val="22"/>
                <w:highlight w:val="none"/>
                <w:lang w:val="en-US" w:eastAsia="zh-CN" w:bidi="ar-SA"/>
              </w:rPr>
              <w:t>560.00</w:t>
            </w:r>
          </w:p>
        </w:tc>
        <w:tc>
          <w:tcPr>
            <w:tcW w:w="1436" w:type="dxa"/>
            <w:vMerge w:val="restart"/>
            <w:tcBorders>
              <w:top w:val="single" w:color="000000" w:sz="2" w:space="0"/>
              <w:left w:val="single" w:color="000000" w:sz="2" w:space="0"/>
              <w:right w:val="single" w:color="000000" w:sz="2" w:space="0"/>
            </w:tcBorders>
            <w:shd w:val="clear" w:color="auto" w:fill="FFFFFF"/>
            <w:noWrap w:val="0"/>
            <w:vAlign w:val="center"/>
          </w:tcPr>
          <w:p w14:paraId="1C34C5FD">
            <w:pPr>
              <w:widowControl w:val="0"/>
              <w:spacing w:line="240" w:lineRule="auto"/>
              <w:jc w:val="center"/>
              <w:textAlignment w:val="auto"/>
              <w:rPr>
                <w:rFonts w:hint="default" w:ascii="宋体" w:hAnsi="宋体" w:eastAsia="宋体" w:cs="宋体"/>
                <w:kern w:val="0"/>
                <w:sz w:val="22"/>
                <w:szCs w:val="22"/>
                <w:highlight w:val="none"/>
                <w:lang w:val="en-US" w:eastAsia="zh-CN" w:bidi="ar-SA"/>
              </w:rPr>
            </w:pPr>
            <w:r>
              <w:rPr>
                <w:rFonts w:hint="eastAsia" w:ascii="宋体" w:hAnsi="宋体" w:eastAsia="宋体" w:cs="宋体"/>
                <w:kern w:val="0"/>
                <w:sz w:val="22"/>
                <w:szCs w:val="22"/>
                <w:highlight w:val="none"/>
                <w:lang w:val="en-US" w:eastAsia="zh-CN" w:bidi="ar-SA"/>
              </w:rPr>
              <w:t>不接受超过最高限价的报价</w:t>
            </w:r>
          </w:p>
        </w:tc>
      </w:tr>
      <w:tr w14:paraId="27287E84">
        <w:tblPrEx>
          <w:tblCellMar>
            <w:top w:w="0" w:type="dxa"/>
            <w:left w:w="108" w:type="dxa"/>
            <w:bottom w:w="0" w:type="dxa"/>
            <w:right w:w="108" w:type="dxa"/>
          </w:tblCellMar>
        </w:tblPrEx>
        <w:trPr>
          <w:trHeight w:val="465" w:hRule="atLeast"/>
        </w:trPr>
        <w:tc>
          <w:tcPr>
            <w:tcW w:w="900" w:type="dxa"/>
            <w:vMerge w:val="continue"/>
            <w:tcBorders>
              <w:left w:val="single" w:color="000000" w:sz="2" w:space="0"/>
              <w:bottom w:val="single" w:color="000000" w:sz="2" w:space="0"/>
              <w:right w:val="single" w:color="000000" w:sz="2" w:space="0"/>
            </w:tcBorders>
            <w:shd w:val="clear" w:color="auto" w:fill="FFFFFF"/>
            <w:noWrap w:val="0"/>
            <w:vAlign w:val="center"/>
          </w:tcPr>
          <w:p w14:paraId="7D49110E">
            <w:pPr>
              <w:widowControl w:val="0"/>
              <w:spacing w:line="240" w:lineRule="auto"/>
              <w:jc w:val="center"/>
              <w:textAlignment w:val="auto"/>
              <w:rPr>
                <w:rFonts w:hint="eastAsia" w:ascii="宋体" w:hAnsi="宋体" w:eastAsia="宋体" w:cs="宋体"/>
                <w:kern w:val="0"/>
                <w:sz w:val="22"/>
                <w:szCs w:val="22"/>
                <w:lang w:val="zh-CN" w:eastAsia="zh-CN" w:bidi="ar-SA"/>
              </w:rPr>
            </w:pPr>
          </w:p>
        </w:tc>
        <w:tc>
          <w:tcPr>
            <w:tcW w:w="41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D5AF11E">
            <w:pPr>
              <w:widowControl w:val="0"/>
              <w:spacing w:line="240" w:lineRule="auto"/>
              <w:jc w:val="center"/>
              <w:textAlignment w:val="auto"/>
              <w:rPr>
                <w:rFonts w:hint="eastAsia" w:ascii="宋体" w:hAnsi="宋体" w:eastAsia="宋体" w:cs="宋体"/>
                <w:color w:val="auto"/>
                <w:kern w:val="0"/>
                <w:sz w:val="22"/>
                <w:szCs w:val="22"/>
                <w:highlight w:val="yellow"/>
                <w:lang w:val="en-US" w:eastAsia="zh-CN"/>
              </w:rPr>
            </w:pPr>
            <w:r>
              <w:rPr>
                <w:rFonts w:hint="default" w:ascii="宋体" w:hAnsi="宋体" w:eastAsia="宋体" w:cs="宋体"/>
                <w:kern w:val="0"/>
                <w:sz w:val="22"/>
                <w:szCs w:val="22"/>
                <w:lang w:val="en-US" w:eastAsia="zh-CN" w:bidi="ar-SA"/>
              </w:rPr>
              <w:t>便携式床边彩超</w:t>
            </w:r>
          </w:p>
        </w:tc>
        <w:tc>
          <w:tcPr>
            <w:tcW w:w="151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1246C793">
            <w:pPr>
              <w:widowControl w:val="0"/>
              <w:spacing w:line="240" w:lineRule="auto"/>
              <w:jc w:val="center"/>
              <w:textAlignment w:val="auto"/>
              <w:rPr>
                <w:rFonts w:hint="default" w:ascii="宋体" w:hAnsi="宋体" w:eastAsia="宋体" w:cs="宋体"/>
                <w:kern w:val="0"/>
                <w:sz w:val="22"/>
                <w:szCs w:val="22"/>
                <w:highlight w:val="none"/>
                <w:lang w:val="en-US" w:eastAsia="zh-CN" w:bidi="ar-SA"/>
              </w:rPr>
            </w:pPr>
            <w:r>
              <w:rPr>
                <w:rFonts w:hint="eastAsia" w:ascii="宋体" w:hAnsi="宋体" w:eastAsia="宋体" w:cs="宋体"/>
                <w:kern w:val="0"/>
                <w:sz w:val="22"/>
                <w:szCs w:val="22"/>
                <w:highlight w:val="none"/>
                <w:lang w:val="en-US" w:eastAsia="zh-CN" w:bidi="ar-SA"/>
              </w:rPr>
              <w:t>1</w:t>
            </w:r>
          </w:p>
        </w:tc>
        <w:tc>
          <w:tcPr>
            <w:tcW w:w="1436" w:type="dxa"/>
            <w:vMerge w:val="continue"/>
            <w:tcBorders>
              <w:left w:val="single" w:color="000000" w:sz="2" w:space="0"/>
              <w:bottom w:val="single" w:color="000000" w:sz="2" w:space="0"/>
              <w:right w:val="single" w:color="000000" w:sz="2" w:space="0"/>
            </w:tcBorders>
            <w:shd w:val="clear" w:color="auto" w:fill="FFFFFF"/>
            <w:noWrap w:val="0"/>
            <w:vAlign w:val="center"/>
          </w:tcPr>
          <w:p w14:paraId="43422A65">
            <w:pPr>
              <w:widowControl w:val="0"/>
              <w:spacing w:line="240" w:lineRule="auto"/>
              <w:jc w:val="center"/>
              <w:textAlignment w:val="auto"/>
              <w:rPr>
                <w:rFonts w:hint="eastAsia" w:ascii="宋体" w:hAnsi="宋体" w:eastAsia="宋体" w:cs="宋体"/>
                <w:kern w:val="0"/>
                <w:sz w:val="22"/>
                <w:szCs w:val="22"/>
                <w:highlight w:val="none"/>
                <w:lang w:val="en-US" w:eastAsia="zh-CN" w:bidi="ar-SA"/>
              </w:rPr>
            </w:pPr>
          </w:p>
        </w:tc>
        <w:tc>
          <w:tcPr>
            <w:tcW w:w="1436" w:type="dxa"/>
            <w:vMerge w:val="continue"/>
            <w:tcBorders>
              <w:left w:val="single" w:color="000000" w:sz="2" w:space="0"/>
              <w:bottom w:val="single" w:color="000000" w:sz="2" w:space="0"/>
              <w:right w:val="single" w:color="000000" w:sz="2" w:space="0"/>
            </w:tcBorders>
            <w:shd w:val="clear" w:color="auto" w:fill="FFFFFF"/>
            <w:noWrap w:val="0"/>
            <w:vAlign w:val="center"/>
          </w:tcPr>
          <w:p w14:paraId="4EA32C61">
            <w:pPr>
              <w:widowControl w:val="0"/>
              <w:spacing w:line="240" w:lineRule="auto"/>
              <w:jc w:val="center"/>
              <w:textAlignment w:val="auto"/>
              <w:rPr>
                <w:rFonts w:hint="eastAsia" w:ascii="宋体" w:hAnsi="宋体" w:eastAsia="宋体" w:cs="宋体"/>
                <w:kern w:val="0"/>
                <w:sz w:val="22"/>
                <w:szCs w:val="22"/>
                <w:highlight w:val="none"/>
                <w:lang w:val="en-US" w:eastAsia="zh-CN" w:bidi="ar-SA"/>
              </w:rPr>
            </w:pPr>
          </w:p>
        </w:tc>
      </w:tr>
      <w:tr w14:paraId="06D2119F">
        <w:tblPrEx>
          <w:tblCellMar>
            <w:top w:w="0" w:type="dxa"/>
            <w:left w:w="108" w:type="dxa"/>
            <w:bottom w:w="0" w:type="dxa"/>
            <w:right w:w="108" w:type="dxa"/>
          </w:tblCellMar>
        </w:tblPrEx>
        <w:trPr>
          <w:trHeight w:val="465" w:hRule="atLeast"/>
        </w:trPr>
        <w:tc>
          <w:tcPr>
            <w:tcW w:w="900" w:type="dxa"/>
            <w:vMerge w:val="restart"/>
            <w:tcBorders>
              <w:top w:val="single" w:color="000000" w:sz="2" w:space="0"/>
              <w:left w:val="single" w:color="000000" w:sz="2" w:space="0"/>
              <w:right w:val="single" w:color="000000" w:sz="2" w:space="0"/>
            </w:tcBorders>
            <w:shd w:val="clear" w:color="auto" w:fill="FFFFFF"/>
            <w:noWrap w:val="0"/>
            <w:vAlign w:val="center"/>
          </w:tcPr>
          <w:p w14:paraId="0C8E4F0B">
            <w:pPr>
              <w:widowControl w:val="0"/>
              <w:spacing w:line="240" w:lineRule="auto"/>
              <w:jc w:val="center"/>
              <w:textAlignment w:val="auto"/>
              <w:rPr>
                <w:rFonts w:hint="eastAsia" w:ascii="宋体" w:hAnsi="宋体" w:eastAsia="宋体" w:cs="宋体"/>
                <w:kern w:val="0"/>
                <w:sz w:val="22"/>
                <w:szCs w:val="22"/>
                <w:lang w:val="zh-CN" w:eastAsia="zh-CN" w:bidi="ar-SA"/>
              </w:rPr>
            </w:pPr>
            <w:r>
              <w:rPr>
                <w:rFonts w:hint="eastAsia" w:ascii="宋体" w:hAnsi="宋体" w:eastAsia="宋体" w:cs="宋体"/>
                <w:kern w:val="0"/>
                <w:sz w:val="22"/>
                <w:szCs w:val="22"/>
                <w:lang w:val="en-US" w:eastAsia="zh-CN" w:bidi="ar-SA"/>
              </w:rPr>
              <w:t>采购包2</w:t>
            </w:r>
          </w:p>
        </w:tc>
        <w:tc>
          <w:tcPr>
            <w:tcW w:w="41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08F0ABD9">
            <w:pPr>
              <w:widowControl w:val="0"/>
              <w:spacing w:line="240" w:lineRule="auto"/>
              <w:jc w:val="center"/>
              <w:textAlignment w:val="auto"/>
              <w:rPr>
                <w:rFonts w:hint="eastAsia" w:ascii="宋体" w:hAnsi="宋体" w:eastAsia="宋体" w:cs="宋体"/>
                <w:color w:val="auto"/>
                <w:kern w:val="0"/>
                <w:sz w:val="22"/>
                <w:szCs w:val="22"/>
                <w:highlight w:val="yellow"/>
                <w:lang w:val="zh-CN" w:eastAsia="zh-CN"/>
              </w:rPr>
            </w:pPr>
            <w:r>
              <w:rPr>
                <w:rFonts w:hint="default" w:ascii="宋体" w:hAnsi="宋体" w:eastAsia="宋体" w:cs="宋体"/>
                <w:kern w:val="0"/>
                <w:sz w:val="22"/>
                <w:szCs w:val="22"/>
                <w:lang w:val="en-US" w:eastAsia="zh-CN" w:bidi="ar-SA"/>
              </w:rPr>
              <w:t>彩色多普勒超声诊断系统（全身）</w:t>
            </w:r>
          </w:p>
        </w:tc>
        <w:tc>
          <w:tcPr>
            <w:tcW w:w="151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5D05462">
            <w:pPr>
              <w:widowControl w:val="0"/>
              <w:spacing w:line="240" w:lineRule="auto"/>
              <w:jc w:val="center"/>
              <w:textAlignment w:val="auto"/>
              <w:rPr>
                <w:rFonts w:hint="eastAsia" w:ascii="宋体" w:hAnsi="宋体" w:eastAsia="宋体" w:cs="宋体"/>
                <w:kern w:val="0"/>
                <w:sz w:val="22"/>
                <w:szCs w:val="22"/>
                <w:highlight w:val="none"/>
                <w:lang w:val="en-US" w:eastAsia="zh-CN" w:bidi="ar-SA"/>
              </w:rPr>
            </w:pPr>
            <w:r>
              <w:rPr>
                <w:rFonts w:hint="eastAsia" w:ascii="宋体" w:hAnsi="宋体" w:eastAsia="宋体" w:cs="宋体"/>
                <w:kern w:val="0"/>
                <w:sz w:val="22"/>
                <w:szCs w:val="22"/>
                <w:highlight w:val="none"/>
                <w:lang w:val="en-US" w:eastAsia="zh-CN" w:bidi="ar-SA"/>
              </w:rPr>
              <w:t>8</w:t>
            </w:r>
          </w:p>
        </w:tc>
        <w:tc>
          <w:tcPr>
            <w:tcW w:w="1436" w:type="dxa"/>
            <w:vMerge w:val="restart"/>
            <w:tcBorders>
              <w:top w:val="single" w:color="000000" w:sz="2" w:space="0"/>
              <w:left w:val="single" w:color="000000" w:sz="2" w:space="0"/>
              <w:right w:val="single" w:color="000000" w:sz="2" w:space="0"/>
            </w:tcBorders>
            <w:shd w:val="clear" w:color="auto" w:fill="FFFFFF"/>
            <w:noWrap w:val="0"/>
            <w:vAlign w:val="center"/>
          </w:tcPr>
          <w:p w14:paraId="0179D23D">
            <w:pPr>
              <w:widowControl w:val="0"/>
              <w:spacing w:line="240" w:lineRule="auto"/>
              <w:jc w:val="center"/>
              <w:textAlignment w:val="auto"/>
              <w:rPr>
                <w:rFonts w:hint="default" w:ascii="宋体" w:hAnsi="宋体" w:eastAsia="宋体" w:cs="宋体"/>
                <w:kern w:val="0"/>
                <w:sz w:val="22"/>
                <w:szCs w:val="22"/>
                <w:highlight w:val="none"/>
                <w:lang w:val="en-US" w:eastAsia="zh-CN" w:bidi="ar-SA"/>
              </w:rPr>
            </w:pPr>
            <w:r>
              <w:rPr>
                <w:rFonts w:hint="eastAsia" w:ascii="宋体" w:hAnsi="宋体" w:eastAsia="宋体" w:cs="宋体"/>
                <w:kern w:val="0"/>
                <w:sz w:val="22"/>
                <w:szCs w:val="22"/>
                <w:highlight w:val="none"/>
                <w:lang w:val="en-US" w:eastAsia="zh-CN" w:bidi="ar-SA"/>
              </w:rPr>
              <w:t>560.00</w:t>
            </w:r>
          </w:p>
        </w:tc>
        <w:tc>
          <w:tcPr>
            <w:tcW w:w="1436" w:type="dxa"/>
            <w:vMerge w:val="restart"/>
            <w:tcBorders>
              <w:top w:val="single" w:color="000000" w:sz="2" w:space="0"/>
              <w:left w:val="single" w:color="000000" w:sz="2" w:space="0"/>
              <w:right w:val="single" w:color="000000" w:sz="2" w:space="0"/>
            </w:tcBorders>
            <w:shd w:val="clear" w:color="auto" w:fill="FFFFFF"/>
            <w:noWrap w:val="0"/>
            <w:vAlign w:val="center"/>
          </w:tcPr>
          <w:p w14:paraId="23D068EB">
            <w:pPr>
              <w:widowControl w:val="0"/>
              <w:spacing w:line="240" w:lineRule="auto"/>
              <w:jc w:val="center"/>
              <w:textAlignment w:val="auto"/>
              <w:rPr>
                <w:rFonts w:hint="eastAsia" w:ascii="宋体" w:hAnsi="宋体" w:eastAsia="宋体" w:cs="宋体"/>
                <w:kern w:val="0"/>
                <w:sz w:val="22"/>
                <w:szCs w:val="22"/>
                <w:highlight w:val="none"/>
                <w:lang w:val="en-US" w:eastAsia="zh-CN" w:bidi="ar-SA"/>
              </w:rPr>
            </w:pPr>
            <w:r>
              <w:rPr>
                <w:rFonts w:hint="eastAsia" w:ascii="宋体" w:hAnsi="宋体" w:eastAsia="宋体" w:cs="宋体"/>
                <w:kern w:val="0"/>
                <w:sz w:val="22"/>
                <w:szCs w:val="22"/>
                <w:highlight w:val="none"/>
                <w:lang w:val="en-US" w:eastAsia="zh-CN" w:bidi="ar-SA"/>
              </w:rPr>
              <w:t>不接受超过最高限价的报价</w:t>
            </w:r>
          </w:p>
        </w:tc>
      </w:tr>
      <w:tr w14:paraId="036B6EAA">
        <w:tblPrEx>
          <w:tblCellMar>
            <w:top w:w="0" w:type="dxa"/>
            <w:left w:w="108" w:type="dxa"/>
            <w:bottom w:w="0" w:type="dxa"/>
            <w:right w:w="108" w:type="dxa"/>
          </w:tblCellMar>
        </w:tblPrEx>
        <w:trPr>
          <w:trHeight w:val="465" w:hRule="atLeast"/>
        </w:trPr>
        <w:tc>
          <w:tcPr>
            <w:tcW w:w="900" w:type="dxa"/>
            <w:vMerge w:val="continue"/>
            <w:tcBorders>
              <w:left w:val="single" w:color="000000" w:sz="2" w:space="0"/>
              <w:bottom w:val="single" w:color="000000" w:sz="2" w:space="0"/>
              <w:right w:val="single" w:color="000000" w:sz="2" w:space="0"/>
            </w:tcBorders>
            <w:shd w:val="clear" w:color="auto" w:fill="FFFFFF"/>
            <w:noWrap w:val="0"/>
            <w:vAlign w:val="center"/>
          </w:tcPr>
          <w:p w14:paraId="021DBCB9">
            <w:pPr>
              <w:widowControl w:val="0"/>
              <w:spacing w:line="240" w:lineRule="auto"/>
              <w:jc w:val="center"/>
              <w:textAlignment w:val="auto"/>
              <w:rPr>
                <w:rFonts w:hint="eastAsia" w:ascii="宋体" w:hAnsi="宋体" w:eastAsia="宋体" w:cs="宋体"/>
                <w:kern w:val="0"/>
                <w:sz w:val="22"/>
                <w:szCs w:val="22"/>
                <w:lang w:val="zh-CN" w:eastAsia="zh-CN" w:bidi="ar-SA"/>
              </w:rPr>
            </w:pPr>
          </w:p>
        </w:tc>
        <w:tc>
          <w:tcPr>
            <w:tcW w:w="4157"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678BED39">
            <w:pPr>
              <w:widowControl w:val="0"/>
              <w:spacing w:line="240" w:lineRule="auto"/>
              <w:jc w:val="center"/>
              <w:textAlignment w:val="auto"/>
              <w:rPr>
                <w:rFonts w:hint="eastAsia" w:ascii="宋体" w:hAnsi="宋体" w:eastAsia="宋体" w:cs="宋体"/>
                <w:color w:val="auto"/>
                <w:kern w:val="0"/>
                <w:sz w:val="22"/>
                <w:szCs w:val="22"/>
                <w:highlight w:val="yellow"/>
                <w:lang w:val="en-US" w:eastAsia="zh-CN"/>
              </w:rPr>
            </w:pPr>
            <w:r>
              <w:rPr>
                <w:rFonts w:hint="default" w:ascii="宋体" w:hAnsi="宋体" w:eastAsia="宋体" w:cs="宋体"/>
                <w:kern w:val="0"/>
                <w:sz w:val="22"/>
                <w:szCs w:val="22"/>
                <w:lang w:val="en-US" w:eastAsia="zh-CN" w:bidi="ar-SA"/>
              </w:rPr>
              <w:t>便携式床边彩超</w:t>
            </w:r>
          </w:p>
        </w:tc>
        <w:tc>
          <w:tcPr>
            <w:tcW w:w="1515" w:type="dxa"/>
            <w:tcBorders>
              <w:top w:val="single" w:color="000000" w:sz="2" w:space="0"/>
              <w:left w:val="single" w:color="000000" w:sz="2" w:space="0"/>
              <w:bottom w:val="single" w:color="000000" w:sz="2" w:space="0"/>
              <w:right w:val="single" w:color="000000" w:sz="2" w:space="0"/>
            </w:tcBorders>
            <w:shd w:val="clear" w:color="auto" w:fill="FFFFFF"/>
            <w:noWrap w:val="0"/>
            <w:vAlign w:val="center"/>
          </w:tcPr>
          <w:p w14:paraId="5048CF8F">
            <w:pPr>
              <w:widowControl w:val="0"/>
              <w:spacing w:line="240" w:lineRule="auto"/>
              <w:jc w:val="center"/>
              <w:textAlignment w:val="auto"/>
              <w:rPr>
                <w:rFonts w:hint="default" w:ascii="宋体" w:hAnsi="宋体" w:eastAsia="宋体" w:cs="宋体"/>
                <w:kern w:val="0"/>
                <w:sz w:val="22"/>
                <w:szCs w:val="22"/>
                <w:highlight w:val="yellow"/>
                <w:lang w:val="en-US" w:eastAsia="zh-CN" w:bidi="ar-SA"/>
              </w:rPr>
            </w:pPr>
            <w:r>
              <w:rPr>
                <w:rFonts w:hint="eastAsia" w:ascii="宋体" w:hAnsi="宋体" w:eastAsia="宋体" w:cs="宋体"/>
                <w:kern w:val="0"/>
                <w:sz w:val="22"/>
                <w:szCs w:val="22"/>
                <w:highlight w:val="none"/>
                <w:lang w:val="en-US" w:eastAsia="zh-CN" w:bidi="ar-SA"/>
              </w:rPr>
              <w:t>1</w:t>
            </w:r>
          </w:p>
        </w:tc>
        <w:tc>
          <w:tcPr>
            <w:tcW w:w="1436" w:type="dxa"/>
            <w:vMerge w:val="continue"/>
            <w:tcBorders>
              <w:left w:val="single" w:color="000000" w:sz="2" w:space="0"/>
              <w:bottom w:val="single" w:color="000000" w:sz="2" w:space="0"/>
              <w:right w:val="single" w:color="000000" w:sz="2" w:space="0"/>
            </w:tcBorders>
            <w:shd w:val="clear" w:color="auto" w:fill="FFFFFF"/>
            <w:noWrap w:val="0"/>
            <w:vAlign w:val="center"/>
          </w:tcPr>
          <w:p w14:paraId="5A2EF76E">
            <w:pPr>
              <w:widowControl w:val="0"/>
              <w:spacing w:line="240" w:lineRule="auto"/>
              <w:jc w:val="center"/>
              <w:textAlignment w:val="auto"/>
              <w:rPr>
                <w:rFonts w:hint="default" w:ascii="宋体" w:hAnsi="宋体" w:eastAsia="宋体" w:cs="宋体"/>
                <w:kern w:val="0"/>
                <w:sz w:val="22"/>
                <w:szCs w:val="22"/>
                <w:highlight w:val="yellow"/>
                <w:lang w:val="en-US" w:eastAsia="zh-CN" w:bidi="ar-SA"/>
              </w:rPr>
            </w:pPr>
          </w:p>
        </w:tc>
        <w:tc>
          <w:tcPr>
            <w:tcW w:w="1436" w:type="dxa"/>
            <w:vMerge w:val="continue"/>
            <w:tcBorders>
              <w:left w:val="single" w:color="000000" w:sz="2" w:space="0"/>
              <w:bottom w:val="single" w:color="000000" w:sz="2" w:space="0"/>
              <w:right w:val="single" w:color="000000" w:sz="2" w:space="0"/>
            </w:tcBorders>
            <w:shd w:val="clear" w:color="auto" w:fill="FFFFFF"/>
            <w:noWrap w:val="0"/>
            <w:vAlign w:val="center"/>
          </w:tcPr>
          <w:p w14:paraId="05869E47">
            <w:pPr>
              <w:widowControl w:val="0"/>
              <w:spacing w:line="240" w:lineRule="auto"/>
              <w:jc w:val="center"/>
              <w:textAlignment w:val="auto"/>
              <w:rPr>
                <w:rFonts w:hint="default" w:ascii="宋体" w:hAnsi="宋体" w:eastAsia="宋体" w:cs="宋体"/>
                <w:kern w:val="0"/>
                <w:sz w:val="22"/>
                <w:szCs w:val="22"/>
                <w:highlight w:val="yellow"/>
                <w:lang w:val="en-US" w:eastAsia="zh-CN" w:bidi="ar-SA"/>
              </w:rPr>
            </w:pPr>
          </w:p>
        </w:tc>
      </w:tr>
    </w:tbl>
    <w:p w14:paraId="4D627058">
      <w:pPr>
        <w:widowControl w:val="0"/>
        <w:numPr>
          <w:ilvl w:val="0"/>
          <w:numId w:val="0"/>
        </w:numPr>
        <w:spacing w:after="120"/>
        <w:ind w:left="1440" w:right="1440" w:rightChars="0"/>
        <w:jc w:val="both"/>
        <w:rPr>
          <w:rFonts w:hint="eastAsia" w:ascii="Times New Roman" w:hAnsi="Times New Roman" w:eastAsia="宋体" w:cs="Times New Roman"/>
          <w:sz w:val="22"/>
          <w:szCs w:val="22"/>
          <w:lang w:val="en-US" w:eastAsia="zh-CN" w:bidi="ar-SA"/>
        </w:rPr>
      </w:pPr>
    </w:p>
    <w:p w14:paraId="201B5678">
      <w:pPr>
        <w:keepNext/>
        <w:keepLines/>
        <w:pageBreakBefore w:val="0"/>
        <w:widowControl w:val="0"/>
        <w:spacing w:before="0" w:line="360" w:lineRule="auto"/>
        <w:ind w:firstLine="440" w:firstLineChars="200"/>
        <w:jc w:val="left"/>
        <w:textAlignment w:val="auto"/>
        <w:rPr>
          <w:rFonts w:hint="eastAsia" w:ascii="宋体" w:hAnsi="宋体" w:eastAsia="宋体" w:cs="宋体"/>
          <w:color w:val="auto"/>
          <w:kern w:val="0"/>
          <w:sz w:val="22"/>
          <w:szCs w:val="22"/>
          <w:highlight w:val="none"/>
          <w:lang w:val="en-US"/>
        </w:rPr>
      </w:pPr>
      <w:r>
        <w:rPr>
          <w:rFonts w:hint="eastAsia" w:ascii="宋体" w:hAnsi="宋体" w:eastAsia="宋体" w:cs="宋体"/>
          <w:color w:val="auto"/>
          <w:kern w:val="0"/>
          <w:sz w:val="22"/>
          <w:szCs w:val="22"/>
          <w:highlight w:val="none"/>
        </w:rPr>
        <w:t>报价</w:t>
      </w:r>
      <w:r>
        <w:rPr>
          <w:rFonts w:hint="eastAsia" w:ascii="宋体" w:hAnsi="宋体" w:eastAsia="宋体" w:cs="宋体"/>
          <w:color w:val="auto"/>
          <w:kern w:val="0"/>
          <w:sz w:val="22"/>
          <w:szCs w:val="22"/>
          <w:highlight w:val="none"/>
          <w:lang w:val="en-US" w:eastAsia="zh-CN"/>
        </w:rPr>
        <w:t>应</w:t>
      </w:r>
      <w:r>
        <w:rPr>
          <w:rFonts w:hint="eastAsia" w:ascii="宋体" w:hAnsi="宋体" w:eastAsia="宋体" w:cs="宋体"/>
          <w:color w:val="auto"/>
          <w:kern w:val="0"/>
          <w:sz w:val="22"/>
          <w:szCs w:val="22"/>
          <w:highlight w:val="none"/>
        </w:rPr>
        <w:t>包括所投设备及其备品、备件和专用工具费用</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PACS 接口对接、接口授权、联调测试</w:t>
      </w:r>
      <w:r>
        <w:rPr>
          <w:rFonts w:hint="eastAsia" w:ascii="宋体" w:hAnsi="宋体" w:eastAsia="宋体" w:cs="宋体"/>
          <w:color w:val="auto"/>
          <w:kern w:val="0"/>
          <w:sz w:val="22"/>
          <w:szCs w:val="22"/>
          <w:highlight w:val="none"/>
          <w:lang w:eastAsia="zh-CN"/>
        </w:rPr>
        <w:t>）</w:t>
      </w:r>
      <w:r>
        <w:rPr>
          <w:rFonts w:hint="eastAsia" w:ascii="宋体" w:hAnsi="宋体" w:eastAsia="宋体" w:cs="宋体"/>
          <w:color w:val="auto"/>
          <w:kern w:val="0"/>
          <w:sz w:val="22"/>
          <w:szCs w:val="22"/>
          <w:highlight w:val="none"/>
        </w:rPr>
        <w:t>、税费及包装、运至最终目的地的运输、保险、安装、检测验收、调试、技术支持与培训、售后服务与维保及相关劳务支出等工作所发生的全部费用以及投标人企业利润、税金和政策性文件规定及合同包含的所有风险、责任等费用。采购人不再支付报价以外的任何费用。</w:t>
      </w:r>
    </w:p>
    <w:p w14:paraId="5F8D6576">
      <w:pPr>
        <w:keepNext/>
        <w:keepLines/>
        <w:pageBreakBefore w:val="0"/>
        <w:widowControl w:val="0"/>
        <w:spacing w:before="0" w:line="360" w:lineRule="auto"/>
        <w:jc w:val="left"/>
        <w:textAlignment w:val="auto"/>
        <w:rPr>
          <w:rFonts w:hint="eastAsia" w:ascii="宋体" w:hAnsi="宋体" w:eastAsia="宋体" w:cs="宋体"/>
          <w:b/>
          <w:bCs/>
          <w:color w:val="auto"/>
          <w:kern w:val="0"/>
          <w:sz w:val="22"/>
          <w:szCs w:val="22"/>
          <w:highlight w:val="none"/>
          <w:lang w:val="en-US" w:eastAsia="zh-CN" w:bidi="ar-SA"/>
        </w:rPr>
      </w:pPr>
      <w:r>
        <w:rPr>
          <w:rFonts w:hint="eastAsia" w:ascii="宋体" w:hAnsi="宋体" w:eastAsia="宋体" w:cs="宋体"/>
          <w:b/>
          <w:bCs/>
          <w:color w:val="auto"/>
          <w:kern w:val="0"/>
          <w:sz w:val="22"/>
          <w:szCs w:val="22"/>
          <w:highlight w:val="none"/>
          <w:lang w:val="en-US"/>
        </w:rPr>
        <w:t>二、项目说明</w:t>
      </w:r>
    </w:p>
    <w:p w14:paraId="63EBC520">
      <w:pPr>
        <w:keepNext/>
        <w:keepLines/>
        <w:pageBreakBefore w:val="0"/>
        <w:widowControl w:val="0"/>
        <w:spacing w:before="0" w:line="360" w:lineRule="auto"/>
        <w:jc w:val="left"/>
        <w:textAlignment w:val="auto"/>
        <w:rPr>
          <w:rFonts w:hint="eastAsia" w:ascii="宋体" w:hAnsi="宋体" w:eastAsia="宋体" w:cs="宋体"/>
          <w:b w:val="0"/>
          <w:bCs w:val="0"/>
          <w:color w:val="000000"/>
          <w:kern w:val="0"/>
          <w:sz w:val="22"/>
          <w:szCs w:val="22"/>
          <w:highlight w:val="none"/>
          <w:lang w:val="en-US" w:eastAsia="zh-CN" w:bidi="ar-SA"/>
        </w:rPr>
      </w:pPr>
      <w:r>
        <w:rPr>
          <w:rFonts w:hint="eastAsia" w:ascii="宋体" w:hAnsi="宋体" w:eastAsia="宋体" w:cs="宋体"/>
          <w:b w:val="0"/>
          <w:bCs w:val="0"/>
          <w:kern w:val="0"/>
          <w:sz w:val="22"/>
          <w:szCs w:val="22"/>
          <w:highlight w:val="none"/>
          <w:lang w:val="en-US" w:eastAsia="zh-CN" w:bidi="ar-SA"/>
        </w:rPr>
        <w:t>1、采购人：</w:t>
      </w:r>
      <w:r>
        <w:rPr>
          <w:rFonts w:hint="eastAsia" w:ascii="宋体" w:hAnsi="宋体" w:eastAsia="宋体" w:cs="宋体"/>
          <w:b w:val="0"/>
          <w:bCs w:val="0"/>
          <w:color w:val="auto"/>
          <w:kern w:val="0"/>
          <w:sz w:val="22"/>
          <w:szCs w:val="22"/>
          <w:lang w:val="en-US" w:eastAsia="zh-CN" w:bidi="ar-SA"/>
        </w:rPr>
        <w:t>新沂市卫生健康委员会</w:t>
      </w:r>
    </w:p>
    <w:p w14:paraId="27856E01">
      <w:pPr>
        <w:pageBreakBefore w:val="0"/>
        <w:widowControl w:val="0"/>
        <w:spacing w:line="360" w:lineRule="auto"/>
        <w:textAlignment w:val="auto"/>
        <w:rPr>
          <w:rFonts w:hint="eastAsia" w:ascii="宋体" w:hAnsi="宋体" w:eastAsia="宋体" w:cs="宋体"/>
          <w:b w:val="0"/>
          <w:bCs w:val="0"/>
          <w:color w:val="auto"/>
          <w:kern w:val="0"/>
          <w:sz w:val="22"/>
          <w:szCs w:val="22"/>
        </w:rPr>
      </w:pPr>
      <w:r>
        <w:rPr>
          <w:rFonts w:hint="eastAsia" w:ascii="宋体" w:hAnsi="宋体" w:eastAsia="宋体" w:cs="宋体"/>
          <w:b w:val="0"/>
          <w:bCs w:val="0"/>
          <w:color w:val="auto"/>
          <w:kern w:val="0"/>
          <w:sz w:val="22"/>
          <w:szCs w:val="22"/>
          <w:lang w:val="en-US" w:eastAsia="zh-CN"/>
        </w:rPr>
        <w:t>2</w:t>
      </w:r>
      <w:r>
        <w:rPr>
          <w:rFonts w:hint="eastAsia" w:ascii="宋体" w:hAnsi="宋体" w:eastAsia="宋体" w:cs="宋体"/>
          <w:b w:val="0"/>
          <w:bCs w:val="0"/>
          <w:color w:val="auto"/>
          <w:kern w:val="0"/>
          <w:sz w:val="22"/>
          <w:szCs w:val="22"/>
          <w:lang w:eastAsia="zh-CN"/>
        </w:rPr>
        <w:t>、</w:t>
      </w:r>
      <w:r>
        <w:rPr>
          <w:rFonts w:hint="eastAsia" w:ascii="宋体" w:hAnsi="宋体" w:eastAsia="宋体" w:cs="宋体"/>
          <w:b w:val="0"/>
          <w:bCs w:val="0"/>
          <w:color w:val="auto"/>
          <w:kern w:val="0"/>
          <w:sz w:val="22"/>
          <w:szCs w:val="22"/>
          <w:lang w:val="en-US" w:eastAsia="zh-CN"/>
        </w:rPr>
        <w:t>项目名称</w:t>
      </w:r>
      <w:r>
        <w:rPr>
          <w:rFonts w:hint="eastAsia" w:ascii="宋体" w:hAnsi="宋体" w:eastAsia="宋体" w:cs="宋体"/>
          <w:b w:val="0"/>
          <w:bCs w:val="0"/>
          <w:color w:val="auto"/>
          <w:kern w:val="0"/>
          <w:sz w:val="22"/>
          <w:szCs w:val="22"/>
        </w:rPr>
        <w:t>：</w:t>
      </w:r>
      <w:r>
        <w:rPr>
          <w:rFonts w:hint="eastAsia" w:ascii="宋体" w:hAnsi="宋体" w:eastAsia="宋体" w:cs="宋体"/>
          <w:color w:val="auto"/>
          <w:kern w:val="0"/>
          <w:sz w:val="22"/>
          <w:szCs w:val="22"/>
          <w:highlight w:val="none"/>
          <w:lang w:val="en-US" w:eastAsia="zh-CN"/>
        </w:rPr>
        <w:t>新沂市卫生体系医疗设备提升工程（医用超声波仪器及设备）</w:t>
      </w:r>
    </w:p>
    <w:p w14:paraId="48AB3646">
      <w:pPr>
        <w:pageBreakBefore w:val="0"/>
        <w:widowControl w:val="0"/>
        <w:spacing w:line="360" w:lineRule="auto"/>
        <w:textAlignment w:val="auto"/>
        <w:rPr>
          <w:rFonts w:hint="eastAsia" w:ascii="宋体" w:hAnsi="宋体" w:eastAsia="宋体" w:cs="宋体"/>
          <w:b w:val="0"/>
          <w:bCs w:val="0"/>
          <w:color w:val="auto"/>
          <w:kern w:val="0"/>
          <w:sz w:val="22"/>
          <w:szCs w:val="22"/>
          <w:lang w:eastAsia="zh-CN"/>
        </w:rPr>
      </w:pPr>
      <w:r>
        <w:rPr>
          <w:rFonts w:hint="eastAsia" w:ascii="宋体" w:hAnsi="宋体" w:eastAsia="宋体" w:cs="宋体"/>
          <w:b w:val="0"/>
          <w:bCs w:val="0"/>
          <w:color w:val="auto"/>
          <w:kern w:val="0"/>
          <w:sz w:val="22"/>
          <w:szCs w:val="22"/>
          <w:lang w:val="en-US" w:eastAsia="zh-CN"/>
        </w:rPr>
        <w:t>3、项目编号</w:t>
      </w:r>
      <w:r>
        <w:rPr>
          <w:rFonts w:hint="eastAsia" w:ascii="宋体" w:hAnsi="宋体" w:eastAsia="宋体" w:cs="宋体"/>
          <w:b w:val="0"/>
          <w:bCs w:val="0"/>
          <w:color w:val="auto"/>
          <w:kern w:val="0"/>
          <w:sz w:val="22"/>
          <w:szCs w:val="22"/>
        </w:rPr>
        <w:t>：</w:t>
      </w:r>
      <w:r>
        <w:rPr>
          <w:rFonts w:hint="eastAsia" w:ascii="宋体" w:hAnsi="宋体" w:eastAsia="宋体" w:cs="宋体"/>
          <w:b w:val="0"/>
          <w:bCs w:val="0"/>
          <w:color w:val="auto"/>
          <w:kern w:val="0"/>
          <w:sz w:val="22"/>
          <w:szCs w:val="22"/>
          <w:lang w:eastAsia="zh-CN"/>
        </w:rPr>
        <w:t>JSZC-320381050-XNGL-G2026-0004</w:t>
      </w:r>
    </w:p>
    <w:p w14:paraId="572F939D">
      <w:pPr>
        <w:keepNext/>
        <w:keepLines/>
        <w:pageBreakBefore w:val="0"/>
        <w:widowControl w:val="0"/>
        <w:spacing w:before="0" w:line="360" w:lineRule="auto"/>
        <w:jc w:val="left"/>
        <w:textAlignment w:val="auto"/>
        <w:rPr>
          <w:rFonts w:hint="default" w:ascii="宋体" w:hAnsi="宋体" w:eastAsia="宋体" w:cs="宋体"/>
          <w:color w:val="auto"/>
          <w:kern w:val="0"/>
          <w:sz w:val="22"/>
          <w:szCs w:val="22"/>
          <w:lang w:val="en-US" w:eastAsia="zh-CN"/>
        </w:rPr>
      </w:pPr>
      <w:r>
        <w:rPr>
          <w:rFonts w:hint="eastAsia" w:ascii="宋体" w:hAnsi="宋体" w:eastAsia="宋体" w:cs="宋体"/>
          <w:b w:val="0"/>
          <w:bCs w:val="0"/>
          <w:color w:val="auto"/>
          <w:kern w:val="0"/>
          <w:sz w:val="22"/>
          <w:szCs w:val="22"/>
          <w:lang w:val="en-US" w:eastAsia="zh-CN" w:bidi="ar-SA"/>
        </w:rPr>
        <w:t>4、项目概况：</w:t>
      </w:r>
      <w:r>
        <w:rPr>
          <w:rFonts w:hint="eastAsia" w:ascii="宋体" w:hAnsi="宋体" w:eastAsia="宋体" w:cs="宋体"/>
          <w:color w:val="auto"/>
          <w:kern w:val="0"/>
          <w:sz w:val="22"/>
          <w:szCs w:val="22"/>
          <w:lang w:val="en-US" w:eastAsia="zh-CN"/>
        </w:rPr>
        <w:t>新沂市卫生体系医疗设备提升工程（医用超声波仪器及设备），拟采购</w:t>
      </w:r>
      <w:r>
        <w:rPr>
          <w:rFonts w:hint="default" w:ascii="宋体" w:hAnsi="宋体" w:eastAsia="宋体" w:cs="宋体"/>
          <w:color w:val="auto"/>
          <w:kern w:val="0"/>
          <w:sz w:val="22"/>
          <w:szCs w:val="22"/>
          <w:lang w:val="en-US" w:eastAsia="zh-CN"/>
        </w:rPr>
        <w:t>彩色多普勒超声诊断系统（全身）</w:t>
      </w:r>
      <w:r>
        <w:rPr>
          <w:rFonts w:hint="eastAsia" w:ascii="宋体" w:hAnsi="宋体" w:eastAsia="宋体" w:cs="宋体"/>
          <w:color w:val="auto"/>
          <w:kern w:val="0"/>
          <w:sz w:val="22"/>
          <w:szCs w:val="22"/>
          <w:lang w:val="en-US" w:eastAsia="zh-CN"/>
        </w:rPr>
        <w:t>16台、便携式床边彩超2台，本项目共分为2个采购包，</w:t>
      </w:r>
      <w:r>
        <w:rPr>
          <w:rFonts w:hint="eastAsia" w:ascii="宋体" w:hAnsi="????_GBK" w:eastAsia="宋体" w:cs="宋体"/>
          <w:kern w:val="0"/>
          <w:sz w:val="22"/>
          <w:szCs w:val="22"/>
          <w:lang w:val="zh-CN"/>
        </w:rPr>
        <w:t>详细内容见本招标文件第</w:t>
      </w:r>
      <w:r>
        <w:rPr>
          <w:rFonts w:hint="eastAsia" w:ascii="宋体" w:hAnsi="????_GBK" w:eastAsia="宋体" w:cs="宋体"/>
          <w:kern w:val="0"/>
          <w:sz w:val="22"/>
          <w:szCs w:val="22"/>
          <w:lang w:val="en-US" w:eastAsia="zh-CN"/>
        </w:rPr>
        <w:t>六</w:t>
      </w:r>
      <w:r>
        <w:rPr>
          <w:rFonts w:hint="eastAsia" w:ascii="宋体" w:hAnsi="????_GBK" w:eastAsia="宋体" w:cs="宋体"/>
          <w:kern w:val="0"/>
          <w:sz w:val="22"/>
          <w:szCs w:val="22"/>
          <w:lang w:val="zh-CN"/>
        </w:rPr>
        <w:t>章</w:t>
      </w:r>
      <w:r>
        <w:rPr>
          <w:rFonts w:hint="eastAsia" w:ascii="宋体" w:hAnsi="宋体" w:eastAsia="宋体" w:cs="宋体"/>
          <w:color w:val="auto"/>
          <w:kern w:val="0"/>
          <w:sz w:val="22"/>
          <w:szCs w:val="22"/>
          <w:lang w:val="en-US" w:eastAsia="zh-CN"/>
        </w:rPr>
        <w:t>项目</w:t>
      </w:r>
      <w:r>
        <w:rPr>
          <w:rFonts w:hint="eastAsia" w:ascii="宋体" w:hAnsi="????_GBK" w:eastAsia="宋体" w:cs="宋体"/>
          <w:kern w:val="0"/>
          <w:sz w:val="22"/>
          <w:szCs w:val="22"/>
          <w:lang w:val="en-US" w:eastAsia="zh-CN"/>
        </w:rPr>
        <w:t>采购需求</w:t>
      </w:r>
      <w:r>
        <w:rPr>
          <w:rFonts w:hint="eastAsia" w:ascii="宋体" w:hAnsi="????_GBK" w:eastAsia="宋体" w:cs="宋体"/>
          <w:kern w:val="0"/>
          <w:sz w:val="22"/>
          <w:szCs w:val="22"/>
          <w:lang w:val="zh-CN"/>
        </w:rPr>
        <w:t>。</w:t>
      </w:r>
    </w:p>
    <w:p w14:paraId="58F88CD7">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textAlignment w:val="auto"/>
        <w:rPr>
          <w:rFonts w:hint="eastAsia" w:ascii="宋体" w:hAnsi="????_GBK" w:eastAsia="宋体" w:cs="宋体"/>
          <w:kern w:val="0"/>
          <w:sz w:val="22"/>
          <w:szCs w:val="22"/>
          <w:lang w:val="zh-CN"/>
        </w:rPr>
      </w:pPr>
      <w:r>
        <w:rPr>
          <w:rFonts w:hint="eastAsia" w:ascii="宋体" w:hAnsi="宋体" w:eastAsia="宋体" w:cs="宋体"/>
          <w:color w:val="auto"/>
          <w:kern w:val="0"/>
          <w:sz w:val="22"/>
          <w:szCs w:val="22"/>
          <w:lang w:val="en-US" w:eastAsia="zh-CN"/>
        </w:rPr>
        <w:t>5、</w:t>
      </w:r>
      <w:r>
        <w:rPr>
          <w:rFonts w:hint="eastAsia" w:ascii="宋体" w:hAnsi="宋体" w:eastAsia="宋体" w:cs="宋体"/>
          <w:color w:val="auto"/>
          <w:kern w:val="0"/>
          <w:sz w:val="22"/>
          <w:szCs w:val="22"/>
        </w:rPr>
        <w:t>合同履行期限</w:t>
      </w:r>
      <w:r>
        <w:rPr>
          <w:rFonts w:hint="eastAsia" w:ascii="宋体" w:hAnsi="宋体" w:eastAsia="宋体" w:cs="宋体"/>
          <w:color w:val="auto"/>
          <w:kern w:val="0"/>
          <w:sz w:val="22"/>
          <w:szCs w:val="22"/>
          <w:highlight w:val="none"/>
        </w:rPr>
        <w:t>：</w:t>
      </w:r>
      <w:r>
        <w:rPr>
          <w:rFonts w:hint="eastAsia" w:ascii="宋体" w:hAnsi="????_GBK" w:eastAsia="宋体" w:cs="宋体"/>
          <w:kern w:val="0"/>
          <w:sz w:val="22"/>
          <w:szCs w:val="22"/>
          <w:lang w:val="zh-CN"/>
        </w:rPr>
        <w:t>合同生效之日起</w:t>
      </w:r>
      <w:r>
        <w:rPr>
          <w:rFonts w:hint="eastAsia" w:ascii="宋体" w:hAnsi="????_GBK" w:eastAsia="宋体" w:cs="宋体"/>
          <w:kern w:val="0"/>
          <w:sz w:val="22"/>
          <w:szCs w:val="22"/>
          <w:lang w:val="en-US" w:eastAsia="zh-CN"/>
        </w:rPr>
        <w:t>30个工作日</w:t>
      </w:r>
      <w:r>
        <w:rPr>
          <w:rFonts w:hint="eastAsia" w:ascii="宋体" w:hAnsi="????_GBK" w:eastAsia="宋体" w:cs="宋体"/>
          <w:kern w:val="0"/>
          <w:sz w:val="22"/>
          <w:szCs w:val="22"/>
          <w:lang w:val="zh-CN"/>
        </w:rPr>
        <w:t>内货物运抵甲方指定的医院机房，并安装调试完毕</w:t>
      </w:r>
      <w:r>
        <w:rPr>
          <w:rFonts w:hint="eastAsia" w:ascii="宋体" w:hAnsi="????_GBK" w:eastAsia="宋体" w:cs="宋体"/>
          <w:kern w:val="0"/>
          <w:sz w:val="22"/>
          <w:szCs w:val="22"/>
          <w:lang w:val="zh-CN" w:eastAsia="zh-CN"/>
        </w:rPr>
        <w:t>。</w:t>
      </w:r>
    </w:p>
    <w:p w14:paraId="40BE558B">
      <w:pPr>
        <w:keepNext w:val="0"/>
        <w:keepLines w:val="0"/>
        <w:pageBreakBefore w:val="0"/>
        <w:widowControl w:val="0"/>
        <w:pBdr>
          <w:top w:val="none" w:color="000000" w:sz="0" w:space="0"/>
          <w:left w:val="none" w:color="000000" w:sz="0" w:space="0"/>
          <w:bottom w:val="none" w:color="000000" w:sz="0" w:space="0"/>
          <w:right w:val="none" w:color="000000" w:sz="0" w:space="0"/>
        </w:pBdr>
        <w:spacing w:line="360" w:lineRule="auto"/>
        <w:textAlignment w:val="auto"/>
        <w:rPr>
          <w:rFonts w:hint="default" w:ascii="宋体" w:hAnsi="????_GBK" w:eastAsia="宋体" w:cs="宋体"/>
          <w:kern w:val="0"/>
          <w:sz w:val="22"/>
          <w:szCs w:val="22"/>
          <w:lang w:val="en-US" w:eastAsia="zh-CN"/>
        </w:rPr>
      </w:pPr>
      <w:r>
        <w:rPr>
          <w:rFonts w:hint="eastAsia" w:ascii="宋体" w:hAnsi="????_GBK" w:eastAsia="宋体" w:cs="宋体"/>
          <w:kern w:val="0"/>
          <w:sz w:val="22"/>
          <w:szCs w:val="22"/>
          <w:lang w:val="en-US" w:eastAsia="zh-CN"/>
        </w:rPr>
        <w:t>6、质保期：</w:t>
      </w:r>
      <w:r>
        <w:rPr>
          <w:rFonts w:hint="eastAsia" w:ascii="宋体" w:hAnsi="????_GBK" w:eastAsia="宋体" w:cs="宋体"/>
          <w:kern w:val="0"/>
          <w:sz w:val="22"/>
          <w:szCs w:val="22"/>
          <w:lang w:val="zh-CN"/>
        </w:rPr>
        <w:t>所有设备整机保修≥5 年（自最终验收合格之日起计算）</w:t>
      </w:r>
      <w:r>
        <w:rPr>
          <w:rFonts w:hint="eastAsia" w:ascii="宋体" w:hAnsi="????_GBK" w:eastAsia="宋体" w:cs="宋体"/>
          <w:kern w:val="0"/>
          <w:sz w:val="22"/>
          <w:szCs w:val="22"/>
          <w:lang w:val="en-US" w:eastAsia="zh-CN"/>
        </w:rPr>
        <w:t>。</w:t>
      </w:r>
    </w:p>
    <w:p w14:paraId="19BD940A">
      <w:pPr>
        <w:keepNext/>
        <w:keepLines/>
        <w:pageBreakBefore w:val="0"/>
        <w:widowControl w:val="0"/>
        <w:spacing w:before="0" w:line="360" w:lineRule="auto"/>
        <w:jc w:val="left"/>
        <w:textAlignment w:val="auto"/>
        <w:rPr>
          <w:rFonts w:hint="default" w:ascii="宋体" w:hAnsi="宋体" w:eastAsia="宋体" w:cs="宋体"/>
          <w:b/>
          <w:bCs/>
          <w:color w:val="auto"/>
          <w:kern w:val="0"/>
          <w:sz w:val="22"/>
          <w:szCs w:val="22"/>
          <w:highlight w:val="none"/>
          <w:lang w:val="en-US"/>
        </w:rPr>
      </w:pPr>
      <w:r>
        <w:rPr>
          <w:rFonts w:hint="eastAsia" w:ascii="宋体" w:hAnsi="宋体" w:eastAsia="宋体" w:cs="宋体"/>
          <w:b/>
          <w:bCs/>
          <w:color w:val="auto"/>
          <w:kern w:val="0"/>
          <w:sz w:val="22"/>
          <w:szCs w:val="22"/>
          <w:highlight w:val="none"/>
          <w:lang w:val="en-US"/>
        </w:rPr>
        <w:t>三、采购清单（</w:t>
      </w:r>
      <w:r>
        <w:rPr>
          <w:rFonts w:hint="eastAsia" w:ascii="宋体" w:hAnsi="宋体" w:eastAsia="宋体" w:cs="宋体"/>
          <w:b/>
          <w:bCs/>
          <w:color w:val="auto"/>
          <w:kern w:val="0"/>
          <w:sz w:val="22"/>
          <w:szCs w:val="22"/>
          <w:highlight w:val="none"/>
          <w:lang w:val="zh-CN" w:eastAsia="zh-CN"/>
        </w:rPr>
        <w:t>采购包</w:t>
      </w:r>
      <w:r>
        <w:rPr>
          <w:rFonts w:hint="eastAsia" w:ascii="宋体" w:hAnsi="宋体" w:eastAsia="宋体" w:cs="宋体"/>
          <w:b/>
          <w:bCs/>
          <w:color w:val="auto"/>
          <w:kern w:val="0"/>
          <w:sz w:val="22"/>
          <w:szCs w:val="22"/>
          <w:highlight w:val="none"/>
          <w:lang w:val="en-US" w:eastAsia="zh-CN"/>
        </w:rPr>
        <w:t>1</w:t>
      </w:r>
      <w:r>
        <w:rPr>
          <w:rFonts w:hint="eastAsia" w:ascii="宋体" w:hAnsi="宋体" w:eastAsia="宋体" w:cs="宋体"/>
          <w:b/>
          <w:bCs/>
          <w:color w:val="auto"/>
          <w:kern w:val="0"/>
          <w:sz w:val="22"/>
          <w:szCs w:val="22"/>
          <w:highlight w:val="none"/>
          <w:lang w:val="en-US"/>
        </w:rPr>
        <w:t>）</w:t>
      </w:r>
    </w:p>
    <w:tbl>
      <w:tblPr>
        <w:tblStyle w:val="4"/>
        <w:tblpPr w:leftFromText="180" w:rightFromText="180" w:vertAnchor="text" w:horzAnchor="page" w:tblpX="1652" w:tblpY="264"/>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4774"/>
        <w:gridCol w:w="1478"/>
        <w:gridCol w:w="1377"/>
      </w:tblGrid>
      <w:tr w14:paraId="501C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885" w:type="dxa"/>
            <w:noWrap w:val="0"/>
            <w:vAlign w:val="center"/>
          </w:tcPr>
          <w:p w14:paraId="599BCA83">
            <w:pPr>
              <w:pageBreakBefore w:val="0"/>
              <w:widowControl w:val="0"/>
              <w:spacing w:after="0" w:line="360" w:lineRule="auto"/>
              <w:jc w:val="center"/>
              <w:textAlignment w:val="auto"/>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序号</w:t>
            </w:r>
          </w:p>
        </w:tc>
        <w:tc>
          <w:tcPr>
            <w:tcW w:w="4774" w:type="dxa"/>
            <w:noWrap w:val="0"/>
            <w:vAlign w:val="center"/>
          </w:tcPr>
          <w:p w14:paraId="375C545F">
            <w:pPr>
              <w:pageBreakBefore w:val="0"/>
              <w:widowControl w:val="0"/>
              <w:spacing w:after="0" w:line="360" w:lineRule="auto"/>
              <w:jc w:val="center"/>
              <w:textAlignment w:val="auto"/>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名  称</w:t>
            </w:r>
          </w:p>
        </w:tc>
        <w:tc>
          <w:tcPr>
            <w:tcW w:w="1478" w:type="dxa"/>
            <w:noWrap w:val="0"/>
            <w:vAlign w:val="center"/>
          </w:tcPr>
          <w:p w14:paraId="394B71C3">
            <w:pPr>
              <w:pageBreakBefore w:val="0"/>
              <w:widowControl w:val="0"/>
              <w:spacing w:after="0" w:line="360" w:lineRule="auto"/>
              <w:jc w:val="center"/>
              <w:textAlignment w:val="auto"/>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数  量</w:t>
            </w:r>
          </w:p>
        </w:tc>
        <w:tc>
          <w:tcPr>
            <w:tcW w:w="1377" w:type="dxa"/>
            <w:noWrap w:val="0"/>
            <w:vAlign w:val="center"/>
          </w:tcPr>
          <w:p w14:paraId="4E460DCA">
            <w:pPr>
              <w:pageBreakBefore w:val="0"/>
              <w:widowControl w:val="0"/>
              <w:spacing w:after="0" w:line="360" w:lineRule="auto"/>
              <w:jc w:val="center"/>
              <w:textAlignment w:val="auto"/>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eastAsia="zh-CN"/>
              </w:rPr>
              <w:t>单位</w:t>
            </w:r>
          </w:p>
        </w:tc>
      </w:tr>
      <w:tr w14:paraId="1D4F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885" w:type="dxa"/>
            <w:noWrap w:val="0"/>
            <w:vAlign w:val="center"/>
          </w:tcPr>
          <w:p w14:paraId="253E6D8E">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1</w:t>
            </w:r>
          </w:p>
        </w:tc>
        <w:tc>
          <w:tcPr>
            <w:tcW w:w="4774" w:type="dxa"/>
            <w:noWrap w:val="0"/>
            <w:vAlign w:val="center"/>
          </w:tcPr>
          <w:p w14:paraId="67691B96">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彩色多普勒超声诊断系统（全身）主机</w:t>
            </w:r>
          </w:p>
        </w:tc>
        <w:tc>
          <w:tcPr>
            <w:tcW w:w="1478" w:type="dxa"/>
            <w:noWrap w:val="0"/>
            <w:vAlign w:val="center"/>
          </w:tcPr>
          <w:p w14:paraId="1CE4C17E">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1D196D00">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台</w:t>
            </w:r>
          </w:p>
        </w:tc>
      </w:tr>
      <w:tr w14:paraId="7403F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5ACCDEFB">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2</w:t>
            </w:r>
          </w:p>
        </w:tc>
        <w:tc>
          <w:tcPr>
            <w:tcW w:w="4774" w:type="dxa"/>
            <w:noWrap w:val="0"/>
            <w:vAlign w:val="center"/>
          </w:tcPr>
          <w:p w14:paraId="5CC6531E">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单晶</w:t>
            </w:r>
            <w:r>
              <w:rPr>
                <w:rFonts w:hint="default" w:ascii="宋体" w:hAnsi="宋体" w:eastAsia="宋体" w:cs="宋体"/>
                <w:color w:val="auto"/>
                <w:kern w:val="0"/>
                <w:sz w:val="22"/>
                <w:szCs w:val="22"/>
                <w:lang w:val="en-US" w:eastAsia="zh-CN"/>
              </w:rPr>
              <w:t>腹部探头</w:t>
            </w:r>
          </w:p>
        </w:tc>
        <w:tc>
          <w:tcPr>
            <w:tcW w:w="1478" w:type="dxa"/>
            <w:noWrap w:val="0"/>
            <w:vAlign w:val="center"/>
          </w:tcPr>
          <w:p w14:paraId="16E995E5">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607D69A3">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把</w:t>
            </w:r>
          </w:p>
        </w:tc>
      </w:tr>
      <w:tr w14:paraId="21A7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37E2B335">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3</w:t>
            </w:r>
          </w:p>
        </w:tc>
        <w:tc>
          <w:tcPr>
            <w:tcW w:w="4774" w:type="dxa"/>
            <w:noWrap w:val="0"/>
            <w:vAlign w:val="center"/>
          </w:tcPr>
          <w:p w14:paraId="35874D5F">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高频线阵探头</w:t>
            </w:r>
          </w:p>
        </w:tc>
        <w:tc>
          <w:tcPr>
            <w:tcW w:w="1478" w:type="dxa"/>
            <w:noWrap w:val="0"/>
            <w:vAlign w:val="center"/>
          </w:tcPr>
          <w:p w14:paraId="7A549351">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1DFC96C8">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把</w:t>
            </w:r>
          </w:p>
        </w:tc>
      </w:tr>
      <w:tr w14:paraId="66A6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33F76A90">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4</w:t>
            </w:r>
          </w:p>
        </w:tc>
        <w:tc>
          <w:tcPr>
            <w:tcW w:w="4774" w:type="dxa"/>
            <w:noWrap w:val="0"/>
            <w:vAlign w:val="center"/>
          </w:tcPr>
          <w:p w14:paraId="452D8D4F">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腔内探头</w:t>
            </w:r>
          </w:p>
        </w:tc>
        <w:tc>
          <w:tcPr>
            <w:tcW w:w="1478" w:type="dxa"/>
            <w:noWrap w:val="0"/>
            <w:vAlign w:val="center"/>
          </w:tcPr>
          <w:p w14:paraId="29280F2C">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1B020695">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把</w:t>
            </w:r>
          </w:p>
        </w:tc>
      </w:tr>
      <w:tr w14:paraId="3B69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1F2FE773">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5</w:t>
            </w:r>
          </w:p>
        </w:tc>
        <w:tc>
          <w:tcPr>
            <w:tcW w:w="4774" w:type="dxa"/>
            <w:noWrap w:val="0"/>
            <w:vAlign w:val="center"/>
          </w:tcPr>
          <w:p w14:paraId="22CDF01E">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单晶</w:t>
            </w:r>
            <w:r>
              <w:rPr>
                <w:rFonts w:hint="default" w:ascii="宋体" w:hAnsi="宋体" w:eastAsia="宋体" w:cs="宋体"/>
                <w:color w:val="auto"/>
                <w:kern w:val="0"/>
                <w:sz w:val="22"/>
                <w:szCs w:val="22"/>
                <w:lang w:val="en-US" w:eastAsia="zh-CN"/>
              </w:rPr>
              <w:t>心脏探头</w:t>
            </w:r>
          </w:p>
        </w:tc>
        <w:tc>
          <w:tcPr>
            <w:tcW w:w="1478" w:type="dxa"/>
            <w:noWrap w:val="0"/>
            <w:vAlign w:val="center"/>
          </w:tcPr>
          <w:p w14:paraId="20CCD553">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1F01D11F">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把</w:t>
            </w:r>
          </w:p>
        </w:tc>
      </w:tr>
      <w:tr w14:paraId="22AB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303305BD">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6</w:t>
            </w:r>
          </w:p>
        </w:tc>
        <w:tc>
          <w:tcPr>
            <w:tcW w:w="4774" w:type="dxa"/>
            <w:noWrap w:val="0"/>
            <w:vAlign w:val="center"/>
          </w:tcPr>
          <w:p w14:paraId="564AA843">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便携式彩超主机</w:t>
            </w:r>
          </w:p>
        </w:tc>
        <w:tc>
          <w:tcPr>
            <w:tcW w:w="1478" w:type="dxa"/>
            <w:noWrap w:val="0"/>
            <w:vAlign w:val="center"/>
          </w:tcPr>
          <w:p w14:paraId="2798B594">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1</w:t>
            </w:r>
          </w:p>
        </w:tc>
        <w:tc>
          <w:tcPr>
            <w:tcW w:w="1377" w:type="dxa"/>
            <w:noWrap w:val="0"/>
            <w:vAlign w:val="center"/>
          </w:tcPr>
          <w:p w14:paraId="4A12B6F0">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台</w:t>
            </w:r>
          </w:p>
        </w:tc>
      </w:tr>
      <w:tr w14:paraId="3DD10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19A5D0B8">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7</w:t>
            </w:r>
          </w:p>
        </w:tc>
        <w:tc>
          <w:tcPr>
            <w:tcW w:w="4774" w:type="dxa"/>
            <w:noWrap w:val="0"/>
            <w:vAlign w:val="center"/>
          </w:tcPr>
          <w:p w14:paraId="2481F6AD">
            <w:pPr>
              <w:pageBreakBefore w:val="0"/>
              <w:widowControl w:val="0"/>
              <w:spacing w:after="0" w:line="360" w:lineRule="auto"/>
              <w:jc w:val="center"/>
              <w:textAlignment w:val="auto"/>
              <w:rPr>
                <w:rFonts w:hint="eastAsia" w:ascii="宋体" w:hAnsi="宋体" w:eastAsia="宋体" w:cs="宋体"/>
                <w:color w:val="000000" w:themeColor="text1"/>
                <w:kern w:val="0"/>
                <w:sz w:val="22"/>
                <w:szCs w:val="22"/>
                <w:lang w:val="en-US" w:eastAsia="zh-CN"/>
                <w14:textFill>
                  <w14:solidFill>
                    <w14:schemeClr w14:val="tx1"/>
                  </w14:solidFill>
                </w14:textFill>
              </w:rPr>
            </w:pPr>
            <w:r>
              <w:rPr>
                <w:rFonts w:hint="default" w:ascii="宋体" w:hAnsi="宋体" w:eastAsia="宋体" w:cs="宋体"/>
                <w:color w:val="000000" w:themeColor="text1"/>
                <w:kern w:val="0"/>
                <w:sz w:val="22"/>
                <w:szCs w:val="22"/>
                <w:lang w:val="en-US" w:eastAsia="zh-CN"/>
                <w14:textFill>
                  <w14:solidFill>
                    <w14:schemeClr w14:val="tx1"/>
                  </w14:solidFill>
                </w14:textFill>
              </w:rPr>
              <w:t>便携式彩超配套探头（凸阵、线阵）</w:t>
            </w:r>
          </w:p>
        </w:tc>
        <w:tc>
          <w:tcPr>
            <w:tcW w:w="1478" w:type="dxa"/>
            <w:noWrap w:val="0"/>
            <w:vAlign w:val="center"/>
          </w:tcPr>
          <w:p w14:paraId="325CF66A">
            <w:pPr>
              <w:pageBreakBefore w:val="0"/>
              <w:widowControl w:val="0"/>
              <w:spacing w:after="0" w:line="360" w:lineRule="auto"/>
              <w:jc w:val="center"/>
              <w:textAlignment w:val="auto"/>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2</w:t>
            </w:r>
          </w:p>
        </w:tc>
        <w:tc>
          <w:tcPr>
            <w:tcW w:w="1377" w:type="dxa"/>
            <w:noWrap w:val="0"/>
            <w:vAlign w:val="center"/>
          </w:tcPr>
          <w:p w14:paraId="7B468BEE">
            <w:pPr>
              <w:pageBreakBefore w:val="0"/>
              <w:widowControl w:val="0"/>
              <w:spacing w:after="0" w:line="360" w:lineRule="auto"/>
              <w:jc w:val="center"/>
              <w:textAlignment w:val="auto"/>
              <w:rPr>
                <w:rFonts w:hint="default" w:ascii="宋体" w:hAnsi="宋体" w:eastAsia="宋体" w:cs="宋体"/>
                <w:color w:val="000000" w:themeColor="text1"/>
                <w:kern w:val="0"/>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把</w:t>
            </w:r>
          </w:p>
        </w:tc>
      </w:tr>
      <w:tr w14:paraId="6924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5550569A">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8</w:t>
            </w:r>
          </w:p>
        </w:tc>
        <w:tc>
          <w:tcPr>
            <w:tcW w:w="4774" w:type="dxa"/>
            <w:noWrap w:val="0"/>
            <w:vAlign w:val="center"/>
          </w:tcPr>
          <w:p w14:paraId="586D9566">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其他配置（检查床、工作站等）</w:t>
            </w:r>
          </w:p>
        </w:tc>
        <w:tc>
          <w:tcPr>
            <w:tcW w:w="1478" w:type="dxa"/>
            <w:noWrap w:val="0"/>
            <w:vAlign w:val="center"/>
          </w:tcPr>
          <w:p w14:paraId="61F59AAA">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1</w:t>
            </w:r>
          </w:p>
        </w:tc>
        <w:tc>
          <w:tcPr>
            <w:tcW w:w="1377" w:type="dxa"/>
            <w:noWrap w:val="0"/>
            <w:vAlign w:val="center"/>
          </w:tcPr>
          <w:p w14:paraId="69C565B8">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套</w:t>
            </w:r>
          </w:p>
        </w:tc>
      </w:tr>
    </w:tbl>
    <w:p w14:paraId="5E5A573D">
      <w:pPr>
        <w:keepNext w:val="0"/>
        <w:keepLines w:val="0"/>
        <w:pageBreakBefore w:val="0"/>
        <w:widowControl w:val="0"/>
        <w:kinsoku/>
        <w:wordWrap/>
        <w:overflowPunct/>
        <w:topLinePunct w:val="0"/>
        <w:autoSpaceDE/>
        <w:autoSpaceDN/>
        <w:bidi w:val="0"/>
        <w:adjustRightInd/>
        <w:snapToGrid/>
        <w:spacing w:after="120" w:line="360" w:lineRule="auto"/>
        <w:ind w:left="0" w:leftChars="0" w:right="1440" w:firstLine="0" w:firstLineChars="0"/>
        <w:jc w:val="center"/>
        <w:textAlignment w:val="auto"/>
        <w:rPr>
          <w:rFonts w:hint="eastAsia" w:ascii="Times New Roman" w:hAnsi="Times New Roman" w:eastAsia="宋体" w:cs="Times New Roman"/>
          <w:sz w:val="22"/>
          <w:szCs w:val="22"/>
          <w:lang w:val="en-US" w:eastAsia="zh-CN" w:bidi="ar-SA"/>
        </w:rPr>
      </w:pPr>
    </w:p>
    <w:p w14:paraId="62C13D07">
      <w:pPr>
        <w:keepNext/>
        <w:keepLines/>
        <w:pageBreakBefore w:val="0"/>
        <w:widowControl w:val="0"/>
        <w:spacing w:before="0" w:line="360" w:lineRule="auto"/>
        <w:ind w:firstLine="221" w:firstLineChars="100"/>
        <w:jc w:val="both"/>
        <w:textAlignment w:val="auto"/>
        <w:rPr>
          <w:rFonts w:hint="eastAsia" w:ascii="宋体" w:hAnsi="宋体" w:eastAsia="宋体" w:cs="宋体"/>
          <w:b/>
          <w:bCs/>
          <w:color w:val="auto"/>
          <w:kern w:val="0"/>
          <w:sz w:val="22"/>
          <w:szCs w:val="22"/>
          <w:highlight w:val="none"/>
          <w:lang w:val="en-US"/>
        </w:rPr>
      </w:pPr>
      <w:r>
        <w:rPr>
          <w:rFonts w:hint="eastAsia" w:ascii="宋体" w:hAnsi="宋体" w:eastAsia="宋体" w:cs="宋体"/>
          <w:b/>
          <w:bCs/>
          <w:color w:val="auto"/>
          <w:kern w:val="0"/>
          <w:sz w:val="22"/>
          <w:szCs w:val="22"/>
          <w:highlight w:val="none"/>
          <w:lang w:val="en-US"/>
        </w:rPr>
        <w:t>采购清单（</w:t>
      </w:r>
      <w:r>
        <w:rPr>
          <w:rFonts w:hint="eastAsia" w:ascii="宋体" w:hAnsi="宋体" w:eastAsia="宋体" w:cs="宋体"/>
          <w:b/>
          <w:bCs/>
          <w:color w:val="auto"/>
          <w:kern w:val="0"/>
          <w:sz w:val="22"/>
          <w:szCs w:val="22"/>
          <w:highlight w:val="none"/>
          <w:lang w:val="zh-CN" w:eastAsia="zh-CN"/>
        </w:rPr>
        <w:t>采购包</w:t>
      </w:r>
      <w:r>
        <w:rPr>
          <w:rFonts w:hint="eastAsia" w:ascii="宋体" w:hAnsi="宋体" w:eastAsia="宋体" w:cs="宋体"/>
          <w:b/>
          <w:bCs/>
          <w:color w:val="auto"/>
          <w:kern w:val="0"/>
          <w:sz w:val="22"/>
          <w:szCs w:val="22"/>
          <w:highlight w:val="none"/>
          <w:lang w:val="en-US" w:eastAsia="zh-CN"/>
        </w:rPr>
        <w:t>2</w:t>
      </w:r>
      <w:r>
        <w:rPr>
          <w:rFonts w:hint="eastAsia" w:ascii="宋体" w:hAnsi="宋体" w:eastAsia="宋体" w:cs="宋体"/>
          <w:b/>
          <w:bCs/>
          <w:color w:val="auto"/>
          <w:kern w:val="0"/>
          <w:sz w:val="22"/>
          <w:szCs w:val="22"/>
          <w:highlight w:val="none"/>
          <w:lang w:val="en-US"/>
        </w:rPr>
        <w:t>）</w:t>
      </w:r>
    </w:p>
    <w:tbl>
      <w:tblPr>
        <w:tblStyle w:val="4"/>
        <w:tblpPr w:leftFromText="180" w:rightFromText="180" w:vertAnchor="text" w:horzAnchor="page" w:tblpX="1652" w:tblpY="264"/>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4774"/>
        <w:gridCol w:w="1478"/>
        <w:gridCol w:w="1377"/>
      </w:tblGrid>
      <w:tr w14:paraId="07A7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885" w:type="dxa"/>
            <w:noWrap w:val="0"/>
            <w:vAlign w:val="center"/>
          </w:tcPr>
          <w:p w14:paraId="16F6FF85">
            <w:pPr>
              <w:pageBreakBefore w:val="0"/>
              <w:widowControl w:val="0"/>
              <w:spacing w:after="0" w:line="360" w:lineRule="auto"/>
              <w:jc w:val="center"/>
              <w:textAlignment w:val="auto"/>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序号</w:t>
            </w:r>
          </w:p>
        </w:tc>
        <w:tc>
          <w:tcPr>
            <w:tcW w:w="4774" w:type="dxa"/>
            <w:noWrap w:val="0"/>
            <w:vAlign w:val="center"/>
          </w:tcPr>
          <w:p w14:paraId="5A3305D0">
            <w:pPr>
              <w:pageBreakBefore w:val="0"/>
              <w:widowControl w:val="0"/>
              <w:spacing w:after="0" w:line="360" w:lineRule="auto"/>
              <w:jc w:val="center"/>
              <w:textAlignment w:val="auto"/>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名  称</w:t>
            </w:r>
          </w:p>
        </w:tc>
        <w:tc>
          <w:tcPr>
            <w:tcW w:w="1478" w:type="dxa"/>
            <w:noWrap w:val="0"/>
            <w:vAlign w:val="center"/>
          </w:tcPr>
          <w:p w14:paraId="15BC1B39">
            <w:pPr>
              <w:pageBreakBefore w:val="0"/>
              <w:widowControl w:val="0"/>
              <w:spacing w:after="0" w:line="360" w:lineRule="auto"/>
              <w:jc w:val="center"/>
              <w:textAlignment w:val="auto"/>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数  量</w:t>
            </w:r>
          </w:p>
        </w:tc>
        <w:tc>
          <w:tcPr>
            <w:tcW w:w="1377" w:type="dxa"/>
            <w:noWrap w:val="0"/>
            <w:vAlign w:val="center"/>
          </w:tcPr>
          <w:p w14:paraId="733A766F">
            <w:pPr>
              <w:pageBreakBefore w:val="0"/>
              <w:widowControl w:val="0"/>
              <w:spacing w:after="0" w:line="360" w:lineRule="auto"/>
              <w:jc w:val="center"/>
              <w:textAlignment w:val="auto"/>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eastAsia="zh-CN"/>
              </w:rPr>
              <w:t>单位</w:t>
            </w:r>
          </w:p>
        </w:tc>
      </w:tr>
      <w:tr w14:paraId="0D3D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885" w:type="dxa"/>
            <w:noWrap w:val="0"/>
            <w:vAlign w:val="center"/>
          </w:tcPr>
          <w:p w14:paraId="37FF539F">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1</w:t>
            </w:r>
          </w:p>
        </w:tc>
        <w:tc>
          <w:tcPr>
            <w:tcW w:w="4774" w:type="dxa"/>
            <w:noWrap w:val="0"/>
            <w:vAlign w:val="center"/>
          </w:tcPr>
          <w:p w14:paraId="76A1D04E">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彩色多普勒超声诊断系统（全身）主机</w:t>
            </w:r>
          </w:p>
        </w:tc>
        <w:tc>
          <w:tcPr>
            <w:tcW w:w="1478" w:type="dxa"/>
            <w:noWrap w:val="0"/>
            <w:vAlign w:val="center"/>
          </w:tcPr>
          <w:p w14:paraId="2BF9EFCC">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36A58E28">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台</w:t>
            </w:r>
          </w:p>
        </w:tc>
      </w:tr>
      <w:tr w14:paraId="3429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1D550C55">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2</w:t>
            </w:r>
          </w:p>
        </w:tc>
        <w:tc>
          <w:tcPr>
            <w:tcW w:w="4774" w:type="dxa"/>
            <w:noWrap w:val="0"/>
            <w:vAlign w:val="center"/>
          </w:tcPr>
          <w:p w14:paraId="5E559C77">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单晶</w:t>
            </w:r>
            <w:r>
              <w:rPr>
                <w:rFonts w:hint="default" w:ascii="宋体" w:hAnsi="宋体" w:eastAsia="宋体" w:cs="宋体"/>
                <w:color w:val="auto"/>
                <w:kern w:val="0"/>
                <w:sz w:val="22"/>
                <w:szCs w:val="22"/>
                <w:lang w:val="en-US" w:eastAsia="zh-CN"/>
              </w:rPr>
              <w:t>腹部探头</w:t>
            </w:r>
          </w:p>
        </w:tc>
        <w:tc>
          <w:tcPr>
            <w:tcW w:w="1478" w:type="dxa"/>
            <w:noWrap w:val="0"/>
            <w:vAlign w:val="center"/>
          </w:tcPr>
          <w:p w14:paraId="719ACC4A">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5E1C8D23">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把</w:t>
            </w:r>
          </w:p>
        </w:tc>
      </w:tr>
      <w:tr w14:paraId="5F10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44B11323">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3</w:t>
            </w:r>
          </w:p>
        </w:tc>
        <w:tc>
          <w:tcPr>
            <w:tcW w:w="4774" w:type="dxa"/>
            <w:noWrap w:val="0"/>
            <w:vAlign w:val="center"/>
          </w:tcPr>
          <w:p w14:paraId="3B3BD5AD">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高频线阵探头</w:t>
            </w:r>
          </w:p>
        </w:tc>
        <w:tc>
          <w:tcPr>
            <w:tcW w:w="1478" w:type="dxa"/>
            <w:noWrap w:val="0"/>
            <w:vAlign w:val="center"/>
          </w:tcPr>
          <w:p w14:paraId="069DDE25">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41939343">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把</w:t>
            </w:r>
          </w:p>
        </w:tc>
      </w:tr>
      <w:tr w14:paraId="429A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701FA180">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4</w:t>
            </w:r>
          </w:p>
        </w:tc>
        <w:tc>
          <w:tcPr>
            <w:tcW w:w="4774" w:type="dxa"/>
            <w:noWrap w:val="0"/>
            <w:vAlign w:val="center"/>
          </w:tcPr>
          <w:p w14:paraId="581AECAC">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腔内探头</w:t>
            </w:r>
          </w:p>
        </w:tc>
        <w:tc>
          <w:tcPr>
            <w:tcW w:w="1478" w:type="dxa"/>
            <w:noWrap w:val="0"/>
            <w:vAlign w:val="center"/>
          </w:tcPr>
          <w:p w14:paraId="3BEAA375">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20C9C459">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把</w:t>
            </w:r>
          </w:p>
        </w:tc>
      </w:tr>
      <w:tr w14:paraId="5C4C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7CC26B33">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5</w:t>
            </w:r>
          </w:p>
        </w:tc>
        <w:tc>
          <w:tcPr>
            <w:tcW w:w="4774" w:type="dxa"/>
            <w:noWrap w:val="0"/>
            <w:vAlign w:val="center"/>
          </w:tcPr>
          <w:p w14:paraId="6B4F5005">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单晶</w:t>
            </w:r>
            <w:r>
              <w:rPr>
                <w:rFonts w:hint="default" w:ascii="宋体" w:hAnsi="宋体" w:eastAsia="宋体" w:cs="宋体"/>
                <w:color w:val="auto"/>
                <w:kern w:val="0"/>
                <w:sz w:val="22"/>
                <w:szCs w:val="22"/>
                <w:lang w:val="en-US" w:eastAsia="zh-CN"/>
              </w:rPr>
              <w:t>心脏探头</w:t>
            </w:r>
          </w:p>
        </w:tc>
        <w:tc>
          <w:tcPr>
            <w:tcW w:w="1478" w:type="dxa"/>
            <w:noWrap w:val="0"/>
            <w:vAlign w:val="center"/>
          </w:tcPr>
          <w:p w14:paraId="7FBF310E">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8</w:t>
            </w:r>
          </w:p>
        </w:tc>
        <w:tc>
          <w:tcPr>
            <w:tcW w:w="1377" w:type="dxa"/>
            <w:noWrap w:val="0"/>
            <w:vAlign w:val="center"/>
          </w:tcPr>
          <w:p w14:paraId="79D11737">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把</w:t>
            </w:r>
          </w:p>
        </w:tc>
      </w:tr>
      <w:tr w14:paraId="1213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19DCF6F2">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6</w:t>
            </w:r>
          </w:p>
        </w:tc>
        <w:tc>
          <w:tcPr>
            <w:tcW w:w="4774" w:type="dxa"/>
            <w:noWrap w:val="0"/>
            <w:vAlign w:val="center"/>
          </w:tcPr>
          <w:p w14:paraId="392061D8">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便携式彩超主机</w:t>
            </w:r>
          </w:p>
        </w:tc>
        <w:tc>
          <w:tcPr>
            <w:tcW w:w="1478" w:type="dxa"/>
            <w:noWrap w:val="0"/>
            <w:vAlign w:val="center"/>
          </w:tcPr>
          <w:p w14:paraId="2FE32475">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1</w:t>
            </w:r>
          </w:p>
        </w:tc>
        <w:tc>
          <w:tcPr>
            <w:tcW w:w="1377" w:type="dxa"/>
            <w:noWrap w:val="0"/>
            <w:vAlign w:val="center"/>
          </w:tcPr>
          <w:p w14:paraId="2229F8B0">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台</w:t>
            </w:r>
          </w:p>
        </w:tc>
      </w:tr>
      <w:tr w14:paraId="1726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638B0E05">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7</w:t>
            </w:r>
          </w:p>
        </w:tc>
        <w:tc>
          <w:tcPr>
            <w:tcW w:w="4774" w:type="dxa"/>
            <w:noWrap w:val="0"/>
            <w:vAlign w:val="center"/>
          </w:tcPr>
          <w:p w14:paraId="060E492D">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便携式彩超配套探头（凸阵、线阵）</w:t>
            </w:r>
          </w:p>
        </w:tc>
        <w:tc>
          <w:tcPr>
            <w:tcW w:w="1478" w:type="dxa"/>
            <w:noWrap w:val="0"/>
            <w:vAlign w:val="center"/>
          </w:tcPr>
          <w:p w14:paraId="688E1E13">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2</w:t>
            </w:r>
          </w:p>
        </w:tc>
        <w:tc>
          <w:tcPr>
            <w:tcW w:w="1377" w:type="dxa"/>
            <w:noWrap w:val="0"/>
            <w:vAlign w:val="center"/>
          </w:tcPr>
          <w:p w14:paraId="3EC9101F">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把</w:t>
            </w:r>
          </w:p>
        </w:tc>
      </w:tr>
      <w:tr w14:paraId="427C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noWrap w:val="0"/>
            <w:vAlign w:val="center"/>
          </w:tcPr>
          <w:p w14:paraId="6CADB130">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8</w:t>
            </w:r>
          </w:p>
        </w:tc>
        <w:tc>
          <w:tcPr>
            <w:tcW w:w="4774" w:type="dxa"/>
            <w:noWrap w:val="0"/>
            <w:vAlign w:val="center"/>
          </w:tcPr>
          <w:p w14:paraId="129412BC">
            <w:pPr>
              <w:pageBreakBefore w:val="0"/>
              <w:widowControl w:val="0"/>
              <w:spacing w:after="0" w:line="360" w:lineRule="auto"/>
              <w:jc w:val="center"/>
              <w:textAlignment w:val="auto"/>
              <w:rPr>
                <w:rFonts w:hint="eastAsia"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其他配置（检查床、工作站等）</w:t>
            </w:r>
          </w:p>
        </w:tc>
        <w:tc>
          <w:tcPr>
            <w:tcW w:w="1478" w:type="dxa"/>
            <w:noWrap w:val="0"/>
            <w:vAlign w:val="center"/>
          </w:tcPr>
          <w:p w14:paraId="5BCD7516">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default" w:ascii="宋体" w:hAnsi="宋体" w:eastAsia="宋体" w:cs="宋体"/>
                <w:color w:val="auto"/>
                <w:kern w:val="0"/>
                <w:sz w:val="22"/>
                <w:szCs w:val="22"/>
                <w:lang w:val="en-US" w:eastAsia="zh-CN"/>
              </w:rPr>
              <w:t>1</w:t>
            </w:r>
          </w:p>
        </w:tc>
        <w:tc>
          <w:tcPr>
            <w:tcW w:w="1377" w:type="dxa"/>
            <w:noWrap w:val="0"/>
            <w:vAlign w:val="center"/>
          </w:tcPr>
          <w:p w14:paraId="3D81597E">
            <w:pPr>
              <w:pageBreakBefore w:val="0"/>
              <w:widowControl w:val="0"/>
              <w:spacing w:after="0" w:line="360" w:lineRule="auto"/>
              <w:jc w:val="center"/>
              <w:textAlignment w:val="auto"/>
              <w:rPr>
                <w:rFonts w:hint="default" w:ascii="宋体" w:hAnsi="宋体" w:eastAsia="宋体" w:cs="宋体"/>
                <w:color w:val="auto"/>
                <w:kern w:val="0"/>
                <w:sz w:val="22"/>
                <w:szCs w:val="22"/>
                <w:lang w:val="en-US" w:eastAsia="zh-CN"/>
              </w:rPr>
            </w:pPr>
            <w:r>
              <w:rPr>
                <w:rFonts w:hint="eastAsia" w:ascii="宋体" w:hAnsi="宋体" w:eastAsia="宋体" w:cs="宋体"/>
                <w:color w:val="auto"/>
                <w:kern w:val="0"/>
                <w:sz w:val="22"/>
                <w:szCs w:val="22"/>
                <w:lang w:val="en-US" w:eastAsia="zh-CN"/>
              </w:rPr>
              <w:t>套</w:t>
            </w:r>
          </w:p>
        </w:tc>
      </w:tr>
    </w:tbl>
    <w:p w14:paraId="416B4D57">
      <w:pPr>
        <w:keepNext/>
        <w:keepLines/>
        <w:pageBreakBefore w:val="0"/>
        <w:widowControl w:val="0"/>
        <w:numPr>
          <w:ilvl w:val="0"/>
          <w:numId w:val="0"/>
        </w:numPr>
        <w:spacing w:before="0" w:line="360" w:lineRule="auto"/>
        <w:ind w:firstLine="442" w:firstLineChars="200"/>
        <w:jc w:val="left"/>
        <w:textAlignment w:val="auto"/>
        <w:rPr>
          <w:rFonts w:hint="eastAsia" w:ascii="宋体" w:hAnsi="宋体" w:eastAsia="宋体" w:cs="宋体"/>
          <w:b/>
          <w:bCs/>
          <w:color w:val="auto"/>
          <w:kern w:val="0"/>
          <w:sz w:val="22"/>
          <w:szCs w:val="22"/>
          <w:highlight w:val="none"/>
          <w:lang w:val="en-US" w:eastAsia="zh-CN"/>
        </w:rPr>
      </w:pPr>
    </w:p>
    <w:p w14:paraId="0D4FC047">
      <w:pPr>
        <w:keepNext/>
        <w:keepLines/>
        <w:pageBreakBefore w:val="0"/>
        <w:widowControl w:val="0"/>
        <w:numPr>
          <w:ilvl w:val="0"/>
          <w:numId w:val="0"/>
        </w:numPr>
        <w:spacing w:before="0" w:line="360" w:lineRule="auto"/>
        <w:jc w:val="left"/>
        <w:textAlignment w:val="auto"/>
        <w:rPr>
          <w:rFonts w:hint="eastAsia" w:ascii="宋体" w:hAnsi="宋体" w:eastAsia="宋体" w:cs="宋体"/>
          <w:b/>
          <w:bCs/>
          <w:color w:val="auto"/>
          <w:kern w:val="0"/>
          <w:sz w:val="22"/>
          <w:szCs w:val="22"/>
          <w:highlight w:val="none"/>
          <w:lang w:val="en-US"/>
        </w:rPr>
      </w:pPr>
      <w:r>
        <w:rPr>
          <w:rFonts w:hint="eastAsia" w:ascii="宋体" w:hAnsi="宋体" w:eastAsia="宋体" w:cs="宋体"/>
          <w:b/>
          <w:bCs/>
          <w:color w:val="auto"/>
          <w:kern w:val="0"/>
          <w:sz w:val="22"/>
          <w:szCs w:val="22"/>
          <w:highlight w:val="none"/>
          <w:lang w:val="en-US" w:eastAsia="zh-CN"/>
        </w:rPr>
        <w:t>四、技术参数指标</w:t>
      </w:r>
    </w:p>
    <w:p w14:paraId="092001DD">
      <w:pPr>
        <w:keepNext/>
        <w:keepLines/>
        <w:pageBreakBefore w:val="0"/>
        <w:widowControl w:val="0"/>
        <w:numPr>
          <w:ilvl w:val="0"/>
          <w:numId w:val="0"/>
        </w:numPr>
        <w:spacing w:before="0" w:line="360" w:lineRule="auto"/>
        <w:ind w:firstLine="221" w:firstLineChars="100"/>
        <w:jc w:val="left"/>
        <w:textAlignment w:val="auto"/>
        <w:rPr>
          <w:rFonts w:hint="eastAsia" w:ascii="宋体" w:hAnsi="宋体" w:eastAsia="宋体" w:cs="宋体"/>
          <w:b/>
          <w:bCs/>
          <w:i w:val="0"/>
          <w:iCs w:val="0"/>
          <w:caps w:val="0"/>
          <w:color w:val="0F1115"/>
          <w:spacing w:val="0"/>
          <w:kern w:val="0"/>
          <w:sz w:val="22"/>
          <w:szCs w:val="22"/>
          <w:shd w:val="clear" w:color="auto" w:fill="FFFFFF"/>
          <w:lang w:val="en-US" w:eastAsia="zh-CN"/>
        </w:rPr>
      </w:pPr>
      <w:r>
        <w:rPr>
          <w:rFonts w:hint="eastAsia" w:ascii="宋体" w:hAnsi="宋体" w:eastAsia="宋体" w:cs="宋体"/>
          <w:b/>
          <w:bCs/>
          <w:i w:val="0"/>
          <w:iCs w:val="0"/>
          <w:caps w:val="0"/>
          <w:color w:val="0F1115"/>
          <w:spacing w:val="0"/>
          <w:kern w:val="0"/>
          <w:sz w:val="22"/>
          <w:szCs w:val="22"/>
          <w:shd w:val="clear" w:color="auto" w:fill="FFFFFF"/>
          <w:lang w:val="en-US" w:eastAsia="zh-CN"/>
        </w:rPr>
        <w:t>注：（1）标识说明：★为实质性条款，不满足即废标；▲为重要参数，负偏离影响评分，若</w:t>
      </w:r>
      <w:r>
        <w:rPr>
          <w:rFonts w:hint="eastAsia" w:ascii="宋体" w:hAnsi="宋体" w:cs="宋体"/>
          <w:b/>
          <w:bCs/>
          <w:i w:val="0"/>
          <w:iCs w:val="0"/>
          <w:caps w:val="0"/>
          <w:color w:val="0F1115"/>
          <w:spacing w:val="0"/>
          <w:kern w:val="0"/>
          <w:sz w:val="22"/>
          <w:szCs w:val="22"/>
          <w:shd w:val="clear" w:color="auto" w:fill="FFFFFF"/>
          <w:lang w:val="en-US" w:eastAsia="zh-CN"/>
        </w:rPr>
        <w:t>单台设备</w:t>
      </w:r>
      <w:r>
        <w:rPr>
          <w:rFonts w:hint="eastAsia" w:ascii="宋体" w:hAnsi="宋体" w:eastAsia="宋体" w:cs="宋体"/>
          <w:b/>
          <w:bCs/>
          <w:i w:val="0"/>
          <w:iCs w:val="0"/>
          <w:caps w:val="0"/>
          <w:color w:val="0F1115"/>
          <w:spacing w:val="0"/>
          <w:kern w:val="0"/>
          <w:sz w:val="22"/>
          <w:szCs w:val="22"/>
          <w:shd w:val="clear" w:color="auto" w:fill="FFFFFF"/>
          <w:lang w:val="en-US" w:eastAsia="zh-CN"/>
        </w:rPr>
        <w:t>负偏离大于等于三项，作无效标处理；无标识为一般参数。</w:t>
      </w:r>
    </w:p>
    <w:p w14:paraId="5D52984E">
      <w:pPr>
        <w:keepNext/>
        <w:keepLines/>
        <w:pageBreakBefore w:val="0"/>
        <w:widowControl w:val="0"/>
        <w:numPr>
          <w:ilvl w:val="0"/>
          <w:numId w:val="0"/>
        </w:numPr>
        <w:spacing w:before="0" w:line="360" w:lineRule="auto"/>
        <w:ind w:firstLine="663" w:firstLineChars="300"/>
        <w:jc w:val="left"/>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i w:val="0"/>
          <w:iCs w:val="0"/>
          <w:caps w:val="0"/>
          <w:color w:val="0F1115"/>
          <w:spacing w:val="0"/>
          <w:kern w:val="0"/>
          <w:sz w:val="22"/>
          <w:szCs w:val="22"/>
          <w:shd w:val="clear" w:color="auto" w:fill="FFFFFF"/>
          <w:lang w:val="en-US" w:eastAsia="zh-CN"/>
        </w:rPr>
        <w:t>（2）本技术参数要求提出的是最低限度的技术条件。供应商应注意在技术要求中如果出现了参考品牌或规格型号，其目的是方便供应商准确和准确地把握相应材料和设备的技术标准，不具备指定或唯一的意思表示，供应商应当参考所列品牌的材料和设备，提供等于或高于所列品牌技术标准的材料和设备。</w:t>
      </w:r>
    </w:p>
    <w:p w14:paraId="2A89A4A1">
      <w:pPr>
        <w:keepNext/>
        <w:keepLines/>
        <w:pageBreakBefore w:val="0"/>
        <w:widowControl w:val="0"/>
        <w:numPr>
          <w:ilvl w:val="0"/>
          <w:numId w:val="0"/>
        </w:numPr>
        <w:spacing w:before="0" w:line="360" w:lineRule="auto"/>
        <w:jc w:val="left"/>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4.1采购包1</w:t>
      </w:r>
    </w:p>
    <w:p w14:paraId="003B2B70">
      <w:pPr>
        <w:spacing w:line="149" w:lineRule="exact"/>
        <w:rPr>
          <w:sz w:val="22"/>
          <w:szCs w:val="22"/>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188"/>
        <w:gridCol w:w="5540"/>
        <w:gridCol w:w="1127"/>
      </w:tblGrid>
      <w:tr w14:paraId="10A8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7119EFE9">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序号</w:t>
            </w:r>
          </w:p>
        </w:tc>
        <w:tc>
          <w:tcPr>
            <w:tcW w:w="1188" w:type="dxa"/>
            <w:vAlign w:val="center"/>
          </w:tcPr>
          <w:p w14:paraId="1FE0D868">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货物名称</w:t>
            </w:r>
          </w:p>
        </w:tc>
        <w:tc>
          <w:tcPr>
            <w:tcW w:w="5540" w:type="dxa"/>
            <w:vAlign w:val="center"/>
          </w:tcPr>
          <w:p w14:paraId="6C295A2C">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技术参数及要求</w:t>
            </w:r>
          </w:p>
        </w:tc>
        <w:tc>
          <w:tcPr>
            <w:tcW w:w="1127" w:type="dxa"/>
            <w:vAlign w:val="center"/>
          </w:tcPr>
          <w:p w14:paraId="1E7D9EFF">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备注</w:t>
            </w:r>
          </w:p>
        </w:tc>
      </w:tr>
      <w:tr w14:paraId="0027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27F8438B">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1</w:t>
            </w:r>
          </w:p>
        </w:tc>
        <w:tc>
          <w:tcPr>
            <w:tcW w:w="1188" w:type="dxa"/>
            <w:vAlign w:val="center"/>
          </w:tcPr>
          <w:p w14:paraId="1A7AD80C">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Times New Roman" w:hAnsi="Times New Roman" w:eastAsia="宋体"/>
                <w:sz w:val="22"/>
                <w:szCs w:val="22"/>
                <w:vertAlign w:val="baseline"/>
                <w:lang w:val="en-US" w:eastAsia="zh-CN"/>
              </w:rPr>
            </w:pPr>
            <w:r>
              <w:rPr>
                <w:rFonts w:eastAsia="宋体"/>
                <w:spacing w:val="-5"/>
                <w:sz w:val="22"/>
                <w:szCs w:val="22"/>
              </w:rPr>
              <w:t>彩色多普勒超声波诊断仪</w:t>
            </w:r>
          </w:p>
        </w:tc>
        <w:tc>
          <w:tcPr>
            <w:tcW w:w="5540" w:type="dxa"/>
            <w:vAlign w:val="top"/>
          </w:tcPr>
          <w:p w14:paraId="767204A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一、设备名称：彩色多普勒超声波诊断仪</w:t>
            </w:r>
          </w:p>
          <w:p w14:paraId="537C63D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二、设备用途说明：心脏、腹部、妇产科、泌尿科、浅表组织与小器官、外周血管等全身应用。</w:t>
            </w:r>
          </w:p>
          <w:p w14:paraId="65DB694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三、主要技术及系统概述</w:t>
            </w:r>
          </w:p>
          <w:p w14:paraId="3434E27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b w:val="0"/>
                <w:bCs w:val="0"/>
                <w:sz w:val="22"/>
                <w:szCs w:val="22"/>
                <w:vertAlign w:val="baseline"/>
                <w:lang w:val="en-US" w:eastAsia="zh-CN"/>
              </w:rPr>
            </w:pPr>
            <w:r>
              <w:rPr>
                <w:rFonts w:hint="eastAsia" w:ascii="Times New Roman" w:hAnsi="Times New Roman" w:eastAsia="宋体"/>
                <w:b w:val="0"/>
                <w:bCs w:val="0"/>
                <w:sz w:val="22"/>
                <w:szCs w:val="22"/>
                <w:vertAlign w:val="baseline"/>
                <w:lang w:val="en-US" w:eastAsia="zh-CN"/>
              </w:rPr>
              <w:t>3.1.彩色多普勒超声波诊断仪包括：</w:t>
            </w:r>
          </w:p>
          <w:p w14:paraId="22BB416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3.1.1.高分辨率 LED 液晶显示器≥21 英寸， 自由臂设计，可以上下左右俯仰调整；</w:t>
            </w:r>
          </w:p>
          <w:p w14:paraId="78912E8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▲3.1.2.触摸屏≥13 英寸，操作控制台可以上下左右调整；</w:t>
            </w:r>
          </w:p>
          <w:p w14:paraId="42CAC16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3.1.3.二维灰阶成像单元；</w:t>
            </w:r>
          </w:p>
          <w:p w14:paraId="43AFA08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3.1.4.脉冲反相谐波成像；</w:t>
            </w:r>
          </w:p>
          <w:p w14:paraId="61E76E2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3.1.5. M型成像单元；</w:t>
            </w:r>
          </w:p>
          <w:p w14:paraId="087E5EC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3.1.6.彩色多普勒血流成像；</w:t>
            </w:r>
          </w:p>
          <w:p w14:paraId="04D338B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3.1.7.频谱多普勒显示和分析单元；</w:t>
            </w:r>
          </w:p>
          <w:p w14:paraId="2057BF2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3.1.8.能量多普勒，方向性能量图；</w:t>
            </w:r>
          </w:p>
          <w:p w14:paraId="0BA86D6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3.1.9.数字化全程动态聚焦；</w:t>
            </w:r>
          </w:p>
          <w:p w14:paraId="2192BB6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3.1.10.具有组织特异性成像预设功能；</w:t>
            </w:r>
          </w:p>
          <w:p w14:paraId="316DFE1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3.1.11.具有声速校正技术；</w:t>
            </w:r>
          </w:p>
          <w:p w14:paraId="497A3EE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▲3.1.12.具有空间复合成像技术，支持心肌成像应用。</w:t>
            </w:r>
          </w:p>
          <w:p w14:paraId="70CD4CD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3.1.13.斑点噪声抑制技术：可以支持所有探头，B 模式下支持≥7档调节；</w:t>
            </w:r>
          </w:p>
          <w:p w14:paraId="7AF6447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4</w:t>
            </w:r>
            <w:r>
              <w:rPr>
                <w:rFonts w:hint="eastAsia" w:ascii="Times New Roman" w:hAnsi="Times New Roman" w:eastAsia="宋体"/>
                <w:sz w:val="22"/>
                <w:szCs w:val="22"/>
                <w:vertAlign w:val="baseline"/>
                <w:lang w:val="en-US" w:eastAsia="zh-CN"/>
              </w:rPr>
              <w:t>.弹性成像及定量分析技术： 一幅图中可取≥6个范围进行弹性系数分析，支持腹部、浅表和腔内探头；</w:t>
            </w:r>
          </w:p>
          <w:p w14:paraId="3CB9B5B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5</w:t>
            </w:r>
            <w:r>
              <w:rPr>
                <w:rFonts w:hint="eastAsia" w:ascii="Times New Roman" w:hAnsi="Times New Roman" w:eastAsia="宋体"/>
                <w:sz w:val="22"/>
                <w:szCs w:val="22"/>
                <w:vertAlign w:val="baseline"/>
                <w:lang w:val="en-US" w:eastAsia="zh-CN"/>
              </w:rPr>
              <w:t>.宽景成像，最长视野≥140cm，可用于包含相控阵在内的所有探头；</w:t>
            </w:r>
          </w:p>
          <w:p w14:paraId="6A9250C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6</w:t>
            </w:r>
            <w:r>
              <w:rPr>
                <w:rFonts w:hint="eastAsia" w:ascii="Times New Roman" w:hAnsi="Times New Roman" w:eastAsia="宋体"/>
                <w:sz w:val="22"/>
                <w:szCs w:val="22"/>
                <w:vertAlign w:val="baseline"/>
                <w:lang w:val="en-US" w:eastAsia="zh-CN"/>
              </w:rPr>
              <w:t>.解剖 M 型，存储的动态图像仍可重新取 M 型图。具有 M 型+彩色多普勒模式；</w:t>
            </w:r>
          </w:p>
          <w:p w14:paraId="717FEF2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7</w:t>
            </w:r>
            <w:r>
              <w:rPr>
                <w:rFonts w:hint="eastAsia" w:ascii="Times New Roman" w:hAnsi="Times New Roman" w:eastAsia="宋体"/>
                <w:sz w:val="22"/>
                <w:szCs w:val="22"/>
                <w:vertAlign w:val="baseline"/>
                <w:lang w:val="en-US" w:eastAsia="zh-CN"/>
              </w:rPr>
              <w:t>. 曲线解剖 M 型；</w:t>
            </w:r>
          </w:p>
          <w:p w14:paraId="3733E05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8</w:t>
            </w:r>
            <w:r>
              <w:rPr>
                <w:rFonts w:hint="eastAsia" w:ascii="Times New Roman" w:hAnsi="Times New Roman" w:eastAsia="宋体"/>
                <w:sz w:val="22"/>
                <w:szCs w:val="22"/>
                <w:vertAlign w:val="baseline"/>
                <w:lang w:val="en-US" w:eastAsia="zh-CN"/>
              </w:rPr>
              <w:t>.组织多普勒：包括组织多普勒速度图，频谱图 ； 具有组织多普勒定量分析曲线；</w:t>
            </w:r>
          </w:p>
          <w:p w14:paraId="4FD8676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w:t>
            </w:r>
            <w:r>
              <w:rPr>
                <w:rFonts w:hint="eastAsia" w:eastAsia="宋体"/>
                <w:sz w:val="22"/>
                <w:szCs w:val="22"/>
                <w:vertAlign w:val="baseline"/>
                <w:lang w:val="en-US" w:eastAsia="zh-CN"/>
              </w:rPr>
              <w:t>19</w:t>
            </w:r>
            <w:r>
              <w:rPr>
                <w:rFonts w:hint="eastAsia" w:ascii="Times New Roman" w:hAnsi="Times New Roman" w:eastAsia="宋体"/>
                <w:sz w:val="22"/>
                <w:szCs w:val="22"/>
                <w:vertAlign w:val="baseline"/>
                <w:lang w:val="en-US" w:eastAsia="zh-CN"/>
              </w:rPr>
              <w:t>.二维灰阶血流显像技术，具备不依赖多普勒角度、无需取样框的血流成像模式，可用于观察低速血流，并支持凸阵、线阵等探头；</w:t>
            </w:r>
          </w:p>
          <w:p w14:paraId="7FF1B60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w:t>
            </w:r>
            <w:r>
              <w:rPr>
                <w:rFonts w:hint="eastAsia" w:eastAsia="宋体"/>
                <w:sz w:val="22"/>
                <w:szCs w:val="22"/>
                <w:vertAlign w:val="baseline"/>
                <w:lang w:val="en-US" w:eastAsia="zh-CN"/>
              </w:rPr>
              <w:t>20</w:t>
            </w:r>
            <w:r>
              <w:rPr>
                <w:rFonts w:hint="eastAsia" w:ascii="Times New Roman" w:hAnsi="Times New Roman" w:eastAsia="宋体"/>
                <w:sz w:val="22"/>
                <w:szCs w:val="22"/>
                <w:vertAlign w:val="baseline"/>
                <w:lang w:val="en-US" w:eastAsia="zh-CN"/>
              </w:rPr>
              <w:t>.人机工程学技术要求：</w:t>
            </w:r>
          </w:p>
          <w:p w14:paraId="0018584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.1. 内置快捷操作指导模块： 通过文字、图片、视频等形式指导用户快速掌握机器操作，可随时调阅；</w:t>
            </w:r>
          </w:p>
          <w:p w14:paraId="54D342B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.2.可在屏幕上显示自定义按键个数≥7 个，且同时显示自定义按键的功能名称；</w:t>
            </w:r>
          </w:p>
          <w:p w14:paraId="20EC172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.3.具有耦合剂加热装置，温度可调；</w:t>
            </w:r>
          </w:p>
          <w:p w14:paraId="11320FF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.4.具有自动记忆功能；</w:t>
            </w:r>
          </w:p>
          <w:p w14:paraId="587A1E7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.5.触摸屏快捷手势键： 触摸屏上可自定义四个快捷手势键并赋予相应功能；</w:t>
            </w:r>
          </w:p>
          <w:p w14:paraId="18D9B2C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.6.系统可以导入和显示来自可移动媒介的文件夹和文件，检查者可以在屏幕上实时查阅这些有用的临床数据表，供扫描期间参考；</w:t>
            </w:r>
          </w:p>
          <w:p w14:paraId="28923C8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.7.具有图像放大功能： 可对感兴趣区域实现全屏放大，支持读取和写入两种模式；</w:t>
            </w:r>
          </w:p>
          <w:p w14:paraId="3C4C7AF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b w:val="0"/>
                <w:bCs w:val="0"/>
                <w:sz w:val="22"/>
                <w:szCs w:val="22"/>
                <w:vertAlign w:val="baseline"/>
                <w:lang w:val="en-US" w:eastAsia="zh-CN"/>
              </w:rPr>
            </w:pPr>
            <w:r>
              <w:rPr>
                <w:rFonts w:hint="eastAsia" w:ascii="Times New Roman" w:hAnsi="Times New Roman" w:eastAsia="宋体"/>
                <w:b w:val="0"/>
                <w:bCs w:val="0"/>
                <w:sz w:val="22"/>
                <w:szCs w:val="22"/>
                <w:vertAlign w:val="baseline"/>
                <w:lang w:val="en-US" w:eastAsia="zh-CN"/>
              </w:rPr>
              <w:t>3.2.技术参数及要求</w:t>
            </w:r>
          </w:p>
          <w:p w14:paraId="1CD26A1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3.2.1.探头规格</w:t>
            </w:r>
          </w:p>
          <w:p w14:paraId="0F7338C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▲3.2.1.1.标配 4 把探头， 凸阵探头、线阵探头、相控阵探头、腔内探头各 1 把；激活探头接口≥4 个；</w:t>
            </w:r>
          </w:p>
          <w:p w14:paraId="3302132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3.2.1.2.频率： 宽频、变频探头，可视可调频率范围 1.7-20  MHz，可显示具体数值；</w:t>
            </w:r>
          </w:p>
          <w:p w14:paraId="2070B61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3.2.1.3.频率自动调节功能：在彩色和其他多普勒模式下，随着取样位置深度的变化自动调节频率；</w:t>
            </w:r>
          </w:p>
          <w:p w14:paraId="3BC6835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3.2.1.4.支持探头类型： 支持凸阵、线阵、相控阵、微凸阵、双平面（包含双凸和一凸一线）、经食道探头、术中、容积腹部、容积腔内探头等；</w:t>
            </w:r>
          </w:p>
          <w:p w14:paraId="7EC652B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3.2.1.5. 穿刺导向：具有穿刺引导线；</w:t>
            </w:r>
          </w:p>
          <w:p w14:paraId="07AB42C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3.2.1.6 穿刺针增强：具备穿刺针增强显示功能，可实时显示穿刺针增益数值；</w:t>
            </w:r>
          </w:p>
          <w:p w14:paraId="1B2018E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w:t>
            </w:r>
            <w:r>
              <w:rPr>
                <w:rFonts w:hint="eastAsia" w:eastAsia="宋体"/>
                <w:sz w:val="22"/>
                <w:szCs w:val="22"/>
                <w:vertAlign w:val="baseline"/>
                <w:lang w:val="en-US" w:eastAsia="zh-CN"/>
              </w:rPr>
              <w:t>7</w:t>
            </w:r>
            <w:r>
              <w:rPr>
                <w:rFonts w:hint="eastAsia" w:ascii="Times New Roman" w:hAnsi="Times New Roman" w:eastAsia="宋体"/>
                <w:sz w:val="22"/>
                <w:szCs w:val="22"/>
                <w:vertAlign w:val="baseline"/>
                <w:lang w:val="en-US" w:eastAsia="zh-CN"/>
              </w:rPr>
              <w:t>.扫描频率：</w:t>
            </w:r>
          </w:p>
          <w:p w14:paraId="6DEF4A4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（1）凸阵探头：频率范围 2.0—5.0  MHz</w:t>
            </w:r>
          </w:p>
          <w:p w14:paraId="5EA632E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（2）线阵探头：频率范围 4.0—12.0  MHz</w:t>
            </w:r>
          </w:p>
          <w:p w14:paraId="4D70F74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（3）相控阵探头： 频率范围 1.7—4.0  MHz</w:t>
            </w:r>
          </w:p>
          <w:p w14:paraId="054A785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（4）腔内探头：频率范围 4.0-10.0  MHz</w:t>
            </w:r>
          </w:p>
          <w:p w14:paraId="38665B2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w:t>
            </w:r>
            <w:r>
              <w:rPr>
                <w:rFonts w:hint="eastAsia" w:eastAsia="宋体"/>
                <w:sz w:val="22"/>
                <w:szCs w:val="22"/>
                <w:vertAlign w:val="baseline"/>
                <w:lang w:val="en-US" w:eastAsia="zh-CN"/>
              </w:rPr>
              <w:t>8</w:t>
            </w:r>
            <w:r>
              <w:rPr>
                <w:rFonts w:hint="eastAsia" w:ascii="Times New Roman" w:hAnsi="Times New Roman" w:eastAsia="宋体"/>
                <w:sz w:val="22"/>
                <w:szCs w:val="22"/>
                <w:vertAlign w:val="baseline"/>
                <w:lang w:val="en-US" w:eastAsia="zh-CN"/>
              </w:rPr>
              <w:t>.成人相控阵探头， 扫描角度均≥120 °；小儿相控阵探头， 扫描角度均≥110 °；</w:t>
            </w:r>
          </w:p>
          <w:p w14:paraId="57A92AE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w:t>
            </w:r>
            <w:r>
              <w:rPr>
                <w:rFonts w:hint="eastAsia" w:eastAsia="宋体"/>
                <w:sz w:val="22"/>
                <w:szCs w:val="22"/>
                <w:vertAlign w:val="baseline"/>
                <w:lang w:val="en-US" w:eastAsia="zh-CN"/>
              </w:rPr>
              <w:t>9</w:t>
            </w:r>
            <w:r>
              <w:rPr>
                <w:rFonts w:hint="eastAsia" w:ascii="Times New Roman" w:hAnsi="Times New Roman" w:eastAsia="宋体"/>
                <w:sz w:val="22"/>
                <w:szCs w:val="22"/>
                <w:vertAlign w:val="baseline"/>
                <w:lang w:val="en-US" w:eastAsia="zh-CN"/>
              </w:rPr>
              <w:t>.腔内探头角度≥175 °；</w:t>
            </w:r>
          </w:p>
          <w:p w14:paraId="5D78B56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 .B型成像主要参数：</w:t>
            </w:r>
          </w:p>
          <w:p w14:paraId="3356488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3.2.2.1. ≥256 灰阶；</w:t>
            </w:r>
          </w:p>
          <w:p w14:paraId="65C78BE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3.2.2.2. 回放重现： 灰阶图像回放≥3000 帧、回放时间≥180 秒；</w:t>
            </w:r>
          </w:p>
          <w:p w14:paraId="0209CF4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3.2.2.3.预设条件： 针对不同的检查脏器，预置最佳化图像的检查条件，可自定义建立多个预设条件；</w:t>
            </w:r>
          </w:p>
          <w:p w14:paraId="4AE0EBF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3.2.2.4.增益调节： B/M/CF/D 可独立调节；</w:t>
            </w:r>
          </w:p>
          <w:p w14:paraId="62D487C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3.2.2.4.1.TGC 调节≥8 段；</w:t>
            </w:r>
          </w:p>
          <w:p w14:paraId="2A41AF2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3.2.2.4.2.LGC 调节≥8 段；</w:t>
            </w:r>
          </w:p>
          <w:p w14:paraId="0581C3D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★3.2.2.5.超声系统最大探查深度≥45cm；</w:t>
            </w:r>
          </w:p>
          <w:p w14:paraId="58DBFA5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3.2.2.6.系统动态范围≥280dB；</w:t>
            </w:r>
          </w:p>
          <w:p w14:paraId="096ADE3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▲3.2.2.7. 凸阵探头最大视角， 18cm 深度时，帧频≥40帧； 相控阵探头 90°视角， 18cm 深度时，帧频≥70帧；</w:t>
            </w:r>
          </w:p>
          <w:p w14:paraId="345114E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3.2.3.频谱多普勒：</w:t>
            </w:r>
          </w:p>
          <w:p w14:paraId="4DE6688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3.2.3.1.方式： 脉冲波多普勒 PWD； 高脉冲重复频率 HPRF； 连续波多普勒 CWD；</w:t>
            </w:r>
          </w:p>
          <w:p w14:paraId="5546082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3.2.3.2.多普勒发射频率可视可调，可显示具体数值；</w:t>
            </w:r>
          </w:p>
          <w:p w14:paraId="6B3D1BE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★3.2.3.3.最大测量速度： PWD：≥15m/s ； CWD: ≥30m/s；</w:t>
            </w:r>
          </w:p>
          <w:p w14:paraId="3CEF4E8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 xml:space="preserve">3.2.3.4.最小测量速度： </w:t>
            </w:r>
            <w:bookmarkStart w:id="0" w:name="_GoBack"/>
            <w:bookmarkEnd w:id="0"/>
            <w:r>
              <w:rPr>
                <w:rFonts w:hint="eastAsia" w:ascii="Times New Roman" w:hAnsi="Times New Roman" w:eastAsia="宋体"/>
                <w:sz w:val="22"/>
                <w:szCs w:val="22"/>
                <w:vertAlign w:val="baseline"/>
                <w:lang w:val="en-US" w:eastAsia="zh-CN"/>
              </w:rPr>
              <w:t>≤1mm/s；</w:t>
            </w:r>
          </w:p>
          <w:p w14:paraId="14683A5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3.2.3.5.多普勒取样容积距离体表的深度可在屏幕上实时显示；</w:t>
            </w:r>
          </w:p>
          <w:p w14:paraId="2AB4E2D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3.2.3.6  .PW 取样容积宽度 1—16mm；</w:t>
            </w:r>
          </w:p>
          <w:p w14:paraId="7FADD35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3.2.4.彩色多普勒：</w:t>
            </w:r>
          </w:p>
          <w:p w14:paraId="5FC302E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3.2.4.1.显示方式： 速度分散显示、能量显示、速度显示、方差显示</w:t>
            </w:r>
            <w:r>
              <w:rPr>
                <w:rFonts w:hint="eastAsia" w:eastAsia="宋体"/>
                <w:sz w:val="22"/>
                <w:szCs w:val="22"/>
                <w:vertAlign w:val="baseline"/>
                <w:lang w:val="en-US" w:eastAsia="zh-CN"/>
              </w:rPr>
              <w:t>；</w:t>
            </w:r>
          </w:p>
          <w:p w14:paraId="000977F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3.2.4.2.彩色多普勒频率可视可调，可显示具体数值；</w:t>
            </w:r>
          </w:p>
          <w:p w14:paraId="65CF4CA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3.2.4.3.凸阵探头最大视角， 最大取样框， 18cm 深度时，彩色帧频≥6 帧；</w:t>
            </w:r>
          </w:p>
          <w:p w14:paraId="6A22DAA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3.2.4.4</w:t>
            </w:r>
            <w:r>
              <w:rPr>
                <w:rFonts w:hint="eastAsia" w:eastAsia="宋体"/>
                <w:sz w:val="22"/>
                <w:szCs w:val="22"/>
                <w:vertAlign w:val="baseline"/>
                <w:lang w:val="en-US" w:eastAsia="zh-CN"/>
              </w:rPr>
              <w:t>.</w:t>
            </w:r>
            <w:r>
              <w:rPr>
                <w:rFonts w:hint="eastAsia" w:ascii="Times New Roman" w:hAnsi="Times New Roman" w:eastAsia="宋体"/>
                <w:sz w:val="22"/>
                <w:szCs w:val="22"/>
                <w:vertAlign w:val="baseline"/>
                <w:lang w:val="en-US" w:eastAsia="zh-CN"/>
              </w:rPr>
              <w:t>相控阵探头 90°视角，  最大取样框， 18cm 深度时，彩色帧频≥12 帧；</w:t>
            </w:r>
          </w:p>
          <w:p w14:paraId="1F6731C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3.3.测量和分析：（B 型、M 型、频谱多普勒、彩色模式）</w:t>
            </w:r>
          </w:p>
          <w:p w14:paraId="4AC2784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3.3.1.一般测量</w:t>
            </w:r>
          </w:p>
          <w:p w14:paraId="23B4FED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3.3.2.妇产科测量</w:t>
            </w:r>
          </w:p>
          <w:p w14:paraId="643766F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3.3.2.1.具有双胎甚至 4 胎参数测量及生长发育曲线； 单胎具有≥20 种生长发育曲线</w:t>
            </w:r>
          </w:p>
          <w:p w14:paraId="4FC9841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3.3.2.2.产科自动测量软件： 对于常见的胎儿发育指标参数（双顶径、头围、腹围、股骨长、肱骨长等）， 系统可以自动识别、测量， 并计算出结果</w:t>
            </w:r>
          </w:p>
          <w:p w14:paraId="282D4D6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3.3.3.心功能测量与分析</w:t>
            </w:r>
          </w:p>
          <w:p w14:paraId="6043FF6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3.3.4.多普勒血流测量与计算</w:t>
            </w:r>
          </w:p>
          <w:p w14:paraId="6CC3599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3.3.5.频谱多普勒自动包络测量和计算，可自动测量和计算≥12 个参数</w:t>
            </w:r>
          </w:p>
          <w:p w14:paraId="2ADF526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3.3.6.泌尿系统测量与分析，具有膀胱容积自动测量：自动识别膀胱壁，标记各径线大小， 系统自动计算膀胱容积。</w:t>
            </w:r>
          </w:p>
          <w:p w14:paraId="3F98804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★3.3.7.血管内中膜厚度自动测量： 可以在同切面且无需 180°旋转切面方向的状态下先后自动测量血管前后壁的内中膜厚度，每次可自动测量≥6 种参数值</w:t>
            </w:r>
          </w:p>
          <w:p w14:paraId="0D32168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3.4.病案管理单元</w:t>
            </w:r>
          </w:p>
          <w:p w14:paraId="5FC14C0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3.4.1. USB 一键快速存储：只需一个按键一步操作即可把屏幕上的图像传输至 U 盘或移动硬盘中</w:t>
            </w:r>
            <w:r>
              <w:rPr>
                <w:rFonts w:hint="eastAsia" w:ascii="Times New Roman" w:hAnsi="Times New Roman" w:eastAsia="宋体"/>
                <w:sz w:val="22"/>
                <w:szCs w:val="22"/>
                <w:vertAlign w:val="baseline"/>
                <w:lang w:val="en-US" w:eastAsia="zh-CN"/>
              </w:rPr>
              <w:t>；</w:t>
            </w:r>
          </w:p>
          <w:p w14:paraId="4A98107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3.4.2.系统固态硬盘 SSD≥2TB</w:t>
            </w:r>
            <w:r>
              <w:rPr>
                <w:rFonts w:hint="eastAsia" w:ascii="Times New Roman" w:hAnsi="Times New Roman" w:eastAsia="宋体"/>
                <w:sz w:val="22"/>
                <w:szCs w:val="22"/>
                <w:vertAlign w:val="baseline"/>
                <w:lang w:val="en-US" w:eastAsia="zh-CN"/>
              </w:rPr>
              <w:t>；</w:t>
            </w:r>
          </w:p>
          <w:p w14:paraId="015FDFB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3.5.输入、输出信号</w:t>
            </w:r>
          </w:p>
          <w:p w14:paraId="6526351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3.5.1.输入、输出接口：以太网、USB 、HDMI 等</w:t>
            </w:r>
            <w:r>
              <w:rPr>
                <w:rFonts w:hint="eastAsia" w:ascii="Times New Roman" w:hAnsi="Times New Roman" w:eastAsia="宋体"/>
                <w:sz w:val="22"/>
                <w:szCs w:val="22"/>
                <w:vertAlign w:val="baseline"/>
                <w:lang w:val="en-US" w:eastAsia="zh-CN"/>
              </w:rPr>
              <w:t>；</w:t>
            </w:r>
          </w:p>
          <w:p w14:paraId="7F70DB8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3.5.2.DICOM3.0 接口部件</w:t>
            </w:r>
            <w:r>
              <w:rPr>
                <w:rFonts w:hint="eastAsia" w:ascii="Times New Roman" w:hAnsi="Times New Roman" w:eastAsia="宋体"/>
                <w:sz w:val="22"/>
                <w:szCs w:val="22"/>
                <w:vertAlign w:val="baseline"/>
                <w:lang w:val="en-US" w:eastAsia="zh-CN"/>
              </w:rPr>
              <w:t>；</w:t>
            </w:r>
          </w:p>
          <w:p w14:paraId="31A3077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四</w:t>
            </w:r>
            <w:r>
              <w:rPr>
                <w:rFonts w:hint="default" w:ascii="Times New Roman" w:hAnsi="Times New Roman" w:eastAsia="宋体"/>
                <w:sz w:val="22"/>
                <w:szCs w:val="22"/>
                <w:vertAlign w:val="baseline"/>
                <w:lang w:val="en-US" w:eastAsia="zh-CN"/>
              </w:rPr>
              <w:t>、其他配置</w:t>
            </w:r>
          </w:p>
          <w:p w14:paraId="77942A1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w:t>
            </w:r>
            <w:r>
              <w:rPr>
                <w:rFonts w:hint="eastAsia" w:eastAsia="宋体"/>
                <w:sz w:val="22"/>
                <w:szCs w:val="22"/>
                <w:vertAlign w:val="baseline"/>
                <w:lang w:val="en-US" w:eastAsia="zh-CN"/>
              </w:rPr>
              <w:t>4</w:t>
            </w:r>
            <w:r>
              <w:rPr>
                <w:rFonts w:hint="default" w:ascii="Times New Roman" w:hAnsi="Times New Roman" w:eastAsia="宋体"/>
                <w:sz w:val="22"/>
                <w:szCs w:val="22"/>
                <w:vertAlign w:val="baseline"/>
                <w:lang w:val="en-US" w:eastAsia="zh-CN"/>
              </w:rPr>
              <w:t>.1.标配原厂工作站一套，含软硬件（CPUi9系列、内存32G、硬盘2T、高清采集卡）、品牌打印机</w:t>
            </w:r>
            <w:r>
              <w:rPr>
                <w:rFonts w:hint="eastAsia" w:ascii="Times New Roman" w:hAnsi="Times New Roman" w:eastAsia="宋体"/>
                <w:sz w:val="22"/>
                <w:szCs w:val="22"/>
                <w:vertAlign w:val="baseline"/>
                <w:lang w:val="en-US" w:eastAsia="zh-CN"/>
              </w:rPr>
              <w:t>；</w:t>
            </w:r>
          </w:p>
          <w:p w14:paraId="293823A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eastAsia="宋体"/>
                <w:sz w:val="22"/>
                <w:szCs w:val="22"/>
                <w:vertAlign w:val="baseline"/>
                <w:lang w:val="en-US" w:eastAsia="zh-CN"/>
              </w:rPr>
              <w:t>4</w:t>
            </w:r>
            <w:r>
              <w:rPr>
                <w:rFonts w:hint="default" w:ascii="Times New Roman" w:hAnsi="Times New Roman" w:eastAsia="宋体"/>
                <w:sz w:val="22"/>
                <w:szCs w:val="22"/>
                <w:vertAlign w:val="baseline"/>
                <w:lang w:val="en-US" w:eastAsia="zh-CN"/>
              </w:rPr>
              <w:t>.2.探头对应软件包全部开通；</w:t>
            </w:r>
          </w:p>
          <w:p w14:paraId="7B0DB98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eastAsia="宋体"/>
                <w:sz w:val="22"/>
                <w:szCs w:val="22"/>
                <w:vertAlign w:val="baseline"/>
                <w:lang w:val="en-US" w:eastAsia="zh-CN"/>
              </w:rPr>
              <w:t>4</w:t>
            </w:r>
            <w:r>
              <w:rPr>
                <w:rFonts w:hint="default" w:ascii="Times New Roman" w:hAnsi="Times New Roman" w:eastAsia="宋体"/>
                <w:sz w:val="22"/>
                <w:szCs w:val="22"/>
                <w:vertAlign w:val="baseline"/>
                <w:lang w:val="en-US" w:eastAsia="zh-CN"/>
              </w:rPr>
              <w:t>.3高配检查椅、检查桌、床一套；</w:t>
            </w:r>
          </w:p>
        </w:tc>
        <w:tc>
          <w:tcPr>
            <w:tcW w:w="1127" w:type="dxa"/>
            <w:vAlign w:val="center"/>
          </w:tcPr>
          <w:p w14:paraId="39C72823">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4把探头</w:t>
            </w:r>
          </w:p>
        </w:tc>
      </w:tr>
      <w:tr w14:paraId="6E57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5DF512FB">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2</w:t>
            </w:r>
          </w:p>
        </w:tc>
        <w:tc>
          <w:tcPr>
            <w:tcW w:w="1188" w:type="dxa"/>
            <w:vAlign w:val="center"/>
          </w:tcPr>
          <w:p w14:paraId="5C36445C">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eastAsia="宋体"/>
                <w:spacing w:val="-5"/>
                <w:sz w:val="22"/>
                <w:szCs w:val="22"/>
              </w:rPr>
            </w:pPr>
            <w:r>
              <w:rPr>
                <w:rFonts w:hint="eastAsia" w:eastAsia="宋体"/>
                <w:spacing w:val="-5"/>
                <w:sz w:val="22"/>
                <w:szCs w:val="22"/>
              </w:rPr>
              <w:t>便携式彩色多普勒超声诊断仪</w:t>
            </w:r>
          </w:p>
        </w:tc>
        <w:tc>
          <w:tcPr>
            <w:tcW w:w="5540" w:type="dxa"/>
            <w:vAlign w:val="top"/>
          </w:tcPr>
          <w:p w14:paraId="6448AC6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eastAsia="宋体"/>
                <w:sz w:val="22"/>
                <w:szCs w:val="22"/>
                <w:vertAlign w:val="baseline"/>
                <w:lang w:val="en-US" w:eastAsia="zh-CN"/>
              </w:rPr>
              <w:t>一、</w:t>
            </w:r>
            <w:r>
              <w:rPr>
                <w:rFonts w:hint="default" w:ascii="Times New Roman" w:hAnsi="Times New Roman" w:eastAsia="宋体"/>
                <w:sz w:val="22"/>
                <w:szCs w:val="22"/>
                <w:vertAlign w:val="baseline"/>
                <w:lang w:val="en-US" w:eastAsia="zh-CN"/>
              </w:rPr>
              <w:t>设备名称：便携式彩色多普勒超声诊断仪</w:t>
            </w:r>
          </w:p>
          <w:p w14:paraId="4ECCAE3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二、</w:t>
            </w:r>
            <w:r>
              <w:rPr>
                <w:rFonts w:hint="eastAsia" w:ascii="Times New Roman" w:hAnsi="Times New Roman" w:eastAsia="宋体"/>
                <w:sz w:val="22"/>
                <w:szCs w:val="22"/>
                <w:vertAlign w:val="baseline"/>
                <w:lang w:val="en-US" w:eastAsia="zh-CN"/>
              </w:rPr>
              <w:t>设备用途说明</w:t>
            </w:r>
            <w:r>
              <w:rPr>
                <w:rFonts w:hint="default" w:ascii="Times New Roman" w:hAnsi="Times New Roman" w:eastAsia="宋体"/>
                <w:sz w:val="22"/>
                <w:szCs w:val="22"/>
                <w:vertAlign w:val="baseline"/>
                <w:lang w:val="en-US" w:eastAsia="zh-CN"/>
              </w:rPr>
              <w:t>：适用于腹部、产科、妇科、心脏、小器官、  泌尿、血管、儿科、神经、急重症等应用。</w:t>
            </w:r>
          </w:p>
          <w:p w14:paraId="626096A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三、技术规格</w:t>
            </w:r>
          </w:p>
          <w:p w14:paraId="7FB46E3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color w:val="000000" w:themeColor="text1"/>
                <w:sz w:val="22"/>
                <w:szCs w:val="22"/>
                <w:vertAlign w:val="baseline"/>
                <w:lang w:val="en-US" w:eastAsia="zh-CN"/>
                <w14:textFill>
                  <w14:solidFill>
                    <w14:schemeClr w14:val="tx1"/>
                  </w14:solidFill>
                </w14:textFill>
              </w:rPr>
            </w:pPr>
            <w:r>
              <w:rPr>
                <w:rFonts w:hint="default" w:ascii="Times New Roman" w:hAnsi="Times New Roman" w:eastAsia="宋体"/>
                <w:color w:val="000000" w:themeColor="text1"/>
                <w:sz w:val="22"/>
                <w:szCs w:val="22"/>
                <w:vertAlign w:val="baseline"/>
                <w:lang w:val="en-US" w:eastAsia="zh-CN"/>
                <w14:textFill>
                  <w14:solidFill>
                    <w14:schemeClr w14:val="tx1"/>
                  </w14:solidFill>
                </w14:textFill>
              </w:rPr>
              <w:t>1.系统通用功能</w:t>
            </w:r>
          </w:p>
          <w:p w14:paraId="1C7B6C3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1.1. ≥15 英寸高分辨率 LED 显示器，可独立主机调节，角度≥170 °</w:t>
            </w:r>
            <w:r>
              <w:rPr>
                <w:rFonts w:hint="eastAsia" w:ascii="Times New Roman" w:hAnsi="Times New Roman" w:eastAsia="宋体"/>
                <w:sz w:val="22"/>
                <w:szCs w:val="22"/>
                <w:vertAlign w:val="baseline"/>
                <w:lang w:val="en-US" w:eastAsia="zh-CN"/>
              </w:rPr>
              <w:t>；</w:t>
            </w:r>
          </w:p>
          <w:p w14:paraId="13E6A2A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★1.2.主机内置探头接口≥2个，（标配1转3转换器）</w:t>
            </w:r>
            <w:r>
              <w:rPr>
                <w:rFonts w:hint="eastAsia" w:ascii="Times New Roman" w:hAnsi="Times New Roman" w:eastAsia="宋体"/>
                <w:sz w:val="22"/>
                <w:szCs w:val="22"/>
                <w:vertAlign w:val="baseline"/>
                <w:lang w:val="en-US" w:eastAsia="zh-CN"/>
              </w:rPr>
              <w:t>；</w:t>
            </w:r>
          </w:p>
          <w:p w14:paraId="5A14BC9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1.3.整机重量≤5kg（含电池）</w:t>
            </w:r>
            <w:r>
              <w:rPr>
                <w:rFonts w:hint="eastAsia" w:ascii="Times New Roman" w:hAnsi="Times New Roman" w:eastAsia="宋体"/>
                <w:sz w:val="22"/>
                <w:szCs w:val="22"/>
                <w:vertAlign w:val="baseline"/>
                <w:lang w:val="en-US" w:eastAsia="zh-CN"/>
              </w:rPr>
              <w:t>；</w:t>
            </w:r>
          </w:p>
          <w:p w14:paraId="01A3A24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2.二维灰阶模式</w:t>
            </w:r>
            <w:r>
              <w:rPr>
                <w:rFonts w:hint="eastAsia" w:ascii="Times New Roman" w:hAnsi="Times New Roman" w:eastAsia="宋体"/>
                <w:sz w:val="22"/>
                <w:szCs w:val="22"/>
                <w:vertAlign w:val="baseline"/>
                <w:lang w:val="en-US" w:eastAsia="zh-CN"/>
              </w:rPr>
              <w:t>；</w:t>
            </w:r>
          </w:p>
          <w:p w14:paraId="2F08C98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2.1.组织谐波成像</w:t>
            </w:r>
            <w:r>
              <w:rPr>
                <w:rFonts w:hint="eastAsia" w:ascii="Times New Roman" w:hAnsi="Times New Roman" w:eastAsia="宋体"/>
                <w:sz w:val="22"/>
                <w:szCs w:val="22"/>
                <w:vertAlign w:val="baseline"/>
                <w:lang w:val="en-US" w:eastAsia="zh-CN"/>
              </w:rPr>
              <w:t>；</w:t>
            </w:r>
          </w:p>
          <w:p w14:paraId="2243D28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2.2.组织特异性成像</w:t>
            </w:r>
            <w:r>
              <w:rPr>
                <w:rFonts w:hint="eastAsia" w:ascii="Times New Roman" w:hAnsi="Times New Roman" w:eastAsia="宋体"/>
                <w:sz w:val="22"/>
                <w:szCs w:val="22"/>
                <w:vertAlign w:val="baseline"/>
                <w:lang w:val="en-US" w:eastAsia="zh-CN"/>
              </w:rPr>
              <w:t>；</w:t>
            </w:r>
          </w:p>
          <w:p w14:paraId="1CE61DC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2.3.多角度空间复合成像技术，支持≥9 条偏转线，多级可调，支持线阵和凸阵探头</w:t>
            </w:r>
            <w:r>
              <w:rPr>
                <w:rFonts w:hint="eastAsia" w:ascii="Times New Roman" w:hAnsi="Times New Roman" w:eastAsia="宋体"/>
                <w:sz w:val="22"/>
                <w:szCs w:val="22"/>
                <w:vertAlign w:val="baseline"/>
                <w:lang w:val="en-US" w:eastAsia="zh-CN"/>
              </w:rPr>
              <w:t>；</w:t>
            </w:r>
          </w:p>
          <w:p w14:paraId="7E85A74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2.4.斑点噪声抑制成像，7 档可调</w:t>
            </w:r>
            <w:r>
              <w:rPr>
                <w:rFonts w:hint="eastAsia" w:ascii="Times New Roman" w:hAnsi="Times New Roman" w:eastAsia="宋体"/>
                <w:sz w:val="22"/>
                <w:szCs w:val="22"/>
                <w:vertAlign w:val="baseline"/>
                <w:lang w:val="en-US" w:eastAsia="zh-CN"/>
              </w:rPr>
              <w:t>；</w:t>
            </w:r>
          </w:p>
          <w:p w14:paraId="0190E3E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2.5.TGC≥8 段（非实体按键）、 LGC≥8 段</w:t>
            </w:r>
            <w:r>
              <w:rPr>
                <w:rFonts w:hint="eastAsia" w:ascii="Times New Roman" w:hAnsi="Times New Roman" w:eastAsia="宋体"/>
                <w:sz w:val="22"/>
                <w:szCs w:val="22"/>
                <w:vertAlign w:val="baseline"/>
                <w:lang w:val="en-US" w:eastAsia="zh-CN"/>
              </w:rPr>
              <w:t>；</w:t>
            </w:r>
          </w:p>
          <w:p w14:paraId="56778AC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▲2.6.最大显示深度 : ≥38cm</w:t>
            </w:r>
            <w:r>
              <w:rPr>
                <w:rFonts w:hint="eastAsia" w:ascii="Times New Roman" w:hAnsi="Times New Roman" w:eastAsia="宋体"/>
                <w:sz w:val="22"/>
                <w:szCs w:val="22"/>
                <w:vertAlign w:val="baseline"/>
                <w:lang w:val="en-US" w:eastAsia="zh-CN"/>
              </w:rPr>
              <w:t>；</w:t>
            </w:r>
          </w:p>
          <w:p w14:paraId="70C13F3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3.M 型成像模式</w:t>
            </w:r>
            <w:r>
              <w:rPr>
                <w:rFonts w:hint="eastAsia" w:ascii="Times New Roman" w:hAnsi="Times New Roman" w:eastAsia="宋体"/>
                <w:sz w:val="22"/>
                <w:szCs w:val="22"/>
                <w:vertAlign w:val="baseline"/>
                <w:lang w:val="en-US" w:eastAsia="zh-CN"/>
              </w:rPr>
              <w:t>；</w:t>
            </w:r>
          </w:p>
          <w:p w14:paraId="503AF13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3.1.彩色 M 型</w:t>
            </w:r>
            <w:r>
              <w:rPr>
                <w:rFonts w:hint="eastAsia" w:ascii="Times New Roman" w:hAnsi="Times New Roman" w:eastAsia="宋体"/>
                <w:sz w:val="22"/>
                <w:szCs w:val="22"/>
                <w:vertAlign w:val="baseline"/>
                <w:lang w:val="en-US" w:eastAsia="zh-CN"/>
              </w:rPr>
              <w:t>；</w:t>
            </w:r>
          </w:p>
          <w:p w14:paraId="0B76FF4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3.2.解剖 M 型， 取样线≥3 线，可 360 度任意旋转</w:t>
            </w:r>
            <w:r>
              <w:rPr>
                <w:rFonts w:hint="eastAsia" w:ascii="Times New Roman" w:hAnsi="Times New Roman" w:eastAsia="宋体"/>
                <w:sz w:val="22"/>
                <w:szCs w:val="22"/>
                <w:vertAlign w:val="baseline"/>
                <w:lang w:val="en-US" w:eastAsia="zh-CN"/>
              </w:rPr>
              <w:t>；</w:t>
            </w:r>
          </w:p>
          <w:p w14:paraId="29712F9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4.彩色多普勒成像（包括彩色、能量、方向能量多普勒模式）</w:t>
            </w:r>
            <w:r>
              <w:rPr>
                <w:rFonts w:hint="eastAsia" w:ascii="Times New Roman" w:hAnsi="Times New Roman" w:eastAsia="宋体"/>
                <w:sz w:val="22"/>
                <w:szCs w:val="22"/>
                <w:vertAlign w:val="baseline"/>
                <w:lang w:val="en-US" w:eastAsia="zh-CN"/>
              </w:rPr>
              <w:t>；</w:t>
            </w:r>
          </w:p>
          <w:p w14:paraId="5CC7E04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4.1.高分辨率血流成像</w:t>
            </w:r>
            <w:r>
              <w:rPr>
                <w:rFonts w:hint="eastAsia" w:ascii="Times New Roman" w:hAnsi="Times New Roman" w:eastAsia="宋体"/>
                <w:sz w:val="22"/>
                <w:szCs w:val="22"/>
                <w:vertAlign w:val="baseline"/>
                <w:lang w:val="en-US" w:eastAsia="zh-CN"/>
              </w:rPr>
              <w:t>；</w:t>
            </w:r>
          </w:p>
          <w:p w14:paraId="2A69DC4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4.2.双实时同屏对比显示</w:t>
            </w:r>
            <w:r>
              <w:rPr>
                <w:rFonts w:hint="eastAsia" w:ascii="Times New Roman" w:hAnsi="Times New Roman" w:eastAsia="宋体"/>
                <w:sz w:val="22"/>
                <w:szCs w:val="22"/>
                <w:vertAlign w:val="baseline"/>
                <w:lang w:val="en-US" w:eastAsia="zh-CN"/>
              </w:rPr>
              <w:t>；</w:t>
            </w:r>
          </w:p>
          <w:p w14:paraId="3950FCC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4.3. 自动调节取样框的角度及位置</w:t>
            </w:r>
            <w:r>
              <w:rPr>
                <w:rFonts w:hint="eastAsia" w:ascii="Times New Roman" w:hAnsi="Times New Roman" w:eastAsia="宋体"/>
                <w:sz w:val="22"/>
                <w:szCs w:val="22"/>
                <w:vertAlign w:val="baseline"/>
                <w:lang w:val="en-US" w:eastAsia="zh-CN"/>
              </w:rPr>
              <w:t>；</w:t>
            </w:r>
          </w:p>
          <w:p w14:paraId="2507E38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4.4.立体血流功能，支持彩色模式和能量模式，使血流呈现立体效果</w:t>
            </w:r>
            <w:r>
              <w:rPr>
                <w:rFonts w:hint="eastAsia" w:ascii="Times New Roman" w:hAnsi="Times New Roman" w:eastAsia="宋体"/>
                <w:sz w:val="22"/>
                <w:szCs w:val="22"/>
                <w:vertAlign w:val="baseline"/>
                <w:lang w:val="en-US" w:eastAsia="zh-CN"/>
              </w:rPr>
              <w:t>；</w:t>
            </w:r>
          </w:p>
          <w:p w14:paraId="1A1D249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4.5.取样框偏转：线阵探头支持≥  ±20  度， 取样框可根据探头血流方向自动调节</w:t>
            </w:r>
            <w:r>
              <w:rPr>
                <w:rFonts w:hint="eastAsia" w:ascii="Times New Roman" w:hAnsi="Times New Roman" w:eastAsia="宋体"/>
                <w:sz w:val="22"/>
                <w:szCs w:val="22"/>
                <w:vertAlign w:val="baseline"/>
                <w:lang w:val="en-US" w:eastAsia="zh-CN"/>
              </w:rPr>
              <w:t>；</w:t>
            </w:r>
          </w:p>
          <w:p w14:paraId="4C072C8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5.频谱多普勒成像</w:t>
            </w:r>
            <w:r>
              <w:rPr>
                <w:rFonts w:hint="eastAsia" w:ascii="Times New Roman" w:hAnsi="Times New Roman" w:eastAsia="宋体"/>
                <w:sz w:val="22"/>
                <w:szCs w:val="22"/>
                <w:vertAlign w:val="baseline"/>
                <w:lang w:val="en-US" w:eastAsia="zh-CN"/>
              </w:rPr>
              <w:t>；</w:t>
            </w:r>
          </w:p>
          <w:p w14:paraId="2CD76FC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5.1.脉冲多普勒、连续多普勒</w:t>
            </w:r>
            <w:r>
              <w:rPr>
                <w:rFonts w:hint="eastAsia" w:ascii="Times New Roman" w:hAnsi="Times New Roman" w:eastAsia="宋体"/>
                <w:sz w:val="22"/>
                <w:szCs w:val="22"/>
                <w:vertAlign w:val="baseline"/>
                <w:lang w:val="en-US" w:eastAsia="zh-CN"/>
              </w:rPr>
              <w:t>；</w:t>
            </w:r>
          </w:p>
          <w:p w14:paraId="5C01751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5.2. 自动计算心动周期</w:t>
            </w:r>
            <w:r>
              <w:rPr>
                <w:rFonts w:hint="eastAsia" w:ascii="Times New Roman" w:hAnsi="Times New Roman" w:eastAsia="宋体"/>
                <w:sz w:val="22"/>
                <w:szCs w:val="22"/>
                <w:vertAlign w:val="baseline"/>
                <w:lang w:val="en-US" w:eastAsia="zh-CN"/>
              </w:rPr>
              <w:t>；</w:t>
            </w:r>
          </w:p>
          <w:p w14:paraId="389A076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6.一键自动优化（包括应用于二维、彩色、频谱模式、造影等）</w:t>
            </w:r>
            <w:r>
              <w:rPr>
                <w:rFonts w:hint="eastAsia" w:ascii="Times New Roman" w:hAnsi="Times New Roman" w:eastAsia="宋体"/>
                <w:sz w:val="22"/>
                <w:szCs w:val="22"/>
                <w:vertAlign w:val="baseline"/>
                <w:lang w:val="en-US" w:eastAsia="zh-CN"/>
              </w:rPr>
              <w:t>；</w:t>
            </w:r>
          </w:p>
          <w:p w14:paraId="4FC608D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7.具有全域动态聚焦技术</w:t>
            </w:r>
            <w:r>
              <w:rPr>
                <w:rFonts w:hint="eastAsia" w:ascii="Times New Roman" w:hAnsi="Times New Roman" w:eastAsia="宋体"/>
                <w:sz w:val="22"/>
                <w:szCs w:val="22"/>
                <w:vertAlign w:val="baseline"/>
                <w:lang w:val="en-US" w:eastAsia="zh-CN"/>
              </w:rPr>
              <w:t>；</w:t>
            </w:r>
          </w:p>
          <w:p w14:paraId="6565F36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8.可支持穿刺针增强，增强前后效果，并支持自适应校正角度，支持凸阵、线阵探头</w:t>
            </w:r>
            <w:r>
              <w:rPr>
                <w:rFonts w:hint="eastAsia" w:ascii="Times New Roman" w:hAnsi="Times New Roman" w:eastAsia="宋体"/>
                <w:sz w:val="22"/>
                <w:szCs w:val="22"/>
                <w:vertAlign w:val="baseline"/>
                <w:lang w:val="en-US" w:eastAsia="zh-CN"/>
              </w:rPr>
              <w:t>；</w:t>
            </w:r>
          </w:p>
          <w:p w14:paraId="1AADBF6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9.造影成像：支持凸阵， 线阵，腔内探头，支持微血管造影增强</w:t>
            </w:r>
            <w:r>
              <w:rPr>
                <w:rFonts w:hint="eastAsia" w:ascii="Times New Roman" w:hAnsi="Times New Roman" w:eastAsia="宋体"/>
                <w:sz w:val="22"/>
                <w:szCs w:val="22"/>
                <w:vertAlign w:val="baseline"/>
                <w:lang w:val="en-US" w:eastAsia="zh-CN"/>
              </w:rPr>
              <w:t>；</w:t>
            </w:r>
          </w:p>
          <w:p w14:paraId="2370518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10.具有应变式弹性功能</w:t>
            </w:r>
            <w:r>
              <w:rPr>
                <w:rFonts w:hint="eastAsia" w:ascii="Times New Roman" w:hAnsi="Times New Roman" w:eastAsia="宋体"/>
                <w:sz w:val="22"/>
                <w:szCs w:val="22"/>
                <w:vertAlign w:val="baseline"/>
                <w:lang w:val="en-US" w:eastAsia="zh-CN"/>
              </w:rPr>
              <w:t>；</w:t>
            </w:r>
          </w:p>
          <w:p w14:paraId="273A46B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11.超声教学助手，能提供标准超声声像图、解剖示意图、手法图及扫查技巧提示等</w:t>
            </w:r>
            <w:r>
              <w:rPr>
                <w:rFonts w:hint="eastAsia" w:ascii="Times New Roman" w:hAnsi="Times New Roman" w:eastAsia="宋体"/>
                <w:sz w:val="22"/>
                <w:szCs w:val="22"/>
                <w:vertAlign w:val="baseline"/>
                <w:lang w:val="en-US" w:eastAsia="zh-CN"/>
              </w:rPr>
              <w:t>；</w:t>
            </w:r>
          </w:p>
          <w:p w14:paraId="2705918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12.实时宽景成像，支持凸阵探头、线阵探头，具有不同颜色的彩色框和文字提示扫描速度快和慢</w:t>
            </w:r>
            <w:r>
              <w:rPr>
                <w:rFonts w:hint="eastAsia" w:ascii="Times New Roman" w:hAnsi="Times New Roman" w:eastAsia="宋体"/>
                <w:sz w:val="22"/>
                <w:szCs w:val="22"/>
                <w:vertAlign w:val="baseline"/>
                <w:lang w:val="en-US" w:eastAsia="zh-CN"/>
              </w:rPr>
              <w:t>；</w:t>
            </w:r>
          </w:p>
          <w:p w14:paraId="750B0C6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13.可支持自动 B 线检测， 自动计算 B 线数量、获取 B 线面积比、 B 线间距， 指导液体复苏并防止出现肺水肿</w:t>
            </w:r>
            <w:r>
              <w:rPr>
                <w:rFonts w:hint="eastAsia" w:ascii="Times New Roman" w:hAnsi="Times New Roman" w:eastAsia="宋体"/>
                <w:sz w:val="22"/>
                <w:szCs w:val="22"/>
                <w:vertAlign w:val="baseline"/>
                <w:lang w:val="en-US" w:eastAsia="zh-CN"/>
              </w:rPr>
              <w:t>；</w:t>
            </w:r>
          </w:p>
          <w:p w14:paraId="52689CD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14.可支持血流像素比， 自动对比取样框内血流像素的比值</w:t>
            </w:r>
            <w:r>
              <w:rPr>
                <w:rFonts w:hint="eastAsia" w:ascii="Times New Roman" w:hAnsi="Times New Roman" w:eastAsia="宋体"/>
                <w:sz w:val="22"/>
                <w:szCs w:val="22"/>
                <w:vertAlign w:val="baseline"/>
                <w:lang w:val="en-US" w:eastAsia="zh-CN"/>
              </w:rPr>
              <w:t>；</w:t>
            </w:r>
          </w:p>
          <w:p w14:paraId="377D279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15.可支持智能声控模块</w:t>
            </w:r>
            <w:r>
              <w:rPr>
                <w:rFonts w:hint="eastAsia" w:ascii="Times New Roman" w:hAnsi="Times New Roman" w:eastAsia="宋体"/>
                <w:sz w:val="22"/>
                <w:szCs w:val="22"/>
                <w:vertAlign w:val="baseline"/>
                <w:lang w:val="en-US" w:eastAsia="zh-CN"/>
              </w:rPr>
              <w:t>；</w:t>
            </w:r>
          </w:p>
          <w:p w14:paraId="7C77A64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四、测量分析和报告</w:t>
            </w:r>
          </w:p>
          <w:p w14:paraId="397413A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1.常规测量软件包</w:t>
            </w:r>
            <w:r>
              <w:rPr>
                <w:rFonts w:hint="eastAsia" w:ascii="Times New Roman" w:hAnsi="Times New Roman" w:eastAsia="宋体"/>
                <w:sz w:val="22"/>
                <w:szCs w:val="22"/>
                <w:vertAlign w:val="baseline"/>
                <w:lang w:val="en-US" w:eastAsia="zh-CN"/>
              </w:rPr>
              <w:t>；</w:t>
            </w:r>
          </w:p>
          <w:p w14:paraId="2F063DE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▲2.血管内中膜自动测量，并具备 IMT 评估曲线分析（随时间变化而变化）</w:t>
            </w:r>
            <w:r>
              <w:rPr>
                <w:rFonts w:hint="eastAsia" w:ascii="Times New Roman" w:hAnsi="Times New Roman" w:eastAsia="宋体"/>
                <w:sz w:val="22"/>
                <w:szCs w:val="22"/>
                <w:vertAlign w:val="baseline"/>
                <w:lang w:val="en-US" w:eastAsia="zh-CN"/>
              </w:rPr>
              <w:t>；</w:t>
            </w:r>
          </w:p>
          <w:p w14:paraId="1B73745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▲3.产科自动测量： 支持  BPD，HC，  OFD，  FL，  AC，HUM。自动测量≥ 6项胎儿发育评估指标</w:t>
            </w:r>
            <w:r>
              <w:rPr>
                <w:rFonts w:hint="eastAsia" w:ascii="Times New Roman" w:hAnsi="Times New Roman" w:eastAsia="宋体"/>
                <w:sz w:val="22"/>
                <w:szCs w:val="22"/>
                <w:vertAlign w:val="baseline"/>
                <w:lang w:val="en-US" w:eastAsia="zh-CN"/>
              </w:rPr>
              <w:t>；</w:t>
            </w:r>
          </w:p>
          <w:p w14:paraId="3D86D04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五、信息管理与存储</w:t>
            </w:r>
          </w:p>
          <w:p w14:paraId="79142C0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 固态硬盘≥1TB</w:t>
            </w:r>
            <w:r>
              <w:rPr>
                <w:rFonts w:hint="eastAsia" w:ascii="Times New Roman" w:hAnsi="Times New Roman" w:eastAsia="宋体"/>
                <w:sz w:val="22"/>
                <w:szCs w:val="22"/>
                <w:vertAlign w:val="baseline"/>
                <w:lang w:val="en-US" w:eastAsia="zh-CN"/>
              </w:rPr>
              <w:t>；</w:t>
            </w:r>
          </w:p>
          <w:p w14:paraId="667FB22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 内置超声工作站</w:t>
            </w:r>
            <w:r>
              <w:rPr>
                <w:rFonts w:hint="eastAsia" w:ascii="Times New Roman" w:hAnsi="Times New Roman" w:eastAsia="宋体"/>
                <w:sz w:val="22"/>
                <w:szCs w:val="22"/>
                <w:vertAlign w:val="baseline"/>
                <w:lang w:val="en-US" w:eastAsia="zh-CN"/>
              </w:rPr>
              <w:t>；</w:t>
            </w:r>
          </w:p>
          <w:p w14:paraId="7790CDE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3.动态图像、静态图像以 PC 格式直接导出，无需特殊软件即能在普通 PC机上直接观看图像。</w:t>
            </w:r>
          </w:p>
          <w:p w14:paraId="638642B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六、连通性</w:t>
            </w:r>
          </w:p>
          <w:p w14:paraId="6A99CA6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1.主机内置 HDMI 、USB3.0 、Type-c、网络接口</w:t>
            </w:r>
            <w:r>
              <w:rPr>
                <w:rFonts w:hint="eastAsia" w:ascii="Times New Roman" w:hAnsi="Times New Roman" w:eastAsia="宋体"/>
                <w:sz w:val="22"/>
                <w:szCs w:val="22"/>
                <w:vertAlign w:val="baseline"/>
                <w:lang w:val="en-US" w:eastAsia="zh-CN"/>
              </w:rPr>
              <w:t>；</w:t>
            </w:r>
          </w:p>
          <w:p w14:paraId="581B088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2.DICOM3.0 系统</w:t>
            </w:r>
            <w:r>
              <w:rPr>
                <w:rFonts w:hint="eastAsia" w:ascii="Times New Roman" w:hAnsi="Times New Roman" w:eastAsia="宋体"/>
                <w:sz w:val="22"/>
                <w:szCs w:val="22"/>
                <w:vertAlign w:val="baseline"/>
                <w:lang w:val="en-US" w:eastAsia="zh-CN"/>
              </w:rPr>
              <w:t>；</w:t>
            </w:r>
          </w:p>
          <w:p w14:paraId="7723866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3.多功能台车：可拆卸的储物篮，电源缆线专用放置架， 防撞支架</w:t>
            </w:r>
            <w:r>
              <w:rPr>
                <w:rFonts w:hint="eastAsia" w:ascii="Times New Roman" w:hAnsi="Times New Roman" w:eastAsia="宋体"/>
                <w:sz w:val="22"/>
                <w:szCs w:val="22"/>
                <w:vertAlign w:val="baseline"/>
                <w:lang w:val="en-US" w:eastAsia="zh-CN"/>
              </w:rPr>
              <w:t>；</w:t>
            </w:r>
          </w:p>
          <w:p w14:paraId="2AA55FA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4.专用旅行箱，可装载主机、探头及相关备件</w:t>
            </w:r>
            <w:r>
              <w:rPr>
                <w:rFonts w:hint="eastAsia" w:ascii="Times New Roman" w:hAnsi="Times New Roman" w:eastAsia="宋体"/>
                <w:sz w:val="22"/>
                <w:szCs w:val="22"/>
                <w:vertAlign w:val="baseline"/>
                <w:lang w:val="en-US" w:eastAsia="zh-CN"/>
              </w:rPr>
              <w:t>；</w:t>
            </w:r>
          </w:p>
          <w:p w14:paraId="32FD147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七、配置</w:t>
            </w:r>
          </w:p>
          <w:p w14:paraId="6C53BAA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1.主机 1 台</w:t>
            </w:r>
            <w:r>
              <w:rPr>
                <w:rFonts w:hint="eastAsia" w:ascii="Times New Roman" w:hAnsi="Times New Roman" w:eastAsia="宋体"/>
                <w:sz w:val="22"/>
                <w:szCs w:val="22"/>
                <w:vertAlign w:val="baseline"/>
                <w:lang w:val="en-US" w:eastAsia="zh-CN"/>
              </w:rPr>
              <w:t>；</w:t>
            </w:r>
          </w:p>
          <w:p w14:paraId="72D5918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▲2.探头频率：</w:t>
            </w:r>
          </w:p>
          <w:p w14:paraId="387FED8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 凸阵探头 1 把，频率范围： 1.5-5.5MHz</w:t>
            </w:r>
          </w:p>
          <w:p w14:paraId="03FF36E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（2）线阵探头 1 把，频率范围： 4.0-12.0MHz</w:t>
            </w:r>
          </w:p>
          <w:p w14:paraId="5C3EC2B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3.多功能台车1台。</w:t>
            </w:r>
          </w:p>
        </w:tc>
        <w:tc>
          <w:tcPr>
            <w:tcW w:w="1127" w:type="dxa"/>
            <w:vAlign w:val="center"/>
          </w:tcPr>
          <w:p w14:paraId="49FAEEF7">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eastAsia="宋体"/>
                <w:sz w:val="22"/>
                <w:szCs w:val="22"/>
                <w:vertAlign w:val="baseline"/>
                <w:lang w:val="en-US" w:eastAsia="zh-CN"/>
              </w:rPr>
              <w:t>/</w:t>
            </w:r>
          </w:p>
        </w:tc>
      </w:tr>
    </w:tbl>
    <w:p w14:paraId="3662CB5F">
      <w:pPr>
        <w:keepNext/>
        <w:keepLines/>
        <w:pageBreakBefore w:val="0"/>
        <w:widowControl w:val="0"/>
        <w:numPr>
          <w:ilvl w:val="0"/>
          <w:numId w:val="0"/>
        </w:numPr>
        <w:spacing w:before="0" w:line="360" w:lineRule="auto"/>
        <w:jc w:val="left"/>
        <w:textAlignment w:val="auto"/>
        <w:rPr>
          <w:rFonts w:hint="eastAsia" w:ascii="宋体" w:hAnsi="宋体" w:eastAsia="宋体" w:cs="宋体"/>
          <w:b/>
          <w:bCs/>
          <w:color w:val="auto"/>
          <w:kern w:val="2"/>
          <w:sz w:val="22"/>
          <w:szCs w:val="22"/>
          <w:highlight w:val="none"/>
          <w:lang w:val="en-US" w:eastAsia="zh-CN" w:bidi="ar-SA"/>
        </w:rPr>
      </w:pPr>
    </w:p>
    <w:p w14:paraId="07A87F84">
      <w:pPr>
        <w:keepNext/>
        <w:keepLines/>
        <w:pageBreakBefore w:val="0"/>
        <w:widowControl w:val="0"/>
        <w:numPr>
          <w:ilvl w:val="0"/>
          <w:numId w:val="0"/>
        </w:numPr>
        <w:spacing w:before="0" w:line="360" w:lineRule="auto"/>
        <w:jc w:val="left"/>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4.2采购包2</w:t>
      </w:r>
    </w:p>
    <w:p w14:paraId="3EE71850">
      <w:pPr>
        <w:spacing w:line="149" w:lineRule="exact"/>
        <w:rPr>
          <w:sz w:val="22"/>
          <w:szCs w:val="22"/>
        </w:rPr>
      </w:pPr>
    </w:p>
    <w:p w14:paraId="6DA52262">
      <w:pPr>
        <w:spacing w:line="149" w:lineRule="exact"/>
        <w:rPr>
          <w:sz w:val="22"/>
          <w:szCs w:val="22"/>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188"/>
        <w:gridCol w:w="5540"/>
        <w:gridCol w:w="1127"/>
      </w:tblGrid>
      <w:tr w14:paraId="455D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2C026E04">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序号</w:t>
            </w:r>
          </w:p>
        </w:tc>
        <w:tc>
          <w:tcPr>
            <w:tcW w:w="1188" w:type="dxa"/>
            <w:vAlign w:val="center"/>
          </w:tcPr>
          <w:p w14:paraId="59BED3A0">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货物名称</w:t>
            </w:r>
          </w:p>
        </w:tc>
        <w:tc>
          <w:tcPr>
            <w:tcW w:w="5540" w:type="dxa"/>
            <w:vAlign w:val="center"/>
          </w:tcPr>
          <w:p w14:paraId="3E1769B3">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技术参数及要求</w:t>
            </w:r>
          </w:p>
        </w:tc>
        <w:tc>
          <w:tcPr>
            <w:tcW w:w="1127" w:type="dxa"/>
            <w:vAlign w:val="center"/>
          </w:tcPr>
          <w:p w14:paraId="076C96B7">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备注</w:t>
            </w:r>
          </w:p>
        </w:tc>
      </w:tr>
      <w:tr w14:paraId="46C5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13D25DFF">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1</w:t>
            </w:r>
          </w:p>
        </w:tc>
        <w:tc>
          <w:tcPr>
            <w:tcW w:w="1188" w:type="dxa"/>
            <w:vAlign w:val="center"/>
          </w:tcPr>
          <w:p w14:paraId="6164484C">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eastAsia" w:ascii="Times New Roman" w:hAnsi="Times New Roman" w:eastAsia="宋体"/>
                <w:sz w:val="22"/>
                <w:szCs w:val="22"/>
                <w:vertAlign w:val="baseline"/>
                <w:lang w:val="en-US" w:eastAsia="zh-CN"/>
              </w:rPr>
            </w:pPr>
            <w:r>
              <w:rPr>
                <w:rFonts w:eastAsia="宋体"/>
                <w:spacing w:val="-5"/>
                <w:sz w:val="22"/>
                <w:szCs w:val="22"/>
              </w:rPr>
              <w:t>彩色多普勒超声波诊断仪</w:t>
            </w:r>
          </w:p>
        </w:tc>
        <w:tc>
          <w:tcPr>
            <w:tcW w:w="5540" w:type="dxa"/>
            <w:vAlign w:val="top"/>
          </w:tcPr>
          <w:p w14:paraId="2A87E09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一、设备名称：彩色多普勒超声波诊断仪</w:t>
            </w:r>
          </w:p>
          <w:p w14:paraId="232E09D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二、设备用途说明：心脏、腹部、妇产科、泌尿科、浅表组织与小器官、外周血管等全身应用。</w:t>
            </w:r>
          </w:p>
          <w:p w14:paraId="30DAD97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三、主要技术及系统概述</w:t>
            </w:r>
          </w:p>
          <w:p w14:paraId="3127B0D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b w:val="0"/>
                <w:bCs w:val="0"/>
                <w:sz w:val="22"/>
                <w:szCs w:val="22"/>
                <w:vertAlign w:val="baseline"/>
                <w:lang w:val="en-US" w:eastAsia="zh-CN"/>
              </w:rPr>
            </w:pPr>
            <w:r>
              <w:rPr>
                <w:rFonts w:hint="eastAsia" w:ascii="Times New Roman" w:hAnsi="Times New Roman" w:eastAsia="宋体"/>
                <w:b w:val="0"/>
                <w:bCs w:val="0"/>
                <w:sz w:val="22"/>
                <w:szCs w:val="22"/>
                <w:vertAlign w:val="baseline"/>
                <w:lang w:val="en-US" w:eastAsia="zh-CN"/>
              </w:rPr>
              <w:t>3.1.彩色多普勒超声波诊断仪包括：</w:t>
            </w:r>
          </w:p>
          <w:p w14:paraId="6A8A872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3.1.1.高分辨率 LED 液晶显示器≥21 英寸， 自由臂设计，可以上下左右俯仰调整；</w:t>
            </w:r>
          </w:p>
          <w:p w14:paraId="05D291C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▲3.1.2.触摸屏≥13 英寸，操作控制台可以上下左右调整；</w:t>
            </w:r>
          </w:p>
          <w:p w14:paraId="3D33229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3.1.3.二维灰阶成像单元；</w:t>
            </w:r>
          </w:p>
          <w:p w14:paraId="28BE4E2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3.1.4.脉冲反相谐波成像；</w:t>
            </w:r>
          </w:p>
          <w:p w14:paraId="3F75EEB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3.1.5. M型成像单元；</w:t>
            </w:r>
          </w:p>
          <w:p w14:paraId="69334BF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3.1.6.彩色多普勒血流成像；</w:t>
            </w:r>
          </w:p>
          <w:p w14:paraId="7F9C155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3.1.7.频谱多普勒显示和分析单元；</w:t>
            </w:r>
          </w:p>
          <w:p w14:paraId="3FDD778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3.1.8.能量多普勒，方向性能量图；</w:t>
            </w:r>
          </w:p>
          <w:p w14:paraId="1940B30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3.1.9.数字化全程动态聚焦；</w:t>
            </w:r>
          </w:p>
          <w:p w14:paraId="07F2D03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3.1.10.具有组织特异性成像预设功能；</w:t>
            </w:r>
          </w:p>
          <w:p w14:paraId="0FC1A4C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3.1.11.具有声速校正技术；</w:t>
            </w:r>
          </w:p>
          <w:p w14:paraId="51FDD1D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▲3.1.12.具有空间复合成像技术，支持心肌成像应用。</w:t>
            </w:r>
          </w:p>
          <w:p w14:paraId="0A8F7DC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3.1.13.斑点噪声抑制技术：可以支持所有探头，B 模式下支持≥7档调节；</w:t>
            </w:r>
          </w:p>
          <w:p w14:paraId="152E1E5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4</w:t>
            </w:r>
            <w:r>
              <w:rPr>
                <w:rFonts w:hint="eastAsia" w:ascii="Times New Roman" w:hAnsi="Times New Roman" w:eastAsia="宋体"/>
                <w:sz w:val="22"/>
                <w:szCs w:val="22"/>
                <w:vertAlign w:val="baseline"/>
                <w:lang w:val="en-US" w:eastAsia="zh-CN"/>
              </w:rPr>
              <w:t>.弹性成像及定量分析技术： 一幅图中可取≥6个范围进行弹性系数分析，支持腹部、浅表和腔内探头；</w:t>
            </w:r>
          </w:p>
          <w:p w14:paraId="2E88DA7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5</w:t>
            </w:r>
            <w:r>
              <w:rPr>
                <w:rFonts w:hint="eastAsia" w:ascii="Times New Roman" w:hAnsi="Times New Roman" w:eastAsia="宋体"/>
                <w:sz w:val="22"/>
                <w:szCs w:val="22"/>
                <w:vertAlign w:val="baseline"/>
                <w:lang w:val="en-US" w:eastAsia="zh-CN"/>
              </w:rPr>
              <w:t>.宽景成像，最长视野≥140cm，可用于包含相控阵在内的所有探头；</w:t>
            </w:r>
          </w:p>
          <w:p w14:paraId="6F1E153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6</w:t>
            </w:r>
            <w:r>
              <w:rPr>
                <w:rFonts w:hint="eastAsia" w:ascii="Times New Roman" w:hAnsi="Times New Roman" w:eastAsia="宋体"/>
                <w:sz w:val="22"/>
                <w:szCs w:val="22"/>
                <w:vertAlign w:val="baseline"/>
                <w:lang w:val="en-US" w:eastAsia="zh-CN"/>
              </w:rPr>
              <w:t>.解剖 M 型，存储的动态图像仍可重新取 M 型图。具有 M 型+彩色多普勒模式；</w:t>
            </w:r>
          </w:p>
          <w:p w14:paraId="1DEFDCB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7</w:t>
            </w:r>
            <w:r>
              <w:rPr>
                <w:rFonts w:hint="eastAsia" w:ascii="Times New Roman" w:hAnsi="Times New Roman" w:eastAsia="宋体"/>
                <w:sz w:val="22"/>
                <w:szCs w:val="22"/>
                <w:vertAlign w:val="baseline"/>
                <w:lang w:val="en-US" w:eastAsia="zh-CN"/>
              </w:rPr>
              <w:t>. 曲线解剖 M 型；</w:t>
            </w:r>
          </w:p>
          <w:p w14:paraId="0C72840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3.1.1</w:t>
            </w:r>
            <w:r>
              <w:rPr>
                <w:rFonts w:hint="eastAsia" w:eastAsia="宋体"/>
                <w:sz w:val="22"/>
                <w:szCs w:val="22"/>
                <w:vertAlign w:val="baseline"/>
                <w:lang w:val="en-US" w:eastAsia="zh-CN"/>
              </w:rPr>
              <w:t>8</w:t>
            </w:r>
            <w:r>
              <w:rPr>
                <w:rFonts w:hint="eastAsia" w:ascii="Times New Roman" w:hAnsi="Times New Roman" w:eastAsia="宋体"/>
                <w:sz w:val="22"/>
                <w:szCs w:val="22"/>
                <w:vertAlign w:val="baseline"/>
                <w:lang w:val="en-US" w:eastAsia="zh-CN"/>
              </w:rPr>
              <w:t>.组织多普勒：包括组织多普勒速度图，频谱图 ； 具有组织多普勒定量分析曲线；</w:t>
            </w:r>
          </w:p>
          <w:p w14:paraId="37528FB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w:t>
            </w:r>
            <w:r>
              <w:rPr>
                <w:rFonts w:hint="eastAsia" w:eastAsia="宋体"/>
                <w:sz w:val="22"/>
                <w:szCs w:val="22"/>
                <w:vertAlign w:val="baseline"/>
                <w:lang w:val="en-US" w:eastAsia="zh-CN"/>
              </w:rPr>
              <w:t>19</w:t>
            </w:r>
            <w:r>
              <w:rPr>
                <w:rFonts w:hint="eastAsia" w:ascii="Times New Roman" w:hAnsi="Times New Roman" w:eastAsia="宋体"/>
                <w:sz w:val="22"/>
                <w:szCs w:val="22"/>
                <w:vertAlign w:val="baseline"/>
                <w:lang w:val="en-US" w:eastAsia="zh-CN"/>
              </w:rPr>
              <w:t>.二维灰阶血流显像技术，具备不依赖多普勒角度、无需取样框的血流成像模式，可用于观察低速血流，并支持凸阵、线阵等探头；</w:t>
            </w:r>
          </w:p>
          <w:p w14:paraId="58FF473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w:t>
            </w:r>
            <w:r>
              <w:rPr>
                <w:rFonts w:hint="eastAsia" w:eastAsia="宋体"/>
                <w:sz w:val="22"/>
                <w:szCs w:val="22"/>
                <w:vertAlign w:val="baseline"/>
                <w:lang w:val="en-US" w:eastAsia="zh-CN"/>
              </w:rPr>
              <w:t>20</w:t>
            </w:r>
            <w:r>
              <w:rPr>
                <w:rFonts w:hint="eastAsia" w:ascii="Times New Roman" w:hAnsi="Times New Roman" w:eastAsia="宋体"/>
                <w:sz w:val="22"/>
                <w:szCs w:val="22"/>
                <w:vertAlign w:val="baseline"/>
                <w:lang w:val="en-US" w:eastAsia="zh-CN"/>
              </w:rPr>
              <w:t>.人机工程学技术要求：</w:t>
            </w:r>
          </w:p>
          <w:p w14:paraId="5177EB4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.1. 内置快捷操作指导模块： 通过文字、图片、视频等形式指导用户快速掌握机器操作，可随时调阅；</w:t>
            </w:r>
          </w:p>
          <w:p w14:paraId="7E22DD6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.2.可在屏幕上显示自定义按键个数≥7 个，且同时显示自定义按键的功能名称；</w:t>
            </w:r>
          </w:p>
          <w:p w14:paraId="01EA462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.3.具有耦合剂加热装置，温度可调；</w:t>
            </w:r>
          </w:p>
          <w:p w14:paraId="13FAD41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.4.具有自动记忆功能；</w:t>
            </w:r>
          </w:p>
          <w:p w14:paraId="4A844DC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.5.触摸屏快捷手势键： 触摸屏上可自定义四个快捷手势键并赋予相应功能；</w:t>
            </w:r>
          </w:p>
          <w:p w14:paraId="18AFAAA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.6.系统可以导入和显示来自可移动媒介的文件夹和文件，检查者可以在屏幕上实时查阅这些有用的临床数据表，供扫描期间参考；</w:t>
            </w:r>
          </w:p>
          <w:p w14:paraId="7488E51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3.1.2</w:t>
            </w:r>
            <w:r>
              <w:rPr>
                <w:rFonts w:hint="eastAsia" w:eastAsia="宋体"/>
                <w:sz w:val="22"/>
                <w:szCs w:val="22"/>
                <w:vertAlign w:val="baseline"/>
                <w:lang w:val="en-US" w:eastAsia="zh-CN"/>
              </w:rPr>
              <w:t>0</w:t>
            </w:r>
            <w:r>
              <w:rPr>
                <w:rFonts w:hint="eastAsia" w:ascii="Times New Roman" w:hAnsi="Times New Roman" w:eastAsia="宋体"/>
                <w:sz w:val="22"/>
                <w:szCs w:val="22"/>
                <w:vertAlign w:val="baseline"/>
                <w:lang w:val="en-US" w:eastAsia="zh-CN"/>
              </w:rPr>
              <w:t>.7.具有图像放大功能： 可对感兴趣区域实现全屏放大，支持读取和写入两种模式；</w:t>
            </w:r>
          </w:p>
          <w:p w14:paraId="56A5C68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b w:val="0"/>
                <w:bCs w:val="0"/>
                <w:sz w:val="22"/>
                <w:szCs w:val="22"/>
                <w:vertAlign w:val="baseline"/>
                <w:lang w:val="en-US" w:eastAsia="zh-CN"/>
              </w:rPr>
            </w:pPr>
            <w:r>
              <w:rPr>
                <w:rFonts w:hint="eastAsia" w:ascii="Times New Roman" w:hAnsi="Times New Roman" w:eastAsia="宋体"/>
                <w:b w:val="0"/>
                <w:bCs w:val="0"/>
                <w:sz w:val="22"/>
                <w:szCs w:val="22"/>
                <w:vertAlign w:val="baseline"/>
                <w:lang w:val="en-US" w:eastAsia="zh-CN"/>
              </w:rPr>
              <w:t>3.2.技术参数及要求</w:t>
            </w:r>
          </w:p>
          <w:p w14:paraId="1494D6E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3.2.1.探头规格</w:t>
            </w:r>
          </w:p>
          <w:p w14:paraId="3A9DB50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▲3.2.1.1.标配 4 把探头， 凸阵探头、线阵探头、相控阵探头、腔内探头各 1 把；激活探头接口≥4 个；</w:t>
            </w:r>
          </w:p>
          <w:p w14:paraId="78D1B3A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3.2.1.2.频率： 宽频、变频探头，可视可调频率范围 1.7-20  MHz，可显示具体数值；</w:t>
            </w:r>
          </w:p>
          <w:p w14:paraId="6572ABA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3.2.1.3.频率自动调节功能：在彩色和其他多普勒模式下，随着取样位置深度的变化自动调节频率；</w:t>
            </w:r>
          </w:p>
          <w:p w14:paraId="1299766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3.2.1.4.支持探头类型： 支持凸阵、线阵、相控阵、微凸阵、双平面（包含双凸和一凸一线）、经食道探头、术中、容积腹部、容积腔内探头等；</w:t>
            </w:r>
          </w:p>
          <w:p w14:paraId="78BDD02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3.2.1.5. 穿刺导向：具有穿刺引导线；</w:t>
            </w:r>
          </w:p>
          <w:p w14:paraId="09143E8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3.2.1.6 穿刺针增强：具备穿刺针增强显示功能，可实时显示穿刺针增益数值；</w:t>
            </w:r>
          </w:p>
          <w:p w14:paraId="4B89E33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w:t>
            </w:r>
            <w:r>
              <w:rPr>
                <w:rFonts w:hint="eastAsia" w:eastAsia="宋体"/>
                <w:sz w:val="22"/>
                <w:szCs w:val="22"/>
                <w:vertAlign w:val="baseline"/>
                <w:lang w:val="en-US" w:eastAsia="zh-CN"/>
              </w:rPr>
              <w:t>7</w:t>
            </w:r>
            <w:r>
              <w:rPr>
                <w:rFonts w:hint="eastAsia" w:ascii="Times New Roman" w:hAnsi="Times New Roman" w:eastAsia="宋体"/>
                <w:sz w:val="22"/>
                <w:szCs w:val="22"/>
                <w:vertAlign w:val="baseline"/>
                <w:lang w:val="en-US" w:eastAsia="zh-CN"/>
              </w:rPr>
              <w:t>.扫描频率：</w:t>
            </w:r>
          </w:p>
          <w:p w14:paraId="50AE3FE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（1）凸阵探头：频率范围 2.0—5.0  MHz</w:t>
            </w:r>
          </w:p>
          <w:p w14:paraId="41F80AA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（2）线阵探头：频率范围 4.0—12.0  MHz</w:t>
            </w:r>
          </w:p>
          <w:p w14:paraId="5B85140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（3）相控阵探头： 频率范围 1.7—4.0  MHz</w:t>
            </w:r>
          </w:p>
          <w:p w14:paraId="6E70B07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（4）腔内探头：频率范围 4.0-10.0  MHz</w:t>
            </w:r>
          </w:p>
          <w:p w14:paraId="220E50F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w:t>
            </w:r>
            <w:r>
              <w:rPr>
                <w:rFonts w:hint="eastAsia" w:eastAsia="宋体"/>
                <w:sz w:val="22"/>
                <w:szCs w:val="22"/>
                <w:vertAlign w:val="baseline"/>
                <w:lang w:val="en-US" w:eastAsia="zh-CN"/>
              </w:rPr>
              <w:t>8</w:t>
            </w:r>
            <w:r>
              <w:rPr>
                <w:rFonts w:hint="eastAsia" w:ascii="Times New Roman" w:hAnsi="Times New Roman" w:eastAsia="宋体"/>
                <w:sz w:val="22"/>
                <w:szCs w:val="22"/>
                <w:vertAlign w:val="baseline"/>
                <w:lang w:val="en-US" w:eastAsia="zh-CN"/>
              </w:rPr>
              <w:t>.成人相控阵探头， 扫描角度均≥120 °；小儿相控阵探头， 扫描角度均≥110 °；</w:t>
            </w:r>
          </w:p>
          <w:p w14:paraId="35C012B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3.2.1.</w:t>
            </w:r>
            <w:r>
              <w:rPr>
                <w:rFonts w:hint="eastAsia" w:eastAsia="宋体"/>
                <w:sz w:val="22"/>
                <w:szCs w:val="22"/>
                <w:vertAlign w:val="baseline"/>
                <w:lang w:val="en-US" w:eastAsia="zh-CN"/>
              </w:rPr>
              <w:t>9</w:t>
            </w:r>
            <w:r>
              <w:rPr>
                <w:rFonts w:hint="eastAsia" w:ascii="Times New Roman" w:hAnsi="Times New Roman" w:eastAsia="宋体"/>
                <w:sz w:val="22"/>
                <w:szCs w:val="22"/>
                <w:vertAlign w:val="baseline"/>
                <w:lang w:val="en-US" w:eastAsia="zh-CN"/>
              </w:rPr>
              <w:t>.腔内探头角度≥175 °；</w:t>
            </w:r>
          </w:p>
          <w:p w14:paraId="71D29ED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 .B型成像主要参数：</w:t>
            </w:r>
          </w:p>
          <w:p w14:paraId="0296822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3.2.2.1. ≥256 灰阶；</w:t>
            </w:r>
          </w:p>
          <w:p w14:paraId="4842D7A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3.2.2.2. 回放重现： 灰阶图像回放≥3000 帧、回放时间≥180 秒；</w:t>
            </w:r>
          </w:p>
          <w:p w14:paraId="4533C72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3.2.2.3.预设条件： 针对不同的检查脏器，预置最佳化图像的检查条件，可自定义建立多个预设条件；</w:t>
            </w:r>
          </w:p>
          <w:p w14:paraId="5768964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3.2.2.4.增益调节： B/M/CF/D 可独立调节；</w:t>
            </w:r>
          </w:p>
          <w:p w14:paraId="7C0C4D0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3.2.2.4.1.TGC 调节≥8 段；</w:t>
            </w:r>
          </w:p>
          <w:p w14:paraId="0C15C6D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3.2.2.4.2.LGC 调节≥8 段；</w:t>
            </w:r>
          </w:p>
          <w:p w14:paraId="58F6DE9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★3.2.2.5.超声系统最大探查深度≥45cm；</w:t>
            </w:r>
          </w:p>
          <w:p w14:paraId="5DB9AE1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3.2.2.6.系统动态范围≥280dB；</w:t>
            </w:r>
          </w:p>
          <w:p w14:paraId="61273BF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▲3.2.2.7. 凸阵探头最大视角， 18cm 深度时，帧频≥40帧； 相控阵探头 90°视角， 18cm 深度时，帧频≥70帧；</w:t>
            </w:r>
          </w:p>
          <w:p w14:paraId="1C80637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3.2.3.频谱多普勒：</w:t>
            </w:r>
          </w:p>
          <w:p w14:paraId="5E52717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3.2.3.1.方式： 脉冲波多普勒 PWD； 高脉冲重复频率 HPRF； 连续波多普勒 CWD；</w:t>
            </w:r>
          </w:p>
          <w:p w14:paraId="00E2D9B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3.2.3.2.多普勒发射频率可视可调，可显示具体数值；</w:t>
            </w:r>
          </w:p>
          <w:p w14:paraId="15C4B96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★3.2.3.3.最大测量速度： PWD：≥15m/s ； CWD: ≥30m/s；</w:t>
            </w:r>
          </w:p>
          <w:p w14:paraId="011D7F7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3.2.3.4.最小测量速度： ≤1mm/s；</w:t>
            </w:r>
          </w:p>
          <w:p w14:paraId="1DA5EA8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3.2.3.5.多普勒取样容积距离体表的深度可在屏幕上实时显示；</w:t>
            </w:r>
          </w:p>
          <w:p w14:paraId="71421FE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3.2.3.6  .PW 取样容积宽度 1—16mm；</w:t>
            </w:r>
          </w:p>
          <w:p w14:paraId="2719C0E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3.2.4.彩色多普勒：</w:t>
            </w:r>
          </w:p>
          <w:p w14:paraId="7C97739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3.2.4.1.显示方式： 速度分散显示、能量显示、速度显示、方差显示</w:t>
            </w:r>
            <w:r>
              <w:rPr>
                <w:rFonts w:hint="eastAsia" w:eastAsia="宋体"/>
                <w:sz w:val="22"/>
                <w:szCs w:val="22"/>
                <w:vertAlign w:val="baseline"/>
                <w:lang w:val="en-US" w:eastAsia="zh-CN"/>
              </w:rPr>
              <w:t>；</w:t>
            </w:r>
          </w:p>
          <w:p w14:paraId="552E501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3.2.4.2.彩色多普勒频率可视可调，可显示具体数值；</w:t>
            </w:r>
          </w:p>
          <w:p w14:paraId="4298E62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3.2.4.3.凸阵探头最大视角， 最大取样框， 18cm 深度时，彩色帧频≥6 帧；</w:t>
            </w:r>
          </w:p>
          <w:p w14:paraId="6D33036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3.2.4.4</w:t>
            </w:r>
            <w:r>
              <w:rPr>
                <w:rFonts w:hint="eastAsia" w:eastAsia="宋体"/>
                <w:sz w:val="22"/>
                <w:szCs w:val="22"/>
                <w:vertAlign w:val="baseline"/>
                <w:lang w:val="en-US" w:eastAsia="zh-CN"/>
              </w:rPr>
              <w:t>.</w:t>
            </w:r>
            <w:r>
              <w:rPr>
                <w:rFonts w:hint="eastAsia" w:ascii="Times New Roman" w:hAnsi="Times New Roman" w:eastAsia="宋体"/>
                <w:sz w:val="22"/>
                <w:szCs w:val="22"/>
                <w:vertAlign w:val="baseline"/>
                <w:lang w:val="en-US" w:eastAsia="zh-CN"/>
              </w:rPr>
              <w:t>相控阵探头 90°视角，  最大取样框， 18cm 深度时，彩色帧频≥12 帧；</w:t>
            </w:r>
          </w:p>
          <w:p w14:paraId="66CD09C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3.3.测量和分析：（B 型、M 型、频谱多普勒、彩色模式）</w:t>
            </w:r>
          </w:p>
          <w:p w14:paraId="765ECF3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3.3.1.一般测量</w:t>
            </w:r>
          </w:p>
          <w:p w14:paraId="628856A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3.3.2.妇产科测量</w:t>
            </w:r>
          </w:p>
          <w:p w14:paraId="2BB456C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3.3.2.1.具有双胎甚至 4 胎参数测量及生长发育曲线； 单胎具有≥20 种生长发育曲线</w:t>
            </w:r>
          </w:p>
          <w:p w14:paraId="57DB3AE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3.3.2.2.产科自动测量软件： 对于常见的胎儿发育指标参数（双顶径、头围、腹围、股骨长、肱骨长等）， 系统可以自动识别、测量， 并计算出结果</w:t>
            </w:r>
          </w:p>
          <w:p w14:paraId="2E2D6C5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3.3.3.心功能测量与分析</w:t>
            </w:r>
          </w:p>
          <w:p w14:paraId="45F9249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3.3.4.多普勒血流测量与计算</w:t>
            </w:r>
          </w:p>
          <w:p w14:paraId="7A140EF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3.3.5.频谱多普勒自动包络测量和计算，可自动测量和计算≥12 个参数</w:t>
            </w:r>
          </w:p>
          <w:p w14:paraId="416740D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3.3.6.泌尿系统测量与分析，具有膀胱容积自动测量：自动识别膀胱壁，标记各径线大小， 系统自动计算膀胱容积。</w:t>
            </w:r>
          </w:p>
          <w:p w14:paraId="5A95A0A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★3.3.7.血管内中膜厚度自动测量： 可以在同切面且无需 180°旋转切面方向的状态下先后自动测量血管前后壁的内中膜厚度，每次可自动测量≥6 种参数值</w:t>
            </w:r>
          </w:p>
          <w:p w14:paraId="1A404C3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3.4.病案管理单元</w:t>
            </w:r>
          </w:p>
          <w:p w14:paraId="1786293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3.4.1. USB 一键快速存储：只需一个按键一步操作即可把屏幕上的图像传输至 U 盘或移动硬盘中</w:t>
            </w:r>
            <w:r>
              <w:rPr>
                <w:rFonts w:hint="eastAsia" w:ascii="Times New Roman" w:hAnsi="Times New Roman" w:eastAsia="宋体"/>
                <w:sz w:val="22"/>
                <w:szCs w:val="22"/>
                <w:vertAlign w:val="baseline"/>
                <w:lang w:val="en-US" w:eastAsia="zh-CN"/>
              </w:rPr>
              <w:t>；</w:t>
            </w:r>
          </w:p>
          <w:p w14:paraId="3989AF0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3.4.2.系统固态硬盘 SSD≥2TB</w:t>
            </w:r>
            <w:r>
              <w:rPr>
                <w:rFonts w:hint="eastAsia" w:ascii="Times New Roman" w:hAnsi="Times New Roman" w:eastAsia="宋体"/>
                <w:sz w:val="22"/>
                <w:szCs w:val="22"/>
                <w:vertAlign w:val="baseline"/>
                <w:lang w:val="en-US" w:eastAsia="zh-CN"/>
              </w:rPr>
              <w:t>；</w:t>
            </w:r>
          </w:p>
          <w:p w14:paraId="511BF5A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3.5.输入、输出信号</w:t>
            </w:r>
          </w:p>
          <w:p w14:paraId="3D3EA59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3.5.1.输入、输出接口：以太网、USB 、HDMI 等</w:t>
            </w:r>
            <w:r>
              <w:rPr>
                <w:rFonts w:hint="eastAsia" w:ascii="Times New Roman" w:hAnsi="Times New Roman" w:eastAsia="宋体"/>
                <w:sz w:val="22"/>
                <w:szCs w:val="22"/>
                <w:vertAlign w:val="baseline"/>
                <w:lang w:val="en-US" w:eastAsia="zh-CN"/>
              </w:rPr>
              <w:t>；</w:t>
            </w:r>
          </w:p>
          <w:p w14:paraId="34B4FAE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3.5.2.DICOM3.0 接口部件</w:t>
            </w:r>
            <w:r>
              <w:rPr>
                <w:rFonts w:hint="eastAsia" w:ascii="Times New Roman" w:hAnsi="Times New Roman" w:eastAsia="宋体"/>
                <w:sz w:val="22"/>
                <w:szCs w:val="22"/>
                <w:vertAlign w:val="baseline"/>
                <w:lang w:val="en-US" w:eastAsia="zh-CN"/>
              </w:rPr>
              <w:t>；</w:t>
            </w:r>
          </w:p>
          <w:p w14:paraId="5E8671D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四</w:t>
            </w:r>
            <w:r>
              <w:rPr>
                <w:rFonts w:hint="default" w:ascii="Times New Roman" w:hAnsi="Times New Roman" w:eastAsia="宋体"/>
                <w:sz w:val="22"/>
                <w:szCs w:val="22"/>
                <w:vertAlign w:val="baseline"/>
                <w:lang w:val="en-US" w:eastAsia="zh-CN"/>
              </w:rPr>
              <w:t>、其他配置</w:t>
            </w:r>
          </w:p>
          <w:p w14:paraId="53A023B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w:t>
            </w:r>
            <w:r>
              <w:rPr>
                <w:rFonts w:hint="eastAsia" w:eastAsia="宋体"/>
                <w:sz w:val="22"/>
                <w:szCs w:val="22"/>
                <w:vertAlign w:val="baseline"/>
                <w:lang w:val="en-US" w:eastAsia="zh-CN"/>
              </w:rPr>
              <w:t>4</w:t>
            </w:r>
            <w:r>
              <w:rPr>
                <w:rFonts w:hint="default" w:ascii="Times New Roman" w:hAnsi="Times New Roman" w:eastAsia="宋体"/>
                <w:sz w:val="22"/>
                <w:szCs w:val="22"/>
                <w:vertAlign w:val="baseline"/>
                <w:lang w:val="en-US" w:eastAsia="zh-CN"/>
              </w:rPr>
              <w:t>.1.标配原厂工作站一套，含软硬件（CPUi9系列、内存32G、硬盘2T、高清采集卡）、品牌打印机</w:t>
            </w:r>
            <w:r>
              <w:rPr>
                <w:rFonts w:hint="eastAsia" w:ascii="Times New Roman" w:hAnsi="Times New Roman" w:eastAsia="宋体"/>
                <w:sz w:val="22"/>
                <w:szCs w:val="22"/>
                <w:vertAlign w:val="baseline"/>
                <w:lang w:val="en-US" w:eastAsia="zh-CN"/>
              </w:rPr>
              <w:t>；</w:t>
            </w:r>
          </w:p>
          <w:p w14:paraId="0AF3053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eastAsia="宋体"/>
                <w:sz w:val="22"/>
                <w:szCs w:val="22"/>
                <w:vertAlign w:val="baseline"/>
                <w:lang w:val="en-US" w:eastAsia="zh-CN"/>
              </w:rPr>
              <w:t>4</w:t>
            </w:r>
            <w:r>
              <w:rPr>
                <w:rFonts w:hint="default" w:ascii="Times New Roman" w:hAnsi="Times New Roman" w:eastAsia="宋体"/>
                <w:sz w:val="22"/>
                <w:szCs w:val="22"/>
                <w:vertAlign w:val="baseline"/>
                <w:lang w:val="en-US" w:eastAsia="zh-CN"/>
              </w:rPr>
              <w:t>.2.探头对应软件包全部开通；</w:t>
            </w:r>
          </w:p>
          <w:p w14:paraId="47AD5EF1">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eastAsia="宋体"/>
                <w:sz w:val="22"/>
                <w:szCs w:val="22"/>
                <w:vertAlign w:val="baseline"/>
                <w:lang w:val="en-US" w:eastAsia="zh-CN"/>
              </w:rPr>
              <w:t>4</w:t>
            </w:r>
            <w:r>
              <w:rPr>
                <w:rFonts w:hint="default" w:ascii="Times New Roman" w:hAnsi="Times New Roman" w:eastAsia="宋体"/>
                <w:sz w:val="22"/>
                <w:szCs w:val="22"/>
                <w:vertAlign w:val="baseline"/>
                <w:lang w:val="en-US" w:eastAsia="zh-CN"/>
              </w:rPr>
              <w:t>.3高配检查椅、检查桌、床一套；</w:t>
            </w:r>
          </w:p>
        </w:tc>
        <w:tc>
          <w:tcPr>
            <w:tcW w:w="1127" w:type="dxa"/>
            <w:vAlign w:val="center"/>
          </w:tcPr>
          <w:p w14:paraId="6A372DB7">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4把探头</w:t>
            </w:r>
          </w:p>
        </w:tc>
      </w:tr>
      <w:tr w14:paraId="27D6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7" w:type="dxa"/>
            <w:vAlign w:val="center"/>
          </w:tcPr>
          <w:p w14:paraId="269D2840">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ascii="Times New Roman" w:hAnsi="Times New Roman" w:eastAsia="宋体"/>
                <w:sz w:val="22"/>
                <w:szCs w:val="22"/>
                <w:vertAlign w:val="baseline"/>
                <w:lang w:val="en-US" w:eastAsia="zh-CN"/>
              </w:rPr>
              <w:t>2</w:t>
            </w:r>
          </w:p>
        </w:tc>
        <w:tc>
          <w:tcPr>
            <w:tcW w:w="1188" w:type="dxa"/>
            <w:vAlign w:val="center"/>
          </w:tcPr>
          <w:p w14:paraId="030B6E08">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eastAsia="宋体"/>
                <w:spacing w:val="-5"/>
                <w:sz w:val="22"/>
                <w:szCs w:val="22"/>
              </w:rPr>
            </w:pPr>
            <w:r>
              <w:rPr>
                <w:rFonts w:hint="eastAsia" w:eastAsia="宋体"/>
                <w:spacing w:val="-5"/>
                <w:sz w:val="22"/>
                <w:szCs w:val="22"/>
              </w:rPr>
              <w:t>便携式彩色多普勒超声诊断仪</w:t>
            </w:r>
          </w:p>
        </w:tc>
        <w:tc>
          <w:tcPr>
            <w:tcW w:w="5540" w:type="dxa"/>
            <w:vAlign w:val="top"/>
          </w:tcPr>
          <w:p w14:paraId="1F86496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eastAsia" w:eastAsia="宋体"/>
                <w:sz w:val="22"/>
                <w:szCs w:val="22"/>
                <w:vertAlign w:val="baseline"/>
                <w:lang w:val="en-US" w:eastAsia="zh-CN"/>
              </w:rPr>
              <w:t>一、</w:t>
            </w:r>
            <w:r>
              <w:rPr>
                <w:rFonts w:hint="default" w:ascii="Times New Roman" w:hAnsi="Times New Roman" w:eastAsia="宋体"/>
                <w:sz w:val="22"/>
                <w:szCs w:val="22"/>
                <w:vertAlign w:val="baseline"/>
                <w:lang w:val="en-US" w:eastAsia="zh-CN"/>
              </w:rPr>
              <w:t>设备名称：便携式彩色多普勒超声诊断仪</w:t>
            </w:r>
          </w:p>
          <w:p w14:paraId="02D7B62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二、</w:t>
            </w:r>
            <w:r>
              <w:rPr>
                <w:rFonts w:hint="eastAsia" w:ascii="Times New Roman" w:hAnsi="Times New Roman" w:eastAsia="宋体"/>
                <w:sz w:val="22"/>
                <w:szCs w:val="22"/>
                <w:vertAlign w:val="baseline"/>
                <w:lang w:val="en-US" w:eastAsia="zh-CN"/>
              </w:rPr>
              <w:t>设备用途说明</w:t>
            </w:r>
            <w:r>
              <w:rPr>
                <w:rFonts w:hint="default" w:ascii="Times New Roman" w:hAnsi="Times New Roman" w:eastAsia="宋体"/>
                <w:sz w:val="22"/>
                <w:szCs w:val="22"/>
                <w:vertAlign w:val="baseline"/>
                <w:lang w:val="en-US" w:eastAsia="zh-CN"/>
              </w:rPr>
              <w:t>：适用于腹部、产科、妇科、心脏、小器官、  泌尿、血管、儿科、神经、急重症等应用。</w:t>
            </w:r>
          </w:p>
          <w:p w14:paraId="5EA995D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三、技术规格</w:t>
            </w:r>
          </w:p>
          <w:p w14:paraId="551897D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color w:val="000000" w:themeColor="text1"/>
                <w:sz w:val="22"/>
                <w:szCs w:val="22"/>
                <w:vertAlign w:val="baseline"/>
                <w:lang w:val="en-US" w:eastAsia="zh-CN"/>
                <w14:textFill>
                  <w14:solidFill>
                    <w14:schemeClr w14:val="tx1"/>
                  </w14:solidFill>
                </w14:textFill>
              </w:rPr>
            </w:pPr>
            <w:r>
              <w:rPr>
                <w:rFonts w:hint="default" w:ascii="Times New Roman" w:hAnsi="Times New Roman" w:eastAsia="宋体"/>
                <w:color w:val="000000" w:themeColor="text1"/>
                <w:sz w:val="22"/>
                <w:szCs w:val="22"/>
                <w:vertAlign w:val="baseline"/>
                <w:lang w:val="en-US" w:eastAsia="zh-CN"/>
                <w14:textFill>
                  <w14:solidFill>
                    <w14:schemeClr w14:val="tx1"/>
                  </w14:solidFill>
                </w14:textFill>
              </w:rPr>
              <w:t>1.系统通用功能</w:t>
            </w:r>
          </w:p>
          <w:p w14:paraId="7D3D9CC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1.1. ≥15 英寸高分辨率 LED 显示器，可独立主机调节，角度≥170 °</w:t>
            </w:r>
            <w:r>
              <w:rPr>
                <w:rFonts w:hint="eastAsia" w:ascii="Times New Roman" w:hAnsi="Times New Roman" w:eastAsia="宋体"/>
                <w:sz w:val="22"/>
                <w:szCs w:val="22"/>
                <w:vertAlign w:val="baseline"/>
                <w:lang w:val="en-US" w:eastAsia="zh-CN"/>
              </w:rPr>
              <w:t>；</w:t>
            </w:r>
          </w:p>
          <w:p w14:paraId="4D566A7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★1.2.主机内置探头接口≥2个，（标配1转3转换器）</w:t>
            </w:r>
            <w:r>
              <w:rPr>
                <w:rFonts w:hint="eastAsia" w:ascii="Times New Roman" w:hAnsi="Times New Roman" w:eastAsia="宋体"/>
                <w:sz w:val="22"/>
                <w:szCs w:val="22"/>
                <w:vertAlign w:val="baseline"/>
                <w:lang w:val="en-US" w:eastAsia="zh-CN"/>
              </w:rPr>
              <w:t>；</w:t>
            </w:r>
          </w:p>
          <w:p w14:paraId="6576D8F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1.3.整机重量≤5kg（含电池）</w:t>
            </w:r>
            <w:r>
              <w:rPr>
                <w:rFonts w:hint="eastAsia" w:ascii="Times New Roman" w:hAnsi="Times New Roman" w:eastAsia="宋体"/>
                <w:sz w:val="22"/>
                <w:szCs w:val="22"/>
                <w:vertAlign w:val="baseline"/>
                <w:lang w:val="en-US" w:eastAsia="zh-CN"/>
              </w:rPr>
              <w:t>；</w:t>
            </w:r>
          </w:p>
          <w:p w14:paraId="0E646FD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2.二维灰阶模式</w:t>
            </w:r>
            <w:r>
              <w:rPr>
                <w:rFonts w:hint="eastAsia" w:ascii="Times New Roman" w:hAnsi="Times New Roman" w:eastAsia="宋体"/>
                <w:sz w:val="22"/>
                <w:szCs w:val="22"/>
                <w:vertAlign w:val="baseline"/>
                <w:lang w:val="en-US" w:eastAsia="zh-CN"/>
              </w:rPr>
              <w:t>；</w:t>
            </w:r>
          </w:p>
          <w:p w14:paraId="528DE62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2.1.组织谐波成像</w:t>
            </w:r>
            <w:r>
              <w:rPr>
                <w:rFonts w:hint="eastAsia" w:ascii="Times New Roman" w:hAnsi="Times New Roman" w:eastAsia="宋体"/>
                <w:sz w:val="22"/>
                <w:szCs w:val="22"/>
                <w:vertAlign w:val="baseline"/>
                <w:lang w:val="en-US" w:eastAsia="zh-CN"/>
              </w:rPr>
              <w:t>；</w:t>
            </w:r>
          </w:p>
          <w:p w14:paraId="1E6423D5">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2.2.组织特异性成像</w:t>
            </w:r>
            <w:r>
              <w:rPr>
                <w:rFonts w:hint="eastAsia" w:ascii="Times New Roman" w:hAnsi="Times New Roman" w:eastAsia="宋体"/>
                <w:sz w:val="22"/>
                <w:szCs w:val="22"/>
                <w:vertAlign w:val="baseline"/>
                <w:lang w:val="en-US" w:eastAsia="zh-CN"/>
              </w:rPr>
              <w:t>；</w:t>
            </w:r>
          </w:p>
          <w:p w14:paraId="0325F39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2.3.多角度空间复合成像技术，支持≥9 条偏转线，多级可调，支持线阵和凸阵探头</w:t>
            </w:r>
            <w:r>
              <w:rPr>
                <w:rFonts w:hint="eastAsia" w:ascii="Times New Roman" w:hAnsi="Times New Roman" w:eastAsia="宋体"/>
                <w:sz w:val="22"/>
                <w:szCs w:val="22"/>
                <w:vertAlign w:val="baseline"/>
                <w:lang w:val="en-US" w:eastAsia="zh-CN"/>
              </w:rPr>
              <w:t>；</w:t>
            </w:r>
          </w:p>
          <w:p w14:paraId="64F7D03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2.4.斑点噪声抑制成像，7 档可调</w:t>
            </w:r>
            <w:r>
              <w:rPr>
                <w:rFonts w:hint="eastAsia" w:ascii="Times New Roman" w:hAnsi="Times New Roman" w:eastAsia="宋体"/>
                <w:sz w:val="22"/>
                <w:szCs w:val="22"/>
                <w:vertAlign w:val="baseline"/>
                <w:lang w:val="en-US" w:eastAsia="zh-CN"/>
              </w:rPr>
              <w:t>；</w:t>
            </w:r>
          </w:p>
          <w:p w14:paraId="7D49EE4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2.5.TGC≥8 段（非实体按键）、 LGC≥8 段</w:t>
            </w:r>
            <w:r>
              <w:rPr>
                <w:rFonts w:hint="eastAsia" w:ascii="Times New Roman" w:hAnsi="Times New Roman" w:eastAsia="宋体"/>
                <w:sz w:val="22"/>
                <w:szCs w:val="22"/>
                <w:vertAlign w:val="baseline"/>
                <w:lang w:val="en-US" w:eastAsia="zh-CN"/>
              </w:rPr>
              <w:t>；</w:t>
            </w:r>
          </w:p>
          <w:p w14:paraId="7BD44ED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eastAsia"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▲2.6.最大显示深度 : ≥38cm</w:t>
            </w:r>
            <w:r>
              <w:rPr>
                <w:rFonts w:hint="eastAsia" w:ascii="Times New Roman" w:hAnsi="Times New Roman" w:eastAsia="宋体"/>
                <w:sz w:val="22"/>
                <w:szCs w:val="22"/>
                <w:vertAlign w:val="baseline"/>
                <w:lang w:val="en-US" w:eastAsia="zh-CN"/>
              </w:rPr>
              <w:t>；</w:t>
            </w:r>
          </w:p>
          <w:p w14:paraId="42A05B4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3.M 型成像模式</w:t>
            </w:r>
            <w:r>
              <w:rPr>
                <w:rFonts w:hint="eastAsia" w:ascii="Times New Roman" w:hAnsi="Times New Roman" w:eastAsia="宋体"/>
                <w:sz w:val="22"/>
                <w:szCs w:val="22"/>
                <w:vertAlign w:val="baseline"/>
                <w:lang w:val="en-US" w:eastAsia="zh-CN"/>
              </w:rPr>
              <w:t>；</w:t>
            </w:r>
          </w:p>
          <w:p w14:paraId="00E39E9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3.1.彩色 M 型</w:t>
            </w:r>
            <w:r>
              <w:rPr>
                <w:rFonts w:hint="eastAsia" w:ascii="Times New Roman" w:hAnsi="Times New Roman" w:eastAsia="宋体"/>
                <w:sz w:val="22"/>
                <w:szCs w:val="22"/>
                <w:vertAlign w:val="baseline"/>
                <w:lang w:val="en-US" w:eastAsia="zh-CN"/>
              </w:rPr>
              <w:t>；</w:t>
            </w:r>
          </w:p>
          <w:p w14:paraId="694F037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3.2.解剖 M 型， 取样线≥3 线，可 360 度任意旋转</w:t>
            </w:r>
            <w:r>
              <w:rPr>
                <w:rFonts w:hint="eastAsia" w:ascii="Times New Roman" w:hAnsi="Times New Roman" w:eastAsia="宋体"/>
                <w:sz w:val="22"/>
                <w:szCs w:val="22"/>
                <w:vertAlign w:val="baseline"/>
                <w:lang w:val="en-US" w:eastAsia="zh-CN"/>
              </w:rPr>
              <w:t>；</w:t>
            </w:r>
          </w:p>
          <w:p w14:paraId="1EEA157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4.彩色多普勒成像（包括彩色、能量、方向能量多普勒模式）</w:t>
            </w:r>
            <w:r>
              <w:rPr>
                <w:rFonts w:hint="eastAsia" w:ascii="Times New Roman" w:hAnsi="Times New Roman" w:eastAsia="宋体"/>
                <w:sz w:val="22"/>
                <w:szCs w:val="22"/>
                <w:vertAlign w:val="baseline"/>
                <w:lang w:val="en-US" w:eastAsia="zh-CN"/>
              </w:rPr>
              <w:t>；</w:t>
            </w:r>
          </w:p>
          <w:p w14:paraId="5DFD245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4.1.高分辨率血流成像</w:t>
            </w:r>
            <w:r>
              <w:rPr>
                <w:rFonts w:hint="eastAsia" w:ascii="Times New Roman" w:hAnsi="Times New Roman" w:eastAsia="宋体"/>
                <w:sz w:val="22"/>
                <w:szCs w:val="22"/>
                <w:vertAlign w:val="baseline"/>
                <w:lang w:val="en-US" w:eastAsia="zh-CN"/>
              </w:rPr>
              <w:t>；</w:t>
            </w:r>
          </w:p>
          <w:p w14:paraId="0972416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4.2.双实时同屏对比显示</w:t>
            </w:r>
            <w:r>
              <w:rPr>
                <w:rFonts w:hint="eastAsia" w:ascii="Times New Roman" w:hAnsi="Times New Roman" w:eastAsia="宋体"/>
                <w:sz w:val="22"/>
                <w:szCs w:val="22"/>
                <w:vertAlign w:val="baseline"/>
                <w:lang w:val="en-US" w:eastAsia="zh-CN"/>
              </w:rPr>
              <w:t>；</w:t>
            </w:r>
          </w:p>
          <w:p w14:paraId="2D289F9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4.3. 自动调节取样框的角度及位置</w:t>
            </w:r>
            <w:r>
              <w:rPr>
                <w:rFonts w:hint="eastAsia" w:ascii="Times New Roman" w:hAnsi="Times New Roman" w:eastAsia="宋体"/>
                <w:sz w:val="22"/>
                <w:szCs w:val="22"/>
                <w:vertAlign w:val="baseline"/>
                <w:lang w:val="en-US" w:eastAsia="zh-CN"/>
              </w:rPr>
              <w:t>；</w:t>
            </w:r>
          </w:p>
          <w:p w14:paraId="32989A4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4.4.立体血流功能，支持彩色模式和能量模式，使血流呈现立体效果</w:t>
            </w:r>
            <w:r>
              <w:rPr>
                <w:rFonts w:hint="eastAsia" w:ascii="Times New Roman" w:hAnsi="Times New Roman" w:eastAsia="宋体"/>
                <w:sz w:val="22"/>
                <w:szCs w:val="22"/>
                <w:vertAlign w:val="baseline"/>
                <w:lang w:val="en-US" w:eastAsia="zh-CN"/>
              </w:rPr>
              <w:t>；</w:t>
            </w:r>
          </w:p>
          <w:p w14:paraId="0DC98AB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4.5.取样框偏转：线阵探头支持≥  ±20  度， 取样框可根据探头血流方向自动调节</w:t>
            </w:r>
            <w:r>
              <w:rPr>
                <w:rFonts w:hint="eastAsia" w:ascii="Times New Roman" w:hAnsi="Times New Roman" w:eastAsia="宋体"/>
                <w:sz w:val="22"/>
                <w:szCs w:val="22"/>
                <w:vertAlign w:val="baseline"/>
                <w:lang w:val="en-US" w:eastAsia="zh-CN"/>
              </w:rPr>
              <w:t>；</w:t>
            </w:r>
          </w:p>
          <w:p w14:paraId="43FBD79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5.频谱多普勒成像</w:t>
            </w:r>
            <w:r>
              <w:rPr>
                <w:rFonts w:hint="eastAsia" w:ascii="Times New Roman" w:hAnsi="Times New Roman" w:eastAsia="宋体"/>
                <w:sz w:val="22"/>
                <w:szCs w:val="22"/>
                <w:vertAlign w:val="baseline"/>
                <w:lang w:val="en-US" w:eastAsia="zh-CN"/>
              </w:rPr>
              <w:t>；</w:t>
            </w:r>
          </w:p>
          <w:p w14:paraId="26661E7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5.1.脉冲多普勒、连续多普勒</w:t>
            </w:r>
            <w:r>
              <w:rPr>
                <w:rFonts w:hint="eastAsia" w:ascii="Times New Roman" w:hAnsi="Times New Roman" w:eastAsia="宋体"/>
                <w:sz w:val="22"/>
                <w:szCs w:val="22"/>
                <w:vertAlign w:val="baseline"/>
                <w:lang w:val="en-US" w:eastAsia="zh-CN"/>
              </w:rPr>
              <w:t>；</w:t>
            </w:r>
          </w:p>
          <w:p w14:paraId="329229D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5.2. 自动计算心动周期</w:t>
            </w:r>
            <w:r>
              <w:rPr>
                <w:rFonts w:hint="eastAsia" w:ascii="Times New Roman" w:hAnsi="Times New Roman" w:eastAsia="宋体"/>
                <w:sz w:val="22"/>
                <w:szCs w:val="22"/>
                <w:vertAlign w:val="baseline"/>
                <w:lang w:val="en-US" w:eastAsia="zh-CN"/>
              </w:rPr>
              <w:t>；</w:t>
            </w:r>
          </w:p>
          <w:p w14:paraId="1B4DF46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6.一键自动优化（包括应用于二维、彩色、频谱模式、造影等）</w:t>
            </w:r>
            <w:r>
              <w:rPr>
                <w:rFonts w:hint="eastAsia" w:ascii="Times New Roman" w:hAnsi="Times New Roman" w:eastAsia="宋体"/>
                <w:sz w:val="22"/>
                <w:szCs w:val="22"/>
                <w:vertAlign w:val="baseline"/>
                <w:lang w:val="en-US" w:eastAsia="zh-CN"/>
              </w:rPr>
              <w:t>；</w:t>
            </w:r>
          </w:p>
          <w:p w14:paraId="2D79036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7.具有全域动态聚焦技术</w:t>
            </w:r>
            <w:r>
              <w:rPr>
                <w:rFonts w:hint="eastAsia" w:ascii="Times New Roman" w:hAnsi="Times New Roman" w:eastAsia="宋体"/>
                <w:sz w:val="22"/>
                <w:szCs w:val="22"/>
                <w:vertAlign w:val="baseline"/>
                <w:lang w:val="en-US" w:eastAsia="zh-CN"/>
              </w:rPr>
              <w:t>；</w:t>
            </w:r>
          </w:p>
          <w:p w14:paraId="12B39C7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8.可支持穿刺针增强，增强前后效果，并支持自适应校正角度，支持凸阵、线阵探头</w:t>
            </w:r>
            <w:r>
              <w:rPr>
                <w:rFonts w:hint="eastAsia" w:ascii="Times New Roman" w:hAnsi="Times New Roman" w:eastAsia="宋体"/>
                <w:sz w:val="22"/>
                <w:szCs w:val="22"/>
                <w:vertAlign w:val="baseline"/>
                <w:lang w:val="en-US" w:eastAsia="zh-CN"/>
              </w:rPr>
              <w:t>；</w:t>
            </w:r>
          </w:p>
          <w:p w14:paraId="01E8CB9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9.造影成像：支持凸阵， 线阵，腔内探头，支持微血管造影增强</w:t>
            </w:r>
            <w:r>
              <w:rPr>
                <w:rFonts w:hint="eastAsia" w:ascii="Times New Roman" w:hAnsi="Times New Roman" w:eastAsia="宋体"/>
                <w:sz w:val="22"/>
                <w:szCs w:val="22"/>
                <w:vertAlign w:val="baseline"/>
                <w:lang w:val="en-US" w:eastAsia="zh-CN"/>
              </w:rPr>
              <w:t>；</w:t>
            </w:r>
          </w:p>
          <w:p w14:paraId="3640C1C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10.具有应变式弹性功能</w:t>
            </w:r>
            <w:r>
              <w:rPr>
                <w:rFonts w:hint="eastAsia" w:ascii="Times New Roman" w:hAnsi="Times New Roman" w:eastAsia="宋体"/>
                <w:sz w:val="22"/>
                <w:szCs w:val="22"/>
                <w:vertAlign w:val="baseline"/>
                <w:lang w:val="en-US" w:eastAsia="zh-CN"/>
              </w:rPr>
              <w:t>；</w:t>
            </w:r>
          </w:p>
          <w:p w14:paraId="3DE4871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11.超声教学助手，能提供标准超声声像图、解剖示意图、手法图及扫查技巧提示等</w:t>
            </w:r>
            <w:r>
              <w:rPr>
                <w:rFonts w:hint="eastAsia" w:ascii="Times New Roman" w:hAnsi="Times New Roman" w:eastAsia="宋体"/>
                <w:sz w:val="22"/>
                <w:szCs w:val="22"/>
                <w:vertAlign w:val="baseline"/>
                <w:lang w:val="en-US" w:eastAsia="zh-CN"/>
              </w:rPr>
              <w:t>；</w:t>
            </w:r>
          </w:p>
          <w:p w14:paraId="596613E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12.实时宽景成像，支持凸阵探头、线阵探头，具有不同颜色的彩色框和文字提示扫描速度快和慢</w:t>
            </w:r>
            <w:r>
              <w:rPr>
                <w:rFonts w:hint="eastAsia" w:ascii="Times New Roman" w:hAnsi="Times New Roman" w:eastAsia="宋体"/>
                <w:sz w:val="22"/>
                <w:szCs w:val="22"/>
                <w:vertAlign w:val="baseline"/>
                <w:lang w:val="en-US" w:eastAsia="zh-CN"/>
              </w:rPr>
              <w:t>；</w:t>
            </w:r>
          </w:p>
          <w:p w14:paraId="5CD2006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13.可支持自动 B 线检测， 自动计算 B 线数量、获取 B 线面积比、 B 线间距， 指导液体复苏并防止出现肺水肿</w:t>
            </w:r>
            <w:r>
              <w:rPr>
                <w:rFonts w:hint="eastAsia" w:ascii="Times New Roman" w:hAnsi="Times New Roman" w:eastAsia="宋体"/>
                <w:sz w:val="22"/>
                <w:szCs w:val="22"/>
                <w:vertAlign w:val="baseline"/>
                <w:lang w:val="en-US" w:eastAsia="zh-CN"/>
              </w:rPr>
              <w:t>；</w:t>
            </w:r>
          </w:p>
          <w:p w14:paraId="7AA6199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14.可支持血流像素比， 自动对比取样框内血流像素的比值</w:t>
            </w:r>
            <w:r>
              <w:rPr>
                <w:rFonts w:hint="eastAsia" w:ascii="Times New Roman" w:hAnsi="Times New Roman" w:eastAsia="宋体"/>
                <w:sz w:val="22"/>
                <w:szCs w:val="22"/>
                <w:vertAlign w:val="baseline"/>
                <w:lang w:val="en-US" w:eastAsia="zh-CN"/>
              </w:rPr>
              <w:t>；</w:t>
            </w:r>
          </w:p>
          <w:p w14:paraId="77005CF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15.可支持智能声控模块</w:t>
            </w:r>
            <w:r>
              <w:rPr>
                <w:rFonts w:hint="eastAsia" w:ascii="Times New Roman" w:hAnsi="Times New Roman" w:eastAsia="宋体"/>
                <w:sz w:val="22"/>
                <w:szCs w:val="22"/>
                <w:vertAlign w:val="baseline"/>
                <w:lang w:val="en-US" w:eastAsia="zh-CN"/>
              </w:rPr>
              <w:t>；</w:t>
            </w:r>
          </w:p>
          <w:p w14:paraId="27C10B5E">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四、测量分析和报告</w:t>
            </w:r>
          </w:p>
          <w:p w14:paraId="70A6E77F">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1.常规测量软件包</w:t>
            </w:r>
            <w:r>
              <w:rPr>
                <w:rFonts w:hint="eastAsia" w:ascii="Times New Roman" w:hAnsi="Times New Roman" w:eastAsia="宋体"/>
                <w:sz w:val="22"/>
                <w:szCs w:val="22"/>
                <w:vertAlign w:val="baseline"/>
                <w:lang w:val="en-US" w:eastAsia="zh-CN"/>
              </w:rPr>
              <w:t>；</w:t>
            </w:r>
          </w:p>
          <w:p w14:paraId="20CBF6C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▲2.血管内中膜自动测量，并具备 IMT 评估曲线分析（随时间变化而变化）</w:t>
            </w:r>
            <w:r>
              <w:rPr>
                <w:rFonts w:hint="eastAsia" w:ascii="Times New Roman" w:hAnsi="Times New Roman" w:eastAsia="宋体"/>
                <w:sz w:val="22"/>
                <w:szCs w:val="22"/>
                <w:vertAlign w:val="baseline"/>
                <w:lang w:val="en-US" w:eastAsia="zh-CN"/>
              </w:rPr>
              <w:t>；</w:t>
            </w:r>
          </w:p>
          <w:p w14:paraId="344334BC">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▲3.产科自动测量： 支持  BPD，HC，  OFD，  FL，  AC，HUM。自动测量≥ 6项胎儿发育评估指标</w:t>
            </w:r>
            <w:r>
              <w:rPr>
                <w:rFonts w:hint="eastAsia" w:ascii="Times New Roman" w:hAnsi="Times New Roman" w:eastAsia="宋体"/>
                <w:sz w:val="22"/>
                <w:szCs w:val="22"/>
                <w:vertAlign w:val="baseline"/>
                <w:lang w:val="en-US" w:eastAsia="zh-CN"/>
              </w:rPr>
              <w:t>；</w:t>
            </w:r>
          </w:p>
          <w:p w14:paraId="59FFD7B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五、信息管理与存储</w:t>
            </w:r>
          </w:p>
          <w:p w14:paraId="39224406">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 固态硬盘≥1TB</w:t>
            </w:r>
            <w:r>
              <w:rPr>
                <w:rFonts w:hint="eastAsia" w:ascii="Times New Roman" w:hAnsi="Times New Roman" w:eastAsia="宋体"/>
                <w:sz w:val="22"/>
                <w:szCs w:val="22"/>
                <w:vertAlign w:val="baseline"/>
                <w:lang w:val="en-US" w:eastAsia="zh-CN"/>
              </w:rPr>
              <w:t>；</w:t>
            </w:r>
          </w:p>
          <w:p w14:paraId="453085A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 内置超声工作站</w:t>
            </w:r>
            <w:r>
              <w:rPr>
                <w:rFonts w:hint="eastAsia" w:ascii="Times New Roman" w:hAnsi="Times New Roman" w:eastAsia="宋体"/>
                <w:sz w:val="22"/>
                <w:szCs w:val="22"/>
                <w:vertAlign w:val="baseline"/>
                <w:lang w:val="en-US" w:eastAsia="zh-CN"/>
              </w:rPr>
              <w:t>；</w:t>
            </w:r>
          </w:p>
          <w:p w14:paraId="44B22EA4">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3.动态图像、静态图像以 PC 格式直接导出，无需特殊软件即能在普通过 PC机上直接观看图像。</w:t>
            </w:r>
          </w:p>
          <w:p w14:paraId="1646782D">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六、连通性</w:t>
            </w:r>
          </w:p>
          <w:p w14:paraId="549F892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1.主机内置 HDMI 、USB3.0 、Type-c、网络接口</w:t>
            </w:r>
            <w:r>
              <w:rPr>
                <w:rFonts w:hint="eastAsia" w:ascii="Times New Roman" w:hAnsi="Times New Roman" w:eastAsia="宋体"/>
                <w:sz w:val="22"/>
                <w:szCs w:val="22"/>
                <w:vertAlign w:val="baseline"/>
                <w:lang w:val="en-US" w:eastAsia="zh-CN"/>
              </w:rPr>
              <w:t>；</w:t>
            </w:r>
          </w:p>
          <w:p w14:paraId="01504AF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2.DICOM3.0 系统</w:t>
            </w:r>
            <w:r>
              <w:rPr>
                <w:rFonts w:hint="eastAsia" w:ascii="Times New Roman" w:hAnsi="Times New Roman" w:eastAsia="宋体"/>
                <w:sz w:val="22"/>
                <w:szCs w:val="22"/>
                <w:vertAlign w:val="baseline"/>
                <w:lang w:val="en-US" w:eastAsia="zh-CN"/>
              </w:rPr>
              <w:t>；</w:t>
            </w:r>
          </w:p>
          <w:p w14:paraId="651449D8">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3.多功能台车：可拆卸的储物篮，电源缆线专用放置架， 防撞支架</w:t>
            </w:r>
            <w:r>
              <w:rPr>
                <w:rFonts w:hint="eastAsia" w:ascii="Times New Roman" w:hAnsi="Times New Roman" w:eastAsia="宋体"/>
                <w:sz w:val="22"/>
                <w:szCs w:val="22"/>
                <w:vertAlign w:val="baseline"/>
                <w:lang w:val="en-US" w:eastAsia="zh-CN"/>
              </w:rPr>
              <w:t>；</w:t>
            </w:r>
          </w:p>
          <w:p w14:paraId="49BEE1B7">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4.专用旅行箱，可装载主机、探头及相关备件</w:t>
            </w:r>
            <w:r>
              <w:rPr>
                <w:rFonts w:hint="eastAsia" w:ascii="Times New Roman" w:hAnsi="Times New Roman" w:eastAsia="宋体"/>
                <w:sz w:val="22"/>
                <w:szCs w:val="22"/>
                <w:vertAlign w:val="baseline"/>
                <w:lang w:val="en-US" w:eastAsia="zh-CN"/>
              </w:rPr>
              <w:t>；</w:t>
            </w:r>
          </w:p>
          <w:p w14:paraId="12AF2EAA">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七、配置</w:t>
            </w:r>
          </w:p>
          <w:p w14:paraId="44D2DD5B">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1.主机 1 台</w:t>
            </w:r>
            <w:r>
              <w:rPr>
                <w:rFonts w:hint="eastAsia" w:ascii="Times New Roman" w:hAnsi="Times New Roman" w:eastAsia="宋体"/>
                <w:sz w:val="22"/>
                <w:szCs w:val="22"/>
                <w:vertAlign w:val="baseline"/>
                <w:lang w:val="en-US" w:eastAsia="zh-CN"/>
              </w:rPr>
              <w:t>；</w:t>
            </w:r>
          </w:p>
          <w:p w14:paraId="4EDD1C30">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▲2.探头频率：</w:t>
            </w:r>
          </w:p>
          <w:p w14:paraId="2B22A149">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（1） 凸阵探头 1 把，频率范围： 1.5-5.5MHz</w:t>
            </w:r>
          </w:p>
          <w:p w14:paraId="447A0162">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（2）线阵探头 1 把，频率范围： 4.0-12.0MHz</w:t>
            </w:r>
          </w:p>
          <w:p w14:paraId="1278B3F3">
            <w:pPr>
              <w:keepNext w:val="0"/>
              <w:keepLines w:val="0"/>
              <w:pageBreakBefore w:val="0"/>
              <w:widowControl/>
              <w:kinsoku/>
              <w:wordWrap/>
              <w:overflowPunct/>
              <w:topLinePunct w:val="0"/>
              <w:autoSpaceDE/>
              <w:autoSpaceDN/>
              <w:bidi w:val="0"/>
              <w:adjustRightInd/>
              <w:snapToGrid/>
              <w:spacing w:line="360" w:lineRule="auto"/>
              <w:jc w:val="left"/>
              <w:textAlignment w:val="baseline"/>
              <w:rPr>
                <w:rFonts w:hint="default" w:ascii="Times New Roman" w:hAnsi="Times New Roman" w:eastAsia="宋体"/>
                <w:sz w:val="22"/>
                <w:szCs w:val="22"/>
                <w:vertAlign w:val="baseline"/>
                <w:lang w:val="en-US" w:eastAsia="zh-CN"/>
              </w:rPr>
            </w:pPr>
            <w:r>
              <w:rPr>
                <w:rFonts w:hint="default" w:ascii="Times New Roman" w:hAnsi="Times New Roman" w:eastAsia="宋体"/>
                <w:sz w:val="22"/>
                <w:szCs w:val="22"/>
                <w:vertAlign w:val="baseline"/>
                <w:lang w:val="en-US" w:eastAsia="zh-CN"/>
              </w:rPr>
              <w:t>3.多功能台车1台。</w:t>
            </w:r>
          </w:p>
        </w:tc>
        <w:tc>
          <w:tcPr>
            <w:tcW w:w="1127" w:type="dxa"/>
            <w:vAlign w:val="center"/>
          </w:tcPr>
          <w:p w14:paraId="18F0BD06">
            <w:pPr>
              <w:keepNext w:val="0"/>
              <w:keepLines w:val="0"/>
              <w:pageBreakBefore w:val="0"/>
              <w:widowControl/>
              <w:kinsoku/>
              <w:wordWrap/>
              <w:overflowPunct/>
              <w:topLinePunct w:val="0"/>
              <w:autoSpaceDE/>
              <w:autoSpaceDN/>
              <w:bidi w:val="0"/>
              <w:adjustRightInd/>
              <w:snapToGrid/>
              <w:spacing w:line="360" w:lineRule="auto"/>
              <w:jc w:val="center"/>
              <w:textAlignment w:val="baseline"/>
              <w:rPr>
                <w:rFonts w:hint="default" w:ascii="Times New Roman" w:hAnsi="Times New Roman" w:eastAsia="宋体"/>
                <w:sz w:val="22"/>
                <w:szCs w:val="22"/>
                <w:vertAlign w:val="baseline"/>
                <w:lang w:val="en-US" w:eastAsia="zh-CN"/>
              </w:rPr>
            </w:pPr>
            <w:r>
              <w:rPr>
                <w:rFonts w:hint="eastAsia" w:eastAsia="宋体"/>
                <w:sz w:val="22"/>
                <w:szCs w:val="22"/>
                <w:vertAlign w:val="baseline"/>
                <w:lang w:val="en-US" w:eastAsia="zh-CN"/>
              </w:rPr>
              <w:t>/</w:t>
            </w:r>
          </w:p>
        </w:tc>
      </w:tr>
    </w:tbl>
    <w:p w14:paraId="2A8CE448">
      <w:pPr>
        <w:keepNext/>
        <w:keepLines/>
        <w:pageBreakBefore w:val="0"/>
        <w:widowControl w:val="0"/>
        <w:numPr>
          <w:ilvl w:val="0"/>
          <w:numId w:val="0"/>
        </w:numPr>
        <w:spacing w:before="0" w:line="360" w:lineRule="auto"/>
        <w:jc w:val="left"/>
        <w:textAlignment w:val="auto"/>
        <w:rPr>
          <w:sz w:val="22"/>
          <w:szCs w:val="22"/>
        </w:rPr>
        <w:sectPr>
          <w:footerReference r:id="rId5" w:type="default"/>
          <w:pgSz w:w="11907" w:h="16841"/>
          <w:pgMar w:top="826" w:right="1387" w:bottom="1011" w:left="1387" w:header="488" w:footer="440" w:gutter="0"/>
          <w:pgNumType w:fmt="decimal"/>
          <w:cols w:space="720" w:num="1"/>
        </w:sectPr>
      </w:pPr>
    </w:p>
    <w:p w14:paraId="038F14D0">
      <w:pPr>
        <w:widowControl/>
        <w:spacing w:line="360" w:lineRule="auto"/>
        <w:textAlignment w:val="auto"/>
        <w:rPr>
          <w:rFonts w:hint="default" w:ascii="宋体" w:hAnsi="宋体" w:eastAsia="宋体" w:cs="宋体"/>
          <w:b/>
          <w:bCs/>
          <w:kern w:val="0"/>
          <w:sz w:val="22"/>
          <w:szCs w:val="22"/>
          <w:lang w:val="zh-CN" w:eastAsia="zh-CN"/>
        </w:rPr>
      </w:pPr>
      <w:r>
        <w:rPr>
          <w:rFonts w:hint="eastAsia" w:ascii="宋体" w:hAnsi="宋体" w:eastAsia="宋体" w:cs="宋体"/>
          <w:b/>
          <w:bCs/>
          <w:kern w:val="0"/>
          <w:sz w:val="22"/>
          <w:szCs w:val="22"/>
          <w:lang w:val="en-US" w:eastAsia="zh-CN"/>
        </w:rPr>
        <w:t>五、</w:t>
      </w:r>
      <w:r>
        <w:rPr>
          <w:rFonts w:hint="eastAsia" w:ascii="宋体" w:hAnsi="宋体" w:eastAsia="宋体" w:cs="宋体"/>
          <w:b/>
          <w:bCs/>
          <w:kern w:val="0"/>
          <w:sz w:val="22"/>
          <w:szCs w:val="22"/>
          <w:lang w:val="zh-CN" w:eastAsia="zh-CN"/>
        </w:rPr>
        <w:t>项目实施、验收、培训要求（采购包</w:t>
      </w:r>
      <w:r>
        <w:rPr>
          <w:rFonts w:hint="eastAsia" w:ascii="宋体" w:hAnsi="宋体" w:eastAsia="宋体" w:cs="宋体"/>
          <w:b/>
          <w:bCs/>
          <w:kern w:val="0"/>
          <w:sz w:val="22"/>
          <w:szCs w:val="22"/>
          <w:lang w:val="en-US" w:eastAsia="zh-CN"/>
        </w:rPr>
        <w:t>1至采购包2</w:t>
      </w:r>
      <w:r>
        <w:rPr>
          <w:rFonts w:hint="eastAsia" w:ascii="宋体" w:hAnsi="宋体" w:eastAsia="宋体" w:cs="宋体"/>
          <w:b/>
          <w:bCs/>
          <w:kern w:val="0"/>
          <w:sz w:val="22"/>
          <w:szCs w:val="22"/>
          <w:lang w:val="zh-CN" w:eastAsia="zh-CN"/>
        </w:rPr>
        <w:t>）</w:t>
      </w:r>
    </w:p>
    <w:p w14:paraId="219D7B14">
      <w:pPr>
        <w:widowControl/>
        <w:spacing w:line="360" w:lineRule="auto"/>
        <w:textAlignment w:val="auto"/>
        <w:rPr>
          <w:rFonts w:hint="default" w:ascii="宋体" w:hAnsi="宋体" w:eastAsia="宋体" w:cs="宋体"/>
          <w:b/>
          <w:bCs/>
          <w:kern w:val="0"/>
          <w:sz w:val="22"/>
          <w:szCs w:val="22"/>
          <w:lang w:val="en-US" w:eastAsia="zh-CN"/>
        </w:rPr>
      </w:pPr>
      <w:r>
        <w:rPr>
          <w:rFonts w:hint="eastAsia" w:ascii="宋体" w:hAnsi="宋体" w:eastAsia="宋体" w:cs="宋体"/>
          <w:b/>
          <w:bCs/>
          <w:kern w:val="0"/>
          <w:sz w:val="22"/>
          <w:szCs w:val="22"/>
          <w:lang w:eastAsia="zh-CN"/>
        </w:rPr>
        <w:t>（</w:t>
      </w:r>
      <w:r>
        <w:rPr>
          <w:rFonts w:hint="eastAsia" w:ascii="宋体" w:hAnsi="宋体" w:eastAsia="宋体" w:cs="宋体"/>
          <w:b/>
          <w:bCs/>
          <w:kern w:val="0"/>
          <w:sz w:val="22"/>
          <w:szCs w:val="22"/>
          <w:lang w:val="en-US" w:eastAsia="zh-CN"/>
        </w:rPr>
        <w:t>一</w:t>
      </w:r>
      <w:r>
        <w:rPr>
          <w:rFonts w:hint="eastAsia" w:ascii="宋体" w:hAnsi="宋体" w:eastAsia="宋体" w:cs="宋体"/>
          <w:b/>
          <w:bCs/>
          <w:kern w:val="0"/>
          <w:sz w:val="22"/>
          <w:szCs w:val="22"/>
          <w:lang w:eastAsia="zh-CN"/>
        </w:rPr>
        <w:t>）</w:t>
      </w:r>
      <w:r>
        <w:rPr>
          <w:rFonts w:hint="eastAsia" w:ascii="宋体" w:hAnsi="宋体" w:eastAsia="宋体" w:cs="宋体"/>
          <w:b/>
          <w:bCs/>
          <w:kern w:val="0"/>
          <w:sz w:val="22"/>
          <w:szCs w:val="22"/>
          <w:lang w:val="en-US" w:eastAsia="zh-CN"/>
        </w:rPr>
        <w:t>项目实施要求</w:t>
      </w:r>
    </w:p>
    <w:p w14:paraId="0E03FE46">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1.投标人应明确所投产品的品牌、型号、规格及一些必须说明的技术参数，以及设备配置清单，并提供详细的技术参数及性能说明书。</w:t>
      </w:r>
    </w:p>
    <w:p w14:paraId="4F360AFA">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2.投标人所投货物应符合国家有关质量标准。采购人、用户对设备验收合格后，三方共同签署验收合格证明。验收中发现设备达不到验收标准或合同规定的性能指标，中标人必须更换，并且赔偿由此给采购人造成的损失。验收合格后由中标人按采购人的需求安装在采购人的指定位置。</w:t>
      </w:r>
    </w:p>
    <w:p w14:paraId="389AE207">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3.本项目要求投标人在充分理解系统功能的基础上选用符合招标文件要求的设备，在投标文件中编写详细的深化方案，提供详细的设备清单。该清单中所列项目必须能够构成完整的可正常运行并满足本招标要求的系统。</w:t>
      </w:r>
    </w:p>
    <w:p w14:paraId="013C4167">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4.交货及安装期限要求：</w:t>
      </w:r>
      <w:r>
        <w:rPr>
          <w:rFonts w:hint="default" w:ascii="宋体" w:hAnsi="宋体" w:eastAsia="宋体" w:cs="宋体"/>
          <w:kern w:val="0"/>
          <w:sz w:val="22"/>
          <w:szCs w:val="22"/>
        </w:rPr>
        <w:t>合同生效之日起</w:t>
      </w:r>
      <w:r>
        <w:rPr>
          <w:rFonts w:hint="eastAsia" w:ascii="宋体" w:hAnsi="宋体" w:eastAsia="宋体" w:cs="宋体"/>
          <w:kern w:val="0"/>
          <w:sz w:val="22"/>
          <w:szCs w:val="22"/>
          <w:lang w:val="en-US" w:eastAsia="zh-CN"/>
        </w:rPr>
        <w:t>30个工作日</w:t>
      </w:r>
      <w:r>
        <w:rPr>
          <w:rFonts w:hint="default" w:ascii="宋体" w:hAnsi="宋体" w:eastAsia="宋体" w:cs="宋体"/>
          <w:kern w:val="0"/>
          <w:sz w:val="22"/>
          <w:szCs w:val="22"/>
        </w:rPr>
        <w:t>内货物运抵甲方指定的医院机房，并安装调试完毕</w:t>
      </w:r>
      <w:r>
        <w:rPr>
          <w:rFonts w:hint="eastAsia" w:ascii="宋体" w:hAnsi="宋体" w:eastAsia="宋体" w:cs="宋体"/>
          <w:kern w:val="0"/>
          <w:sz w:val="22"/>
          <w:szCs w:val="22"/>
          <w:lang w:eastAsia="zh-CN"/>
        </w:rPr>
        <w:t>。</w:t>
      </w:r>
      <w:r>
        <w:rPr>
          <w:rFonts w:hint="eastAsia" w:ascii="宋体" w:hAnsi="宋体" w:eastAsia="宋体" w:cs="宋体"/>
          <w:kern w:val="0"/>
          <w:sz w:val="22"/>
          <w:szCs w:val="22"/>
        </w:rPr>
        <w:t>设备送到项目实施现场后（采购人指定地点），中标人与采购人、用户一起按合同设备清单依合同标准进行设备验收。设备验收时需提供有效的设备厂家针对本项目的专项授权、产品合格证明材料及生产厂家完整的技术资料贰套（包括技术说明书、使用说明书、维修手册、安装维修手册、操作手册、常用易消耗品单价、</w:t>
      </w:r>
      <w:r>
        <w:rPr>
          <w:rFonts w:hint="eastAsia" w:ascii="宋体" w:hAnsi="宋体" w:eastAsia="宋体" w:cs="Times New Roman"/>
          <w:bCs/>
          <w:kern w:val="0"/>
          <w:sz w:val="22"/>
          <w:szCs w:val="22"/>
        </w:rPr>
        <w:t>维修图纸、软件备份、故障代码表</w:t>
      </w:r>
      <w:r>
        <w:rPr>
          <w:rFonts w:hint="eastAsia" w:ascii="宋体" w:hAnsi="宋体" w:eastAsia="宋体" w:cs="宋体"/>
          <w:kern w:val="0"/>
          <w:sz w:val="22"/>
          <w:szCs w:val="22"/>
        </w:rPr>
        <w:t>等），如中标供应商提供不出有效证明材料，采购人可以拒绝接收，直至中标供应商提供符合要求的证明材料或无条件更换为符合要求的设备。采购人、用户对设备验收合格后，三方共同签署设备验收合格证明。验收中发现设备达不到合同规定的性能指标和参数，或货物有明显损坏，中标人必须更换，并且赔偿由此给采购人造成的损失。</w:t>
      </w:r>
    </w:p>
    <w:p w14:paraId="1BB82C20">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5.投标人承担安装或维修的专用设备和人员的安全责任。投标人中标后应及时安装调试，安装调试期间采购人的使用人员协助配合；安装调试完毕，中标人需组织采购人使用人员进行使用及日常维护等培训。</w:t>
      </w:r>
    </w:p>
    <w:p w14:paraId="618DAD2C">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6.验收时需提供全部的技术资料（产品中/英文说明书、中文操作手册和产品合格证书）。</w:t>
      </w:r>
    </w:p>
    <w:p w14:paraId="15253CB5">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7.投标人应保证所提供设备涉及的知识产权和所提供的软件、技术资料是合法取得，并享有完整的知识产权，不会因为采购人（用户）的使用而被责令停止使用、追偿或要求赔偿损失，如出现此情况，一切经济和法律责任均由投标人承担。</w:t>
      </w:r>
    </w:p>
    <w:p w14:paraId="18B4D415">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8.投标人在安装调试时采取必要的安全措施，如有意外或事故发生，由中标人（合同卖方）负全部责任。</w:t>
      </w:r>
    </w:p>
    <w:p w14:paraId="3F4014A1">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9.投标人应指派专人全面负责项目的管理、项目协调、项目控制、质量监督等各项管理工作。</w:t>
      </w:r>
    </w:p>
    <w:p w14:paraId="79AEEAB9">
      <w:pPr>
        <w:widowControl/>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rPr>
        <w:t>10.厂家专职工程师到医院现场，负责仪器安装、调试，负责对本科室 1</w:t>
      </w:r>
      <w:r>
        <w:rPr>
          <w:rFonts w:hint="eastAsia" w:ascii="宋体" w:hAnsi="宋体" w:eastAsia="宋体" w:cs="宋体"/>
          <w:kern w:val="0"/>
          <w:sz w:val="22"/>
          <w:szCs w:val="22"/>
        </w:rPr>
        <w:noBreakHyphen/>
      </w:r>
      <w:r>
        <w:rPr>
          <w:rFonts w:hint="eastAsia" w:ascii="宋体" w:hAnsi="宋体" w:eastAsia="宋体" w:cs="宋体"/>
          <w:kern w:val="0"/>
          <w:sz w:val="22"/>
          <w:szCs w:val="22"/>
        </w:rPr>
        <w:t>2 名医师开展操作使用及维护培训，培训时间不少于一周。</w:t>
      </w:r>
    </w:p>
    <w:p w14:paraId="1114C32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1</w:t>
      </w: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rPr>
        <w:t>.供方对合同履行过程中所知悉的需方全部文件、资料、信息等负有保密义务。未经采购人书面同意，供方不得擅自披露、泄露、使用或用于本合同约定之外的目的。供方未能按约履行合同保密义务，应当向采购人支付合同总价1%的违约金并赔偿由此给采购人造成的全部损失。</w:t>
      </w:r>
    </w:p>
    <w:p w14:paraId="52B62AD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1</w:t>
      </w: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.在设备使用年限内，供方应保证配件、耗材的供应；若因设备升级等原因导致原有配件、耗材不能使用，或原有配件、耗材不再生产，供方应免费提供设备硬件或软件的升级，确保设备正常使用。</w:t>
      </w:r>
    </w:p>
    <w:p w14:paraId="249E49DB">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宋体" w:hAnsi="宋体" w:eastAsia="宋体" w:cs="宋体"/>
          <w:kern w:val="0"/>
          <w:sz w:val="22"/>
          <w:szCs w:val="22"/>
          <w:lang w:val="en-US" w:eastAsia="zh-CN"/>
        </w:rPr>
      </w:pPr>
      <w:r>
        <w:rPr>
          <w:rFonts w:hint="eastAsia" w:ascii="宋体" w:hAnsi="宋体" w:eastAsia="宋体" w:cs="宋体"/>
          <w:kern w:val="0"/>
          <w:sz w:val="22"/>
          <w:szCs w:val="22"/>
        </w:rPr>
        <w:t>1</w:t>
      </w:r>
      <w:r>
        <w:rPr>
          <w:rFonts w:hint="eastAsia" w:ascii="宋体" w:hAnsi="宋体" w:eastAsia="宋体" w:cs="宋体"/>
          <w:kern w:val="0"/>
          <w:sz w:val="22"/>
          <w:szCs w:val="22"/>
          <w:lang w:val="en-US" w:eastAsia="zh-CN"/>
        </w:rPr>
        <w:t>3</w:t>
      </w:r>
      <w:r>
        <w:rPr>
          <w:rFonts w:hint="eastAsia" w:ascii="宋体" w:hAnsi="宋体" w:eastAsia="宋体" w:cs="宋体"/>
          <w:kern w:val="0"/>
          <w:sz w:val="22"/>
          <w:szCs w:val="22"/>
        </w:rPr>
        <w:t>.具备数字化接口的设备应免费开放该接口，由供应商配合与医院信息系统（如PACS、HIS）相连接</w:t>
      </w: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该项费用包含在投标报价中。</w:t>
      </w:r>
    </w:p>
    <w:p w14:paraId="002348BB">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ascii="Times New Roman" w:hAnsi="Times New Roman" w:eastAsia="宋体" w:cs="Times New Roman"/>
          <w:color w:val="FF0000"/>
          <w:kern w:val="0"/>
          <w:sz w:val="22"/>
          <w:szCs w:val="22"/>
        </w:rPr>
      </w:pPr>
      <w:r>
        <w:rPr>
          <w:rFonts w:hint="eastAsia" w:ascii="宋体" w:hAnsi="宋体" w:eastAsia="宋体" w:cs="宋体"/>
          <w:kern w:val="0"/>
          <w:sz w:val="22"/>
          <w:szCs w:val="22"/>
        </w:rPr>
        <w:t>1</w:t>
      </w:r>
      <w:r>
        <w:rPr>
          <w:rFonts w:hint="eastAsia" w:ascii="宋体" w:hAnsi="宋体" w:eastAsia="宋体" w:cs="宋体"/>
          <w:kern w:val="0"/>
          <w:sz w:val="22"/>
          <w:szCs w:val="22"/>
          <w:lang w:val="en-US" w:eastAsia="zh-CN"/>
        </w:rPr>
        <w:t>4</w:t>
      </w:r>
      <w:r>
        <w:rPr>
          <w:rFonts w:hint="eastAsia" w:ascii="宋体" w:hAnsi="宋体" w:eastAsia="宋体" w:cs="宋体"/>
          <w:kern w:val="0"/>
          <w:sz w:val="22"/>
          <w:szCs w:val="22"/>
        </w:rPr>
        <w:t>.</w:t>
      </w:r>
      <w:r>
        <w:rPr>
          <w:rFonts w:hint="eastAsia" w:ascii="宋体" w:hAnsi="宋体" w:eastAsia="宋体" w:cs="宋体"/>
          <w:color w:val="000000" w:themeColor="text1"/>
          <w:kern w:val="0"/>
          <w:sz w:val="22"/>
          <w:szCs w:val="22"/>
          <w14:textFill>
            <w14:solidFill>
              <w14:schemeClr w14:val="tx1"/>
            </w14:solidFill>
          </w14:textFill>
        </w:rPr>
        <w:t>承诺所有设备软件</w:t>
      </w:r>
      <w:r>
        <w:rPr>
          <w:rFonts w:hint="eastAsia" w:ascii="宋体" w:hAnsi="宋体" w:eastAsia="宋体" w:cs="宋体"/>
          <w:color w:val="000000" w:themeColor="text1"/>
          <w:kern w:val="0"/>
          <w:sz w:val="22"/>
          <w:szCs w:val="22"/>
          <w:lang w:eastAsia="zh-CN"/>
          <w14:textFill>
            <w14:solidFill>
              <w14:schemeClr w14:val="tx1"/>
            </w14:solidFill>
          </w14:textFill>
        </w:rPr>
        <w:t>、接口</w:t>
      </w:r>
      <w:r>
        <w:rPr>
          <w:rFonts w:hint="eastAsia" w:ascii="宋体" w:hAnsi="宋体" w:eastAsia="宋体" w:cs="宋体"/>
          <w:color w:val="000000" w:themeColor="text1"/>
          <w:kern w:val="0"/>
          <w:sz w:val="22"/>
          <w:szCs w:val="22"/>
          <w14:textFill>
            <w14:solidFill>
              <w14:schemeClr w14:val="tx1"/>
            </w14:solidFill>
          </w14:textFill>
        </w:rPr>
        <w:t>均免费开放</w:t>
      </w:r>
      <w:r>
        <w:rPr>
          <w:rFonts w:hint="eastAsia" w:ascii="宋体" w:hAnsi="宋体" w:eastAsia="宋体" w:cs="宋体"/>
          <w:color w:val="000000" w:themeColor="text1"/>
          <w:kern w:val="0"/>
          <w:sz w:val="22"/>
          <w:szCs w:val="22"/>
          <w:lang w:eastAsia="zh-CN"/>
          <w14:textFill>
            <w14:solidFill>
              <w14:schemeClr w14:val="tx1"/>
            </w14:solidFill>
          </w14:textFill>
        </w:rPr>
        <w:t>和</w:t>
      </w:r>
      <w:r>
        <w:rPr>
          <w:rFonts w:hint="eastAsia" w:ascii="宋体" w:hAnsi="宋体" w:eastAsia="宋体" w:cs="宋体"/>
          <w:color w:val="000000" w:themeColor="text1"/>
          <w:kern w:val="0"/>
          <w:sz w:val="22"/>
          <w:szCs w:val="22"/>
          <w14:textFill>
            <w14:solidFill>
              <w14:schemeClr w14:val="tx1"/>
            </w14:solidFill>
          </w14:textFill>
        </w:rPr>
        <w:t>升级</w:t>
      </w:r>
      <w:r>
        <w:rPr>
          <w:rFonts w:hint="eastAsia" w:ascii="宋体" w:hAnsi="宋体" w:eastAsia="宋体" w:cs="宋体"/>
          <w:color w:val="000000" w:themeColor="text1"/>
          <w:kern w:val="0"/>
          <w:sz w:val="22"/>
          <w:szCs w:val="22"/>
          <w:lang w:eastAsia="zh-CN"/>
          <w14:textFill>
            <w14:solidFill>
              <w14:schemeClr w14:val="tx1"/>
            </w14:solidFill>
          </w14:textFill>
        </w:rPr>
        <w:t>（</w:t>
      </w:r>
      <w:r>
        <w:rPr>
          <w:rFonts w:hint="eastAsia" w:ascii="宋体" w:hAnsi="宋体" w:eastAsia="宋体" w:cs="宋体"/>
          <w:color w:val="000000" w:themeColor="text1"/>
          <w:kern w:val="0"/>
          <w:sz w:val="22"/>
          <w:szCs w:val="22"/>
          <w:lang w:val="en-US" w:eastAsia="zh-CN"/>
          <w14:textFill>
            <w14:solidFill>
              <w14:schemeClr w14:val="tx1"/>
            </w14:solidFill>
          </w14:textFill>
        </w:rPr>
        <w:t>提供承诺书，格式自拟）</w:t>
      </w:r>
      <w:r>
        <w:rPr>
          <w:rFonts w:hint="eastAsia" w:ascii="宋体" w:hAnsi="宋体" w:eastAsia="宋体" w:cs="宋体"/>
          <w:color w:val="000000" w:themeColor="text1"/>
          <w:kern w:val="0"/>
          <w:sz w:val="22"/>
          <w:szCs w:val="22"/>
          <w14:textFill>
            <w14:solidFill>
              <w14:schemeClr w14:val="tx1"/>
            </w14:solidFill>
          </w14:textFill>
        </w:rPr>
        <w:t>。</w:t>
      </w:r>
    </w:p>
    <w:p w14:paraId="3A43DCD8">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rFonts w:hint="eastAsia" w:ascii="宋体" w:hAnsi="宋体" w:eastAsia="宋体" w:cs="宋体"/>
          <w:kern w:val="0"/>
          <w:sz w:val="22"/>
          <w:szCs w:val="22"/>
        </w:rPr>
      </w:pPr>
      <w:r>
        <w:rPr>
          <w:rFonts w:hint="eastAsia" w:ascii="Times New Roman" w:hAnsi="Times New Roman" w:eastAsia="宋体" w:cs="Times New Roman"/>
          <w:b/>
          <w:bCs/>
          <w:kern w:val="0"/>
          <w:sz w:val="22"/>
          <w:szCs w:val="22"/>
          <w:lang w:val="en-US" w:eastAsia="zh-CN" w:bidi="ar-SA"/>
        </w:rPr>
        <w:t>（二）质量保障要求</w:t>
      </w:r>
    </w:p>
    <w:p w14:paraId="115F1F5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1.</w:t>
      </w:r>
      <w:r>
        <w:rPr>
          <w:rFonts w:hint="eastAsia" w:ascii="宋体" w:hAnsi="宋体" w:eastAsia="宋体" w:cs="宋体"/>
          <w:kern w:val="0"/>
          <w:sz w:val="22"/>
          <w:szCs w:val="22"/>
        </w:rPr>
        <w:t>在质量管理上，严格按照规范要求，建立完善的质量管理体系，投标人所投货物必须为原厂原装、全新的、符合中华人民共和国强制性技术标准的产品。同时采购人有权要求投标人对产品的合法供货渠道进行说明，经核实如投标人提供非法渠道的产品，视为欺诈，为维护采购人合法权益，投标人要承担商品价值双倍的赔偿；同时采购人有权依据现行的国家法律法规追究其他责任，并连带追究所投产品生产企业的责任。</w:t>
      </w:r>
    </w:p>
    <w:p w14:paraId="4103B24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kern w:val="0"/>
          <w:sz w:val="22"/>
          <w:szCs w:val="22"/>
        </w:rPr>
      </w:pPr>
      <w:r>
        <w:rPr>
          <w:rFonts w:hint="eastAsia" w:ascii="宋体" w:hAnsi="宋体" w:eastAsia="宋体" w:cs="宋体"/>
          <w:kern w:val="0"/>
          <w:sz w:val="22"/>
          <w:szCs w:val="22"/>
          <w:lang w:val="en-US" w:eastAsia="zh-CN"/>
        </w:rPr>
        <w:t>2.</w:t>
      </w:r>
      <w:r>
        <w:rPr>
          <w:rFonts w:hint="eastAsia" w:ascii="宋体" w:hAnsi="宋体" w:eastAsia="宋体" w:cs="宋体"/>
          <w:kern w:val="0"/>
          <w:sz w:val="22"/>
          <w:szCs w:val="22"/>
        </w:rPr>
        <w:t>投标人须提供所投产品的实样照片、提供所投产品配置清单、产品手册或技术说明书，针对所投产品的技术指标、性能稳定性进行具体说明。</w:t>
      </w:r>
    </w:p>
    <w:p w14:paraId="0031EF68">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投标人应保证所提供设备涉及的知识产权和所提供的软件、技术资料是合法取得，并享有完整的知识产权，不会因为采购人的使用而被责令停止使用、追偿或要求赔偿损失，如出现此情况，一切经济和法律责任均由投标人承担。</w:t>
      </w:r>
    </w:p>
    <w:p w14:paraId="73417DBB">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2"/>
        <w:rPr>
          <w:rFonts w:hint="default" w:ascii="Times New Roman" w:hAnsi="Times New Roman" w:eastAsia="宋体" w:cs="Times New Roman"/>
          <w:b/>
          <w:bCs/>
          <w:kern w:val="0"/>
          <w:sz w:val="22"/>
          <w:szCs w:val="22"/>
          <w:lang w:val="en-US" w:eastAsia="zh-CN" w:bidi="ar-SA"/>
        </w:rPr>
      </w:pPr>
      <w:r>
        <w:rPr>
          <w:rFonts w:hint="eastAsia" w:ascii="Times New Roman" w:hAnsi="Times New Roman" w:eastAsia="宋体" w:cs="Times New Roman"/>
          <w:b/>
          <w:bCs/>
          <w:kern w:val="0"/>
          <w:sz w:val="22"/>
          <w:szCs w:val="22"/>
          <w:lang w:val="en-US" w:eastAsia="zh-CN" w:bidi="ar-SA"/>
        </w:rPr>
        <w:t>（三）配送、安装要求</w:t>
      </w:r>
    </w:p>
    <w:p w14:paraId="148FF5FF">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投标人成立配送安装小组，指定具体负责人。产品出厂前，必须明确安装/维修要求，备齐所需工具。提供人员安排和配置。</w:t>
      </w:r>
    </w:p>
    <w:p w14:paraId="7EF4EBB7">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安装前：将安装施工中工具需要的电源进行确定、现场产品摆放的尺寸丈量，送货前场地的清场状况、电梯及电源照明的正常使用等，制定详细的进度规划。装卸货物必须小心轻放，避免产品因装卸而引起的损坏。</w:t>
      </w:r>
    </w:p>
    <w:p w14:paraId="7C9BA6ED">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产品送到采购人指定地点，由中标人负责安装，安装所需辅材由中标人提供。安装所有相关辅材必须符合强制性标准（如有），投标报价包含此费用。如配件或成品有质量问题，应按规定程序回厂调换合格部件后再进行安装。并提供进度计划。</w:t>
      </w:r>
    </w:p>
    <w:p w14:paraId="25603287">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安装完毕后，安装负责人逐项进行检验。中标人应服从采购人及用户的管理，保证产品及人身安全，只能在项目实施现场操作，不得进入采购人其他场所，不得损坏采购人财物，如有损失由中标人照价赔偿。中标人在项目实施时应采取必要的安全措施，对项目安全及质量全面负责，如有意外造成安全、质量事故，中标人承担一切经济法律责任。并提供应急预案。</w:t>
      </w:r>
    </w:p>
    <w:p w14:paraId="5472F070">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配送安装保障措施要求准备专业的安装工具和人员，在产品运达之后，根据安装图纸及场地环境，明确安装顺序，免费安装。强调安装人员必须遵守相关安全规定，并提供必要的个人防护设备。对安装人员进行必要的培训，使其熟悉产品组装流程和技术要求。</w:t>
      </w:r>
    </w:p>
    <w:p w14:paraId="3BF7516C">
      <w:pPr>
        <w:keepNext w:val="0"/>
        <w:keepLines w:val="0"/>
        <w:pageBreakBefore w:val="0"/>
        <w:widowControl w:val="0"/>
        <w:kinsoku/>
        <w:wordWrap/>
        <w:overflowPunct/>
        <w:topLinePunct w:val="0"/>
        <w:autoSpaceDE/>
        <w:autoSpaceDN/>
        <w:bidi w:val="0"/>
        <w:adjustRightInd/>
        <w:snapToGrid/>
        <w:spacing w:before="120" w:line="360" w:lineRule="auto"/>
        <w:jc w:val="left"/>
        <w:textAlignment w:val="auto"/>
        <w:outlineLvl w:val="1"/>
        <w:rPr>
          <w:rFonts w:hint="eastAsia" w:ascii="宋体" w:hAnsi="宋体" w:eastAsia="宋体" w:cs="宋体"/>
          <w:b/>
          <w:bCs/>
          <w:color w:val="auto"/>
          <w:kern w:val="0"/>
          <w:sz w:val="22"/>
          <w:szCs w:val="22"/>
          <w:lang w:val="en-US" w:eastAsia="zh-CN" w:bidi="ar-SA"/>
        </w:rPr>
      </w:pPr>
      <w:r>
        <w:rPr>
          <w:rFonts w:hint="eastAsia" w:ascii="宋体" w:hAnsi="宋体" w:cs="宋体"/>
          <w:b/>
          <w:bCs/>
          <w:color w:val="auto"/>
          <w:kern w:val="0"/>
          <w:sz w:val="22"/>
          <w:szCs w:val="22"/>
          <w:lang w:val="en-US" w:eastAsia="zh-CN" w:bidi="ar-SA"/>
        </w:rPr>
        <w:t>（四）</w:t>
      </w:r>
      <w:r>
        <w:rPr>
          <w:rFonts w:hint="eastAsia" w:ascii="宋体" w:hAnsi="宋体" w:eastAsia="宋体" w:cs="宋体"/>
          <w:b/>
          <w:bCs/>
          <w:color w:val="auto"/>
          <w:kern w:val="0"/>
          <w:sz w:val="22"/>
          <w:szCs w:val="22"/>
          <w:lang w:val="en-US" w:eastAsia="zh-CN" w:bidi="ar-SA"/>
        </w:rPr>
        <w:t>项目验收标准</w:t>
      </w:r>
    </w:p>
    <w:p w14:paraId="037D5643">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采购人、用户和相关部门按照国家规定标准验收，没有国家标准的按行业标准验收，无行业标准的按地方或企业标准验收，中标供应商予以配合。中标供应商应向采购人提供详细的验收标准、验收手册。货物在验收时，供应商应提供发票、制造厂家出具的产品合格证书、装箱清单</w:t>
      </w:r>
      <w:r>
        <w:rPr>
          <w:rFonts w:hint="eastAsia" w:ascii="宋体" w:hAnsi="宋体" w:eastAsia="宋体" w:cs="宋体"/>
          <w:kern w:val="0"/>
          <w:sz w:val="22"/>
          <w:szCs w:val="22"/>
          <w:lang w:eastAsia="zh-CN"/>
        </w:rPr>
        <w:t>等</w:t>
      </w:r>
      <w:r>
        <w:rPr>
          <w:rFonts w:hint="eastAsia" w:ascii="宋体" w:hAnsi="宋体" w:eastAsia="宋体" w:cs="宋体"/>
          <w:kern w:val="0"/>
          <w:sz w:val="22"/>
          <w:szCs w:val="22"/>
        </w:rPr>
        <w:t>材料；提供有关货物的操作规程和使用说明书，维护手册、保养修理所需的各种随机工具及相关设计、制造、检验、安装、技术性指导等文件和应由供应商提供的必要文件。</w:t>
      </w:r>
    </w:p>
    <w:p w14:paraId="152201FD">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验收期限：</w:t>
      </w:r>
      <w:r>
        <w:rPr>
          <w:rFonts w:hint="eastAsia" w:ascii="宋体" w:hAnsi="宋体" w:eastAsia="宋体" w:cs="宋体"/>
          <w:b/>
          <w:bCs/>
          <w:kern w:val="0"/>
          <w:sz w:val="22"/>
          <w:szCs w:val="22"/>
        </w:rPr>
        <w:t>安装、调试完成3个月后开始验收</w:t>
      </w:r>
      <w:r>
        <w:rPr>
          <w:rFonts w:hint="eastAsia" w:ascii="宋体" w:hAnsi="宋体" w:eastAsia="宋体" w:cs="宋体"/>
          <w:kern w:val="0"/>
          <w:sz w:val="22"/>
          <w:szCs w:val="22"/>
        </w:rPr>
        <w:t>。采购人按国际和国家标准及生产厂家标准进行质量验收。中标供应商应向采购人、用户提供详细的验收标准、验收手册。</w:t>
      </w:r>
    </w:p>
    <w:p w14:paraId="3C6DBEAD">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480"/>
        <w:textAlignment w:val="auto"/>
        <w:rPr>
          <w:rFonts w:hint="eastAsia" w:ascii="宋体" w:hAnsi="宋体" w:eastAsia="宋体" w:cs="宋体"/>
          <w:kern w:val="0"/>
          <w:sz w:val="22"/>
          <w:szCs w:val="22"/>
        </w:rPr>
      </w:pPr>
      <w:r>
        <w:rPr>
          <w:rFonts w:hint="eastAsia" w:ascii="宋体" w:hAnsi="宋体" w:eastAsia="宋体" w:cs="宋体"/>
          <w:kern w:val="0"/>
          <w:sz w:val="22"/>
          <w:szCs w:val="22"/>
        </w:rPr>
        <w:t>设备安装完成后，采购人安排专人按照货物技术指标要求和中标供应商的投标文件中相关指标，以及验货清单查验货物主件及零部件是否完好、齐全，带料试机查验货物功能是否达标。质保期内货物出现自身质量问题，厂家负责免费更换或维修。质保期结束后，采购人再安排专人对货物的质量进行查验。设备送到后，如发现设备出现质量问题，采购人与中标供应商应先友好协商。出现严重质量问题且无法修复时，立即整体换货，出现轻微质量问题时，立即更换存在质量问题配件。现场免费安装、调试设备，要求一次达标，质量合格。所提供的产品应根据有关标准包装，应符合运输和装卸条件，以使产品完好无损到达交货地点。中标供应商应对包装和运输不善引起的损失负全部责任。</w:t>
      </w:r>
    </w:p>
    <w:p w14:paraId="54E1A060">
      <w:pPr>
        <w:keepNext w:val="0"/>
        <w:keepLines w:val="0"/>
        <w:pageBreakBefore w:val="0"/>
        <w:widowControl w:val="0"/>
        <w:kinsoku/>
        <w:wordWrap/>
        <w:overflowPunct/>
        <w:topLinePunct w:val="0"/>
        <w:autoSpaceDE/>
        <w:autoSpaceDN/>
        <w:bidi w:val="0"/>
        <w:adjustRightInd/>
        <w:snapToGrid/>
        <w:spacing w:before="120" w:line="360" w:lineRule="auto"/>
        <w:jc w:val="left"/>
        <w:textAlignment w:val="auto"/>
        <w:outlineLvl w:val="1"/>
        <w:rPr>
          <w:rFonts w:hint="eastAsia" w:ascii="宋体" w:hAnsi="宋体" w:eastAsia="宋体" w:cs="宋体"/>
          <w:b/>
          <w:bCs/>
          <w:color w:val="auto"/>
          <w:kern w:val="0"/>
          <w:sz w:val="22"/>
          <w:szCs w:val="22"/>
          <w:lang w:val="en-US" w:eastAsia="zh-CN" w:bidi="ar-SA"/>
        </w:rPr>
      </w:pPr>
      <w:r>
        <w:rPr>
          <w:rFonts w:hint="eastAsia" w:ascii="宋体" w:hAnsi="宋体" w:cs="宋体"/>
          <w:b/>
          <w:bCs/>
          <w:color w:val="auto"/>
          <w:kern w:val="0"/>
          <w:sz w:val="22"/>
          <w:szCs w:val="22"/>
          <w:lang w:val="en-US" w:eastAsia="zh-CN" w:bidi="ar-SA"/>
        </w:rPr>
        <w:t>（五）</w:t>
      </w:r>
      <w:r>
        <w:rPr>
          <w:rFonts w:hint="eastAsia" w:ascii="宋体" w:hAnsi="宋体" w:eastAsia="宋体" w:cs="宋体"/>
          <w:b/>
          <w:bCs/>
          <w:color w:val="auto"/>
          <w:kern w:val="0"/>
          <w:sz w:val="22"/>
          <w:szCs w:val="22"/>
          <w:lang w:val="en-US" w:eastAsia="zh-CN" w:bidi="ar-SA"/>
        </w:rPr>
        <w:t>售后服务要求</w:t>
      </w:r>
    </w:p>
    <w:p w14:paraId="7B31C831">
      <w:pPr>
        <w:keepNext w:val="0"/>
        <w:keepLines w:val="0"/>
        <w:pageBreakBefore w:val="0"/>
        <w:widowControl/>
        <w:numPr>
          <w:ilvl w:val="0"/>
          <w:numId w:val="5"/>
        </w:numPr>
        <w:kinsoku/>
        <w:wordWrap/>
        <w:overflowPunct/>
        <w:topLinePunct w:val="0"/>
        <w:autoSpaceDE/>
        <w:autoSpaceDN/>
        <w:bidi w:val="0"/>
        <w:adjustRightInd/>
        <w:snapToGrid/>
        <w:spacing w:line="360" w:lineRule="auto"/>
        <w:ind w:left="-60" w:leftChars="0" w:firstLine="480" w:firstLineChars="0"/>
        <w:textAlignment w:val="auto"/>
        <w:rPr>
          <w:rFonts w:hint="eastAsia" w:ascii="宋体" w:hAnsi="宋体" w:eastAsia="宋体" w:cs="宋体"/>
          <w:b/>
          <w:bCs/>
          <w:kern w:val="0"/>
          <w:sz w:val="22"/>
          <w:szCs w:val="22"/>
        </w:rPr>
      </w:pPr>
      <w:r>
        <w:rPr>
          <w:rFonts w:hint="eastAsia" w:ascii="宋体" w:hAnsi="宋体" w:eastAsia="宋体" w:cs="宋体"/>
          <w:b/>
          <w:bCs/>
          <w:kern w:val="0"/>
          <w:sz w:val="22"/>
          <w:szCs w:val="22"/>
        </w:rPr>
        <w:t>质保期：提</w:t>
      </w:r>
      <w:r>
        <w:rPr>
          <w:rFonts w:hint="eastAsia" w:ascii="宋体" w:hAnsi="宋体" w:eastAsia="宋体" w:cs="宋体"/>
          <w:b/>
          <w:bCs/>
          <w:color w:val="FF0000"/>
          <w:kern w:val="0"/>
          <w:sz w:val="22"/>
          <w:szCs w:val="22"/>
        </w:rPr>
        <w:t>供整机不少于5年免费原厂质保和</w:t>
      </w:r>
      <w:r>
        <w:rPr>
          <w:rFonts w:hint="eastAsia" w:ascii="宋体" w:hAnsi="宋体" w:eastAsia="宋体" w:cs="宋体"/>
          <w:b/>
          <w:bCs/>
          <w:kern w:val="0"/>
          <w:sz w:val="22"/>
          <w:szCs w:val="22"/>
        </w:rPr>
        <w:t>软件终身免费升级服务（自最终验收合格之日起，开始进入质保期），质保期内每年提供两次原厂维护保养</w:t>
      </w:r>
      <w:r>
        <w:rPr>
          <w:rFonts w:hint="eastAsia" w:ascii="宋体" w:hAnsi="宋体" w:eastAsia="宋体" w:cs="宋体"/>
          <w:b/>
          <w:bCs/>
          <w:kern w:val="0"/>
          <w:sz w:val="22"/>
          <w:szCs w:val="22"/>
          <w:lang w:eastAsia="zh-CN"/>
        </w:rPr>
        <w:t>。</w:t>
      </w:r>
      <w:r>
        <w:rPr>
          <w:rFonts w:hint="eastAsia" w:ascii="宋体" w:hAnsi="宋体" w:eastAsia="宋体" w:cs="宋体"/>
          <w:b/>
          <w:bCs/>
          <w:kern w:val="0"/>
          <w:sz w:val="22"/>
          <w:szCs w:val="22"/>
        </w:rPr>
        <w:t>质保期</w:t>
      </w:r>
      <w:r>
        <w:rPr>
          <w:rFonts w:hint="eastAsia" w:ascii="宋体" w:hAnsi="宋体" w:eastAsia="宋体" w:cs="宋体"/>
          <w:b/>
          <w:bCs/>
          <w:kern w:val="0"/>
          <w:sz w:val="22"/>
          <w:szCs w:val="22"/>
          <w:lang w:val="en-US" w:eastAsia="zh-CN"/>
        </w:rPr>
        <w:t>满后，单项设备</w:t>
      </w:r>
      <w:r>
        <w:rPr>
          <w:rFonts w:hint="eastAsia" w:ascii="宋体" w:hAnsi="宋体" w:eastAsia="宋体" w:cs="宋体"/>
          <w:b/>
          <w:bCs/>
          <w:kern w:val="0"/>
          <w:sz w:val="22"/>
          <w:szCs w:val="22"/>
        </w:rPr>
        <w:t>年度保修合同价不高于</w:t>
      </w:r>
      <w:r>
        <w:rPr>
          <w:rFonts w:hint="eastAsia" w:ascii="宋体" w:hAnsi="宋体" w:eastAsia="宋体" w:cs="宋体"/>
          <w:b/>
          <w:bCs/>
          <w:kern w:val="0"/>
          <w:sz w:val="22"/>
          <w:szCs w:val="22"/>
          <w:lang w:val="en-US" w:eastAsia="zh-CN"/>
        </w:rPr>
        <w:t>单项</w:t>
      </w:r>
      <w:r>
        <w:rPr>
          <w:rFonts w:hint="eastAsia" w:ascii="宋体" w:hAnsi="宋体" w:eastAsia="宋体" w:cs="宋体"/>
          <w:b/>
          <w:bCs/>
          <w:kern w:val="0"/>
          <w:sz w:val="22"/>
          <w:szCs w:val="22"/>
        </w:rPr>
        <w:t>设备</w:t>
      </w:r>
      <w:r>
        <w:rPr>
          <w:rFonts w:hint="eastAsia" w:ascii="宋体" w:hAnsi="宋体" w:eastAsia="宋体" w:cs="宋体"/>
          <w:b/>
          <w:bCs/>
          <w:kern w:val="0"/>
          <w:sz w:val="22"/>
          <w:szCs w:val="22"/>
          <w:lang w:val="en-US" w:eastAsia="zh-CN"/>
        </w:rPr>
        <w:t>中标单</w:t>
      </w:r>
      <w:r>
        <w:rPr>
          <w:rFonts w:hint="eastAsia" w:ascii="宋体" w:hAnsi="宋体" w:eastAsia="宋体" w:cs="宋体"/>
          <w:b/>
          <w:bCs/>
          <w:kern w:val="0"/>
          <w:sz w:val="22"/>
          <w:szCs w:val="22"/>
        </w:rPr>
        <w:t>价的8%</w:t>
      </w:r>
      <w:r>
        <w:rPr>
          <w:rFonts w:hint="eastAsia" w:ascii="宋体" w:hAnsi="宋体" w:eastAsia="宋体" w:cs="宋体"/>
          <w:b/>
          <w:bCs/>
          <w:kern w:val="0"/>
          <w:sz w:val="22"/>
          <w:szCs w:val="22"/>
          <w:lang w:val="en-US" w:eastAsia="zh-CN"/>
        </w:rPr>
        <w:t>的八折</w:t>
      </w:r>
      <w:r>
        <w:rPr>
          <w:rFonts w:hint="eastAsia" w:ascii="宋体" w:hAnsi="宋体" w:eastAsia="宋体" w:cs="宋体"/>
          <w:b/>
          <w:bCs/>
          <w:kern w:val="0"/>
          <w:sz w:val="22"/>
          <w:szCs w:val="22"/>
        </w:rPr>
        <w:t>。</w:t>
      </w:r>
    </w:p>
    <w:p w14:paraId="44763416">
      <w:pPr>
        <w:keepNext w:val="0"/>
        <w:keepLines w:val="0"/>
        <w:pageBreakBefore w:val="0"/>
        <w:widowControl/>
        <w:numPr>
          <w:ilvl w:val="0"/>
          <w:numId w:val="5"/>
        </w:numPr>
        <w:kinsoku/>
        <w:wordWrap/>
        <w:overflowPunct/>
        <w:topLinePunct w:val="0"/>
        <w:autoSpaceDE/>
        <w:autoSpaceDN/>
        <w:bidi w:val="0"/>
        <w:adjustRightInd/>
        <w:snapToGrid/>
        <w:spacing w:line="360" w:lineRule="auto"/>
        <w:ind w:left="-60" w:leftChars="0" w:firstLine="480" w:firstLineChars="0"/>
        <w:textAlignment w:val="auto"/>
        <w:rPr>
          <w:rFonts w:hint="eastAsia" w:ascii="宋体" w:hAnsi="宋体" w:eastAsia="宋体" w:cs="宋体"/>
          <w:kern w:val="0"/>
          <w:sz w:val="22"/>
          <w:szCs w:val="22"/>
        </w:rPr>
      </w:pPr>
      <w:r>
        <w:rPr>
          <w:rFonts w:hint="eastAsia" w:ascii="宋体" w:hAnsi="宋体" w:eastAsia="宋体" w:cs="宋体"/>
          <w:kern w:val="0"/>
          <w:sz w:val="22"/>
          <w:szCs w:val="22"/>
        </w:rPr>
        <w:t>质保期内设备免费维护、维修，解决各种技术瑕疵。</w:t>
      </w:r>
    </w:p>
    <w:p w14:paraId="22ADE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60" w:leftChars="0" w:firstLine="480" w:firstLineChars="0"/>
        <w:textAlignment w:val="auto"/>
        <w:rPr>
          <w:rFonts w:hint="eastAsia" w:ascii="宋体" w:hAnsi="宋体" w:eastAsia="宋体" w:cs="宋体"/>
          <w:kern w:val="0"/>
          <w:sz w:val="22"/>
          <w:szCs w:val="22"/>
        </w:rPr>
      </w:pPr>
      <w:r>
        <w:rPr>
          <w:rFonts w:hint="eastAsia" w:ascii="宋体" w:hAnsi="宋体" w:eastAsia="宋体" w:cs="宋体"/>
          <w:kern w:val="0"/>
          <w:sz w:val="22"/>
          <w:szCs w:val="22"/>
        </w:rPr>
        <w:t>在质保期内，仪器故障要求2小时内应答，12小时到达现场，24小时修复或提供维修方案</w:t>
      </w:r>
      <w:r>
        <w:rPr>
          <w:rFonts w:hint="eastAsia" w:ascii="宋体" w:hAnsi="宋体" w:eastAsia="宋体" w:cs="宋体"/>
          <w:kern w:val="0"/>
          <w:sz w:val="22"/>
          <w:szCs w:val="22"/>
          <w:lang w:eastAsia="zh-CN"/>
        </w:rPr>
        <w:t>，</w:t>
      </w:r>
      <w:r>
        <w:rPr>
          <w:rFonts w:hint="eastAsia" w:ascii="宋体" w:hAnsi="宋体" w:eastAsia="宋体" w:cs="宋体"/>
          <w:kern w:val="0"/>
          <w:sz w:val="22"/>
          <w:szCs w:val="22"/>
          <w:lang w:val="en-US" w:eastAsia="zh-CN"/>
        </w:rPr>
        <w:t>48小时内维修或更换完毕，</w:t>
      </w:r>
      <w:r>
        <w:rPr>
          <w:rFonts w:hint="eastAsia" w:ascii="宋体" w:hAnsi="宋体" w:eastAsia="宋体" w:cs="宋体"/>
          <w:kern w:val="0"/>
          <w:sz w:val="22"/>
          <w:szCs w:val="22"/>
        </w:rPr>
        <w:t>否则免费提供符合临床使用的备用机。</w:t>
      </w:r>
    </w:p>
    <w:p w14:paraId="771CD10A">
      <w:pPr>
        <w:keepNext w:val="0"/>
        <w:keepLines w:val="0"/>
        <w:pageBreakBefore w:val="0"/>
        <w:widowControl/>
        <w:numPr>
          <w:ilvl w:val="0"/>
          <w:numId w:val="5"/>
        </w:numPr>
        <w:kinsoku/>
        <w:wordWrap/>
        <w:overflowPunct/>
        <w:topLinePunct w:val="0"/>
        <w:autoSpaceDE/>
        <w:autoSpaceDN/>
        <w:bidi w:val="0"/>
        <w:adjustRightInd/>
        <w:snapToGrid/>
        <w:spacing w:line="360" w:lineRule="auto"/>
        <w:ind w:left="-60" w:leftChars="0" w:firstLine="480" w:firstLineChars="0"/>
        <w:textAlignment w:val="auto"/>
        <w:rPr>
          <w:rFonts w:hint="eastAsia" w:ascii="宋体" w:hAnsi="宋体" w:eastAsia="宋体" w:cs="宋体"/>
          <w:kern w:val="0"/>
          <w:sz w:val="22"/>
          <w:szCs w:val="22"/>
        </w:rPr>
      </w:pPr>
      <w:r>
        <w:rPr>
          <w:rFonts w:hint="eastAsia" w:ascii="宋体" w:hAnsi="宋体" w:eastAsia="宋体" w:cs="宋体"/>
          <w:kern w:val="0"/>
          <w:sz w:val="22"/>
          <w:szCs w:val="22"/>
        </w:rPr>
        <w:t>质保期过后的升级维护维修只收取部分工本维护费用。长期提供设备保养、系统升级、网络接入、连接调试、科研指导、教学培训等服务。</w:t>
      </w:r>
    </w:p>
    <w:p w14:paraId="0798CFB8">
      <w:pPr>
        <w:keepNext w:val="0"/>
        <w:keepLines w:val="0"/>
        <w:pageBreakBefore w:val="0"/>
        <w:widowControl w:val="0"/>
        <w:kinsoku/>
        <w:wordWrap/>
        <w:overflowPunct/>
        <w:topLinePunct w:val="0"/>
        <w:autoSpaceDE/>
        <w:autoSpaceDN/>
        <w:bidi w:val="0"/>
        <w:adjustRightInd/>
        <w:snapToGrid/>
        <w:spacing w:before="120" w:line="360" w:lineRule="auto"/>
        <w:jc w:val="left"/>
        <w:textAlignment w:val="auto"/>
        <w:outlineLvl w:val="1"/>
        <w:rPr>
          <w:rFonts w:hint="eastAsia" w:ascii="宋体" w:hAnsi="宋体" w:eastAsia="宋体" w:cs="宋体"/>
          <w:b/>
          <w:bCs/>
          <w:color w:val="auto"/>
          <w:kern w:val="0"/>
          <w:sz w:val="22"/>
          <w:szCs w:val="22"/>
          <w:lang w:val="en-US" w:eastAsia="zh-CN" w:bidi="ar-SA"/>
        </w:rPr>
      </w:pPr>
      <w:r>
        <w:rPr>
          <w:rFonts w:hint="eastAsia" w:ascii="宋体" w:hAnsi="宋体" w:cs="宋体"/>
          <w:b/>
          <w:bCs/>
          <w:color w:val="auto"/>
          <w:kern w:val="0"/>
          <w:sz w:val="22"/>
          <w:szCs w:val="22"/>
          <w:lang w:val="en-US" w:eastAsia="zh-CN" w:bidi="ar-SA"/>
        </w:rPr>
        <w:t>（六）</w:t>
      </w:r>
      <w:r>
        <w:rPr>
          <w:rFonts w:hint="eastAsia" w:ascii="宋体" w:hAnsi="宋体" w:eastAsia="宋体" w:cs="宋体"/>
          <w:b/>
          <w:bCs/>
          <w:color w:val="auto"/>
          <w:kern w:val="0"/>
          <w:sz w:val="22"/>
          <w:szCs w:val="22"/>
          <w:lang w:val="en-US" w:eastAsia="zh-CN" w:bidi="ar-SA"/>
        </w:rPr>
        <w:t>培训要求</w:t>
      </w:r>
    </w:p>
    <w:p w14:paraId="70F446B3">
      <w:pPr>
        <w:keepNext w:val="0"/>
        <w:keepLines w:val="0"/>
        <w:pageBreakBefore w:val="0"/>
        <w:widowControl w:val="0"/>
        <w:kinsoku/>
        <w:wordWrap/>
        <w:overflowPunct/>
        <w:topLinePunct w:val="0"/>
        <w:autoSpaceDE/>
        <w:autoSpaceDN/>
        <w:bidi w:val="0"/>
        <w:adjustRightInd/>
        <w:snapToGrid/>
        <w:spacing w:line="360" w:lineRule="auto"/>
        <w:ind w:left="0" w:firstLine="480"/>
        <w:jc w:val="left"/>
        <w:textAlignment w:val="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1.对采购方的技术人员进行系统的使用、维护和保养培训，所有培训以中文进行。该培训应教会学员在日常和紧急情况下如何操作系统。</w:t>
      </w:r>
    </w:p>
    <w:p w14:paraId="247C3E5E">
      <w:pPr>
        <w:keepNext w:val="0"/>
        <w:keepLines w:val="0"/>
        <w:pageBreakBefore w:val="0"/>
        <w:widowControl w:val="0"/>
        <w:kinsoku/>
        <w:wordWrap/>
        <w:overflowPunct/>
        <w:topLinePunct w:val="0"/>
        <w:autoSpaceDE/>
        <w:autoSpaceDN/>
        <w:bidi w:val="0"/>
        <w:adjustRightInd/>
        <w:snapToGrid/>
        <w:spacing w:line="360" w:lineRule="auto"/>
        <w:ind w:left="0" w:firstLine="480"/>
        <w:jc w:val="left"/>
        <w:textAlignment w:val="auto"/>
        <w:rPr>
          <w:rFonts w:hint="eastAsia" w:ascii="宋体" w:hAnsi="宋体" w:eastAsia="宋体" w:cs="宋体"/>
          <w:kern w:val="0"/>
          <w:sz w:val="22"/>
          <w:szCs w:val="22"/>
          <w:lang w:val="en-US" w:eastAsia="zh-CN" w:bidi="ar-SA"/>
        </w:rPr>
      </w:pPr>
      <w:r>
        <w:rPr>
          <w:rFonts w:hint="eastAsia" w:ascii="宋体" w:hAnsi="宋体" w:eastAsia="宋体" w:cs="宋体"/>
          <w:kern w:val="0"/>
          <w:sz w:val="22"/>
          <w:szCs w:val="22"/>
          <w:lang w:val="en-US" w:eastAsia="zh-CN" w:bidi="ar-SA"/>
        </w:rPr>
        <w:t>2.在系统完工测试之前为采购方技术人员进行现场培训，该培训包括正常操作程序和紧急情况处置方法。在培训工作开始前向采购方提供所有中文培训资料，包括中文操作、维修手册，要求受训人员能够了解系统及设备的基本结构、工作原理及操作程序，能进行实际操作和日常维护、排除一般故障。</w:t>
      </w:r>
    </w:p>
    <w:p w14:paraId="3404774C">
      <w:pPr>
        <w:keepNext w:val="0"/>
        <w:keepLines w:val="0"/>
        <w:pageBreakBefore w:val="0"/>
        <w:widowControl w:val="0"/>
        <w:kinsoku/>
        <w:wordWrap/>
        <w:overflowPunct/>
        <w:topLinePunct w:val="0"/>
        <w:autoSpaceDE/>
        <w:autoSpaceDN/>
        <w:bidi w:val="0"/>
        <w:adjustRightInd/>
        <w:snapToGrid/>
        <w:spacing w:line="360" w:lineRule="auto"/>
        <w:ind w:left="0" w:firstLine="480"/>
        <w:jc w:val="left"/>
        <w:textAlignment w:val="auto"/>
        <w:rPr>
          <w:rFonts w:hint="eastAsia" w:ascii="宋体" w:hAnsi="宋体" w:eastAsia="宋体" w:cs="宋体"/>
          <w:b/>
          <w:kern w:val="0"/>
          <w:sz w:val="22"/>
          <w:szCs w:val="22"/>
          <w:highlight w:val="none"/>
          <w:lang w:val="en-US" w:eastAsia="zh-CN"/>
        </w:rPr>
      </w:pPr>
      <w:r>
        <w:rPr>
          <w:rFonts w:hint="eastAsia" w:ascii="宋体" w:hAnsi="宋体" w:eastAsia="宋体" w:cs="宋体"/>
          <w:kern w:val="0"/>
          <w:sz w:val="22"/>
          <w:szCs w:val="22"/>
          <w:lang w:val="en-US" w:eastAsia="zh-CN" w:bidi="ar-SA"/>
        </w:rPr>
        <w:t>3.培训课程，培训课程包括理论课/实践课，主要内容包括：系统的基本工作原理、系统的设备安装情况、系统的操作和管理、系统的维修和保养、设备实物、系统图纸的查阅、系统的故障诊断等。</w:t>
      </w:r>
    </w:p>
    <w:p w14:paraId="1A1852EB">
      <w:pPr>
        <w:rPr>
          <w:sz w:val="22"/>
          <w:szCs w:val="22"/>
        </w:rPr>
      </w:pP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_GBK">
    <w:altName w:val="微软雅黑"/>
    <w:panose1 w:val="020B0503020202020204"/>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F16EE">
    <w:pPr>
      <w:widowControl w:val="0"/>
      <w:spacing w:before="1" w:after="120" w:line="170" w:lineRule="auto"/>
      <w:ind w:right="4018"/>
      <w:jc w:val="both"/>
      <w:rPr>
        <w:rFonts w:hint="default" w:ascii="Calibri" w:hAnsi="Calibri" w:eastAsia="宋体" w:cs="Times New Roman"/>
        <w:sz w:val="21"/>
        <w:szCs w:val="21"/>
        <w:lang w:val="en-US" w:eastAsia="zh-CN" w:bidi="ar-SA"/>
      </w:rPr>
    </w:pPr>
    <w:r>
      <w:rPr>
        <w:rFonts w:hint="default" w:ascii="Calibri" w:hAnsi="Calibri" w:eastAsia="宋体" w:cs="Times New Roman"/>
        <w:sz w:val="21"/>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8A3FB3">
                          <w:pPr>
                            <w:widowControl w:val="0"/>
                            <w:tabs>
                              <w:tab w:val="center" w:pos="4153"/>
                              <w:tab w:val="right" w:pos="8306"/>
                            </w:tabs>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w:fldChar w:fldCharType="begin"/>
                          </w:r>
                          <w:r>
                            <w:rPr>
                              <w:rFonts w:hint="default" w:ascii="Times New Roman" w:hAnsi="Times New Roman" w:eastAsia="宋体" w:cs="Times New Roman"/>
                              <w:sz w:val="18"/>
                              <w:szCs w:val="18"/>
                              <w:lang w:val="en-US" w:eastAsia="zh-CN" w:bidi="ar-SA"/>
                            </w:rPr>
                            <w:instrText xml:space="preserve"> PAGE  \* MERGEFORMAT </w:instrText>
                          </w:r>
                          <w:r>
                            <w:rPr>
                              <w:rFonts w:hint="default" w:ascii="Times New Roman" w:hAnsi="Times New Roman" w:eastAsia="宋体" w:cs="Times New Roman"/>
                              <w:sz w:val="18"/>
                              <w:szCs w:val="18"/>
                              <w:lang w:val="en-US" w:eastAsia="zh-CN" w:bidi="ar-SA"/>
                            </w:rPr>
                            <w:fldChar w:fldCharType="separate"/>
                          </w:r>
                          <w:r>
                            <w:rPr>
                              <w:rFonts w:hint="default" w:ascii="Times New Roman" w:hAnsi="Times New Roman" w:eastAsia="宋体" w:cs="Times New Roman"/>
                              <w:sz w:val="18"/>
                              <w:szCs w:val="18"/>
                              <w:lang w:val="en-US" w:eastAsia="zh-CN" w:bidi="ar-SA"/>
                            </w:rPr>
                            <w:t>39</w:t>
                          </w:r>
                          <w:r>
                            <w:rPr>
                              <w:rFonts w:hint="default" w:ascii="Times New Roman" w:hAnsi="Times New Roman" w:eastAsia="宋体" w:cs="Times New Roman"/>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228A3FB3">
                    <w:pPr>
                      <w:widowControl w:val="0"/>
                      <w:tabs>
                        <w:tab w:val="center" w:pos="4153"/>
                        <w:tab w:val="right" w:pos="8306"/>
                      </w:tabs>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w:fldChar w:fldCharType="begin"/>
                    </w:r>
                    <w:r>
                      <w:rPr>
                        <w:rFonts w:hint="default" w:ascii="Times New Roman" w:hAnsi="Times New Roman" w:eastAsia="宋体" w:cs="Times New Roman"/>
                        <w:sz w:val="18"/>
                        <w:szCs w:val="18"/>
                        <w:lang w:val="en-US" w:eastAsia="zh-CN" w:bidi="ar-SA"/>
                      </w:rPr>
                      <w:instrText xml:space="preserve"> PAGE  \* MERGEFORMAT </w:instrText>
                    </w:r>
                    <w:r>
                      <w:rPr>
                        <w:rFonts w:hint="default" w:ascii="Times New Roman" w:hAnsi="Times New Roman" w:eastAsia="宋体" w:cs="Times New Roman"/>
                        <w:sz w:val="18"/>
                        <w:szCs w:val="18"/>
                        <w:lang w:val="en-US" w:eastAsia="zh-CN" w:bidi="ar-SA"/>
                      </w:rPr>
                      <w:fldChar w:fldCharType="separate"/>
                    </w:r>
                    <w:r>
                      <w:rPr>
                        <w:rFonts w:hint="default" w:ascii="Times New Roman" w:hAnsi="Times New Roman" w:eastAsia="宋体" w:cs="Times New Roman"/>
                        <w:sz w:val="18"/>
                        <w:szCs w:val="18"/>
                        <w:lang w:val="en-US" w:eastAsia="zh-CN" w:bidi="ar-SA"/>
                      </w:rPr>
                      <w:t>39</w:t>
                    </w:r>
                    <w:r>
                      <w:rPr>
                        <w:rFonts w:hint="default" w:ascii="Times New Roman" w:hAnsi="Times New Roman" w:eastAsia="宋体" w:cs="Times New Roman"/>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DA4EC">
    <w:pPr>
      <w:widowControl w:val="0"/>
      <w:tabs>
        <w:tab w:val="center" w:pos="4153"/>
        <w:tab w:val="right" w:pos="8306"/>
      </w:tabs>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8B088B">
                          <w:pPr>
                            <w:widowControl w:val="0"/>
                            <w:tabs>
                              <w:tab w:val="center" w:pos="4153"/>
                              <w:tab w:val="right" w:pos="8306"/>
                            </w:tabs>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w:fldChar w:fldCharType="begin"/>
                          </w:r>
                          <w:r>
                            <w:rPr>
                              <w:rFonts w:hint="default" w:ascii="Times New Roman" w:hAnsi="Times New Roman" w:eastAsia="宋体" w:cs="Times New Roman"/>
                              <w:sz w:val="18"/>
                              <w:szCs w:val="18"/>
                              <w:lang w:val="en-US" w:eastAsia="zh-CN" w:bidi="ar-SA"/>
                            </w:rPr>
                            <w:instrText xml:space="preserve"> PAGE  \* MERGEFORMAT </w:instrText>
                          </w:r>
                          <w:r>
                            <w:rPr>
                              <w:rFonts w:hint="default" w:ascii="Times New Roman" w:hAnsi="Times New Roman" w:eastAsia="宋体" w:cs="Times New Roman"/>
                              <w:sz w:val="18"/>
                              <w:szCs w:val="18"/>
                              <w:lang w:val="en-US" w:eastAsia="zh-CN" w:bidi="ar-SA"/>
                            </w:rPr>
                            <w:fldChar w:fldCharType="separate"/>
                          </w:r>
                          <w:r>
                            <w:rPr>
                              <w:rFonts w:hint="default" w:ascii="Times New Roman" w:hAnsi="Times New Roman" w:eastAsia="宋体" w:cs="Times New Roman"/>
                              <w:sz w:val="18"/>
                              <w:szCs w:val="18"/>
                              <w:lang w:val="en-US" w:eastAsia="zh-CN" w:bidi="ar-SA"/>
                            </w:rPr>
                            <w:t>47</w:t>
                          </w:r>
                          <w:r>
                            <w:rPr>
                              <w:rFonts w:hint="default" w:ascii="Times New Roman" w:hAnsi="Times New Roman" w:eastAsia="宋体" w:cs="Times New Roman"/>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IPBgF1CAgAAfQQAAA4AAAAAAAAAAQAgAAAAHwEAAGRy&#10;cy9lMm9Eb2MueG1sUEsFBgAAAAAGAAYAWQEAANMFAAAAAA==&#10;">
              <v:fill on="f" focussize="0,0"/>
              <v:stroke on="f" weight="0.5pt"/>
              <v:imagedata o:title=""/>
              <o:lock v:ext="edit" aspectratio="f"/>
              <v:textbox inset="0mm,0mm,0mm,0mm" style="mso-fit-shape-to-text:t;">
                <w:txbxContent>
                  <w:p w14:paraId="528B088B">
                    <w:pPr>
                      <w:widowControl w:val="0"/>
                      <w:tabs>
                        <w:tab w:val="center" w:pos="4153"/>
                        <w:tab w:val="right" w:pos="8306"/>
                      </w:tabs>
                      <w:jc w:val="left"/>
                      <w:rPr>
                        <w:rFonts w:hint="default" w:ascii="Times New Roman" w:hAnsi="Times New Roman" w:eastAsia="宋体" w:cs="Times New Roman"/>
                        <w:sz w:val="18"/>
                        <w:szCs w:val="18"/>
                        <w:lang w:val="en-US" w:eastAsia="zh-CN" w:bidi="ar-SA"/>
                      </w:rPr>
                    </w:pPr>
                    <w:r>
                      <w:rPr>
                        <w:rFonts w:hint="default" w:ascii="Times New Roman" w:hAnsi="Times New Roman" w:eastAsia="宋体" w:cs="Times New Roman"/>
                        <w:sz w:val="18"/>
                        <w:szCs w:val="18"/>
                        <w:lang w:val="en-US" w:eastAsia="zh-CN" w:bidi="ar-SA"/>
                      </w:rPr>
                      <w:fldChar w:fldCharType="begin"/>
                    </w:r>
                    <w:r>
                      <w:rPr>
                        <w:rFonts w:hint="default" w:ascii="Times New Roman" w:hAnsi="Times New Roman" w:eastAsia="宋体" w:cs="Times New Roman"/>
                        <w:sz w:val="18"/>
                        <w:szCs w:val="18"/>
                        <w:lang w:val="en-US" w:eastAsia="zh-CN" w:bidi="ar-SA"/>
                      </w:rPr>
                      <w:instrText xml:space="preserve"> PAGE  \* MERGEFORMAT </w:instrText>
                    </w:r>
                    <w:r>
                      <w:rPr>
                        <w:rFonts w:hint="default" w:ascii="Times New Roman" w:hAnsi="Times New Roman" w:eastAsia="宋体" w:cs="Times New Roman"/>
                        <w:sz w:val="18"/>
                        <w:szCs w:val="18"/>
                        <w:lang w:val="en-US" w:eastAsia="zh-CN" w:bidi="ar-SA"/>
                      </w:rPr>
                      <w:fldChar w:fldCharType="separate"/>
                    </w:r>
                    <w:r>
                      <w:rPr>
                        <w:rFonts w:hint="default" w:ascii="Times New Roman" w:hAnsi="Times New Roman" w:eastAsia="宋体" w:cs="Times New Roman"/>
                        <w:sz w:val="18"/>
                        <w:szCs w:val="18"/>
                        <w:lang w:val="en-US" w:eastAsia="zh-CN" w:bidi="ar-SA"/>
                      </w:rPr>
                      <w:t>47</w:t>
                    </w:r>
                    <w:r>
                      <w:rPr>
                        <w:rFonts w:hint="default" w:ascii="Times New Roman" w:hAnsi="Times New Roman" w:eastAsia="宋体" w:cs="Times New Roman"/>
                        <w:sz w:val="18"/>
                        <w:szCs w:val="18"/>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CD2ED">
    <w:pPr>
      <w:widowControl w:val="0"/>
      <w:pBdr>
        <w:bottom w:val="none" w:color="auto" w:sz="0" w:space="1"/>
      </w:pBdr>
      <w:tabs>
        <w:tab w:val="center" w:pos="4153"/>
        <w:tab w:val="right" w:pos="8306"/>
      </w:tabs>
      <w:jc w:val="center"/>
      <w:rPr>
        <w:rFonts w:hint="default" w:ascii="Times New Roman" w:hAnsi="Times New Roman" w:eastAsia="宋体" w:cs="Times New Roman"/>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1"/>
      <w:numFmt w:val="decimal"/>
      <w:suff w:val="nothing"/>
      <w:lvlText w:val="%1、"/>
      <w:lvlJc w:val="left"/>
      <w:pPr>
        <w:ind w:left="-6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58FBC41F"/>
    <w:multiLevelType w:val="singleLevel"/>
    <w:tmpl w:val="58FBC41F"/>
    <w:lvl w:ilvl="0" w:tentative="0">
      <w:start w:val="6"/>
      <w:numFmt w:val="chineseCounting"/>
      <w:suff w:val="space"/>
      <w:lvlText w:val="第%1章"/>
      <w:lvlJc w:val="left"/>
      <w:rPr>
        <w:rFonts w:hint="eastAsia"/>
      </w:rPr>
    </w:lvl>
  </w:abstractNum>
  <w:abstractNum w:abstractNumId="4">
    <w:nsid w:val="72183CF9"/>
    <w:multiLevelType w:val="multilevel"/>
    <w:tmpl w:val="72183CF9"/>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6E4B62"/>
    <w:rsid w:val="0F6121C8"/>
    <w:rsid w:val="30F93E1F"/>
    <w:rsid w:val="316E4B62"/>
    <w:rsid w:val="3BB90A1B"/>
    <w:rsid w:val="42FD3B75"/>
    <w:rsid w:val="51511CBE"/>
    <w:rsid w:val="56587B70"/>
    <w:rsid w:val="57733F25"/>
    <w:rsid w:val="6105721E"/>
    <w:rsid w:val="63144564"/>
    <w:rsid w:val="63513A54"/>
    <w:rsid w:val="6A530A85"/>
    <w:rsid w:val="6D8B3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6"/>
    <w:qFormat/>
    <w:uiPriority w:val="0"/>
    <w:pPr>
      <w:spacing w:line="240" w:lineRule="auto"/>
      <w:jc w:val="both"/>
      <w:textAlignment w:val="baseline"/>
    </w:pPr>
    <w:rPr>
      <w:rFonts w:ascii="Times New Roman" w:hAnsi="Times New Roman" w:eastAsia="宋体"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
    <w:name w:val="NormalCharacter"/>
    <w:link w:val="1"/>
    <w:semiHidden/>
    <w:qFormat/>
    <w:uiPriority w:val="0"/>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3081</Words>
  <Characters>3785</Characters>
  <Lines>0</Lines>
  <Paragraphs>0</Paragraphs>
  <TotalTime>10</TotalTime>
  <ScaleCrop>false</ScaleCrop>
  <LinksUpToDate>false</LinksUpToDate>
  <CharactersWithSpaces>3919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2026-10-20T02:39:00Z</dcterms:created>
  <dc:creator>Gascwx</dc:creator>
  <cp:lastModifiedBy>Gascwx</cp:lastModifiedBy>
  <dcterms:modified xsi:type="dcterms:W3CDTF">2026-10-23T08:07:38Z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D1212728C3D0431F8B47BC58298874DE_11</vt:lpwstr>
  </property>
  <property fmtid="{D5CDD505-2E9C-101B-9397-08002B2CF9AE}" pid="4" name="KSOTemplateDocerSaveRecord">
    <vt:lpwstr>eyJoZGlkIjoiN2MzOWIwYzA1NmRhZjRjZGMxNDMzYjI4NmNmZGNjMzAiLCJ1c2VySWQiOiIyNDY3Mzk3NTAifQ==</vt:lpwstr>
  </property>
</Properties>
</file>