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9"/>
        <w:jc w:val="center"/>
        <w:rPr>
          <w:rFonts w:hint="eastAsia" w:ascii="宋体" w:hAnsi="宋体" w:eastAsia="宋体" w:cs="宋体"/>
          <w:sz w:val="52"/>
          <w:szCs w:val="52"/>
        </w:rPr>
      </w:pPr>
      <w:r>
        <w:rPr>
          <w:rFonts w:hint="eastAsia" w:ascii="宋体" w:hAnsi="宋体" w:eastAsia="宋体" w:cs="宋体"/>
          <w:sz w:val="52"/>
          <w:szCs w:val="52"/>
        </w:rPr>
      </w:r>
      <w:r/>
    </w:p>
    <w:p>
      <w:pPr>
        <w:pStyle w:val="839"/>
        <w:jc w:val="center"/>
        <w:rPr>
          <w:rFonts w:hint="eastAsia" w:ascii="宋体" w:hAnsi="宋体" w:eastAsia="宋体" w:cs="宋体"/>
          <w:sz w:val="144"/>
          <w:szCs w:val="144"/>
        </w:rPr>
      </w:pPr>
      <w:r>
        <w:rPr>
          <w:rFonts w:hint="eastAsia" w:ascii="宋体" w:hAnsi="宋体" w:eastAsia="宋体" w:cs="宋体"/>
          <w:sz w:val="144"/>
          <w:szCs w:val="144"/>
        </w:rPr>
        <w:t xml:space="preserve">招标文件</w:t>
      </w:r>
      <w:r/>
    </w:p>
    <w:p>
      <w:pPr>
        <w:pStyle w:val="839"/>
        <w:rPr>
          <w:rFonts w:hint="eastAsia" w:ascii="宋体" w:hAnsi="宋体" w:eastAsia="宋体" w:cs="宋体"/>
        </w:rPr>
      </w:pPr>
      <w:r>
        <w:rPr>
          <w:rFonts w:hint="eastAsia" w:ascii="宋体" w:hAnsi="宋体" w:eastAsia="宋体" w:cs="宋体"/>
        </w:rPr>
      </w:r>
      <w:r/>
    </w:p>
    <w:p>
      <w:pPr>
        <w:pStyle w:val="839"/>
        <w:rPr>
          <w:rFonts w:hint="eastAsia" w:ascii="宋体" w:hAnsi="宋体" w:eastAsia="宋体" w:cs="宋体"/>
        </w:rPr>
      </w:pPr>
      <w:r>
        <w:rPr>
          <w:rFonts w:hint="eastAsia" w:ascii="宋体" w:hAnsi="宋体" w:eastAsia="宋体" w:cs="宋体"/>
        </w:rPr>
        <w:t xml:space="preserve"> </w:t>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1163320</wp:posOffset>
                </wp:positionH>
                <wp:positionV relativeFrom="paragraph">
                  <wp:posOffset>255270</wp:posOffset>
                </wp:positionV>
                <wp:extent cx="2958465" cy="2958465"/>
                <wp:effectExtent l="0" t="0" r="0" b="0"/>
                <wp:wrapNone/>
                <wp:docPr id="4"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7"/>
                        <a:stretch/>
                      </pic:blipFill>
                      <pic:spPr bwMode="auto">
                        <a:xfrm>
                          <a:off x="0" y="0"/>
                          <a:ext cx="2958464" cy="295846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91.6pt;mso-position-horizontal:absolute;mso-position-vertical-relative:text;margin-top:20.1pt;mso-position-vertical:absolute;width:232.9pt;height:232.9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sz w:val="32"/>
          <w:szCs w:val="32"/>
          <w:u w:val="single"/>
        </w:rPr>
        <w:t xml:space="preserve">                 </w:t>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lang w:eastAsia="zh-CN"/>
        </w:rPr>
      </w:pPr>
      <w:r>
        <w:rPr>
          <w:rFonts w:hint="eastAsia" w:ascii="宋体" w:hAnsi="宋体" w:eastAsia="宋体" w:cs="宋体"/>
          <w:lang w:eastAsia="zh-CN"/>
        </w:rPr>
      </w:r>
      <w:r/>
    </w:p>
    <w:p>
      <w:pPr>
        <w:pStyle w:val="839"/>
        <w:spacing w:line="600" w:lineRule="exact"/>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r/>
    </w:p>
    <w:p>
      <w:pPr>
        <w:pStyle w:val="847"/>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39"/>
        <w:rPr>
          <w:rFonts w:hint="eastAsia" w:ascii="宋体" w:hAnsi="宋体" w:eastAsia="宋体" w:cs="宋体"/>
          <w:sz w:val="32"/>
          <w:szCs w:val="32"/>
          <w:u w:val="single"/>
        </w:rPr>
      </w:pPr>
      <w:r>
        <w:rPr>
          <w:rFonts w:hint="eastAsia" w:ascii="宋体" w:hAnsi="宋体" w:eastAsia="宋体" w:cs="宋体"/>
          <w:sz w:val="32"/>
          <w:szCs w:val="32"/>
          <w:u w:val="single"/>
        </w:rPr>
      </w:r>
      <w:r/>
    </w:p>
    <w:p>
      <w:pPr>
        <w:pStyle w:val="839"/>
        <w:rPr>
          <w:rFonts w:hint="eastAsia" w:ascii="宋体" w:hAnsi="宋体" w:eastAsia="宋体" w:cs="宋体"/>
        </w:rPr>
      </w:pPr>
      <w:r>
        <w:rPr>
          <w:rFonts w:hint="eastAsia" w:ascii="宋体" w:hAnsi="宋体" w:eastAsia="宋体" w:cs="宋体"/>
        </w:rPr>
      </w:r>
      <w:r/>
    </w:p>
    <w:p>
      <w:pPr>
        <w:pStyle w:val="839"/>
        <w:ind w:firstLine="640"/>
        <w:keepLines w:val="0"/>
        <w:keepNext w:val="0"/>
        <w:pageBreakBefore w:val="0"/>
        <w:spacing w:line="480" w:lineRule="auto"/>
        <w:widowControl w:val="off"/>
        <w:rPr>
          <w:rFonts w:hint="eastAsia" w:ascii="宋体" w:hAnsi="宋体" w:eastAsia="宋体" w:cs="宋体"/>
          <w:color w:val="ff0000"/>
          <w:sz w:val="32"/>
          <w:szCs w:val="32"/>
          <w:u w:val="none"/>
        </w:rPr>
      </w:pPr>
      <w:r>
        <w:rPr>
          <w:rFonts w:hint="eastAsia" w:ascii="宋体" w:hAnsi="宋体" w:eastAsia="宋体" w:cs="宋体"/>
          <w:color w:val="000000"/>
          <w:sz w:val="32"/>
          <w:szCs w:val="32"/>
          <w:u w:val="none"/>
        </w:rPr>
        <w:t xml:space="preserve">项目编号：</w:t>
      </w:r>
      <w:r>
        <w:rPr>
          <w:rFonts w:hint="eastAsia" w:ascii="宋体" w:hAnsi="宋体" w:cs="宋体"/>
          <w:color w:val="000000"/>
          <w:sz w:val="32"/>
          <w:szCs w:val="32"/>
          <w:u w:val="none"/>
          <w:lang w:val="en-US" w:eastAsia="zh-CN"/>
        </w:rPr>
        <w:t xml:space="preserve">JSZC-320324-J</w:t>
      </w:r>
      <w:r>
        <w:rPr>
          <w:rFonts w:hint="eastAsia" w:ascii="宋体" w:hAnsi="宋体" w:cs="宋体"/>
          <w:color w:val="000000"/>
          <w:sz w:val="32"/>
          <w:szCs w:val="32"/>
          <w:highlight w:val="none"/>
          <w:u w:val="none"/>
          <w:lang w:val="en-US" w:eastAsia="zh-CN"/>
        </w:rPr>
        <w:t xml:space="preserve">SBD-C2026-0006 </w:t>
      </w:r>
      <w:r>
        <w:rPr>
          <w:rFonts w:hint="eastAsia" w:ascii="宋体" w:hAnsi="宋体" w:eastAsia="宋体" w:cs="宋体"/>
          <w:color w:val="000000"/>
          <w:sz w:val="32"/>
          <w:szCs w:val="32"/>
          <w:highlight w:val="none"/>
          <w:u w:val="none"/>
        </w:rPr>
        <w:t xml:space="preserve">  </w:t>
      </w:r>
      <w:r>
        <w:rPr>
          <w:rFonts w:hint="eastAsia" w:ascii="宋体" w:hAnsi="宋体" w:eastAsia="宋体" w:cs="宋体"/>
          <w:color w:val="ff0000"/>
          <w:sz w:val="32"/>
          <w:szCs w:val="32"/>
          <w:highlight w:val="none"/>
          <w:u w:val="none"/>
        </w:rPr>
        <w:t xml:space="preserve">  </w:t>
      </w:r>
      <w:r>
        <w:rPr>
          <w:rFonts w:hint="eastAsia" w:ascii="宋体" w:hAnsi="宋体" w:eastAsia="宋体" w:cs="宋体"/>
          <w:color w:val="ff0000"/>
          <w:sz w:val="32"/>
          <w:szCs w:val="32"/>
          <w:u w:val="none"/>
        </w:rPr>
        <w:t xml:space="preserve">    </w:t>
      </w:r>
      <w:r/>
    </w:p>
    <w:p>
      <w:pPr>
        <w:pStyle w:val="839"/>
        <w:ind w:firstLine="640"/>
        <w:keepLines w:val="0"/>
        <w:keepNext w:val="0"/>
        <w:pageBreakBefore w:val="0"/>
        <w:spacing w:line="480" w:lineRule="auto"/>
        <w:widowControl w:val="off"/>
        <w:rPr>
          <w:rFonts w:hint="eastAsia" w:ascii="宋体" w:hAnsi="宋体" w:eastAsia="宋体" w:cs="宋体"/>
          <w:sz w:val="32"/>
          <w:szCs w:val="32"/>
          <w:u w:val="none"/>
          <w:lang w:eastAsia="zh-CN"/>
        </w:rPr>
      </w:pPr>
      <w:r>
        <w:rPr>
          <w:rFonts w:hint="eastAsia" w:ascii="宋体" w:hAnsi="宋体" w:eastAsia="宋体" w:cs="宋体"/>
          <w:color w:val="000000"/>
          <w:sz w:val="32"/>
          <w:szCs w:val="32"/>
          <w:u w:val="none"/>
        </w:rPr>
        <w:t xml:space="preserve">项目名称</w:t>
      </w:r>
      <w:bookmarkStart w:id="0" w:name="OLE_LINK4"/>
      <w:r>
        <w:rPr>
          <w:rFonts w:hint="eastAsia" w:ascii="宋体" w:hAnsi="宋体" w:eastAsia="宋体" w:cs="宋体"/>
          <w:color w:val="000000"/>
          <w:sz w:val="32"/>
          <w:szCs w:val="32"/>
          <w:u w:val="none"/>
        </w:rPr>
        <w:t xml:space="preserve">：</w:t>
      </w:r>
      <w:bookmarkEnd w:id="0"/>
      <w:r>
        <w:rPr>
          <w:rFonts w:hint="eastAsia" w:ascii="宋体" w:hAnsi="宋体" w:cs="宋体"/>
          <w:sz w:val="32"/>
          <w:szCs w:val="32"/>
          <w:u w:val="none"/>
          <w:lang w:eastAsia="zh-CN"/>
        </w:rPr>
        <w:t xml:space="preserve">2026年睢宁县冬小麦促弱转壮</w:t>
      </w:r>
      <w:r/>
    </w:p>
    <w:p>
      <w:pPr>
        <w:pStyle w:val="839"/>
        <w:ind w:firstLine="640"/>
        <w:keepLines w:val="0"/>
        <w:keepNext w:val="0"/>
        <w:pageBreakBefore w:val="0"/>
        <w:spacing w:line="480" w:lineRule="auto"/>
        <w:widowControl w:val="off"/>
        <w:rPr>
          <w:rFonts w:hint="eastAsia" w:ascii="宋体" w:hAnsi="宋体" w:eastAsia="宋体" w:cs="宋体"/>
          <w:u w:val="none"/>
        </w:rPr>
      </w:pPr>
      <w:r>
        <w:rPr>
          <w:rFonts w:hint="eastAsia" w:ascii="宋体" w:hAnsi="宋体" w:eastAsia="宋体" w:cs="宋体"/>
          <w:color w:val="000000"/>
          <w:sz w:val="32"/>
          <w:szCs w:val="32"/>
          <w:u w:val="none"/>
        </w:rPr>
        <w:t xml:space="preserve">采 购 人：</w:t>
      </w:r>
      <w:r>
        <w:rPr>
          <w:rFonts w:hint="eastAsia" w:ascii="宋体" w:hAnsi="宋体" w:eastAsia="宋体" w:cs="宋体"/>
          <w:color w:val="000000"/>
          <w:sz w:val="32"/>
          <w:szCs w:val="32"/>
          <w:u w:val="none"/>
          <w:lang w:eastAsia="zh-CN"/>
        </w:rPr>
        <w:t xml:space="preserve">睢宁县农业农村局</w:t>
      </w:r>
      <w:r>
        <w:rPr>
          <w:rFonts w:hint="eastAsia" w:ascii="宋体" w:hAnsi="宋体" w:eastAsia="宋体" w:cs="宋体"/>
          <w:sz w:val="32"/>
          <w:szCs w:val="32"/>
          <w:u w:val="none"/>
        </w:rPr>
        <w:t xml:space="preserve">   </w:t>
      </w:r>
      <w:r>
        <w:rPr>
          <w:rFonts w:hint="eastAsia" w:ascii="宋体" w:hAnsi="宋体" w:eastAsia="宋体" w:cs="宋体"/>
          <w:sz w:val="32"/>
          <w:szCs w:val="32"/>
          <w:u w:val="none"/>
          <w:lang w:val="en-US" w:eastAsia="zh-CN"/>
        </w:rPr>
        <w:t xml:space="preserve">           </w:t>
      </w:r>
      <w:r>
        <w:rPr>
          <w:rFonts w:hint="eastAsia" w:ascii="宋体" w:hAnsi="宋体" w:eastAsia="宋体" w:cs="宋体"/>
          <w:color w:val="000000"/>
          <w:sz w:val="32"/>
          <w:szCs w:val="32"/>
          <w:u w:val="none"/>
          <w:lang w:val="en-US" w:eastAsia="zh-CN"/>
        </w:rPr>
        <w:t xml:space="preserve"> </w:t>
      </w:r>
      <w:r>
        <w:rPr>
          <w:rFonts w:hint="eastAsia" w:ascii="宋体" w:hAnsi="宋体" w:eastAsia="宋体" w:cs="宋体"/>
          <w:color w:val="000000"/>
          <w:sz w:val="32"/>
          <w:szCs w:val="32"/>
          <w:u w:val="none"/>
        </w:rPr>
        <w:t xml:space="preserve">   　 </w:t>
      </w:r>
      <w:r>
        <w:rPr>
          <w:rFonts w:hint="eastAsia" w:ascii="宋体" w:hAnsi="宋体" w:eastAsia="宋体" w:cs="宋体"/>
          <w:sz w:val="32"/>
          <w:szCs w:val="32"/>
          <w:u w:val="none"/>
        </w:rPr>
        <w:t xml:space="preserve"> </w:t>
      </w:r>
      <w:r/>
    </w:p>
    <w:p>
      <w:pPr>
        <w:pStyle w:val="839"/>
        <w:ind w:firstLine="640"/>
        <w:jc w:val="both"/>
        <w:keepLines w:val="0"/>
        <w:keepNext w:val="0"/>
        <w:pageBreakBefore w:val="0"/>
        <w:spacing w:line="480" w:lineRule="auto"/>
        <w:widowControl w:val="off"/>
        <w:rPr>
          <w:rFonts w:hint="eastAsia" w:ascii="宋体" w:hAnsi="宋体" w:eastAsia="宋体" w:cs="宋体"/>
          <w:sz w:val="32"/>
          <w:szCs w:val="32"/>
          <w:u w:val="none"/>
          <w:lang w:val="en-US" w:eastAsia="zh-CN"/>
        </w:rPr>
      </w:pPr>
      <w:r>
        <w:rPr>
          <w:rFonts w:hint="eastAsia" w:ascii="宋体" w:hAnsi="宋体" w:eastAsia="宋体" w:cs="宋体"/>
          <w:sz w:val="32"/>
          <w:szCs w:val="32"/>
          <w:u w:val="none"/>
        </w:rPr>
        <w:t xml:space="preserve">采购</w:t>
      </w:r>
      <w:r>
        <w:rPr>
          <w:rFonts w:hint="eastAsia" w:ascii="宋体" w:hAnsi="宋体" w:eastAsia="宋体" w:cs="宋体"/>
          <w:sz w:val="32"/>
          <w:szCs w:val="32"/>
          <w:u w:val="none"/>
          <w:lang w:val="en-US" w:eastAsia="zh-CN"/>
        </w:rPr>
        <w:t xml:space="preserve">代理</w:t>
      </w:r>
      <w:r>
        <w:rPr>
          <w:rFonts w:hint="eastAsia" w:ascii="宋体" w:hAnsi="宋体" w:eastAsia="宋体" w:cs="宋体"/>
          <w:sz w:val="32"/>
          <w:szCs w:val="32"/>
          <w:u w:val="none"/>
        </w:rPr>
        <w:t xml:space="preserve">机构： 江苏标达建设工程管理有限公司</w:t>
      </w:r>
      <w:r>
        <w:rPr>
          <w:rFonts w:hint="eastAsia" w:ascii="宋体" w:hAnsi="宋体" w:eastAsia="宋体" w:cs="宋体"/>
          <w:color w:val="000000"/>
          <w:sz w:val="32"/>
          <w:szCs w:val="32"/>
          <w:u w:val="none"/>
        </w:rPr>
        <w:t xml:space="preserve"> 　</w:t>
      </w:r>
      <w:r>
        <w:rPr>
          <w:rFonts w:hint="eastAsia" w:ascii="宋体" w:hAnsi="宋体" w:eastAsia="宋体" w:cs="宋体"/>
          <w:sz w:val="32"/>
          <w:szCs w:val="32"/>
          <w:u w:val="none"/>
          <w:lang w:val="en-US" w:eastAsia="zh-CN"/>
        </w:rPr>
        <w:t xml:space="preserve">    </w:t>
      </w:r>
      <w:r/>
    </w:p>
    <w:p>
      <w:pPr>
        <w:pStyle w:val="1043"/>
        <w:jc w:val="center"/>
        <w:rPr>
          <w:rFonts w:hint="eastAsia" w:ascii="宋体" w:hAnsi="宋体" w:eastAsia="宋体" w:cs="宋体"/>
          <w:sz w:val="32"/>
          <w:szCs w:val="32"/>
        </w:rPr>
      </w:pPr>
      <w:r>
        <w:rPr>
          <w:rFonts w:hint="eastAsia" w:ascii="宋体" w:hAnsi="宋体" w:eastAsia="宋体" w:cs="宋体"/>
          <w:sz w:val="32"/>
          <w:szCs w:val="32"/>
        </w:rPr>
      </w:r>
      <w:r/>
    </w:p>
    <w:p>
      <w:pPr>
        <w:pStyle w:val="1043"/>
        <w:jc w:val="center"/>
        <w:rPr>
          <w:rFonts w:hint="eastAsia" w:ascii="宋体" w:hAnsi="宋体" w:eastAsia="宋体" w:cs="宋体"/>
          <w:b/>
          <w:sz w:val="32"/>
          <w:szCs w:val="32"/>
        </w:rPr>
      </w:pPr>
      <w:r>
        <w:rPr>
          <w:rFonts w:hint="eastAsia" w:ascii="宋体" w:hAnsi="宋体" w:eastAsia="宋体" w:cs="宋体"/>
          <w:sz w:val="32"/>
          <w:szCs w:val="32"/>
        </w:rPr>
        <w:t xml:space="preserve">二〇二</w:t>
      </w:r>
      <w:r>
        <w:rPr>
          <w:rFonts w:hint="eastAsia" w:ascii="宋体" w:hAnsi="宋体" w:eastAsia="宋体" w:cs="宋体"/>
          <w:sz w:val="32"/>
          <w:szCs w:val="32"/>
          <w:lang w:val="en-US" w:eastAsia="zh-CN"/>
        </w:rPr>
        <w:t xml:space="preserve">六</w:t>
      </w:r>
      <w:r>
        <w:rPr>
          <w:rFonts w:hint="eastAsia" w:ascii="宋体" w:hAnsi="宋体" w:eastAsia="宋体" w:cs="宋体"/>
          <w:sz w:val="32"/>
          <w:szCs w:val="32"/>
        </w:rPr>
        <w:t xml:space="preserve">年</w:t>
      </w:r>
      <w:r>
        <w:rPr>
          <w:rFonts w:hint="eastAsia" w:ascii="宋体" w:hAnsi="宋体" w:eastAsia="宋体" w:cs="宋体"/>
          <w:sz w:val="32"/>
          <w:szCs w:val="32"/>
          <w:lang w:val="en-US" w:eastAsia="zh-CN"/>
        </w:rPr>
        <w:t xml:space="preserve">十</w:t>
      </w:r>
      <w:r>
        <w:rPr>
          <w:rFonts w:hint="eastAsia" w:ascii="宋体" w:hAnsi="宋体" w:eastAsia="宋体" w:cs="宋体"/>
          <w:sz w:val="32"/>
          <w:szCs w:val="32"/>
        </w:rPr>
        <w:t xml:space="preserve">月</w:t>
      </w:r>
      <w:r/>
    </w:p>
    <w:p>
      <w:pPr>
        <w:pStyle w:val="839"/>
        <w:jc w:val="center"/>
        <w:rPr>
          <w:rFonts w:hint="eastAsia" w:ascii="宋体" w:hAnsi="宋体" w:eastAsia="宋体" w:cs="宋体"/>
          <w:b/>
          <w:sz w:val="44"/>
          <w:szCs w:val="44"/>
        </w:rPr>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titlePg/>
        </w:sectPr>
      </w:pPr>
      <w:r>
        <w:rPr>
          <w:rFonts w:hint="eastAsia" w:ascii="宋体" w:hAnsi="宋体" w:eastAsia="宋体" w:cs="宋体"/>
          <w:b/>
          <w:sz w:val="44"/>
          <w:szCs w:val="44"/>
        </w:rPr>
      </w:r>
      <w:r/>
    </w:p>
    <w:p>
      <w:pPr>
        <w:pStyle w:val="839"/>
        <w:jc w:val="center"/>
        <w:rPr>
          <w:rFonts w:hint="eastAsia" w:ascii="宋体" w:hAnsi="宋体" w:eastAsia="宋体" w:cs="宋体"/>
          <w:b/>
          <w:sz w:val="44"/>
          <w:szCs w:val="44"/>
        </w:rPr>
      </w:pPr>
      <w:r>
        <w:rPr>
          <w:rFonts w:hint="eastAsia" w:ascii="宋体" w:hAnsi="宋体" w:eastAsia="宋体" w:cs="宋体"/>
          <w:b/>
          <w:sz w:val="44"/>
          <w:szCs w:val="44"/>
        </w:rPr>
        <w:t xml:space="preserve">目  录</w:t>
      </w:r>
      <w:r/>
    </w:p>
    <w:p>
      <w:pPr>
        <w:pStyle w:val="869"/>
        <w:spacing w:line="440" w:lineRule="exact"/>
        <w:tabs>
          <w:tab w:val="right" w:pos="8296" w:leader="dot"/>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TOC \o "1-3" \h \z \u </w:instrText>
      </w:r>
      <w:r>
        <w:rPr>
          <w:rFonts w:hint="eastAsia" w:ascii="宋体" w:hAnsi="宋体" w:eastAsia="宋体" w:cs="宋体"/>
        </w:rPr>
        <w:fldChar w:fldCharType="separate"/>
      </w:r>
      <w:r/>
    </w:p>
    <w:p>
      <w:pPr>
        <w:pStyle w:val="839"/>
        <w:spacing w:line="400" w:lineRule="exact"/>
        <w:rPr>
          <w:rFonts w:hint="eastAsia" w:ascii="宋体" w:hAnsi="宋体" w:eastAsia="宋体" w:cs="宋体"/>
        </w:rPr>
      </w:pPr>
      <w:r>
        <w:rPr>
          <w:rFonts w:hint="eastAsia" w:ascii="宋体" w:hAnsi="宋体" w:eastAsia="宋体" w:cs="宋体"/>
        </w:rPr>
        <w:fldChar w:fldCharType="end"/>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投标邀请</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投标人须知</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投标资料表</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评标标准</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拟签订的合同文本</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采购需求</w:t>
      </w:r>
      <w:r/>
    </w:p>
    <w:p>
      <w:pPr>
        <w:pStyle w:val="839"/>
        <w:numPr>
          <w:ilvl w:val="0"/>
          <w:numId w:val="3"/>
        </w:numPr>
        <w:ind w:firstLine="960"/>
        <w:jc w:val="left"/>
        <w:spacing w:line="580" w:lineRule="exact"/>
        <w:rPr>
          <w:rFonts w:hint="eastAsia" w:ascii="宋体" w:hAnsi="宋体" w:eastAsia="宋体" w:cs="宋体"/>
          <w:sz w:val="32"/>
          <w:szCs w:val="32"/>
        </w:rPr>
      </w:pPr>
      <w:r>
        <w:rPr>
          <w:rFonts w:hint="eastAsia" w:ascii="宋体" w:hAnsi="宋体" w:eastAsia="宋体" w:cs="宋体"/>
          <w:sz w:val="32"/>
          <w:szCs w:val="32"/>
        </w:rPr>
        <w:t xml:space="preserve">投标文件</w:t>
      </w:r>
      <w:r>
        <w:rPr>
          <w:rFonts w:hint="eastAsia" w:ascii="宋体" w:hAnsi="宋体" w:eastAsia="宋体" w:cs="宋体"/>
          <w:sz w:val="32"/>
          <w:szCs w:val="32"/>
          <w:lang w:val="en-US" w:eastAsia="zh-CN"/>
        </w:rPr>
        <w:t xml:space="preserve">相关</w:t>
      </w:r>
      <w:r>
        <w:rPr>
          <w:rFonts w:hint="eastAsia" w:ascii="宋体" w:hAnsi="宋体" w:eastAsia="宋体" w:cs="宋体"/>
          <w:sz w:val="32"/>
          <w:szCs w:val="32"/>
        </w:rPr>
        <w:t xml:space="preserve">格式</w:t>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pPr>
      <w:r>
        <w:rPr>
          <w:rFonts w:hint="eastAsia" w:ascii="宋体" w:hAnsi="宋体" w:eastAsia="宋体" w:cs="宋体"/>
        </w:rPr>
      </w:r>
      <w:r/>
    </w:p>
    <w:p>
      <w:pPr>
        <w:pStyle w:val="839"/>
        <w:spacing w:line="400" w:lineRule="exact"/>
        <w:rPr>
          <w:rFonts w:hint="eastAsia" w:ascii="宋体" w:hAnsi="宋体" w:eastAsia="宋体" w:cs="宋体"/>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rPr>
      </w:r>
      <w:r/>
    </w:p>
    <w:p>
      <w:pPr>
        <w:pStyle w:val="839"/>
        <w:ind w:right="0"/>
        <w:jc w:val="center"/>
        <w:pageBreakBefore w:val="0"/>
        <w:spacing w:line="360" w:lineRule="auto"/>
        <w:rPr>
          <w:rFonts w:hint="eastAsia" w:ascii="宋体" w:hAnsi="宋体" w:eastAsia="宋体" w:cs="宋体"/>
          <w:b/>
          <w:sz w:val="32"/>
          <w:szCs w:val="32"/>
          <w:lang w:eastAsia="zh-CN"/>
        </w:rPr>
      </w:pPr>
      <w:r/>
      <w:bookmarkStart w:id="1" w:name="_Toc321465609"/>
      <w:r>
        <w:rPr>
          <w:rFonts w:hint="eastAsia" w:ascii="宋体" w:hAnsi="宋体" w:eastAsia="宋体" w:cs="宋体"/>
          <w:b/>
          <w:sz w:val="32"/>
          <w:szCs w:val="32"/>
          <w:lang w:eastAsia="zh-CN"/>
        </w:rPr>
        <w:t xml:space="preserve">睢宁县农业农村局</w:t>
      </w:r>
      <w:r/>
    </w:p>
    <w:p>
      <w:pPr>
        <w:pStyle w:val="839"/>
        <w:ind w:right="0"/>
        <w:jc w:val="center"/>
        <w:pageBreakBefore w:val="0"/>
        <w:spacing w:line="360" w:lineRule="auto"/>
        <w:rPr>
          <w:rFonts w:hint="eastAsia" w:ascii="宋体" w:hAnsi="宋体" w:eastAsia="宋体" w:cs="宋体"/>
          <w:b/>
          <w:sz w:val="32"/>
          <w:szCs w:val="32"/>
        </w:rPr>
      </w:pPr>
      <w:r>
        <w:rPr>
          <w:rFonts w:hint="eastAsia" w:ascii="宋体" w:hAnsi="宋体" w:eastAsia="宋体" w:cs="宋体"/>
          <w:b/>
          <w:sz w:val="32"/>
          <w:szCs w:val="32"/>
        </w:rPr>
        <w:t xml:space="preserve">《</w:t>
      </w:r>
      <w:r>
        <w:rPr>
          <w:rFonts w:hint="eastAsia" w:ascii="宋体" w:hAnsi="宋体" w:cs="宋体"/>
          <w:b/>
          <w:sz w:val="32"/>
          <w:szCs w:val="32"/>
          <w:lang w:eastAsia="zh-CN"/>
        </w:rPr>
        <w:t xml:space="preserve">2026年睢宁县冬小麦促弱转壮</w:t>
      </w:r>
      <w:r>
        <w:rPr>
          <w:rFonts w:hint="eastAsia" w:ascii="宋体" w:hAnsi="宋体" w:eastAsia="宋体" w:cs="宋体"/>
          <w:b/>
          <w:sz w:val="32"/>
          <w:szCs w:val="32"/>
        </w:rPr>
        <w:t xml:space="preserve">》招标文件 </w:t>
      </w:r>
      <w:r/>
    </w:p>
    <w:p>
      <w:pPr>
        <w:pStyle w:val="839"/>
        <w:ind w:right="0"/>
        <w:pageBreakBefore w:val="0"/>
        <w:spacing w:line="360" w:lineRule="auto"/>
        <w:rPr>
          <w:rFonts w:hint="eastAsia" w:ascii="宋体" w:hAnsi="宋体" w:eastAsia="宋体" w:cs="宋体"/>
          <w:sz w:val="24"/>
          <w:szCs w:val="24"/>
        </w:rPr>
      </w:pPr>
      <w:r>
        <w:rPr>
          <w:rFonts w:hint="eastAsia" w:ascii="宋体" w:hAnsi="宋体" w:eastAsia="宋体" w:cs="宋体"/>
          <w:b/>
          <w:sz w:val="30"/>
          <w:szCs w:val="30"/>
        </w:rPr>
        <w:t xml:space="preserve">    </w:t>
      </w:r>
      <w:r>
        <w:rPr>
          <w:rFonts w:hint="eastAsia" w:ascii="宋体" w:hAnsi="宋体" w:eastAsia="宋体" w:cs="宋体"/>
          <w:sz w:val="24"/>
          <w:szCs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838"/>
        <w:ind w:right="0"/>
        <w:jc w:val="center"/>
        <w:pageBreakBefore w:val="0"/>
        <w:spacing w:before="0" w:after="0" w:line="360" w:lineRule="auto"/>
        <w:rPr>
          <w:rFonts w:hint="eastAsia" w:ascii="宋体" w:hAnsi="宋体" w:eastAsia="宋体" w:cs="宋体"/>
          <w:sz w:val="28"/>
          <w:szCs w:val="28"/>
        </w:rPr>
      </w:pPr>
      <w:r>
        <w:rPr>
          <w:rFonts w:hint="eastAsia" w:ascii="宋体" w:hAnsi="宋体" w:eastAsia="宋体" w:cs="宋体"/>
          <w:sz w:val="28"/>
          <w:szCs w:val="28"/>
        </w:rPr>
        <w:t xml:space="preserve">第一章</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投标邀请</w:t>
      </w:r>
      <w:bookmarkEnd w:id="1"/>
      <w:r/>
      <w:r/>
    </w:p>
    <w:p>
      <w:pPr>
        <w:pStyle w:val="839"/>
        <w:ind w:right="0" w:firstLine="480"/>
        <w:pageBreakBefore w:val="0"/>
        <w:spacing w:line="360" w:lineRule="auto"/>
        <w:rPr>
          <w:rFonts w:hint="eastAsia" w:ascii="宋体" w:hAnsi="宋体" w:eastAsia="宋体" w:cs="宋体"/>
          <w:sz w:val="24"/>
          <w:szCs w:val="24"/>
          <w:lang w:val="en-US" w:eastAsia="zh-CN" w:bidi="ar-SA"/>
        </w:rPr>
      </w:pPr>
      <w:r/>
      <w:bookmarkStart w:id="2" w:name="_Toc321465610"/>
      <w:r>
        <w:rPr>
          <w:rFonts w:hint="eastAsia" w:ascii="宋体" w:hAnsi="宋体" w:eastAsia="宋体" w:cs="宋体"/>
          <w:sz w:val="24"/>
          <w:szCs w:val="24"/>
          <w:lang w:val="en-US" w:eastAsia="zh-CN" w:bidi="ar-SA"/>
        </w:rPr>
        <w:t xml:space="preserve">江苏标达建设工程管理有限公司</w:t>
      </w:r>
      <w:bookmarkStart w:id="3" w:name="OLE_LINK3"/>
      <w:r>
        <w:rPr>
          <w:rFonts w:hint="eastAsia" w:ascii="宋体" w:hAnsi="宋体" w:eastAsia="宋体" w:cs="宋体"/>
          <w:sz w:val="24"/>
          <w:szCs w:val="24"/>
          <w:lang w:val="en-US" w:eastAsia="zh-CN" w:bidi="ar-SA"/>
        </w:rPr>
        <w:t xml:space="preserve">对</w:t>
      </w:r>
      <w:bookmarkEnd w:id="3"/>
      <w:r>
        <w:rPr>
          <w:rFonts w:hint="eastAsia" w:ascii="宋体" w:hAnsi="宋体" w:cs="宋体"/>
          <w:sz w:val="24"/>
          <w:szCs w:val="24"/>
          <w:lang w:val="en-US" w:eastAsia="zh-CN" w:bidi="ar-SA"/>
        </w:rPr>
        <w:t xml:space="preserve">“2026年睢宁县冬小麦促弱转壮”项目</w:t>
      </w:r>
      <w:r>
        <w:rPr>
          <w:rFonts w:hint="eastAsia" w:ascii="宋体" w:hAnsi="宋体" w:eastAsia="宋体" w:cs="宋体"/>
          <w:sz w:val="24"/>
          <w:szCs w:val="24"/>
          <w:lang w:val="en-US" w:eastAsia="zh-CN" w:bidi="ar-SA"/>
        </w:rPr>
        <w:t xml:space="preserve">进行公开招标采购，欢迎符合相关条件的供应商投标，现将有关事项通知如下：</w:t>
      </w:r>
      <w:r/>
    </w:p>
    <w:p>
      <w:pPr>
        <w:pStyle w:val="839"/>
        <w:ind w:right="0" w:firstLine="482"/>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一、</w:t>
      </w:r>
      <w:r>
        <w:rPr>
          <w:rFonts w:hint="eastAsia" w:ascii="宋体" w:hAnsi="宋体" w:eastAsia="宋体" w:cs="宋体"/>
          <w:b/>
          <w:bCs/>
          <w:color w:val="000000"/>
          <w:sz w:val="24"/>
          <w:szCs w:val="24"/>
          <w:lang w:val="en-US" w:eastAsia="zh-CN"/>
        </w:rPr>
        <w:t xml:space="preserve">项目名称和项目编号</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1、项目名称: </w:t>
      </w:r>
      <w:r>
        <w:rPr>
          <w:rFonts w:hint="eastAsia" w:ascii="宋体" w:hAnsi="宋体" w:cs="宋体"/>
          <w:sz w:val="24"/>
          <w:szCs w:val="24"/>
          <w:lang w:val="en-US" w:eastAsia="zh-CN" w:bidi="ar-SA"/>
        </w:rPr>
        <w:t xml:space="preserve">2026年睢宁县冬小麦促弱转壮</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2、项目编号：</w:t>
      </w:r>
      <w:r>
        <w:rPr>
          <w:rFonts w:hint="eastAsia" w:ascii="宋体" w:hAnsi="宋体" w:cs="宋体"/>
          <w:sz w:val="24"/>
          <w:szCs w:val="24"/>
          <w:highlight w:val="none"/>
          <w:lang w:val="en-US" w:eastAsia="zh-CN" w:bidi="ar-SA"/>
        </w:rPr>
        <w:t xml:space="preserve">JSZC-320324-JSBD-C2026-0006</w:t>
      </w:r>
      <w:r/>
    </w:p>
    <w:p>
      <w:pPr>
        <w:pStyle w:val="839"/>
        <w:ind w:right="0" w:firstLine="482"/>
        <w:pageBreakBefore w:val="0"/>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二、投标人的资格要求</w:t>
      </w:r>
      <w:r/>
    </w:p>
    <w:p>
      <w:pPr>
        <w:pStyle w:val="839"/>
        <w:ind w:right="0" w:firstLine="482"/>
        <w:pageBreakBefore w:val="0"/>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详见本项目公开招标公告。</w:t>
      </w:r>
      <w:r/>
    </w:p>
    <w:p>
      <w:pPr>
        <w:pStyle w:val="839"/>
        <w:numPr>
          <w:ilvl w:val="0"/>
          <w:numId w:val="4"/>
        </w:numPr>
        <w:ind w:right="0" w:firstLine="482"/>
        <w:pageBreakBefore w:val="0"/>
        <w:spacing w:line="36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获取招标文件</w:t>
      </w:r>
      <w:bookmarkStart w:id="16" w:name="_GoBack"/>
      <w:r/>
      <w:bookmarkEnd w:id="16"/>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（一）潜在投标人访问电子招标投标交易平台的网络地址和方法：</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潜在供应商访问“苏采云”系统的网络地址和方法：“苏采云”系统的网址：http://jszfcg.jsczt.cn/；或进入江苏政府采购网（网址：http://www.ccgp-jiangsu.gov.cn/）--办事指南--供应商--供应商进入，点击“苏采云”进入系统。</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（3）“CA数字证书”的获取：</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（二）采购代理机构将数据电文形式的招标文件加载至电子招标投标交易平台，供潜在投标人下载或者查阅。</w:t>
      </w:r>
      <w:r/>
    </w:p>
    <w:p>
      <w:pPr>
        <w:pStyle w:val="839"/>
        <w:ind w:right="0" w:firstLine="48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（三）售价：免费。  </w:t>
      </w:r>
      <w:r/>
    </w:p>
    <w:p>
      <w:pPr>
        <w:pStyle w:val="852"/>
        <w:ind w:right="0"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四、投标有关信息</w:t>
      </w:r>
      <w:r/>
    </w:p>
    <w:p>
      <w:pPr>
        <w:pStyle w:val="852"/>
        <w:ind w:right="0" w:firstLine="480"/>
        <w:keepLines w:val="0"/>
        <w:keepNext w:val="0"/>
        <w:pageBreakBefore w:val="0"/>
        <w:spacing w:line="360" w:lineRule="auto"/>
        <w:widowControl/>
        <w:rPr>
          <w:rFonts w:hint="eastAsia" w:ascii="宋体" w:hAnsi="宋体" w:eastAsia="宋体" w:cs="宋体"/>
          <w:sz w:val="24"/>
          <w:szCs w:val="24"/>
          <w:highlight w:val="yellow"/>
          <w:lang w:val="en-US" w:eastAsia="zh-CN" w:bidi="ar-SA"/>
        </w:rPr>
      </w:pPr>
      <w:r>
        <w:rPr>
          <w:rFonts w:hint="eastAsia" w:ascii="宋体" w:hAnsi="宋体" w:eastAsia="宋体" w:cs="宋体"/>
          <w:sz w:val="24"/>
          <w:szCs w:val="24"/>
          <w:highlight w:val="none"/>
          <w:lang w:val="en-US" w:eastAsia="zh-CN" w:bidi="ar-SA"/>
        </w:rPr>
        <w:t xml:space="preserve">（一）投标截止时间：</w:t>
      </w:r>
      <w:r>
        <w:rPr>
          <w:rFonts w:hint="eastAsia" w:ascii="宋体" w:hAnsi="宋体" w:cs="宋体"/>
          <w:sz w:val="24"/>
          <w:szCs w:val="24"/>
          <w:highlight w:val="none"/>
          <w:lang w:val="en-US" w:eastAsia="zh-CN" w:bidi="ar-SA"/>
        </w:rPr>
        <w:t xml:space="preserve">2026年11月10日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p>
    <w:p>
      <w:pPr>
        <w:pStyle w:val="852"/>
        <w:ind w:right="0" w:firstLine="480"/>
        <w:keepLines w:val="0"/>
        <w:keepNext w:val="0"/>
        <w:pageBreakBefore w:val="0"/>
        <w:spacing w:line="360" w:lineRule="auto"/>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（二）开标时间：</w:t>
      </w:r>
      <w:r>
        <w:rPr>
          <w:rFonts w:hint="eastAsia" w:ascii="宋体" w:hAnsi="宋体" w:cs="宋体"/>
          <w:sz w:val="24"/>
          <w:szCs w:val="24"/>
          <w:highlight w:val="none"/>
          <w:lang w:val="en-US" w:eastAsia="zh-CN" w:bidi="ar-SA"/>
        </w:rPr>
        <w:t xml:space="preserve">2026年11月10日</w:t>
      </w:r>
      <w:r>
        <w:rPr>
          <w:rFonts w:hint="eastAsia" w:ascii="宋体" w:hAnsi="宋体" w:eastAsia="宋体" w:cs="宋体"/>
          <w:sz w:val="24"/>
          <w:szCs w:val="24"/>
          <w:highlight w:val="none"/>
          <w:lang w:val="en-US" w:eastAsia="zh-CN" w:bidi="ar-SA"/>
        </w:rPr>
        <w:t xml:space="preserve">北京时间09：</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0。</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（三）开标地点：“苏采云”系统“开标大厅”或进入江苏政府采购网--办事指南--供应商--供应商进入，点击“苏采云”进入系统“开标大厅”。</w:t>
      </w:r>
      <w:r/>
    </w:p>
    <w:p>
      <w:pPr>
        <w:pStyle w:val="852"/>
        <w:ind w:right="0"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五、采购人</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（一）名称：睢宁县农业农村局</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（二）地址：睢宁县商务服务中心12楼</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 </w:t>
      </w:r>
      <w:r>
        <w:rPr>
          <w:rFonts w:hint="eastAsia" w:ascii="宋体" w:hAnsi="宋体" w:cs="宋体"/>
          <w:sz w:val="24"/>
          <w:szCs w:val="24"/>
          <w:lang w:val="en-US" w:eastAsia="zh-CN" w:bidi="ar-SA"/>
        </w:rPr>
        <w:t xml:space="preserve">0516-80386937</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w:t>
      </w:r>
      <w:r>
        <w:rPr>
          <w:rFonts w:hint="eastAsia" w:ascii="宋体" w:hAnsi="宋体" w:cs="宋体"/>
          <w:sz w:val="24"/>
          <w:szCs w:val="24"/>
          <w:lang w:val="en-US" w:eastAsia="zh-CN" w:bidi="ar-SA"/>
        </w:rPr>
        <w:t xml:space="preserve">徐鹏</w:t>
      </w:r>
      <w:r/>
    </w:p>
    <w:p>
      <w:pPr>
        <w:pStyle w:val="852"/>
        <w:ind w:right="0" w:firstLine="482"/>
        <w:keepLines w:val="0"/>
        <w:keepNext w:val="0"/>
        <w:pageBreakBefore w:val="0"/>
        <w:spacing w:line="360" w:lineRule="auto"/>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六、采购代理机构</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（一）名称：江苏标达建设工程管理有限公司</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（二）地址：徐州市睢宁县睢城镇青年东路15-4号楼</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（三）联系方法：0516-88300766</w:t>
      </w:r>
      <w:r/>
    </w:p>
    <w:p>
      <w:pPr>
        <w:pStyle w:val="852"/>
        <w:ind w:right="0"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（四）采购项目联系人：</w:t>
      </w:r>
      <w:r>
        <w:rPr>
          <w:rFonts w:hint="eastAsia" w:ascii="宋体" w:hAnsi="宋体" w:cs="宋体"/>
          <w:sz w:val="24"/>
          <w:szCs w:val="24"/>
          <w:lang w:val="en-US" w:eastAsia="zh-CN" w:bidi="ar-SA"/>
        </w:rPr>
        <w:t xml:space="preserve">毛绿珍</w:t>
      </w:r>
      <w:r/>
    </w:p>
    <w:p>
      <w:pPr>
        <w:pStyle w:val="838"/>
        <w:jc w:val="center"/>
        <w:keepLines/>
        <w:keepNext/>
        <w:pageBreakBefore w:val="0"/>
        <w:spacing w:before="0" w:after="0" w:line="360" w:lineRule="auto"/>
        <w:widowControl w:val="off"/>
        <w:rPr>
          <w:rFonts w:hint="eastAsia" w:ascii="宋体" w:hAnsi="宋体" w:eastAsia="宋体" w:cs="宋体"/>
        </w:rPr>
      </w:pPr>
      <w:r>
        <w:rPr>
          <w:rFonts w:hint="eastAsia" w:ascii="宋体" w:hAnsi="宋体" w:eastAsia="宋体" w:cs="宋体"/>
          <w:b w:val="0"/>
          <w:bCs w:val="0"/>
          <w:sz w:val="24"/>
          <w:szCs w:val="24"/>
        </w:rPr>
        <w:br w:type="page" w:clear="all"/>
      </w:r>
      <w:r>
        <w:rPr>
          <w:rFonts w:hint="eastAsia" w:ascii="宋体" w:hAnsi="宋体" w:eastAsia="宋体" w:cs="宋体"/>
        </w:rPr>
        <w:t xml:space="preserve">第二章 投标人须知</w:t>
      </w:r>
      <w:bookmarkEnd w:id="2"/>
      <w:r/>
      <w:r/>
    </w:p>
    <w:p>
      <w:pPr>
        <w:pStyle w:val="838"/>
        <w:jc w:val="center"/>
        <w:keepLines/>
        <w:keepNext/>
        <w:pageBreakBefore w:val="0"/>
        <w:spacing w:before="0" w:after="0" w:line="360" w:lineRule="auto"/>
        <w:widowControl w:val="off"/>
        <w:rPr>
          <w:rFonts w:hint="eastAsia" w:ascii="宋体" w:hAnsi="宋体" w:eastAsia="宋体" w:cs="宋体"/>
          <w:sz w:val="30"/>
          <w:szCs w:val="30"/>
        </w:rPr>
      </w:pPr>
      <w:r>
        <w:rPr>
          <w:rFonts w:hint="eastAsia" w:ascii="宋体" w:hAnsi="宋体" w:eastAsia="宋体" w:cs="宋体"/>
          <w:sz w:val="30"/>
          <w:szCs w:val="30"/>
        </w:rPr>
        <w:t xml:space="preserve">一、总 则</w:t>
      </w:r>
      <w:r/>
    </w:p>
    <w:p>
      <w:pPr>
        <w:pStyle w:val="839"/>
        <w:ind w:firstLine="48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采购人</w:t>
      </w:r>
      <w:r/>
    </w:p>
    <w:p>
      <w:pPr>
        <w:pStyle w:val="839"/>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采购人即指依法进行政府采购的国家机关、事业单位和团体组织。</w:t>
      </w:r>
      <w:r/>
    </w:p>
    <w:p>
      <w:pPr>
        <w:pStyle w:val="839"/>
        <w:ind w:firstLine="482"/>
        <w:keepLines w:val="0"/>
        <w:keepNext w:val="0"/>
        <w:pageBreakBefore w:val="0"/>
        <w:spacing w:line="36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lang w:eastAsia="zh-CN"/>
        </w:rPr>
        <w:t xml:space="preserve">）政府招标采购方式</w:t>
      </w:r>
      <w:r/>
    </w:p>
    <w:p>
      <w:pPr>
        <w:pStyle w:val="852"/>
        <w:ind w:firstLine="480"/>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政府采购货物或服务（以下简称“货物服务”）的招标方式，分为公开招标和邀请招标。</w:t>
      </w:r>
      <w:r/>
    </w:p>
    <w:p>
      <w:pPr>
        <w:pStyle w:val="83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（三）</w:t>
      </w:r>
      <w:r>
        <w:rPr>
          <w:rFonts w:hint="eastAsia" w:ascii="宋体" w:hAnsi="宋体" w:eastAsia="宋体" w:cs="宋体"/>
          <w:sz w:val="24"/>
          <w:szCs w:val="24"/>
        </w:rPr>
        <w:t xml:space="preserve">采购人在采购货物服务的招标投标活动中，应当贯彻落实“节约能源、保护环境、扶持不发达地区和少数民族地区和促进中小企业发展”等政府采购政策。</w:t>
      </w:r>
      <w:r/>
    </w:p>
    <w:p>
      <w:pPr>
        <w:pStyle w:val="83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（四）</w:t>
      </w:r>
      <w:r>
        <w:rPr>
          <w:rFonts w:hint="eastAsia" w:ascii="宋体" w:hAnsi="宋体" w:eastAsia="宋体" w:cs="宋体"/>
          <w:sz w:val="24"/>
          <w:szCs w:val="24"/>
        </w:rPr>
        <w:t xml:space="preserve">采购人应当按照财政部制定的《政府采购品目分类目录》确定采购项目属性，对按照《政府采购品目分类目录》无法确定采购项目属性的，应按照有利于采购项目实施的原则确定。</w:t>
      </w:r>
      <w:r/>
    </w:p>
    <w:p>
      <w:pPr>
        <w:pStyle w:val="839"/>
        <w:ind w:firstLine="482"/>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
          <w:bCs/>
          <w:sz w:val="24"/>
          <w:szCs w:val="24"/>
        </w:rPr>
        <w:t xml:space="preserve">（五）</w:t>
      </w:r>
      <w:r>
        <w:rPr>
          <w:rFonts w:hint="eastAsia" w:ascii="宋体" w:hAnsi="宋体" w:eastAsia="宋体" w:cs="宋体"/>
          <w:sz w:val="24"/>
          <w:szCs w:val="24"/>
        </w:rPr>
        <w:t xml:space="preserve">采购人委托采购代理机构代理招标的，采购代理机构必须在采购人委托的范围内依法开展采购活动。</w:t>
      </w:r>
      <w:r/>
    </w:p>
    <w:p>
      <w:pPr>
        <w:pStyle w:val="839"/>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（六）投标人的资格条件</w:t>
      </w:r>
      <w:r/>
    </w:p>
    <w:p>
      <w:pPr>
        <w:pStyle w:val="839"/>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839"/>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投标人是指响应招标、参加投标竞争的法人、其他组织或者自然人。</w:t>
      </w:r>
      <w:r/>
    </w:p>
    <w:p>
      <w:pPr>
        <w:pStyle w:val="83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2.投标人授权代表系指法定代表人或受法人委托的受托人。</w:t>
      </w:r>
      <w:r/>
    </w:p>
    <w:p>
      <w:pPr>
        <w:pStyle w:val="839"/>
        <w:numPr>
          <w:ilvl w:val="0"/>
          <w:numId w:val="0"/>
        </w:numPr>
        <w:ind w:firstLine="482"/>
        <w:keepLines w:val="0"/>
        <w:keepNext w:val="0"/>
        <w:pageBreakBefore w:val="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（七）投标费用</w:t>
      </w:r>
      <w:r/>
    </w:p>
    <w:p>
      <w:pPr>
        <w:pStyle w:val="839"/>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投标人应承担所有与准备和参加投标有关的费用。无论投标的结果如何，采购代理机构对上述费用不承担任何责任和义务。</w:t>
      </w:r>
      <w:r/>
    </w:p>
    <w:p>
      <w:pPr>
        <w:pageBreakBefore w:val="0"/>
        <w:spacing w:line="360" w:lineRule="auto"/>
        <w:rPr>
          <w:rFonts w:hint="eastAsia"/>
          <w:lang w:val="en-US" w:eastAsia="zh-CN"/>
        </w:rPr>
      </w:pPr>
      <w:r>
        <w:rPr>
          <w:rFonts w:hint="eastAsia"/>
          <w:lang w:val="en-US" w:eastAsia="zh-CN"/>
        </w:rPr>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二、招标</w:t>
      </w:r>
      <w:r/>
    </w:p>
    <w:p>
      <w:pPr>
        <w:pStyle w:val="839"/>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（八）招标文件应包括以下内容</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第一章  投标邀请；</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第二章  投标人须知；</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第三章  投标资料表；</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第四章  评标标准；</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第五章  拟签订的合同文本；</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第六章  采购需求；</w:t>
      </w:r>
      <w:r/>
    </w:p>
    <w:p>
      <w:pPr>
        <w:pStyle w:val="852"/>
        <w:ind w:firstLine="480"/>
        <w:keepLines w:val="0"/>
        <w:keepNext w:val="0"/>
        <w:pageBreakBefore w:val="0"/>
        <w:spacing w:line="360" w:lineRule="auto"/>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第七章  投标文件相关格式。</w:t>
      </w:r>
      <w:r/>
    </w:p>
    <w:p>
      <w:pPr>
        <w:pStyle w:val="839"/>
        <w:numPr>
          <w:ilvl w:val="0"/>
          <w:numId w:val="0"/>
        </w:numPr>
        <w:ind w:firstLine="482"/>
        <w:keepLines w:val="0"/>
        <w:keepNext w:val="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（九）招标文件澄清或者修改</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2.现场考察以本文件第三章《投标资料表》中的要求为准。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3.开标前答疑会以本文件第三章《投标资料表》中的要求为准。</w:t>
      </w:r>
      <w:r/>
    </w:p>
    <w:p>
      <w:pPr>
        <w:pageBreakBefore w:val="0"/>
        <w:spacing w:line="360" w:lineRule="auto"/>
        <w:rPr>
          <w:rFonts w:hint="eastAsia"/>
        </w:rPr>
      </w:pPr>
      <w:r>
        <w:rPr>
          <w:rFonts w:hint="eastAsia"/>
        </w:rPr>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三、投标</w:t>
      </w:r>
      <w:r/>
    </w:p>
    <w:p>
      <w:pPr>
        <w:pStyle w:val="839"/>
        <w:ind w:firstLine="60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w:t>
      </w:r>
      <w:r>
        <w:rPr>
          <w:rFonts w:hint="eastAsia" w:ascii="宋体" w:hAnsi="宋体" w:eastAsia="宋体" w:cs="宋体"/>
          <w:sz w:val="24"/>
          <w:szCs w:val="24"/>
        </w:rPr>
        <w:t xml:space="preserve">投标人应当按照招标文件的要求编制投标文件。投标文件应对招标文件提出的要求和条件作出实质性响应。</w:t>
      </w:r>
      <w:r/>
    </w:p>
    <w:p>
      <w:pPr>
        <w:pStyle w:val="839"/>
        <w:ind w:firstLine="600"/>
        <w:pageBreakBefore w:val="0"/>
        <w:spacing w:line="360" w:lineRule="auto"/>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（十一）</w:t>
      </w:r>
      <w:r>
        <w:rPr>
          <w:rFonts w:hint="eastAsia" w:ascii="宋体" w:hAnsi="宋体" w:eastAsia="宋体" w:cs="宋体"/>
          <w:sz w:val="24"/>
          <w:szCs w:val="24"/>
        </w:rPr>
        <w:t xml:space="preserve">投标文件的语言。投标文件以及投标人与采购代理机构就有关投标的往来函电均应使用本文件第三章《投标资料表》规定的语言书写，否则无效。</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（十二）投标文件的构成</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1.投标文件的构成以本文件第三章《投标资料表》中的要求为准。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2.投标人应当提交的资格、资信证明文件，以本文件第三章《投标资料表》中的所提要求为准。</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（十三）投标函和价格表、商务条件、交货和提供服务的时间</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1.投标函和价格表的要求见本章（十二）、（十三），格式见本文件第七章《投标文件相关格式》中《投标函》和《开标一览表》。</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2.商务条件以本文件第三章《投标资料表》中的要求为准。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3.交货和提供服务的时间，以本文件第三章《投标资料表》中所提要求为准。</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（十四）投标报价要求</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1.投标人应按照招标文件的要求报出分项价格和总价。</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2.投标人应按照招标文件的要求进行报价，如投标人作出偏离，应在《偏离表》中列出。</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3.采购人不支付报价以外的任何费用。</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4.投标人所报的价格，在合同执行过程中是固定的，不得以任何理由予以变更。投标人提交滑动价格的投标文件，在资格性、符合性检查时按照无效投标处理。</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5.投标人只能提交一个投标价格，投标人提交多个价格的投标文件，在资格性、符合性检查时按照无效投标处理。</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（十五）投标货币</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以本文件第三章《投标资料表》中所提要求为准。</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（十六）投标有效期</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1.投标有效期为开标之日后90天。采购人可以要求对投标有效期延长一次，但该延长期最长不得超过30天。</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839"/>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3.如果采购人发出要求延长投标有效期的通知，并在投标有效期届满前，没有收到投标人同意的书面通知，则视为该投标人不接受上述延期的要求。</w:t>
      </w:r>
      <w:r/>
    </w:p>
    <w:p>
      <w:pPr>
        <w:pStyle w:val="839"/>
        <w:ind w:firstLine="600"/>
        <w:pageBreakBefore w:val="0"/>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（十七）投标文件的编制要求和签署要求</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（1）投标人应由其法定代表人或法定代表人授权代表在规定的网上投标时间，凭 CA 证书登陆“苏采云”系统在线编制投标文件（电子数据），并在投标截止时间之前上传投标文件。</w:t>
      </w:r>
      <w:r/>
    </w:p>
    <w:p>
      <w:pPr>
        <w:pStyle w:val="839"/>
        <w:ind w:firstLine="482"/>
        <w:jc w:val="left"/>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rPr>
        <w:t xml:space="preserve">（2）投标人应对 CA 证书妥善保管，如被他人盗用投标，因此带来的结果</w:t>
      </w:r>
      <w:r>
        <w:rPr>
          <w:rFonts w:hint="eastAsia" w:ascii="宋体" w:hAnsi="宋体" w:eastAsia="宋体" w:cs="宋体"/>
          <w:sz w:val="24"/>
          <w:szCs w:val="24"/>
          <w:highlight w:val="none"/>
        </w:rPr>
        <w:t xml:space="preserve">均由投标人自行承担。</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）投标人应当对招标文件提出的要求和条件作出实质性响应，并在电子投标系统逐条应答。</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）投标人应对要求提供的资格证明文件（如资质证书、资格证书）、技术资料（如白皮书、彩页、手册、检测报告等）扫描上传至投标系统。</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）投标人如为联合体，电子投标文件签章以联合体主体签章为主。</w:t>
      </w:r>
      <w:r/>
    </w:p>
    <w:p>
      <w:pPr>
        <w:pStyle w:val="839"/>
        <w:ind w:firstLine="482"/>
        <w:pageBreakBefore w:val="0"/>
        <w:spacing w:line="360" w:lineRule="auto"/>
        <w:rPr>
          <w:rFonts w:hint="eastAsia" w:ascii="宋体" w:hAnsi="宋体" w:eastAsia="宋体" w:cs="宋体"/>
          <w:b/>
          <w:sz w:val="24"/>
          <w:szCs w:val="24"/>
          <w:highlight w:val="none"/>
          <w:lang w:val="en-US" w:eastAsia="zh-CN" w:bidi="ar-SA"/>
        </w:rPr>
      </w:pPr>
      <w:r>
        <w:rPr>
          <w:rFonts w:hint="eastAsia" w:ascii="宋体" w:hAnsi="宋体" w:eastAsia="宋体" w:cs="宋体"/>
          <w:b/>
          <w:bCs/>
          <w:sz w:val="24"/>
          <w:szCs w:val="24"/>
          <w:lang w:val="en-US" w:eastAsia="zh-CN"/>
        </w:rPr>
        <w:t xml:space="preserve">（</w:t>
      </w:r>
      <w:r>
        <w:rPr>
          <w:rFonts w:hint="eastAsia" w:ascii="宋体" w:hAnsi="宋体" w:cs="宋体"/>
          <w:b/>
          <w:bCs/>
          <w:sz w:val="24"/>
          <w:szCs w:val="24"/>
          <w:lang w:val="en-US" w:eastAsia="zh-CN"/>
        </w:rPr>
        <w:t xml:space="preserve">6</w:t>
      </w:r>
      <w:r>
        <w:rPr>
          <w:rFonts w:hint="eastAsia" w:ascii="宋体" w:hAnsi="宋体" w:eastAsia="宋体" w:cs="宋体"/>
          <w:b/>
          <w:bCs/>
          <w:sz w:val="24"/>
          <w:szCs w:val="24"/>
          <w:lang w:val="en-US" w:eastAsia="zh-CN"/>
        </w:rPr>
        <w:t xml:space="preserve">）</w:t>
      </w:r>
      <w:r>
        <w:rPr>
          <w:rFonts w:hint="eastAsia" w:ascii="宋体" w:hAnsi="宋体" w:eastAsia="宋体" w:cs="宋体"/>
          <w:b/>
          <w:sz w:val="24"/>
          <w:szCs w:val="24"/>
          <w:highlight w:val="none"/>
          <w:lang w:val="en-US" w:eastAsia="zh-CN" w:bidi="ar-SA"/>
        </w:rPr>
        <w:t xml:space="preserve">投标人应当在投标截止时间前，自行安排开标地点。并将电脑、无线连接调试可正常使用。在到达开标时间时，使用CA证书解密进行网上解密各自的响应文件。（如出现断电、断网无法及时解密响应文件，后果需自行承担）。 </w:t>
      </w:r>
      <w:r/>
    </w:p>
    <w:p>
      <w:pPr>
        <w:ind w:firstLine="600"/>
        <w:jc w:val="both"/>
        <w:pageBreakBefore w:val="0"/>
        <w:spacing w:line="360" w:lineRule="auto"/>
        <w:rPr>
          <w:rFonts w:hint="eastAsia" w:ascii="宋体" w:hAnsi="宋体" w:eastAsia="宋体" w:cs="宋体"/>
          <w:b/>
          <w:bCs/>
          <w:color w:val="000000"/>
          <w:sz w:val="24"/>
          <w:szCs w:val="24"/>
          <w:u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（十八）投标文件的盖章要求</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1.投标文件的盖章要求以招标文件第三章《投标资料表》中的要求为准。</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（十九）</w:t>
      </w:r>
      <w:r>
        <w:rPr>
          <w:rFonts w:hint="eastAsia" w:ascii="宋体" w:hAnsi="宋体" w:cs="宋体"/>
          <w:sz w:val="24"/>
          <w:szCs w:val="24"/>
          <w:highlight w:val="none"/>
        </w:rPr>
        <w:t xml:space="preserve">提交投标文件的截止时间和收到投标文件后注意事项。投标人应在招标文件要求的提交投标文件的截止时间前，将投标文件提交至“苏采云”系统。</w:t>
      </w:r>
      <w:r/>
    </w:p>
    <w:p>
      <w:pPr>
        <w:ind w:firstLine="600"/>
        <w:jc w:val="both"/>
        <w:pageBreakBefore w:val="0"/>
        <w:spacing w:line="360" w:lineRule="auto"/>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（二十）</w:t>
      </w:r>
      <w:r>
        <w:rPr>
          <w:rFonts w:hint="eastAsia" w:ascii="宋体" w:hAnsi="宋体" w:cs="宋体"/>
          <w:sz w:val="24"/>
          <w:szCs w:val="24"/>
          <w:highlight w:val="none"/>
        </w:rPr>
        <w:t xml:space="preserve">凡在招标文件要求提交投标文件的截止时间之后送达的投标文件，均为无效投标文件，“苏采云”系统将自动拒收。 各投标人应在规定时间内通过 CA 证书进行网上解密。</w:t>
      </w:r>
      <w:r/>
    </w:p>
    <w:p>
      <w:pPr>
        <w:ind w:firstLine="600"/>
        <w:jc w:val="both"/>
        <w:pageBreakBefore w:val="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u w:val="none"/>
          <w:lang w:val="en-US" w:eastAsia="zh-CN" w:bidi="ar-SA"/>
        </w:rPr>
        <w:t xml:space="preserve">（</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十</w:t>
      </w:r>
      <w:r>
        <w:rPr>
          <w:rFonts w:hint="eastAsia" w:ascii="宋体" w:hAnsi="宋体" w:cs="宋体"/>
          <w:b/>
          <w:bCs/>
          <w:color w:val="000000"/>
          <w:sz w:val="24"/>
          <w:szCs w:val="24"/>
          <w:u w:val="none"/>
          <w:lang w:val="en-US" w:eastAsia="zh-CN" w:bidi="ar-SA"/>
        </w:rPr>
        <w:t xml:space="preserve">一</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投标人在投标截止时间前，可以对所递交的投标文件进行补充、修改或者撤回。其所进行补充、修改的内容，应当按照招标文件要求进行签署、盖章，然后纳为投标文件的组成部分。</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二</w:t>
      </w:r>
      <w:r>
        <w:rPr>
          <w:rFonts w:hint="eastAsia" w:ascii="宋体" w:hAnsi="宋体" w:eastAsia="宋体" w:cs="宋体"/>
          <w:b/>
          <w:bCs/>
          <w:color w:val="000000"/>
          <w:sz w:val="24"/>
          <w:szCs w:val="24"/>
          <w:u w:val="none"/>
          <w:lang w:val="en-US" w:eastAsia="zh-CN" w:bidi="ar-SA"/>
        </w:rPr>
        <w:t xml:space="preserve">）本项目不允许分包。</w:t>
      </w:r>
      <w:r/>
    </w:p>
    <w:p>
      <w:pPr>
        <w:pStyle w:val="839"/>
        <w:ind w:firstLine="482"/>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三</w:t>
      </w:r>
      <w:r>
        <w:rPr>
          <w:rFonts w:hint="eastAsia" w:ascii="宋体" w:hAnsi="宋体" w:eastAsia="宋体" w:cs="宋体"/>
          <w:b/>
          <w:bCs/>
          <w:color w:val="000000"/>
          <w:sz w:val="24"/>
          <w:szCs w:val="24"/>
          <w:u w:val="none"/>
          <w:lang w:val="en-US" w:eastAsia="zh-CN" w:bidi="ar-SA"/>
        </w:rPr>
        <w:t xml:space="preserve">）</w:t>
      </w:r>
      <w:r>
        <w:rPr>
          <w:rFonts w:hint="eastAsia" w:ascii="宋体" w:hAnsi="宋体" w:eastAsia="宋体" w:cs="宋体"/>
          <w:sz w:val="24"/>
          <w:szCs w:val="24"/>
        </w:rPr>
        <w:t xml:space="preserve">投标人应当遵循公平竞争的原则，不得恶意串通，不得妨碍其他投标人的竞争行为，不得损害采购人或者其他投标人的合法权益。</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在评标过程中发现投标人有上述情形的，评标委员会应当认定其投标无效，并书面报告本级财政部门。</w:t>
      </w:r>
      <w:r/>
    </w:p>
    <w:p>
      <w:pPr>
        <w:pStyle w:val="839"/>
        <w:ind w:firstLine="48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w:t>
      </w:r>
      <w:r>
        <w:rPr>
          <w:rFonts w:hint="eastAsia" w:ascii="宋体" w:hAnsi="宋体" w:cs="宋体"/>
          <w:b/>
          <w:bCs/>
          <w:color w:val="000000"/>
          <w:sz w:val="24"/>
          <w:szCs w:val="24"/>
          <w:u w:val="none"/>
          <w:lang w:val="en-US" w:eastAsia="zh-CN" w:bidi="ar-SA"/>
        </w:rPr>
        <w:t xml:space="preserve">四</w:t>
      </w:r>
      <w:r>
        <w:rPr>
          <w:rFonts w:hint="eastAsia" w:ascii="宋体" w:hAnsi="宋体" w:eastAsia="宋体" w:cs="宋体"/>
          <w:b/>
          <w:bCs/>
          <w:color w:val="000000"/>
          <w:sz w:val="24"/>
          <w:szCs w:val="24"/>
          <w:u w:val="none"/>
          <w:lang w:val="en-US" w:eastAsia="zh-CN" w:bidi="ar-SA"/>
        </w:rPr>
        <w:t xml:space="preserve">）有下列情形之一的，其投标无效</w:t>
      </w:r>
      <w:r>
        <w:rPr>
          <w:rFonts w:hint="eastAsia" w:ascii="宋体" w:hAnsi="宋体" w:cs="宋体"/>
          <w:b/>
          <w:bCs/>
          <w:color w:val="000000"/>
          <w:sz w:val="24"/>
          <w:szCs w:val="24"/>
          <w:u w:val="none"/>
          <w:lang w:val="en-US" w:eastAsia="zh-CN" w:bidi="ar-SA"/>
        </w:rPr>
        <w:t xml:space="preserve">：</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3.不同投标人的投标文件中，所载明的项目管理成员或联系人为同一人；</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5不同投标人投标文件内容存在非正常一致、项目组成员出现同一人、投标文件中错误（ 或异常）一致或雷同、电子文档信息一致或雷同的、投标报价呈规律性差异的；</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.电子投标文件未按规定期限投标的；</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.电子投标文件未按招标文件要求签章的；</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.投标人未在规定时间内解密电子投标文件的；</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.投标文件未按招标文件规定的内容和要求填写的；没有在投标系统指定位置上传对应文件、材料的。</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.不具备招标文件中规定的资格要求的；</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.报价超过招标文件中规定的预算金额或者最高限价的；</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.投标文件含有采购人不能接受的附加条件的；</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.法律、法规和招标文件规定的其他无效情形。</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四、开标</w:t>
      </w:r>
      <w:r/>
    </w:p>
    <w:p>
      <w:pPr>
        <w:pStyle w:val="839"/>
        <w:ind w:firstLine="48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（二十五）开标</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1.开标时间及地点。开标应当在招标文件确定的提交投标文件截止时间的同一时间公开进行；开标地点应当为招标文件中预先确定的地点。</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2.由电子招标投标交易平台主持，邀请投标人参加。</w:t>
      </w:r>
      <w:r/>
    </w:p>
    <w:p>
      <w:pPr>
        <w:ind w:firstLine="480"/>
        <w:jc w:val="both"/>
        <w:keepLines w:val="0"/>
        <w:keepNext w:val="0"/>
        <w:pageBreakBefore w:val="0"/>
        <w:spacing w:line="360" w:lineRule="auto"/>
        <w:shd w:val="clear" w:color="ffffff" w:fill="auto"/>
        <w:widowControl/>
        <w:rPr>
          <w:rFonts w:hint="eastAsia"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3.所有投标单位使用 CA 证书在开标时间时，解密各自投标文件，投标人不足3家的，不得评标。</w:t>
      </w:r>
      <w:r/>
    </w:p>
    <w:p>
      <w:pPr>
        <w:ind w:firstLine="480"/>
        <w:jc w:val="both"/>
        <w:keepLines w:val="0"/>
        <w:keepNext w:val="0"/>
        <w:pageBreakBefore w:val="0"/>
        <w:spacing w:line="360" w:lineRule="auto"/>
        <w:shd w:val="clear" w:color="ffffff" w:fill="auto"/>
        <w:widowControl/>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五、评标</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（二十六）</w:t>
      </w:r>
      <w:r>
        <w:rPr>
          <w:rFonts w:hint="eastAsia" w:ascii="宋体" w:hAnsi="宋体" w:eastAsia="宋体" w:cs="宋体"/>
          <w:sz w:val="24"/>
          <w:szCs w:val="24"/>
        </w:rPr>
        <w:t xml:space="preserve">公开招标采购项目开标结束后，采购人依法对投标人的资格进行审查。合格投标人不足3家的，不得评标。</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1.评标工作由采购代理机构负责组织，并履行下列职责：</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（1）核对评审专家身份和采购人代表授权函，对评审专家在政府采购活动中的职责履行情况予以记录，并及时将有关违法违规行为向财政部门报告；</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（2）宣布评标纪律；</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（3）公布投标人名单，告知评审专家应当回避的情形；</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（4）组织评标委员会推选评标组长（采购人代表不得担任组长）；</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（5）在评标期间采取必要的通讯管理措施，保证评标活动不受外界干扰；</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（6）根据评标委员会的要求介绍政府采购相关政策法规、招标文件；</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（8）核对评标结果，对有《</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"http://www.caigou2003.com/"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政府采购</w:t>
      </w:r>
      <w:r>
        <w:rPr>
          <w:rFonts w:hint="eastAsia" w:ascii="宋体" w:hAnsi="宋体" w:eastAsia="宋体" w:cs="宋体"/>
          <w:sz w:val="24"/>
          <w:szCs w:val="24"/>
        </w:rPr>
        <w:fldChar w:fldCharType="end"/>
      </w:r>
      <w:r>
        <w:rPr>
          <w:rFonts w:hint="eastAsia" w:ascii="宋体" w:hAnsi="宋体" w:eastAsia="宋体" w:cs="宋体"/>
          <w:sz w:val="24"/>
          <w:szCs w:val="24"/>
        </w:rPr>
        <w:t xml:space="preserve">货物和服务招标投标管理办法》第六十四条规定情形的，应要求评标委员会复核或者书面说明理由，评标委员会拒绝的，应予记录并向本级财政部门报告；</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（9）评审工作完成后，按照规定向评审专家支付劳务报酬和异地评审差旅费，不得向评审专家以外的其他人员支付评审劳务报酬； </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（10）处理与评标有关的其他事项。</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2.评标委员会负责具体评标事务，并独立履行下列职责：</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（1）审查、评价投标文件是否符合招标文件的商务、技术等实质性要求；</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（2）要求投标人对投标文件有关事项作出澄清或者说明；</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（3）对投标文件进行比较和评价；</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（4）确定中标候选人名单，以及根据采购人委托直接确定中标人；</w:t>
      </w:r>
      <w:r/>
    </w:p>
    <w:p>
      <w:pPr>
        <w:pStyle w:val="839"/>
        <w:ind w:firstLine="36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（5）向采购人、采购代理机构或有关部门报告评标中发现的违法行为。</w:t>
      </w:r>
      <w:r/>
    </w:p>
    <w:p>
      <w:pPr>
        <w:pStyle w:val="83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（二十七）评标方法分为最低评标价法和综合评分法。</w:t>
      </w:r>
      <w:r/>
    </w:p>
    <w:p>
      <w:pPr>
        <w:pStyle w:val="839"/>
        <w:ind w:firstLine="360"/>
        <w:jc w:val="left"/>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本项目的评标方法：见招标文件第三章《投标资料表》。</w:t>
      </w:r>
      <w:r/>
    </w:p>
    <w:p>
      <w:pPr>
        <w:pStyle w:val="83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（二十八）评标</w:t>
      </w:r>
      <w:r/>
    </w:p>
    <w:p>
      <w:pPr>
        <w:pStyle w:val="839"/>
        <w:ind w:firstLine="482"/>
        <w:jc w:val="both"/>
        <w:pageBreakBefore w:val="0"/>
        <w:spacing w:line="360" w:lineRule="auto"/>
        <w:rPr>
          <w:rFonts w:hint="eastAsia" w:ascii="宋体" w:hAnsi="宋体" w:eastAsia="宋体" w:cs="宋体"/>
          <w:b/>
          <w:bCs/>
          <w:color w:val="000000"/>
          <w:sz w:val="24"/>
          <w:szCs w:val="24"/>
          <w:highlight w:val="none"/>
          <w:lang w:val="en-US" w:bidi="zh-CN"/>
        </w:rPr>
      </w:pPr>
      <w:r>
        <w:rPr>
          <w:rFonts w:hint="eastAsia" w:ascii="宋体" w:hAnsi="宋体" w:eastAsia="宋体" w:cs="宋体"/>
          <w:b/>
          <w:bCs/>
          <w:color w:val="000000"/>
          <w:sz w:val="24"/>
          <w:szCs w:val="24"/>
          <w:highlight w:val="none"/>
          <w:lang w:val="en-US" w:bidi="zh-CN"/>
        </w:rPr>
        <w:t xml:space="preserve">1.评标工作程序：</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（1）投标文件初审。</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①资格性审查。</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②符合性审查。</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（2）澄清有关问题。</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（3）比较与评价。</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（4）推荐中标候选供应商名单。</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（5）编写评审报告（评标报告）。</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pStyle w:val="839"/>
        <w:ind w:firstLine="480"/>
        <w:pageBreakBefore w:val="0"/>
        <w:spacing w:line="360" w:lineRule="auto"/>
        <w:shd w:val="clear" w:color="auto" w:fill="ffff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3.采用</w:t>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"http://lilun.caigou2003.com/recijiedu/2365668.html" \t "_blank"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最低评标价法</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t xml:space="preserve">的采购项目，对提供相同品牌产品的不同投标人参加同一合同项下投标的，应以其中通过资格审查、符合性审查的，并且报价（单价）最低的参加评标；报价相同的，采取随机抽取方式确定，其他投标无效。</w:t>
      </w:r>
      <w:r/>
    </w:p>
    <w:p>
      <w:pPr>
        <w:pStyle w:val="839"/>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采用</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"http://lilun.caigou2003.com/recijiedu/2365667.html" \t "_blank"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综合评分法</w:t>
      </w:r>
      <w:r>
        <w:rPr>
          <w:rFonts w:hint="eastAsia" w:ascii="宋体" w:hAnsi="宋体" w:eastAsia="宋体" w:cs="宋体"/>
          <w:sz w:val="24"/>
          <w:szCs w:val="24"/>
        </w:rPr>
        <w:fldChar w:fldCharType="end"/>
      </w:r>
      <w:r>
        <w:rPr>
          <w:rFonts w:hint="eastAsia" w:ascii="宋体" w:hAnsi="宋体" w:eastAsia="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39"/>
        <w:ind w:firstLine="480"/>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非单一产品采购项目，多家投标人提供的核心产品品牌相同的，按前两款规定处理。</w:t>
      </w:r>
      <w:r/>
    </w:p>
    <w:p>
      <w:pPr>
        <w:pStyle w:val="83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（二十九）投标文件报价出现前后不一致的，按照下列规定修正</w:t>
      </w:r>
      <w:r>
        <w:rPr>
          <w:rFonts w:hint="eastAsia" w:ascii="宋体" w:hAnsi="宋体" w:cs="宋体"/>
          <w:b/>
          <w:bCs/>
          <w:color w:val="000000"/>
          <w:sz w:val="24"/>
          <w:szCs w:val="24"/>
          <w:u w:val="none"/>
          <w:lang w:val="en-US" w:eastAsia="zh-CN" w:bidi="ar-SA"/>
        </w:rPr>
        <w:t xml:space="preserve">：</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1.投标文件中开标一览表（报价表）内容与投标文件中相应内容不一致的，以开标一览表（报价表）为准；</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4.总价金额与按单价合计金额不一致的，以单价金额计算结果为准。</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pStyle w:val="839"/>
        <w:ind w:firstLine="480"/>
        <w:jc w:val="left"/>
        <w:pageBreakBefore w:val="0"/>
        <w:spacing w:line="360" w:lineRule="auto"/>
        <w:widowControl/>
        <w:rPr>
          <w:rFonts w:hint="eastAsia" w:ascii="宋体" w:hAnsi="宋体" w:eastAsia="宋体" w:cs="宋体"/>
          <w:i/>
          <w:sz w:val="24"/>
          <w:szCs w:val="24"/>
        </w:rPr>
      </w:pPr>
      <w:r>
        <w:rPr>
          <w:rFonts w:hint="eastAsia" w:ascii="宋体" w:hAnsi="宋体" w:eastAsia="宋体" w:cs="宋体"/>
          <w:sz w:val="24"/>
          <w:szCs w:val="24"/>
        </w:rPr>
        <w:t xml:space="preserve">评标中需要投标人对投标文件澄清或者说明的，应当通过“苏采云”系统交换数据电文。在评标期间，请投标人保持在线。</w:t>
      </w:r>
      <w:r/>
    </w:p>
    <w:p>
      <w:pPr>
        <w:pStyle w:val="839"/>
        <w:ind w:firstLine="482"/>
        <w:jc w:val="left"/>
        <w:pageBreakBefore w:val="0"/>
        <w:spacing w:line="360" w:lineRule="auto"/>
        <w:widowControl/>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（三十）实施政府采购异常低价审查的有关要求：</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1.评审过程中出现下列情形之一的，评审委员会应当启动异常低价投标（响应）审查程序：</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（1）投标（响应）报价低于全部通过符合性审查供应商投标（响应）报价平均值50%的，即投标（响应）报价&lt;全部通过符合性审查供应商投标（响应）报价平均值×50%；</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（2）投标（响应）报价低于通过符合性审查的次低报价供应商投标（响应）报价50%的，即投标（响应）报价&lt;通过符合性审查的次低报价供应商投标（响应）报价×50%；</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（3）投标（响应）报价低于采购项目最高限价（未设定最高限价的采购项目，以采购项目预算金额作为最高限价）45%的，即投标（响应）报价&lt;采购项目最高限价×45%；</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（4）评审（评标）委员会基于专业判断，认为供应商报价过低，有可能影响产品质量或者不能诚信履约的其他情形相关法律法规对供应商报价有规定的，从其规定。</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2.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839"/>
        <w:ind w:firstLine="482"/>
        <w:jc w:val="left"/>
        <w:pageBreakBefore w:val="0"/>
        <w:spacing w:line="360" w:lineRule="auto"/>
        <w:widowControl/>
        <w:rPr>
          <w:rFonts w:hint="eastAsia" w:ascii="宋体" w:hAnsi="宋体" w:eastAsia="宋体" w:cs="宋体"/>
          <w:b w:val="0"/>
          <w:bCs w:val="0"/>
          <w:color w:val="000000"/>
          <w:sz w:val="24"/>
          <w:szCs w:val="24"/>
          <w:u w:val="none"/>
          <w:lang w:val="en-US" w:eastAsia="zh-CN" w:bidi="ar-SA"/>
        </w:rPr>
      </w:pPr>
      <w:r>
        <w:rPr>
          <w:rFonts w:hint="eastAsia" w:ascii="宋体" w:hAnsi="宋体" w:eastAsia="宋体" w:cs="宋体"/>
          <w:b w:val="0"/>
          <w:bCs w:val="0"/>
          <w:color w:val="000000"/>
          <w:sz w:val="24"/>
          <w:szCs w:val="24"/>
          <w:u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（三十一）</w:t>
      </w:r>
      <w:r>
        <w:rPr>
          <w:rFonts w:hint="eastAsia" w:ascii="宋体" w:hAnsi="宋体" w:eastAsia="宋体" w:cs="宋体"/>
          <w:sz w:val="24"/>
          <w:szCs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（三十二）废标条款</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出现下列情形之一的，应予废标。</w:t>
      </w:r>
      <w:r/>
    </w:p>
    <w:p>
      <w:pPr>
        <w:pStyle w:val="839"/>
        <w:ind w:firstLine="482"/>
        <w:jc w:val="left"/>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1.符合专业条件的供应商或者对招标文件作实质响应的供应商不足三家的；</w:t>
      </w:r>
      <w:r/>
    </w:p>
    <w:p>
      <w:pPr>
        <w:pStyle w:val="839"/>
        <w:ind w:firstLine="482"/>
        <w:jc w:val="left"/>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2.出现影响采购公正的违法、违规行为的；</w:t>
      </w:r>
      <w:r/>
    </w:p>
    <w:p>
      <w:pPr>
        <w:pStyle w:val="839"/>
        <w:ind w:firstLine="482"/>
        <w:jc w:val="left"/>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3.投标人的报价均超过了采购预算，采购人不能支付的；</w:t>
      </w:r>
      <w:r/>
    </w:p>
    <w:p>
      <w:pPr>
        <w:pStyle w:val="839"/>
        <w:ind w:firstLine="482"/>
        <w:jc w:val="left"/>
        <w:pageBreakBefore w:val="0"/>
        <w:spacing w:line="360" w:lineRule="auto"/>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4.因重大变故，采购任务取消的。</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六、定标</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（三十三）</w:t>
      </w:r>
      <w:r>
        <w:rPr>
          <w:rFonts w:hint="eastAsia" w:ascii="宋体" w:hAnsi="宋体" w:eastAsia="宋体" w:cs="宋体"/>
          <w:sz w:val="24"/>
          <w:szCs w:val="24"/>
        </w:rPr>
        <w:t xml:space="preserve">采购代理机构应当在评标结束后2个工作日内将评标报告送采购人。</w:t>
      </w:r>
      <w:r/>
    </w:p>
    <w:p>
      <w:pPr>
        <w:pStyle w:val="839"/>
        <w:ind w:firstLine="482"/>
        <w:jc w:val="left"/>
        <w:pageBreakBefore w:val="0"/>
        <w:spacing w:line="360" w:lineRule="auto"/>
        <w:widowControl/>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（三十四）</w:t>
      </w:r>
      <w:r>
        <w:rPr>
          <w:rFonts w:hint="eastAsia" w:ascii="宋体" w:hAnsi="宋体" w:eastAsia="宋体" w:cs="宋体"/>
          <w:sz w:val="24"/>
          <w:szCs w:val="24"/>
        </w:rPr>
        <w:t xml:space="preserve">采购人应当自收到评标报告之日起5个工作日内，在评标报告确定的中标候选人名单中按顺序确定中标人。</w:t>
      </w:r>
      <w:r/>
    </w:p>
    <w:p>
      <w:pPr>
        <w:pStyle w:val="839"/>
        <w:ind w:firstLine="482"/>
        <w:pageBreakBefore w:val="0"/>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u w:val="none"/>
          <w:lang w:val="en-US" w:eastAsia="zh-CN" w:bidi="ar-SA"/>
        </w:rPr>
        <w:t xml:space="preserve">（三十五）</w:t>
      </w:r>
      <w:r>
        <w:rPr>
          <w:rFonts w:hint="eastAsia" w:ascii="宋体" w:hAnsi="宋体" w:eastAsia="宋体" w:cs="宋体"/>
          <w:sz w:val="24"/>
          <w:szCs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4"/>
          <w:szCs w:val="24"/>
          <w:highlight w:val="none"/>
          <w:lang w:eastAsia="zh-CN"/>
        </w:rPr>
        <w:t xml:space="preserve">。</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七、政府采购合同</w:t>
      </w:r>
      <w:r/>
    </w:p>
    <w:p>
      <w:pPr>
        <w:pStyle w:val="839"/>
        <w:ind w:firstLine="422"/>
        <w:pageBreakBefore w:val="0"/>
        <w:spacing w:line="360" w:lineRule="auto"/>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（三十六）签订政府采购合同（合同签订方式）</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839"/>
        <w:ind w:firstLine="480"/>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采购人不得向中标人提出任何不合理的要求作为签订合同的条件。</w:t>
      </w:r>
      <w:r/>
    </w:p>
    <w:p>
      <w:pPr>
        <w:pStyle w:val="839"/>
        <w:numPr>
          <w:ilvl w:val="0"/>
          <w:numId w:val="5"/>
        </w:numPr>
        <w:ind w:firstLine="48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中标或者成交供应商拒绝与采购人签订合同的，采购人可以按照评审报告推荐的中标或者成交候选人名单排序，确定下一个候选人为中标或者成交供应商，也可以重新开展政府采购活动。</w:t>
      </w:r>
      <w:r/>
    </w:p>
    <w:p>
      <w:pPr>
        <w:pStyle w:val="839"/>
        <w:ind w:firstLine="482"/>
        <w:pageBreakBefore w:val="0"/>
        <w:spacing w:line="360" w:lineRule="auto"/>
        <w:shd w:val="clear" w:color="auto" w:fill="ffffff"/>
        <w:rPr>
          <w:rFonts w:hint="eastAsia" w:ascii="宋体" w:hAnsi="宋体" w:eastAsia="宋体" w:cs="宋体"/>
          <w:sz w:val="24"/>
          <w:szCs w:val="24"/>
        </w:rPr>
      </w:pPr>
      <w:r>
        <w:rPr>
          <w:rFonts w:hint="eastAsia" w:ascii="宋体" w:hAnsi="宋体" w:eastAsia="宋体" w:cs="宋体"/>
          <w:b/>
          <w:bCs/>
          <w:color w:val="000000"/>
          <w:sz w:val="24"/>
          <w:szCs w:val="24"/>
          <w:u w:val="none"/>
          <w:lang w:val="en-US" w:eastAsia="zh-CN" w:bidi="ar-SA"/>
        </w:rPr>
        <w:t xml:space="preserve">（三十七）</w:t>
      </w:r>
      <w:r>
        <w:rPr>
          <w:rFonts w:hint="eastAsia" w:ascii="宋体" w:hAnsi="宋体" w:eastAsia="宋体" w:cs="宋体"/>
          <w:sz w:val="24"/>
          <w:szCs w:val="24"/>
        </w:rPr>
        <w:t xml:space="preserve">采购人与中标人应当根据合同的约定依法履行合同义务。政府采购合同的履行、违约责任和解决争议的方法等，按</w:t>
      </w:r>
      <w:r>
        <w:rPr>
          <w:rFonts w:hint="eastAsia" w:ascii="宋体" w:hAnsi="宋体" w:cs="宋体"/>
          <w:sz w:val="24"/>
          <w:szCs w:val="24"/>
          <w:highlight w:val="none"/>
        </w:rPr>
        <w:t xml:space="preserve">《中华人民共和国民法典》</w:t>
      </w:r>
      <w:r>
        <w:rPr>
          <w:rFonts w:hint="eastAsia" w:ascii="宋体" w:hAnsi="宋体" w:eastAsia="宋体" w:cs="宋体"/>
          <w:sz w:val="24"/>
          <w:szCs w:val="24"/>
        </w:rPr>
        <w:t xml:space="preserve">相关条款执行。</w:t>
      </w:r>
      <w:r/>
    </w:p>
    <w:p>
      <w:pPr>
        <w:pStyle w:val="839"/>
        <w:ind w:firstLine="42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（三十八）履约保证金</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1.中标人应在政府采购合同签订后，向采购人提交本文件第三章《投标资料表》中规定金额的履约保证金。</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3.中标人凭采购人出具验收书的复印件及收款收据办理履约保证金退付手续。履约保证金在采购人处存放期间，不计利息。</w:t>
      </w:r>
      <w:r/>
    </w:p>
    <w:p>
      <w:pPr>
        <w:pStyle w:val="839"/>
        <w:ind w:firstLine="422"/>
        <w:pageBreakBefore w:val="0"/>
        <w:spacing w:line="360" w:lineRule="auto"/>
        <w:shd w:val="clear" w:color="auto" w:fill="ffffff"/>
        <w:rPr>
          <w:rFonts w:hint="eastAsia" w:ascii="宋体" w:hAnsi="宋体" w:eastAsia="宋体" w:cs="宋体"/>
          <w:b/>
          <w:bCs/>
          <w:color w:val="000000"/>
          <w:sz w:val="24"/>
          <w:szCs w:val="24"/>
          <w:u w:val="none"/>
          <w:lang w:val="en-US" w:eastAsia="zh-CN" w:bidi="ar-SA"/>
        </w:rPr>
      </w:pPr>
      <w:r>
        <w:rPr>
          <w:rFonts w:hint="eastAsia" w:ascii="宋体" w:hAnsi="宋体" w:eastAsia="宋体" w:cs="宋体"/>
          <w:b/>
          <w:bCs/>
          <w:color w:val="000000"/>
          <w:sz w:val="24"/>
          <w:szCs w:val="24"/>
          <w:u w:val="none"/>
          <w:lang w:val="en-US" w:eastAsia="zh-CN" w:bidi="ar-SA"/>
        </w:rPr>
        <w:t xml:space="preserve">（三十九）腐败和欺诈行为</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1.采购代理机构、采购人、投标人等参与招投标的各方，均应在招标、采购、合同执行等过程中保持廉洁和最高的道德水准。</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（1）腐败和欺诈行为的含义：</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②“欺诈行为”系指为了影响招标、采购和合同执行等过程，隐瞒事实真象，给买方、卖方、采购代理机构及他人造成损害的行为，其中包括投标人之间的串通行为。</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（2）如果被推荐的中标人有腐败和欺诈行为，将取消其中标资格。</w:t>
      </w:r>
      <w:r/>
    </w:p>
    <w:p>
      <w:pPr>
        <w:pStyle w:val="839"/>
        <w:ind w:firstLine="480"/>
        <w:jc w:val="left"/>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（3）如果投标人在任何时候，被法院及政府有关管理部门认定为有腐败和欺诈行为，采购代理机构有权拒绝其投标、取消其中标资格和撤消其已签署的合同。</w:t>
      </w:r>
      <w:r/>
    </w:p>
    <w:p>
      <w:pPr>
        <w:pStyle w:val="838"/>
        <w:jc w:val="center"/>
        <w:pageBreakBefore w:val="0"/>
        <w:spacing w:line="360" w:lineRule="auto"/>
        <w:rPr>
          <w:rFonts w:hint="eastAsia" w:ascii="宋体" w:hAnsi="宋体" w:eastAsia="宋体" w:cs="宋体"/>
          <w:b/>
          <w:bCs/>
          <w:sz w:val="30"/>
          <w:szCs w:val="30"/>
          <w:lang w:val="en-US" w:eastAsia="zh-CN"/>
        </w:rPr>
      </w:pPr>
      <w:r>
        <w:rPr>
          <w:rFonts w:hint="eastAsia" w:ascii="宋体" w:hAnsi="宋体" w:eastAsia="宋体" w:cs="宋体"/>
          <w:b/>
          <w:bCs/>
          <w:sz w:val="30"/>
          <w:szCs w:val="30"/>
          <w:lang w:val="en-US" w:eastAsia="zh-CN"/>
        </w:rPr>
        <w:t xml:space="preserve">八、询问和质疑</w:t>
      </w:r>
      <w:r/>
    </w:p>
    <w:p>
      <w:pPr>
        <w:pStyle w:val="839"/>
        <w:ind w:firstLine="422"/>
        <w:pageBreakBefore w:val="0"/>
        <w:spacing w:line="360" w:lineRule="auto"/>
        <w:shd w:val="clear" w:color="auto" w:fill="ffffff"/>
        <w:rPr>
          <w:rFonts w:hint="eastAsia" w:ascii="宋体" w:hAnsi="宋体" w:eastAsia="宋体" w:cs="宋体"/>
          <w:b/>
          <w:bCs/>
          <w:color w:val="000000"/>
          <w:sz w:val="24"/>
          <w:szCs w:val="24"/>
          <w:highlight w:val="none"/>
          <w:u w:val="none"/>
          <w:lang w:val="en-US" w:eastAsia="zh-CN" w:bidi="ar-SA"/>
        </w:rPr>
      </w:pPr>
      <w:r>
        <w:rPr>
          <w:rFonts w:hint="eastAsia" w:ascii="宋体" w:hAnsi="宋体" w:eastAsia="宋体" w:cs="宋体"/>
          <w:b/>
          <w:bCs/>
          <w:color w:val="000000"/>
          <w:sz w:val="24"/>
          <w:szCs w:val="24"/>
          <w:highlight w:val="none"/>
          <w:u w:val="none"/>
          <w:lang w:val="en-US" w:eastAsia="zh-CN" w:bidi="ar-SA"/>
        </w:rPr>
        <w:t xml:space="preserve">（四十）询问和质疑</w:t>
      </w:r>
      <w:r/>
    </w:p>
    <w:p>
      <w:pPr>
        <w:pStyle w:val="839"/>
        <w:ind w:firstLine="480"/>
        <w:jc w:val="left"/>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8"/>
        <w:jc w:val="center"/>
        <w:pageBreakBefore w:val="0"/>
        <w:spacing w:line="360" w:lineRule="auto"/>
        <w:rPr>
          <w:rFonts w:hint="eastAsia" w:ascii="宋体" w:hAnsi="宋体" w:eastAsia="宋体" w:cs="宋体"/>
          <w:b/>
          <w:bCs/>
          <w:sz w:val="30"/>
          <w:szCs w:val="30"/>
          <w:lang w:val="en-US" w:eastAsia="zh-CN"/>
        </w:rPr>
      </w:pPr>
      <w:r/>
      <w:bookmarkStart w:id="4" w:name="_Toc26720"/>
      <w:r/>
      <w:bookmarkStart w:id="5" w:name="_Toc522790132"/>
      <w:r>
        <w:rPr>
          <w:rFonts w:hint="eastAsia" w:ascii="宋体" w:hAnsi="宋体" w:eastAsia="宋体" w:cs="宋体"/>
          <w:b/>
          <w:bCs/>
          <w:sz w:val="30"/>
          <w:szCs w:val="30"/>
          <w:lang w:val="en-US" w:eastAsia="zh-CN"/>
        </w:rPr>
        <w:t xml:space="preserve">九、电子招标投标交易平台</w:t>
      </w:r>
      <w:r/>
    </w:p>
    <w:p>
      <w:pPr>
        <w:ind w:firstLine="600"/>
        <w:jc w:val="both"/>
        <w:pageBreakBefore w:val="0"/>
        <w:spacing w:line="360" w:lineRule="auto"/>
        <w:rPr>
          <w:rFonts w:ascii="宋体" w:hAnsi="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rPr>
        <w:t xml:space="preserve">（四十一）</w:t>
      </w:r>
      <w:r>
        <w:rPr>
          <w:rFonts w:hint="eastAsia" w:ascii="宋体" w:hAnsi="宋体" w:cs="宋体"/>
          <w:sz w:val="24"/>
          <w:szCs w:val="24"/>
          <w:highlight w:val="none"/>
        </w:rPr>
        <w:t xml:space="preserve">电子招标投标交易平台（即“苏采云”系统，网址：http://jszfcg.jsczt.cn/）相关要求是本招标文件的组成部分。</w:t>
      </w:r>
      <w:r/>
    </w:p>
    <w:p>
      <w:pPr>
        <w:pStyle w:val="839"/>
        <w:pageBreakBefore w:val="0"/>
        <w:spacing w:line="360" w:lineRule="auto"/>
        <w:rPr>
          <w:rFonts w:hint="eastAsia"/>
          <w:sz w:val="24"/>
          <w:szCs w:val="24"/>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rPr>
          <w:rFonts w:hint="eastAsia"/>
          <w:sz w:val="24"/>
          <w:szCs w:val="24"/>
        </w:rPr>
      </w:r>
      <w:r/>
    </w:p>
    <w:p>
      <w:pPr>
        <w:pStyle w:val="1020"/>
        <w:numPr>
          <w:ilvl w:val="0"/>
          <w:numId w:val="0"/>
        </w:numPr>
        <w:jc w:val="center"/>
        <w:keepLines/>
        <w:keepNext/>
        <w:pageBreakBefore w:val="0"/>
        <w:spacing w:before="0" w:after="0" w:line="360" w:lineRule="auto"/>
        <w:widowControl w:val="off"/>
        <w:rPr>
          <w:rFonts w:hint="eastAsia" w:ascii="宋体" w:hAnsi="宋体" w:eastAsia="宋体" w:cs="宋体"/>
          <w:sz w:val="32"/>
          <w:szCs w:val="32"/>
        </w:rPr>
      </w:pPr>
      <w:r>
        <w:rPr>
          <w:rFonts w:hint="eastAsia" w:ascii="宋体" w:hAnsi="宋体" w:eastAsia="宋体" w:cs="宋体"/>
          <w:b/>
          <w:bCs/>
          <w:sz w:val="32"/>
          <w:szCs w:val="32"/>
          <w:lang w:val="en-US" w:eastAsia="zh-CN" w:bidi="ar-SA"/>
        </w:rPr>
        <w:t xml:space="preserve">第三章</w:t>
      </w:r>
      <w:r>
        <w:rPr>
          <w:rFonts w:hint="eastAsia" w:ascii="宋体" w:hAnsi="宋体" w:eastAsia="宋体" w:cs="宋体"/>
          <w:sz w:val="32"/>
          <w:szCs w:val="32"/>
        </w:rPr>
        <w:t xml:space="preserve"> 投标资料表</w:t>
      </w:r>
      <w:bookmarkEnd w:id="4"/>
      <w:r/>
      <w:bookmarkEnd w:id="5"/>
      <w:r/>
      <w:r/>
    </w:p>
    <w:p>
      <w:pPr>
        <w:pStyle w:val="839"/>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Style w:val="808"/>
        <w:tblW w:w="909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620"/>
        <w:gridCol w:w="7475"/>
      </w:tblGrid>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条款项号</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center"/>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内    容</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both"/>
              <w:spacing w:line="360" w:lineRule="auto"/>
              <w:rPr>
                <w:rFonts w:hint="eastAsia" w:ascii="宋体" w:hAnsi="宋体" w:eastAsia="宋体" w:cs="宋体"/>
                <w:b/>
                <w:sz w:val="24"/>
                <w:szCs w:val="24"/>
              </w:rPr>
            </w:pPr>
            <w:r>
              <w:rPr>
                <w:rFonts w:hint="eastAsia" w:ascii="宋体" w:hAnsi="宋体" w:eastAsia="宋体" w:cs="宋体"/>
                <w:b w:val="0"/>
                <w:bCs/>
                <w:sz w:val="24"/>
                <w:szCs w:val="24"/>
              </w:rPr>
              <w:t xml:space="preserve">总则</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本项目采购人：</w:t>
            </w:r>
            <w:r>
              <w:rPr>
                <w:rFonts w:hint="eastAsia" w:ascii="宋体" w:hAnsi="宋体" w:eastAsia="宋体" w:cs="宋体"/>
                <w:sz w:val="24"/>
                <w:szCs w:val="24"/>
                <w:lang w:eastAsia="zh-CN"/>
              </w:rPr>
              <w:t xml:space="preserve">睢宁县农业农村局</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本次采购采用的政府采购方式：公开招标。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采购人确定的采购项目属性：</w:t>
            </w:r>
            <w:r>
              <w:rPr>
                <w:rFonts w:hint="eastAsia" w:ascii="宋体" w:hAnsi="宋体" w:eastAsia="宋体" w:cs="宋体"/>
                <w:sz w:val="24"/>
                <w:szCs w:val="24"/>
                <w:lang w:val="en-US" w:eastAsia="zh-CN"/>
              </w:rPr>
              <w:t xml:space="preserve">货物</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本项目采购代理机构：江苏标达建设工程管理有限公司</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投标人的资格条件：</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一、符合《中华人民共和国政府采购法》第二十二条的规定；</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二、此项目专门面向中小企业采购的项目，供应商应为中小微企业、监狱企业、残疾人福利性单位。</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三、本项目的特定资格要求：</w:t>
            </w:r>
            <w:r/>
          </w:p>
          <w:p>
            <w:pPr>
              <w:pStyle w:val="839"/>
              <w:jc w:val="both"/>
              <w:spacing w:line="360" w:lineRule="auto"/>
              <w:rPr>
                <w:rFonts w:hint="eastAsia" w:ascii="宋体" w:hAnsi="宋体" w:eastAsia="宋体" w:cs="宋体"/>
                <w:color w:val="0000ff"/>
                <w:sz w:val="24"/>
                <w:szCs w:val="24"/>
                <w:lang w:val="en-US" w:eastAsia="zh-CN" w:bidi="ar-SA"/>
              </w:rPr>
            </w:pPr>
            <w:r>
              <w:rPr>
                <w:rFonts w:hint="eastAsia" w:ascii="宋体" w:hAnsi="宋体" w:eastAsia="宋体" w:cs="宋体"/>
                <w:b/>
                <w:bCs/>
                <w:color w:val="0000ff"/>
                <w:sz w:val="24"/>
                <w:szCs w:val="24"/>
                <w:lang w:val="en-US" w:eastAsia="zh-CN" w:bidi="ar-SA"/>
              </w:rPr>
              <w:t xml:space="preserve">采购包1、2：</w:t>
            </w:r>
            <w:r>
              <w:rPr>
                <w:rFonts w:hint="eastAsia" w:ascii="宋体" w:hAnsi="宋体" w:eastAsia="宋体" w:cs="宋体"/>
                <w:color w:val="0000ff"/>
                <w:sz w:val="24"/>
                <w:szCs w:val="24"/>
                <w:lang w:val="en-US" w:eastAsia="zh-CN" w:bidi="ar-SA"/>
              </w:rPr>
              <w:t xml:space="preserve">投标人须提供有效的农药生产许可证和农药登记证扫描件、检测报告；投标人为经销商的另须提供有效的农药经营许可证扫描件、检测报告扫描件；，产品登记作物需包括小麦。</w:t>
            </w:r>
            <w:r/>
          </w:p>
          <w:p>
            <w:pPr>
              <w:pStyle w:val="839"/>
              <w:jc w:val="both"/>
              <w:spacing w:line="360" w:lineRule="auto"/>
              <w:rPr>
                <w:rFonts w:hint="default" w:ascii="宋体" w:hAnsi="宋体" w:eastAsia="宋体" w:cs="宋体"/>
                <w:color w:val="0000ff"/>
                <w:sz w:val="24"/>
                <w:szCs w:val="24"/>
                <w:lang w:val="en-US" w:eastAsia="zh-CN" w:bidi="ar-SA"/>
              </w:rPr>
            </w:pPr>
            <w:r>
              <w:rPr>
                <w:rFonts w:hint="eastAsia" w:ascii="宋体" w:hAnsi="宋体" w:eastAsia="宋体" w:cs="宋体"/>
                <w:b/>
                <w:bCs/>
                <w:color w:val="0000ff"/>
                <w:sz w:val="24"/>
                <w:szCs w:val="24"/>
                <w:lang w:val="en-US" w:eastAsia="zh-CN" w:bidi="ar-SA"/>
              </w:rPr>
              <w:t xml:space="preserve">采购包3：</w:t>
            </w:r>
            <w:r>
              <w:rPr>
                <w:rFonts w:hint="eastAsia" w:ascii="宋体" w:hAnsi="宋体" w:eastAsia="宋体" w:cs="宋体"/>
                <w:color w:val="0000ff"/>
                <w:sz w:val="24"/>
                <w:szCs w:val="24"/>
                <w:lang w:val="en-US" w:eastAsia="zh-CN" w:bidi="ar-SA"/>
              </w:rPr>
              <w:t xml:space="preserve">投标人须提供所投产品有效的肥料登记证扫描件，登记证符合本项目采购需求中明确的各项技术参数，登记范围包含小麦、水稻、玉米。</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同时明确相关事项如下：</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1、本项目不接受联合体投标。</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2、单位负责人为同一人或者存在直接控股、管理关系的不同供应商，不得参加同一合同项下的政府采购活动。</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3、为本采购项目提供规范编制或者项目管理、监理等服务的供应商，不得再参加本采购项目的采购活动。</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三、查询及使用供应商信用记录：</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(一)由采购人查询信用信息。</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(二)查询渠道包括：</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1.“信用中国”网（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"http://www.creditchina.gov.cn/"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www.creditchina.gov.cn</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2.中国政府采购网（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"http://www.ccgp.gov.cn/"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www.ccgp.gov.cn</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3.“信用江苏”网（www.jscredit.gov.cn）；</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4.“信用中国（江苏徐州）”网（</w:t>
            </w: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HYPERLINK "http://www.xuzhoucredit.gov.cn"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www.xuzhoucredit.gov.cn</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(三)截止时点（查询环节）：评标结束前。</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(四)信用信息查询记录和证据留存的具体方式：网页截屏打印，与其他采购文件一并保存。</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(五)信用信息的使用规则：</w:t>
            </w:r>
            <w:r/>
          </w:p>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招标代理服务费由</w:t>
            </w:r>
            <w:r>
              <w:rPr>
                <w:rFonts w:hint="eastAsia" w:ascii="宋体" w:hAnsi="宋体" w:eastAsia="宋体" w:cs="宋体"/>
                <w:color w:val="000000"/>
                <w:sz w:val="24"/>
                <w:szCs w:val="24"/>
                <w:lang w:val="en-US" w:eastAsia="zh-CN" w:bidi="ar-SA"/>
              </w:rPr>
              <w:t xml:space="preserve">采购人</w:t>
            </w:r>
            <w:r>
              <w:rPr>
                <w:rFonts w:hint="eastAsia" w:ascii="宋体" w:hAnsi="宋体" w:eastAsia="宋体" w:cs="宋体"/>
                <w:color w:val="000000"/>
                <w:sz w:val="24"/>
                <w:szCs w:val="24"/>
                <w:lang w:val="en-US" w:eastAsia="zh-CN" w:bidi="ar-SA"/>
              </w:rPr>
              <w:t xml:space="preserve">支付，标准见《招标代理服务收费标准》（见附件）。</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二</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sz w:val="24"/>
                <w:szCs w:val="24"/>
              </w:rPr>
              <w:t xml:space="preserve">招标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(九)1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color w:val="000000"/>
                <w:sz w:val="24"/>
                <w:szCs w:val="24"/>
                <w:lang w:val="en-US" w:eastAsia="zh-CN" w:bidi="ar-SA"/>
              </w:rPr>
              <w:t xml:space="preserve">。</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不安排现场考察</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九</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不安排开标前答疑会</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三</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39"/>
              <w:jc w:val="both"/>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w:t>
            </w:r>
            <w:r/>
          </w:p>
        </w:tc>
      </w:tr>
      <w:tr>
        <w:trPr>
          <w:trHeight w:val="482"/>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十一</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center"/>
            <w:textDirection w:val="lrTb"/>
            <w:noWrap w:val="false"/>
          </w:tcPr>
          <w:p>
            <w:pPr>
              <w:pStyle w:val="839"/>
              <w:jc w:val="both"/>
              <w:spacing w:line="360" w:lineRule="auto"/>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投标文件的语言为中文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)1</w:t>
            </w:r>
            <w:r/>
          </w:p>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投标文件编制要求：</w:t>
            </w:r>
            <w:r/>
          </w:p>
          <w:p>
            <w:pPr>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请按照以下要求（包括但不限于以下要求）制作：</w:t>
            </w:r>
            <w:r/>
          </w:p>
          <w:p>
            <w:pPr>
              <w:pStyle w:val="852"/>
              <w:ind w:left="0" w:firstLine="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一、基本目录</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1.《开标一览表》（加盖电子签章，政府采购客户端工具输入报价自动生成）；</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2.所投产品的环境标志产品认证证书原件的扫描件（如有）。</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3.所投产品的节能产品认证证书原件的扫描件（如有）。</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注：</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852"/>
              <w:ind w:left="0"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二、资格条件（必须提供，否则投标将被拒绝）</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1.投标人合法有效的法人或者其他组织的营业执照等证明文件，自然人的身份证明，以上证明文件提供原件的扫描件；</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财务状况报告（即提供投标人的本项目开标时间前6个月内</w:t>
            </w:r>
            <w:r>
              <w:rPr>
                <w:rFonts w:hint="eastAsia" w:ascii="宋体" w:hAnsi="宋体" w:eastAsia="宋体" w:cs="宋体"/>
                <w:b/>
                <w:bCs/>
                <w:sz w:val="24"/>
                <w:szCs w:val="24"/>
              </w:rPr>
              <w:t xml:space="preserve">任何</w:t>
            </w:r>
            <w:r>
              <w:rPr>
                <w:rFonts w:hint="eastAsia" w:ascii="宋体" w:hAnsi="宋体" w:eastAsia="宋体" w:cs="宋体"/>
                <w:b/>
                <w:bCs/>
                <w:sz w:val="24"/>
                <w:szCs w:val="24"/>
                <w:lang w:val="en-US" w:eastAsia="zh-CN"/>
              </w:rPr>
              <w:t xml:space="preserve">1个月</w:t>
            </w:r>
            <w:r>
              <w:rPr>
                <w:rFonts w:hint="eastAsia" w:ascii="宋体" w:hAnsi="宋体" w:eastAsia="宋体" w:cs="宋体"/>
                <w:b/>
                <w:bCs/>
                <w:sz w:val="24"/>
                <w:szCs w:val="24"/>
              </w:rPr>
              <w:t xml:space="preserve">的资</w:t>
            </w:r>
            <w:r>
              <w:rPr>
                <w:rFonts w:hint="eastAsia" w:ascii="宋体" w:hAnsi="宋体" w:eastAsia="宋体" w:cs="宋体"/>
                <w:b/>
                <w:sz w:val="24"/>
                <w:szCs w:val="24"/>
              </w:rPr>
              <w:t xml:space="preserve">产负债表、利润表扫描件各一份</w:t>
            </w:r>
            <w:r>
              <w:rPr>
                <w:rFonts w:hint="eastAsia" w:ascii="宋体" w:hAnsi="宋体" w:eastAsia="宋体" w:cs="宋体"/>
                <w:sz w:val="24"/>
                <w:szCs w:val="24"/>
              </w:rPr>
              <w:t xml:space="preserve">；或提供投标人</w:t>
            </w:r>
            <w:r>
              <w:rPr>
                <w:rFonts w:hint="eastAsia" w:ascii="宋体" w:hAnsi="宋体" w:eastAsia="宋体" w:cs="宋体"/>
                <w:b/>
                <w:sz w:val="24"/>
                <w:szCs w:val="24"/>
                <w:lang w:val="en-US" w:eastAsia="zh-CN"/>
              </w:rPr>
              <w:t xml:space="preserve">上年</w:t>
            </w:r>
            <w:r>
              <w:rPr>
                <w:rFonts w:hint="eastAsia" w:ascii="宋体" w:hAnsi="宋体" w:eastAsia="宋体" w:cs="宋体"/>
                <w:b/>
                <w:sz w:val="24"/>
                <w:szCs w:val="24"/>
              </w:rPr>
              <w:t xml:space="preserve">度</w:t>
            </w:r>
            <w:r>
              <w:rPr>
                <w:rFonts w:hint="eastAsia" w:ascii="宋体" w:hAnsi="宋体" w:eastAsia="宋体" w:cs="宋体"/>
                <w:b/>
                <w:sz w:val="24"/>
                <w:szCs w:val="24"/>
                <w:lang w:val="en-US" w:eastAsia="zh-CN"/>
              </w:rPr>
              <w:t xml:space="preserve">经审计的</w:t>
            </w:r>
            <w:r>
              <w:rPr>
                <w:rFonts w:hint="eastAsia" w:ascii="宋体" w:hAnsi="宋体" w:eastAsia="宋体" w:cs="宋体"/>
                <w:b/>
                <w:sz w:val="24"/>
                <w:szCs w:val="24"/>
              </w:rPr>
              <w:t xml:space="preserve">财务报告扫描件</w:t>
            </w:r>
            <w:r>
              <w:rPr>
                <w:rFonts w:hint="eastAsia" w:ascii="宋体" w:hAnsi="宋体" w:eastAsia="宋体" w:cs="宋体"/>
                <w:sz w:val="24"/>
                <w:szCs w:val="24"/>
              </w:rPr>
              <w:t xml:space="preserve">一份；或投标人的本项目开标时间前6个月内银行出具的</w:t>
            </w:r>
            <w:r>
              <w:rPr>
                <w:rFonts w:hint="eastAsia" w:ascii="宋体" w:hAnsi="宋体" w:eastAsia="宋体" w:cs="宋体"/>
                <w:b/>
                <w:sz w:val="24"/>
                <w:szCs w:val="24"/>
              </w:rPr>
              <w:t xml:space="preserve">资信证明扫描件</w:t>
            </w:r>
            <w:r>
              <w:rPr>
                <w:rFonts w:hint="eastAsia" w:ascii="宋体" w:hAnsi="宋体" w:eastAsia="宋体" w:cs="宋体"/>
                <w:sz w:val="24"/>
                <w:szCs w:val="24"/>
              </w:rPr>
              <w:t xml:space="preserve">一份）；</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投标人的本项目开标时间前6个月内任何1个月的</w:t>
            </w:r>
            <w:r>
              <w:rPr>
                <w:rFonts w:hint="eastAsia" w:ascii="宋体" w:hAnsi="宋体" w:eastAsia="宋体" w:cs="宋体"/>
                <w:b/>
                <w:sz w:val="24"/>
                <w:szCs w:val="24"/>
              </w:rPr>
              <w:t xml:space="preserve">依法缴纳税收扫描件和社会保障资金扫描件</w:t>
            </w:r>
            <w:r>
              <w:rPr>
                <w:rFonts w:hint="eastAsia" w:ascii="宋体" w:hAnsi="宋体" w:eastAsia="宋体" w:cs="宋体"/>
                <w:sz w:val="24"/>
                <w:szCs w:val="24"/>
              </w:rPr>
              <w:t xml:space="preserve">的相关材料</w:t>
            </w:r>
            <w:r>
              <w:rPr>
                <w:rFonts w:hint="eastAsia" w:ascii="宋体" w:hAnsi="宋体" w:eastAsia="宋体" w:cs="宋体"/>
                <w:sz w:val="24"/>
                <w:szCs w:val="24"/>
                <w:lang w:val="en-US" w:eastAsia="zh-CN"/>
              </w:rPr>
              <w:t xml:space="preserve">各一份</w:t>
            </w:r>
            <w:r>
              <w:rPr>
                <w:rFonts w:hint="eastAsia" w:ascii="宋体" w:hAnsi="宋体" w:eastAsia="宋体" w:cs="宋体"/>
                <w:sz w:val="24"/>
                <w:szCs w:val="24"/>
              </w:rPr>
              <w:t xml:space="preserve">（依法免税或不需要缴纳社会保障资金的供应商,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提供相应文件扫描件证明其依法免税或不需要缴纳社会保障资金)；</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具备履行合同所必需的设备和专业技术能力的证明材料。</w:t>
            </w:r>
            <w:r>
              <w:rPr>
                <w:rFonts w:hint="eastAsia" w:ascii="宋体" w:hAnsi="宋体" w:eastAsia="宋体" w:cs="宋体"/>
                <w:b/>
                <w:bCs/>
                <w:sz w:val="24"/>
                <w:szCs w:val="24"/>
                <w:highlight w:val="none"/>
              </w:rPr>
              <w:t xml:space="preserve">即</w:t>
            </w:r>
            <w:r>
              <w:rPr>
                <w:rFonts w:hint="eastAsia" w:ascii="宋体" w:hAnsi="宋体" w:eastAsia="宋体" w:cs="宋体"/>
                <w:b/>
                <w:sz w:val="24"/>
                <w:szCs w:val="24"/>
                <w:highlight w:val="none"/>
              </w:rPr>
              <w:t xml:space="preserve">投标文件中提供《具备履行合同所必需的设备和专业技术能力的书面声明》（加盖电子签章，格式见招标文件第七章《投标文件相关格式》）；</w:t>
            </w:r>
            <w:r/>
          </w:p>
          <w:p>
            <w:pPr>
              <w:ind w:right="2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投标人参加政府采购活动前3年内在经营活动中没有重大违法记录的书面声明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加盖电子签章，格式见本文件第七章《投标文件相关格式》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lang w:val="en-US" w:eastAsia="zh-CN"/>
              </w:rPr>
              <w:t xml:space="preserve">6.提供的货物全部由符合政策要求的中小企业制造，提供《中小企业声明函》（加盖电子签章，格式见招标文件第七章《投标文件相关格式》，</w:t>
            </w:r>
            <w:r>
              <w:rPr>
                <w:rFonts w:hint="eastAsia" w:ascii="宋体" w:hAnsi="宋体" w:eastAsia="宋体" w:cs="宋体"/>
                <w:b/>
                <w:bCs/>
                <w:sz w:val="24"/>
                <w:szCs w:val="24"/>
                <w:lang w:val="en-US" w:eastAsia="zh-CN"/>
              </w:rPr>
              <w:t xml:space="preserve">如不填写完整或未按要求填写的，视为无效</w:t>
            </w:r>
            <w:r>
              <w:rPr>
                <w:rFonts w:hint="eastAsia" w:ascii="宋体" w:hAnsi="宋体" w:eastAsia="宋体" w:cs="宋体"/>
                <w:sz w:val="24"/>
                <w:szCs w:val="24"/>
                <w:lang w:val="en-US" w:eastAsia="zh-CN"/>
              </w:rPr>
              <w:t xml:space="preserve">）</w:t>
            </w:r>
            <w:r>
              <w:rPr>
                <w:rFonts w:hint="eastAsia" w:ascii="宋体" w:hAnsi="宋体" w:eastAsia="宋体" w:cs="宋体"/>
                <w:b w:val="0"/>
                <w:bCs w:val="0"/>
                <w:sz w:val="24"/>
                <w:szCs w:val="24"/>
                <w:highlight w:val="none"/>
              </w:rPr>
              <w:t xml:space="preserve">。</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ind w:right="2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注：监狱企业和残疾人福利性单位等同于小微企业。</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投标人为监狱企业的，提供省级以上监狱管理局、戒毒管理局（含新疆生产建设兵团）出具的属于监狱企业的证明文件原件的扫描件。</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具体以《财政部司法部关于政府采购支持监狱企业发展有关问题的通知》（财库〔2014〕68号）的规定为准。</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投标人为享受政府采购支持政策的残疾人福利性单位的，提供《残疾人福利性单位声明函》（加盖电子签章，格式见招标文件第七章《投标文件相关格式》）。</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享受政府采购支持政策的残疾人福利性单位应当同时满足以下条件：</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①安置的残疾人占本单位在职职工人数的比例不低于25%（含25%），并且安置的残疾人人数不少于10人（含10人）；</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②依法与安置的每位残疾人签订了一年以上（含一年）的劳动合同或服务协议；</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③为安置的每位残疾人按月足额缴纳了基本养老保险、基本医疗保险、失业保险、工伤保险和生育保险等社会保险费；</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④通过银行等金融机构向安置的每位残疾人，按月支付了不低于单位所在区县适用的经省级人民政府批准的月最低工资标准的工资；</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⑤提供本单位制造的货物、承担的工程或者服务（以下简称产品），或者提供其他残疾人福利性单位制造的货物（不包括使用非残疾人福利性单位注册商标的货物）。</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具体以《三部门联合发布关于促进残疾人就业政府采购政策的通知》（财库〔2017〕141号）规定为准。</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7、投标人关于单位负责人为同一人或者存在直接控股、管理关系的不同供应商，不得参加同一合同项下的政府采购活动的承诺（加盖电子签章，格式见招标文件第七章《投标文件相关格式》）。</w:t>
            </w:r>
            <w:r/>
          </w:p>
          <w:p>
            <w:pPr>
              <w:pStyle w:val="839"/>
              <w:jc w:val="both"/>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t xml:space="preserve">.特定资格要求</w:t>
            </w:r>
            <w:r/>
          </w:p>
          <w:p>
            <w:pPr>
              <w:numPr>
                <w:ilvl w:val="0"/>
                <w:numId w:val="0"/>
              </w:numPr>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三、</w:t>
            </w:r>
            <w:r>
              <w:rPr>
                <w:rFonts w:hint="eastAsia" w:ascii="宋体" w:hAnsi="宋体" w:eastAsia="宋体" w:cs="宋体"/>
                <w:b/>
                <w:bCs/>
                <w:sz w:val="24"/>
                <w:szCs w:val="24"/>
              </w:rPr>
              <w:t xml:space="preserve">符合条件（必须提供，否则投标无效）</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(一)报价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《分项价格表》。</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加盖电子签章，格式见本文件第七章《投标文件相关格式》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（二）商务资信</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1、《投标函》（加盖电子签章，格式见招标文件第七章《投标文件相关格式》。）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2、《法定代表人授权书》。（加盖电子签章，格式见招标文件第七章《投标文件相关格式》。）</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（三）技术响应</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《偏离表》（加盖电子签章，格式见招标文件第七章《投标文件相关格式》。）</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highlight w:val="none"/>
              </w:rPr>
              <w:t xml:space="preserve">综合评审评分项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（要求见本文件第四章《评标标准》中《评分细则》）；</w:t>
            </w:r>
            <w:r/>
          </w:p>
          <w:p>
            <w:pPr>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五、其他部分</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（一）投标人《关于符合本国产品标准的声明函》（填写完整，加盖电子签章，格式见招标文件第七章《投标文件相关格式》）（请填写完整，如不填写完整或未按要求填写的，视为非本国产品）。</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1、本国产品应当符合以下条件：</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（一）在中国境内生产</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产品应当在中国境内生产，即在中华人民共和国关境内实现从原材料、组件到产品的属性改变。</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属性改变是指经过制造、加工或者组装等工序，产生完全不同于原材料、组件的新产品，并具有新的名称和特征（用途）。属性改变不包括以下细微操作：</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1.为确保产品在运输或者储存期间保持某种状态而进行的操作；</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2.为产品运输或者销售进行的包装或者展示；</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3.在产品或者其包装上粘贴或者印刷品牌、标志、标识以及其他用于区别的标记；</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4.简单的上漆、磨光和分装；</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5.其他不属于属性改变的情形。</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（二）在中国境内生产的组件成本占比达到规定比例</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402590</wp:posOffset>
                      </wp:positionH>
                      <wp:positionV relativeFrom="paragraph">
                        <wp:posOffset>342900</wp:posOffset>
                      </wp:positionV>
                      <wp:extent cx="3467100" cy="523875"/>
                      <wp:effectExtent l="0" t="0" r="0" b="9525"/>
                      <wp:wrapNone/>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8"/>
                              <a:stretch/>
                            </pic:blipFill>
                            <pic:spPr bwMode="auto">
                              <a:xfrm>
                                <a:off x="0" y="0"/>
                                <a:ext cx="3467100" cy="523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1312;o:allowoverlap:true;o:allowincell:true;mso-position-horizontal-relative:text;margin-left:31.7pt;mso-position-horizontal:absolute;mso-position-vertical-relative:text;margin-top:27.0pt;mso-position-vertical:absolute;width:273.0pt;height:41.2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szCs w:val="24"/>
                <w:lang w:val="en-US" w:eastAsia="zh-CN" w:bidi="ar-SA"/>
              </w:rPr>
              <w:t xml:space="preserve">产品在中国境内生产的组件成本占比应当达到规定比例，计算公式为：</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（三）特定产品的关键组件、关键工序符合相关要求</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对特定产品，在符合本通知第一条第（一）项和第（二）项条件的基础上，应当符合财政部会同有关行业主管部门确定的其关键组件、关键工序在中国境内生产、完成等要求。</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2、本国产品标准的适用范围</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3、对本国产品的支持政策</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政府采购活动中既有本国产品又有非本国产品参与竞争的，依法对本国产品给予价格评审优惠，对本国产品的报价给予20%的价格扣除，用扣除后的价格参与评审。</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具体以《国务院办公厅关于在政府采购中实施本国产品标准及相关政策的通知》（国办发〔2025〕34号）规定为准。</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注：中国境内生产的组件成本核算基本规则</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一、产品的一级组件是指直接组成产品的组件。产品的二级组件是指直接组成产品一级组件的组件。一级组件不可分解的，视同二级组件。</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二、二级组件在中国境内生产的，其全部成本计入中国境内生产的组件成本；二级组件不在中国境内生产的，其成本不计入中国境内生产的组件成本。</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三、产品总成本和组件成本以相关会计核算数据、采购合同、进货记录等为基础进行计算。</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四、需要对成本核算规则予以进一步明确的其他有关事项，由财政部会同有关部门另行规定。</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（二）企业报价折扣证明：无。</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注：</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1、投标人应对以上文件的合法性、真实性负责。</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c>
          <w:tcPr>
            <w:shd w:val="clear" w:color="auto" w:fill="auto"/>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商务条件见：</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1、本文件第四章《评标标准》中《评分细则》。</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2、本文件第三章《投标资料表》中(十二)1和(十二)2</w:t>
            </w:r>
            <w:r/>
          </w:p>
        </w:tc>
      </w:tr>
      <w:tr>
        <w:trPr/>
        <w:tc>
          <w:tcPr>
            <w:shd w:val="clear" w:color="auto" w:fill="auto"/>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交货和提供服务的时间：见本文件第五章 《拟签订的合同文本》及或本文件第六章《采购需求》。</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val="en-US" w:eastAsia="zh-CN"/>
              </w:rPr>
            </w:pPr>
            <w:r>
              <w:rPr>
                <w:rFonts w:ascii="宋体" w:hAnsi="宋体"/>
                <w:sz w:val="28"/>
                <w:szCs w:val="28"/>
              </w:rPr>
              <w:t xml:space="preserve">(十四)3</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46"/>
              <w:numPr>
                <w:ilvl w:val="0"/>
                <w:numId w:val="0"/>
              </w:numPr>
              <w:jc w:val="both"/>
              <w:keepLines w:val="0"/>
              <w:keepNext w:val="0"/>
              <w:pageBreakBefore w:val="0"/>
              <w:spacing w:line="36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color w:val="000000"/>
                <w:sz w:val="24"/>
                <w:szCs w:val="24"/>
                <w:highlight w:val="none"/>
              </w:rPr>
              <w:t xml:space="preserve">采购项目预算金额</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62</w:t>
            </w:r>
            <w:r>
              <w:rPr>
                <w:rFonts w:hint="eastAsia" w:ascii="宋体" w:hAnsi="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lang w:val="en-US" w:eastAsia="zh-CN"/>
              </w:rPr>
              <w:t xml:space="preserve">万元，</w:t>
            </w:r>
            <w:r>
              <w:rPr>
                <w:rFonts w:hint="eastAsia" w:ascii="宋体" w:hAnsi="宋体" w:eastAsia="宋体" w:cs="宋体"/>
                <w:b/>
                <w:bCs/>
                <w:color w:val="auto"/>
                <w:sz w:val="24"/>
                <w:szCs w:val="24"/>
                <w:highlight w:val="none"/>
                <w:u w:val="none"/>
                <w:lang w:val="en-US" w:eastAsia="zh-CN"/>
              </w:rPr>
              <w:t xml:space="preserve">其中：</w:t>
            </w:r>
            <w:r/>
          </w:p>
          <w:p>
            <w:pPr>
              <w:pStyle w:val="1129"/>
              <w:ind w:left="0" w:firstLine="482"/>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2%卞氨·烷醇，</w:t>
            </w:r>
            <w:r>
              <w:rPr>
                <w:rFonts w:hint="eastAsia" w:ascii="宋体" w:hAnsi="宋体" w:eastAsia="宋体" w:cs="宋体"/>
                <w:color w:val="auto"/>
                <w:sz w:val="24"/>
                <w:szCs w:val="24"/>
              </w:rPr>
              <w:t xml:space="preserve">预算金额为</w:t>
            </w:r>
            <w:r>
              <w:rPr>
                <w:rFonts w:hint="eastAsia" w:ascii="宋体" w:hAnsi="宋体" w:eastAsia="宋体" w:cs="宋体"/>
                <w:b/>
                <w:bCs/>
                <w:color w:val="auto"/>
                <w:sz w:val="24"/>
                <w:szCs w:val="24"/>
                <w:highlight w:val="none"/>
                <w:lang w:val="en-US" w:eastAsia="zh-CN"/>
              </w:rPr>
              <w:t xml:space="preserve">14</w:t>
            </w:r>
            <w:r>
              <w:rPr>
                <w:rFonts w:hint="eastAsia" w:ascii="宋体" w:hAnsi="宋体" w:cs="宋体"/>
                <w:b/>
                <w:bCs/>
                <w:color w:val="auto"/>
                <w:sz w:val="24"/>
                <w:szCs w:val="24"/>
                <w:highlight w:val="none"/>
                <w:lang w:val="en-US" w:eastAsia="zh-CN"/>
              </w:rPr>
              <w:t xml:space="preserve">3.4</w:t>
            </w:r>
            <w:r>
              <w:rPr>
                <w:rFonts w:hint="eastAsia" w:ascii="宋体" w:hAnsi="宋体" w:eastAsia="宋体" w:cs="宋体"/>
                <w:b/>
                <w:bCs/>
                <w:color w:val="auto"/>
                <w:sz w:val="24"/>
                <w:szCs w:val="24"/>
                <w:highlight w:val="none"/>
              </w:rPr>
              <w:t xml:space="preserve">万元人民币</w:t>
            </w:r>
            <w:r>
              <w:rPr>
                <w:rFonts w:hint="eastAsia" w:ascii="宋体" w:hAnsi="宋体" w:eastAsia="宋体" w:cs="宋体"/>
                <w:color w:val="auto"/>
                <w:sz w:val="24"/>
                <w:szCs w:val="24"/>
                <w:highlight w:val="none"/>
              </w:rPr>
              <w:t xml:space="preserve">；</w:t>
            </w:r>
            <w:r/>
          </w:p>
          <w:p>
            <w:pPr>
              <w:pStyle w:val="1129"/>
              <w:ind w:left="0" w:firstLine="482"/>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14-羟基芸苔素甾醇，</w:t>
            </w:r>
            <w:r>
              <w:rPr>
                <w:rFonts w:hint="eastAsia" w:ascii="宋体" w:hAnsi="宋体" w:eastAsia="宋体" w:cs="宋体"/>
                <w:color w:val="auto"/>
                <w:sz w:val="24"/>
                <w:szCs w:val="24"/>
              </w:rPr>
              <w:t xml:space="preserve">预算金额为</w:t>
            </w:r>
            <w:r>
              <w:rPr>
                <w:rFonts w:hint="eastAsia" w:ascii="宋体" w:hAnsi="宋体" w:cs="宋体"/>
                <w:b/>
                <w:bCs/>
                <w:color w:val="auto"/>
                <w:sz w:val="24"/>
                <w:szCs w:val="24"/>
                <w:highlight w:val="none"/>
                <w:lang w:val="en-US" w:eastAsia="zh-CN"/>
              </w:rPr>
              <w:t xml:space="preserve">143.4</w:t>
            </w:r>
            <w:r>
              <w:rPr>
                <w:rFonts w:hint="eastAsia" w:ascii="宋体" w:hAnsi="宋体" w:eastAsia="宋体" w:cs="宋体"/>
                <w:b/>
                <w:bCs/>
                <w:color w:val="auto"/>
                <w:sz w:val="24"/>
                <w:szCs w:val="24"/>
                <w:highlight w:val="none"/>
              </w:rPr>
              <w:t xml:space="preserve">万元人民币</w:t>
            </w:r>
            <w:r>
              <w:rPr>
                <w:rFonts w:hint="eastAsia" w:ascii="宋体" w:hAnsi="宋体" w:eastAsia="宋体" w:cs="宋体"/>
                <w:color w:val="auto"/>
                <w:sz w:val="24"/>
                <w:szCs w:val="24"/>
                <w:highlight w:val="none"/>
              </w:rPr>
              <w:t xml:space="preserve">；</w:t>
            </w:r>
            <w:r/>
          </w:p>
          <w:p>
            <w:pPr>
              <w:pStyle w:val="1129"/>
              <w:ind w:left="0" w:firstLine="482"/>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rPr>
              <w:t xml:space="preserve">采购包</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含腐殖酸水溶肥料，</w:t>
            </w:r>
            <w:r>
              <w:rPr>
                <w:rFonts w:hint="eastAsia" w:ascii="宋体" w:hAnsi="宋体" w:eastAsia="宋体" w:cs="宋体"/>
                <w:color w:val="auto"/>
                <w:sz w:val="24"/>
                <w:szCs w:val="24"/>
              </w:rPr>
              <w:t xml:space="preserve">预算金额为</w:t>
            </w:r>
            <w:r>
              <w:rPr>
                <w:rFonts w:hint="eastAsia" w:ascii="宋体" w:hAnsi="宋体" w:cs="宋体"/>
                <w:b/>
                <w:bCs/>
                <w:color w:val="auto"/>
                <w:sz w:val="24"/>
                <w:szCs w:val="24"/>
                <w:highlight w:val="none"/>
                <w:lang w:val="en-US" w:eastAsia="zh-CN"/>
              </w:rPr>
              <w:t xml:space="preserve">334.2</w:t>
            </w:r>
            <w:r>
              <w:rPr>
                <w:rFonts w:hint="eastAsia" w:ascii="宋体" w:hAnsi="宋体" w:eastAsia="宋体" w:cs="宋体"/>
                <w:b/>
                <w:bCs/>
                <w:sz w:val="24"/>
                <w:szCs w:val="24"/>
                <w:highlight w:val="none"/>
              </w:rPr>
              <w:t xml:space="preserve">万元人民币</w:t>
            </w:r>
            <w:r>
              <w:rPr>
                <w:rFonts w:hint="eastAsia" w:ascii="宋体" w:hAnsi="宋体" w:eastAsia="宋体" w:cs="宋体"/>
                <w:sz w:val="24"/>
                <w:szCs w:val="24"/>
                <w:highlight w:val="none"/>
              </w:rPr>
              <w:t xml:space="preserve">；</w:t>
            </w:r>
            <w:r/>
          </w:p>
          <w:p>
            <w:pPr>
              <w:pStyle w:val="839"/>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rPr>
              <w:t xml:space="preserve">报价包括完成本项目的全部费用。采购人不再支付报价以外的任何费用。</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以人民币报价。</w:t>
            </w:r>
            <w:r/>
          </w:p>
        </w:tc>
      </w:tr>
      <w:tr>
        <w:trPr>
          <w:trHeight w:val="460"/>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rPr>
              <w:t xml:space="preserve">（十七）</w:t>
            </w:r>
            <w:r/>
          </w:p>
        </w:tc>
        <w:tc>
          <w:tcPr>
            <w:shd w:val="clear" w:color="auto" w:fill="auto"/>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投标人应当通过“苏采云”系统提交数据电文形式的投标文件（即电子投标）。</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特别说明：通过“苏采云”系统提交政府采购客户端工具导出加密的投标文件（后缀名为zip）。投标文件的大小不得超过苏采云要求！</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说明：本项目采用线上投标，即供应商投标文件从政府采购客户端工具制作通过“苏采云”系统提交，未提供线上投标文件的，投标无效。</w:t>
            </w:r>
            <w:r/>
          </w:p>
        </w:tc>
      </w:tr>
      <w:tr>
        <w:trPr>
          <w:trHeight w:val="460"/>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十九</w:t>
            </w:r>
            <w:r>
              <w:rPr>
                <w:rFonts w:hint="eastAsia" w:ascii="宋体" w:hAnsi="宋体" w:eastAsia="宋体" w:cs="宋体"/>
                <w:sz w:val="24"/>
                <w:szCs w:val="24"/>
                <w:lang w:eastAsia="zh-CN"/>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投标文件的提交与接收： </w:t>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1.投标文件提交与接收时间：</w:t>
            </w:r>
            <w:r>
              <w:rPr>
                <w:rFonts w:hint="eastAsia" w:ascii="宋体" w:hAnsi="宋体" w:cs="宋体"/>
                <w:sz w:val="24"/>
                <w:szCs w:val="24"/>
                <w:highlight w:val="none"/>
                <w:lang w:val="en-US" w:eastAsia="zh-CN" w:bidi="ar-SA"/>
              </w:rPr>
              <w:t xml:space="preserve">2026年11月10日</w:t>
            </w:r>
            <w:r>
              <w:rPr>
                <w:rFonts w:hint="eastAsia" w:ascii="宋体" w:hAnsi="宋体" w:eastAsia="宋体" w:cs="宋体"/>
                <w:sz w:val="24"/>
                <w:szCs w:val="24"/>
                <w:highlight w:val="none"/>
              </w:rPr>
              <w:t xml:space="preserve">北京时间9:</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0前。</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2.投标文件提交与接收地点：投标人应当通过“苏采云”系统提交数据电文形式的投标文件（即电子投标），“苏采云”系统自动接收。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二十</w:t>
            </w:r>
            <w:r>
              <w:rPr>
                <w:rFonts w:hint="eastAsia" w:ascii="宋体" w:hAnsi="宋体" w:eastAsia="宋体" w:cs="宋体"/>
                <w:sz w:val="24"/>
                <w:szCs w:val="24"/>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电子投标文件应由其法定代表人或法定代表人授权代表在规定的网上投标时间内，凭 CA 证书登陆徐州政府采购网--业务工作--用户登录，点击“苏采云”进入系统在线编制投标文件（电子数据），并在投标截止时间之前上传投标文件。</w:t>
            </w:r>
            <w:r/>
          </w:p>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投标人应在达到开标时间后，使用CA数字证书解密各自投标文件。</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四</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开标</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eastAsia="zh-CN"/>
              </w:rPr>
              <w:t xml:space="preserve">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一、开标时间：</w:t>
            </w:r>
            <w:r>
              <w:rPr>
                <w:rFonts w:hint="eastAsia" w:ascii="宋体" w:hAnsi="宋体" w:cs="宋体"/>
                <w:sz w:val="24"/>
                <w:szCs w:val="24"/>
                <w:highlight w:val="none"/>
                <w:lang w:val="en-US" w:eastAsia="zh-CN" w:bidi="ar-SA"/>
              </w:rPr>
              <w:t xml:space="preserve">2026</w:t>
            </w:r>
            <w:r>
              <w:rPr>
                <w:rFonts w:hint="eastAsia" w:ascii="宋体" w:hAnsi="宋体" w:cs="宋体"/>
                <w:color w:val="auto"/>
                <w:sz w:val="24"/>
                <w:szCs w:val="24"/>
                <w:highlight w:val="none"/>
                <w:lang w:val="en-US" w:eastAsia="zh-CN" w:bidi="ar-SA"/>
              </w:rPr>
              <w:t xml:space="preserve">年11月10日</w:t>
            </w:r>
            <w:r>
              <w:rPr>
                <w:rFonts w:hint="eastAsia" w:ascii="宋体" w:hAnsi="宋体" w:eastAsia="宋体" w:cs="宋体"/>
                <w:color w:val="000000"/>
                <w:sz w:val="24"/>
                <w:szCs w:val="24"/>
                <w:highlight w:val="none"/>
                <w:lang w:val="en-US" w:eastAsia="zh-CN" w:bidi="ar-SA"/>
              </w:rPr>
              <w:t xml:space="preserve">北京时间09：10。</w:t>
            </w:r>
            <w:r/>
          </w:p>
          <w:p>
            <w:pPr>
              <w:pStyle w:val="839"/>
              <w:jc w:val="left"/>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二、开标地点：“苏采云”系统“开标大厅”或进入江苏政府采购网--办事指南--供应商--供应商进入，点击“苏采云”进入系统“开标大厅”。</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val="en-US" w:eastAsia="zh-CN"/>
              </w:rPr>
              <w:t xml:space="preserve">五</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所有投标人解密（或解密时间）结束后，“苏采云”系统生成开标记录并向社会公众公布，但依法应当保密的除外。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五</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评标</w:t>
            </w:r>
            <w:r/>
          </w:p>
        </w:tc>
      </w:tr>
      <w:tr>
        <w:trPr/>
        <w:tc>
          <w:tcPr>
            <w:tcBorders>
              <w:top w:val="single" w:color="auto" w:sz="4" w:space="0"/>
              <w:left w:val="single" w:color="auto" w:sz="4" w:space="0"/>
              <w:bottom w:val="single" w:color="auto" w:sz="4" w:space="0"/>
              <w:right w:val="single" w:color="auto" w:sz="4" w:space="0"/>
            </w:tcBorders>
            <w:tcW w:w="1620" w:type="dxa"/>
            <w:vAlign w:val="top"/>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val="en-US" w:eastAsia="zh-CN"/>
              </w:rPr>
              <w:t xml:space="preserve">七</w:t>
            </w: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b/>
                <w:sz w:val="24"/>
                <w:szCs w:val="24"/>
                <w:highlight w:val="none"/>
              </w:rPr>
            </w:pPr>
            <w:r>
              <w:rPr>
                <w:rFonts w:hint="eastAsia" w:ascii="宋体" w:hAnsi="宋体" w:eastAsia="宋体" w:cs="宋体"/>
                <w:b w:val="0"/>
                <w:bCs/>
                <w:sz w:val="24"/>
                <w:szCs w:val="24"/>
                <w:highlight w:val="none"/>
              </w:rPr>
              <w:t xml:space="preserve">本项目的评标方法：最低评标价法。</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w:t>
            </w:r>
            <w:r>
              <w:rPr>
                <w:rFonts w:hint="eastAsia" w:ascii="宋体" w:hAnsi="宋体" w:eastAsia="宋体" w:cs="宋体"/>
                <w:sz w:val="24"/>
                <w:szCs w:val="24"/>
                <w:highlight w:val="none"/>
                <w:lang w:val="en-US" w:eastAsia="zh-CN"/>
              </w:rPr>
              <w:t xml:space="preserve">八</w:t>
            </w:r>
            <w:r>
              <w:rPr>
                <w:rFonts w:hint="eastAsia" w:ascii="宋体" w:hAnsi="宋体" w:eastAsia="宋体" w:cs="宋体"/>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numPr>
                <w:ilvl w:val="0"/>
                <w:numId w:val="0"/>
              </w:numPr>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w:t>
            </w:r>
            <w:r>
              <w:rPr>
                <w:rFonts w:hint="eastAsia" w:ascii="宋体" w:hAnsi="宋体" w:eastAsia="宋体" w:cs="宋体"/>
                <w:sz w:val="24"/>
                <w:szCs w:val="24"/>
                <w:highlight w:val="none"/>
              </w:rPr>
              <w:t xml:space="preserve">推荐中标候选供应商名单。中标候选供应商数量应当根据采购需要确定，但必须</w:t>
            </w:r>
            <w:r>
              <w:rPr>
                <w:rFonts w:hint="eastAsia" w:ascii="宋体" w:hAnsi="宋体" w:eastAsia="宋体" w:cs="宋体"/>
                <w:sz w:val="24"/>
                <w:szCs w:val="24"/>
                <w:highlight w:val="none"/>
                <w:lang w:eastAsia="zh-CN"/>
              </w:rPr>
              <w:t xml:space="preserve">按顺序排列中标候选供应商。</w:t>
            </w:r>
            <w:r/>
          </w:p>
          <w:p>
            <w:pPr>
              <w:pStyle w:val="839"/>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二、采用最低评标价法</w:t>
            </w:r>
            <w:r>
              <w:rPr>
                <w:rFonts w:hint="eastAsia" w:ascii="宋体" w:hAnsi="宋体" w:cs="宋体"/>
                <w:sz w:val="24"/>
                <w:szCs w:val="24"/>
                <w:highlight w:val="none"/>
                <w:lang w:eastAsia="zh-CN"/>
              </w:rPr>
              <w:t xml:space="preserve">的，</w:t>
            </w:r>
            <w:r>
              <w:rPr>
                <w:rFonts w:hint="eastAsia" w:ascii="宋体" w:hAnsi="宋体" w:eastAsia="宋体" w:cs="宋体"/>
                <w:sz w:val="24"/>
                <w:szCs w:val="24"/>
                <w:highlight w:val="none"/>
                <w:lang w:eastAsia="zh-CN"/>
              </w:rPr>
              <w:t xml:space="preserve">应以其中通过资格审查、符合性审查的并且报价</w:t>
            </w:r>
            <w:r>
              <w:rPr>
                <w:rFonts w:hint="eastAsia" w:ascii="宋体" w:hAnsi="宋体" w:cs="宋体"/>
                <w:sz w:val="24"/>
                <w:szCs w:val="24"/>
                <w:highlight w:val="none"/>
                <w:lang w:eastAsia="zh-CN"/>
              </w:rPr>
              <w:t xml:space="preserve">（单价）</w:t>
            </w:r>
            <w:r>
              <w:rPr>
                <w:rFonts w:hint="eastAsia" w:ascii="宋体" w:hAnsi="宋体" w:eastAsia="宋体" w:cs="宋体"/>
                <w:sz w:val="24"/>
                <w:szCs w:val="24"/>
                <w:highlight w:val="none"/>
                <w:lang w:eastAsia="zh-CN"/>
              </w:rPr>
              <w:t xml:space="preserve">最低的供应商</w:t>
            </w:r>
            <w:r>
              <w:rPr>
                <w:rFonts w:hint="eastAsia" w:ascii="宋体" w:hAnsi="宋体" w:eastAsia="宋体" w:cs="宋体"/>
                <w:sz w:val="24"/>
                <w:szCs w:val="24"/>
                <w:highlight w:val="none"/>
              </w:rPr>
              <w:t xml:space="preserve">为中标候选人；报价相同的</w:t>
            </w:r>
            <w:r>
              <w:rPr>
                <w:rFonts w:hint="eastAsia" w:ascii="宋体" w:hAnsi="宋体" w:eastAsia="宋体" w:cs="宋体"/>
                <w:sz w:val="24"/>
                <w:szCs w:val="24"/>
              </w:rPr>
              <w:t xml:space="preserve">，采取随机抽取方式确定</w:t>
            </w:r>
            <w:r>
              <w:rPr>
                <w:rFonts w:hint="eastAsia" w:ascii="宋体" w:hAnsi="宋体" w:eastAsia="宋体" w:cs="宋体"/>
                <w:sz w:val="24"/>
                <w:szCs w:val="24"/>
                <w:highlight w:val="none"/>
                <w:lang w:eastAsia="zh-CN"/>
              </w:rPr>
              <w:t xml:space="preserve">中标</w:t>
            </w:r>
            <w:r>
              <w:rPr>
                <w:rFonts w:hint="eastAsia" w:ascii="宋体" w:hAnsi="宋体" w:eastAsia="宋体" w:cs="宋体"/>
                <w:sz w:val="24"/>
                <w:szCs w:val="24"/>
                <w:highlight w:val="none"/>
              </w:rPr>
              <w:t xml:space="preserve">供应商。</w:t>
            </w:r>
            <w:r/>
          </w:p>
          <w:p>
            <w:pPr>
              <w:pStyle w:val="852"/>
              <w:ind w:left="0" w:firstLine="0"/>
              <w:spacing w:line="360" w:lineRule="auto"/>
              <w:rPr>
                <w:rFonts w:hint="eastAsia" w:ascii="宋体" w:hAnsi="宋体" w:eastAsia="宋体" w:cs="宋体"/>
                <w:sz w:val="24"/>
                <w:szCs w:val="24"/>
                <w:highlight w:val="none"/>
              </w:rPr>
            </w:pPr>
            <w:r>
              <w:rPr>
                <w:rFonts w:hint="eastAsia" w:ascii="宋体" w:hAnsi="宋体" w:eastAsia="宋体" w:cs="宋体"/>
                <w:b/>
                <w:bCs/>
                <w:color w:val="0000ff"/>
                <w:sz w:val="24"/>
                <w:szCs w:val="24"/>
                <w:highlight w:val="none"/>
                <w:lang w:eastAsia="zh-CN"/>
              </w:rPr>
              <w:t xml:space="preserve">注：评审按</w:t>
            </w:r>
            <w:r>
              <w:rPr>
                <w:rFonts w:hint="eastAsia" w:ascii="宋体" w:hAnsi="宋体" w:eastAsia="宋体" w:cs="宋体"/>
                <w:b/>
                <w:bCs/>
                <w:color w:val="0000ff"/>
                <w:sz w:val="24"/>
                <w:szCs w:val="24"/>
                <w:highlight w:val="none"/>
                <w:lang w:val="en-US" w:eastAsia="zh-CN"/>
              </w:rPr>
              <w:t xml:space="preserve">采购包1</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采购包2</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采购包3</w:t>
            </w:r>
            <w:r>
              <w:rPr>
                <w:rFonts w:hint="eastAsia" w:ascii="宋体" w:hAnsi="宋体" w:eastAsia="宋体" w:cs="宋体"/>
                <w:b/>
                <w:bCs/>
                <w:color w:val="0000ff"/>
                <w:sz w:val="24"/>
                <w:szCs w:val="24"/>
                <w:highlight w:val="none"/>
                <w:lang w:eastAsia="zh-CN"/>
              </w:rPr>
              <w:t xml:space="preserve">顺序进行，供应商可兼投但不可兼中，如果采购</w:t>
            </w:r>
            <w:r>
              <w:rPr>
                <w:rFonts w:hint="eastAsia" w:ascii="宋体" w:hAnsi="宋体" w:eastAsia="宋体" w:cs="宋体"/>
                <w:b/>
                <w:bCs/>
                <w:color w:val="0000ff"/>
                <w:sz w:val="24"/>
                <w:szCs w:val="24"/>
                <w:highlight w:val="none"/>
                <w:lang w:val="en-US" w:eastAsia="zh-CN"/>
              </w:rPr>
              <w:t xml:space="preserve">1</w:t>
            </w:r>
            <w:r>
              <w:rPr>
                <w:rFonts w:hint="eastAsia" w:ascii="宋体" w:hAnsi="宋体" w:eastAsia="宋体" w:cs="宋体"/>
                <w:b/>
                <w:bCs/>
                <w:color w:val="0000ff"/>
                <w:sz w:val="24"/>
                <w:szCs w:val="24"/>
                <w:highlight w:val="none"/>
                <w:lang w:eastAsia="zh-CN"/>
              </w:rPr>
              <w:t xml:space="preserve">中标后，可继续参与</w:t>
            </w:r>
            <w:r>
              <w:rPr>
                <w:rFonts w:hint="eastAsia" w:ascii="宋体" w:hAnsi="宋体" w:eastAsia="宋体" w:cs="宋体"/>
                <w:b/>
                <w:bCs/>
                <w:color w:val="0000ff"/>
                <w:sz w:val="24"/>
                <w:szCs w:val="24"/>
                <w:highlight w:val="none"/>
                <w:lang w:val="en-US" w:eastAsia="zh-CN"/>
              </w:rPr>
              <w:t xml:space="preserve">采购包2</w:t>
            </w:r>
            <w:r>
              <w:rPr>
                <w:rFonts w:hint="eastAsia" w:ascii="宋体" w:hAnsi="宋体" w:eastAsia="宋体" w:cs="宋体"/>
                <w:b/>
                <w:bCs/>
                <w:color w:val="0000ff"/>
                <w:sz w:val="24"/>
                <w:szCs w:val="24"/>
                <w:highlight w:val="none"/>
                <w:lang w:eastAsia="zh-CN"/>
              </w:rPr>
              <w:t xml:space="preserve">、</w:t>
            </w:r>
            <w:r>
              <w:rPr>
                <w:rFonts w:hint="eastAsia" w:ascii="宋体" w:hAnsi="宋体" w:eastAsia="宋体" w:cs="宋体"/>
                <w:b/>
                <w:bCs/>
                <w:color w:val="0000ff"/>
                <w:sz w:val="24"/>
                <w:szCs w:val="24"/>
                <w:highlight w:val="none"/>
                <w:lang w:val="en-US" w:eastAsia="zh-CN"/>
              </w:rPr>
              <w:t xml:space="preserve">采购包3</w:t>
            </w:r>
            <w:r>
              <w:rPr>
                <w:rFonts w:hint="eastAsia" w:ascii="宋体" w:hAnsi="宋体" w:eastAsia="宋体" w:cs="宋体"/>
                <w:b/>
                <w:bCs/>
                <w:color w:val="0000ff"/>
                <w:sz w:val="24"/>
                <w:szCs w:val="24"/>
                <w:highlight w:val="none"/>
                <w:lang w:eastAsia="zh-CN"/>
              </w:rPr>
              <w:t xml:space="preserve">评审，但不能再次中标。</w:t>
            </w:r>
            <w:r/>
          </w:p>
        </w:tc>
      </w:tr>
      <w:tr>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（二十九）</w:t>
            </w:r>
            <w:r/>
          </w:p>
          <w:p>
            <w:pPr>
              <w:pStyle w:val="83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1、评标中需要投标人对投标文件澄清或者说明的，应当通过“苏采云”系统交换数据电文。在评标期间，请投标人保持在线。</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9"/>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(三十七)1</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采购人与中标、成交供应商应当在中标、成交通知书发出之日起30日内，按照采购文件确定的事项签订政府采购合同。</w:t>
            </w:r>
            <w:r/>
          </w:p>
        </w:tc>
      </w:tr>
      <w:tr>
        <w:trPr/>
        <w:tc>
          <w:tcPr>
            <w:shd w:val="clear" w:color="auto" w:fill="auto"/>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三十八</w:t>
            </w:r>
            <w:r>
              <w:rPr>
                <w:rFonts w:hint="eastAsia" w:ascii="宋体" w:hAnsi="宋体" w:eastAsia="宋体" w:cs="宋体"/>
                <w:sz w:val="24"/>
                <w:szCs w:val="24"/>
                <w:highlight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jc w:val="both"/>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履约保证金</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无。</w:t>
            </w:r>
            <w:r/>
          </w:p>
        </w:tc>
      </w:tr>
      <w:tr>
        <w:trPr/>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(四十一)</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供应商在法定质疑期内一次性提出针对同一采购程序环节的质疑。</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质疑接收人：</w:t>
            </w:r>
            <w:r>
              <w:rPr>
                <w:rFonts w:hint="eastAsia" w:ascii="宋体" w:hAnsi="宋体" w:eastAsia="宋体" w:cs="宋体"/>
                <w:sz w:val="24"/>
                <w:szCs w:val="24"/>
                <w:highlight w:val="none"/>
                <w:lang w:val="en-US" w:eastAsia="zh-CN"/>
              </w:rPr>
              <w:t xml:space="preserve">毛绿珍</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联系电话：0516-</w:t>
            </w:r>
            <w:r>
              <w:rPr>
                <w:rFonts w:hint="eastAsia" w:ascii="宋体" w:hAnsi="宋体" w:eastAsia="宋体" w:cs="宋体"/>
                <w:sz w:val="24"/>
                <w:szCs w:val="24"/>
                <w:highlight w:val="none"/>
                <w:lang w:val="en-US" w:eastAsia="zh-CN"/>
              </w:rPr>
              <w:t xml:space="preserve">88300766</w:t>
            </w:r>
            <w:r>
              <w:rPr>
                <w:rFonts w:hint="eastAsia" w:ascii="宋体" w:hAnsi="宋体" w:eastAsia="宋体" w:cs="宋体"/>
                <w:sz w:val="24"/>
                <w:szCs w:val="24"/>
                <w:highlight w:val="none"/>
              </w:rPr>
              <w:t xml:space="preserve">;</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办公地址：</w:t>
            </w:r>
            <w:r>
              <w:rPr>
                <w:rFonts w:hint="eastAsia" w:ascii="宋体" w:hAnsi="宋体" w:eastAsia="宋体" w:cs="宋体"/>
                <w:bCs/>
                <w:sz w:val="24"/>
                <w:szCs w:val="24"/>
                <w:highlight w:val="none"/>
              </w:rPr>
              <w:t xml:space="preserve">徐州市睢宁县睢城镇青年东路新天地15-4号楼1-101</w:t>
            </w:r>
            <w:r/>
          </w:p>
        </w:tc>
      </w:tr>
      <w:tr>
        <w:trPr>
          <w:trHeight w:val="544"/>
        </w:trPr>
        <w:tc>
          <w:tcPr>
            <w:tcBorders>
              <w:top w:val="single" w:color="auto" w:sz="4" w:space="0"/>
              <w:left w:val="single" w:color="auto" w:sz="4" w:space="0"/>
              <w:right w:val="single" w:color="auto" w:sz="4" w:space="0"/>
            </w:tcBorders>
            <w:tcW w:w="1620" w:type="dxa"/>
            <w:vAlign w:val="center"/>
            <w:textDirection w:val="lrTb"/>
            <w:noWrap w:val="false"/>
          </w:tcPr>
          <w:p>
            <w:pPr>
              <w:pStyle w:val="839"/>
              <w:jc w:val="center"/>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附加说明</w:t>
            </w:r>
            <w:r/>
          </w:p>
        </w:tc>
        <w:tc>
          <w:tcPr>
            <w:tcBorders>
              <w:top w:val="single" w:color="auto" w:sz="4" w:space="0"/>
              <w:left w:val="single" w:color="auto" w:sz="4" w:space="0"/>
              <w:bottom w:val="single" w:color="auto" w:sz="4" w:space="0"/>
              <w:right w:val="single" w:color="auto" w:sz="4" w:space="0"/>
            </w:tcBorders>
            <w:tcW w:w="7475" w:type="dxa"/>
            <w:vAlign w:val="top"/>
            <w:textDirection w:val="lrTb"/>
            <w:noWrap w:val="false"/>
          </w:tcPr>
          <w:p>
            <w:pPr>
              <w:pStyle w:val="85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1、评标中需要投标人对投标文件澄清或者说明的，应当通过“苏采云”系统交换数据电文。在评标期间，请投标人保持在线。</w:t>
            </w:r>
            <w:r/>
          </w:p>
          <w:p>
            <w:pPr>
              <w:pStyle w:val="85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852"/>
              <w:ind w:left="0" w:firstLine="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839"/>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4、招标文件中如需“授权代表签字或盖章”，投标人可打印成文档。签字或盖章后再扫描上传，最后再电子签章。</w:t>
            </w:r>
            <w:r/>
          </w:p>
          <w:p>
            <w:pPr>
              <w:pStyle w:val="839"/>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、中标人在收到中标通知书时，须向采购代理机构提交《开标一览表》和《分项价格表》的数据文件（WORD格式）。</w:t>
            </w:r>
            <w:r/>
          </w:p>
          <w:p>
            <w:pPr>
              <w:pStyle w:val="839"/>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pStyle w:val="852"/>
        <w:rPr>
          <w:rFonts w:hint="eastAsia" w:ascii="宋体" w:hAnsi="宋体" w:eastAsia="宋体" w:cs="宋体"/>
          <w:highlight w:val="none"/>
        </w:rPr>
      </w:pPr>
      <w:r>
        <w:rPr>
          <w:rFonts w:hint="eastAsia" w:ascii="宋体" w:hAnsi="宋体" w:eastAsia="宋体" w:cs="宋体"/>
          <w:highlight w:val="none"/>
        </w:rPr>
      </w:r>
      <w:r/>
    </w:p>
    <w:p>
      <w:pPr>
        <w:pStyle w:val="839"/>
        <w:ind w:right="-932" w:firstLine="300"/>
        <w:spacing w:line="460" w:lineRule="exact"/>
        <w:rPr>
          <w:rFonts w:hint="eastAsia" w:ascii="宋体" w:hAnsi="宋体" w:eastAsia="宋体" w:cs="宋体"/>
          <w:sz w:val="30"/>
          <w:szCs w:val="30"/>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6" w:name="_Toc297576122"/>
      <w:r/>
      <w:bookmarkStart w:id="7" w:name="_Toc321465612"/>
      <w:r/>
      <w:r/>
    </w:p>
    <w:p>
      <w:pPr>
        <w:pStyle w:val="839"/>
        <w:ind w:right="-932" w:firstLine="300"/>
        <w:spacing w:line="460" w:lineRule="exact"/>
        <w:rPr>
          <w:rFonts w:hint="eastAsia" w:ascii="宋体" w:hAnsi="宋体" w:eastAsia="宋体" w:cs="宋体"/>
          <w:b/>
          <w:sz w:val="28"/>
          <w:szCs w:val="28"/>
          <w:highlight w:val="none"/>
          <w:lang w:eastAsia="zh-CN"/>
        </w:rPr>
      </w:pPr>
      <w:r>
        <w:rPr>
          <w:rFonts w:hint="eastAsia" w:ascii="宋体" w:hAnsi="宋体" w:eastAsia="宋体" w:cs="宋体"/>
          <w:sz w:val="30"/>
          <w:szCs w:val="30"/>
          <w:highlight w:val="none"/>
        </w:rPr>
        <w:t xml:space="preserve">本章附件：</w:t>
      </w:r>
      <w:r>
        <w:rPr>
          <w:rFonts w:hint="eastAsia" w:ascii="宋体" w:hAnsi="宋体" w:eastAsia="宋体" w:cs="宋体"/>
          <w:b/>
          <w:sz w:val="28"/>
          <w:szCs w:val="28"/>
          <w:highlight w:val="none"/>
        </w:rPr>
        <w:t xml:space="preserve">招标代理服务收费</w:t>
      </w:r>
      <w:r>
        <w:rPr>
          <w:rFonts w:hint="eastAsia" w:ascii="宋体" w:hAnsi="宋体" w:cs="宋体"/>
          <w:b/>
          <w:sz w:val="28"/>
          <w:szCs w:val="28"/>
          <w:highlight w:val="none"/>
          <w:lang w:eastAsia="zh-CN"/>
        </w:rPr>
        <w:t xml:space="preserve">标准</w:t>
      </w:r>
      <w:bookmarkEnd w:id="6"/>
      <w:r/>
      <w:bookmarkEnd w:id="7"/>
      <w:r/>
      <w:r/>
    </w:p>
    <w:tbl>
      <w:tblPr>
        <w:tblStyle w:val="1136"/>
        <w:tblW w:w="8510"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376"/>
        <w:gridCol w:w="3134"/>
      </w:tblGrid>
      <w:tr>
        <w:trPr>
          <w:trHeight w:val="567"/>
        </w:trPr>
        <w:tc>
          <w:tcPr>
            <w:tcW w:w="5376" w:type="dxa"/>
            <w:vAlign w:val="center"/>
            <w:textDirection w:val="lrTb"/>
            <w:noWrap w:val="false"/>
          </w:tcPr>
          <w:p>
            <w:pPr>
              <w:pStyle w:val="1139"/>
              <w:jc w:val="center"/>
              <w:keepLines w:val="0"/>
              <w:keepNext w:val="0"/>
              <w:pageBreakBefore w:val="0"/>
              <w:spacing w:before="168" w:line="360" w:lineRule="exact"/>
              <w:widowControl/>
              <w:rPr>
                <w:rFonts w:hint="eastAsia" w:ascii="宋体" w:hAnsi="宋体" w:eastAsia="宋体" w:cs="宋体"/>
                <w:sz w:val="24"/>
                <w:szCs w:val="24"/>
              </w:rPr>
              <w:outlineLvl w:val="9"/>
            </w:pPr>
            <w:r/>
            <w:bookmarkStart w:id="8" w:name="_Toc496232348"/>
            <w:r/>
            <w:bookmarkStart w:id="9" w:name="_Toc321465651"/>
            <w:r/>
            <w:bookmarkStart w:id="10" w:name="_Toc491559919"/>
            <w:r>
              <w:rPr>
                <w:rFonts w:hint="eastAsia" w:ascii="宋体" w:hAnsi="宋体" w:eastAsia="宋体" w:cs="宋体"/>
                <w:spacing w:val="1"/>
                <w:sz w:val="24"/>
                <w:szCs w:val="24"/>
              </w:rPr>
              <w:t xml:space="preserve">中标或者成交金额</w:t>
            </w:r>
            <w:r/>
          </w:p>
        </w:tc>
        <w:tc>
          <w:tcPr>
            <w:tcW w:w="3134" w:type="dxa"/>
            <w:vAlign w:val="center"/>
            <w:textDirection w:val="lrTb"/>
            <w:noWrap w:val="false"/>
          </w:tcPr>
          <w:p>
            <w:pPr>
              <w:pStyle w:val="1139"/>
              <w:ind w:left="667"/>
              <w:jc w:val="center"/>
              <w:keepLines w:val="0"/>
              <w:keepNext w:val="0"/>
              <w:pageBreakBefore w:val="0"/>
              <w:spacing w:before="168" w:line="360" w:lineRule="exact"/>
              <w:widowControl/>
              <w:rPr>
                <w:rFonts w:hint="eastAsia" w:ascii="宋体" w:hAnsi="宋体" w:eastAsia="宋体" w:cs="宋体"/>
                <w:sz w:val="24"/>
                <w:szCs w:val="24"/>
              </w:rPr>
              <w:outlineLvl w:val="9"/>
            </w:pPr>
            <w:r>
              <w:rPr>
                <w:rFonts w:hint="eastAsia" w:ascii="宋体" w:hAnsi="宋体" w:eastAsia="宋体" w:cs="宋体"/>
                <w:spacing w:val="7"/>
                <w:sz w:val="24"/>
                <w:szCs w:val="24"/>
              </w:rPr>
              <w:t xml:space="preserve">费率</w:t>
            </w:r>
            <w:r/>
          </w:p>
        </w:tc>
      </w:tr>
      <w:tr>
        <w:trPr>
          <w:trHeight w:val="567"/>
        </w:trPr>
        <w:tc>
          <w:tcPr>
            <w:tcW w:w="5376" w:type="dxa"/>
            <w:vAlign w:val="center"/>
            <w:textDirection w:val="lrTb"/>
            <w:noWrap w:val="false"/>
          </w:tcPr>
          <w:p>
            <w:pPr>
              <w:pStyle w:val="1139"/>
              <w:jc w:val="center"/>
              <w:keepLines w:val="0"/>
              <w:keepNext w:val="0"/>
              <w:pageBreakBefore w:val="0"/>
              <w:spacing w:before="154" w:line="360" w:lineRule="exact"/>
              <w:widowControl/>
              <w:rPr>
                <w:rFonts w:hint="eastAsia" w:ascii="宋体" w:hAnsi="宋体" w:eastAsia="宋体" w:cs="宋体"/>
                <w:sz w:val="24"/>
                <w:szCs w:val="24"/>
              </w:rPr>
              <w:outlineLvl w:val="9"/>
            </w:pPr>
            <w:r>
              <w:rPr>
                <w:rFonts w:hint="eastAsia" w:ascii="宋体" w:hAnsi="宋体" w:eastAsia="宋体" w:cs="宋体"/>
                <w:spacing w:val="4"/>
                <w:sz w:val="24"/>
                <w:szCs w:val="24"/>
              </w:rPr>
              <w:t xml:space="preserve">最低收费金额(每个委托项目)</w:t>
            </w:r>
            <w:r/>
          </w:p>
        </w:tc>
        <w:tc>
          <w:tcPr>
            <w:tcW w:w="3134" w:type="dxa"/>
            <w:vAlign w:val="center"/>
            <w:textDirection w:val="lrTb"/>
            <w:noWrap w:val="false"/>
          </w:tcPr>
          <w:p>
            <w:pPr>
              <w:pStyle w:val="1139"/>
              <w:jc w:val="center"/>
              <w:keepLines w:val="0"/>
              <w:keepNext w:val="0"/>
              <w:pageBreakBefore w:val="0"/>
              <w:spacing w:before="155" w:line="360" w:lineRule="exact"/>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5000元</w:t>
            </w:r>
            <w:r/>
          </w:p>
        </w:tc>
      </w:tr>
      <w:tr>
        <w:trPr>
          <w:trHeight w:val="567"/>
        </w:trPr>
        <w:tc>
          <w:tcPr>
            <w:tcW w:w="5376" w:type="dxa"/>
            <w:vAlign w:val="center"/>
            <w:textDirection w:val="lrTb"/>
            <w:noWrap w:val="false"/>
          </w:tcPr>
          <w:p>
            <w:pPr>
              <w:pStyle w:val="1139"/>
              <w:jc w:val="center"/>
              <w:keepLines w:val="0"/>
              <w:keepNext w:val="0"/>
              <w:pageBreakBefore w:val="0"/>
              <w:spacing w:before="155"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50万元以下(含50万元)</w:t>
            </w:r>
            <w:r/>
          </w:p>
        </w:tc>
        <w:tc>
          <w:tcPr>
            <w:tcW w:w="3134" w:type="dxa"/>
            <w:vAlign w:val="center"/>
            <w:textDirection w:val="lrTb"/>
            <w:noWrap w:val="false"/>
          </w:tcPr>
          <w:p>
            <w:pPr>
              <w:pStyle w:val="1139"/>
              <w:jc w:val="center"/>
              <w:keepLines w:val="0"/>
              <w:keepNext w:val="0"/>
              <w:pageBreakBefore w:val="0"/>
              <w:spacing w:before="236" w:line="360" w:lineRule="exact"/>
              <w:widowControl/>
              <w:rPr>
                <w:rFonts w:hint="eastAsia" w:ascii="宋体" w:hAnsi="宋体" w:eastAsia="宋体" w:cs="宋体"/>
                <w:sz w:val="24"/>
                <w:szCs w:val="24"/>
              </w:rPr>
              <w:outlineLvl w:val="9"/>
            </w:pPr>
            <w:r>
              <w:rPr>
                <w:rFonts w:hint="eastAsia" w:ascii="宋体" w:hAnsi="宋体" w:eastAsia="宋体" w:cs="宋体"/>
                <w:spacing w:val="-8"/>
                <w:sz w:val="24"/>
                <w:szCs w:val="24"/>
              </w:rPr>
              <w:t xml:space="preserve">1.6%</w:t>
            </w:r>
            <w:r/>
          </w:p>
        </w:tc>
      </w:tr>
      <w:tr>
        <w:trPr>
          <w:trHeight w:val="567"/>
        </w:trPr>
        <w:tc>
          <w:tcPr>
            <w:tcW w:w="5376" w:type="dxa"/>
            <w:vAlign w:val="center"/>
            <w:textDirection w:val="lrTb"/>
            <w:noWrap w:val="false"/>
          </w:tcPr>
          <w:p>
            <w:pPr>
              <w:pStyle w:val="1139"/>
              <w:jc w:val="center"/>
              <w:keepLines w:val="0"/>
              <w:keepNext w:val="0"/>
              <w:pageBreakBefore w:val="0"/>
              <w:spacing w:before="156" w:line="360" w:lineRule="exact"/>
              <w:widowControl/>
              <w:rPr>
                <w:rFonts w:hint="eastAsia" w:ascii="宋体" w:hAnsi="宋体" w:eastAsia="宋体" w:cs="宋体"/>
                <w:sz w:val="24"/>
                <w:szCs w:val="24"/>
              </w:rPr>
              <w:outlineLvl w:val="9"/>
            </w:pPr>
            <w:r>
              <w:rPr>
                <w:rFonts w:hint="eastAsia" w:ascii="宋体" w:hAnsi="宋体" w:eastAsia="宋体" w:cs="宋体"/>
                <w:spacing w:val="4"/>
                <w:sz w:val="24"/>
                <w:szCs w:val="24"/>
              </w:rPr>
              <w:t xml:space="preserve">50-400万元(含400万元)</w:t>
            </w:r>
            <w:r/>
          </w:p>
        </w:tc>
        <w:tc>
          <w:tcPr>
            <w:tcW w:w="3134" w:type="dxa"/>
            <w:vAlign w:val="center"/>
            <w:textDirection w:val="lrTb"/>
            <w:noWrap w:val="false"/>
          </w:tcPr>
          <w:p>
            <w:pPr>
              <w:pStyle w:val="1139"/>
              <w:jc w:val="center"/>
              <w:keepLines w:val="0"/>
              <w:keepNext w:val="0"/>
              <w:pageBreakBefore w:val="0"/>
              <w:spacing w:before="237" w:line="360" w:lineRule="exact"/>
              <w:widowControl/>
              <w:rPr>
                <w:rFonts w:hint="eastAsia" w:ascii="宋体" w:hAnsi="宋体" w:eastAsia="宋体" w:cs="宋体"/>
                <w:sz w:val="24"/>
                <w:szCs w:val="24"/>
              </w:rPr>
              <w:outlineLvl w:val="9"/>
            </w:pPr>
            <w:r>
              <w:rPr>
                <w:rFonts w:hint="eastAsia" w:ascii="宋体" w:hAnsi="宋体" w:eastAsia="宋体" w:cs="宋体"/>
                <w:spacing w:val="-7"/>
                <w:sz w:val="24"/>
                <w:szCs w:val="24"/>
              </w:rPr>
              <w:t xml:space="preserve">1.5%</w:t>
            </w:r>
            <w:r/>
          </w:p>
        </w:tc>
      </w:tr>
      <w:tr>
        <w:trPr>
          <w:trHeight w:val="567"/>
        </w:trPr>
        <w:tc>
          <w:tcPr>
            <w:tcW w:w="5376" w:type="dxa"/>
            <w:vAlign w:val="center"/>
            <w:textDirection w:val="lrTb"/>
            <w:noWrap w:val="false"/>
          </w:tcPr>
          <w:p>
            <w:pPr>
              <w:pStyle w:val="1139"/>
              <w:jc w:val="center"/>
              <w:keepLines w:val="0"/>
              <w:keepNext w:val="0"/>
              <w:pageBreakBefore w:val="0"/>
              <w:spacing w:before="167"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400-1000万元(含1000万元)</w:t>
            </w:r>
            <w:r/>
          </w:p>
        </w:tc>
        <w:tc>
          <w:tcPr>
            <w:tcW w:w="3134" w:type="dxa"/>
            <w:vAlign w:val="center"/>
            <w:textDirection w:val="lrTb"/>
            <w:noWrap w:val="false"/>
          </w:tcPr>
          <w:p>
            <w:pPr>
              <w:pStyle w:val="1139"/>
              <w:jc w:val="center"/>
              <w:keepLines w:val="0"/>
              <w:keepNext w:val="0"/>
              <w:pageBreakBefore w:val="0"/>
              <w:spacing w:before="248"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1.1%</w:t>
            </w:r>
            <w:r/>
          </w:p>
        </w:tc>
      </w:tr>
      <w:tr>
        <w:trPr>
          <w:trHeight w:val="567"/>
        </w:trPr>
        <w:tc>
          <w:tcPr>
            <w:tcW w:w="5376" w:type="dxa"/>
            <w:vAlign w:val="center"/>
            <w:textDirection w:val="lrTb"/>
            <w:noWrap w:val="false"/>
          </w:tcPr>
          <w:p>
            <w:pPr>
              <w:pStyle w:val="1139"/>
              <w:jc w:val="center"/>
              <w:keepLines w:val="0"/>
              <w:keepNext w:val="0"/>
              <w:pageBreakBefore w:val="0"/>
              <w:spacing w:before="158"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1000-5000万元(含5000万元)</w:t>
            </w:r>
            <w:r/>
          </w:p>
        </w:tc>
        <w:tc>
          <w:tcPr>
            <w:tcW w:w="3134" w:type="dxa"/>
            <w:vAlign w:val="center"/>
            <w:textDirection w:val="lrTb"/>
            <w:noWrap w:val="false"/>
          </w:tcPr>
          <w:p>
            <w:pPr>
              <w:pStyle w:val="1139"/>
              <w:jc w:val="center"/>
              <w:keepLines w:val="0"/>
              <w:keepNext w:val="0"/>
              <w:pageBreakBefore w:val="0"/>
              <w:spacing w:before="240"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0.8%</w:t>
            </w:r>
            <w:r/>
          </w:p>
        </w:tc>
      </w:tr>
      <w:tr>
        <w:trPr>
          <w:trHeight w:val="567"/>
        </w:trPr>
        <w:tc>
          <w:tcPr>
            <w:tcW w:w="5376" w:type="dxa"/>
            <w:vAlign w:val="center"/>
            <w:textDirection w:val="lrTb"/>
            <w:noWrap w:val="false"/>
          </w:tcPr>
          <w:p>
            <w:pPr>
              <w:pStyle w:val="1139"/>
              <w:jc w:val="center"/>
              <w:keepLines w:val="0"/>
              <w:keepNext w:val="0"/>
              <w:pageBreakBefore w:val="0"/>
              <w:spacing w:before="159"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5000</w:t>
            </w:r>
            <w:r>
              <w:rPr>
                <w:rFonts w:hint="eastAsia" w:ascii="宋体" w:hAnsi="宋体" w:eastAsia="宋体" w:cs="宋体"/>
                <w:spacing w:val="3"/>
                <w:sz w:val="24"/>
                <w:szCs w:val="24"/>
              </w:rPr>
              <w:t xml:space="preserve">万元</w:t>
            </w:r>
            <w:r>
              <w:rPr>
                <w:rFonts w:hint="eastAsia" w:ascii="宋体" w:hAnsi="宋体" w:eastAsia="宋体" w:cs="宋体"/>
                <w:spacing w:val="5"/>
                <w:sz w:val="24"/>
                <w:szCs w:val="24"/>
              </w:rPr>
              <w:t xml:space="preserve">-1亿元(含1亿元)</w:t>
            </w:r>
            <w:r/>
          </w:p>
        </w:tc>
        <w:tc>
          <w:tcPr>
            <w:tcW w:w="3134" w:type="dxa"/>
            <w:vAlign w:val="center"/>
            <w:textDirection w:val="lrTb"/>
            <w:noWrap w:val="false"/>
          </w:tcPr>
          <w:p>
            <w:pPr>
              <w:pStyle w:val="1139"/>
              <w:jc w:val="center"/>
              <w:keepLines w:val="0"/>
              <w:keepNext w:val="0"/>
              <w:pageBreakBefore w:val="0"/>
              <w:spacing w:before="241" w:line="360" w:lineRule="exact"/>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0.25%</w:t>
            </w:r>
            <w:r/>
          </w:p>
        </w:tc>
      </w:tr>
      <w:tr>
        <w:trPr>
          <w:trHeight w:val="567"/>
        </w:trPr>
        <w:tc>
          <w:tcPr>
            <w:tcW w:w="5376" w:type="dxa"/>
            <w:vAlign w:val="center"/>
            <w:textDirection w:val="lrTb"/>
            <w:noWrap w:val="false"/>
          </w:tcPr>
          <w:p>
            <w:pPr>
              <w:pStyle w:val="1139"/>
              <w:jc w:val="center"/>
              <w:keepLines w:val="0"/>
              <w:keepNext w:val="0"/>
              <w:pageBreakBefore w:val="0"/>
              <w:spacing w:before="170"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1-10亿元(含10亿元)</w:t>
            </w:r>
            <w:r/>
          </w:p>
        </w:tc>
        <w:tc>
          <w:tcPr>
            <w:tcW w:w="3134" w:type="dxa"/>
            <w:vAlign w:val="center"/>
            <w:textDirection w:val="lrTb"/>
            <w:noWrap w:val="false"/>
          </w:tcPr>
          <w:p>
            <w:pPr>
              <w:pStyle w:val="1139"/>
              <w:jc w:val="center"/>
              <w:keepLines w:val="0"/>
              <w:keepNext w:val="0"/>
              <w:pageBreakBefore w:val="0"/>
              <w:spacing w:before="252"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0.05%</w:t>
            </w:r>
            <w:r/>
          </w:p>
        </w:tc>
      </w:tr>
      <w:tr>
        <w:trPr>
          <w:trHeight w:val="567"/>
        </w:trPr>
        <w:tc>
          <w:tcPr>
            <w:tcW w:w="5376" w:type="dxa"/>
            <w:vAlign w:val="center"/>
            <w:textDirection w:val="lrTb"/>
            <w:noWrap w:val="false"/>
          </w:tcPr>
          <w:p>
            <w:pPr>
              <w:pStyle w:val="1139"/>
              <w:jc w:val="center"/>
              <w:keepLines w:val="0"/>
              <w:keepNext w:val="0"/>
              <w:pageBreakBefore w:val="0"/>
              <w:spacing w:before="162" w:line="360" w:lineRule="exact"/>
              <w:widowControl/>
              <w:rPr>
                <w:rFonts w:hint="eastAsia" w:ascii="宋体" w:hAnsi="宋体" w:eastAsia="宋体" w:cs="宋体"/>
                <w:sz w:val="24"/>
                <w:szCs w:val="24"/>
              </w:rPr>
              <w:outlineLvl w:val="9"/>
            </w:pPr>
            <w:r>
              <w:rPr>
                <w:rFonts w:hint="eastAsia" w:ascii="宋体" w:hAnsi="宋体" w:eastAsia="宋体" w:cs="宋体"/>
                <w:spacing w:val="5"/>
                <w:sz w:val="24"/>
                <w:szCs w:val="24"/>
              </w:rPr>
              <w:t xml:space="preserve">10-50亿元(含50亿元)</w:t>
            </w:r>
            <w:r/>
          </w:p>
        </w:tc>
        <w:tc>
          <w:tcPr>
            <w:tcW w:w="3134" w:type="dxa"/>
            <w:vAlign w:val="center"/>
            <w:textDirection w:val="lrTb"/>
            <w:noWrap w:val="false"/>
          </w:tcPr>
          <w:p>
            <w:pPr>
              <w:pStyle w:val="1139"/>
              <w:jc w:val="center"/>
              <w:keepLines w:val="0"/>
              <w:keepNext w:val="0"/>
              <w:pageBreakBefore w:val="0"/>
              <w:spacing w:before="243" w:line="360" w:lineRule="exact"/>
              <w:widowControl/>
              <w:rPr>
                <w:rFonts w:hint="eastAsia" w:ascii="宋体" w:hAnsi="宋体" w:eastAsia="宋体" w:cs="宋体"/>
                <w:sz w:val="24"/>
                <w:szCs w:val="24"/>
              </w:rPr>
              <w:outlineLvl w:val="9"/>
            </w:pPr>
            <w:r>
              <w:rPr>
                <w:rFonts w:hint="eastAsia" w:ascii="宋体" w:hAnsi="宋体" w:eastAsia="宋体" w:cs="宋体"/>
                <w:spacing w:val="-3"/>
                <w:sz w:val="24"/>
                <w:szCs w:val="24"/>
              </w:rPr>
              <w:t xml:space="preserve">0.01%</w:t>
            </w:r>
            <w:r/>
          </w:p>
        </w:tc>
      </w:tr>
      <w:tr>
        <w:trPr>
          <w:trHeight w:val="567"/>
        </w:trPr>
        <w:tc>
          <w:tcPr>
            <w:tcW w:w="5376" w:type="dxa"/>
            <w:vAlign w:val="center"/>
            <w:textDirection w:val="lrTb"/>
            <w:noWrap w:val="false"/>
          </w:tcPr>
          <w:p>
            <w:pPr>
              <w:pStyle w:val="1139"/>
              <w:jc w:val="center"/>
              <w:keepLines w:val="0"/>
              <w:keepNext w:val="0"/>
              <w:pageBreakBefore w:val="0"/>
              <w:spacing w:before="164" w:line="360" w:lineRule="exact"/>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50亿元以上</w:t>
            </w:r>
            <w:r/>
          </w:p>
        </w:tc>
        <w:tc>
          <w:tcPr>
            <w:tcW w:w="3134" w:type="dxa"/>
            <w:vAlign w:val="center"/>
            <w:textDirection w:val="lrTb"/>
            <w:noWrap w:val="false"/>
          </w:tcPr>
          <w:p>
            <w:pPr>
              <w:pStyle w:val="1139"/>
              <w:jc w:val="center"/>
              <w:keepLines w:val="0"/>
              <w:keepNext w:val="0"/>
              <w:pageBreakBefore w:val="0"/>
              <w:spacing w:before="245" w:line="360" w:lineRule="exact"/>
              <w:widowControl/>
              <w:rPr>
                <w:rFonts w:hint="eastAsia" w:ascii="宋体" w:hAnsi="宋体" w:eastAsia="宋体" w:cs="宋体"/>
                <w:sz w:val="24"/>
                <w:szCs w:val="24"/>
              </w:rPr>
              <w:outlineLvl w:val="9"/>
            </w:pPr>
            <w:r>
              <w:rPr>
                <w:rFonts w:hint="eastAsia" w:ascii="宋体" w:hAnsi="宋体" w:eastAsia="宋体" w:cs="宋体"/>
                <w:spacing w:val="-2"/>
                <w:sz w:val="24"/>
                <w:szCs w:val="24"/>
              </w:rPr>
              <w:t xml:space="preserve">0.005%</w:t>
            </w:r>
            <w:r/>
          </w:p>
        </w:tc>
      </w:tr>
    </w:tbl>
    <w:p>
      <w:pPr>
        <w:pStyle w:val="852"/>
        <w:ind w:left="68" w:firstLine="561"/>
        <w:spacing w:line="360" w:lineRule="auto"/>
        <w:widowControl/>
        <w:rPr>
          <w:rFonts w:ascii="宋体" w:hAnsi="宋体" w:cs="宋体"/>
          <w:sz w:val="24"/>
          <w:highlight w:val="none"/>
        </w:rPr>
      </w:pPr>
      <w:r>
        <w:rPr>
          <w:rFonts w:hint="eastAsia" w:ascii="宋体" w:hAnsi="宋体" w:cs="宋体"/>
          <w:sz w:val="24"/>
          <w:highlight w:val="none"/>
        </w:rPr>
        <w:t xml:space="preserve">说明：</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1.按上表计算的收费为代理服务全过程的收费金额。各社会代理机构不再收取采购文件制作售卖费用。</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2.代理服务费按差额定率累进法计算。</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3.代理服务费基准金额(按差额定率累进法计算的)=中标金额(按差额定率累进法计算的)*费率(%)。</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4.代理服务费应收取金额=代理服务费基准金额(按差额定率累进法计算的)的合计数。</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5.定点类等无金额或事先不能计算出价格总额的项目，按中标(成交)金额按100万元计算。</w:t>
      </w:r>
      <w:r/>
    </w:p>
    <w:p>
      <w:pPr>
        <w:ind w:left="0" w:firstLine="480"/>
        <w:keepLines w:val="0"/>
        <w:keepNext w:val="0"/>
        <w:pageBreakBefore w:val="0"/>
        <w:spacing w:line="312" w:lineRule="auto"/>
        <w:widowControl w:val="off"/>
        <w:rPr>
          <w:rFonts w:hint="eastAsia" w:ascii="宋体" w:hAnsi="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6.有分包(分标段)的以一个项目计算。</w:t>
      </w:r>
      <w:r/>
    </w:p>
    <w:p>
      <w:pPr>
        <w:ind w:left="0" w:firstLine="480"/>
        <w:keepLines w:val="0"/>
        <w:keepNext w:val="0"/>
        <w:pageBreakBefore w:val="0"/>
        <w:spacing w:line="312" w:lineRule="auto"/>
        <w:widowControl w:val="off"/>
        <w:rPr>
          <w:rFonts w:hint="eastAsia" w:ascii="宋体" w:hAnsi="宋体" w:eastAsia="宋体" w:cs="宋体"/>
          <w:b w:val="0"/>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7.</w:t>
      </w:r>
      <w:r>
        <w:rPr>
          <w:rFonts w:hint="eastAsia" w:ascii="宋体" w:hAnsi="宋体" w:cs="宋体"/>
          <w:b/>
          <w:bCs/>
          <w:color w:val="000000"/>
          <w:sz w:val="24"/>
        </w:rPr>
        <w:t xml:space="preserve">根据苏财规[2026]1号文件有关规定，本项目代理服务费由</w:t>
      </w:r>
      <w:r>
        <w:rPr>
          <w:rFonts w:hint="eastAsia" w:ascii="宋体" w:hAnsi="宋体" w:cs="宋体"/>
          <w:b/>
          <w:bCs/>
          <w:color w:val="000000"/>
          <w:sz w:val="24"/>
          <w:lang w:eastAsia="zh-CN"/>
        </w:rPr>
        <w:t xml:space="preserve">采购</w:t>
      </w:r>
      <w:r>
        <w:rPr>
          <w:rFonts w:hint="eastAsia" w:ascii="宋体" w:hAnsi="宋体" w:cs="宋体"/>
          <w:b/>
          <w:bCs/>
          <w:color w:val="000000"/>
          <w:sz w:val="24"/>
        </w:rPr>
        <w:t xml:space="preserve">人支付</w:t>
      </w:r>
      <w:r>
        <w:rPr>
          <w:rFonts w:hint="eastAsia" w:ascii="宋体" w:hAnsi="宋体" w:cs="宋体"/>
          <w:b/>
          <w:bCs/>
          <w:color w:val="000000"/>
          <w:sz w:val="24"/>
          <w:lang w:eastAsia="zh-CN"/>
        </w:rPr>
        <w:t xml:space="preserve">。</w:t>
      </w:r>
      <w:r/>
    </w:p>
    <w:p>
      <w:pPr>
        <w:ind w:left="0" w:firstLine="480"/>
        <w:keepLines w:val="0"/>
        <w:keepNext w:val="0"/>
        <w:pageBreakBefore w:val="0"/>
        <w:spacing w:line="312" w:lineRule="auto"/>
        <w:widowControl w:val="off"/>
        <w:rPr>
          <w:rFonts w:hint="eastAsia" w:ascii="宋体" w:hAnsi="宋体" w:eastAsia="宋体" w:cs="宋体"/>
          <w:b w:val="0"/>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val="0"/>
          <w:bCs/>
          <w:sz w:val="24"/>
          <w:szCs w:val="24"/>
          <w:lang w:val="en-US" w:eastAsia="zh-CN"/>
        </w:rPr>
        <w:t xml:space="preserve">8.</w:t>
      </w:r>
      <w:r>
        <w:rPr>
          <w:rFonts w:hint="eastAsia" w:ascii="宋体" w:hAnsi="宋体" w:eastAsia="宋体" w:cs="宋体"/>
          <w:b w:val="0"/>
          <w:bCs/>
          <w:sz w:val="24"/>
          <w:szCs w:val="24"/>
        </w:rPr>
        <w:t xml:space="preserve">账户信息：</w:t>
      </w:r>
      <w:r/>
    </w:p>
    <w:p>
      <w:pPr>
        <w:pStyle w:val="848"/>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收款人：江苏标达建设工程管理有限公司 </w:t>
      </w:r>
      <w:r/>
    </w:p>
    <w:p>
      <w:pPr>
        <w:pStyle w:val="848"/>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开户银行：工商银行睢宁支行 </w:t>
      </w:r>
      <w:r/>
    </w:p>
    <w:p>
      <w:pPr>
        <w:pStyle w:val="848"/>
        <w:ind w:left="0" w:firstLine="630"/>
        <w:keepLines w:val="0"/>
        <w:keepNext w:val="0"/>
        <w:pageBreakBefore w:val="0"/>
        <w:spacing w:line="312"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账号：1106026309210392109</w:t>
      </w:r>
      <w:r/>
    </w:p>
    <w:p>
      <w:pPr>
        <w:rPr>
          <w:rFonts w:hint="eastAsia" w:ascii="宋体" w:hAnsi="宋体" w:eastAsia="宋体" w:cs="宋体"/>
          <w:b/>
          <w:bCs/>
          <w:sz w:val="32"/>
          <w:szCs w:val="32"/>
          <w:lang w:val="en-US" w:eastAsia="zh-CN" w:bidi="ar-SA"/>
        </w:rPr>
      </w:pPr>
      <w:r>
        <w:rPr>
          <w:rFonts w:hint="eastAsia" w:ascii="宋体" w:hAnsi="宋体" w:eastAsia="宋体" w:cs="宋体"/>
          <w:b/>
          <w:bCs/>
          <w:sz w:val="32"/>
          <w:szCs w:val="32"/>
          <w:lang w:val="en-US" w:eastAsia="zh-CN" w:bidi="ar-SA"/>
        </w:rPr>
        <w:br w:type="page" w:clear="all"/>
      </w:r>
      <w:r/>
    </w:p>
    <w:p>
      <w:pPr>
        <w:pStyle w:val="838"/>
        <w:numPr>
          <w:ilvl w:val="0"/>
          <w:numId w:val="0"/>
        </w:numPr>
        <w:ind w:left="0" w:firstLine="0"/>
        <w:jc w:val="center"/>
        <w:keepLines/>
        <w:keepNext/>
        <w:pageBreakBefore w:val="0"/>
        <w:spacing w:before="0" w:after="0" w:line="360" w:lineRule="auto"/>
        <w:widowControl w:val="off"/>
        <w:rPr>
          <w:rFonts w:hint="eastAsia" w:ascii="宋体" w:hAnsi="宋体" w:eastAsia="宋体" w:cs="宋体"/>
          <w:highlight w:val="none"/>
        </w:rPr>
      </w:pPr>
      <w:r>
        <w:rPr>
          <w:rFonts w:hint="eastAsia" w:ascii="宋体" w:hAnsi="宋体" w:eastAsia="宋体" w:cs="宋体"/>
          <w:b/>
          <w:bCs/>
          <w:sz w:val="32"/>
          <w:szCs w:val="32"/>
          <w:lang w:val="en-US" w:eastAsia="zh-CN" w:bidi="ar-SA"/>
        </w:rPr>
        <w:t xml:space="preserve">第四章</w:t>
      </w:r>
      <w:r>
        <w:rPr>
          <w:rFonts w:hint="eastAsia" w:ascii="宋体" w:hAnsi="宋体" w:eastAsia="宋体" w:cs="宋体"/>
          <w:highlight w:val="none"/>
        </w:rPr>
        <w:t xml:space="preserve">评标标准</w:t>
      </w:r>
      <w:bookmarkEnd w:id="8"/>
      <w:r/>
      <w:bookmarkEnd w:id="9"/>
      <w:r/>
      <w:bookmarkEnd w:id="10"/>
      <w:r/>
      <w:r/>
    </w:p>
    <w:p>
      <w:pPr>
        <w:rPr>
          <w:rFonts w:hint="eastAsia"/>
        </w:rPr>
      </w:pPr>
      <w:r/>
      <w:bookmarkStart w:id="11" w:name="_Toc4368"/>
      <w:r/>
      <w:r/>
    </w:p>
    <w:p>
      <w:pPr>
        <w:pStyle w:val="852"/>
        <w:ind w:left="0" w:firstLine="561"/>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本项目采用：最低评标价法。</w:t>
      </w:r>
      <w:r/>
    </w:p>
    <w:p>
      <w:pPr>
        <w:pStyle w:val="852"/>
        <w:ind w:left="0" w:firstLine="561"/>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rPr>
      </w:r>
      <w:r/>
    </w:p>
    <w:p>
      <w:pPr>
        <w:pStyle w:val="852"/>
        <w:ind w:left="0" w:firstLine="561"/>
        <w:keepLines w:val="0"/>
        <w:keepNext w:val="0"/>
        <w:pageBreakBefore w:val="0"/>
        <w:spacing w:line="312" w:lineRule="auto"/>
        <w:widowControl/>
        <w:rPr>
          <w:rFonts w:hint="eastAsia" w:ascii="宋体" w:hAnsi="宋体" w:eastAsia="宋体" w:cs="宋体"/>
          <w:sz w:val="24"/>
          <w:highlight w:val="none"/>
        </w:rPr>
      </w:pPr>
      <w:r>
        <w:rPr>
          <w:rFonts w:hint="eastAsia" w:ascii="宋体" w:hAnsi="宋体" w:eastAsia="宋体" w:cs="宋体"/>
          <w:sz w:val="24"/>
          <w:highlight w:val="none"/>
        </w:rPr>
        <w:t xml:space="preserve">最低评标价法应以其中通过资格审查、符合性审查的并且报价</w:t>
      </w:r>
      <w:r>
        <w:rPr>
          <w:rFonts w:hint="eastAsia" w:ascii="宋体" w:hAnsi="宋体" w:cs="宋体"/>
          <w:sz w:val="24"/>
          <w:highlight w:val="none"/>
          <w:lang w:eastAsia="zh-CN"/>
        </w:rPr>
        <w:t xml:space="preserve">（单价）</w:t>
      </w:r>
      <w:r>
        <w:rPr>
          <w:rFonts w:hint="eastAsia" w:ascii="宋体" w:hAnsi="宋体" w:eastAsia="宋体" w:cs="宋体"/>
          <w:sz w:val="24"/>
          <w:highlight w:val="none"/>
        </w:rPr>
        <w:t xml:space="preserve">最低的供应商为中标候选人；</w:t>
      </w:r>
      <w:r>
        <w:rPr>
          <w:rFonts w:hint="eastAsia" w:ascii="宋体" w:hAnsi="宋体" w:eastAsia="宋体" w:cs="宋体"/>
          <w:sz w:val="24"/>
          <w:szCs w:val="24"/>
          <w:highlight w:val="none"/>
        </w:rPr>
        <w:t xml:space="preserve">报价相同的</w:t>
      </w:r>
      <w:r>
        <w:rPr>
          <w:rFonts w:hint="eastAsia" w:ascii="宋体" w:hAnsi="宋体" w:eastAsia="宋体" w:cs="宋体"/>
          <w:sz w:val="24"/>
          <w:szCs w:val="24"/>
        </w:rPr>
        <w:t xml:space="preserve">，采取随机抽取方式确定</w:t>
      </w:r>
      <w:r>
        <w:rPr>
          <w:rFonts w:hint="eastAsia" w:ascii="宋体" w:hAnsi="宋体" w:eastAsia="宋体" w:cs="宋体"/>
          <w:sz w:val="24"/>
          <w:szCs w:val="24"/>
          <w:highlight w:val="none"/>
          <w:lang w:eastAsia="zh-CN"/>
        </w:rPr>
        <w:t xml:space="preserve">中标</w:t>
      </w:r>
      <w:r>
        <w:rPr>
          <w:rFonts w:hint="eastAsia" w:ascii="宋体" w:hAnsi="宋体" w:eastAsia="宋体" w:cs="宋体"/>
          <w:sz w:val="24"/>
          <w:szCs w:val="24"/>
          <w:highlight w:val="none"/>
        </w:rPr>
        <w:t xml:space="preserve">供应商</w:t>
      </w:r>
      <w:r>
        <w:rPr>
          <w:rFonts w:hint="eastAsia" w:ascii="宋体" w:hAnsi="宋体" w:eastAsia="宋体" w:cs="宋体"/>
          <w:sz w:val="24"/>
          <w:highlight w:val="none"/>
        </w:rPr>
        <w:t xml:space="preserve">。</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1131"/>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第五章  拟签订的合同文本</w:t>
      </w:r>
      <w:bookmarkEnd w:id="11"/>
      <w:r/>
      <w:r/>
    </w:p>
    <w:p>
      <w:pPr>
        <w:pStyle w:val="852"/>
        <w:rPr>
          <w:rFonts w:hint="eastAsia" w:ascii="宋体" w:hAnsi="宋体" w:eastAsia="宋体" w:cs="宋体"/>
          <w:b w:val="0"/>
          <w:bCs w:val="0"/>
          <w:color w:val="000000"/>
          <w:sz w:val="28"/>
        </w:rPr>
      </w:pPr>
      <w:r>
        <w:rPr>
          <w:rFonts w:hint="eastAsia" w:ascii="宋体" w:hAnsi="宋体" w:eastAsia="宋体" w:cs="宋体"/>
          <w:b w:val="0"/>
          <w:bCs w:val="0"/>
          <w:color w:val="000000"/>
          <w:sz w:val="28"/>
        </w:rPr>
      </w:r>
      <w:r/>
    </w:p>
    <w:p>
      <w:pPr>
        <w:jc w:val="left"/>
        <w:keepLines/>
        <w:keepNext/>
        <w:spacing w:before="120" w:after="120" w:line="240" w:lineRule="auto"/>
        <w:rPr>
          <w:rFonts w:hint="eastAsia" w:ascii="宋体" w:hAnsi="宋体" w:eastAsia="宋体" w:cs="宋体"/>
          <w:b/>
          <w:color w:val="auto"/>
          <w:sz w:val="20"/>
          <w:szCs w:val="20"/>
          <w:highlight w:val="none"/>
        </w:rPr>
        <w:outlineLvl w:val="3"/>
      </w:pPr>
      <w:r>
        <w:rPr>
          <w:rFonts w:hint="eastAsia" w:ascii="宋体" w:hAnsi="宋体" w:eastAsia="宋体" w:cs="宋体"/>
          <w:b/>
          <w:color w:val="auto"/>
          <w:sz w:val="20"/>
          <w:szCs w:val="20"/>
          <w:highlight w:val="none"/>
        </w:rPr>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p>
      <w:pPr>
        <w:jc w:val="left"/>
        <w:spacing w:line="360" w:lineRule="auto"/>
        <w:rPr>
          <w:rFonts w:hint="eastAsia" w:ascii="宋体" w:hAnsi="宋体" w:eastAsia="宋体" w:cs="宋体"/>
          <w:color w:val="auto"/>
          <w:sz w:val="28"/>
          <w:szCs w:val="21"/>
          <w:highlight w:val="none"/>
          <w:lang w:eastAsia="zh-CN"/>
        </w:rPr>
      </w:pPr>
      <w:r>
        <w:rPr>
          <w:rFonts w:hint="eastAsia" w:ascii="宋体" w:hAnsi="宋体" w:eastAsia="宋体" w:cs="宋体"/>
          <w:color w:val="auto"/>
          <w:sz w:val="28"/>
          <w:szCs w:val="21"/>
          <w:highlight w:val="none"/>
        </w:rPr>
        <w:t xml:space="preserve">项目名称：</w:t>
      </w:r>
      <w:r/>
    </w:p>
    <w:p>
      <w:pPr>
        <w:jc w:val="left"/>
        <w:spacing w:line="360" w:lineRule="auto"/>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t xml:space="preserve">项目编号：</w:t>
      </w:r>
      <w:r/>
    </w:p>
    <w:p>
      <w:pPr>
        <w:jc w:val="left"/>
        <w:spacing w:line="360" w:lineRule="auto"/>
        <w:rPr>
          <w:rFonts w:hint="eastAsia" w:ascii="宋体" w:hAnsi="宋体" w:eastAsia="宋体" w:cs="宋体"/>
          <w:color w:val="auto"/>
          <w:sz w:val="28"/>
          <w:szCs w:val="21"/>
          <w:highlight w:val="none"/>
          <w:lang w:val="en-US" w:eastAsia="zh-CN"/>
        </w:rPr>
      </w:pPr>
      <w:r>
        <w:rPr>
          <w:rFonts w:hint="eastAsia" w:ascii="宋体" w:hAnsi="宋体" w:eastAsia="宋体" w:cs="宋体"/>
          <w:color w:val="auto"/>
          <w:sz w:val="28"/>
          <w:szCs w:val="21"/>
          <w:highlight w:val="none"/>
          <w:lang w:val="en-US" w:eastAsia="zh-CN"/>
        </w:rPr>
        <w:t xml:space="preserve">采购包：</w:t>
      </w:r>
      <w:r/>
    </w:p>
    <w:p>
      <w:pPr>
        <w:jc w:val="center"/>
        <w:spacing w:after="120" w:line="240" w:lineRule="auto"/>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spacing w:after="120" w:line="240" w:lineRule="auto"/>
        <w:rPr>
          <w:rFonts w:hint="eastAsia" w:ascii="宋体" w:hAnsi="宋体" w:eastAsia="宋体" w:cs="宋体"/>
          <w:color w:val="auto"/>
          <w:sz w:val="20"/>
          <w:szCs w:val="20"/>
          <w:highlight w:val="none"/>
        </w:rPr>
      </w:pPr>
      <w:r>
        <w:rPr>
          <w:rFonts w:hint="eastAsia" w:ascii="宋体" w:hAnsi="宋体" w:eastAsia="宋体" w:cs="宋体"/>
          <w:color w:val="auto"/>
          <w:sz w:val="72"/>
          <w:szCs w:val="72"/>
          <w:highlight w:val="none"/>
        </w:rPr>
        <w:t xml:space="preserve">政府采购合同</w:t>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360"/>
        <w:jc w:val="lef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left="567" w:right="454" w:firstLine="498"/>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1320"/>
        <w:jc w:val="left"/>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采  购  人：</w:t>
      </w:r>
      <w:r/>
    </w:p>
    <w:p>
      <w:pPr>
        <w:ind w:firstLine="1320"/>
        <w:jc w:val="both"/>
        <w:spacing w:line="360" w:lineRule="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 xml:space="preserve">中标</w:t>
      </w:r>
      <w:r>
        <w:rPr>
          <w:rFonts w:hint="eastAsia" w:ascii="宋体" w:hAnsi="宋体" w:eastAsia="宋体" w:cs="宋体"/>
          <w:color w:val="auto"/>
          <w:sz w:val="28"/>
          <w:szCs w:val="28"/>
          <w:highlight w:val="none"/>
        </w:rPr>
        <w:t xml:space="preserve">供应商：</w:t>
      </w:r>
      <w:r/>
    </w:p>
    <w:p>
      <w:pPr>
        <w:ind w:firstLine="1320"/>
        <w:jc w:val="lef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合同签订日期：     年     月     日</w:t>
      </w:r>
      <w:r/>
    </w:p>
    <w:p>
      <w:pPr>
        <w:ind w:firstLine="560"/>
        <w:jc w:val="left"/>
        <w:spacing w:line="240" w:lineRule="auto"/>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right="454"/>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567" w:right="454" w:firstLine="498"/>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left="0" w:right="454" w:firstLine="0"/>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友情提醒：采购人与中标、成交供应商应当在中标、成交通知书发出之日起三十日内，按照采购文件确定的事项签订政府采购合同。</w:t>
      </w:r>
      <w:r/>
    </w:p>
    <w:p>
      <w:pPr>
        <w:ind w:firstLine="480"/>
        <w:jc w:val="both"/>
        <w:keepLines w:val="0"/>
        <w:keepNext w:val="0"/>
        <w:pageBreakBefore w:val="0"/>
        <w:spacing w:line="360" w:lineRule="auto"/>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ind w:left="0" w:firstLine="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bCs/>
          <w:color w:val="auto"/>
          <w:sz w:val="24"/>
          <w:szCs w:val="24"/>
          <w:lang w:val="en-US" w:eastAsia="zh-CN" w:bidi="ar-SA"/>
        </w:rPr>
        <w:t xml:space="preserve">采购人（</w:t>
      </w:r>
      <w:r>
        <w:rPr>
          <w:rFonts w:hint="eastAsia" w:ascii="宋体" w:hAnsi="宋体" w:eastAsia="宋体" w:cs="宋体"/>
          <w:color w:val="auto"/>
          <w:sz w:val="24"/>
          <w:szCs w:val="24"/>
          <w:lang w:val="en-US" w:eastAsia="zh-CN" w:bidi="ar-SA"/>
        </w:rPr>
        <w:t xml:space="preserve">甲方）：</w:t>
      </w:r>
      <w:r>
        <w:rPr>
          <w:rFonts w:hint="eastAsia" w:ascii="宋体" w:hAnsi="宋体" w:eastAsia="宋体" w:cs="宋体"/>
          <w:color w:val="auto"/>
          <w:sz w:val="24"/>
          <w:szCs w:val="24"/>
          <w:u w:val="single"/>
          <w:lang w:val="en-US" w:eastAsia="zh-CN" w:bidi="ar-SA"/>
        </w:rPr>
        <w:t xml:space="preserve">                                 </w:t>
      </w:r>
      <w:r/>
    </w:p>
    <w:p>
      <w:pPr>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u w:val="none"/>
          <w:lang w:val="en-US" w:eastAsia="zh-CN" w:bidi="ar-SA"/>
        </w:rPr>
        <w:t xml:space="preserve">供应商（乙方）：</w:t>
      </w:r>
      <w:r>
        <w:rPr>
          <w:rFonts w:hint="eastAsia" w:ascii="宋体" w:hAnsi="宋体" w:eastAsia="宋体" w:cs="宋体"/>
          <w:color w:val="auto"/>
          <w:sz w:val="24"/>
          <w:szCs w:val="24"/>
          <w:u w:val="single"/>
          <w:lang w:val="en-US" w:eastAsia="zh-CN" w:bidi="ar-SA"/>
        </w:rPr>
        <w:t xml:space="preserve">                                 </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bookmarkStart w:id="12" w:name="_Hlk63008672"/>
      <w:r/>
      <w:bookmarkStart w:id="13" w:name="_Hlk63008690"/>
      <w:r>
        <w:rPr>
          <w:rFonts w:hint="eastAsia" w:ascii="宋体" w:hAnsi="宋体" w:eastAsia="宋体" w:cs="宋体"/>
          <w:color w:val="auto"/>
          <w:sz w:val="24"/>
          <w:szCs w:val="24"/>
          <w:lang w:val="en-US" w:eastAsia="zh-CN" w:bidi="ar-SA"/>
        </w:rPr>
        <w:t xml:space="preserve">根据《中华人民共和国政府采购法》及其实施条例、《中华人民共和国民法典》</w:t>
      </w:r>
      <w:bookmarkEnd w:id="12"/>
      <w:r>
        <w:rPr>
          <w:rFonts w:hint="eastAsia" w:ascii="宋体" w:hAnsi="宋体" w:eastAsia="宋体" w:cs="宋体"/>
          <w:color w:val="auto"/>
          <w:sz w:val="24"/>
          <w:szCs w:val="24"/>
        </w:rPr>
        <w:t xml:space="preserve">《中国人民共和国产品质量法》及其他有关法律法规的</w:t>
      </w:r>
      <w:r>
        <w:rPr>
          <w:rFonts w:hint="eastAsia" w:ascii="宋体" w:hAnsi="宋体" w:eastAsia="宋体" w:cs="宋体"/>
          <w:color w:val="auto"/>
          <w:sz w:val="24"/>
          <w:szCs w:val="24"/>
          <w:lang w:val="en-US" w:eastAsia="zh-CN" w:bidi="ar-SA"/>
        </w:rPr>
        <w:t xml:space="preserve">的规定</w:t>
      </w:r>
      <w:bookmarkEnd w:id="13"/>
      <w:r>
        <w:rPr>
          <w:rFonts w:hint="eastAsia" w:ascii="宋体" w:hAnsi="宋体" w:eastAsia="宋体" w:cs="宋体"/>
          <w:color w:val="auto"/>
          <w:sz w:val="24"/>
          <w:szCs w:val="24"/>
          <w:lang w:val="en-US" w:eastAsia="zh-CN" w:bidi="ar-SA"/>
        </w:rPr>
        <w:t xml:space="preserve">，</w:t>
      </w:r>
      <w:r>
        <w:rPr>
          <w:rFonts w:hint="eastAsia" w:ascii="宋体" w:hAnsi="宋体" w:eastAsia="宋体" w:cs="宋体"/>
          <w:color w:val="auto"/>
          <w:sz w:val="24"/>
          <w:szCs w:val="24"/>
        </w:rPr>
        <w:t xml:space="preserve">本着诚实守信、互惠互利的原则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bidi="ar-SA"/>
        </w:rPr>
        <w:t xml:space="preserve">甲乙双方按照</w:t>
      </w:r>
      <w:r>
        <w:rPr>
          <w:rFonts w:hint="eastAsia" w:ascii="宋体" w:hAnsi="宋体" w:eastAsia="宋体" w:cs="宋体"/>
          <w:color w:val="auto"/>
          <w:sz w:val="24"/>
          <w:szCs w:val="24"/>
          <w:u w:val="single"/>
          <w:lang w:val="en-US" w:eastAsia="zh-CN" w:bidi="ar-SA"/>
        </w:rPr>
        <w:t xml:space="preserve">（项目名称）（项目编号：）（采购包：）</w:t>
      </w:r>
      <w:r>
        <w:rPr>
          <w:rFonts w:hint="eastAsia" w:ascii="宋体" w:hAnsi="宋体" w:eastAsia="宋体" w:cs="宋体"/>
          <w:color w:val="auto"/>
          <w:sz w:val="24"/>
          <w:szCs w:val="24"/>
          <w:lang w:val="en-US" w:eastAsia="zh-CN" w:bidi="ar-SA"/>
        </w:rPr>
        <w:t xml:space="preserve">项目采购结果签订本合同。</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一、合同标的及价款：</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合同标的指货物（服务）名称、规格参数、生产厂家、数量、单价、总价等；合同总价款是货物设计、制造、包装、仓储、运输、装卸搬运、发放到户、检验检测、验收及审计等所有含税费用</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本合同总价款还包含乙方应当提供的伴随服务/售后服务费用。</w:t>
      </w:r>
      <w:r>
        <w:rPr>
          <w:rFonts w:hint="eastAsia" w:ascii="宋体" w:hAnsi="宋体" w:eastAsia="宋体" w:cs="宋体"/>
          <w:color w:val="auto"/>
          <w:sz w:val="24"/>
          <w:szCs w:val="24"/>
          <w:lang w:val="en-US" w:eastAsia="zh-CN" w:bidi="ar-SA"/>
        </w:rPr>
        <w:t xml:space="preserve">报价含完成项目的全部费用</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甲方不再支付报价以外的任何费用。</w:t>
      </w:r>
      <w:r/>
    </w:p>
    <w:p>
      <w:pPr>
        <w:ind w:firstLine="40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0"/>
          <w:szCs w:val="20"/>
        </w:rPr>
      </w:pPr>
      <w:r>
        <w:rPr>
          <w:rFonts w:hint="eastAsia" w:ascii="宋体" w:hAnsi="宋体" w:eastAsia="宋体" w:cs="宋体"/>
          <w:color w:val="auto"/>
          <w:sz w:val="20"/>
          <w:szCs w:val="20"/>
        </w:rPr>
      </w:r>
      <w:r/>
    </w:p>
    <w:tbl>
      <w:tblPr>
        <w:tblStyle w:val="808"/>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469"/>
        <w:gridCol w:w="1282"/>
        <w:gridCol w:w="1874"/>
        <w:gridCol w:w="1050"/>
        <w:gridCol w:w="1065"/>
        <w:gridCol w:w="945"/>
        <w:gridCol w:w="1230"/>
      </w:tblGrid>
      <w:tr>
        <w:trPr>
          <w:trHeight w:val="635"/>
        </w:trPr>
        <w:tc>
          <w:tcPr>
            <w:shd w:val="clear" w:color="auto" w:fill="d0cece"/>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序号</w:t>
            </w:r>
            <w:r/>
          </w:p>
        </w:tc>
        <w:tc>
          <w:tcPr>
            <w:shd w:val="clear" w:color="auto" w:fill="d0cece"/>
            <w:tcW w:w="1469"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货物名称</w:t>
            </w:r>
            <w:r/>
          </w:p>
        </w:tc>
        <w:tc>
          <w:tcPr>
            <w:shd w:val="clear" w:color="auto" w:fill="d0cece"/>
            <w:tcW w:w="128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rPr>
              <w:t xml:space="preserve">规格参数</w:t>
            </w:r>
            <w:r/>
          </w:p>
        </w:tc>
        <w:tc>
          <w:tcPr>
            <w:shd w:val="clear" w:color="auto" w:fill="d0cece"/>
            <w:tcW w:w="1874"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生产厂家</w:t>
            </w:r>
            <w:r/>
          </w:p>
        </w:tc>
        <w:tc>
          <w:tcPr>
            <w:shd w:val="clear" w:color="auto" w:fill="d0cece"/>
            <w:tcW w:w="105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单位</w:t>
            </w:r>
            <w:r/>
          </w:p>
        </w:tc>
        <w:tc>
          <w:tcPr>
            <w:shd w:val="clear" w:color="auto" w:fill="d0cece"/>
            <w:tcW w:w="106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数量</w:t>
            </w:r>
            <w:r/>
          </w:p>
        </w:tc>
        <w:tc>
          <w:tcPr>
            <w:shd w:val="clear" w:color="auto" w:fill="d0cece"/>
            <w:tcW w:w="945" w:type="dxa"/>
            <w:vAlign w:val="center"/>
            <w:textDirection w:val="lrTb"/>
            <w:noWrap w:val="false"/>
          </w:tcPr>
          <w:p>
            <w:pPr>
              <w:jc w:val="center"/>
              <w:keepLines w:val="0"/>
              <w:keepNext w:val="0"/>
              <w:spacing w:line="240" w:lineRule="auto"/>
              <w:widowControl/>
              <w:rPr>
                <w:rFonts w:hint="eastAsia" w:ascii="宋体" w:hAnsi="宋体" w:eastAsia="宋体" w:cs="宋体"/>
                <w:color w:val="auto"/>
                <w:sz w:val="24"/>
                <w:szCs w:val="24"/>
              </w:rPr>
              <w:suppressLineNumbers w:val="0"/>
            </w:pPr>
            <w:r>
              <w:rPr>
                <w:rFonts w:hint="eastAsia" w:ascii="宋体" w:hAnsi="宋体" w:eastAsia="宋体" w:cs="宋体"/>
                <w:i w:val="0"/>
                <w:iCs w:val="0"/>
                <w:color w:val="auto"/>
                <w:sz w:val="24"/>
                <w:szCs w:val="24"/>
                <w:u w:val="none"/>
                <w:lang w:val="en-US" w:eastAsia="zh-CN" w:bidi="en-US"/>
              </w:rPr>
              <w:t xml:space="preserve">单价</w:t>
            </w:r>
            <w:r/>
          </w:p>
        </w:tc>
        <w:tc>
          <w:tcPr>
            <w:shd w:val="clear" w:color="auto" w:fill="d0cece"/>
            <w:tcW w:w="123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总价</w:t>
            </w:r>
            <w:r/>
          </w:p>
        </w:tc>
      </w:tr>
      <w:tr>
        <w:trPr>
          <w:trHeight w:val="68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1</w:t>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lang w:eastAsia="zh-CN"/>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2</w:t>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00"/>
        </w:trPr>
        <w:tc>
          <w:tcPr>
            <w:tcW w:w="82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4"/>
                <w:szCs w:val="24"/>
                <w:u w:val="none"/>
                <w:lang w:val="en-US" w:eastAsia="zh-CN" w:bidi="en-US"/>
              </w:rPr>
              <w:suppressLineNumbers w:val="0"/>
            </w:pPr>
            <w:r>
              <w:rPr>
                <w:rFonts w:hint="eastAsia" w:ascii="宋体" w:hAnsi="宋体" w:eastAsia="宋体" w:cs="宋体"/>
                <w:i w:val="0"/>
                <w:iCs w:val="0"/>
                <w:color w:val="auto"/>
                <w:sz w:val="24"/>
                <w:szCs w:val="24"/>
                <w:u w:val="none"/>
                <w:lang w:val="en-US" w:eastAsia="zh-CN" w:bidi="en-US"/>
              </w:rPr>
            </w:r>
            <w:r/>
          </w:p>
        </w:tc>
        <w:tc>
          <w:tcPr>
            <w:tcW w:w="1469"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82"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874"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5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6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945"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230" w:type="dxa"/>
            <w:vAlign w:val="center"/>
            <w:textDirection w:val="lrTb"/>
            <w:noWrap w:val="false"/>
          </w:tcPr>
          <w:p>
            <w:pPr>
              <w:jc w:val="center"/>
              <w:spacing w:line="240" w:lineRule="auto"/>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r>
      <w:tr>
        <w:trPr>
          <w:trHeight w:val="630"/>
        </w:trPr>
        <w:tc>
          <w:tcPr>
            <w:gridSpan w:val="8"/>
            <w:tcW w:w="9735" w:type="dxa"/>
            <w:vAlign w:val="center"/>
            <w:textDirection w:val="lrTb"/>
            <w:noWrap w:val="false"/>
          </w:tcPr>
          <w:p>
            <w:pPr>
              <w:jc w:val="left"/>
              <w:keepLines w:val="0"/>
              <w:keepNext w:val="0"/>
              <w:spacing w:line="240" w:lineRule="auto"/>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en-US"/>
              </w:rPr>
              <w:t xml:space="preserve">总价合计：小写</w:t>
            </w:r>
            <w:r>
              <w:rPr>
                <w:rFonts w:hint="eastAsia" w:ascii="宋体" w:hAnsi="宋体" w:eastAsia="宋体" w:cs="宋体"/>
                <w:color w:val="auto"/>
                <w:sz w:val="24"/>
                <w:szCs w:val="24"/>
                <w:u w:val="single"/>
                <w:lang w:val="en-US" w:eastAsia="zh-CN" w:bidi="en-US"/>
              </w:rPr>
              <w:t xml:space="preserve">            </w:t>
            </w:r>
            <w:r>
              <w:rPr>
                <w:rFonts w:hint="eastAsia" w:ascii="宋体" w:hAnsi="宋体" w:eastAsia="宋体" w:cs="宋体"/>
                <w:color w:val="auto"/>
                <w:sz w:val="24"/>
                <w:szCs w:val="24"/>
                <w:u w:val="none"/>
                <w:lang w:val="en-US" w:eastAsia="zh-CN" w:bidi="en-US"/>
              </w:rPr>
              <w:t xml:space="preserve">元（人民币），大写</w:t>
            </w:r>
            <w:r>
              <w:rPr>
                <w:rFonts w:hint="eastAsia" w:ascii="宋体" w:hAnsi="宋体" w:eastAsia="宋体" w:cs="宋体"/>
                <w:color w:val="auto"/>
                <w:sz w:val="24"/>
                <w:szCs w:val="24"/>
                <w:u w:val="single"/>
                <w:lang w:val="en-US" w:eastAsia="zh-CN" w:bidi="en-US"/>
              </w:rPr>
              <w:t xml:space="preserve"> ：</w:t>
            </w:r>
            <w:r>
              <w:rPr>
                <w:rFonts w:hint="eastAsia" w:ascii="宋体" w:hAnsi="宋体" w:cs="宋体"/>
                <w:color w:val="auto"/>
                <w:sz w:val="24"/>
                <w:szCs w:val="24"/>
                <w:u w:val="single"/>
                <w:lang w:val="en-US" w:eastAsia="zh-CN" w:bidi="en-US"/>
              </w:rPr>
              <w:t xml:space="preserve">                    </w:t>
            </w:r>
            <w:r>
              <w:rPr>
                <w:rFonts w:hint="eastAsia" w:ascii="宋体" w:hAnsi="宋体" w:eastAsia="宋体" w:cs="宋体"/>
                <w:color w:val="auto"/>
                <w:sz w:val="24"/>
                <w:szCs w:val="24"/>
                <w:u w:val="single"/>
                <w:lang w:val="en-US" w:eastAsia="zh-CN" w:bidi="en-US"/>
              </w:rPr>
              <w:t xml:space="preserve">                     </w:t>
            </w:r>
            <w:r/>
          </w:p>
        </w:tc>
      </w:tr>
    </w:tbl>
    <w:p>
      <w:pPr>
        <w:jc w:val="center"/>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二、技术资料</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1、乙方应按招标文件规定的时间向甲方提供使用货物的有关技术资料。</w:t>
      </w:r>
      <w:r/>
    </w:p>
    <w:p>
      <w:pPr>
        <w:ind w:firstLine="480"/>
        <w:jc w:val="both"/>
        <w:keepLines w:val="0"/>
        <w:keepNext w:val="0"/>
        <w:pageBreakBefore w:val="0"/>
        <w:spacing w:line="360" w:lineRule="auto"/>
        <w:widowControl w:val="off"/>
        <w:rPr>
          <w:rFonts w:hint="eastAsia" w:ascii="仿宋" w:hAnsi="仿宋" w:eastAsia="仿宋" w:cs="仿宋"/>
          <w:sz w:val="24"/>
          <w:szCs w:val="24"/>
        </w:rPr>
      </w:pPr>
      <w:r>
        <w:rPr>
          <w:rFonts w:hint="eastAsia" w:ascii="宋体" w:hAnsi="宋体" w:eastAsia="宋体" w:cs="宋体"/>
          <w:color w:val="auto"/>
          <w:sz w:val="24"/>
          <w:szCs w:val="24"/>
          <w:lang w:val="en-US" w:eastAsia="zh-CN" w:bidi="ar-SA"/>
        </w:rPr>
        <w:t xml:space="preserve">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numPr>
          <w:ilvl w:val="0"/>
          <w:numId w:val="0"/>
        </w:numPr>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三、知识产权</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乙方应保证甲方在使用、接受本合同货物和服务或其任何一部分时不受第三方提出侵犯其专利权、版权、商标权和工业设计权等知识产权的起诉。一旦出现侵权，由乙方负全部责任。</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四、产权担保</w:t>
      </w:r>
      <w:r/>
    </w:p>
    <w:p>
      <w:pPr>
        <w:ind w:firstLine="480"/>
        <w:jc w:val="both"/>
        <w:keepLines w:val="0"/>
        <w:keepNext w:val="0"/>
        <w:pageBreakBefore w:val="0"/>
        <w:spacing w:line="360" w:lineRule="auto"/>
        <w:widowControl w:val="off"/>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lang w:val="en-US" w:eastAsia="zh-CN" w:bidi="ar-SA"/>
        </w:rPr>
        <w:t xml:space="preserve">乙方保证所交付的货物的所有权完全属于乙方且无任何抵押、查封等产权瑕疵。</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五、质量保证</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1、乙方所提供的货物，若技术性能无特殊说明，则按生产企业或国家有关部门最新颁布的标准及规范为准。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2、供应商提供的货物是全新</w:t>
      </w:r>
      <w:r>
        <w:rPr>
          <w:rFonts w:hint="eastAsia" w:ascii="宋体" w:hAnsi="宋体" w:cs="宋体"/>
          <w:color w:val="auto"/>
          <w:sz w:val="24"/>
          <w:szCs w:val="24"/>
          <w:lang w:val="en-US" w:eastAsia="zh-CN" w:bidi="ar-SA"/>
        </w:rPr>
        <w:t xml:space="preserve">（</w:t>
      </w:r>
      <w:r>
        <w:rPr>
          <w:rFonts w:ascii="宋体" w:hAnsi="宋体" w:eastAsia="宋体" w:cs="宋体"/>
          <w:color w:val="000000"/>
          <w:sz w:val="24"/>
        </w:rPr>
        <w:t xml:space="preserve">2026年1月1日后生产</w:t>
      </w:r>
      <w:r>
        <w:rPr>
          <w:rFonts w:hint="eastAsia" w:ascii="宋体" w:hAnsi="宋体" w:eastAsia="宋体" w:cs="宋体"/>
          <w:color w:val="000000"/>
          <w:sz w:val="24"/>
          <w:lang w:eastAsia="zh-CN"/>
        </w:rPr>
        <w:t xml:space="preserve">的</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未使用过得原装合格证品，并且是非长期积压的库存商品，完全符合生产企业或国家规定的质量、规格和性能的要求。乙方应保证其提供的货物在正确安装、正常使用和保养条件下，在其使用寿命内具有良好的性能。标的物质量出现问题，乙方应负责包整改、包退、包换，费用由乙方承担</w:t>
      </w:r>
      <w:r>
        <w:rPr>
          <w:rFonts w:hint="eastAsia" w:ascii="宋体" w:hAnsi="宋体" w:cs="宋体"/>
          <w:color w:val="auto"/>
          <w:sz w:val="24"/>
          <w:szCs w:val="24"/>
          <w:lang w:val="en-US" w:eastAsia="zh-CN" w:bidi="ar-SA"/>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3、在质量保证期内，如果标的物的数量、质量或技术规格与合同不符或证实标的物是有缺陷的，包括潜在缺陷或使用不符合要求的材料等，甲方应尽快以书面形式通知乙方并提出索赔。</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4、除特别约定外，合同条款中标的物的质量保证期均自标的物通过最终验收之日起计算。</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六</w:t>
      </w:r>
      <w:r>
        <w:rPr>
          <w:rFonts w:hint="eastAsia" w:ascii="宋体" w:hAnsi="宋体" w:eastAsia="宋体" w:cs="宋体"/>
          <w:b/>
          <w:bCs/>
          <w:color w:val="auto"/>
          <w:sz w:val="24"/>
          <w:szCs w:val="24"/>
          <w:lang w:val="en-US" w:eastAsia="zh-CN" w:bidi="ar-SA"/>
        </w:rPr>
        <w:t xml:space="preserve">、货物包装、发运及运输</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 乙方应在货物发运前对其进行满足运输距离、防潮和防破损装卸等要求包装，以保证货物安全运达甲方指定地点。</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2.使用说明书、质量检验证明书一并附于货物内。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 乙方在货物发运手续办理完毕后24小时内或货到甲方48小时前通知甲方，以准备接货。</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4.货物在交付甲方前发生的风险均由乙方负责。</w:t>
      </w:r>
      <w:r/>
    </w:p>
    <w:p>
      <w:pPr>
        <w:ind w:firstLine="480"/>
        <w:jc w:val="both"/>
        <w:keepLines w:val="0"/>
        <w:keepNext w:val="0"/>
        <w:pageBreakBefore w:val="0"/>
        <w:spacing w:line="360" w:lineRule="auto"/>
        <w:widowControl w:val="off"/>
        <w:rPr>
          <w:rFonts w:hint="eastAsia" w:ascii="Times New Roman" w:hAnsi="Times New Roman" w:eastAsia="宋体" w:cs="Times New Roman"/>
          <w:sz w:val="20"/>
          <w:szCs w:val="20"/>
          <w:lang w:val="en-US" w:eastAsia="zh-CN"/>
        </w:rPr>
      </w:pPr>
      <w:r>
        <w:rPr>
          <w:rFonts w:hint="eastAsia" w:ascii="宋体" w:hAnsi="宋体" w:eastAsia="宋体" w:cs="宋体"/>
          <w:color w:val="auto"/>
          <w:sz w:val="24"/>
          <w:szCs w:val="24"/>
          <w:lang w:val="en-US" w:eastAsia="zh-CN" w:bidi="ar-SA"/>
        </w:rPr>
        <w:t xml:space="preserve">5.货物在规定的交付期限内由乙方送达甲方指定的地点视为交付，乙方同时需通知甲方货物已送达。</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七</w:t>
      </w:r>
      <w:r>
        <w:rPr>
          <w:rFonts w:hint="eastAsia" w:ascii="宋体" w:hAnsi="宋体" w:eastAsia="宋体" w:cs="宋体"/>
          <w:b/>
          <w:bCs/>
          <w:color w:val="auto"/>
          <w:sz w:val="24"/>
          <w:szCs w:val="24"/>
          <w:lang w:val="en-US" w:eastAsia="zh-CN" w:bidi="ar-SA"/>
        </w:rPr>
        <w:t xml:space="preserve">、交货和验收</w:t>
      </w:r>
      <w:r/>
    </w:p>
    <w:p>
      <w:pPr>
        <w:ind w:firstLine="482"/>
        <w:jc w:val="left"/>
        <w:keepLines w:val="0"/>
        <w:keepNext w:val="0"/>
        <w:pageBreakBefore w:val="0"/>
        <w:spacing w:line="46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ascii="宋体" w:hAnsi="宋体" w:eastAsia="宋体" w:cs="宋体"/>
          <w:color w:val="000000"/>
          <w:sz w:val="24"/>
        </w:rPr>
        <w:t xml:space="preserve">乙方应按照本合同规定的时间、地点和方式向甲方交付货物</w:t>
      </w:r>
      <w:r>
        <w:rPr>
          <w:rFonts w:hint="eastAsia" w:ascii="宋体" w:hAnsi="宋体" w:eastAsia="宋体" w:cs="宋体"/>
          <w:color w:val="auto"/>
          <w:sz w:val="24"/>
          <w:szCs w:val="24"/>
        </w:rPr>
        <w:t xml:space="preserve">。</w:t>
      </w:r>
      <w:r/>
    </w:p>
    <w:p>
      <w:pPr>
        <w:ind w:firstLine="482"/>
        <w:jc w:val="left"/>
        <w:keepLines w:val="0"/>
        <w:keepNext w:val="0"/>
        <w:pageBreakBefore w:val="0"/>
        <w:spacing w:line="46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交货时间：接到采购人供货通知后，乙方需</w:t>
      </w:r>
      <w:r>
        <w:rPr>
          <w:rFonts w:hint="eastAsia" w:ascii="宋体" w:hAnsi="宋体" w:eastAsia="宋体" w:cs="宋体"/>
          <w:color w:val="auto"/>
          <w:sz w:val="24"/>
          <w:szCs w:val="24"/>
          <w:highlight w:val="none"/>
        </w:rPr>
        <w:t xml:space="preserve">在1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日内将</w:t>
      </w:r>
      <w:r>
        <w:rPr>
          <w:rFonts w:hint="eastAsia" w:ascii="宋体" w:hAnsi="宋体" w:eastAsia="宋体" w:cs="宋体"/>
          <w:color w:val="auto"/>
          <w:sz w:val="24"/>
          <w:szCs w:val="24"/>
        </w:rPr>
        <w:t xml:space="preserve">产品送到指定地点。</w:t>
      </w:r>
      <w:r/>
    </w:p>
    <w:p>
      <w:pPr>
        <w:ind w:firstLine="482"/>
        <w:jc w:val="left"/>
        <w:keepLines w:val="0"/>
        <w:keepNext w:val="0"/>
        <w:pageBreakBefore w:val="0"/>
        <w:spacing w:line="460" w:lineRule="exact"/>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交货地点：</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联系人：</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 xml:space="preserve">，</w:t>
      </w:r>
      <w:r>
        <w:rPr>
          <w:rFonts w:hint="eastAsia" w:ascii="宋体" w:hAnsi="宋体" w:eastAsia="宋体" w:cs="宋体"/>
          <w:color w:val="auto"/>
          <w:sz w:val="24"/>
          <w:szCs w:val="24"/>
        </w:rPr>
        <w:t xml:space="preserve">电话：</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rPr>
        <w:t xml:space="preserve">。</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2.乙方提供的货物不符合</w:t>
      </w:r>
      <w:r>
        <w:rPr>
          <w:rFonts w:hint="eastAsia" w:ascii="宋体" w:hAnsi="宋体" w:eastAsia="宋体" w:cs="宋体"/>
          <w:color w:val="auto"/>
          <w:sz w:val="24"/>
          <w:szCs w:val="24"/>
          <w:lang w:val="en-US" w:eastAsia="zh-CN"/>
        </w:rPr>
        <w:t xml:space="preserve">招标</w:t>
      </w:r>
      <w:r>
        <w:rPr>
          <w:rFonts w:hint="eastAsia" w:ascii="宋体" w:hAnsi="宋体" w:eastAsia="宋体" w:cs="宋体"/>
          <w:color w:val="auto"/>
          <w:sz w:val="24"/>
          <w:szCs w:val="24"/>
        </w:rPr>
        <w:t xml:space="preserve">文件和本合同规定的，甲方有权拒收货物，由此引起的退货、重新更换、赔偿损失等所有风险，均由乙方承担。</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3.货物到货验收包括：规格、数量、外观、质量及货物包装是否完好，且与封存的样品是否一致，验收合格的，由甲方及相关人在验收单上签字认可。</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4.货物的验收应按国家标准、厂方技术标准及合同约定进行质量验收。乙方应为甲方提供详细的验收手册，甲方对货物验收合格后，双方共同签署验收合格证书。</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5.验收中发现货物达不到验收标准的规定，乙方必须及时重新更换货物，并且承担由此给甲方造成的损失。</w:t>
      </w:r>
      <w:r/>
    </w:p>
    <w:p>
      <w:pPr>
        <w:ind w:firstLine="480"/>
        <w:jc w:val="left"/>
        <w:spacing w:line="460" w:lineRule="exact"/>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6.乙方提供的货物产品应为同一批次，甲方在验收交货时对其货物产品进行抽检，所涉及的检测费用全部由乙方承担。</w:t>
      </w:r>
      <w:r/>
    </w:p>
    <w:p>
      <w:pPr>
        <w:numPr>
          <w:ilvl w:val="0"/>
          <w:numId w:val="0"/>
        </w:numPr>
        <w:ind w:firstLine="200"/>
        <w:jc w:val="left"/>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八</w:t>
      </w:r>
      <w:r>
        <w:rPr>
          <w:rFonts w:hint="eastAsia" w:ascii="宋体" w:hAnsi="宋体" w:eastAsia="宋体" w:cs="宋体"/>
          <w:b/>
          <w:bCs/>
          <w:color w:val="auto"/>
          <w:sz w:val="24"/>
          <w:szCs w:val="24"/>
          <w:lang w:val="en-US" w:eastAsia="zh-CN" w:bidi="ar-SA"/>
        </w:rPr>
        <w:t xml:space="preserve">、伴随服务/售后服务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1、乙方应按照国家有关法律法规规章和“三包”规定以及询价响应文件中的“服务承诺”提供服务。</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2、以上报价含到户发放、宣传培训、验收、检验检测、审计等全部费用。</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3、乙方按招标文件规定的货物性能、技术要求、质量标准向甲方提供未经使用的全新产品。</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4、乙方提供的货物在有效期内因货物本身出现质量问题，根据实际情况，经双方协商，可按以下办法处理：</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(1)更换：由乙方承担所发生的全部费用。</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(2)退货处理：无条件退货，并退还甲方支付的合同款，同时应承担该货物的直接费用(运输、保险、检验、货款利息及银行手续费等)。甲方不承担发生的任何费用。</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5、如甲方质量抽检中有指标不符合国家标准要求的，由甲方随机选择有资质的质量检测机构对货物质量进行第二次检测，检测费用由乙方承担。</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6、如在使用过程中发生质量问题，乙方在接到甲方通知后在24小时内到达甲方现场。</w:t>
      </w:r>
      <w:r/>
    </w:p>
    <w:p>
      <w:pPr>
        <w:ind w:left="0" w:right="0" w:firstLine="480"/>
        <w:spacing w:before="0" w:after="0" w:line="499" w:lineRule="atLeast"/>
        <w:rPr>
          <w:rFonts w:hint="eastAsia" w:ascii="宋体" w:hAnsi="宋体" w:eastAsia="宋体" w:cs="宋体"/>
          <w:color w:val="auto"/>
          <w:sz w:val="24"/>
          <w:szCs w:val="24"/>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7、在有效期内，乙方应对货物出现的质量及安全问题负责处理解决并承担一切费用。</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cs="宋体"/>
          <w:b/>
          <w:bCs/>
          <w:color w:val="auto"/>
          <w:sz w:val="24"/>
          <w:szCs w:val="24"/>
          <w:lang w:val="en-US" w:eastAsia="zh-CN" w:bidi="ar-SA"/>
        </w:rPr>
        <w:t xml:space="preserve">九</w:t>
      </w:r>
      <w:r>
        <w:rPr>
          <w:rFonts w:hint="eastAsia" w:ascii="宋体" w:hAnsi="宋体" w:eastAsia="宋体" w:cs="宋体"/>
          <w:b/>
          <w:bCs/>
          <w:color w:val="auto"/>
          <w:sz w:val="24"/>
          <w:szCs w:val="24"/>
          <w:lang w:val="en-US" w:eastAsia="zh-CN" w:bidi="ar-SA"/>
        </w:rPr>
        <w:t xml:space="preserve">、货款支付</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货物交付验收合格后，乙方提供发票，甲方</w:t>
      </w:r>
      <w:r>
        <w:rPr>
          <w:rFonts w:hint="eastAsia" w:ascii="宋体" w:hAnsi="宋体" w:cs="宋体"/>
          <w:color w:val="auto"/>
          <w:sz w:val="24"/>
          <w:szCs w:val="24"/>
          <w:highlight w:val="none"/>
          <w:lang w:val="en-US" w:eastAsia="zh-CN" w:bidi="ar-SA"/>
        </w:rPr>
        <w:t xml:space="preserve">财政资金到账后</w:t>
      </w:r>
      <w:r>
        <w:rPr>
          <w:rFonts w:hint="eastAsia" w:ascii="宋体" w:hAnsi="宋体" w:eastAsia="宋体" w:cs="宋体"/>
          <w:color w:val="auto"/>
          <w:sz w:val="24"/>
          <w:szCs w:val="24"/>
          <w:highlight w:val="none"/>
          <w:lang w:val="en-US" w:eastAsia="zh-CN" w:bidi="ar-SA"/>
        </w:rPr>
        <w:t xml:space="preserve">30日内一次性付清。</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十、违约责任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1、甲方无正当理由拒收货物、拒付货物款的，由甲方向乙方偿付合同总价的5%违约金。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2、如乙方不能交付货物，乙方应向甲方支付合同总价5%的违约金。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3、乙方逾期交付货物的，每逾期1天，乙方向甲方偿付逾期交货部分货款总额的万分之三的违约金。如乙方逾期交货达10天，甲方有权单方解除合同，解除合同的通知自到达乙方时生效。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4、乙方所交付的货物品种、型号、规格不符合合同规定的，甲方有权拒收。甲方拒收的，乙方应向甲方支付货款总额5%的违约金。</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5、在乙方承诺的或国家规定的质量保证期内（取两者中最长的期限），在规定的检验期限和质量保证期内，如果乙方对甲方提出的索赔或差异有责任，则乙方应按甲方同意的下列一种或多种方式解决索赔事宜。</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6、乙方未按本合同的规定和“服务承诺”提供伴随服务/售后服务的，应按合同总价款的1%向甲方承担违约责任。</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一</w:t>
      </w:r>
      <w:r>
        <w:rPr>
          <w:rFonts w:hint="eastAsia" w:ascii="宋体" w:hAnsi="宋体" w:eastAsia="宋体" w:cs="宋体"/>
          <w:b/>
          <w:bCs/>
          <w:color w:val="auto"/>
          <w:sz w:val="24"/>
          <w:szCs w:val="24"/>
          <w:lang w:val="en-US" w:eastAsia="zh-CN" w:bidi="ar-SA"/>
        </w:rPr>
        <w:t xml:space="preserve">、合同的变更和终止</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除《中国人民共和国政府采购法》第49条、第50条第二款规定的情形外，本合同一经签订，甲乙双方不得擅自变更、中止或终止合同。</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二</w:t>
      </w:r>
      <w:r>
        <w:rPr>
          <w:rFonts w:hint="eastAsia" w:ascii="宋体" w:hAnsi="宋体" w:eastAsia="宋体" w:cs="宋体"/>
          <w:b/>
          <w:bCs/>
          <w:color w:val="auto"/>
          <w:sz w:val="24"/>
          <w:szCs w:val="24"/>
          <w:lang w:val="en-US" w:eastAsia="zh-CN" w:bidi="ar-SA"/>
        </w:rPr>
        <w:t xml:space="preserve">、不可抗力</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1、因不可抗力不能履行合同的，根据不可抗力的影响，部分或者全部免除责任。但合同一方延迟履行后发生不可抗力的，不能免除责任。</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2、合同一方因不可抗力不能履行合同的，应当及时通知对方，以减轻可能给对方造成的损失，并应当在合理期限内提供证明。</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三</w:t>
      </w:r>
      <w:r>
        <w:rPr>
          <w:rFonts w:hint="eastAsia" w:ascii="宋体" w:hAnsi="宋体" w:eastAsia="宋体" w:cs="宋体"/>
          <w:b/>
          <w:bCs/>
          <w:color w:val="auto"/>
          <w:sz w:val="24"/>
          <w:szCs w:val="24"/>
          <w:lang w:val="en-US" w:eastAsia="zh-CN" w:bidi="ar-SA"/>
        </w:rPr>
        <w:t xml:space="preserve">、合同的转让</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乙方不得擅自部分或全部转让其应履行的合同义务。</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四</w:t>
      </w:r>
      <w:r>
        <w:rPr>
          <w:rFonts w:hint="eastAsia" w:ascii="宋体" w:hAnsi="宋体" w:eastAsia="宋体" w:cs="宋体"/>
          <w:b/>
          <w:bCs/>
          <w:color w:val="auto"/>
          <w:sz w:val="24"/>
          <w:szCs w:val="24"/>
          <w:lang w:val="en-US" w:eastAsia="zh-CN" w:bidi="ar-SA"/>
        </w:rPr>
        <w:t xml:space="preserve">、争议的解决</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因货物的质量问题发生争议的，应当邀请国家认可的质量检测机构对货物质量进行鉴定。货物符合标准的，鉴定费由甲方承担；货物不符合质量标准的，鉴定费由乙方承担、并更换有问题的商品或部件。</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因履行本合同引起的或与本合同有关的争议，甲、乙双方应首先通过友好协商解决，如果协商不能解决争议，向</w:t>
      </w:r>
      <w:r>
        <w:rPr>
          <w:rFonts w:hint="eastAsia" w:ascii="宋体" w:hAnsi="宋体" w:eastAsia="宋体" w:cs="宋体"/>
          <w:color w:val="auto"/>
          <w:sz w:val="24"/>
          <w:szCs w:val="24"/>
          <w:u w:val="single"/>
          <w:lang w:val="en-US" w:eastAsia="zh-CN" w:bidi="ar-SA"/>
        </w:rPr>
        <w:t xml:space="preserve"> 当地 </w:t>
      </w:r>
      <w:r>
        <w:rPr>
          <w:rFonts w:hint="eastAsia" w:ascii="宋体" w:hAnsi="宋体" w:eastAsia="宋体" w:cs="宋体"/>
          <w:color w:val="auto"/>
          <w:sz w:val="24"/>
          <w:szCs w:val="24"/>
          <w:lang w:val="en-US" w:eastAsia="zh-CN" w:bidi="ar-SA"/>
        </w:rPr>
        <w:t xml:space="preserve">人民法院提起诉讼。</w:t>
      </w:r>
      <w:r/>
    </w:p>
    <w:p>
      <w:pPr>
        <w:numPr>
          <w:ilvl w:val="0"/>
          <w:numId w:val="0"/>
        </w:numPr>
        <w:ind w:firstLine="200"/>
        <w:jc w:val="left"/>
        <w:keepLines w:val="0"/>
        <w:keepNext w:val="0"/>
        <w:pageBreakBefore w:val="0"/>
        <w:spacing w:line="360" w:lineRule="auto"/>
        <w:widowControl w:val="off"/>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十</w:t>
      </w:r>
      <w:r>
        <w:rPr>
          <w:rFonts w:hint="eastAsia" w:ascii="宋体" w:hAnsi="宋体" w:cs="宋体"/>
          <w:b/>
          <w:bCs/>
          <w:color w:val="auto"/>
          <w:sz w:val="24"/>
          <w:szCs w:val="24"/>
          <w:lang w:val="en-US" w:eastAsia="zh-CN" w:bidi="ar-SA"/>
        </w:rPr>
        <w:t xml:space="preserve">五</w:t>
      </w:r>
      <w:r>
        <w:rPr>
          <w:rFonts w:hint="eastAsia" w:ascii="宋体" w:hAnsi="宋体" w:eastAsia="宋体" w:cs="宋体"/>
          <w:b/>
          <w:bCs/>
          <w:color w:val="auto"/>
          <w:sz w:val="24"/>
          <w:szCs w:val="24"/>
          <w:lang w:val="en-US" w:eastAsia="zh-CN" w:bidi="ar-SA"/>
        </w:rPr>
        <w:t xml:space="preserve">、合同生效及其他</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1、本合同在双方签字盖章之日起生效。</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2、本合同未尽事宜应按照《中华人民共和国民法典》、《中华人民共和国产品质量法》、《中华人民共和国政府采购法》之规定解释。</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3、本采购合同一式</w:t>
      </w:r>
      <w:r>
        <w:rPr>
          <w:rFonts w:hint="eastAsia" w:ascii="宋体" w:hAnsi="宋体" w:eastAsia="宋体" w:cs="宋体"/>
          <w:color w:val="auto"/>
          <w:sz w:val="24"/>
          <w:szCs w:val="24"/>
          <w:u w:val="single"/>
          <w:lang w:val="en-US" w:eastAsia="zh-CN" w:bidi="ar-SA"/>
        </w:rPr>
        <w:t xml:space="preserve">肆</w:t>
      </w:r>
      <w:r>
        <w:rPr>
          <w:rFonts w:hint="eastAsia" w:ascii="宋体" w:hAnsi="宋体" w:eastAsia="宋体" w:cs="宋体"/>
          <w:color w:val="auto"/>
          <w:sz w:val="24"/>
          <w:szCs w:val="24"/>
          <w:lang w:val="en-US" w:eastAsia="zh-CN" w:bidi="ar-SA"/>
        </w:rPr>
        <w:t xml:space="preserve">份，分别由甲方</w:t>
      </w:r>
      <w:r>
        <w:rPr>
          <w:rFonts w:hint="eastAsia" w:ascii="宋体" w:hAnsi="宋体" w:eastAsia="宋体" w:cs="宋体"/>
          <w:color w:val="auto"/>
          <w:sz w:val="24"/>
          <w:szCs w:val="24"/>
          <w:u w:val="single"/>
          <w:lang w:val="en-US" w:eastAsia="zh-CN" w:bidi="ar-SA"/>
        </w:rPr>
        <w:t xml:space="preserve">贰</w:t>
      </w:r>
      <w:r>
        <w:rPr>
          <w:rFonts w:hint="eastAsia" w:ascii="宋体" w:hAnsi="宋体" w:eastAsia="宋体" w:cs="宋体"/>
          <w:color w:val="auto"/>
          <w:sz w:val="24"/>
          <w:szCs w:val="24"/>
          <w:lang w:val="en-US" w:eastAsia="zh-CN" w:bidi="ar-SA"/>
        </w:rPr>
        <w:t xml:space="preserve">份、乙方</w:t>
      </w:r>
      <w:r>
        <w:rPr>
          <w:rFonts w:hint="eastAsia" w:ascii="宋体" w:hAnsi="宋体" w:eastAsia="宋体" w:cs="宋体"/>
          <w:color w:val="auto"/>
          <w:sz w:val="24"/>
          <w:szCs w:val="24"/>
          <w:u w:val="single"/>
          <w:lang w:val="en-US" w:eastAsia="zh-CN" w:bidi="ar-SA"/>
        </w:rPr>
        <w:t xml:space="preserve">壹</w:t>
      </w:r>
      <w:r>
        <w:rPr>
          <w:rFonts w:hint="eastAsia" w:ascii="宋体" w:hAnsi="宋体" w:eastAsia="宋体" w:cs="宋体"/>
          <w:color w:val="auto"/>
          <w:sz w:val="24"/>
          <w:szCs w:val="24"/>
          <w:lang w:val="en-US" w:eastAsia="zh-CN" w:bidi="ar-SA"/>
        </w:rPr>
        <w:t xml:space="preserve">份、代理机构</w:t>
      </w:r>
      <w:r>
        <w:rPr>
          <w:rFonts w:hint="eastAsia" w:ascii="宋体" w:hAnsi="宋体" w:eastAsia="宋体" w:cs="宋体"/>
          <w:color w:val="auto"/>
          <w:sz w:val="24"/>
          <w:szCs w:val="24"/>
          <w:u w:val="single"/>
          <w:lang w:val="en-US" w:eastAsia="zh-CN" w:bidi="ar-SA"/>
        </w:rPr>
        <w:t xml:space="preserve">壹</w:t>
      </w:r>
      <w:r>
        <w:rPr>
          <w:rFonts w:hint="eastAsia" w:ascii="宋体" w:hAnsi="宋体" w:eastAsia="宋体" w:cs="宋体"/>
          <w:color w:val="auto"/>
          <w:sz w:val="24"/>
          <w:szCs w:val="24"/>
          <w:lang w:val="en-US" w:eastAsia="zh-CN" w:bidi="ar-SA"/>
        </w:rPr>
        <w:t xml:space="preserve">份。</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甲方签章：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乙方签章：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单位地址：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单位地址：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信用代码：</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信用代码：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开户银行：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银行账号：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银行账号：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法定代表人或授权代表：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法定代表人或授权代表：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                              联系电话：    ‬‬               </w:t>
      </w:r>
      <w:r/>
    </w:p>
    <w:p>
      <w:pPr>
        <w:ind w:firstLine="470"/>
        <w:jc w:val="left"/>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年 月  日</w:t>
      </w:r>
      <w:r/>
    </w:p>
    <w:p>
      <w:pPr>
        <w:rPr>
          <w:rFonts w:hint="eastAsia" w:ascii="宋体" w:hAnsi="宋体" w:eastAsia="宋体" w:cs="宋体"/>
          <w:sz w:val="24"/>
          <w:szCs w:val="24"/>
        </w:rPr>
      </w:pPr>
      <w:r>
        <w:rPr>
          <w:rFonts w:hint="eastAsia" w:ascii="宋体" w:hAnsi="宋体" w:eastAsia="宋体" w:cs="宋体"/>
          <w:sz w:val="24"/>
          <w:szCs w:val="24"/>
        </w:rPr>
      </w:r>
      <w:r/>
    </w:p>
    <w:p>
      <w:pPr>
        <w:pStyle w:val="852"/>
        <w:numPr>
          <w:ilvl w:val="0"/>
          <w:numId w:val="0"/>
        </w:numPr>
        <w:jc w:val="center"/>
        <w:rPr>
          <w:rFonts w:hint="eastAsia" w:ascii="宋体" w:hAnsi="宋体" w:eastAsia="宋体" w:cs="宋体"/>
          <w:b/>
          <w:bCs/>
          <w:sz w:val="32"/>
          <w:szCs w:val="32"/>
          <w:highlight w:val="none"/>
          <w:lang w:val="en-US" w:eastAsia="zh-CN" w:bidi="ar-SA"/>
        </w:rPr>
      </w:pPr>
      <w:r>
        <w:rPr>
          <w:rFonts w:hint="eastAsia" w:ascii="宋体" w:hAnsi="宋体" w:eastAsia="宋体" w:cs="宋体"/>
        </w:rPr>
        <w:br w:type="page" w:clear="all"/>
      </w:r>
      <w:r>
        <w:rPr>
          <w:rFonts w:hint="eastAsia" w:ascii="宋体" w:hAnsi="宋体" w:eastAsia="宋体" w:cs="宋体"/>
          <w:b/>
          <w:bCs/>
          <w:sz w:val="32"/>
          <w:szCs w:val="32"/>
          <w:highlight w:val="none"/>
          <w:lang w:val="en-US" w:eastAsia="zh-CN" w:bidi="ar-SA"/>
        </w:rPr>
        <w:t xml:space="preserve">第六章 采购需求</w:t>
      </w:r>
      <w:r/>
    </w:p>
    <w:p>
      <w:pPr>
        <w:pStyle w:val="839"/>
        <w:ind w:firstLine="562"/>
        <w:keepLines w:val="0"/>
        <w:keepNext w:val="0"/>
        <w:pageBreakBefore w:val="0"/>
        <w:spacing w:line="360" w:lineRule="auto"/>
        <w:widowControl w:val="off"/>
        <w:rPr>
          <w:rFonts w:hint="eastAsia" w:ascii="宋体" w:hAnsi="宋体" w:eastAsia="宋体" w:cs="宋体"/>
          <w:sz w:val="24"/>
          <w:szCs w:val="24"/>
          <w:lang w:eastAsia="zh-CN"/>
        </w:rPr>
      </w:pPr>
      <w:r/>
      <w:bookmarkStart w:id="14" w:name="_Toc321465654"/>
      <w:r>
        <w:rPr>
          <w:rFonts w:hint="eastAsia" w:ascii="宋体" w:hAnsi="宋体" w:eastAsia="宋体" w:cs="宋体"/>
          <w:b/>
          <w:bCs/>
          <w:sz w:val="24"/>
          <w:szCs w:val="24"/>
        </w:rPr>
        <w:t xml:space="preserve">一、</w:t>
      </w:r>
      <w:r>
        <w:rPr>
          <w:rFonts w:hint="eastAsia" w:ascii="宋体" w:hAnsi="宋体" w:eastAsia="宋体" w:cs="宋体"/>
          <w:b/>
          <w:bCs/>
          <w:sz w:val="24"/>
          <w:szCs w:val="24"/>
          <w:lang w:val="en-US" w:eastAsia="zh-CN"/>
        </w:rPr>
        <w:t xml:space="preserve">项目名称</w:t>
      </w:r>
      <w:r>
        <w:rPr>
          <w:rFonts w:hint="eastAsia" w:ascii="宋体" w:hAnsi="宋体" w:cs="宋体"/>
          <w:sz w:val="24"/>
          <w:szCs w:val="24"/>
          <w:lang w:val="en-US" w:eastAsia="zh-CN"/>
        </w:rPr>
        <w:t xml:space="preserve">：</w:t>
      </w:r>
      <w:r>
        <w:rPr>
          <w:rFonts w:hint="eastAsia" w:ascii="宋体" w:hAnsi="宋体" w:cs="宋体"/>
          <w:sz w:val="24"/>
          <w:szCs w:val="24"/>
          <w:lang w:eastAsia="zh-CN"/>
        </w:rPr>
        <w:t xml:space="preserve">2026年睢宁县冬小麦促弱转壮</w:t>
      </w:r>
      <w:r/>
    </w:p>
    <w:p>
      <w:pPr>
        <w:pStyle w:val="839"/>
        <w:ind w:firstLine="562"/>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二、采购项目预算金额</w:t>
      </w:r>
      <w:r/>
    </w:p>
    <w:p>
      <w:pPr>
        <w:pStyle w:val="839"/>
        <w:ind w:firstLine="480"/>
        <w:keepLines w:val="0"/>
        <w:keepNext w:val="0"/>
        <w:pageBreakBefore w:val="0"/>
        <w:spacing w:line="360" w:lineRule="auto"/>
        <w:widowControl w:val="off"/>
        <w:rPr>
          <w:rFonts w:hint="eastAsia" w:ascii="宋体" w:hAnsi="宋体" w:cs="宋体"/>
          <w:color w:val="auto"/>
          <w:sz w:val="24"/>
          <w:szCs w:val="24"/>
          <w:lang w:val="en-US" w:eastAsia="zh-CN"/>
        </w:rPr>
      </w:pPr>
      <w:r/>
      <w:bookmarkStart w:id="15" w:name="_Hlk17543635"/>
      <w:r>
        <w:rPr>
          <w:rFonts w:hint="eastAsia" w:ascii="宋体" w:hAnsi="宋体" w:eastAsia="宋体" w:cs="宋体"/>
          <w:color w:val="auto"/>
          <w:sz w:val="24"/>
          <w:szCs w:val="24"/>
        </w:rPr>
        <w:t xml:space="preserve">本项目</w:t>
      </w:r>
      <w:r>
        <w:rPr>
          <w:rFonts w:hint="eastAsia" w:ascii="宋体" w:hAnsi="宋体" w:cs="宋体"/>
          <w:color w:val="auto"/>
          <w:sz w:val="24"/>
          <w:szCs w:val="24"/>
          <w:lang w:val="en-US" w:eastAsia="zh-CN"/>
        </w:rPr>
        <w:t xml:space="preserve">预算总金额为621.00</w:t>
      </w:r>
      <w:r>
        <w:rPr>
          <w:rFonts w:hint="eastAsia" w:ascii="宋体" w:hAnsi="宋体" w:eastAsia="宋体" w:cs="宋体"/>
          <w:color w:val="auto"/>
          <w:sz w:val="24"/>
          <w:szCs w:val="24"/>
        </w:rPr>
        <w:t xml:space="preserve">万元人民币（采购项目预算金额）</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分3个采购包，</w:t>
      </w:r>
      <w:r>
        <w:rPr>
          <w:rFonts w:hint="eastAsia" w:ascii="宋体" w:hAnsi="宋体" w:cs="宋体"/>
          <w:color w:val="auto"/>
          <w:sz w:val="24"/>
          <w:szCs w:val="24"/>
          <w:highlight w:val="none"/>
          <w:lang w:val="en-US" w:eastAsia="zh-CN"/>
        </w:rPr>
        <w:t xml:space="preserve">其中：</w:t>
      </w:r>
      <w:r/>
    </w:p>
    <w:p>
      <w:pPr>
        <w:pStyle w:val="1129"/>
        <w:ind w:left="0" w:firstLine="480"/>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采购包</w:t>
      </w:r>
      <w:r>
        <w:rPr>
          <w:rFonts w:hint="eastAsia" w:ascii="宋体" w:hAnsi="宋体" w:cs="宋体"/>
          <w:b w:val="0"/>
          <w:bCs w:val="0"/>
          <w:color w:val="auto"/>
          <w:sz w:val="24"/>
          <w:szCs w:val="24"/>
          <w:highlight w:val="none"/>
          <w:lang w:val="en-US" w:eastAsia="zh-CN"/>
        </w:rPr>
        <w:t xml:space="preserve">1：2%卞氨·烷醇，</w:t>
      </w:r>
      <w:r>
        <w:rPr>
          <w:rFonts w:ascii="宋体" w:hAnsi="宋体" w:eastAsia="宋体" w:cs="宋体"/>
          <w:b w:val="0"/>
          <w:bCs w:val="0"/>
          <w:color w:val="auto"/>
          <w:sz w:val="24"/>
          <w:szCs w:val="24"/>
          <w:highlight w:val="none"/>
        </w:rPr>
        <w:t xml:space="preserve">预算金额为</w:t>
      </w:r>
      <w:r>
        <w:rPr>
          <w:rFonts w:hint="eastAsia" w:ascii="宋体" w:hAnsi="宋体" w:cs="宋体"/>
          <w:b w:val="0"/>
          <w:bCs w:val="0"/>
          <w:color w:val="auto"/>
          <w:sz w:val="24"/>
          <w:szCs w:val="24"/>
          <w:highlight w:val="none"/>
          <w:lang w:val="en-US" w:eastAsia="zh-CN"/>
        </w:rPr>
        <w:t xml:space="preserve">143.4</w:t>
      </w:r>
      <w:r>
        <w:rPr>
          <w:rFonts w:hint="eastAsia" w:ascii="宋体" w:hAnsi="宋体" w:eastAsia="宋体" w:cs="宋体"/>
          <w:b w:val="0"/>
          <w:bCs w:val="0"/>
          <w:color w:val="auto"/>
          <w:sz w:val="24"/>
          <w:szCs w:val="24"/>
          <w:highlight w:val="none"/>
        </w:rPr>
        <w:t xml:space="preserve">万元人民币</w:t>
      </w:r>
      <w:r>
        <w:rPr>
          <w:rFonts w:hint="eastAsia" w:ascii="宋体" w:hAnsi="宋体" w:cs="宋体"/>
          <w:b w:val="0"/>
          <w:bCs w:val="0"/>
          <w:color w:val="auto"/>
          <w:sz w:val="24"/>
          <w:szCs w:val="24"/>
          <w:highlight w:val="none"/>
        </w:rPr>
        <w:t xml:space="preserve">；</w:t>
      </w:r>
      <w:r/>
    </w:p>
    <w:p>
      <w:pPr>
        <w:pStyle w:val="1129"/>
        <w:ind w:left="0" w:firstLine="480"/>
        <w:keepLines w:val="0"/>
        <w:keepNext w:val="0"/>
        <w:pageBreakBefore w:val="0"/>
        <w:spacing w:line="360" w:lineRule="auto"/>
        <w:widowControl w:val="off"/>
        <w:rPr>
          <w:rFonts w:hint="default"/>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采购包</w:t>
      </w: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14-羟基芸苔素甾醇（0.0075%），</w:t>
      </w:r>
      <w:r>
        <w:rPr>
          <w:rFonts w:ascii="宋体" w:hAnsi="宋体" w:eastAsia="宋体" w:cs="宋体"/>
          <w:b w:val="0"/>
          <w:bCs w:val="0"/>
          <w:color w:val="auto"/>
          <w:sz w:val="24"/>
          <w:szCs w:val="24"/>
          <w:highlight w:val="none"/>
        </w:rPr>
        <w:t xml:space="preserve">预算金额为</w:t>
      </w:r>
      <w:r>
        <w:rPr>
          <w:rFonts w:hint="eastAsia" w:ascii="宋体" w:hAnsi="宋体" w:eastAsia="宋体" w:cs="宋体"/>
          <w:b w:val="0"/>
          <w:bCs w:val="0"/>
          <w:color w:val="auto"/>
          <w:sz w:val="24"/>
          <w:szCs w:val="24"/>
          <w:highlight w:val="none"/>
          <w:lang w:val="en-US" w:eastAsia="zh-CN"/>
        </w:rPr>
        <w:t xml:space="preserve">14</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万元人民币</w:t>
      </w:r>
      <w:r>
        <w:rPr>
          <w:rFonts w:hint="eastAsia" w:ascii="宋体" w:hAnsi="宋体" w:cs="宋体"/>
          <w:b w:val="0"/>
          <w:bCs w:val="0"/>
          <w:color w:val="auto"/>
          <w:sz w:val="24"/>
          <w:szCs w:val="24"/>
          <w:highlight w:val="none"/>
        </w:rPr>
        <w:t xml:space="preserve">；</w:t>
      </w:r>
      <w:r/>
    </w:p>
    <w:p>
      <w:pPr>
        <w:pStyle w:val="1129"/>
        <w:ind w:left="0" w:firstLine="480"/>
        <w:keepLines w:val="0"/>
        <w:keepNext w:val="0"/>
        <w:pageBreakBefore w:val="0"/>
        <w:spacing w:line="360" w:lineRule="auto"/>
        <w:widowControl w:val="off"/>
        <w:rPr>
          <w:rFonts w:hint="default"/>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采购包</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lang w:val="en-US" w:eastAsia="zh-CN"/>
        </w:rPr>
        <w:t xml:space="preserve">含腐殖酸水溶肥料，</w:t>
      </w:r>
      <w:r>
        <w:rPr>
          <w:rFonts w:ascii="宋体" w:hAnsi="宋体" w:eastAsia="宋体" w:cs="宋体"/>
          <w:b w:val="0"/>
          <w:bCs w:val="0"/>
          <w:color w:val="auto"/>
          <w:sz w:val="24"/>
          <w:szCs w:val="24"/>
          <w:highlight w:val="none"/>
        </w:rPr>
        <w:t xml:space="preserve">预算金额为</w:t>
      </w:r>
      <w:r>
        <w:rPr>
          <w:rFonts w:hint="eastAsia" w:ascii="宋体" w:hAnsi="宋体" w:eastAsia="宋体" w:cs="宋体"/>
          <w:b w:val="0"/>
          <w:bCs w:val="0"/>
          <w:color w:val="auto"/>
          <w:sz w:val="24"/>
          <w:szCs w:val="24"/>
          <w:highlight w:val="none"/>
          <w:lang w:val="en-US" w:eastAsia="zh-CN"/>
        </w:rPr>
        <w:t xml:space="preserve">33</w:t>
      </w:r>
      <w:r>
        <w:rPr>
          <w:rFonts w:hint="eastAsia" w:ascii="宋体" w:hAnsi="宋体" w:cs="宋体"/>
          <w:b w:val="0"/>
          <w:bCs w:val="0"/>
          <w:color w:val="auto"/>
          <w:sz w:val="24"/>
          <w:szCs w:val="24"/>
          <w:highlight w:val="none"/>
          <w:lang w:val="en-US" w:eastAsia="zh-CN"/>
        </w:rPr>
        <w:t xml:space="preserve">4.2</w:t>
      </w:r>
      <w:r>
        <w:rPr>
          <w:rFonts w:hint="eastAsia" w:ascii="宋体" w:hAnsi="宋体" w:eastAsia="宋体" w:cs="宋体"/>
          <w:b w:val="0"/>
          <w:bCs w:val="0"/>
          <w:color w:val="auto"/>
          <w:sz w:val="24"/>
          <w:szCs w:val="24"/>
          <w:highlight w:val="none"/>
        </w:rPr>
        <w:t xml:space="preserve">万元人民币</w:t>
      </w:r>
      <w:r>
        <w:rPr>
          <w:rFonts w:hint="eastAsia" w:ascii="宋体" w:hAnsi="宋体" w:cs="宋体"/>
          <w:b w:val="0"/>
          <w:bCs w:val="0"/>
          <w:color w:val="auto"/>
          <w:sz w:val="24"/>
          <w:szCs w:val="24"/>
          <w:highlight w:val="none"/>
        </w:rPr>
        <w:t xml:space="preserve">；</w:t>
      </w:r>
      <w:r/>
    </w:p>
    <w:p>
      <w:pPr>
        <w:pStyle w:val="1141"/>
        <w:ind w:firstLine="480"/>
        <w:keepLines w:val="0"/>
        <w:keepNext w:val="0"/>
        <w:pageBreakBefore w:val="0"/>
        <w:spacing w:line="360" w:lineRule="auto"/>
        <w:widowControl w:val="off"/>
        <w:rPr>
          <w:rFonts w:ascii="宋体" w:hAnsi="宋体" w:eastAsia="宋体" w:cs="Times New Roman"/>
          <w:b/>
          <w:bCs/>
          <w:color w:val="auto"/>
          <w:sz w:val="24"/>
          <w:szCs w:val="24"/>
          <w:highlight w:val="none"/>
          <w:lang w:val="en-US" w:eastAsia="zh-CN"/>
        </w:rPr>
        <w:outlineLvl w:val="9"/>
      </w:pPr>
      <w:r>
        <w:rPr>
          <w:rFonts w:ascii="宋体" w:hAnsi="宋体" w:eastAsia="宋体" w:cs="Times New Roman"/>
          <w:b/>
          <w:bCs/>
          <w:color w:val="auto"/>
          <w:sz w:val="24"/>
          <w:szCs w:val="24"/>
          <w:highlight w:val="none"/>
          <w:lang w:val="en-US" w:eastAsia="zh-CN"/>
        </w:rPr>
        <w:t xml:space="preserve">本项目三个</w:t>
      </w:r>
      <w:r>
        <w:rPr>
          <w:rFonts w:hint="eastAsia" w:ascii="宋体" w:hAnsi="宋体" w:cs="Times New Roman"/>
          <w:b/>
          <w:bCs/>
          <w:color w:val="auto"/>
          <w:sz w:val="24"/>
          <w:szCs w:val="24"/>
          <w:highlight w:val="none"/>
          <w:lang w:val="en-US" w:eastAsia="zh-CN"/>
        </w:rPr>
        <w:t xml:space="preserve">采购包</w:t>
      </w:r>
      <w:r>
        <w:rPr>
          <w:rFonts w:ascii="宋体" w:hAnsi="宋体" w:eastAsia="宋体" w:cs="Times New Roman"/>
          <w:b/>
          <w:bCs/>
          <w:color w:val="auto"/>
          <w:sz w:val="24"/>
          <w:szCs w:val="24"/>
          <w:highlight w:val="none"/>
          <w:lang w:val="en-US" w:eastAsia="zh-CN"/>
        </w:rPr>
        <w:t xml:space="preserve">均采用固定总价，</w:t>
      </w:r>
      <w:r>
        <w:rPr>
          <w:rFonts w:hint="eastAsia" w:ascii="宋体" w:hAnsi="宋体" w:cs="Times New Roman"/>
          <w:b/>
          <w:bCs/>
          <w:color w:val="auto"/>
          <w:sz w:val="24"/>
          <w:szCs w:val="24"/>
          <w:highlight w:val="none"/>
          <w:lang w:val="en-US" w:eastAsia="zh-CN"/>
        </w:rPr>
        <w:t xml:space="preserve">足额采购。投标单价及数量由投标人自主填报，且数量不得低于招标采购数量</w:t>
      </w:r>
      <w:r>
        <w:rPr>
          <w:rFonts w:ascii="宋体" w:hAnsi="宋体" w:eastAsia="宋体" w:cs="Times New Roman"/>
          <w:b/>
          <w:bCs/>
          <w:color w:val="auto"/>
          <w:sz w:val="24"/>
          <w:szCs w:val="24"/>
          <w:highlight w:val="none"/>
          <w:lang w:val="en-US" w:eastAsia="zh-CN"/>
        </w:rPr>
        <w:t xml:space="preserve">，单价最低者中标。</w:t>
      </w:r>
      <w:r/>
    </w:p>
    <w:p>
      <w:pPr>
        <w:pStyle w:val="1141"/>
        <w:ind w:firstLine="480"/>
        <w:keepLines w:val="0"/>
        <w:keepNext w:val="0"/>
        <w:pageBreakBefore w:val="0"/>
        <w:spacing w:line="360" w:lineRule="auto"/>
        <w:widowControl w:val="off"/>
        <w:rPr>
          <w:rFonts w:hint="eastAsia" w:ascii="宋体" w:hAnsi="宋体" w:eastAsia="宋体" w:cs="Times New Roman"/>
          <w:b w:val="0"/>
          <w:bCs w:val="0"/>
          <w:color w:val="auto"/>
          <w:sz w:val="24"/>
          <w:szCs w:val="24"/>
          <w:highlight w:val="none"/>
          <w:lang w:val="en-US" w:eastAsia="zh-CN"/>
        </w:rPr>
        <w:outlineLvl w:val="9"/>
      </w:pPr>
      <w:r>
        <w:rPr>
          <w:rFonts w:ascii="宋体" w:hAnsi="宋体" w:eastAsia="宋体" w:cs="Times New Roman"/>
          <w:b w:val="0"/>
          <w:bCs w:val="0"/>
          <w:color w:val="auto"/>
          <w:sz w:val="24"/>
          <w:szCs w:val="24"/>
          <w:highlight w:val="none"/>
          <w:lang w:val="en-US" w:eastAsia="zh-CN"/>
        </w:rPr>
        <w:t xml:space="preserve">报价包括</w:t>
      </w:r>
      <w:r>
        <w:rPr>
          <w:rFonts w:hint="eastAsia" w:ascii="宋体" w:hAnsi="宋体" w:eastAsia="宋体" w:cs="Times New Roman"/>
          <w:b w:val="0"/>
          <w:bCs w:val="0"/>
          <w:color w:val="auto"/>
          <w:sz w:val="24"/>
          <w:szCs w:val="24"/>
          <w:highlight w:val="none"/>
          <w:lang w:val="en-US" w:eastAsia="zh-CN"/>
        </w:rPr>
        <w:t xml:space="preserve">产品</w:t>
      </w:r>
      <w:r>
        <w:rPr>
          <w:rFonts w:ascii="宋体" w:hAnsi="宋体" w:eastAsia="宋体" w:cs="Times New Roman"/>
          <w:b w:val="0"/>
          <w:bCs w:val="0"/>
          <w:color w:val="auto"/>
          <w:sz w:val="24"/>
          <w:szCs w:val="24"/>
          <w:highlight w:val="none"/>
          <w:lang w:val="en-US" w:eastAsia="zh-CN"/>
        </w:rPr>
        <w:t xml:space="preserve">、制造、包装、仓储、运输、装卸搬运、</w:t>
      </w:r>
      <w:r>
        <w:rPr>
          <w:rFonts w:hint="eastAsia" w:ascii="宋体" w:hAnsi="宋体" w:eastAsia="宋体" w:cs="Times New Roman"/>
          <w:b w:val="0"/>
          <w:bCs w:val="0"/>
          <w:color w:val="auto"/>
          <w:sz w:val="24"/>
          <w:szCs w:val="24"/>
          <w:highlight w:val="none"/>
          <w:lang w:val="en-US" w:eastAsia="zh-CN"/>
        </w:rPr>
        <w:t xml:space="preserve">保险</w:t>
      </w:r>
      <w:r>
        <w:rPr>
          <w:rFonts w:ascii="宋体" w:hAnsi="宋体" w:eastAsia="宋体" w:cs="Times New Roman"/>
          <w:b w:val="0"/>
          <w:bCs w:val="0"/>
          <w:color w:val="auto"/>
          <w:sz w:val="24"/>
          <w:szCs w:val="24"/>
          <w:highlight w:val="none"/>
          <w:lang w:val="en-US" w:eastAsia="zh-CN"/>
        </w:rPr>
        <w:t xml:space="preserve">发放到户、检验检测、审计</w:t>
      </w:r>
      <w:r>
        <w:rPr>
          <w:rFonts w:hint="eastAsia" w:ascii="宋体" w:hAnsi="宋体" w:cs="Times New Roman"/>
          <w:b w:val="0"/>
          <w:bCs w:val="0"/>
          <w:color w:val="auto"/>
          <w:sz w:val="24"/>
          <w:szCs w:val="24"/>
          <w:highlight w:val="none"/>
          <w:lang w:val="en-US" w:eastAsia="zh-CN"/>
        </w:rPr>
        <w:t xml:space="preserve">、</w:t>
      </w:r>
      <w:r>
        <w:rPr>
          <w:rFonts w:ascii="宋体" w:hAnsi="宋体" w:eastAsia="宋体" w:cs="Times New Roman"/>
          <w:b w:val="0"/>
          <w:bCs w:val="0"/>
          <w:color w:val="auto"/>
          <w:sz w:val="24"/>
          <w:szCs w:val="24"/>
          <w:highlight w:val="none"/>
          <w:lang w:val="en-US" w:eastAsia="zh-CN"/>
        </w:rPr>
        <w:t xml:space="preserve">验收等所有含税费用。本项目总价款还包括含中标方应当提供的伴随服务/售后服务费用。采购人不再支付报价以外的任何费用。</w:t>
      </w:r>
      <w:r/>
    </w:p>
    <w:p>
      <w:pPr>
        <w:pStyle w:val="839"/>
        <w:ind w:firstLine="562"/>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eastAsia="宋体" w:cs="宋体"/>
          <w:b/>
          <w:bCs/>
          <w:color w:val="auto"/>
          <w:sz w:val="24"/>
          <w:szCs w:val="24"/>
        </w:rPr>
        <w:t xml:space="preserve">三、</w:t>
      </w:r>
      <w:r>
        <w:rPr>
          <w:rFonts w:hint="eastAsia" w:ascii="宋体" w:hAnsi="宋体" w:cs="宋体"/>
          <w:b/>
          <w:bCs/>
          <w:color w:val="auto"/>
          <w:sz w:val="24"/>
          <w:szCs w:val="24"/>
          <w:lang w:eastAsia="zh-CN"/>
        </w:rPr>
        <w:t xml:space="preserve">采购清单及参数</w:t>
      </w:r>
      <w:r>
        <w:rPr>
          <w:rFonts w:hint="eastAsia" w:ascii="宋体" w:hAnsi="宋体" w:cs="宋体"/>
          <w:b/>
          <w:bCs/>
          <w:color w:val="auto"/>
          <w:sz w:val="24"/>
          <w:szCs w:val="24"/>
          <w:lang w:val="en-US" w:eastAsia="zh-CN"/>
        </w:rPr>
        <w:t xml:space="preserve">要求</w:t>
      </w:r>
      <w:r/>
    </w:p>
    <w:tbl>
      <w:tblPr>
        <w:tblStyle w:val="833"/>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890"/>
        <w:gridCol w:w="3990"/>
        <w:gridCol w:w="900"/>
        <w:gridCol w:w="840"/>
        <w:gridCol w:w="1240"/>
      </w:tblGrid>
      <w:tr>
        <w:trPr>
          <w:jc w:val="center"/>
          <w:trHeight w:val="493"/>
        </w:trPr>
        <w:tc>
          <w:tcPr>
            <w:shd w:val="clear" w:color="auto" w:fill="auto"/>
            <w:tcW w:w="1047"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采购包</w:t>
            </w:r>
            <w:r/>
          </w:p>
        </w:tc>
        <w:tc>
          <w:tcPr>
            <w:shd w:val="clear" w:color="auto" w:fill="auto"/>
            <w:tcW w:w="189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采购项目明细</w:t>
            </w:r>
            <w:r/>
          </w:p>
        </w:tc>
        <w:tc>
          <w:tcPr>
            <w:shd w:val="clear" w:color="auto" w:fill="auto"/>
            <w:tcW w:w="399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具体规格、型号及参数</w:t>
            </w:r>
            <w:r/>
          </w:p>
        </w:tc>
        <w:tc>
          <w:tcPr>
            <w:shd w:val="clear" w:color="auto" w:fill="auto"/>
            <w:tcW w:w="90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cs="宋体"/>
                <w:b/>
                <w:bCs/>
                <w:color w:val="auto"/>
                <w:sz w:val="24"/>
                <w:szCs w:val="24"/>
                <w:vertAlign w:val="baseline"/>
                <w:lang w:val="en-US" w:eastAsia="zh-CN"/>
              </w:rPr>
              <w:t xml:space="preserve">数</w:t>
            </w:r>
            <w:r>
              <w:rPr>
                <w:rFonts w:hint="eastAsia" w:ascii="宋体" w:hAnsi="宋体" w:eastAsia="宋体" w:cs="宋体"/>
                <w:b/>
                <w:bCs/>
                <w:color w:val="auto"/>
                <w:sz w:val="24"/>
                <w:szCs w:val="24"/>
                <w:vertAlign w:val="baseline"/>
                <w:lang w:val="en-US" w:eastAsia="zh-CN"/>
              </w:rPr>
              <w:t xml:space="preserve">量</w:t>
            </w:r>
            <w:r/>
          </w:p>
        </w:tc>
        <w:tc>
          <w:tcPr>
            <w:shd w:val="clear" w:color="auto" w:fill="auto"/>
            <w:tcW w:w="84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bidi="ar-SA"/>
              </w:rPr>
            </w:pPr>
            <w:r>
              <w:rPr>
                <w:rFonts w:hint="eastAsia" w:ascii="宋体" w:hAnsi="宋体" w:cs="宋体"/>
                <w:b/>
                <w:bCs/>
                <w:color w:val="auto"/>
                <w:sz w:val="24"/>
                <w:szCs w:val="24"/>
                <w:vertAlign w:val="baseline"/>
                <w:lang w:val="en-US" w:eastAsia="zh-CN" w:bidi="ar-SA"/>
              </w:rPr>
              <w:t xml:space="preserve">单位</w:t>
            </w:r>
            <w:r/>
          </w:p>
        </w:tc>
        <w:tc>
          <w:tcPr>
            <w:shd w:val="clear" w:color="auto" w:fill="auto"/>
            <w:tcW w:w="1240" w:type="dxa"/>
            <w:vAlign w:val="center"/>
            <w:textDirection w:val="lrTb"/>
            <w:noWrap w:val="false"/>
          </w:tcPr>
          <w:p>
            <w:pPr>
              <w:pStyle w:val="848"/>
              <w:jc w:val="center"/>
              <w:spacing w:after="0" w:line="360" w:lineRule="auto"/>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 xml:space="preserve">采购预算</w:t>
            </w:r>
            <w:r/>
          </w:p>
          <w:p>
            <w:pPr>
              <w:pStyle w:val="848"/>
              <w:jc w:val="center"/>
              <w:spacing w:after="0" w:line="360" w:lineRule="auto"/>
              <w:rPr>
                <w:rFonts w:hint="eastAsia" w:ascii="宋体" w:hAnsi="宋体" w:eastAsia="宋体" w:cs="宋体"/>
                <w:b/>
                <w:bCs/>
                <w:color w:val="auto"/>
                <w:sz w:val="24"/>
                <w:szCs w:val="24"/>
                <w:highlight w:val="none"/>
                <w:vertAlign w:val="baseline"/>
                <w:lang w:val="en-US" w:eastAsia="zh-CN" w:bidi="ar-SA"/>
              </w:rPr>
            </w:pPr>
            <w:r>
              <w:rPr>
                <w:rFonts w:hint="eastAsia" w:ascii="宋体" w:hAnsi="宋体" w:eastAsia="宋体" w:cs="宋体"/>
                <w:b/>
                <w:bCs/>
                <w:color w:val="auto"/>
                <w:sz w:val="24"/>
                <w:szCs w:val="24"/>
                <w:vertAlign w:val="baseline"/>
                <w:lang w:val="en-US" w:eastAsia="zh-CN"/>
              </w:rPr>
              <w:t xml:space="preserve">（万元）</w:t>
            </w:r>
            <w:r/>
          </w:p>
        </w:tc>
      </w:tr>
      <w:tr>
        <w:trPr>
          <w:jc w:val="center"/>
          <w:trHeight w:val="493"/>
        </w:trPr>
        <w:tc>
          <w:tcPr>
            <w:shd w:val="clear" w:color="auto" w:fill="auto"/>
            <w:tcW w:w="1047"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1</w:t>
            </w:r>
            <w:r/>
          </w:p>
        </w:tc>
        <w:tc>
          <w:tcPr>
            <w:shd w:val="clear" w:color="auto" w:fill="auto"/>
            <w:tcW w:w="189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2%卞氨·烷醇</w:t>
            </w:r>
            <w:r/>
          </w:p>
        </w:tc>
        <w:tc>
          <w:tcPr>
            <w:tcW w:w="3990" w:type="dxa"/>
            <w:vAlign w:val="center"/>
            <w:textDirection w:val="lrTb"/>
            <w:noWrap w:val="false"/>
          </w:tcPr>
          <w:p>
            <w:pPr>
              <w:pStyle w:val="848"/>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产品登记作物需包括小麦，10g/100g/150g/，其中10g包装占总量一半以上。</w:t>
            </w:r>
            <w:r/>
          </w:p>
        </w:tc>
        <w:tc>
          <w:tcPr>
            <w:tcW w:w="90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w:t>
            </w:r>
            <w:r/>
          </w:p>
        </w:tc>
        <w:tc>
          <w:tcPr>
            <w:tcW w:w="84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吨</w:t>
            </w:r>
            <w:r/>
          </w:p>
        </w:tc>
        <w:tc>
          <w:tcPr>
            <w:tcW w:w="1240" w:type="dxa"/>
            <w:vAlign w:val="center"/>
            <w:textDirection w:val="lrTb"/>
            <w:noWrap w:val="false"/>
          </w:tcPr>
          <w:p>
            <w:pPr>
              <w:pStyle w:val="848"/>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14</w:t>
            </w:r>
            <w:r>
              <w:rPr>
                <w:rFonts w:hint="eastAsia" w:ascii="宋体" w:hAnsi="宋体" w:cs="宋体"/>
                <w:color w:val="auto"/>
                <w:sz w:val="24"/>
                <w:szCs w:val="24"/>
                <w:vertAlign w:val="baseline"/>
                <w:lang w:val="en-US" w:eastAsia="zh-CN"/>
              </w:rPr>
              <w:t xml:space="preserve">3.4</w:t>
            </w:r>
            <w:r/>
          </w:p>
        </w:tc>
      </w:tr>
      <w:tr>
        <w:trPr>
          <w:jc w:val="center"/>
          <w:trHeight w:val="493"/>
        </w:trPr>
        <w:tc>
          <w:tcPr>
            <w:shd w:val="clear" w:color="auto" w:fill="auto"/>
            <w:tcBorders>
              <w:top w:val="single" w:color="auto" w:sz="4" w:space="0"/>
              <w:left w:val="single" w:color="auto" w:sz="4" w:space="0"/>
              <w:bottom w:val="single" w:color="auto" w:sz="4" w:space="0"/>
            </w:tcBorders>
            <w:tcW w:w="1047"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2</w:t>
            </w:r>
            <w:r/>
          </w:p>
        </w:tc>
        <w:tc>
          <w:tcPr>
            <w:shd w:val="clear" w:color="auto" w:fill="auto"/>
            <w:tcW w:w="189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14-羟基芸苔素甾醇（0.0075%）</w:t>
            </w:r>
            <w:r/>
          </w:p>
        </w:tc>
        <w:tc>
          <w:tcPr>
            <w:tcW w:w="3990" w:type="dxa"/>
            <w:vAlign w:val="center"/>
            <w:textDirection w:val="lrTb"/>
            <w:noWrap w:val="false"/>
          </w:tcPr>
          <w:p>
            <w:pPr>
              <w:pStyle w:val="848"/>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产品登记作物需包括小麦，10ml/100ml/，其中10ml包装占总量一半以上。</w:t>
            </w:r>
            <w:r/>
          </w:p>
        </w:tc>
        <w:tc>
          <w:tcPr>
            <w:tcW w:w="90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12000</w:t>
            </w:r>
            <w:r/>
          </w:p>
        </w:tc>
        <w:tc>
          <w:tcPr>
            <w:tcW w:w="84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升</w:t>
            </w:r>
            <w:r/>
          </w:p>
        </w:tc>
        <w:tc>
          <w:tcPr>
            <w:tcW w:w="1240" w:type="dxa"/>
            <w:vAlign w:val="center"/>
            <w:textDirection w:val="lrTb"/>
            <w:noWrap w:val="false"/>
          </w:tcPr>
          <w:p>
            <w:pPr>
              <w:pStyle w:val="848"/>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14</w:t>
            </w:r>
            <w:r>
              <w:rPr>
                <w:rFonts w:hint="eastAsia" w:ascii="宋体" w:hAnsi="宋体" w:cs="宋体"/>
                <w:color w:val="auto"/>
                <w:sz w:val="24"/>
                <w:szCs w:val="24"/>
                <w:vertAlign w:val="baseline"/>
                <w:lang w:val="en-US" w:eastAsia="zh-CN"/>
              </w:rPr>
              <w:t xml:space="preserve">3.4</w:t>
            </w:r>
            <w:r/>
          </w:p>
        </w:tc>
      </w:tr>
      <w:tr>
        <w:trPr>
          <w:jc w:val="center"/>
          <w:trHeight w:val="742"/>
        </w:trPr>
        <w:tc>
          <w:tcPr>
            <w:shd w:val="clear" w:color="auto" w:fill="auto"/>
            <w:tcBorders>
              <w:top w:val="single" w:color="auto" w:sz="4" w:space="0"/>
              <w:left w:val="single" w:color="auto" w:sz="4" w:space="0"/>
              <w:bottom w:val="single" w:color="auto" w:sz="4" w:space="0"/>
            </w:tcBorders>
            <w:tcW w:w="1047"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采购包</w:t>
            </w:r>
            <w:r>
              <w:rPr>
                <w:rFonts w:hint="eastAsia" w:ascii="宋体" w:hAnsi="宋体" w:cs="宋体"/>
                <w:color w:val="auto"/>
                <w:sz w:val="24"/>
                <w:szCs w:val="24"/>
                <w:vertAlign w:val="baseline"/>
                <w:lang w:val="en-US" w:eastAsia="zh-CN"/>
              </w:rPr>
              <w:t xml:space="preserve">3</w:t>
            </w:r>
            <w:r/>
          </w:p>
        </w:tc>
        <w:tc>
          <w:tcPr>
            <w:shd w:val="clear" w:color="auto" w:fill="auto"/>
            <w:tcW w:w="189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bidi="ar-SA"/>
              </w:rPr>
            </w:pPr>
            <w:r>
              <w:rPr>
                <w:rFonts w:hint="eastAsia" w:ascii="宋体" w:hAnsi="宋体" w:eastAsia="宋体" w:cs="宋体"/>
                <w:color w:val="auto"/>
                <w:sz w:val="24"/>
                <w:szCs w:val="24"/>
                <w:vertAlign w:val="baseline"/>
                <w:lang w:val="en-US" w:eastAsia="zh-CN"/>
              </w:rPr>
              <w:t xml:space="preserve">含腐殖酸水溶肥料</w:t>
            </w:r>
            <w:r/>
          </w:p>
        </w:tc>
        <w:tc>
          <w:tcPr>
            <w:tcW w:w="3990" w:type="dxa"/>
            <w:vAlign w:val="center"/>
            <w:textDirection w:val="lrTb"/>
            <w:noWrap w:val="false"/>
          </w:tcPr>
          <w:p>
            <w:pPr>
              <w:pStyle w:val="848"/>
              <w:jc w:val="left"/>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腐植酸≥50g/L，P2O5+K2O≥400g/L；水剂；产品具有符合技术参数的肥料登记证，登记范围包含</w:t>
            </w:r>
            <w:r>
              <w:rPr>
                <w:rFonts w:hint="eastAsia"/>
                <w:color w:val="auto"/>
                <w:sz w:val="24"/>
                <w:szCs w:val="24"/>
                <w:lang w:val="en-US" w:eastAsia="zh-CN"/>
              </w:rPr>
              <w:t xml:space="preserve">小麦、水稻、玉米，50g/100g/1000g/,其中100g以下包装占总量一半以上。</w:t>
            </w:r>
            <w:r/>
          </w:p>
        </w:tc>
        <w:tc>
          <w:tcPr>
            <w:tcW w:w="90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120</w:t>
            </w:r>
            <w:r/>
          </w:p>
        </w:tc>
        <w:tc>
          <w:tcPr>
            <w:tcW w:w="840" w:type="dxa"/>
            <w:vAlign w:val="center"/>
            <w:textDirection w:val="lrTb"/>
            <w:noWrap w:val="false"/>
          </w:tcPr>
          <w:p>
            <w:pPr>
              <w:pStyle w:val="848"/>
              <w:jc w:val="center"/>
              <w:spacing w:after="0" w:line="360" w:lineRule="auto"/>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吨</w:t>
            </w:r>
            <w:r/>
          </w:p>
        </w:tc>
        <w:tc>
          <w:tcPr>
            <w:tcW w:w="1240" w:type="dxa"/>
            <w:vAlign w:val="center"/>
            <w:textDirection w:val="lrTb"/>
            <w:noWrap w:val="false"/>
          </w:tcPr>
          <w:p>
            <w:pPr>
              <w:pStyle w:val="848"/>
              <w:jc w:val="center"/>
              <w:spacing w:after="0" w:line="360" w:lineRule="auto"/>
              <w:rPr>
                <w:rFonts w:hint="default"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 xml:space="preserve">33</w:t>
            </w:r>
            <w:r>
              <w:rPr>
                <w:rFonts w:hint="eastAsia" w:ascii="宋体" w:hAnsi="宋体" w:cs="宋体"/>
                <w:color w:val="auto"/>
                <w:sz w:val="24"/>
                <w:szCs w:val="24"/>
                <w:vertAlign w:val="baseline"/>
                <w:lang w:val="en-US" w:eastAsia="zh-CN"/>
              </w:rPr>
              <w:t xml:space="preserve">4.2</w:t>
            </w:r>
            <w:bookmarkEnd w:id="15"/>
            <w:r/>
            <w:r/>
          </w:p>
        </w:tc>
      </w:tr>
    </w:tbl>
    <w:p>
      <w:pPr>
        <w:pStyle w:val="848"/>
        <w:numPr>
          <w:ilvl w:val="0"/>
          <w:numId w:val="0"/>
        </w:numPr>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r>
      <w:r/>
    </w:p>
    <w:p>
      <w:pPr>
        <w:pStyle w:val="848"/>
        <w:numPr>
          <w:ilvl w:val="0"/>
          <w:numId w:val="0"/>
        </w:numPr>
        <w:ind w:firstLine="482"/>
        <w:keepLines w:val="0"/>
        <w:keepNext w:val="0"/>
        <w:pageBreakBefore w:val="0"/>
        <w:spacing w:line="348" w:lineRule="auto"/>
        <w:widowControl w:val="off"/>
        <w:rPr>
          <w:rFonts w:hint="eastAsia" w:ascii="宋体" w:hAnsi="宋体" w:eastAsia="宋体" w:cs="宋体"/>
          <w:b/>
          <w:bCs/>
          <w:color w:val="000000"/>
          <w:sz w:val="24"/>
          <w:szCs w:val="24"/>
          <w:highlight w:val="none"/>
          <w:u w:val="none"/>
          <w:lang w:val="en-US" w:eastAsia="zh-CN"/>
        </w:rPr>
        <w:outlineLvl w:val="9"/>
      </w:pPr>
      <w:r>
        <w:rPr>
          <w:rFonts w:hint="eastAsia" w:ascii="宋体" w:hAnsi="宋体" w:eastAsia="宋体" w:cs="宋体"/>
          <w:b/>
          <w:bCs/>
          <w:color w:val="000000"/>
          <w:sz w:val="24"/>
          <w:szCs w:val="24"/>
          <w:highlight w:val="none"/>
          <w:u w:val="none"/>
          <w:lang w:val="en-US" w:eastAsia="zh-CN"/>
        </w:rPr>
        <w:t xml:space="preserve">特别说明：</w:t>
      </w:r>
      <w:r/>
    </w:p>
    <w:p>
      <w:pPr>
        <w:pStyle w:val="848"/>
        <w:numPr>
          <w:ilvl w:val="0"/>
          <w:numId w:val="0"/>
        </w:numPr>
        <w:ind w:firstLine="482"/>
        <w:keepLines w:val="0"/>
        <w:keepNext w:val="0"/>
        <w:pageBreakBefore w:val="0"/>
        <w:spacing w:line="348" w:lineRule="auto"/>
        <w:widowControl w:val="off"/>
        <w:rPr>
          <w:rFonts w:hint="eastAsia" w:ascii="宋体" w:hAnsi="宋体" w:eastAsia="宋体" w:cs="宋体"/>
          <w:sz w:val="24"/>
          <w:szCs w:val="24"/>
        </w:rPr>
        <w:outlineLvl w:val="9"/>
      </w:pPr>
      <w:r>
        <w:rPr>
          <w:rFonts w:hint="eastAsia" w:ascii="宋体" w:hAnsi="宋体" w:eastAsia="宋体" w:cs="宋体"/>
          <w:b/>
          <w:bCs/>
          <w:color w:val="000000"/>
          <w:sz w:val="24"/>
          <w:szCs w:val="24"/>
          <w:highlight w:val="none"/>
          <w:u w:val="none"/>
          <w:lang w:val="en-US" w:eastAsia="zh-CN"/>
        </w:rPr>
        <w:t xml:space="preserve">供应商可选报任意或全部采购包，供应商可以兼投但不可兼中，如果采购包 1中标后，可继续参与采购包2、采购</w:t>
      </w:r>
      <w:r>
        <w:rPr>
          <w:rFonts w:hint="eastAsia" w:ascii="宋体" w:hAnsi="宋体" w:cs="宋体"/>
          <w:b/>
          <w:bCs/>
          <w:color w:val="000000"/>
          <w:sz w:val="24"/>
          <w:szCs w:val="24"/>
          <w:highlight w:val="none"/>
          <w:u w:val="none"/>
          <w:lang w:val="en-US" w:eastAsia="zh-CN"/>
        </w:rPr>
        <w:t xml:space="preserve">包</w:t>
      </w:r>
      <w:r>
        <w:rPr>
          <w:rFonts w:hint="eastAsia" w:ascii="宋体" w:hAnsi="宋体" w:eastAsia="宋体" w:cs="宋体"/>
          <w:b/>
          <w:bCs/>
          <w:color w:val="000000"/>
          <w:sz w:val="24"/>
          <w:szCs w:val="24"/>
          <w:highlight w:val="none"/>
          <w:u w:val="none"/>
          <w:lang w:val="en-US" w:eastAsia="zh-CN"/>
        </w:rPr>
        <w:t xml:space="preserve">3的评审，但不能再次中标(以此类推)。</w:t>
      </w:r>
      <w:r/>
    </w:p>
    <w:p>
      <w:pPr>
        <w:pStyle w:val="839"/>
        <w:ind w:firstLine="562"/>
        <w:keepLines w:val="0"/>
        <w:keepNext w:val="0"/>
        <w:pageBreakBefore w:val="0"/>
        <w:spacing w:line="348"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四、项目</w:t>
      </w:r>
      <w:r>
        <w:rPr>
          <w:rFonts w:hint="eastAsia" w:ascii="宋体" w:hAnsi="宋体" w:eastAsia="宋体" w:cs="宋体"/>
          <w:b/>
          <w:bCs/>
          <w:sz w:val="24"/>
          <w:szCs w:val="24"/>
          <w:lang w:val="en-US" w:eastAsia="zh-CN"/>
        </w:rPr>
        <w:t xml:space="preserve">实施</w:t>
      </w:r>
      <w:r>
        <w:rPr>
          <w:rFonts w:hint="eastAsia" w:ascii="宋体" w:hAnsi="宋体" w:eastAsia="宋体" w:cs="宋体"/>
          <w:b/>
          <w:bCs/>
          <w:sz w:val="24"/>
          <w:szCs w:val="24"/>
        </w:rPr>
        <w:t xml:space="preserve">要求</w:t>
      </w:r>
      <w:r/>
    </w:p>
    <w:p>
      <w:pPr>
        <w:pStyle w:val="811"/>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000000"/>
          <w:sz w:val="24"/>
        </w:rPr>
        <w:t xml:space="preserve">标段一至标段三：所投产品必须是2026年1月1日后生产的。</w:t>
      </w:r>
      <w:r/>
    </w:p>
    <w:p>
      <w:pPr>
        <w:pStyle w:val="811"/>
        <w:ind w:left="0" w:firstLine="480"/>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ascii="宋体" w:hAnsi="宋体" w:eastAsia="宋体" w:cs="宋体"/>
          <w:color w:val="000000"/>
          <w:sz w:val="24"/>
        </w:rPr>
        <w:t xml:space="preserve">2、供货要求：以上产品的外包装袋符合按相关规定排版和印刷要求，包装牢固，无破损、无沾污，每件包装内放置产品合格证。标识：所投产品包装袋要求为设计完善的标识、标牌、品牌名、重量等标志。</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、中标后30日内必须完成与采购方签订正式合同，否则视为自动放弃成交资格。</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、交货时间：接到采购人供货通知后，成交供应商1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日内将产品送到指定地点。</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、交货地点：按照采购人提供的物资分配方案及送货地址，由中标单位自行送货至指定地点</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348"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lang w:val="en-US" w:eastAsia="zh-CN"/>
        </w:rPr>
        <w:t xml:space="preserve">6、</w:t>
      </w:r>
      <w:r>
        <w:rPr>
          <w:rFonts w:ascii="宋体" w:hAnsi="宋体" w:eastAsia="宋体" w:cs="宋体"/>
          <w:color w:val="000000"/>
          <w:sz w:val="24"/>
        </w:rPr>
        <w:t xml:space="preserve">产品质量要求：合格交货产品必须是有效期内生产的产品</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中标方需提供有相应资质检测机构出具的检测报告，产品合格方能供货。</w:t>
      </w:r>
      <w:r/>
    </w:p>
    <w:p>
      <w:pPr>
        <w:ind w:firstLine="482"/>
        <w:jc w:val="both"/>
        <w:keepLines w:val="0"/>
        <w:keepNext w:val="0"/>
        <w:pageBreakBefore w:val="0"/>
        <w:spacing w:line="348" w:lineRule="auto"/>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 xml:space="preserve">7</w:t>
      </w:r>
      <w:r>
        <w:rPr>
          <w:rFonts w:hint="eastAsia" w:ascii="宋体" w:hAnsi="宋体" w:eastAsia="宋体" w:cs="宋体"/>
          <w:color w:val="auto"/>
          <w:sz w:val="24"/>
          <w:szCs w:val="24"/>
          <w:lang w:eastAsia="zh-CN"/>
        </w:rPr>
        <w:t xml:space="preserve">、服务承诺：投标供应商承诺如中标后科学安排生产，保障及时供货，明确供货进度，做好记录。承诺供货过程中不弄虚作假，保证产品质量可靠与使用安全，设立咨询电话和服务电话，及时处理用户反映的问题，一旦发生产品质量等问题负责退货及承担赔偿等问题。</w:t>
      </w:r>
      <w:r/>
    </w:p>
    <w:p>
      <w:pPr>
        <w:ind w:firstLine="482"/>
        <w:jc w:val="both"/>
        <w:keepLines w:val="0"/>
        <w:keepNext w:val="0"/>
        <w:pageBreakBefore w:val="0"/>
        <w:spacing w:line="348" w:lineRule="auto"/>
        <w:rPr>
          <w:rFonts w:hint="eastAsia" w:ascii="宋体" w:hAnsi="宋体" w:eastAsia="宋体" w:cs="宋体"/>
          <w:sz w:val="24"/>
          <w:szCs w:val="24"/>
        </w:rPr>
      </w:pPr>
      <w:r>
        <w:rPr>
          <w:rFonts w:hint="eastAsia" w:ascii="宋体" w:hAnsi="宋体" w:eastAsia="宋体" w:cs="宋体"/>
          <w:b/>
          <w:color w:val="auto"/>
          <w:sz w:val="24"/>
          <w:szCs w:val="24"/>
          <w:lang w:val="en-US" w:eastAsia="zh-CN"/>
        </w:rPr>
        <w:t xml:space="preserve">五、其他要求：见招标文件附件《拟签订的合同文本》。</w:t>
      </w:r>
      <w:r/>
    </w:p>
    <w:p>
      <w:pPr>
        <w:pStyle w:val="839"/>
        <w:rPr>
          <w:rFonts w:hint="eastAsia" w:ascii="宋体" w:hAnsi="宋体" w:eastAsia="宋体" w:cs="宋体"/>
        </w:rPr>
        <w:sectPr>
          <w:headerReference w:type="default" r:id="rId10"/>
          <w:footerReference w:type="default" r:id="rId15"/>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rPr>
      </w:r>
      <w:r/>
    </w:p>
    <w:p>
      <w:pPr>
        <w:pStyle w:val="838"/>
        <w:ind w:firstLine="2570"/>
        <w:spacing w:line="360" w:lineRule="auto"/>
        <w:rPr>
          <w:rFonts w:hint="eastAsia" w:ascii="宋体" w:hAnsi="宋体" w:eastAsia="宋体" w:cs="宋体"/>
        </w:rPr>
      </w:pPr>
      <w:r>
        <w:rPr>
          <w:rFonts w:hint="eastAsia" w:ascii="宋体" w:hAnsi="宋体" w:eastAsia="宋体" w:cs="宋体"/>
        </w:rPr>
        <w:t xml:space="preserve">第</w:t>
      </w:r>
      <w:r>
        <w:rPr>
          <w:rFonts w:hint="eastAsia" w:ascii="宋体" w:hAnsi="宋体" w:eastAsia="宋体" w:cs="宋体"/>
          <w:lang w:val="en-US" w:eastAsia="zh-CN"/>
        </w:rPr>
        <w:t xml:space="preserve">七</w:t>
      </w:r>
      <w:r>
        <w:rPr>
          <w:rFonts w:hint="eastAsia" w:ascii="宋体" w:hAnsi="宋体" w:eastAsia="宋体" w:cs="宋体"/>
        </w:rPr>
        <w:t xml:space="preserve">章  投标文件格式</w:t>
      </w:r>
      <w:bookmarkEnd w:id="14"/>
      <w:r/>
      <w:r/>
    </w:p>
    <w:p>
      <w:pPr>
        <w:pStyle w:val="852"/>
        <w:ind w:left="0" w:firstLine="0"/>
        <w:jc w:val="center"/>
        <w:spacing w:line="360" w:lineRule="auto"/>
        <w:rPr>
          <w:rFonts w:hint="eastAsia" w:ascii="宋体" w:hAnsi="宋体" w:eastAsia="宋体" w:cs="宋体"/>
          <w:b/>
          <w:bCs/>
          <w:sz w:val="30"/>
          <w:szCs w:val="30"/>
        </w:rPr>
      </w:pPr>
      <w:r>
        <w:rPr>
          <w:rFonts w:hint="eastAsia" w:ascii="宋体" w:hAnsi="宋体" w:eastAsia="宋体" w:cs="宋体"/>
          <w:b/>
          <w:bCs/>
          <w:sz w:val="30"/>
          <w:szCs w:val="30"/>
        </w:rPr>
        <w:t xml:space="preserve">一、投标函格式</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江苏标达建设工程管理有限公司</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根据</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JSZC-320324-JSBD-C2026-0006</w:t>
      </w:r>
      <w:r>
        <w:rPr>
          <w:rFonts w:hint="eastAsia" w:ascii="宋体" w:hAnsi="宋体" w:eastAsia="宋体" w:cs="宋体"/>
          <w:sz w:val="24"/>
          <w:szCs w:val="24"/>
          <w:highlight w:val="none"/>
        </w:rPr>
        <w:t xml:space="preserve">]招标文件，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rPr>
        <w:t xml:space="preserve">(姓名)代表我方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（投标人的名称）全权处理本次投标的有关事宜。</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据此函，投标人承诺并同意如下： </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投标人唯一投标报价见《开标一览表》。</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投标人将按招标文件的规定履行合同责任和义务。</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投标人已详细审查全部招标文件，包括第[插入编号] [补遗书][如果有的话]。投标人完全理解并同意放弃对这方面有不明及误解的权力。</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 投标有效期为开标之日后90天。</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 投标人同意提供按照贵方可能要求的与其投标有关的一切数据或资料，完全理解贵方不一定接受最低价的投标或收到的任何投标。</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江苏标达建设工程管理有限公司有权将我单位本项目的《开标一览表》和《分项价格表》予以公示，公示的方式由江苏标达建设工程管理有限公司确定。</w:t>
      </w:r>
      <w:r>
        <w:rPr>
          <w:rFonts w:hint="eastAsia" w:ascii="宋体" w:hAnsi="宋体" w:eastAsia="宋体" w:cs="宋体"/>
          <w:sz w:val="24"/>
          <w:szCs w:val="24"/>
        </w:rPr>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 与本投标有关的一切正式往来信函请寄：</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地址： </w:t>
      </w:r>
      <w:r/>
    </w:p>
    <w:p>
      <w:pPr>
        <w:pStyle w:val="852"/>
        <w:ind w:right="0"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电话： </w:t>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36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ind w:firstLine="560"/>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highlight w:val="none"/>
        </w:rPr>
      </w:r>
      <w:r>
        <w:rPr>
          <w:rFonts w:hint="eastAsia" w:ascii="宋体" w:hAnsi="宋体" w:eastAsia="宋体" w:cs="宋体"/>
          <w:b/>
          <w:bCs/>
          <w:sz w:val="30"/>
          <w:szCs w:val="30"/>
          <w:highlight w:val="none"/>
        </w:rPr>
      </w:r>
      <w:r/>
    </w:p>
    <w:p>
      <w:pPr>
        <w:pStyle w:val="852"/>
        <w:ind w:firstLine="56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r>
      <w:r>
        <w:rPr>
          <w:rFonts w:hint="eastAsia" w:ascii="宋体" w:hAnsi="宋体" w:eastAsia="宋体" w:cs="宋体"/>
          <w:b/>
          <w:bCs/>
          <w:sz w:val="30"/>
          <w:szCs w:val="30"/>
          <w:highlight w:val="none"/>
        </w:rPr>
      </w:r>
      <w:r/>
    </w:p>
    <w:p>
      <w:pPr>
        <w:pStyle w:val="852"/>
        <w:ind w:firstLine="560"/>
        <w:jc w:val="center"/>
        <w:spacing w:line="480" w:lineRule="exact"/>
        <w:rPr>
          <w:rFonts w:hint="eastAsia" w:ascii="宋体" w:hAnsi="宋体" w:eastAsia="宋体" w:cs="宋体"/>
          <w:b/>
          <w:bCs/>
          <w:sz w:val="30"/>
          <w:szCs w:val="30"/>
          <w:highlight w:val="none"/>
        </w:rPr>
      </w:pPr>
      <w:r>
        <w:rPr>
          <w:rFonts w:hint="eastAsia" w:ascii="宋体" w:hAnsi="宋体" w:eastAsia="宋体" w:cs="宋体"/>
          <w:b/>
          <w:bCs/>
          <w:sz w:val="30"/>
          <w:szCs w:val="30"/>
        </w:rPr>
        <w:t xml:space="preserve">二、开标一览表格式</w:t>
      </w:r>
      <w:r/>
    </w:p>
    <w:p>
      <w:pPr>
        <w:pStyle w:val="852"/>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spacing w:line="520" w:lineRule="exact"/>
        <w:rPr>
          <w:rFonts w:hint="eastAsia" w:ascii="宋体" w:hAnsi="宋体" w:eastAsia="宋体" w:cs="宋体"/>
          <w:sz w:val="24"/>
          <w:szCs w:val="24"/>
          <w:u w:val="single"/>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2026年睢宁县冬小麦促弱转壮</w:t>
      </w:r>
      <w:r>
        <w:rPr>
          <w:rFonts w:hint="eastAsia" w:ascii="宋体" w:hAnsi="宋体" w:eastAsia="宋体" w:cs="宋体"/>
          <w:sz w:val="24"/>
          <w:szCs w:val="24"/>
        </w:rPr>
        <w:t xml:space="preserve"> </w:t>
      </w:r>
      <w:r/>
    </w:p>
    <w:p>
      <w:pPr>
        <w:pStyle w:val="852"/>
        <w:spacing w:line="520" w:lineRule="exac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JSZC-320324-JSBD-C2026-0006</w:t>
      </w:r>
      <w:r/>
    </w:p>
    <w:p>
      <w:pPr>
        <w:pStyle w:val="852"/>
        <w:jc w:val="right"/>
        <w:rPr>
          <w:rFonts w:hint="default" w:ascii="宋体" w:hAnsi="宋体" w:eastAsia="宋体" w:cs="宋体"/>
          <w:sz w:val="24"/>
          <w:highlight w:val="none"/>
          <w:lang w:val="en-US" w:eastAsia="zh-CN"/>
        </w:rPr>
      </w:pPr>
      <w:r>
        <w:rPr>
          <w:rFonts w:hint="eastAsia" w:ascii="宋体" w:hAnsi="宋体" w:eastAsia="宋体" w:cs="宋体"/>
          <w:sz w:val="24"/>
        </w:rPr>
        <w:t xml:space="preserve">货币单位：人民</w:t>
      </w:r>
      <w:r>
        <w:rPr>
          <w:rFonts w:hint="eastAsia" w:ascii="宋体" w:hAnsi="宋体" w:eastAsia="宋体" w:cs="宋体"/>
          <w:sz w:val="24"/>
          <w:highlight w:val="none"/>
        </w:rPr>
        <w:t xml:space="preserve">币元</w:t>
      </w:r>
      <w:r/>
    </w:p>
    <w:p>
      <w:pPr>
        <w:rPr>
          <w:rFonts w:hint="eastAsia" w:ascii="宋体" w:hAnsi="宋体" w:cs="宋体"/>
          <w:b/>
          <w:bCs/>
          <w:sz w:val="24"/>
          <w:highlight w:val="yellow"/>
        </w:rPr>
      </w:pPr>
      <w:r>
        <w:rPr>
          <w:rFonts w:hint="eastAsia" w:ascii="宋体" w:hAnsi="宋体" w:cs="宋体"/>
          <w:b/>
          <w:bCs/>
          <w:sz w:val="24"/>
          <w:highlight w:val="yellow"/>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24"/>
          <w:highlight w:val="none"/>
        </w:rPr>
      </w:pPr>
      <w:r>
        <w:rPr>
          <w:rFonts w:hint="eastAsia" w:ascii="宋体" w:hAnsi="宋体" w:cs="宋体"/>
          <w:b/>
          <w:bCs/>
          <w:sz w:val="24"/>
          <w:highlight w:val="none"/>
        </w:rPr>
      </w:r>
      <w:r/>
    </w:p>
    <w:p>
      <w:pPr>
        <w:rPr>
          <w:rFonts w:hint="eastAsia" w:ascii="宋体" w:hAnsi="宋体" w:cs="宋体"/>
          <w:b/>
          <w:bCs/>
          <w:sz w:val="36"/>
          <w:highlight w:val="none"/>
        </w:rPr>
      </w:pPr>
      <w:r>
        <w:rPr>
          <w:rFonts w:hint="eastAsia" w:ascii="宋体" w:hAnsi="宋体" w:cs="宋体"/>
          <w:b/>
          <w:bCs/>
          <w:sz w:val="24"/>
          <w:highlight w:val="none"/>
        </w:rPr>
        <w:t xml:space="preserve">《开标一览表》（政府采购客户端工具输入报价自动生成，加盖电子签章</w:t>
      </w:r>
      <w:r>
        <w:rPr>
          <w:rFonts w:hint="eastAsia" w:ascii="宋体" w:hAnsi="宋体" w:cs="宋体"/>
          <w:b/>
          <w:bCs/>
          <w:sz w:val="24"/>
          <w:highlight w:val="none"/>
          <w:lang w:val="en-US" w:eastAsia="zh-CN"/>
        </w:rPr>
        <w:t xml:space="preserve">上传</w:t>
      </w:r>
      <w:r>
        <w:rPr>
          <w:rFonts w:hint="eastAsia" w:ascii="宋体" w:hAnsi="宋体" w:cs="宋体"/>
          <w:b/>
          <w:bCs/>
          <w:sz w:val="24"/>
          <w:highlight w:val="none"/>
        </w:rPr>
        <w:t xml:space="preserve">）</w:t>
      </w:r>
      <w:r/>
    </w:p>
    <w:p>
      <w:pPr>
        <w:pStyle w:val="853"/>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853"/>
        <w:ind w:firstLine="480"/>
        <w:keepLines w:val="0"/>
        <w:keepNext w:val="0"/>
        <w:pageBreakBefore w:val="0"/>
        <w:spacing w:after="0" w:line="360" w:lineRule="auto"/>
        <w:widowControl/>
        <w:rPr>
          <w:rFonts w:hint="eastAsia" w:ascii="宋体" w:hAnsi="宋体" w:cs="宋体"/>
          <w:sz w:val="24"/>
          <w:szCs w:val="24"/>
          <w:lang w:eastAsia="zh-CN"/>
        </w:rPr>
      </w:pPr>
      <w:r>
        <w:rPr>
          <w:rFonts w:hint="eastAsia" w:ascii="宋体" w:hAnsi="宋体" w:cs="宋体"/>
          <w:sz w:val="24"/>
          <w:szCs w:val="24"/>
          <w:lang w:eastAsia="zh-CN"/>
        </w:rPr>
      </w:r>
      <w:r/>
    </w:p>
    <w:p>
      <w:pPr>
        <w:pStyle w:val="852"/>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59"/>
        <w:rPr>
          <w:rFonts w:hint="eastAsia" w:ascii="宋体" w:hAnsi="宋体" w:eastAsia="宋体" w:cs="宋体"/>
        </w:rPr>
      </w:pPr>
      <w:r>
        <w:rPr>
          <w:rFonts w:hint="eastAsia" w:ascii="宋体" w:hAnsi="宋体" w:eastAsia="宋体" w:cs="宋体"/>
        </w:rPr>
      </w:r>
      <w:r/>
    </w:p>
    <w:p>
      <w:pPr>
        <w:pStyle w:val="839"/>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852"/>
        <w:numPr>
          <w:ilvl w:val="0"/>
          <w:numId w:val="6"/>
        </w:numPr>
        <w:ind w:left="590" w:firstLine="0"/>
        <w:jc w:val="center"/>
        <w:spacing w:line="600" w:lineRule="auto"/>
        <w:rPr>
          <w:rFonts w:hint="eastAsia" w:ascii="宋体" w:hAnsi="宋体" w:eastAsia="宋体" w:cs="宋体"/>
          <w:b/>
          <w:bCs/>
          <w:sz w:val="30"/>
          <w:szCs w:val="30"/>
        </w:rPr>
      </w:pPr>
      <w:r>
        <w:rPr>
          <w:rFonts w:hint="eastAsia" w:ascii="宋体" w:hAnsi="宋体" w:eastAsia="宋体" w:cs="宋体"/>
          <w:b/>
          <w:bCs/>
          <w:sz w:val="30"/>
          <w:szCs w:val="30"/>
        </w:rPr>
        <w:t xml:space="preserve">分项价格表格式</w:t>
      </w:r>
      <w:r/>
    </w:p>
    <w:p>
      <w:pPr>
        <w:pStyle w:val="852"/>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cs="宋体"/>
          <w:sz w:val="24"/>
          <w:szCs w:val="24"/>
          <w:lang w:eastAsia="zh-CN"/>
        </w:rPr>
        <w:t xml:space="preserve">2026年睢宁县冬小麦促弱转壮</w:t>
      </w:r>
      <w:r>
        <w:rPr>
          <w:rFonts w:hint="eastAsia" w:ascii="宋体" w:hAnsi="宋体" w:eastAsia="宋体" w:cs="宋体"/>
          <w:sz w:val="24"/>
          <w:szCs w:val="24"/>
        </w:rPr>
        <w:t xml:space="preserve">  </w:t>
      </w:r>
      <w:r/>
    </w:p>
    <w:p>
      <w:pPr>
        <w:pStyle w:val="852"/>
        <w:ind w:firstLine="60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项目编号：</w:t>
      </w:r>
      <w:r>
        <w:rPr>
          <w:rFonts w:hint="eastAsia" w:ascii="宋体" w:hAnsi="宋体" w:cs="宋体"/>
          <w:b w:val="0"/>
          <w:bCs w:val="0"/>
          <w:sz w:val="24"/>
          <w:szCs w:val="24"/>
          <w:highlight w:val="none"/>
          <w:lang w:eastAsia="zh-CN"/>
        </w:rPr>
        <w:t xml:space="preserve">JSZC-320324-JSBD-C2026-0006</w:t>
      </w:r>
      <w:r>
        <w:rPr>
          <w:rFonts w:hint="eastAsia" w:ascii="宋体" w:hAnsi="宋体" w:eastAsia="宋体" w:cs="宋体"/>
          <w:b w:val="0"/>
          <w:bCs w:val="0"/>
          <w:sz w:val="24"/>
          <w:szCs w:val="24"/>
          <w:highlight w:val="none"/>
        </w:rPr>
        <w:t xml:space="preserve">  </w:t>
      </w:r>
      <w:r>
        <w:rPr>
          <w:rFonts w:hint="eastAsia" w:ascii="宋体" w:hAnsi="宋体" w:eastAsia="宋体" w:cs="宋体"/>
          <w:b/>
          <w:bCs/>
          <w:sz w:val="24"/>
          <w:szCs w:val="24"/>
          <w:highlight w:val="none"/>
        </w:rPr>
        <w:t xml:space="preserve"> </w:t>
      </w:r>
      <w:r/>
    </w:p>
    <w:p>
      <w:pPr>
        <w:pStyle w:val="852"/>
        <w:ind w:firstLine="60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rPr>
        <w:t xml:space="preserve">货币单位：人民币</w:t>
      </w:r>
      <w:r>
        <w:rPr>
          <w:rFonts w:hint="eastAsia" w:ascii="宋体" w:hAnsi="宋体" w:eastAsia="宋体" w:cs="宋体"/>
          <w:sz w:val="24"/>
          <w:szCs w:val="24"/>
          <w:highlight w:val="none"/>
        </w:rPr>
        <w:t xml:space="preserve">元</w:t>
      </w:r>
      <w:r/>
    </w:p>
    <w:tbl>
      <w:tblPr>
        <w:tblStyle w:val="808"/>
        <w:tblW w:w="9344"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855"/>
        <w:gridCol w:w="795"/>
        <w:gridCol w:w="735"/>
        <w:gridCol w:w="1410"/>
        <w:gridCol w:w="1575"/>
        <w:gridCol w:w="960"/>
        <w:gridCol w:w="914"/>
        <w:gridCol w:w="1200"/>
        <w:gridCol w:w="900"/>
      </w:tblGrid>
      <w:tr>
        <w:trPr>
          <w:jc w:val="center"/>
          <w:trHeight w:val="583"/>
        </w:trPr>
        <w:tc>
          <w:tcPr>
            <w:shd w:val="clear" w:color="auto" w:fill="c0c0c0"/>
            <w:tcMar>
              <w:left w:w="15" w:type="dxa"/>
              <w:top w:w="15" w:type="dxa"/>
              <w:right w:w="15" w:type="dxa"/>
              <w:bottom w:w="0" w:type="dxa"/>
            </w:tcMar>
            <w:tcW w:w="855" w:type="dxa"/>
            <w:vAlign w:val="center"/>
            <w:textDirection w:val="lrTb"/>
            <w:noWrap w:val="false"/>
          </w:tcPr>
          <w:p>
            <w:pPr>
              <w:pStyle w:val="852"/>
              <w:ind w:left="0" w:firstLine="0"/>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795"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735"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品牌</w:t>
            </w:r>
            <w:r/>
          </w:p>
        </w:tc>
        <w:tc>
          <w:tcPr>
            <w:shd w:val="clear" w:color="auto" w:fill="c0c0c0"/>
            <w:tcMar>
              <w:left w:w="15" w:type="dxa"/>
              <w:top w:w="15" w:type="dxa"/>
              <w:right w:w="15" w:type="dxa"/>
              <w:bottom w:w="0" w:type="dxa"/>
            </w:tcMar>
            <w:tcW w:w="1410"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规格、型号</w:t>
            </w:r>
            <w:r/>
          </w:p>
        </w:tc>
        <w:tc>
          <w:tcPr>
            <w:shd w:val="clear" w:color="auto" w:fill="c0c0c0"/>
            <w:tcMar>
              <w:left w:w="15" w:type="dxa"/>
              <w:top w:w="15" w:type="dxa"/>
              <w:right w:w="15" w:type="dxa"/>
              <w:bottom w:w="0" w:type="dxa"/>
            </w:tcMar>
            <w:tcW w:w="1575"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960"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914"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数量</w:t>
            </w:r>
            <w:r/>
          </w:p>
        </w:tc>
        <w:tc>
          <w:tcPr>
            <w:shd w:val="clear" w:color="auto" w:fill="c0c0c0"/>
            <w:tcW w:w="1200"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单价</w:t>
            </w:r>
            <w:r/>
          </w:p>
        </w:tc>
        <w:tc>
          <w:tcPr>
            <w:shd w:val="clear" w:color="auto" w:fill="c0c0c0"/>
            <w:tcW w:w="900" w:type="dxa"/>
            <w:vAlign w:val="center"/>
            <w:textDirection w:val="lrTb"/>
            <w:noWrap w:val="false"/>
          </w:tcPr>
          <w:p>
            <w:pPr>
              <w:pStyle w:val="848"/>
              <w:jc w:val="cente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总价</w:t>
            </w:r>
            <w:r/>
          </w:p>
        </w:tc>
      </w:tr>
      <w:tr>
        <w:trPr>
          <w:jc w:val="center"/>
          <w:trHeight w:val="300"/>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14"/>
        </w:trPr>
        <w:tc>
          <w:tcPr>
            <w:tcMar>
              <w:left w:w="15" w:type="dxa"/>
              <w:top w:w="15" w:type="dxa"/>
              <w:right w:w="15" w:type="dxa"/>
              <w:bottom w:w="0" w:type="dxa"/>
            </w:tcMar>
            <w:tcW w:w="855" w:type="dxa"/>
            <w:vAlign w:val="bottom"/>
            <w:textDirection w:val="lrTb"/>
            <w:noWrap w:val="false"/>
          </w:tcPr>
          <w:p>
            <w:pPr>
              <w:jc w:val="center"/>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322"/>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6"/>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tcMar>
              <w:left w:w="15" w:type="dxa"/>
              <w:top w:w="15" w:type="dxa"/>
              <w:right w:w="15" w:type="dxa"/>
              <w:bottom w:w="0" w:type="dxa"/>
            </w:tcMar>
            <w:tcW w:w="85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73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41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1575"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60"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14"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2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285"/>
        </w:trPr>
        <w:tc>
          <w:tcPr>
            <w:gridSpan w:val="4"/>
            <w:tcMar>
              <w:left w:w="15" w:type="dxa"/>
              <w:top w:w="15" w:type="dxa"/>
              <w:right w:w="15" w:type="dxa"/>
              <w:bottom w:w="0" w:type="dxa"/>
            </w:tcMar>
            <w:tcW w:w="3795" w:type="dxa"/>
            <w:vAlign w:val="bottom"/>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总价合计（即《开标一览表》中的“总价”）</w:t>
            </w:r>
            <w:r/>
          </w:p>
        </w:tc>
        <w:tc>
          <w:tcPr>
            <w:gridSpan w:val="4"/>
            <w:tcMar>
              <w:left w:w="15" w:type="dxa"/>
              <w:top w:w="15" w:type="dxa"/>
              <w:right w:w="15" w:type="dxa"/>
              <w:bottom w:w="0" w:type="dxa"/>
            </w:tcMar>
            <w:tcW w:w="4649"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Mar>
              <w:left w:w="15" w:type="dxa"/>
              <w:top w:w="15" w:type="dxa"/>
              <w:right w:w="15" w:type="dxa"/>
              <w:bottom w:w="0" w:type="dxa"/>
            </w:tcMar>
            <w:tcW w:w="900" w:type="dxa"/>
            <w:vAlign w:val="top"/>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852"/>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285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852"/>
        <w:ind w:right="0" w:firstLine="336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注：</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如果不提供详细分项报价的，将视为没有实质性响应招标文件。</w:t>
      </w:r>
      <w:r/>
    </w:p>
    <w:p>
      <w:pPr>
        <w:pStyle w:val="852"/>
        <w:ind w:firstLine="1200"/>
        <w:spacing w:line="480" w:lineRule="exact"/>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投标人对以上数据的真实性负责。</w:t>
      </w:r>
      <w:r/>
    </w:p>
    <w:p>
      <w:pPr>
        <w:pStyle w:val="852"/>
        <w:spacing w:line="480" w:lineRule="exact"/>
        <w:rPr>
          <w:rFonts w:hint="eastAsia" w:ascii="宋体" w:hAnsi="宋体" w:eastAsia="宋体" w:cs="宋体"/>
          <w:b/>
          <w:bCs/>
          <w:sz w:val="24"/>
          <w:szCs w:val="24"/>
          <w:lang w:val="en-US" w:eastAsia="zh-CN"/>
        </w:rPr>
      </w:pPr>
      <w:r>
        <w:rPr>
          <w:rFonts w:hint="eastAsia" w:ascii="宋体" w:hAnsi="宋体" w:cs="宋体"/>
          <w:b/>
          <w:bCs/>
          <w:sz w:val="24"/>
          <w:szCs w:val="24"/>
          <w:lang w:val="en-US" w:eastAsia="zh-CN"/>
        </w:rPr>
        <w:t xml:space="preserve">3、分项价格表中，</w:t>
      </w:r>
      <w:r>
        <w:rPr>
          <w:rFonts w:hint="eastAsia" w:ascii="宋体" w:hAnsi="宋体" w:eastAsia="宋体" w:cs="宋体"/>
          <w:b/>
          <w:bCs/>
          <w:sz w:val="24"/>
          <w:szCs w:val="24"/>
          <w:lang w:val="en-US" w:eastAsia="zh-CN"/>
        </w:rPr>
        <w:t xml:space="preserve">投标单价及数量由投标人自主填报，且数量不得低于招标采购数量。</w:t>
      </w:r>
      <w:r/>
    </w:p>
    <w:p>
      <w:pPr>
        <w:pStyle w:val="853"/>
        <w:rPr>
          <w:rFonts w:hint="eastAsia"/>
        </w:rPr>
      </w:pPr>
      <w:r>
        <w:rPr>
          <w:rFonts w:hint="eastAsia"/>
        </w:rPr>
      </w:r>
      <w:r/>
    </w:p>
    <w:p>
      <w:pPr>
        <w:pStyle w:val="852"/>
        <w:ind w:firstLine="560"/>
        <w:jc w:val="center"/>
        <w:spacing w:line="480" w:lineRule="exact"/>
        <w:rPr>
          <w:rFonts w:hint="eastAsia" w:ascii="宋体" w:hAnsi="宋体" w:eastAsia="宋体" w:cs="宋体"/>
          <w:sz w:val="28"/>
          <w:szCs w:val="28"/>
        </w:rPr>
      </w:pPr>
      <w:r>
        <w:rPr>
          <w:rFonts w:hint="eastAsia" w:ascii="宋体" w:hAnsi="宋体" w:eastAsia="宋体" w:cs="宋体"/>
          <w:b/>
          <w:bCs/>
          <w:sz w:val="28"/>
          <w:szCs w:val="28"/>
        </w:rPr>
        <w:t xml:space="preserve">采购人或采购代理机构有权将以上内容进行公示</w:t>
      </w:r>
      <w:r>
        <w:rPr>
          <w:rFonts w:hint="eastAsia" w:ascii="宋体" w:hAnsi="宋体" w:eastAsia="宋体" w:cs="宋体"/>
          <w:sz w:val="28"/>
          <w:szCs w:val="28"/>
        </w:rPr>
        <w:t xml:space="preserve">。</w:t>
      </w:r>
      <w:r/>
    </w:p>
    <w:p>
      <w:pPr>
        <w:pStyle w:val="852"/>
        <w:ind w:firstLine="560"/>
        <w:jc w:val="center"/>
        <w:spacing w:line="480" w:lineRule="exact"/>
        <w:rPr>
          <w:rFonts w:hint="eastAsia" w:ascii="宋体" w:hAnsi="宋体" w:eastAsia="宋体" w:cs="宋体"/>
          <w:sz w:val="24"/>
        </w:rPr>
      </w:pPr>
      <w:r>
        <w:rPr>
          <w:rFonts w:hint="eastAsia" w:ascii="宋体" w:hAnsi="宋体" w:eastAsia="宋体" w:cs="宋体"/>
          <w:sz w:val="28"/>
          <w:szCs w:val="28"/>
        </w:rPr>
        <w:br w:type="page" w:clear="all"/>
      </w:r>
      <w:r>
        <w:rPr>
          <w:rFonts w:hint="eastAsia" w:ascii="宋体" w:hAnsi="宋体" w:eastAsia="宋体" w:cs="宋体"/>
          <w:b/>
          <w:bCs/>
          <w:sz w:val="30"/>
          <w:szCs w:val="30"/>
        </w:rPr>
        <w:t xml:space="preserve">四、偏离表格式</w:t>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0"/>
        <w:keepLines w:val="0"/>
        <w:keepNext w:val="0"/>
        <w:pageBreakBefore w:val="0"/>
        <w:spacing w:line="480" w:lineRule="exact"/>
        <w:widowControl w:val="off"/>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项目名称：</w:t>
      </w:r>
      <w:r>
        <w:rPr>
          <w:rFonts w:hint="eastAsia" w:ascii="宋体" w:hAnsi="宋体" w:cs="宋体"/>
          <w:sz w:val="24"/>
          <w:szCs w:val="24"/>
          <w:u w:val="none"/>
          <w:lang w:eastAsia="zh-CN"/>
        </w:rPr>
        <w:t xml:space="preserve">2026年睢宁县冬小麦促弱转壮</w:t>
      </w:r>
      <w:r/>
    </w:p>
    <w:p>
      <w:pPr>
        <w:pStyle w:val="852"/>
        <w:ind w:firstLine="0"/>
        <w:jc w:val="left"/>
        <w:keepLines w:val="0"/>
        <w:keepNext w:val="0"/>
        <w:pageBreakBefore w:val="0"/>
        <w:spacing w:line="480" w:lineRule="exact"/>
        <w:widowControl w:val="off"/>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 xml:space="preserve">项目编号：</w:t>
      </w:r>
      <w:r>
        <w:rPr>
          <w:rFonts w:hint="eastAsia" w:ascii="宋体" w:hAnsi="宋体" w:cs="宋体"/>
          <w:sz w:val="24"/>
          <w:szCs w:val="24"/>
          <w:highlight w:val="none"/>
          <w:lang w:eastAsia="zh-CN"/>
        </w:rPr>
        <w:t xml:space="preserve">JSZC-320324-JSBD-C2026-0006</w:t>
      </w:r>
      <w:r/>
    </w:p>
    <w:p>
      <w:pPr>
        <w:pStyle w:val="852"/>
        <w:ind w:firstLine="0"/>
        <w:keepLines w:val="0"/>
        <w:keepNext w:val="0"/>
        <w:pageBreakBefore w:val="0"/>
        <w:widowControl w:val="off"/>
        <w:rPr>
          <w:rFonts w:hint="eastAsia" w:ascii="宋体" w:hAnsi="宋体" w:eastAsia="宋体" w:cs="宋体"/>
          <w:sz w:val="24"/>
          <w:szCs w:val="24"/>
          <w:u w:val="single"/>
        </w:rPr>
      </w:pPr>
      <w:r>
        <w:rPr>
          <w:rFonts w:hint="eastAsia" w:ascii="宋体" w:hAnsi="宋体" w:eastAsia="宋体" w:cs="宋体"/>
          <w:sz w:val="24"/>
          <w:szCs w:val="24"/>
          <w:u w:val="single"/>
        </w:rPr>
      </w:r>
      <w:r/>
    </w:p>
    <w:tbl>
      <w:tblPr>
        <w:tblStyle w:val="808"/>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329"/>
        <w:gridCol w:w="1395"/>
        <w:gridCol w:w="1528"/>
        <w:gridCol w:w="1503"/>
        <w:gridCol w:w="2068"/>
      </w:tblGrid>
      <w:tr>
        <w:trPr>
          <w:trHeight w:val="794"/>
        </w:trPr>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caps/>
                <w:sz w:val="24"/>
                <w:szCs w:val="24"/>
              </w:rPr>
              <w:t xml:space="preserve">序号</w:t>
            </w:r>
            <w:r/>
          </w:p>
        </w:tc>
        <w:tc>
          <w:tcPr>
            <w:tcBorders>
              <w:top w:val="single" w:color="auto" w:sz="4" w:space="0"/>
              <w:left w:val="single" w:color="auto" w:sz="4" w:space="0"/>
              <w:bottom w:val="single" w:color="auto" w:sz="4" w:space="0"/>
              <w:right w:val="single" w:color="auto" w:sz="4" w:space="0"/>
            </w:tcBorders>
            <w:tcW w:w="1329"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caps/>
                <w:sz w:val="24"/>
                <w:szCs w:val="24"/>
              </w:rPr>
              <w:t xml:space="preserve">偏离内容</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sz w:val="24"/>
                <w:szCs w:val="24"/>
              </w:rPr>
              <w:t xml:space="preserve">招标文件的要求</w:t>
            </w:r>
            <w:r/>
          </w:p>
        </w:tc>
        <w:tc>
          <w:tcPr>
            <w:tcBorders>
              <w:top w:val="single" w:color="auto" w:sz="4" w:space="0"/>
              <w:left w:val="single" w:color="auto" w:sz="4" w:space="0"/>
              <w:bottom w:val="single" w:color="auto" w:sz="4" w:space="0"/>
              <w:right w:val="single" w:color="auto" w:sz="4" w:space="0"/>
            </w:tcBorders>
            <w:tcW w:w="1528"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sz w:val="24"/>
                <w:szCs w:val="24"/>
              </w:rPr>
              <w:t xml:space="preserve">投标文件中的内容</w:t>
            </w:r>
            <w:r/>
          </w:p>
        </w:tc>
        <w:tc>
          <w:tcPr>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caps/>
                <w:sz w:val="24"/>
                <w:szCs w:val="24"/>
              </w:rPr>
              <w:t xml:space="preserve">（正/负/无）偏离</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852"/>
              <w:ind w:firstLine="0"/>
              <w:jc w:val="center"/>
              <w:keepLines w:val="0"/>
              <w:keepNext w:val="0"/>
              <w:pageBreakBefore w:val="0"/>
              <w:widowControl w:val="off"/>
              <w:rPr>
                <w:rFonts w:hint="eastAsia" w:ascii="宋体" w:hAnsi="宋体" w:eastAsia="宋体" w:cs="宋体"/>
                <w:caps/>
                <w:sz w:val="24"/>
                <w:szCs w:val="24"/>
              </w:rPr>
            </w:pPr>
            <w:r>
              <w:rPr>
                <w:rFonts w:hint="eastAsia" w:ascii="宋体" w:hAnsi="宋体" w:eastAsia="宋体" w:cs="宋体"/>
                <w:caps/>
                <w:sz w:val="24"/>
                <w:szCs w:val="24"/>
              </w:rPr>
              <w:t xml:space="preserve">说明</w:t>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r>
        <w:trPr>
          <w:trHeight w:val="794"/>
        </w:trPr>
        <w:tc>
          <w:tcPr>
            <w:tcBorders>
              <w:top w:val="single" w:color="auto" w:sz="4" w:space="0"/>
              <w:left w:val="single" w:color="auto" w:sz="4" w:space="0"/>
              <w:bottom w:val="single" w:color="auto" w:sz="4" w:space="0"/>
              <w:right w:val="single" w:color="auto" w:sz="4" w:space="0"/>
            </w:tcBorders>
            <w:tcW w:w="69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29"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95"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2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503"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2068" w:type="dxa"/>
            <w:vAlign w:val="top"/>
            <w:textDirection w:val="lrTb"/>
            <w:noWrap w:val="false"/>
          </w:tcPr>
          <w:p>
            <w:pPr>
              <w:pStyle w:val="852"/>
              <w:ind w:firstLine="0"/>
              <w:keepLines w:val="0"/>
              <w:keepNext w:val="0"/>
              <w:pageBreakBefore w:val="0"/>
              <w:widowControl w:val="off"/>
              <w:rPr>
                <w:rFonts w:hint="eastAsia" w:ascii="宋体" w:hAnsi="宋体" w:eastAsia="宋体" w:cs="宋体"/>
                <w:sz w:val="24"/>
              </w:rPr>
            </w:pPr>
            <w:r>
              <w:rPr>
                <w:rFonts w:hint="eastAsia" w:ascii="宋体" w:hAnsi="宋体" w:eastAsia="宋体" w:cs="宋体"/>
                <w:sz w:val="24"/>
              </w:rPr>
            </w:r>
            <w:r/>
          </w:p>
        </w:tc>
      </w:tr>
    </w:tbl>
    <w:p>
      <w:pPr>
        <w:pStyle w:val="852"/>
        <w:ind w:firstLine="562"/>
        <w:spacing w:line="440" w:lineRule="exact"/>
        <w:rPr>
          <w:rFonts w:hint="eastAsia" w:ascii="宋体" w:hAnsi="宋体" w:eastAsia="宋体" w:cs="宋体"/>
          <w:sz w:val="24"/>
          <w:szCs w:val="24"/>
        </w:rPr>
      </w:pPr>
      <w:r>
        <w:rPr>
          <w:rFonts w:hint="eastAsia" w:ascii="宋体" w:hAnsi="宋体" w:eastAsia="宋体" w:cs="宋体"/>
          <w:b/>
          <w:sz w:val="24"/>
          <w:szCs w:val="24"/>
        </w:rPr>
        <w:t xml:space="preserve">注</w:t>
      </w:r>
      <w:r>
        <w:rPr>
          <w:rFonts w:hint="eastAsia" w:ascii="宋体" w:hAnsi="宋体" w:eastAsia="宋体" w:cs="宋体"/>
          <w:sz w:val="24"/>
          <w:szCs w:val="24"/>
        </w:rPr>
        <w:t xml:space="preserve">：投标人的投标文件中的内容与招标文件（含招标文件的澄清或者修改的内容）的要求不同时，逐条列在偏离表中，否则将认为投标人接受招标文件的要求。</w:t>
      </w:r>
      <w:r/>
    </w:p>
    <w:p>
      <w:pPr>
        <w:pStyle w:val="852"/>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52"/>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360"/>
        <w:jc w:val="both"/>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ind w:right="0" w:firstLine="480"/>
        <w:jc w:val="center"/>
        <w:keepLines w:val="0"/>
        <w:keepNext w:val="0"/>
        <w:pageBreakBefore w:val="0"/>
        <w:spacing w:line="48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39"/>
        <w:jc w:val="center"/>
        <w:keepLines/>
        <w:keepNext/>
        <w:spacing w:before="260" w:after="260" w:line="460" w:lineRule="exact"/>
        <w:rPr>
          <w:rFonts w:hint="eastAsia" w:ascii="宋体" w:hAnsi="宋体" w:eastAsia="宋体" w:cs="宋体"/>
          <w:b/>
          <w:bCs/>
          <w:sz w:val="30"/>
          <w:szCs w:val="30"/>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sz w:val="30"/>
          <w:szCs w:val="30"/>
        </w:rPr>
      </w:r>
      <w:r/>
    </w:p>
    <w:p>
      <w:pPr>
        <w:pStyle w:val="852"/>
        <w:ind w:firstLine="560"/>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lang w:eastAsia="zh-CN"/>
        </w:rPr>
        <w:t xml:space="preserve">五、</w:t>
      </w:r>
      <w:r>
        <w:rPr>
          <w:rFonts w:hint="eastAsia" w:ascii="宋体" w:hAnsi="宋体" w:eastAsia="宋体" w:cs="宋体"/>
          <w:b/>
          <w:bCs/>
          <w:sz w:val="30"/>
          <w:szCs w:val="30"/>
        </w:rPr>
        <w:t xml:space="preserve">法定代表人授权书格式</w:t>
      </w:r>
      <w:r/>
    </w:p>
    <w:p>
      <w:pPr>
        <w:pStyle w:val="852"/>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委托人：</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地  址：</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法定代表人（负责人）：       职务：</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统一社会信用代码：</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受托人：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性别：男（女）  </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年龄：  岁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民族：   族</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职务：</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t xml:space="preserve">身份证号：</w:t>
      </w:r>
      <w:r/>
    </w:p>
    <w:p>
      <w:pPr>
        <w:pStyle w:val="852"/>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兹委托（      ）全权代表我企业（公司）参与（</w:t>
      </w:r>
      <w:r>
        <w:rPr>
          <w:rFonts w:hint="eastAsia" w:ascii="宋体" w:hAnsi="宋体" w:cs="宋体"/>
          <w:sz w:val="24"/>
          <w:szCs w:val="24"/>
          <w:lang w:eastAsia="zh-CN"/>
        </w:rPr>
        <w:t xml:space="preserve">2026年睢宁县冬小麦促弱转壮</w:t>
      </w:r>
      <w:r>
        <w:rPr>
          <w:rFonts w:hint="eastAsia" w:ascii="宋体" w:hAnsi="宋体" w:eastAsia="宋体" w:cs="宋体"/>
          <w:sz w:val="24"/>
          <w:szCs w:val="24"/>
          <w:highlight w:val="none"/>
        </w:rPr>
        <w:t xml:space="preserve">）项目（项目编号：</w:t>
      </w:r>
      <w:r>
        <w:rPr>
          <w:rFonts w:hint="eastAsia" w:ascii="宋体" w:hAnsi="宋体" w:cs="宋体"/>
          <w:sz w:val="24"/>
          <w:szCs w:val="24"/>
          <w:highlight w:val="none"/>
          <w:lang w:eastAsia="zh-CN"/>
        </w:rPr>
        <w:t xml:space="preserve">JSZC-320324-JSBD-C2026-0006</w:t>
      </w:r>
      <w:r>
        <w:rPr>
          <w:rFonts w:hint="eastAsia" w:ascii="宋体" w:hAnsi="宋体" w:eastAsia="宋体" w:cs="宋体"/>
          <w:sz w:val="24"/>
          <w:szCs w:val="24"/>
          <w:highlight w:val="none"/>
        </w:rPr>
        <w:t xml:space="preserve">）的招、</w:t>
      </w:r>
      <w:r>
        <w:rPr>
          <w:rFonts w:hint="eastAsia" w:ascii="宋体" w:hAnsi="宋体" w:eastAsia="宋体" w:cs="宋体"/>
          <w:sz w:val="24"/>
          <w:szCs w:val="24"/>
        </w:rPr>
        <w:t xml:space="preserve">投标活动及签订合同。（         ）以我企业（公司）名义所为的法律行为及签署的文件，我企业（公司）均予以认可。有关法律责任均由我企业（公司）承担。（         ）无转委托权。委托期限自</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起至</w:t>
      </w:r>
      <w:r>
        <w:rPr>
          <w:rFonts w:hint="eastAsia" w:ascii="宋体" w:hAnsi="宋体" w:eastAsia="宋体" w:cs="宋体"/>
          <w:sz w:val="24"/>
          <w:szCs w:val="24"/>
          <w:u w:val="single"/>
        </w:rPr>
        <w:t xml:space="preserve">  年  月    日</w:t>
      </w:r>
      <w:r>
        <w:rPr>
          <w:rFonts w:hint="eastAsia" w:ascii="宋体" w:hAnsi="宋体" w:eastAsia="宋体" w:cs="宋体"/>
          <w:sz w:val="24"/>
          <w:szCs w:val="24"/>
        </w:rPr>
        <w:t xml:space="preserve">止。</w:t>
      </w:r>
      <w:r/>
    </w:p>
    <w:p>
      <w:pPr>
        <w:pStyle w:val="852"/>
        <w:ind w:firstLine="630"/>
        <w:spacing w:line="480" w:lineRule="exact"/>
        <w:rPr>
          <w:rFonts w:hint="eastAsia" w:ascii="宋体" w:hAnsi="宋体" w:eastAsia="宋体" w:cs="宋体"/>
          <w:sz w:val="24"/>
          <w:szCs w:val="24"/>
        </w:rPr>
      </w:pPr>
      <w:r>
        <w:rPr>
          <w:rFonts w:hint="eastAsia" w:ascii="宋体" w:hAnsi="宋体" w:eastAsia="宋体" w:cs="宋体"/>
          <w:sz w:val="24"/>
          <w:szCs w:val="24"/>
        </w:rPr>
        <w:t xml:space="preserve">特此授权委托。</w:t>
      </w:r>
      <w:r/>
    </w:p>
    <w:p>
      <w:pPr>
        <w:pStyle w:val="852"/>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委托人（电子签章）：</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法定代表人（负责人）（签字或盖章）： </w:t>
      </w:r>
      <w:r/>
    </w:p>
    <w:p>
      <w:pPr>
        <w:ind w:firstLine="600"/>
        <w:spacing w:line="48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受托人（签字或盖章）：</w:t>
      </w:r>
      <w:r/>
    </w:p>
    <w:p>
      <w:pPr>
        <w:ind w:right="600"/>
        <w:jc w:val="right"/>
        <w:spacing w:line="47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val="en-US" w:eastAsia="zh-CN"/>
        </w:rPr>
        <w:t xml:space="preserve">日期：   </w:t>
      </w:r>
      <w:r>
        <w:rPr>
          <w:rFonts w:hint="eastAsia" w:ascii="宋体" w:hAnsi="宋体" w:eastAsia="宋体" w:cs="宋体"/>
          <w:sz w:val="24"/>
          <w:szCs w:val="24"/>
        </w:rPr>
        <w:t xml:space="preserve">年  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日 </w:t>
      </w:r>
      <w:r/>
    </w:p>
    <w:p>
      <w:pPr>
        <w:pStyle w:val="1123"/>
        <w:rPr>
          <w:rFonts w:hint="eastAsia" w:ascii="宋体" w:hAnsi="宋体" w:eastAsia="宋体" w:cs="宋体"/>
          <w:sz w:val="24"/>
          <w:szCs w:val="24"/>
        </w:rPr>
      </w:pPr>
      <w:r>
        <w:rPr>
          <w:rFonts w:hint="eastAsia" w:ascii="宋体" w:hAnsi="宋体" w:eastAsia="宋体" w:cs="宋体"/>
          <w:sz w:val="24"/>
          <w:szCs w:val="24"/>
        </w:rPr>
      </w:r>
      <w:r/>
    </w:p>
    <w:p>
      <w:pPr>
        <w:pStyle w:val="1123"/>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widowControl/>
        <w:rPr>
          <w:rFonts w:hint="eastAsia" w:ascii="宋体" w:hAnsi="宋体" w:eastAsia="宋体" w:cs="宋体"/>
          <w:b/>
          <w:bCs/>
          <w:sz w:val="24"/>
          <w:szCs w:val="24"/>
        </w:rPr>
        <w:suppressLineNumbers w:val="0"/>
      </w:pP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受托人身份证复印件附后</w:t>
      </w:r>
      <w:r>
        <w:rPr>
          <w:rFonts w:hint="eastAsia" w:ascii="宋体" w:hAnsi="宋体" w:cs="宋体"/>
          <w:color w:val="000000"/>
          <w:sz w:val="24"/>
          <w:szCs w:val="24"/>
          <w:lang w:val="en-US" w:eastAsia="zh-CN" w:bidi="ar"/>
        </w:rPr>
        <w:t xml:space="preserve">）</w:t>
      </w:r>
      <w:r/>
    </w:p>
    <w:p>
      <w:pPr>
        <w:pStyle w:val="852"/>
        <w:ind w:firstLine="4470"/>
        <w:rPr>
          <w:rFonts w:hint="eastAsia" w:ascii="宋体" w:hAnsi="宋体" w:eastAsia="宋体" w:cs="宋体"/>
          <w:sz w:val="28"/>
          <w:szCs w:val="28"/>
        </w:rPr>
      </w:pPr>
      <w:r>
        <w:rPr>
          <w:rFonts w:hint="eastAsia" w:ascii="宋体" w:hAnsi="宋体" w:eastAsia="宋体" w:cs="宋体"/>
          <w:sz w:val="28"/>
          <w:szCs w:val="28"/>
        </w:rPr>
        <w:t xml:space="preserve"> </w:t>
      </w:r>
      <w:r/>
    </w:p>
    <w:p>
      <w:pPr>
        <w:pStyle w:val="852"/>
        <w:ind w:firstLine="4470"/>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eastAsia="宋体" w:cs="宋体"/>
          <w:b/>
          <w:bCs/>
          <w:sz w:val="30"/>
          <w:szCs w:val="30"/>
        </w:rPr>
      </w:pPr>
      <w:r>
        <w:rPr>
          <w:rFonts w:hint="eastAsia" w:ascii="宋体" w:hAnsi="宋体" w:eastAsia="宋体" w:cs="宋体"/>
          <w:b/>
          <w:bCs/>
          <w:sz w:val="30"/>
          <w:szCs w:val="30"/>
        </w:rPr>
        <w:br w:type="page" w:clear="all"/>
      </w:r>
      <w:r/>
    </w:p>
    <w:p>
      <w:pPr>
        <w:pStyle w:val="852"/>
        <w:ind w:firstLine="600"/>
        <w:jc w:val="center"/>
        <w:spacing w:before="100" w:beforeAutospacing="1" w:after="100" w:afterAutospacing="1" w:line="480" w:lineRule="exact"/>
        <w:widowControl/>
        <w:rPr>
          <w:rFonts w:hint="eastAsia" w:ascii="宋体" w:hAnsi="宋体" w:eastAsia="宋体" w:cs="宋体"/>
          <w:b/>
          <w:bCs/>
          <w:sz w:val="30"/>
          <w:szCs w:val="30"/>
        </w:rPr>
      </w:pPr>
      <w:r>
        <w:rPr>
          <w:rFonts w:hint="eastAsia" w:ascii="宋体" w:hAnsi="宋体" w:eastAsia="宋体" w:cs="宋体"/>
          <w:b/>
          <w:bCs/>
          <w:sz w:val="30"/>
          <w:szCs w:val="30"/>
        </w:rPr>
        <w:t xml:space="preserve">六、中小企业声明函格式</w:t>
      </w:r>
      <w:r/>
    </w:p>
    <w:p>
      <w:pPr>
        <w:pStyle w:val="852"/>
        <w:ind w:left="0" w:firstLine="0"/>
        <w:spacing w:line="360" w:lineRule="auto"/>
        <w:rPr>
          <w:rFonts w:hint="eastAsia" w:ascii="宋体" w:hAnsi="宋体" w:eastAsia="宋体" w:cs="宋体"/>
          <w:spacing w:val="6"/>
          <w:sz w:val="24"/>
          <w:szCs w:val="24"/>
          <w:lang w:eastAsia="zh-CN"/>
        </w:rPr>
      </w:pPr>
      <w:r>
        <w:rPr>
          <w:rFonts w:hint="eastAsia" w:ascii="宋体" w:hAnsi="宋体" w:eastAsia="宋体" w:cs="宋体"/>
          <w:spacing w:val="6"/>
          <w:sz w:val="24"/>
          <w:szCs w:val="24"/>
        </w:rPr>
        <w:t xml:space="preserve">项目名称：</w:t>
      </w:r>
      <w:r>
        <w:rPr>
          <w:rFonts w:hint="eastAsia" w:ascii="宋体" w:hAnsi="宋体" w:cs="宋体"/>
          <w:sz w:val="24"/>
          <w:szCs w:val="24"/>
          <w:lang w:eastAsia="zh-CN"/>
        </w:rPr>
        <w:t xml:space="preserve">2026年睢宁县冬小麦促弱转壮</w:t>
      </w:r>
      <w:r/>
    </w:p>
    <w:p>
      <w:pPr>
        <w:pStyle w:val="852"/>
        <w:ind w:left="0" w:firstLine="0"/>
        <w:spacing w:line="360" w:lineRule="auto"/>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z w:val="24"/>
          <w:szCs w:val="24"/>
          <w:highlight w:val="none"/>
          <w:lang w:eastAsia="zh-CN"/>
        </w:rPr>
        <w:t xml:space="preserve">JSZC-320324-JSBD-C2026-0006</w:t>
      </w:r>
      <w:r/>
    </w:p>
    <w:p>
      <w:pPr>
        <w:pStyle w:val="852"/>
        <w:ind w:firstLine="6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2"/>
        <w:ind w:firstLine="60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w:t>
      </w:r>
      <w:r>
        <w:rPr>
          <w:rFonts w:hint="eastAsia" w:ascii="宋体" w:hAnsi="宋体" w:eastAsia="宋体" w:cs="宋体"/>
          <w:color w:val="auto"/>
          <w:sz w:val="24"/>
          <w:u w:val="single"/>
          <w:lang w:val="en-US" w:eastAsia="zh-CN"/>
        </w:rPr>
        <w:t xml:space="preserve">标的名称</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，属于</w:t>
      </w:r>
      <w:r>
        <w:rPr>
          <w:rFonts w:hint="eastAsia" w:ascii="宋体" w:hAnsi="宋体" w:eastAsia="宋体" w:cs="宋体"/>
          <w:color w:val="auto"/>
          <w:sz w:val="24"/>
          <w:u w:val="single"/>
        </w:rPr>
        <w:t xml:space="preserve">（</w:t>
      </w:r>
      <w:r>
        <w:rPr>
          <w:rFonts w:hint="eastAsia" w:ascii="宋体" w:hAnsi="宋体" w:cs="宋体"/>
          <w:color w:val="auto"/>
          <w:sz w:val="24"/>
          <w:u w:val="single"/>
          <w:lang w:eastAsia="zh-CN"/>
        </w:rPr>
        <w:t xml:space="preserve">工业</w:t>
      </w:r>
      <w:r>
        <w:rPr>
          <w:rFonts w:hint="eastAsia" w:ascii="宋体" w:hAnsi="宋体" w:eastAsia="宋体" w:cs="宋体"/>
          <w:color w:val="auto"/>
          <w:sz w:val="24"/>
          <w:u w:val="single"/>
        </w:rPr>
        <w:t xml:space="preserve">）</w:t>
      </w:r>
      <w:r>
        <w:rPr>
          <w:rFonts w:hint="eastAsia" w:ascii="宋体" w:hAnsi="宋体" w:eastAsia="宋体" w:cs="宋体"/>
          <w:color w:val="auto"/>
          <w:sz w:val="24"/>
        </w:rPr>
        <w:t xml:space="preserve">；制造商为</w:t>
      </w:r>
      <w:r>
        <w:rPr>
          <w:rFonts w:hint="eastAsia" w:ascii="宋体" w:hAnsi="宋体" w:eastAsia="宋体" w:cs="宋体"/>
          <w:color w:val="auto"/>
          <w:sz w:val="24"/>
          <w:u w:val="single"/>
        </w:rPr>
        <w:t xml:space="preserve">（企业名称）</w:t>
      </w:r>
      <w:r>
        <w:rPr>
          <w:rFonts w:hint="eastAsia" w:ascii="宋体" w:hAnsi="宋体" w:eastAsia="宋体" w:cs="宋体"/>
          <w:color w:val="auto"/>
          <w:sz w:val="24"/>
        </w:rPr>
        <w:t xml:space="preserve">，从业人员</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人，营业收入为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万元，资产总额为</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万元，</w:t>
      </w:r>
      <w:r>
        <w:rPr>
          <w:rFonts w:hint="eastAsia" w:ascii="宋体" w:hAnsi="宋体" w:eastAsia="宋体" w:cs="宋体"/>
          <w:b/>
          <w:bCs/>
          <w:color w:val="auto"/>
          <w:sz w:val="24"/>
        </w:rPr>
        <w:t xml:space="preserve">属于（□中型企业、□小型企业、□微型企业，请勾选！）</w:t>
      </w:r>
      <w:r>
        <w:rPr>
          <w:rFonts w:hint="eastAsia" w:ascii="宋体" w:hAnsi="宋体" w:eastAsia="宋体" w:cs="宋体"/>
          <w:color w:val="auto"/>
          <w:sz w:val="24"/>
        </w:rPr>
        <w:t xml:space="preserve">。</w:t>
      </w:r>
      <w:r/>
    </w:p>
    <w:p>
      <w:pPr>
        <w:pStyle w:val="852"/>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852"/>
        <w:ind w:firstLine="600"/>
        <w:spacing w:line="360" w:lineRule="auto"/>
        <w:rPr>
          <w:rFonts w:hint="eastAsia" w:ascii="宋体" w:hAnsi="宋体" w:eastAsia="宋体" w:cs="宋体"/>
          <w:spacing w:val="6"/>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52"/>
        <w:ind w:firstLine="60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  </w:t>
      </w:r>
      <w:r/>
    </w:p>
    <w:p>
      <w:pPr>
        <w:pStyle w:val="852"/>
        <w:ind w:right="0" w:firstLine="336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72"/>
        <w:rPr>
          <w:rFonts w:hint="eastAsia" w:ascii="宋体" w:hAnsi="宋体" w:eastAsia="宋体" w:cs="宋体"/>
          <w:sz w:val="24"/>
          <w:szCs w:val="24"/>
        </w:rPr>
      </w:pPr>
      <w:r>
        <w:rPr>
          <w:rFonts w:hint="eastAsia" w:ascii="宋体" w:hAnsi="宋体" w:eastAsia="宋体" w:cs="宋体"/>
          <w:sz w:val="24"/>
          <w:szCs w:val="24"/>
        </w:rPr>
      </w:r>
      <w:r/>
    </w:p>
    <w:p>
      <w:pPr>
        <w:pStyle w:val="852"/>
        <w:ind w:left="0" w:firstLine="0"/>
        <w:keepLines w:val="0"/>
        <w:keepNext w:val="0"/>
        <w:pageBreakBefore w:val="0"/>
        <w:spacing w:line="440" w:lineRule="exact"/>
        <w:rPr>
          <w:rFonts w:ascii="宋体" w:hAnsi="宋体"/>
          <w:sz w:val="24"/>
          <w:szCs w:val="24"/>
        </w:rPr>
      </w:pPr>
      <w:r>
        <w:rPr>
          <w:rFonts w:ascii="宋体" w:hAnsi="宋体"/>
          <w:b/>
          <w:bCs/>
          <w:sz w:val="24"/>
          <w:szCs w:val="24"/>
        </w:rPr>
        <w:t xml:space="preserve">注：本项目采购的货物属于</w:t>
      </w:r>
      <w:r>
        <w:rPr>
          <w:rFonts w:hint="eastAsia" w:ascii="宋体" w:hAnsi="宋体"/>
          <w:b/>
          <w:bCs/>
          <w:sz w:val="24"/>
          <w:szCs w:val="24"/>
          <w:u w:val="single"/>
          <w:lang w:val="en-US" w:eastAsia="zh-CN"/>
        </w:rPr>
        <w:t xml:space="preserve">  </w:t>
      </w:r>
      <w:r>
        <w:rPr>
          <w:rFonts w:ascii="宋体" w:hAnsi="宋体"/>
          <w:b/>
          <w:bCs/>
          <w:sz w:val="24"/>
          <w:szCs w:val="24"/>
          <w:u w:val="single"/>
        </w:rPr>
        <w:t xml:space="preserve">工业</w:t>
      </w:r>
      <w:r>
        <w:rPr>
          <w:rFonts w:hint="eastAsia" w:ascii="宋体" w:hAnsi="宋体"/>
          <w:b/>
          <w:bCs/>
          <w:sz w:val="24"/>
          <w:szCs w:val="24"/>
          <w:u w:val="single"/>
          <w:lang w:val="en-US" w:eastAsia="zh-CN"/>
        </w:rPr>
        <w:t xml:space="preserve">   </w:t>
      </w:r>
      <w:r>
        <w:rPr>
          <w:rFonts w:ascii="宋体" w:hAnsi="宋体"/>
          <w:b/>
          <w:bCs/>
          <w:sz w:val="24"/>
          <w:szCs w:val="24"/>
        </w:rPr>
        <w:t xml:space="preserve">。</w:t>
      </w:r>
      <w:r/>
    </w:p>
    <w:p>
      <w:pPr>
        <w:pStyle w:val="848"/>
        <w:rPr>
          <w:rFonts w:hint="eastAsia"/>
        </w:rPr>
      </w:pPr>
      <w:r>
        <w:rPr>
          <w:rFonts w:hint="eastAsia"/>
        </w:rPr>
      </w:r>
      <w:r/>
    </w:p>
    <w:p>
      <w:pPr>
        <w:pStyle w:val="852"/>
        <w:ind w:firstLine="482"/>
        <w:spacing w:line="48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rPr>
          <w:rFonts w:hint="eastAsia" w:ascii="宋体" w:hAnsi="宋体" w:cs="宋体"/>
          <w:b w:val="0"/>
          <w:bCs/>
          <w:sz w:val="24"/>
          <w:szCs w:val="24"/>
          <w:lang w:val="en-US" w:eastAsia="zh-CN"/>
        </w:rPr>
        <w:t xml:space="preserve">1、</w:t>
      </w:r>
      <w:r>
        <w:rPr>
          <w:rFonts w:hint="eastAsia" w:ascii="宋体" w:hAnsi="宋体" w:eastAsia="宋体" w:cs="宋体"/>
          <w:b w:val="0"/>
          <w:bCs/>
          <w:sz w:val="24"/>
          <w:szCs w:val="24"/>
        </w:rPr>
        <w:t xml:space="preserve">从业人员、营业收入、资产总额填报上一年度数据，无上一年度数据的新成立企业可不填报。</w:t>
      </w:r>
      <w:r/>
    </w:p>
    <w:p>
      <w:pPr>
        <w:pStyle w:val="852"/>
        <w:ind w:firstLine="482"/>
        <w:spacing w:line="48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《中小企业声明函》查询渠道参考工业和信息化部发布的中小企业规模自测小程序。</w:t>
      </w:r>
      <w:r>
        <w:rPr>
          <w:rFonts w:hint="eastAsia" w:ascii="宋体" w:hAnsi="宋体" w:eastAsia="宋体" w:cs="宋体"/>
          <w:b w:val="0"/>
          <w:bCs/>
          <w:sz w:val="24"/>
          <w:szCs w:val="24"/>
        </w:rPr>
        <w:br/>
      </w:r>
      <w:r/>
    </w:p>
    <w:p>
      <w:pPr>
        <w:pStyle w:val="852"/>
        <w:ind w:firstLine="6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jc w:val="center"/>
        <w:spacing w:line="480" w:lineRule="exact"/>
        <w:rPr>
          <w:rFonts w:hint="eastAsia" w:ascii="宋体" w:hAnsi="宋体" w:eastAsia="宋体" w:cs="宋体"/>
          <w:sz w:val="30"/>
          <w:szCs w:val="30"/>
        </w:rPr>
      </w:pPr>
      <w:r>
        <w:rPr>
          <w:rFonts w:hint="eastAsia" w:ascii="宋体" w:hAnsi="宋体" w:eastAsia="宋体" w:cs="宋体"/>
          <w:sz w:val="30"/>
          <w:szCs w:val="30"/>
        </w:rPr>
        <w:br w:type="page" w:clear="all"/>
      </w:r>
      <w:r/>
    </w:p>
    <w:p>
      <w:pPr>
        <w:pStyle w:val="852"/>
        <w:numPr>
          <w:ilvl w:val="0"/>
          <w:numId w:val="0"/>
        </w:numPr>
        <w:jc w:val="center"/>
        <w:spacing w:line="480" w:lineRule="exact"/>
        <w:rPr>
          <w:rFonts w:hint="eastAsia" w:ascii="宋体" w:hAnsi="宋体" w:eastAsia="宋体" w:cs="宋体"/>
          <w:b/>
          <w:bCs/>
          <w:sz w:val="30"/>
          <w:szCs w:val="30"/>
        </w:rPr>
      </w:pPr>
      <w:r>
        <w:rPr>
          <w:rFonts w:hint="eastAsia" w:ascii="宋体" w:hAnsi="宋体" w:cs="宋体"/>
          <w:b/>
          <w:bCs/>
          <w:sz w:val="30"/>
          <w:szCs w:val="30"/>
          <w:lang w:val="en-US" w:eastAsia="zh-CN"/>
        </w:rPr>
        <w:t xml:space="preserve">七、</w:t>
      </w:r>
      <w:r>
        <w:rPr>
          <w:rFonts w:hint="eastAsia" w:ascii="宋体" w:hAnsi="宋体" w:eastAsia="宋体" w:cs="宋体"/>
          <w:b/>
          <w:bCs/>
          <w:sz w:val="30"/>
          <w:szCs w:val="30"/>
        </w:rPr>
        <w:t xml:space="preserve">残疾人福利性单位声明函格式</w:t>
      </w:r>
      <w:r/>
    </w:p>
    <w:p>
      <w:pPr>
        <w:jc w:val="center"/>
        <w:spacing w:line="360" w:lineRule="auto"/>
        <w:rPr>
          <w:rFonts w:hint="eastAsia" w:ascii="宋体" w:hAnsi="宋体" w:eastAsia="宋体" w:cs="宋体"/>
          <w:color w:val="auto"/>
          <w:sz w:val="30"/>
          <w:szCs w:val="3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30"/>
          <w:szCs w:val="30"/>
        </w:rPr>
        <w:t xml:space="preserve">（如投标人不属于残疾人福利性单位不需要提供此声明函）</w:t>
      </w:r>
      <w:r/>
    </w:p>
    <w:p>
      <w:pPr>
        <w:pStyle w:val="853"/>
        <w:numPr>
          <w:ilvl w:val="0"/>
          <w:numId w:val="0"/>
        </w:numPr>
        <w:rPr>
          <w:rFonts w:hint="eastAsia"/>
        </w:rPr>
      </w:pPr>
      <w:r>
        <w:rPr>
          <w:rFonts w:hint="eastAsia"/>
        </w:rPr>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项目名称：</w:t>
      </w:r>
      <w:r>
        <w:rPr>
          <w:rFonts w:hint="eastAsia" w:ascii="宋体" w:hAnsi="宋体" w:cs="宋体"/>
          <w:spacing w:val="6"/>
          <w:sz w:val="24"/>
          <w:szCs w:val="24"/>
          <w:lang w:eastAsia="zh-CN"/>
        </w:rPr>
        <w:t xml:space="preserve">2026年睢宁县冬小麦促弱转壮</w:t>
      </w:r>
      <w:r>
        <w:rPr>
          <w:rFonts w:hint="eastAsia" w:ascii="宋体" w:hAnsi="宋体" w:eastAsia="宋体" w:cs="宋体"/>
          <w:spacing w:val="6"/>
          <w:sz w:val="24"/>
          <w:szCs w:val="24"/>
        </w:rPr>
        <w:t xml:space="preserve"> </w:t>
      </w:r>
      <w:r/>
    </w:p>
    <w:p>
      <w:pPr>
        <w:pStyle w:val="852"/>
        <w:ind w:firstLine="624"/>
        <w:spacing w:line="480" w:lineRule="exact"/>
        <w:rPr>
          <w:rFonts w:hint="eastAsia" w:ascii="宋体" w:hAnsi="宋体" w:eastAsia="宋体" w:cs="宋体"/>
          <w:spacing w:val="6"/>
          <w:sz w:val="24"/>
          <w:szCs w:val="24"/>
          <w:highlight w:val="none"/>
          <w:lang w:eastAsia="zh-CN"/>
        </w:rPr>
      </w:pPr>
      <w:r>
        <w:rPr>
          <w:rFonts w:hint="eastAsia" w:ascii="宋体" w:hAnsi="宋体" w:eastAsia="宋体" w:cs="宋体"/>
          <w:spacing w:val="6"/>
          <w:sz w:val="24"/>
          <w:szCs w:val="24"/>
          <w:highlight w:val="none"/>
        </w:rPr>
        <w:t xml:space="preserve">项目编号：</w:t>
      </w:r>
      <w:r>
        <w:rPr>
          <w:rFonts w:hint="eastAsia" w:ascii="宋体" w:hAnsi="宋体" w:cs="宋体"/>
          <w:spacing w:val="6"/>
          <w:sz w:val="24"/>
          <w:szCs w:val="24"/>
          <w:highlight w:val="none"/>
          <w:lang w:eastAsia="zh-CN"/>
        </w:rPr>
        <w:t xml:space="preserve">JSZC-320324-JSBD-C2026-0006</w:t>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 141</w:t>
      </w:r>
      <w:r>
        <w:rPr>
          <w:rFonts w:hint="eastAsia" w:ascii="宋体" w:hAnsi="宋体" w:eastAsia="宋体" w:cs="宋体"/>
          <w:spacing w:val="6"/>
          <w:sz w:val="24"/>
          <w:szCs w:val="24"/>
        </w:rPr>
        <w:t xml:space="preserve">号）的规定，本单位为符合条件的残疾人福利性单位，且本单位参加</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单位的</w:t>
      </w:r>
      <w:r>
        <w:rPr>
          <w:rFonts w:hint="eastAsia" w:ascii="宋体" w:hAnsi="宋体" w:eastAsia="宋体" w:cs="宋体"/>
          <w:sz w:val="24"/>
          <w:szCs w:val="24"/>
        </w:rPr>
        <w:t xml:space="preserve">______</w:t>
      </w:r>
      <w:r>
        <w:rPr>
          <w:rFonts w:hint="eastAsia" w:ascii="宋体" w:hAnsi="宋体" w:eastAsia="宋体" w:cs="宋体"/>
          <w:spacing w:val="6"/>
          <w:sz w:val="24"/>
          <w:szCs w:val="24"/>
        </w:rPr>
        <w:t xml:space="preserve">项目采购活动提供本单位制造的货物（由本单位承担工程/提供服务），或者提供其他残疾人福利性单位制造的货物（不包括使用非残疾人福利性单位注册商标的货物）。</w:t>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t xml:space="preserve">本单位对上述声明的真实性负责。如有虚假，将依法承担相应责任。</w:t>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52"/>
        <w:ind w:firstLine="624"/>
        <w:spacing w:line="480" w:lineRule="exact"/>
        <w:rPr>
          <w:rFonts w:hint="eastAsia" w:ascii="宋体" w:hAnsi="宋体" w:eastAsia="宋体" w:cs="宋体"/>
          <w:spacing w:val="6"/>
          <w:sz w:val="24"/>
          <w:szCs w:val="24"/>
        </w:rPr>
      </w:pPr>
      <w:r>
        <w:rPr>
          <w:rFonts w:hint="eastAsia" w:ascii="宋体" w:hAnsi="宋体" w:eastAsia="宋体" w:cs="宋体"/>
          <w:spacing w:val="6"/>
          <w:sz w:val="24"/>
          <w:szCs w:val="24"/>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ind w:firstLine="4500"/>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sz w:val="30"/>
          <w:szCs w:val="30"/>
        </w:rPr>
      </w:r>
      <w:r/>
    </w:p>
    <w:p>
      <w:pPr>
        <w:pStyle w:val="852"/>
        <w:jc w:val="center"/>
        <w:spacing w:line="480" w:lineRule="exact"/>
        <w:rPr>
          <w:rFonts w:hint="eastAsia" w:ascii="宋体" w:hAnsi="宋体" w:eastAsia="宋体" w:cs="宋体"/>
          <w:b/>
          <w:bCs/>
          <w:sz w:val="30"/>
          <w:szCs w:val="30"/>
        </w:rPr>
      </w:pPr>
      <w:r>
        <w:rPr>
          <w:rFonts w:hint="eastAsia" w:ascii="宋体" w:hAnsi="宋体" w:eastAsia="宋体" w:cs="宋体"/>
          <w:b/>
          <w:bCs/>
          <w:sz w:val="30"/>
          <w:szCs w:val="30"/>
        </w:rPr>
        <w:t xml:space="preserve">八、投标人参加政府采购活动前3年内在经营活动中没有重大违法记录的书面声明格式</w:t>
      </w:r>
      <w:r/>
    </w:p>
    <w:p>
      <w:pPr>
        <w:pStyle w:val="852"/>
        <w:ind w:firstLine="600"/>
        <w:spacing w:line="480" w:lineRule="exact"/>
        <w:rPr>
          <w:rFonts w:hint="eastAsia" w:ascii="宋体" w:hAnsi="宋体" w:eastAsia="宋体" w:cs="宋体"/>
          <w:sz w:val="30"/>
          <w:szCs w:val="30"/>
        </w:rPr>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我单位在参加</w:t>
      </w:r>
      <w:r>
        <w:rPr>
          <w:rFonts w:hint="eastAsia" w:ascii="宋体" w:hAnsi="宋体" w:cs="宋体"/>
          <w:sz w:val="24"/>
          <w:szCs w:val="24"/>
          <w:u w:val="single"/>
          <w:lang w:val="en-US" w:eastAsia="zh-CN"/>
        </w:rPr>
        <w:t xml:space="preserve"> </w:t>
      </w:r>
      <w:r>
        <w:rPr>
          <w:rFonts w:hint="eastAsia" w:ascii="宋体" w:hAnsi="宋体" w:cs="宋体"/>
          <w:sz w:val="24"/>
          <w:szCs w:val="24"/>
          <w:u w:val="single"/>
          <w:lang w:eastAsia="zh-CN"/>
        </w:rPr>
        <w:t xml:space="preserve">2026年睢宁县冬小麦促弱转壮</w:t>
      </w:r>
      <w:r>
        <w:rPr>
          <w:rFonts w:hint="eastAsia" w:ascii="宋体" w:hAnsi="宋体" w:cs="宋体"/>
          <w:sz w:val="24"/>
          <w:szCs w:val="24"/>
          <w:u w:val="single"/>
          <w:lang w:val="en-US" w:eastAsia="zh-CN"/>
        </w:rPr>
        <w:t xml:space="preserve"> </w:t>
      </w:r>
      <w:r>
        <w:rPr>
          <w:rFonts w:hint="eastAsia" w:ascii="宋体" w:hAnsi="宋体" w:eastAsia="宋体" w:cs="宋体"/>
          <w:sz w:val="24"/>
          <w:szCs w:val="24"/>
        </w:rPr>
        <w:t xml:space="preserve">项目（项目编号：</w:t>
      </w:r>
      <w:r>
        <w:rPr>
          <w:rFonts w:hint="eastAsia" w:ascii="宋体" w:hAnsi="宋体" w:cs="宋体"/>
          <w:sz w:val="24"/>
          <w:szCs w:val="24"/>
          <w:highlight w:val="none"/>
          <w:lang w:eastAsia="zh-CN"/>
        </w:rPr>
        <w:t xml:space="preserve">JSZC-320324-JSBD-C2026-0006</w:t>
      </w:r>
      <w:r>
        <w:rPr>
          <w:rFonts w:hint="eastAsia" w:ascii="宋体" w:hAnsi="宋体" w:eastAsia="宋体" w:cs="宋体"/>
          <w:sz w:val="24"/>
          <w:szCs w:val="24"/>
        </w:rPr>
        <w:t xml:space="preserve">）政府采购活动前3年内，在经营活动中没有重大违法记录。重大违法记录是指因违法经营受到刑事处罚或者责令停产停业、吊销许可证或者执照、较大数额罚款等行政处罚。</w:t>
      </w:r>
      <w:r/>
    </w:p>
    <w:p>
      <w:pPr>
        <w:pStyle w:val="1133"/>
        <w:ind w:firstLine="60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我单位对上述声明的真实性负责。如有虚假，将依法承担相应责任。</w:t>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52"/>
        <w:spacing w:line="480" w:lineRule="exact"/>
        <w:rPr>
          <w:rFonts w:hint="eastAsia" w:ascii="宋体" w:hAnsi="宋体" w:eastAsia="宋体" w:cs="宋体"/>
          <w:sz w:val="24"/>
          <w:szCs w:val="24"/>
        </w:rPr>
      </w:pPr>
      <w:r>
        <w:rPr>
          <w:rFonts w:hint="eastAsia" w:ascii="宋体" w:hAnsi="宋体" w:eastAsia="宋体" w:cs="宋体"/>
          <w:sz w:val="24"/>
          <w:szCs w:val="24"/>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2"/>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52"/>
        <w:ind w:firstLine="600"/>
        <w:spacing w:line="480" w:lineRule="exact"/>
        <w:rPr>
          <w:rFonts w:hint="eastAsia" w:ascii="宋体" w:hAnsi="宋体" w:eastAsia="宋体" w:cs="宋体"/>
          <w:bCs/>
          <w:sz w:val="24"/>
          <w:szCs w:val="24"/>
        </w:rPr>
      </w:pPr>
      <w:r>
        <w:rPr>
          <w:rFonts w:hint="eastAsia" w:ascii="宋体" w:hAnsi="宋体" w:eastAsia="宋体" w:cs="宋体"/>
          <w:bCs/>
          <w:sz w:val="24"/>
          <w:szCs w:val="24"/>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spacing w:before="156" w:after="156" w:line="400" w:lineRule="exact"/>
        <w:rPr>
          <w:rFonts w:hint="eastAsia" w:ascii="宋体" w:hAnsi="宋体" w:eastAsia="宋体" w:cs="宋体"/>
          <w:sz w:val="30"/>
          <w:szCs w:val="30"/>
        </w:rPr>
        <w:outlineLvl w:val="1"/>
      </w:pPr>
      <w:r>
        <w:rPr>
          <w:rFonts w:hint="eastAsia" w:ascii="宋体" w:hAnsi="宋体" w:eastAsia="宋体" w:cs="宋体"/>
          <w:sz w:val="30"/>
          <w:szCs w:val="30"/>
        </w:rPr>
      </w:r>
      <w:r/>
    </w:p>
    <w:p>
      <w:pPr>
        <w:pStyle w:val="852"/>
        <w:ind w:firstLine="600"/>
        <w:spacing w:line="480" w:lineRule="exact"/>
        <w:rPr>
          <w:rFonts w:hint="eastAsia" w:ascii="宋体" w:hAnsi="宋体" w:eastAsia="宋体" w:cs="宋体"/>
          <w:bCs/>
          <w:sz w:val="30"/>
          <w:szCs w:val="30"/>
        </w:rPr>
      </w:pPr>
      <w:r>
        <w:rPr>
          <w:rFonts w:hint="eastAsia" w:ascii="宋体" w:hAnsi="宋体" w:eastAsia="宋体" w:cs="宋体"/>
          <w:bCs/>
          <w:sz w:val="30"/>
          <w:szCs w:val="30"/>
        </w:rPr>
      </w:r>
      <w:r/>
    </w:p>
    <w:p>
      <w:pPr>
        <w:pStyle w:val="852"/>
        <w:ind w:firstLine="600"/>
        <w:jc w:val="center"/>
        <w:spacing w:line="480" w:lineRule="exact"/>
        <w:rPr>
          <w:rFonts w:hint="eastAsia" w:ascii="宋体" w:hAnsi="宋体" w:eastAsia="宋体" w:cs="宋体"/>
          <w:bCs/>
          <w:sz w:val="30"/>
          <w:szCs w:val="3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sz w:val="30"/>
          <w:szCs w:val="30"/>
        </w:rPr>
      </w:r>
      <w:r/>
    </w:p>
    <w:p>
      <w:pPr>
        <w:pStyle w:val="852"/>
        <w:numPr>
          <w:ilvl w:val="0"/>
          <w:numId w:val="0"/>
        </w:numPr>
        <w:jc w:val="center"/>
        <w:spacing w:line="480" w:lineRule="exact"/>
        <w:rPr>
          <w:rFonts w:hint="eastAsia" w:ascii="宋体" w:hAnsi="宋体" w:eastAsia="宋体" w:cs="宋体"/>
          <w:b/>
          <w:sz w:val="30"/>
          <w:szCs w:val="30"/>
        </w:rPr>
      </w:pPr>
      <w:r>
        <w:rPr>
          <w:rFonts w:hint="eastAsia" w:ascii="宋体" w:hAnsi="宋体" w:cs="宋体"/>
          <w:b/>
          <w:sz w:val="30"/>
          <w:szCs w:val="30"/>
          <w:lang w:val="en-US" w:eastAsia="zh-CN"/>
        </w:rPr>
        <w:t xml:space="preserve">九、</w:t>
      </w:r>
      <w:r>
        <w:rPr>
          <w:rFonts w:hint="eastAsia" w:ascii="宋体" w:hAnsi="宋体" w:eastAsia="宋体" w:cs="宋体"/>
          <w:b/>
          <w:sz w:val="30"/>
          <w:szCs w:val="30"/>
        </w:rPr>
        <w:t xml:space="preserve">具备履行合同所必需的设备和专业技术能力的书面声明</w:t>
      </w:r>
      <w:r/>
    </w:p>
    <w:p>
      <w:pPr>
        <w:pStyle w:val="1142"/>
        <w:ind w:firstLine="560"/>
        <w:spacing w:line="360" w:lineRule="auto"/>
        <w:rPr>
          <w:rFonts w:hint="eastAsia" w:ascii="仿宋" w:hAnsi="仿宋" w:eastAsia="仿宋" w:cs="仿宋"/>
          <w:sz w:val="28"/>
          <w:szCs w:val="28"/>
        </w:rPr>
      </w:pPr>
      <w:r>
        <w:rPr>
          <w:rFonts w:hint="eastAsia" w:ascii="仿宋" w:hAnsi="仿宋" w:eastAsia="仿宋" w:cs="仿宋"/>
          <w:sz w:val="28"/>
          <w:szCs w:val="28"/>
        </w:rPr>
      </w:r>
      <w:r/>
    </w:p>
    <w:p>
      <w:pPr>
        <w:pStyle w:val="1142"/>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项目名称：</w:t>
      </w:r>
      <w:r>
        <w:rPr>
          <w:rFonts w:hint="eastAsia" w:ascii="宋体" w:hAnsi="宋体" w:cs="宋体"/>
          <w:color w:val="000000"/>
          <w:sz w:val="24"/>
          <w:szCs w:val="24"/>
          <w:lang w:eastAsia="zh-CN"/>
        </w:rPr>
        <w:t xml:space="preserve">2026年睢宁县冬小麦促弱转壮</w:t>
      </w:r>
      <w:r>
        <w:rPr>
          <w:rFonts w:hint="eastAsia" w:ascii="宋体" w:hAnsi="宋体" w:eastAsia="宋体" w:cs="宋体"/>
          <w:color w:val="000000"/>
          <w:sz w:val="24"/>
          <w:szCs w:val="24"/>
        </w:rPr>
        <w:t xml:space="preserve"> </w:t>
      </w:r>
      <w:r/>
    </w:p>
    <w:p>
      <w:pPr>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项目编号：JSZC-320324-JSBD-G2026-0006</w:t>
      </w:r>
      <w:r/>
    </w:p>
    <w:p>
      <w:pPr>
        <w:pStyle w:val="114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投标人郑重声明：投标人具备履行合同（项目名称：</w:t>
      </w:r>
      <w:r>
        <w:rPr>
          <w:rFonts w:hint="eastAsia" w:ascii="宋体" w:hAnsi="宋体" w:cs="宋体"/>
          <w:color w:val="000000"/>
          <w:sz w:val="24"/>
          <w:szCs w:val="24"/>
          <w:lang w:eastAsia="zh-CN"/>
        </w:rPr>
        <w:t xml:space="preserve">2026年睢宁县冬小麦促弱转壮</w:t>
      </w:r>
      <w:r>
        <w:rPr>
          <w:rFonts w:hint="eastAsia" w:ascii="宋体" w:hAnsi="宋体" w:eastAsia="宋体" w:cs="宋体"/>
          <w:sz w:val="24"/>
          <w:szCs w:val="24"/>
        </w:rPr>
        <w:t xml:space="preserve">，</w:t>
      </w:r>
      <w:r>
        <w:rPr>
          <w:rFonts w:hint="eastAsia" w:ascii="宋体" w:hAnsi="宋体" w:eastAsia="宋体" w:cs="宋体"/>
          <w:sz w:val="24"/>
          <w:szCs w:val="24"/>
          <w:highlight w:val="none"/>
          <w:lang w:eastAsia="zh-CN"/>
        </w:rPr>
        <w:t xml:space="preserve">项目编号：</w:t>
      </w:r>
      <w:r>
        <w:rPr>
          <w:rFonts w:hint="eastAsia" w:ascii="宋体" w:hAnsi="宋体" w:cs="宋体"/>
          <w:sz w:val="24"/>
          <w:szCs w:val="24"/>
          <w:highlight w:val="none"/>
          <w:lang w:eastAsia="zh-CN"/>
        </w:rPr>
        <w:t xml:space="preserve">JSZC-320324-JSBD-C2026-0006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所必需的设备和专业技术能力</w:t>
      </w:r>
      <w:r>
        <w:rPr>
          <w:rFonts w:hint="eastAsia" w:ascii="宋体" w:hAnsi="宋体" w:cs="宋体"/>
          <w:sz w:val="24"/>
          <w:szCs w:val="24"/>
          <w:lang w:eastAsia="zh-CN"/>
        </w:rPr>
        <w:t xml:space="preserve">，具体为：</w:t>
      </w:r>
      <w:r/>
    </w:p>
    <w:p>
      <w:pPr>
        <w:pStyle w:val="848"/>
        <w:ind w:firstLine="560"/>
        <w:spacing w:line="480" w:lineRule="exact"/>
        <w:rPr>
          <w:rFonts w:hint="default" w:ascii="宋体" w:hAnsi="宋体" w:cs="宋体"/>
          <w:sz w:val="24"/>
          <w:szCs w:val="24"/>
          <w:lang w:val="en-US" w:eastAsia="zh-CN"/>
        </w:rPr>
      </w:pPr>
      <w:r>
        <w:rPr>
          <w:rFonts w:hint="eastAsia" w:ascii="宋体" w:hAnsi="宋体" w:cs="宋体"/>
          <w:sz w:val="24"/>
          <w:szCs w:val="24"/>
          <w:lang w:val="en-US" w:eastAsia="zh-CN"/>
        </w:rPr>
        <w:t xml:space="preserve">......</w:t>
      </w:r>
      <w:r/>
    </w:p>
    <w:p>
      <w:pPr>
        <w:pStyle w:val="849"/>
        <w:rPr>
          <w:rFonts w:hint="default"/>
          <w:lang w:val="en-US" w:eastAsia="zh-CN"/>
        </w:rPr>
      </w:pPr>
      <w:r>
        <w:rPr>
          <w:rFonts w:hint="default"/>
          <w:lang w:val="en-US" w:eastAsia="zh-CN"/>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特此声明。</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投标人对上述声明的真实性负责。如有虚假，将依法承担相应责任。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48"/>
        <w:rPr>
          <w:rFonts w:hint="eastAsia"/>
        </w:rPr>
      </w:pPr>
      <w:r>
        <w:rPr>
          <w:rFonts w:hint="eastAsia"/>
        </w:rPr>
      </w:r>
      <w:r/>
    </w:p>
    <w:p>
      <w:pPr>
        <w:pStyle w:val="858"/>
        <w:rPr>
          <w:rFonts w:hint="eastAsia"/>
        </w:rPr>
      </w:pPr>
      <w:r>
        <w:rPr>
          <w:rFonts w:hint="eastAsia"/>
        </w:rPr>
      </w:r>
      <w:r/>
    </w:p>
    <w:p>
      <w:pPr>
        <w:pStyle w:val="1129"/>
        <w:rPr>
          <w:rFonts w:hint="eastAsia"/>
        </w:rPr>
      </w:pPr>
      <w:r>
        <w:rPr>
          <w:rFonts w:hint="eastAsia"/>
        </w:rPr>
      </w:r>
      <w:r/>
    </w:p>
    <w:p>
      <w:pPr>
        <w:pStyle w:val="846"/>
        <w:rPr>
          <w:rFonts w:hint="eastAsia"/>
        </w:rPr>
      </w:pPr>
      <w:r>
        <w:rPr>
          <w:rFonts w:hint="eastAsia"/>
        </w:rPr>
      </w:r>
      <w:r/>
    </w:p>
    <w:p>
      <w:pPr>
        <w:pStyle w:val="847"/>
        <w:rPr>
          <w:rFonts w:hint="eastAsia"/>
        </w:rPr>
      </w:pPr>
      <w:r>
        <w:rPr>
          <w:rFonts w:hint="eastAsia"/>
        </w:rPr>
      </w:r>
      <w:r/>
    </w:p>
    <w:p>
      <w:pPr>
        <w:pStyle w:val="848"/>
        <w:rPr>
          <w:rFonts w:hint="eastAsia"/>
        </w:rPr>
      </w:pPr>
      <w:r>
        <w:rPr>
          <w:rFonts w:hint="eastAsia"/>
        </w:rPr>
      </w:r>
      <w:r/>
    </w:p>
    <w:p>
      <w:pPr>
        <w:pStyle w:val="858"/>
        <w:rPr>
          <w:rFonts w:hint="eastAsia"/>
        </w:rPr>
      </w:pPr>
      <w:r>
        <w:rPr>
          <w:rFonts w:hint="eastAsia"/>
        </w:rPr>
      </w:r>
      <w:r/>
    </w:p>
    <w:p>
      <w:pPr>
        <w:rPr>
          <w:rFonts w:hint="eastAsia" w:ascii="宋体" w:hAnsi="宋体" w:cs="宋体"/>
          <w:sz w:val="30"/>
          <w:szCs w:val="30"/>
          <w:lang w:val="en-US" w:eastAsia="zh-CN" w:bidi="ar-SA"/>
        </w:rPr>
      </w:pPr>
      <w:r>
        <w:rPr>
          <w:rFonts w:hint="eastAsia" w:ascii="宋体" w:hAnsi="宋体" w:cs="宋体"/>
          <w:sz w:val="30"/>
          <w:szCs w:val="30"/>
          <w:lang w:val="en-US" w:eastAsia="zh-CN" w:bidi="ar-SA"/>
        </w:rPr>
        <w:br w:type="page" w:clear="all"/>
      </w:r>
      <w:r/>
    </w:p>
    <w:p>
      <w:pPr>
        <w:pStyle w:val="852"/>
        <w:numPr>
          <w:ilvl w:val="0"/>
          <w:numId w:val="0"/>
        </w:numPr>
        <w:jc w:val="center"/>
        <w:spacing w:line="480" w:lineRule="exact"/>
        <w:rPr>
          <w:rFonts w:hint="eastAsia" w:ascii="宋体" w:hAnsi="宋体" w:cs="宋体"/>
          <w:b/>
          <w:sz w:val="30"/>
          <w:szCs w:val="30"/>
          <w:lang w:val="en-US" w:eastAsia="zh-CN"/>
        </w:rPr>
      </w:pPr>
      <w:r>
        <w:rPr>
          <w:rFonts w:hint="eastAsia" w:ascii="宋体" w:hAnsi="宋体" w:cs="宋体"/>
          <w:b/>
          <w:sz w:val="30"/>
          <w:szCs w:val="30"/>
          <w:lang w:val="en-US" w:eastAsia="zh-CN"/>
        </w:rPr>
        <w:t xml:space="preserve">十、投标人相关承诺</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rPr>
        <w:t xml:space="preserve">项目名称：</w:t>
      </w:r>
      <w:r>
        <w:rPr>
          <w:rFonts w:hint="eastAsia" w:ascii="宋体" w:hAnsi="宋体" w:eastAsia="宋体" w:cs="宋体"/>
          <w:color w:val="auto"/>
          <w:sz w:val="24"/>
          <w:szCs w:val="24"/>
          <w:highlight w:val="none"/>
          <w:u w:val="none"/>
          <w:lang w:eastAsia="zh-CN"/>
        </w:rPr>
        <w:t xml:space="preserve">2026年睢宁县冬小麦促弱转壮</w:t>
      </w:r>
      <w:r>
        <w:rPr>
          <w:rFonts w:hint="eastAsia" w:ascii="宋体" w:hAnsi="宋体" w:cs="宋体"/>
          <w:color w:val="auto"/>
          <w:sz w:val="24"/>
          <w:szCs w:val="24"/>
          <w:highlight w:val="none"/>
          <w:u w:val="none"/>
          <w:lang w:val="en-US" w:eastAsia="zh-CN"/>
        </w:rPr>
        <w:t xml:space="preserve"> </w:t>
      </w:r>
      <w:r/>
    </w:p>
    <w:p>
      <w:pPr>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u w:val="none"/>
          <w:lang w:eastAsia="zh-CN"/>
        </w:rPr>
        <w:t xml:space="preserve">项目编号：</w:t>
      </w:r>
      <w:r>
        <w:rPr>
          <w:rFonts w:hint="eastAsia" w:ascii="宋体" w:hAnsi="宋体" w:cs="宋体"/>
          <w:color w:val="auto"/>
          <w:sz w:val="24"/>
          <w:szCs w:val="24"/>
          <w:highlight w:val="none"/>
          <w:u w:val="none"/>
          <w:lang w:eastAsia="zh-CN"/>
        </w:rPr>
        <w:t xml:space="preserve">JSZC-320324-JSBD-G2026-0006</w:t>
      </w:r>
      <w:r/>
    </w:p>
    <w:p>
      <w:pPr>
        <w:ind w:firstLine="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56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我单位承诺：</w:t>
      </w:r>
      <w:r/>
    </w:p>
    <w:p>
      <w:pPr>
        <w:ind w:firstLine="56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如有参与同一合同项下政府采购活动的投标人与我单位存在负责人为同一人的情况或者存在直接控股、管理关系，我单位不再参加该同一合同项下的政府采购活动。</w:t>
      </w:r>
      <w:r/>
    </w:p>
    <w:p>
      <w:pPr>
        <w:ind w:firstLine="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ind w:firstLine="56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我单位对上述承诺负责，并依法承担相应责任。</w:t>
      </w:r>
      <w:r/>
    </w:p>
    <w:p>
      <w:pPr>
        <w:ind w:firstLine="56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8"/>
          <w:szCs w:val="28"/>
          <w:highlight w:val="none"/>
        </w:rPr>
      </w:pPr>
      <w:r>
        <w:rPr>
          <w:rFonts w:hint="eastAsia" w:ascii="宋体" w:hAnsi="宋体" w:eastAsia="宋体" w:cs="宋体"/>
          <w:sz w:val="28"/>
          <w:szCs w:val="28"/>
          <w:highlight w:val="none"/>
        </w:rPr>
        <w:br w:type="page" w:clear="all"/>
      </w:r>
      <w:r/>
    </w:p>
    <w:p>
      <w:pPr>
        <w:pStyle w:val="852"/>
        <w:numPr>
          <w:ilvl w:val="0"/>
          <w:numId w:val="0"/>
        </w:numPr>
        <w:jc w:val="center"/>
        <w:spacing w:line="480" w:lineRule="exact"/>
        <w:rPr>
          <w:rFonts w:hint="default" w:ascii="宋体" w:hAnsi="宋体" w:cs="宋体"/>
          <w:b/>
          <w:sz w:val="30"/>
          <w:szCs w:val="30"/>
          <w:lang w:val="en-US" w:eastAsia="zh-CN"/>
        </w:rPr>
      </w:pPr>
      <w:r>
        <w:rPr>
          <w:rFonts w:hint="eastAsia" w:ascii="宋体" w:hAnsi="宋体" w:cs="宋体"/>
          <w:b/>
          <w:sz w:val="30"/>
          <w:szCs w:val="30"/>
          <w:lang w:val="en-US" w:eastAsia="zh-CN"/>
        </w:rPr>
        <w:t xml:space="preserve">十一、关于符合本国产品标准的声明函</w:t>
      </w:r>
      <w:r/>
    </w:p>
    <w:p>
      <w:pPr>
        <w:jc w:val="center"/>
        <w:spacing w:line="480" w:lineRule="exact"/>
        <w:rPr>
          <w:rFonts w:hint="default" w:ascii="宋体" w:hAnsi="宋体" w:eastAsia="宋体" w:cs="宋体"/>
          <w:b/>
          <w:bCs/>
          <w:sz w:val="28"/>
          <w:szCs w:val="28"/>
          <w:lang w:val="en-US" w:eastAsia="zh-CN"/>
        </w:rPr>
      </w:pPr>
      <w:r>
        <w:rPr>
          <w:rFonts w:hint="default" w:ascii="宋体" w:hAnsi="宋体" w:eastAsia="宋体" w:cs="宋体"/>
          <w:b/>
          <w:bCs/>
          <w:sz w:val="28"/>
          <w:szCs w:val="28"/>
          <w:lang w:val="en-US" w:eastAsia="zh-CN"/>
        </w:rPr>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cs="宋体"/>
          <w:color w:val="auto"/>
          <w:sz w:val="24"/>
          <w:szCs w:val="24"/>
          <w:lang w:val="en-US" w:eastAsia="zh-CN"/>
        </w:rPr>
        <w:t xml:space="preserve">1.</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hint="eastAsia" w:cs="宋体"/>
          <w:b/>
          <w:bCs/>
          <w:color w:val="auto"/>
          <w:sz w:val="24"/>
          <w:szCs w:val="24"/>
          <w:highlight w:val="none"/>
          <w:vertAlign w:val="superscript"/>
          <w:lang w:val="en-US" w:eastAsia="zh-CN"/>
        </w:rPr>
        <w:t xml:space="preserve">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2.</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1"/>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lang w:val="en-US" w:eastAsia="zh-CN" w:bidi="ar-SA"/>
        </w:rPr>
        <w:t xml:space="preserve">3.</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cs="宋体"/>
          <w:i w:val="0"/>
          <w:iCs w:val="0"/>
          <w:caps w:val="0"/>
          <w:color w:val="000000"/>
          <w:spacing w:val="0"/>
          <w:sz w:val="24"/>
          <w:szCs w:val="24"/>
          <w:u w:val="single"/>
          <w:lang w:val="en-US" w:eastAsia="zh-CN" w:bidi="ar-SA"/>
        </w:rPr>
        <w:t xml:space="preserve">         </w:t>
      </w:r>
      <w:r>
        <w:rPr>
          <w:rFonts w:hint="eastAsia" w:ascii="宋体" w:hAnsi="宋体" w:eastAsia="宋体" w:cs="宋体"/>
          <w:i w:val="0"/>
          <w:iCs w:val="0"/>
          <w:caps w:val="0"/>
          <w:color w:val="000000"/>
          <w:spacing w:val="0"/>
          <w:sz w:val="24"/>
          <w:szCs w:val="24"/>
          <w:u w:val="single"/>
          <w:lang w:val="en-US" w:eastAsia="zh-CN" w:bidi="ar-SA"/>
        </w:rPr>
        <w:t xml:space="preserve">）</w:t>
      </w:r>
      <w:r>
        <w:rPr>
          <w:rFonts w:hint="eastAsia" w:ascii="宋体" w:hAnsi="宋体" w:eastAsia="宋体" w:cs="宋体"/>
          <w:i w:val="0"/>
          <w:iCs w:val="0"/>
          <w:caps w:val="0"/>
          <w:color w:val="auto"/>
          <w:spacing w:val="0"/>
          <w:sz w:val="24"/>
          <w:szCs w:val="24"/>
          <w:shd w:val="clear" w:color="auto" w:fill="ffffff"/>
          <w:vertAlign w:val="baseline"/>
        </w:rPr>
        <w:t xml:space="preserve">，</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本公司（单位）对上述声明内容的真实性负责。如有虚假，愿承担相应法律责任。</w:t>
      </w:r>
      <w:r/>
    </w:p>
    <w:p>
      <w:pPr>
        <w:pStyle w:val="83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 </w:t>
      </w:r>
      <w:r/>
    </w:p>
    <w:p>
      <w:pPr>
        <w:pStyle w:val="852"/>
        <w:ind w:right="0"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投标人：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（电子签章）</w:t>
      </w:r>
      <w:r/>
    </w:p>
    <w:p>
      <w:pPr>
        <w:pStyle w:val="852"/>
        <w:ind w:right="0" w:firstLine="312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31"/>
        <w:ind w:left="0" w:right="0" w:firstLine="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__________________</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1.产品如有型号，请在“产品名称”栏一并填写。</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2.生产厂名与厂址应与生产厂营业执照载明的相关信息保持一致。</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3.该产品的中国境内生产的组件成本占比相关要求实施前，“规定比例”栏可不填，下同。</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4.该产品的关键组件要求实施前，“关键组件”栏可不填，下同。</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shd w:val="clear" w:color="auto" w:fill="ffffff"/>
          <w:vertAlign w:val="baseli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rPr>
        <w:t xml:space="preserve">5.该产品的关键工序要求实施前，“关键工序”栏可不填，下同。</w:t>
      </w:r>
      <w:r/>
    </w:p>
    <w:p>
      <w:pPr>
        <w:pStyle w:val="831"/>
        <w:ind w:left="0" w:right="0" w:firstLine="420"/>
        <w:keepLines w:val="0"/>
        <w:keepNext w:val="0"/>
        <w:pageBreakBefore w:val="0"/>
        <w:spacing w:before="0" w:beforeAutospacing="0" w:after="0" w:afterAutospacing="0" w:line="360" w:lineRule="auto"/>
        <w:shd w:val="clear" w:color="auto" w:fill="ffffff"/>
        <w:widowControl/>
        <w:rPr>
          <w:rFonts w:hint="eastAsi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4"/>
          <w:szCs w:val="24"/>
          <w:shd w:val="clear" w:color="auto" w:fill="ffffff"/>
          <w:vertAlign w:val="baseline"/>
          <w:lang w:val="en-US" w:eastAsia="zh-CN"/>
        </w:rPr>
        <w:t xml:space="preserve">6</w:t>
      </w:r>
      <w:r>
        <w:rPr>
          <w:rFonts w:hint="eastAsia" w:ascii="宋体" w:hAnsi="宋体" w:eastAsia="宋体" w:cs="宋体"/>
          <w:i w:val="0"/>
          <w:iCs w:val="0"/>
          <w:caps w:val="0"/>
          <w:color w:val="000000"/>
          <w:spacing w:val="0"/>
          <w:sz w:val="24"/>
          <w:szCs w:val="24"/>
          <w:shd w:val="clear" w:color="auto" w:fill="ffffff"/>
          <w:vertAlign w:val="baseline"/>
        </w:rPr>
        <w:t xml:space="preserve">.《声明函》中标注“</w:t>
      </w:r>
      <w:r>
        <w:rPr>
          <w:rFonts w:hint="eastAsia" w:ascii="宋体" w:hAnsi="宋体" w:eastAsia="宋体" w:cs="宋体"/>
          <w:i w:val="0"/>
          <w:iCs w:val="0"/>
          <w:caps w:val="0"/>
          <w:color w:val="000000"/>
          <w:spacing w:val="0"/>
          <w:sz w:val="24"/>
          <w:szCs w:val="24"/>
          <w:u w:val="single"/>
          <w:shd w:val="clear" w:color="auto" w:fill="ffffff"/>
          <w:vertAlign w:val="baseline"/>
        </w:rPr>
        <w:t xml:space="preserve">  / </w:t>
      </w:r>
      <w:r>
        <w:rPr>
          <w:rFonts w:hint="eastAsia" w:ascii="宋体" w:hAnsi="宋体" w:eastAsia="宋体" w:cs="宋体"/>
          <w:i w:val="0"/>
          <w:iCs w:val="0"/>
          <w:caps w:val="0"/>
          <w:color w:val="000000"/>
          <w:spacing w:val="0"/>
          <w:sz w:val="24"/>
          <w:szCs w:val="24"/>
          <w:shd w:val="clear" w:color="auto" w:fill="ffffff"/>
          <w:vertAlign w:val="baseline"/>
        </w:rPr>
        <w:t xml:space="preserve">”的地方无需填写。</w:t>
      </w:r>
      <w:r/>
    </w:p>
    <w:p>
      <w:pPr>
        <w:pStyle w:val="848"/>
        <w:numPr>
          <w:ilvl w:val="0"/>
          <w:numId w:val="0"/>
        </w:numPr>
        <w:jc w:val="center"/>
        <w:rPr>
          <w:rFonts w:hint="eastAsia" w:ascii="宋体" w:hAnsi="宋体" w:eastAsia="宋体" w:cs="宋体"/>
          <w:b/>
          <w:sz w:val="30"/>
          <w:szCs w:val="30"/>
        </w:rPr>
      </w:pPr>
      <w:r>
        <w:rPr>
          <w:rFonts w:hint="eastAsia" w:ascii="宋体" w:hAnsi="宋体" w:eastAsia="宋体" w:cs="宋体"/>
          <w:b/>
          <w:sz w:val="30"/>
          <w:szCs w:val="30"/>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楷体_GB2312">
    <w:panose1 w:val="02010609060101010101"/>
  </w:font>
  <w:font w:name="仿宋">
    <w:panose1 w:val="02010609060101010101"/>
  </w:font>
  <w:font w:name="Cambria">
    <w:panose1 w:val="02040503050406030204"/>
  </w:font>
  <w:font w:name="Courier New">
    <w:panose1 w:val="02070309020205020404"/>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Style w:val="1059"/>
      </w:rPr>
      <w:framePr w:wrap="around" w:vAnchor="text" w:hAnchor="margin" w:xAlign="center" w:y="1"/>
    </w:pPr>
    <w:r>
      <w:fldChar w:fldCharType="begin"/>
    </w:r>
    <w:r>
      <w:rPr>
        <w:rStyle w:val="1059"/>
      </w:rPr>
      <w:instrText xml:space="preserve">PAGE  </w:instrText>
    </w:r>
    <w:r>
      <w:fldChar w:fldCharType="end"/>
    </w:r>
    <w:r/>
  </w:p>
  <w:p>
    <w:pPr>
      <w:pStyle w:val="865"/>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806"/>
      <w:spacing w:line="212" w:lineRule="auto"/>
      <w:rPr>
        <w:rFonts w:ascii="仿宋" w:hAnsi="仿宋" w:eastAsia="仿宋" w:cs="仿宋"/>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
      <w:spacing w:line="218" w:lineRule="auto"/>
      <w:rPr>
        <w:rFonts w:ascii="仿宋" w:hAnsi="仿宋" w:eastAsia="仿宋" w:cs="仿宋"/>
        <w:b/>
        <w:bCs/>
        <w:sz w:val="18"/>
        <w:szCs w:val="18"/>
      </w:rPr>
      <w:pBdr>
        <w:bottom w:val="single" w:color="FFFFFF" w:sz="4" w:space="0"/>
      </w:pBdr>
    </w:pPr>
    <w:r>
      <w:rPr>
        <w:rFonts w:hint="eastAsia" w:ascii="仿宋" w:hAnsi="仿宋" w:eastAsia="仿宋" w:cs="仿宋"/>
        <w:b/>
        <w:bCs/>
        <w:sz w:val="21"/>
        <w:szCs w:val="21"/>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590" w:firstLine="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0" w:hanging="420"/>
        <w:tabs>
          <w:tab w:val="left" w:pos="0" w:leader="none"/>
        </w:tabs>
      </w:pPr>
    </w:lvl>
    <w:lvl w:ilvl="1">
      <w:start w:val="1"/>
      <w:numFmt w:val="decimal"/>
      <w:pStyle w:val="1118"/>
      <w:isLgl w:val="false"/>
      <w:suff w:val="tab"/>
      <w:lvlText w:val="%1.%2"/>
      <w:lvlJc w:val="left"/>
      <w:pPr>
        <w:ind w:left="700" w:hanging="700"/>
        <w:tabs>
          <w:tab w:val="left" w:pos="700" w:leader="none"/>
        </w:tabs>
      </w:pPr>
    </w:lvl>
    <w:lvl w:ilvl="2">
      <w:start w:val="1"/>
      <w:numFmt w:val="decimal"/>
      <w:isLgl w:val="false"/>
      <w:suff w:val="tab"/>
      <w:lvlText w:val="%1.%2.%3"/>
      <w:lvlJc w:val="left"/>
      <w:pPr>
        <w:ind w:left="1418" w:hanging="1418"/>
        <w:tabs>
          <w:tab w:val="left" w:pos="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3">
    <w:multiLevelType w:val="hybridMultilevel"/>
    <w:lvl w:ilvl="0">
      <w:start w:val="1"/>
      <w:numFmt w:val="decimal"/>
      <w:pStyle w:val="873"/>
      <w:isLgl w:val="false"/>
      <w:suff w:val="tab"/>
      <w:lvlText w:val="%1."/>
      <w:lvlJc w:val="left"/>
      <w:pPr>
        <w:ind w:left="430" w:hanging="430"/>
        <w:tabs>
          <w:tab w:val="left" w:pos="420" w:leader="none"/>
        </w:tabs>
      </w:pPr>
    </w:lvl>
    <w:lvl w:ilvl="1">
      <w:start w:val="1"/>
      <w:numFmt w:val="decimal"/>
      <w:pStyle w:val="1078"/>
      <w:isLgl w:val="false"/>
      <w:suff w:val="tab"/>
      <w:lvlText w:val="%1.%2"/>
      <w:lvlJc w:val="left"/>
      <w:pPr>
        <w:ind w:left="880" w:hanging="700"/>
        <w:tabs>
          <w:tab w:val="left" w:pos="880" w:leader="none"/>
        </w:tabs>
      </w:pPr>
      <w:rPr>
        <w:b w:val="0"/>
      </w:rPr>
    </w:lvl>
    <w:lvl w:ilvl="2">
      <w:start w:val="1"/>
      <w:numFmt w:val="decimal"/>
      <w:pStyle w:val="1116"/>
      <w:isLgl w:val="false"/>
      <w:suff w:val="tab"/>
      <w:lvlText w:val="%1.%2.%3"/>
      <w:lvlJc w:val="left"/>
      <w:pPr>
        <w:ind w:left="1000" w:hanging="1000"/>
        <w:tabs>
          <w:tab w:val="left" w:pos="1000" w:leader="none"/>
        </w:tabs>
      </w:pPr>
    </w:lvl>
    <w:lvl w:ilvl="3">
      <w:start w:val="1"/>
      <w:numFmt w:val="decimal"/>
      <w:isLgl w:val="false"/>
      <w:suff w:val="tab"/>
      <w:lvlText w:val="%1.%2.%3.%4"/>
      <w:lvlJc w:val="left"/>
      <w:pPr>
        <w:ind w:left="1984" w:hanging="1984"/>
        <w:tabs>
          <w:tab w:val="left" w:pos="0"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tab"/>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7" w:default="1">
    <w:name w:val="Normal"/>
    <w:uiPriority w:val="0"/>
    <w:qFormat/>
    <w:rPr>
      <w:rFonts w:hint="default" w:ascii="Times New Roman" w:hAnsi="Times New Roman" w:eastAsia="宋体" w:cs="Times New Roman"/>
    </w:rPr>
  </w:style>
  <w:style w:type="paragraph" w:styleId="798">
    <w:name w:val="Heading 1"/>
    <w:link w:val="874"/>
    <w:uiPriority w:val="9"/>
    <w:qFormat/>
    <w:pPr>
      <w:keepLines/>
      <w:keepNext/>
      <w:spacing w:before="480" w:after="200"/>
      <w:outlineLvl w:val="0"/>
    </w:pPr>
    <w:rPr>
      <w:rFonts w:hint="default" w:ascii="Arial" w:hAnsi="Arial" w:eastAsia="Arial" w:cs="Arial"/>
      <w:sz w:val="40"/>
      <w:szCs w:val="40"/>
    </w:rPr>
  </w:style>
  <w:style w:type="paragraph" w:styleId="799">
    <w:name w:val="Heading 2"/>
    <w:link w:val="875"/>
    <w:uiPriority w:val="9"/>
    <w:unhideWhenUsed/>
    <w:qFormat/>
    <w:pPr>
      <w:keepLines/>
      <w:keepNext/>
      <w:spacing w:before="360" w:after="200"/>
      <w:outlineLvl w:val="1"/>
    </w:pPr>
    <w:rPr>
      <w:rFonts w:hint="default" w:ascii="Arial" w:hAnsi="Arial" w:eastAsia="Arial" w:cs="Arial"/>
      <w:sz w:val="34"/>
    </w:rPr>
  </w:style>
  <w:style w:type="paragraph" w:styleId="800">
    <w:name w:val="Heading 3"/>
    <w:link w:val="844"/>
    <w:uiPriority w:val="9"/>
    <w:unhideWhenUsed/>
    <w:qFormat/>
    <w:pPr>
      <w:keepLines/>
      <w:keepNext/>
      <w:spacing w:before="320" w:after="200"/>
      <w:outlineLvl w:val="2"/>
    </w:pPr>
    <w:rPr>
      <w:rFonts w:hint="default" w:ascii="Arial" w:hAnsi="Arial" w:eastAsia="Arial" w:cs="Arial"/>
      <w:sz w:val="30"/>
      <w:szCs w:val="30"/>
    </w:rPr>
  </w:style>
  <w:style w:type="paragraph" w:styleId="801">
    <w:name w:val="Heading 4"/>
    <w:link w:val="876"/>
    <w:uiPriority w:val="9"/>
    <w:unhideWhenUsed/>
    <w:qFormat/>
    <w:pPr>
      <w:keepLines/>
      <w:keepNext/>
      <w:spacing w:before="320" w:after="200"/>
      <w:outlineLvl w:val="3"/>
    </w:pPr>
    <w:rPr>
      <w:rFonts w:hint="default" w:ascii="Arial" w:hAnsi="Arial" w:eastAsia="Arial" w:cs="Arial"/>
      <w:b/>
      <w:bCs/>
      <w:sz w:val="26"/>
      <w:szCs w:val="26"/>
    </w:rPr>
  </w:style>
  <w:style w:type="paragraph" w:styleId="802">
    <w:name w:val="Heading 5"/>
    <w:link w:val="877"/>
    <w:uiPriority w:val="9"/>
    <w:unhideWhenUsed/>
    <w:qFormat/>
    <w:pPr>
      <w:keepLines/>
      <w:keepNext/>
      <w:spacing w:before="320" w:after="200"/>
      <w:outlineLvl w:val="4"/>
    </w:pPr>
    <w:rPr>
      <w:rFonts w:hint="default" w:ascii="Arial" w:hAnsi="Arial" w:eastAsia="Arial" w:cs="Arial"/>
      <w:b/>
      <w:bCs/>
      <w:sz w:val="24"/>
      <w:szCs w:val="24"/>
    </w:rPr>
  </w:style>
  <w:style w:type="paragraph" w:styleId="803">
    <w:name w:val="Heading 6"/>
    <w:link w:val="878"/>
    <w:uiPriority w:val="9"/>
    <w:unhideWhenUsed/>
    <w:qFormat/>
    <w:pPr>
      <w:keepLines/>
      <w:keepNext/>
      <w:spacing w:before="320" w:after="200"/>
      <w:outlineLvl w:val="5"/>
    </w:pPr>
    <w:rPr>
      <w:rFonts w:hint="default" w:ascii="Arial" w:hAnsi="Arial" w:eastAsia="Arial" w:cs="Arial"/>
      <w:b/>
      <w:bCs/>
      <w:sz w:val="22"/>
      <w:szCs w:val="22"/>
    </w:rPr>
  </w:style>
  <w:style w:type="paragraph" w:styleId="804">
    <w:name w:val="Heading 7"/>
    <w:link w:val="879"/>
    <w:uiPriority w:val="9"/>
    <w:unhideWhenUsed/>
    <w:qFormat/>
    <w:pPr>
      <w:keepLines/>
      <w:keepNext/>
      <w:spacing w:before="320" w:after="200"/>
      <w:outlineLvl w:val="6"/>
    </w:pPr>
    <w:rPr>
      <w:rFonts w:hint="default" w:ascii="Arial" w:hAnsi="Arial" w:eastAsia="Arial" w:cs="Arial"/>
      <w:b/>
      <w:bCs/>
      <w:i/>
      <w:iCs/>
      <w:sz w:val="22"/>
      <w:szCs w:val="22"/>
    </w:rPr>
  </w:style>
  <w:style w:type="paragraph" w:styleId="805">
    <w:name w:val="Heading 8"/>
    <w:link w:val="880"/>
    <w:uiPriority w:val="9"/>
    <w:unhideWhenUsed/>
    <w:qFormat/>
    <w:pPr>
      <w:keepLines/>
      <w:keepNext/>
      <w:spacing w:before="320" w:after="200"/>
      <w:outlineLvl w:val="7"/>
    </w:pPr>
    <w:rPr>
      <w:rFonts w:hint="default" w:ascii="Arial" w:hAnsi="Arial" w:eastAsia="Arial" w:cs="Arial"/>
      <w:i/>
      <w:iCs/>
      <w:sz w:val="22"/>
      <w:szCs w:val="22"/>
    </w:rPr>
  </w:style>
  <w:style w:type="paragraph" w:styleId="806">
    <w:name w:val="Heading 9"/>
    <w:link w:val="881"/>
    <w:uiPriority w:val="9"/>
    <w:unhideWhenUsed/>
    <w:qFormat/>
    <w:pPr>
      <w:keepLines/>
      <w:keepNext/>
      <w:spacing w:before="320" w:after="200"/>
      <w:outlineLvl w:val="8"/>
    </w:pPr>
    <w:rPr>
      <w:rFonts w:hint="default" w:ascii="Arial" w:hAnsi="Arial" w:eastAsia="Arial" w:cs="Arial"/>
      <w:i/>
      <w:iCs/>
      <w:sz w:val="21"/>
      <w:szCs w:val="21"/>
    </w:rPr>
  </w:style>
  <w:style w:type="character" w:styleId="807" w:default="1">
    <w:name w:val="Default Paragraph Font"/>
    <w:uiPriority w:val="1"/>
    <w:semiHidden/>
    <w:unhideWhenUsed/>
    <w:qFormat/>
  </w:style>
  <w:style w:type="table" w:styleId="808" w:default="1">
    <w:name w:val="Normal Table"/>
    <w:uiPriority w:val="99"/>
    <w:semiHidden/>
    <w:unhideWhenUsed/>
    <w:qFormat/>
    <w:tblPr>
      <w:tblCellMar>
        <w:left w:w="108" w:type="dxa"/>
        <w:top w:w="0" w:type="dxa"/>
        <w:right w:w="108" w:type="dxa"/>
        <w:bottom w:w="0" w:type="dxa"/>
      </w:tblCellMar>
    </w:tblPr>
  </w:style>
  <w:style w:type="paragraph" w:styleId="809">
    <w:name w:val="toc 7"/>
    <w:uiPriority w:val="39"/>
    <w:unhideWhenUsed/>
    <w:qFormat/>
    <w:pPr>
      <w:ind w:left="1701" w:right="0" w:firstLine="0"/>
      <w:spacing w:after="57"/>
    </w:pPr>
    <w:rPr>
      <w:rFonts w:hint="default" w:ascii="Times New Roman" w:hAnsi="Times New Roman" w:eastAsia="宋体" w:cs="Times New Roman"/>
    </w:rPr>
  </w:style>
  <w:style w:type="paragraph" w:styleId="810">
    <w:name w:val="Caption"/>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11">
    <w:name w:val="Body Text"/>
    <w:basedOn w:val="797"/>
    <w:next w:val="812"/>
    <w:uiPriority w:val="0"/>
    <w:qFormat/>
    <w:rPr>
      <w:rFonts w:ascii="Verdana" w:hAnsi="Verdana"/>
      <w:sz w:val="24"/>
      <w:szCs w:val="18"/>
    </w:rPr>
  </w:style>
  <w:style w:type="paragraph" w:styleId="812">
    <w:name w:val="Body Text First Indent"/>
    <w:basedOn w:val="811"/>
    <w:next w:val="797"/>
    <w:uiPriority w:val="0"/>
    <w:unhideWhenUsed/>
    <w:qFormat/>
    <w:pPr>
      <w:ind w:firstLine="498"/>
    </w:pPr>
    <w:rPr>
      <w:rFonts w:ascii="Times New Roman" w:hAnsi="Times New Roman" w:eastAsia="宋体" w:cs="Times New Roman"/>
      <w:sz w:val="24"/>
      <w:szCs w:val="20"/>
    </w:rPr>
  </w:style>
  <w:style w:type="paragraph" w:styleId="813">
    <w:name w:val="Body Text Indent"/>
    <w:basedOn w:val="797"/>
    <w:uiPriority w:val="99"/>
    <w:qFormat/>
    <w:pPr>
      <w:ind w:firstLine="301"/>
      <w:spacing w:line="200" w:lineRule="exact"/>
    </w:pPr>
    <w:rPr>
      <w:rFonts w:ascii="宋体" w:hAnsi="Courier New"/>
      <w:spacing w:val="-4"/>
      <w:sz w:val="18"/>
    </w:rPr>
  </w:style>
  <w:style w:type="paragraph" w:styleId="814">
    <w:name w:val="Block Text"/>
    <w:basedOn w:val="797"/>
    <w:uiPriority w:val="99"/>
    <w:unhideWhenUsed/>
    <w:qFormat/>
    <w:pPr>
      <w:ind w:left="1440" w:right="1440"/>
      <w:spacing w:after="120"/>
    </w:pPr>
  </w:style>
  <w:style w:type="paragraph" w:styleId="815">
    <w:name w:val="toc 5"/>
    <w:uiPriority w:val="39"/>
    <w:unhideWhenUsed/>
    <w:qFormat/>
    <w:pPr>
      <w:ind w:left="1134" w:right="0" w:firstLine="0"/>
      <w:spacing w:after="57"/>
    </w:pPr>
    <w:rPr>
      <w:rFonts w:hint="default" w:ascii="Times New Roman" w:hAnsi="Times New Roman" w:eastAsia="宋体" w:cs="Times New Roman"/>
    </w:rPr>
  </w:style>
  <w:style w:type="paragraph" w:styleId="816">
    <w:name w:val="toc 3"/>
    <w:uiPriority w:val="39"/>
    <w:unhideWhenUsed/>
    <w:qFormat/>
    <w:pPr>
      <w:ind w:left="567" w:right="0" w:firstLine="0"/>
      <w:spacing w:after="57"/>
    </w:pPr>
    <w:rPr>
      <w:rFonts w:hint="default" w:ascii="Times New Roman" w:hAnsi="Times New Roman" w:eastAsia="宋体" w:cs="Times New Roman"/>
    </w:rPr>
  </w:style>
  <w:style w:type="paragraph" w:styleId="817">
    <w:name w:val="Plain Text"/>
    <w:basedOn w:val="797"/>
    <w:uiPriority w:val="0"/>
    <w:qFormat/>
    <w:rPr>
      <w:rFonts w:ascii="宋体" w:hAnsi="Courier New" w:cs="Courier New"/>
      <w:szCs w:val="21"/>
    </w:rPr>
  </w:style>
  <w:style w:type="paragraph" w:styleId="818">
    <w:name w:val="toc 8"/>
    <w:uiPriority w:val="39"/>
    <w:unhideWhenUsed/>
    <w:qFormat/>
    <w:pPr>
      <w:ind w:left="1984" w:right="0" w:firstLine="0"/>
      <w:spacing w:after="57"/>
    </w:pPr>
    <w:rPr>
      <w:rFonts w:hint="default" w:ascii="Times New Roman" w:hAnsi="Times New Roman" w:eastAsia="宋体" w:cs="Times New Roman"/>
    </w:rPr>
  </w:style>
  <w:style w:type="paragraph" w:styleId="819">
    <w:name w:val="endnote text"/>
    <w:link w:val="1018"/>
    <w:uiPriority w:val="99"/>
    <w:semiHidden/>
    <w:unhideWhenUsed/>
    <w:qFormat/>
    <w:pPr>
      <w:spacing w:after="0" w:line="240" w:lineRule="auto"/>
    </w:pPr>
    <w:rPr>
      <w:rFonts w:hint="default" w:ascii="Times New Roman" w:hAnsi="Times New Roman" w:eastAsia="宋体" w:cs="Times New Roman"/>
      <w:sz w:val="20"/>
    </w:rPr>
  </w:style>
  <w:style w:type="paragraph" w:styleId="820">
    <w:name w:val="Footer"/>
    <w:basedOn w:val="797"/>
    <w:link w:val="89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1">
    <w:name w:val="envelope return"/>
    <w:basedOn w:val="797"/>
    <w:uiPriority w:val="99"/>
    <w:qFormat/>
    <w:rPr>
      <w:rFonts w:ascii="Arial" w:hAnsi="Arial" w:cs="Arial"/>
    </w:rPr>
  </w:style>
  <w:style w:type="paragraph" w:styleId="822">
    <w:name w:val="Header"/>
    <w:link w:val="889"/>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23">
    <w:name w:val="toc 1"/>
    <w:uiPriority w:val="39"/>
    <w:unhideWhenUsed/>
    <w:qFormat/>
    <w:pPr>
      <w:ind w:left="0" w:right="0" w:firstLine="0"/>
      <w:spacing w:after="57"/>
    </w:pPr>
    <w:rPr>
      <w:rFonts w:hint="default" w:ascii="Times New Roman" w:hAnsi="Times New Roman" w:eastAsia="宋体" w:cs="Times New Roman"/>
    </w:rPr>
  </w:style>
  <w:style w:type="paragraph" w:styleId="824">
    <w:name w:val="toc 4"/>
    <w:uiPriority w:val="39"/>
    <w:unhideWhenUsed/>
    <w:qFormat/>
    <w:pPr>
      <w:ind w:left="850" w:right="0" w:firstLine="0"/>
      <w:spacing w:after="57"/>
    </w:pPr>
    <w:rPr>
      <w:rFonts w:hint="default" w:ascii="Times New Roman" w:hAnsi="Times New Roman" w:eastAsia="宋体" w:cs="Times New Roman"/>
    </w:rPr>
  </w:style>
  <w:style w:type="paragraph" w:styleId="825">
    <w:name w:val="Subtitle"/>
    <w:link w:val="884"/>
    <w:uiPriority w:val="11"/>
    <w:qFormat/>
    <w:pPr>
      <w:spacing w:before="200" w:after="200"/>
    </w:pPr>
    <w:rPr>
      <w:rFonts w:hint="default" w:ascii="Times New Roman" w:hAnsi="Times New Roman" w:eastAsia="宋体" w:cs="Times New Roman"/>
      <w:sz w:val="24"/>
      <w:szCs w:val="24"/>
    </w:rPr>
  </w:style>
  <w:style w:type="paragraph" w:styleId="826">
    <w:name w:val="footnote text"/>
    <w:link w:val="1017"/>
    <w:uiPriority w:val="99"/>
    <w:semiHidden/>
    <w:unhideWhenUsed/>
    <w:qFormat/>
    <w:pPr>
      <w:spacing w:after="40" w:line="240" w:lineRule="auto"/>
    </w:pPr>
    <w:rPr>
      <w:rFonts w:hint="default" w:ascii="Times New Roman" w:hAnsi="Times New Roman" w:eastAsia="宋体" w:cs="Times New Roman"/>
      <w:sz w:val="18"/>
    </w:rPr>
  </w:style>
  <w:style w:type="paragraph" w:styleId="827">
    <w:name w:val="toc 6"/>
    <w:uiPriority w:val="39"/>
    <w:unhideWhenUsed/>
    <w:qFormat/>
    <w:pPr>
      <w:ind w:left="1417" w:right="0" w:firstLine="0"/>
      <w:spacing w:after="57"/>
    </w:pPr>
    <w:rPr>
      <w:rFonts w:hint="default" w:ascii="Times New Roman" w:hAnsi="Times New Roman" w:eastAsia="宋体" w:cs="Times New Roman"/>
    </w:rPr>
  </w:style>
  <w:style w:type="paragraph" w:styleId="828">
    <w:name w:val="table of figures"/>
    <w:uiPriority w:val="99"/>
    <w:unhideWhenUsed/>
    <w:qFormat/>
    <w:pPr>
      <w:spacing w:after="0" w:afterAutospacing="0"/>
    </w:pPr>
    <w:rPr>
      <w:rFonts w:hint="default" w:ascii="Times New Roman" w:hAnsi="Times New Roman" w:eastAsia="宋体" w:cs="Times New Roman"/>
    </w:rPr>
  </w:style>
  <w:style w:type="paragraph" w:styleId="829">
    <w:name w:val="toc 2"/>
    <w:uiPriority w:val="39"/>
    <w:unhideWhenUsed/>
    <w:qFormat/>
    <w:pPr>
      <w:ind w:left="283" w:right="0" w:firstLine="0"/>
      <w:spacing w:after="57"/>
    </w:pPr>
    <w:rPr>
      <w:rFonts w:hint="default" w:ascii="Times New Roman" w:hAnsi="Times New Roman" w:eastAsia="宋体" w:cs="Times New Roman"/>
    </w:rPr>
  </w:style>
  <w:style w:type="paragraph" w:styleId="830">
    <w:name w:val="toc 9"/>
    <w:uiPriority w:val="39"/>
    <w:unhideWhenUsed/>
    <w:qFormat/>
    <w:pPr>
      <w:ind w:left="2268" w:right="0" w:firstLine="0"/>
      <w:spacing w:after="57"/>
    </w:pPr>
    <w:rPr>
      <w:rFonts w:hint="default" w:ascii="Times New Roman" w:hAnsi="Times New Roman" w:eastAsia="宋体" w:cs="Times New Roman"/>
    </w:rPr>
  </w:style>
  <w:style w:type="paragraph" w:styleId="831">
    <w:name w:val="Normal (Web)"/>
    <w:basedOn w:val="797"/>
    <w:uiPriority w:val="0"/>
    <w:qFormat/>
    <w:pPr>
      <w:jc w:val="left"/>
      <w:spacing w:before="100" w:beforeAutospacing="1" w:after="100" w:afterAutospacing="1"/>
      <w:widowControl/>
    </w:pPr>
    <w:rPr>
      <w:rFonts w:ascii="宋体" w:hAnsi="宋体" w:cs="宋体"/>
      <w:sz w:val="24"/>
    </w:rPr>
  </w:style>
  <w:style w:type="paragraph" w:styleId="832">
    <w:name w:val="Title"/>
    <w:link w:val="883"/>
    <w:uiPriority w:val="10"/>
    <w:qFormat/>
    <w:pPr>
      <w:contextualSpacing/>
      <w:spacing w:before="300" w:after="200"/>
    </w:pPr>
    <w:rPr>
      <w:rFonts w:hint="default" w:ascii="Times New Roman" w:hAnsi="Times New Roman" w:eastAsia="宋体" w:cs="Times New Roman"/>
      <w:sz w:val="48"/>
      <w:szCs w:val="48"/>
    </w:rPr>
  </w:style>
  <w:style w:type="table" w:styleId="83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4">
    <w:name w:val="endnote reference"/>
    <w:uiPriority w:val="99"/>
    <w:semiHidden/>
    <w:unhideWhenUsed/>
    <w:qFormat/>
    <w:rPr>
      <w:vertAlign w:val="superscript"/>
    </w:rPr>
  </w:style>
  <w:style w:type="character" w:styleId="835">
    <w:name w:val="Hyperlink"/>
    <w:uiPriority w:val="99"/>
    <w:unhideWhenUsed/>
    <w:qFormat/>
    <w:rPr>
      <w:color w:val="0000ff" w:themeColor="hyperlink"/>
      <w:u w:val="single"/>
      <w14:textFill>
        <w14:solidFill>
          <w14:schemeClr w14:val="hlink"/>
        </w14:solidFill>
      </w14:textFill>
    </w:rPr>
  </w:style>
  <w:style w:type="character" w:styleId="836">
    <w:name w:val="footnote reference"/>
    <w:uiPriority w:val="99"/>
    <w:unhideWhenUsed/>
    <w:qFormat/>
    <w:rPr>
      <w:vertAlign w:val="superscript"/>
    </w:rPr>
  </w:style>
  <w:style w:type="character" w:styleId="837" w:customStyle="1">
    <w:name w:val="标题 2 Char"/>
    <w:link w:val="838"/>
    <w:uiPriority w:val="0"/>
    <w:qFormat/>
    <w:rPr>
      <w:rFonts w:ascii="Arial" w:hAnsi="Arial" w:eastAsia="黑体"/>
      <w:b/>
      <w:bCs/>
      <w:sz w:val="32"/>
      <w:szCs w:val="32"/>
      <w:lang w:val="en-US" w:eastAsia="zh-CN" w:bidi="ar-SA"/>
    </w:rPr>
  </w:style>
  <w:style w:type="paragraph" w:styleId="838" w:customStyle="1">
    <w:name w:val="标题 21"/>
    <w:basedOn w:val="839"/>
    <w:next w:val="839"/>
    <w:link w:val="837"/>
    <w:uiPriority w:val="0"/>
    <w:qFormat/>
    <w:pPr>
      <w:keepLines/>
      <w:keepNext/>
      <w:spacing w:before="260" w:after="260" w:line="416" w:lineRule="auto"/>
      <w:outlineLvl w:val="1"/>
    </w:pPr>
    <w:rPr>
      <w:rFonts w:ascii="Arial" w:hAnsi="Arial" w:eastAsia="黑体"/>
      <w:b/>
      <w:bCs/>
      <w:sz w:val="32"/>
      <w:szCs w:val="32"/>
    </w:rPr>
  </w:style>
  <w:style w:type="paragraph" w:styleId="839" w:customStyle="1">
    <w:name w:val="正文1111"/>
    <w:next w:val="840"/>
    <w:link w:val="112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0" w:customStyle="1">
    <w:name w:val="文本块11"/>
    <w:basedOn w:val="841"/>
    <w:uiPriority w:val="0"/>
    <w:qFormat/>
    <w:pPr>
      <w:ind w:left="256" w:right="6" w:firstLine="624"/>
    </w:pPr>
    <w:rPr>
      <w:rFonts w:ascii="仿宋_GB2312" w:eastAsia="仿宋_GB2312"/>
      <w:sz w:val="30"/>
      <w:szCs w:val="20"/>
    </w:rPr>
  </w:style>
  <w:style w:type="paragraph" w:styleId="841" w:customStyle="1">
    <w:name w:val="正文12"/>
    <w:next w:val="842"/>
    <w:uiPriority w:val="0"/>
    <w:qFormat/>
    <w:rPr>
      <w:rFonts w:hint="default" w:ascii="Times New Roman" w:hAnsi="Times New Roman" w:eastAsia="宋体" w:cs="Times New Roman"/>
      <w:lang w:val="en-US" w:eastAsia="zh-CN" w:bidi="ar-SA"/>
    </w:rPr>
  </w:style>
  <w:style w:type="paragraph" w:styleId="842"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843" w:customStyle="1">
    <w:name w:val="标题 1 Char"/>
    <w:uiPriority w:val="0"/>
    <w:qFormat/>
    <w:rPr>
      <w:rFonts w:eastAsia="宋体"/>
      <w:b/>
      <w:bCs/>
      <w:sz w:val="44"/>
      <w:szCs w:val="44"/>
      <w:lang w:val="en-US" w:eastAsia="zh-CN" w:bidi="ar-SA"/>
    </w:rPr>
  </w:style>
  <w:style w:type="character" w:styleId="844" w:customStyle="1">
    <w:name w:val="Heading 3 Char"/>
    <w:link w:val="800"/>
    <w:uiPriority w:val="9"/>
    <w:qFormat/>
    <w:rPr>
      <w:rFonts w:ascii="Arial" w:hAnsi="Arial" w:eastAsia="Arial" w:cs="Arial"/>
      <w:sz w:val="30"/>
      <w:szCs w:val="30"/>
    </w:rPr>
  </w:style>
  <w:style w:type="paragraph" w:styleId="845" w:customStyle="1">
    <w:name w:val="标题1"/>
    <w:basedOn w:val="839"/>
    <w:next w:val="846"/>
    <w:link w:val="1055"/>
    <w:uiPriority w:val="0"/>
    <w:qFormat/>
    <w:pPr>
      <w:jc w:val="center"/>
      <w:spacing w:before="500" w:after="300"/>
      <w:widowControl/>
      <w:pBdr>
        <w:top w:val="single" w:color="632423" w:sz="2" w:space="1"/>
        <w:bottom w:val="single" w:color="632423" w:sz="2" w:space="6"/>
      </w:pBdr>
    </w:pPr>
    <w:rPr>
      <w:rFonts w:ascii="Cambria" w:hAnsi="Cambria"/>
      <w:caps/>
      <w:color w:val="632423"/>
      <w:spacing w:val="50"/>
      <w:sz w:val="44"/>
      <w:szCs w:val="44"/>
      <w:lang w:eastAsia="en-US" w:bidi="en-US"/>
    </w:rPr>
  </w:style>
  <w:style w:type="paragraph" w:styleId="846" w:customStyle="1">
    <w:name w:val="正文112"/>
    <w:next w:val="84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正文文本11"/>
    <w:basedOn w:val="848"/>
    <w:next w:val="850"/>
    <w:uiPriority w:val="0"/>
    <w:qFormat/>
    <w:rPr>
      <w:rFonts w:ascii="仿宋_GB2312" w:eastAsia="仿宋_GB2312"/>
      <w:color w:val="000000"/>
      <w:sz w:val="24"/>
      <w:u w:val="single"/>
    </w:rPr>
  </w:style>
  <w:style w:type="paragraph" w:styleId="848" w:customStyle="1">
    <w:name w:val="正文11"/>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文本块1"/>
    <w:basedOn w:val="850"/>
    <w:next w:val="855"/>
    <w:uiPriority w:val="0"/>
    <w:qFormat/>
    <w:pPr>
      <w:ind w:left="256" w:right="6" w:firstLine="624"/>
    </w:pPr>
    <w:rPr>
      <w:rFonts w:ascii="Times New Roman" w:hAnsi="Times New Roman" w:eastAsia="仿宋"/>
      <w:sz w:val="28"/>
      <w:szCs w:val="20"/>
    </w:rPr>
  </w:style>
  <w:style w:type="paragraph" w:styleId="850" w:customStyle="1">
    <w:name w:val="正文111"/>
    <w:next w:val="85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51" w:customStyle="1">
    <w:name w:val="正文文本缩进1"/>
    <w:basedOn w:val="852"/>
    <w:next w:val="854"/>
    <w:uiPriority w:val="0"/>
    <w:qFormat/>
    <w:pPr>
      <w:ind w:firstLine="645"/>
    </w:pPr>
    <w:rPr>
      <w:rFonts w:ascii="楷体_GB2312" w:eastAsia="楷体_GB2312"/>
      <w:sz w:val="32"/>
    </w:rPr>
  </w:style>
  <w:style w:type="paragraph" w:styleId="852" w:customStyle="1">
    <w:name w:val="正文1"/>
    <w:basedOn w:val="850"/>
    <w:next w:val="853"/>
    <w:uiPriority w:val="0"/>
    <w:qFormat/>
    <w:rPr>
      <w:rFonts w:hint="default" w:ascii="Calibri" w:hAnsi="Calibri" w:eastAsia="宋体" w:cs="Times New Roman"/>
      <w:lang w:val="en-US" w:eastAsia="zh-CN" w:bidi="ar-SA"/>
    </w:rPr>
  </w:style>
  <w:style w:type="paragraph" w:styleId="853" w:customStyle="1">
    <w:name w:val="目录 11"/>
    <w:basedOn w:val="841"/>
    <w:next w:val="841"/>
    <w:uiPriority w:val="0"/>
    <w:qFormat/>
    <w:pPr>
      <w:jc w:val="left"/>
      <w:spacing w:after="100" w:line="259" w:lineRule="auto"/>
      <w:widowControl/>
    </w:pPr>
    <w:rPr>
      <w:rFonts w:ascii="Calibri" w:hAnsi="Calibri"/>
      <w:sz w:val="22"/>
      <w:szCs w:val="22"/>
    </w:rPr>
  </w:style>
  <w:style w:type="paragraph" w:styleId="854" w:customStyle="1">
    <w:name w:val="寄信人地址1"/>
    <w:basedOn w:val="848"/>
    <w:uiPriority w:val="0"/>
    <w:qFormat/>
    <w:pPr>
      <w:spacing w:line="360" w:lineRule="auto"/>
    </w:pPr>
    <w:rPr>
      <w:rFonts w:ascii="Arial" w:hAnsi="Arial"/>
    </w:rPr>
  </w:style>
  <w:style w:type="paragraph" w:styleId="855" w:customStyle="1">
    <w:name w:val="标题 41"/>
    <w:basedOn w:val="841"/>
    <w:next w:val="848"/>
    <w:link w:val="862"/>
    <w:uiPriority w:val="0"/>
    <w:qFormat/>
    <w:pPr>
      <w:jc w:val="center"/>
      <w:spacing w:after="120" w:line="252" w:lineRule="auto"/>
      <w:widowControl/>
      <w:pBdr>
        <w:bottom w:val="single" w:color="943634" w:sz="4" w:space="1"/>
      </w:pBdr>
      <w:outlineLvl w:val="3"/>
    </w:pPr>
    <w:rPr>
      <w:rFonts w:ascii="Cambria" w:hAnsi="Cambria"/>
      <w:color w:val="622423"/>
      <w:spacing w:val="10"/>
      <w:sz w:val="22"/>
      <w:szCs w:val="22"/>
      <w:lang w:eastAsia="en-US" w:bidi="en-US"/>
    </w:rPr>
  </w:style>
  <w:style w:type="paragraph" w:styleId="856" w:customStyle="1">
    <w:name w:val="一级条标题"/>
    <w:basedOn w:val="857"/>
    <w:next w:val="79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7" w:customStyle="1">
    <w:name w:val="章标题"/>
    <w:basedOn w:val="852"/>
    <w:next w:val="852"/>
    <w:uiPriority w:val="0"/>
    <w:qFormat/>
    <w:pPr>
      <w:jc w:val="center"/>
      <w:spacing w:before="158" w:after="153" w:line="1292" w:lineRule="atLeast"/>
      <w:widowControl/>
    </w:pPr>
    <w:rPr>
      <w:rFonts w:ascii="Arial" w:hAnsi="Calibri" w:eastAsia="黑体"/>
      <w:sz w:val="31"/>
      <w:szCs w:val="22"/>
      <w:lang w:eastAsia="en-US" w:bidi="en-US"/>
    </w:rPr>
  </w:style>
  <w:style w:type="paragraph" w:styleId="858" w:customStyle="1">
    <w:name w:val="正文首行缩进11"/>
    <w:basedOn w:val="847"/>
    <w:uiPriority w:val="0"/>
    <w:qFormat/>
    <w:pPr>
      <w:ind w:firstLine="420"/>
    </w:pPr>
    <w:rPr>
      <w:rFonts w:ascii="仿宋_GB2312" w:hAnsi="Times New Roman" w:eastAsia="仿宋_GB2312"/>
      <w:sz w:val="30"/>
      <w:szCs w:val="30"/>
    </w:rPr>
  </w:style>
  <w:style w:type="paragraph" w:styleId="859" w:customStyle="1">
    <w:name w:val="正文首行缩进 21"/>
    <w:basedOn w:val="851"/>
    <w:next w:val="850"/>
    <w:uiPriority w:val="0"/>
    <w:qFormat/>
    <w:pPr>
      <w:ind w:firstLine="420"/>
    </w:pPr>
  </w:style>
  <w:style w:type="character" w:styleId="860" w:customStyle="1">
    <w:name w:val="标题 3 Char"/>
    <w:link w:val="861"/>
    <w:uiPriority w:val="0"/>
    <w:semiHidden/>
    <w:qFormat/>
    <w:rPr>
      <w:rFonts w:eastAsia="宋体"/>
      <w:b/>
      <w:bCs/>
      <w:sz w:val="32"/>
      <w:szCs w:val="32"/>
      <w:lang w:val="en-US" w:eastAsia="zh-CN" w:bidi="ar-SA"/>
    </w:rPr>
  </w:style>
  <w:style w:type="paragraph" w:styleId="861" w:customStyle="1">
    <w:name w:val="标题 311"/>
    <w:basedOn w:val="839"/>
    <w:next w:val="839"/>
    <w:link w:val="860"/>
    <w:uiPriority w:val="0"/>
    <w:qFormat/>
    <w:pPr>
      <w:keepLines/>
      <w:keepNext/>
      <w:spacing w:before="260" w:after="260" w:line="416" w:lineRule="auto"/>
      <w:outlineLvl w:val="2"/>
    </w:pPr>
    <w:rPr>
      <w:b/>
      <w:bCs/>
      <w:sz w:val="32"/>
      <w:szCs w:val="32"/>
    </w:rPr>
  </w:style>
  <w:style w:type="character" w:styleId="862" w:customStyle="1">
    <w:name w:val="标题 4 Char"/>
    <w:link w:val="855"/>
    <w:uiPriority w:val="0"/>
    <w:semiHidden/>
    <w:qFormat/>
    <w:rPr>
      <w:rFonts w:ascii="Cambria" w:hAnsi="Cambria" w:eastAsia="宋体"/>
      <w:caps/>
      <w:color w:val="622423"/>
      <w:spacing w:val="10"/>
      <w:sz w:val="22"/>
      <w:szCs w:val="22"/>
      <w:lang w:val="en-US" w:eastAsia="en-US" w:bidi="en-US"/>
    </w:rPr>
  </w:style>
  <w:style w:type="paragraph" w:styleId="863" w:customStyle="1">
    <w:name w:val="信息标题1"/>
    <w:basedOn w:val="797"/>
    <w:next w:val="86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864" w:customStyle="1">
    <w:name w:val="正文文本12"/>
    <w:basedOn w:val="797"/>
    <w:next w:val="797"/>
    <w:uiPriority w:val="99"/>
    <w:qFormat/>
    <w:pPr>
      <w:spacing w:after="120"/>
    </w:pPr>
  </w:style>
  <w:style w:type="paragraph" w:styleId="865" w:customStyle="1">
    <w:name w:val="页脚1"/>
    <w:basedOn w:val="866"/>
    <w:uiPriority w:val="0"/>
    <w:qFormat/>
    <w:pPr>
      <w:jc w:val="left"/>
      <w:tabs>
        <w:tab w:val="center" w:pos="4153" w:leader="none"/>
        <w:tab w:val="right" w:pos="8306" w:leader="none"/>
      </w:tabs>
    </w:pPr>
    <w:rPr>
      <w:sz w:val="18"/>
      <w:szCs w:val="18"/>
    </w:rPr>
  </w:style>
  <w:style w:type="paragraph" w:styleId="866" w:customStyle="1">
    <w:name w:val="正文113"/>
    <w:next w:val="867"/>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867" w:customStyle="1">
    <w:name w:val="BodyText1I21"/>
    <w:basedOn w:val="868"/>
    <w:uiPriority w:val="0"/>
    <w:qFormat/>
    <w:pPr>
      <w:ind w:firstLine="420"/>
      <w:jc w:val="both"/>
      <w:spacing w:line="240" w:lineRule="auto"/>
    </w:pPr>
    <w:rPr>
      <w:sz w:val="21"/>
      <w:lang w:val="en-US" w:eastAsia="zh-CN"/>
    </w:rPr>
  </w:style>
  <w:style w:type="paragraph" w:styleId="868" w:customStyle="1">
    <w:name w:val="正文文本缩进11"/>
    <w:basedOn w:val="850"/>
    <w:next w:val="854"/>
    <w:uiPriority w:val="0"/>
    <w:qFormat/>
    <w:pPr>
      <w:ind w:firstLine="538"/>
    </w:pPr>
    <w:rPr>
      <w:sz w:val="28"/>
    </w:rPr>
  </w:style>
  <w:style w:type="paragraph" w:styleId="869" w:customStyle="1">
    <w:name w:val="目录 111"/>
    <w:basedOn w:val="841"/>
    <w:next w:val="797"/>
    <w:uiPriority w:val="0"/>
    <w:semiHidden/>
    <w:qFormat/>
    <w:rPr>
      <w:rFonts w:hint="default" w:ascii="Times New Roman" w:hAnsi="Times New Roman" w:eastAsia="宋体" w:cs="Times New Roman"/>
    </w:rPr>
  </w:style>
  <w:style w:type="paragraph" w:styleId="870" w:customStyle="1">
    <w:name w:val="脚注文本1"/>
    <w:basedOn w:val="852"/>
    <w:next w:val="871"/>
    <w:uiPriority w:val="0"/>
    <w:qFormat/>
    <w:pPr>
      <w:jc w:val="left"/>
    </w:pPr>
    <w:rPr>
      <w:rFonts w:ascii="宋体" w:eastAsia="Times New Roman"/>
    </w:rPr>
  </w:style>
  <w:style w:type="paragraph" w:styleId="871" w:customStyle="1">
    <w:name w:val="索引 51"/>
    <w:basedOn w:val="852"/>
    <w:next w:val="852"/>
    <w:uiPriority w:val="0"/>
    <w:qFormat/>
    <w:pPr>
      <w:ind w:left="798"/>
      <w:jc w:val="left"/>
    </w:pPr>
    <w:rPr>
      <w:rFonts w:ascii="Calibri" w:hAnsi="Calibri"/>
    </w:rPr>
  </w:style>
  <w:style w:type="paragraph" w:styleId="872" w:customStyle="1">
    <w:name w:val="正文文本1"/>
    <w:basedOn w:val="852"/>
    <w:next w:val="848"/>
    <w:uiPriority w:val="0"/>
    <w:qFormat/>
    <w:pPr>
      <w:spacing w:after="120"/>
    </w:pPr>
  </w:style>
  <w:style w:type="paragraph" w:styleId="873" w:customStyle="1">
    <w:name w:val="标题 211"/>
    <w:basedOn w:val="839"/>
    <w:next w:val="848"/>
    <w:uiPriority w:val="0"/>
    <w:qFormat/>
    <w:pPr>
      <w:numPr>
        <w:ilvl w:val="0"/>
        <w:numId w:val="1"/>
      </w:numPr>
      <w:keepLines/>
      <w:keepNext/>
      <w:spacing w:before="260" w:after="260" w:line="416" w:lineRule="auto"/>
      <w:outlineLvl w:val="1"/>
    </w:pPr>
    <w:rPr>
      <w:rFonts w:ascii="Cambria" w:hAnsi="Cambria"/>
      <w:b/>
      <w:bCs/>
      <w:sz w:val="28"/>
      <w:szCs w:val="32"/>
    </w:rPr>
  </w:style>
  <w:style w:type="character" w:styleId="874" w:customStyle="1">
    <w:name w:val="Heading 1 Char"/>
    <w:link w:val="798"/>
    <w:uiPriority w:val="9"/>
    <w:qFormat/>
    <w:rPr>
      <w:rFonts w:ascii="Arial" w:hAnsi="Arial" w:eastAsia="Arial" w:cs="Arial"/>
      <w:sz w:val="40"/>
      <w:szCs w:val="40"/>
    </w:rPr>
  </w:style>
  <w:style w:type="character" w:styleId="875" w:customStyle="1">
    <w:name w:val="Heading 2 Char"/>
    <w:link w:val="799"/>
    <w:uiPriority w:val="9"/>
    <w:qFormat/>
    <w:rPr>
      <w:rFonts w:ascii="Arial" w:hAnsi="Arial" w:eastAsia="Arial" w:cs="Arial"/>
      <w:sz w:val="34"/>
    </w:rPr>
  </w:style>
  <w:style w:type="character" w:styleId="876" w:customStyle="1">
    <w:name w:val="Heading 4 Char"/>
    <w:link w:val="801"/>
    <w:uiPriority w:val="9"/>
    <w:qFormat/>
    <w:rPr>
      <w:rFonts w:ascii="Arial" w:hAnsi="Arial" w:eastAsia="Arial" w:cs="Arial"/>
      <w:b/>
      <w:bCs/>
      <w:sz w:val="26"/>
      <w:szCs w:val="26"/>
    </w:rPr>
  </w:style>
  <w:style w:type="character" w:styleId="877" w:customStyle="1">
    <w:name w:val="Heading 5 Char"/>
    <w:link w:val="802"/>
    <w:uiPriority w:val="9"/>
    <w:qFormat/>
    <w:rPr>
      <w:rFonts w:ascii="Arial" w:hAnsi="Arial" w:eastAsia="Arial" w:cs="Arial"/>
      <w:b/>
      <w:bCs/>
      <w:sz w:val="24"/>
      <w:szCs w:val="24"/>
    </w:rPr>
  </w:style>
  <w:style w:type="character" w:styleId="878" w:customStyle="1">
    <w:name w:val="Heading 6 Char"/>
    <w:link w:val="803"/>
    <w:uiPriority w:val="9"/>
    <w:qFormat/>
    <w:rPr>
      <w:rFonts w:ascii="Arial" w:hAnsi="Arial" w:eastAsia="Arial" w:cs="Arial"/>
      <w:b/>
      <w:bCs/>
      <w:sz w:val="22"/>
      <w:szCs w:val="22"/>
    </w:rPr>
  </w:style>
  <w:style w:type="character" w:styleId="879" w:customStyle="1">
    <w:name w:val="Heading 7 Char"/>
    <w:link w:val="804"/>
    <w:uiPriority w:val="9"/>
    <w:qFormat/>
    <w:rPr>
      <w:rFonts w:ascii="Arial" w:hAnsi="Arial" w:eastAsia="Arial" w:cs="Arial"/>
      <w:b/>
      <w:bCs/>
      <w:i/>
      <w:iCs/>
      <w:sz w:val="22"/>
      <w:szCs w:val="22"/>
    </w:rPr>
  </w:style>
  <w:style w:type="character" w:styleId="880" w:customStyle="1">
    <w:name w:val="Heading 8 Char"/>
    <w:link w:val="805"/>
    <w:uiPriority w:val="9"/>
    <w:qFormat/>
    <w:rPr>
      <w:rFonts w:ascii="Arial" w:hAnsi="Arial" w:eastAsia="Arial" w:cs="Arial"/>
      <w:i/>
      <w:iCs/>
      <w:sz w:val="22"/>
      <w:szCs w:val="22"/>
    </w:rPr>
  </w:style>
  <w:style w:type="character" w:styleId="881" w:customStyle="1">
    <w:name w:val="Heading 9 Char"/>
    <w:link w:val="806"/>
    <w:uiPriority w:val="9"/>
    <w:qFormat/>
    <w:rPr>
      <w:rFonts w:ascii="Arial" w:hAnsi="Arial" w:eastAsia="Arial" w:cs="Arial"/>
      <w:i/>
      <w:iCs/>
      <w:sz w:val="21"/>
      <w:szCs w:val="21"/>
    </w:rPr>
  </w:style>
  <w:style w:type="paragraph" w:styleId="882">
    <w:name w:val="No Spacing"/>
    <w:uiPriority w:val="1"/>
    <w:qFormat/>
    <w:pPr>
      <w:spacing w:before="0" w:after="0" w:line="240" w:lineRule="auto"/>
    </w:pPr>
    <w:rPr>
      <w:rFonts w:hint="default" w:ascii="Times New Roman" w:hAnsi="Times New Roman" w:eastAsia="宋体" w:cs="Times New Roman"/>
    </w:rPr>
  </w:style>
  <w:style w:type="character" w:styleId="883" w:customStyle="1">
    <w:name w:val="Title Char"/>
    <w:link w:val="832"/>
    <w:uiPriority w:val="10"/>
    <w:qFormat/>
    <w:rPr>
      <w:sz w:val="48"/>
      <w:szCs w:val="48"/>
    </w:rPr>
  </w:style>
  <w:style w:type="character" w:styleId="884" w:customStyle="1">
    <w:name w:val="Subtitle Char"/>
    <w:link w:val="825"/>
    <w:uiPriority w:val="11"/>
    <w:qFormat/>
    <w:rPr>
      <w:sz w:val="24"/>
      <w:szCs w:val="24"/>
    </w:rPr>
  </w:style>
  <w:style w:type="paragraph" w:styleId="885">
    <w:name w:val="Quote"/>
    <w:link w:val="886"/>
    <w:uiPriority w:val="29"/>
    <w:qFormat/>
    <w:pPr>
      <w:ind w:left="720" w:right="720"/>
    </w:pPr>
    <w:rPr>
      <w:rFonts w:hint="default" w:ascii="Times New Roman" w:hAnsi="Times New Roman" w:eastAsia="宋体" w:cs="Times New Roman"/>
      <w:i/>
    </w:rPr>
  </w:style>
  <w:style w:type="character" w:styleId="886" w:customStyle="1">
    <w:name w:val="Quote Char"/>
    <w:link w:val="885"/>
    <w:uiPriority w:val="29"/>
    <w:qFormat/>
    <w:rPr>
      <w:i/>
    </w:rPr>
  </w:style>
  <w:style w:type="paragraph" w:styleId="887">
    <w:name w:val="Intense Quote"/>
    <w:link w:val="8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88" w:customStyle="1">
    <w:name w:val="Intense Quote Char"/>
    <w:link w:val="887"/>
    <w:uiPriority w:val="30"/>
    <w:qFormat/>
    <w:rPr>
      <w:i/>
    </w:rPr>
  </w:style>
  <w:style w:type="character" w:styleId="889" w:customStyle="1">
    <w:name w:val="Header Char"/>
    <w:link w:val="822"/>
    <w:uiPriority w:val="99"/>
    <w:qFormat/>
  </w:style>
  <w:style w:type="character" w:styleId="890" w:customStyle="1">
    <w:name w:val="Footer Char"/>
    <w:link w:val="820"/>
    <w:uiPriority w:val="99"/>
    <w:qFormat/>
  </w:style>
  <w:style w:type="character" w:styleId="891" w:customStyle="1">
    <w:name w:val="Caption Char"/>
    <w:link w:val="820"/>
    <w:uiPriority w:val="99"/>
    <w:qFormat/>
  </w:style>
  <w:style w:type="table" w:styleId="89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3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Footnote Text Char"/>
    <w:link w:val="826"/>
    <w:uiPriority w:val="99"/>
    <w:qFormat/>
    <w:rPr>
      <w:sz w:val="18"/>
    </w:rPr>
  </w:style>
  <w:style w:type="character" w:styleId="1018" w:customStyle="1">
    <w:name w:val="Endnote Text Char"/>
    <w:link w:val="819"/>
    <w:uiPriority w:val="99"/>
    <w:qFormat/>
    <w:rPr>
      <w:sz w:val="20"/>
    </w:rPr>
  </w:style>
  <w:style w:type="paragraph" w:styleId="1019" w:customStyle="1">
    <w:name w:val="TOC Heading"/>
    <w:uiPriority w:val="39"/>
    <w:unhideWhenUsed/>
    <w:qFormat/>
    <w:rPr>
      <w:rFonts w:hint="default" w:ascii="Times New Roman" w:hAnsi="Times New Roman" w:eastAsia="宋体" w:cs="Times New Roman"/>
    </w:rPr>
  </w:style>
  <w:style w:type="paragraph" w:styleId="1020" w:customStyle="1">
    <w:name w:val="标题 111"/>
    <w:basedOn w:val="839"/>
    <w:next w:val="839"/>
    <w:link w:val="1028"/>
    <w:uiPriority w:val="0"/>
    <w:qFormat/>
    <w:pPr>
      <w:keepLines/>
      <w:keepNext/>
      <w:spacing w:before="340" w:after="330" w:line="578" w:lineRule="auto"/>
      <w:outlineLvl w:val="0"/>
    </w:pPr>
    <w:rPr>
      <w:b/>
      <w:bCs/>
      <w:sz w:val="44"/>
      <w:szCs w:val="44"/>
    </w:rPr>
  </w:style>
  <w:style w:type="paragraph" w:styleId="1021" w:customStyle="1">
    <w:name w:val="标题 51"/>
    <w:basedOn w:val="839"/>
    <w:next w:val="839"/>
    <w:link w:val="1029"/>
    <w:uiPriority w:val="0"/>
    <w:qFormat/>
    <w:pPr>
      <w:jc w:val="center"/>
      <w:spacing w:before="320" w:after="120" w:line="252" w:lineRule="auto"/>
      <w:widowControl/>
      <w:outlineLvl w:val="4"/>
    </w:pPr>
    <w:rPr>
      <w:rFonts w:ascii="Cambria" w:hAnsi="Cambria"/>
      <w:caps/>
      <w:color w:val="622423"/>
      <w:spacing w:val="10"/>
      <w:sz w:val="22"/>
      <w:szCs w:val="22"/>
      <w:lang w:eastAsia="en-US" w:bidi="en-US"/>
    </w:rPr>
  </w:style>
  <w:style w:type="paragraph" w:styleId="1022" w:customStyle="1">
    <w:name w:val="标题 61"/>
    <w:basedOn w:val="839"/>
    <w:next w:val="839"/>
    <w:link w:val="1030"/>
    <w:uiPriority w:val="0"/>
    <w:qFormat/>
    <w:pPr>
      <w:jc w:val="center"/>
      <w:spacing w:after="120" w:line="252" w:lineRule="auto"/>
      <w:widowControl/>
      <w:outlineLvl w:val="5"/>
    </w:pPr>
    <w:rPr>
      <w:rFonts w:ascii="Cambria" w:hAnsi="Cambria"/>
      <w:caps/>
      <w:color w:val="943634"/>
      <w:spacing w:val="10"/>
      <w:sz w:val="22"/>
      <w:szCs w:val="22"/>
      <w:lang w:eastAsia="en-US" w:bidi="en-US"/>
    </w:rPr>
  </w:style>
  <w:style w:type="paragraph" w:styleId="1023" w:customStyle="1">
    <w:name w:val="标题 71"/>
    <w:basedOn w:val="839"/>
    <w:next w:val="839"/>
    <w:link w:val="1031"/>
    <w:uiPriority w:val="0"/>
    <w:qFormat/>
    <w:pPr>
      <w:jc w:val="center"/>
      <w:spacing w:after="120" w:line="252" w:lineRule="auto"/>
      <w:widowControl/>
      <w:outlineLvl w:val="6"/>
    </w:pPr>
    <w:rPr>
      <w:rFonts w:ascii="Cambria" w:hAnsi="Cambria"/>
      <w:i/>
      <w:iCs/>
      <w:caps/>
      <w:color w:val="943634"/>
      <w:spacing w:val="10"/>
      <w:sz w:val="22"/>
      <w:szCs w:val="22"/>
      <w:lang w:eastAsia="en-US" w:bidi="en-US"/>
    </w:rPr>
  </w:style>
  <w:style w:type="paragraph" w:styleId="1024" w:customStyle="1">
    <w:name w:val="标题 81"/>
    <w:basedOn w:val="839"/>
    <w:next w:val="839"/>
    <w:link w:val="1032"/>
    <w:uiPriority w:val="0"/>
    <w:qFormat/>
    <w:pPr>
      <w:jc w:val="center"/>
      <w:spacing w:after="120" w:line="252" w:lineRule="auto"/>
      <w:widowControl/>
      <w:outlineLvl w:val="7"/>
    </w:pPr>
    <w:rPr>
      <w:rFonts w:ascii="Cambria" w:hAnsi="Cambria"/>
      <w:caps/>
      <w:spacing w:val="10"/>
      <w:sz w:val="20"/>
      <w:szCs w:val="20"/>
      <w:lang w:eastAsia="en-US" w:bidi="en-US"/>
    </w:rPr>
  </w:style>
  <w:style w:type="paragraph" w:styleId="1025" w:customStyle="1">
    <w:name w:val="标题 91"/>
    <w:basedOn w:val="839"/>
    <w:next w:val="839"/>
    <w:link w:val="1033"/>
    <w:uiPriority w:val="0"/>
    <w:qFormat/>
    <w:pPr>
      <w:jc w:val="center"/>
      <w:spacing w:after="120" w:line="252" w:lineRule="auto"/>
      <w:widowControl/>
      <w:outlineLvl w:val="8"/>
    </w:pPr>
    <w:rPr>
      <w:rFonts w:ascii="Cambria" w:hAnsi="Cambria"/>
      <w:i/>
      <w:iCs/>
      <w:caps/>
      <w:spacing w:val="10"/>
      <w:sz w:val="20"/>
      <w:szCs w:val="20"/>
      <w:lang w:eastAsia="en-US" w:bidi="en-US"/>
    </w:rPr>
  </w:style>
  <w:style w:type="character" w:styleId="1026" w:customStyle="1">
    <w:name w:val="默认段落字体1"/>
    <w:link w:val="839"/>
    <w:uiPriority w:val="0"/>
    <w:semiHidden/>
    <w:qFormat/>
  </w:style>
  <w:style w:type="table" w:styleId="1027" w:customStyle="1">
    <w:name w:val="普通表格1"/>
    <w:uiPriority w:val="0"/>
    <w:semiHidden/>
    <w:qFormat/>
    <w:pPr>
      <w:ind w:left="0" w:right="0"/>
      <w:keepLines w:val="0"/>
      <w:keepNext w:val="0"/>
      <w:spacing w:before="0" w:beforeAutospacing="0" w:after="0" w:afterAutospacing="0"/>
      <w:widowControl/>
      <w:suppressLineNumbers w:val="0"/>
    </w:pPr>
    <w:rPr>
      <w:rFonts w:ascii="Times New Roman" w:hAnsi="Times New Roman" w:eastAsia="Times New Roman"/>
      <w:sz w:val="20"/>
      <w:szCs w:val="20"/>
    </w:rPr>
    <w:tblPr/>
  </w:style>
  <w:style w:type="character" w:styleId="1028" w:customStyle="1">
    <w:name w:val="标题 1 Char1"/>
    <w:link w:val="1020"/>
    <w:uiPriority w:val="0"/>
    <w:qFormat/>
    <w:rPr>
      <w:rFonts w:eastAsia="宋体"/>
      <w:b/>
      <w:bCs/>
      <w:sz w:val="44"/>
      <w:szCs w:val="44"/>
      <w:lang w:val="en-US" w:eastAsia="zh-CN" w:bidi="ar-SA"/>
    </w:rPr>
  </w:style>
  <w:style w:type="character" w:styleId="1029" w:customStyle="1">
    <w:name w:val="标题 5 Char"/>
    <w:link w:val="1021"/>
    <w:uiPriority w:val="0"/>
    <w:semiHidden/>
    <w:qFormat/>
    <w:rPr>
      <w:rFonts w:ascii="Cambria" w:hAnsi="Cambria" w:eastAsia="宋体"/>
      <w:caps/>
      <w:color w:val="622423"/>
      <w:spacing w:val="10"/>
      <w:sz w:val="22"/>
      <w:szCs w:val="22"/>
      <w:lang w:val="en-US" w:eastAsia="en-US" w:bidi="en-US"/>
    </w:rPr>
  </w:style>
  <w:style w:type="character" w:styleId="1030" w:customStyle="1">
    <w:name w:val="标题 6 Char"/>
    <w:link w:val="1022"/>
    <w:uiPriority w:val="0"/>
    <w:semiHidden/>
    <w:qFormat/>
    <w:rPr>
      <w:rFonts w:ascii="Cambria" w:hAnsi="Cambria" w:eastAsia="宋体"/>
      <w:caps/>
      <w:color w:val="943634"/>
      <w:spacing w:val="10"/>
      <w:sz w:val="22"/>
      <w:szCs w:val="22"/>
      <w:lang w:val="en-US" w:eastAsia="en-US" w:bidi="en-US"/>
    </w:rPr>
  </w:style>
  <w:style w:type="character" w:styleId="1031" w:customStyle="1">
    <w:name w:val="标题 7 Char"/>
    <w:link w:val="1023"/>
    <w:uiPriority w:val="0"/>
    <w:semiHidden/>
    <w:qFormat/>
    <w:rPr>
      <w:rFonts w:ascii="Cambria" w:hAnsi="Cambria" w:eastAsia="宋体"/>
      <w:i/>
      <w:iCs/>
      <w:caps/>
      <w:color w:val="943634"/>
      <w:spacing w:val="10"/>
      <w:sz w:val="22"/>
      <w:szCs w:val="22"/>
      <w:lang w:val="en-US" w:eastAsia="en-US" w:bidi="en-US"/>
    </w:rPr>
  </w:style>
  <w:style w:type="character" w:styleId="1032" w:customStyle="1">
    <w:name w:val="标题 8 Char"/>
    <w:link w:val="1024"/>
    <w:uiPriority w:val="0"/>
    <w:semiHidden/>
    <w:qFormat/>
    <w:rPr>
      <w:rFonts w:ascii="Cambria" w:hAnsi="Cambria" w:eastAsia="宋体"/>
      <w:caps/>
      <w:spacing w:val="10"/>
      <w:lang w:val="en-US" w:eastAsia="en-US" w:bidi="en-US"/>
    </w:rPr>
  </w:style>
  <w:style w:type="character" w:styleId="1033" w:customStyle="1">
    <w:name w:val="标题 9 Char"/>
    <w:link w:val="1025"/>
    <w:uiPriority w:val="0"/>
    <w:semiHidden/>
    <w:qFormat/>
    <w:rPr>
      <w:rFonts w:ascii="Cambria" w:hAnsi="Cambria" w:eastAsia="宋体"/>
      <w:i/>
      <w:iCs/>
      <w:caps/>
      <w:spacing w:val="10"/>
      <w:lang w:val="en-US" w:eastAsia="en-US" w:bidi="en-US"/>
    </w:rPr>
  </w:style>
  <w:style w:type="paragraph" w:styleId="1034" w:customStyle="1">
    <w:name w:val="正文缩进1"/>
    <w:basedOn w:val="839"/>
    <w:link w:val="1035"/>
    <w:uiPriority w:val="0"/>
    <w:qFormat/>
    <w:pPr>
      <w:ind w:firstLine="420"/>
      <w:spacing w:after="25" w:line="300" w:lineRule="auto"/>
    </w:pPr>
    <w:rPr>
      <w:rFonts w:ascii="Arial" w:hAnsi="Arial"/>
    </w:rPr>
  </w:style>
  <w:style w:type="character" w:styleId="1035" w:customStyle="1">
    <w:name w:val="正文缩进 Char"/>
    <w:link w:val="1034"/>
    <w:uiPriority w:val="0"/>
    <w:qFormat/>
    <w:rPr>
      <w:rFonts w:ascii="Arial" w:hAnsi="Arial" w:eastAsia="宋体"/>
      <w:sz w:val="21"/>
      <w:szCs w:val="24"/>
      <w:lang w:val="en-US" w:eastAsia="zh-CN" w:bidi="ar-SA"/>
    </w:rPr>
  </w:style>
  <w:style w:type="paragraph" w:styleId="1036" w:customStyle="1">
    <w:name w:val="文档结构图1"/>
    <w:basedOn w:val="839"/>
    <w:uiPriority w:val="0"/>
    <w:semiHidden/>
    <w:qFormat/>
    <w:pPr>
      <w:shd w:val="clear" w:color="auto" w:fill="000080"/>
    </w:pPr>
  </w:style>
  <w:style w:type="paragraph" w:styleId="1037" w:customStyle="1">
    <w:name w:val="批注文字1"/>
    <w:basedOn w:val="839"/>
    <w:uiPriority w:val="0"/>
    <w:qFormat/>
    <w:pPr>
      <w:jc w:val="left"/>
    </w:pPr>
  </w:style>
  <w:style w:type="paragraph" w:styleId="1038" w:customStyle="1">
    <w:name w:val="正文文本缩进111"/>
    <w:basedOn w:val="839"/>
    <w:next w:val="839"/>
    <w:uiPriority w:val="0"/>
    <w:qFormat/>
    <w:pPr>
      <w:ind w:firstLine="480"/>
    </w:pPr>
    <w:rPr>
      <w:rFonts w:ascii="仿宋_GB2312" w:eastAsia="仿宋_GB2312"/>
      <w:sz w:val="24"/>
    </w:rPr>
  </w:style>
  <w:style w:type="paragraph" w:styleId="1039" w:customStyle="1">
    <w:name w:val="索引 41"/>
    <w:basedOn w:val="839"/>
    <w:next w:val="839"/>
    <w:uiPriority w:val="0"/>
    <w:qFormat/>
    <w:pPr>
      <w:ind w:left="600"/>
    </w:pPr>
    <w:rPr>
      <w:rFonts w:ascii="宋体"/>
      <w:sz w:val="34"/>
      <w:szCs w:val="20"/>
    </w:rPr>
  </w:style>
  <w:style w:type="paragraph" w:styleId="1040" w:customStyle="1">
    <w:name w:val="目录 31"/>
    <w:basedOn w:val="839"/>
    <w:next w:val="839"/>
    <w:uiPriority w:val="0"/>
    <w:semiHidden/>
    <w:qFormat/>
    <w:pPr>
      <w:ind w:left="840"/>
      <w:spacing w:line="360" w:lineRule="exact"/>
      <w:tabs>
        <w:tab w:val="right" w:pos="8296" w:leader="dot"/>
      </w:tabs>
    </w:pPr>
  </w:style>
  <w:style w:type="paragraph" w:styleId="1041" w:customStyle="1">
    <w:name w:val="纯文本1"/>
    <w:basedOn w:val="839"/>
    <w:link w:val="1042"/>
    <w:uiPriority w:val="0"/>
    <w:qFormat/>
    <w:rPr>
      <w:rFonts w:ascii="宋体" w:hAnsi="Courier New"/>
      <w:sz w:val="20"/>
      <w:szCs w:val="20"/>
    </w:rPr>
  </w:style>
  <w:style w:type="character" w:styleId="1042" w:customStyle="1">
    <w:name w:val="纯文本 Char1"/>
    <w:link w:val="1041"/>
    <w:uiPriority w:val="0"/>
    <w:qFormat/>
    <w:rPr>
      <w:rFonts w:ascii="宋体" w:hAnsi="Courier New"/>
      <w:sz w:val="21"/>
    </w:rPr>
  </w:style>
  <w:style w:type="paragraph" w:styleId="1043" w:customStyle="1">
    <w:name w:val="日期1"/>
    <w:basedOn w:val="839"/>
    <w:next w:val="839"/>
    <w:uiPriority w:val="0"/>
    <w:qFormat/>
    <w:rPr>
      <w:rFonts w:eastAsia="仿宋_GB2312"/>
      <w:sz w:val="28"/>
      <w:szCs w:val="20"/>
    </w:rPr>
  </w:style>
  <w:style w:type="paragraph" w:styleId="1044" w:customStyle="1">
    <w:name w:val="正文文本缩进 21"/>
    <w:basedOn w:val="839"/>
    <w:uiPriority w:val="0"/>
    <w:qFormat/>
    <w:pPr>
      <w:ind w:left="420"/>
    </w:pPr>
    <w:rPr>
      <w:rFonts w:ascii="仿宋_GB2312" w:eastAsia="仿宋_GB2312"/>
      <w:sz w:val="24"/>
    </w:rPr>
  </w:style>
  <w:style w:type="paragraph" w:styleId="1045" w:customStyle="1">
    <w:name w:val="批注框文本1"/>
    <w:basedOn w:val="839"/>
    <w:uiPriority w:val="0"/>
    <w:semiHidden/>
    <w:qFormat/>
    <w:rPr>
      <w:sz w:val="18"/>
      <w:szCs w:val="18"/>
    </w:rPr>
  </w:style>
  <w:style w:type="paragraph" w:styleId="1046" w:customStyle="1">
    <w:name w:val="正文文本111"/>
    <w:basedOn w:val="841"/>
    <w:next w:val="841"/>
    <w:uiPriority w:val="0"/>
    <w:qFormat/>
  </w:style>
  <w:style w:type="paragraph" w:styleId="1047" w:customStyle="1">
    <w:name w:val="页眉1"/>
    <w:basedOn w:val="839"/>
    <w:uiPriority w:val="0"/>
    <w:qFormat/>
    <w:pPr>
      <w:jc w:val="center"/>
      <w:tabs>
        <w:tab w:val="center" w:pos="4153" w:leader="none"/>
        <w:tab w:val="right" w:pos="8306" w:leader="none"/>
      </w:tabs>
      <w:pBdr>
        <w:bottom w:val="single" w:color="000000" w:sz="6" w:space="1"/>
      </w:pBdr>
    </w:pPr>
    <w:rPr>
      <w:sz w:val="18"/>
      <w:szCs w:val="18"/>
    </w:rPr>
  </w:style>
  <w:style w:type="paragraph" w:styleId="1048" w:customStyle="1">
    <w:name w:val="副标题1"/>
    <w:basedOn w:val="839"/>
    <w:next w:val="839"/>
    <w:link w:val="1049"/>
    <w:uiPriority w:val="0"/>
    <w:qFormat/>
    <w:pPr>
      <w:jc w:val="center"/>
      <w:spacing w:after="560"/>
      <w:widowControl/>
    </w:pPr>
    <w:rPr>
      <w:rFonts w:ascii="Cambria" w:hAnsi="Cambria"/>
      <w:caps/>
      <w:spacing w:val="20"/>
      <w:sz w:val="18"/>
      <w:szCs w:val="18"/>
      <w:lang w:eastAsia="en-US" w:bidi="en-US"/>
    </w:rPr>
  </w:style>
  <w:style w:type="character" w:styleId="1049" w:customStyle="1">
    <w:name w:val="副标题 Char"/>
    <w:link w:val="1048"/>
    <w:uiPriority w:val="0"/>
    <w:qFormat/>
    <w:rPr>
      <w:rFonts w:ascii="Cambria" w:hAnsi="Cambria" w:eastAsia="宋体"/>
      <w:caps/>
      <w:spacing w:val="20"/>
      <w:sz w:val="18"/>
      <w:szCs w:val="18"/>
      <w:lang w:val="en-US" w:eastAsia="en-US" w:bidi="en-US"/>
    </w:rPr>
  </w:style>
  <w:style w:type="paragraph" w:styleId="1050" w:customStyle="1">
    <w:name w:val="列表1"/>
    <w:basedOn w:val="839"/>
    <w:uiPriority w:val="0"/>
    <w:qFormat/>
    <w:pPr>
      <w:ind w:left="420" w:hanging="420"/>
    </w:pPr>
    <w:rPr>
      <w:rFonts w:eastAsia="仿宋_GB2312"/>
      <w:sz w:val="28"/>
      <w:szCs w:val="20"/>
    </w:rPr>
  </w:style>
  <w:style w:type="paragraph" w:styleId="1051" w:customStyle="1">
    <w:name w:val="正文文本缩进 31"/>
    <w:basedOn w:val="839"/>
    <w:uiPriority w:val="0"/>
    <w:qFormat/>
    <w:pPr>
      <w:ind w:firstLine="480"/>
    </w:pPr>
    <w:rPr>
      <w:rFonts w:ascii="仿宋_GB2312" w:eastAsia="仿宋_GB2312"/>
      <w:strike/>
      <w:color w:val="000000"/>
      <w:sz w:val="24"/>
    </w:rPr>
  </w:style>
  <w:style w:type="paragraph" w:styleId="1052" w:customStyle="1">
    <w:name w:val="目录 21"/>
    <w:basedOn w:val="839"/>
    <w:next w:val="839"/>
    <w:uiPriority w:val="0"/>
    <w:semiHidden/>
    <w:qFormat/>
    <w:pPr>
      <w:ind w:left="420"/>
    </w:pPr>
  </w:style>
  <w:style w:type="paragraph" w:styleId="1053" w:customStyle="1">
    <w:name w:val="普通(网站)11"/>
    <w:basedOn w:val="839"/>
    <w:link w:val="1054"/>
    <w:uiPriority w:val="0"/>
    <w:qFormat/>
    <w:pPr>
      <w:jc w:val="left"/>
      <w:spacing w:before="100" w:beforeAutospacing="1" w:after="100" w:afterAutospacing="1" w:line="252" w:lineRule="auto"/>
      <w:widowControl/>
    </w:pPr>
    <w:rPr>
      <w:rFonts w:ascii="宋体" w:hAnsi="宋体"/>
      <w:color w:val="000000"/>
      <w:sz w:val="24"/>
      <w:lang w:eastAsia="en-US" w:bidi="en-US"/>
    </w:rPr>
  </w:style>
  <w:style w:type="character" w:styleId="1054" w:customStyle="1">
    <w:name w:val="普通(网站) Char"/>
    <w:link w:val="1053"/>
    <w:uiPriority w:val="0"/>
    <w:qFormat/>
    <w:rPr>
      <w:rFonts w:ascii="宋体" w:hAnsi="宋体" w:eastAsia="宋体"/>
      <w:color w:val="000000"/>
      <w:sz w:val="24"/>
      <w:szCs w:val="24"/>
      <w:lang w:val="en-US" w:eastAsia="en-US" w:bidi="en-US"/>
    </w:rPr>
  </w:style>
  <w:style w:type="character" w:styleId="1055" w:customStyle="1">
    <w:name w:val="标题 Char"/>
    <w:link w:val="845"/>
    <w:uiPriority w:val="0"/>
    <w:qFormat/>
    <w:rPr>
      <w:rFonts w:ascii="Cambria" w:hAnsi="Cambria" w:eastAsia="宋体"/>
      <w:caps/>
      <w:color w:val="632423"/>
      <w:spacing w:val="50"/>
      <w:sz w:val="44"/>
      <w:szCs w:val="44"/>
      <w:lang w:val="en-US" w:eastAsia="en-US" w:bidi="en-US"/>
    </w:rPr>
  </w:style>
  <w:style w:type="paragraph" w:styleId="1056" w:customStyle="1">
    <w:name w:val="正文首行缩进 2111"/>
    <w:basedOn w:val="1038"/>
    <w:next w:val="839"/>
    <w:uiPriority w:val="0"/>
    <w:qFormat/>
    <w:pPr>
      <w:ind w:firstLine="420"/>
    </w:pPr>
  </w:style>
  <w:style w:type="table" w:styleId="1057" w:customStyle="1">
    <w:name w:val="网格型1"/>
    <w:basedOn w:val="1027"/>
    <w:uiPriority w:val="0"/>
    <w:qFormat/>
    <w:rPr>
      <w:rFonts w:ascii="Calibri" w:hAnsi="Calibri" w:eastAsia="宋体"/>
    </w:rPr>
    <w:tblPr/>
  </w:style>
  <w:style w:type="character" w:styleId="1058" w:customStyle="1">
    <w:name w:val="要点1"/>
    <w:link w:val="839"/>
    <w:uiPriority w:val="0"/>
    <w:qFormat/>
    <w:rPr>
      <w:b/>
      <w:bCs/>
    </w:rPr>
  </w:style>
  <w:style w:type="character" w:styleId="1059" w:customStyle="1">
    <w:name w:val="页码1"/>
    <w:basedOn w:val="1026"/>
    <w:link w:val="839"/>
    <w:uiPriority w:val="0"/>
    <w:qFormat/>
  </w:style>
  <w:style w:type="character" w:styleId="1060" w:customStyle="1">
    <w:name w:val="已访问的超链接1"/>
    <w:link w:val="839"/>
    <w:uiPriority w:val="0"/>
    <w:qFormat/>
    <w:rPr>
      <w:color w:val="800080"/>
      <w:u w:val="single"/>
    </w:rPr>
  </w:style>
  <w:style w:type="character" w:styleId="1061" w:customStyle="1">
    <w:name w:val="超链接1"/>
    <w:link w:val="839"/>
    <w:uiPriority w:val="0"/>
    <w:qFormat/>
    <w:rPr>
      <w:rFonts w:ascii="宋体" w:hAnsi="宋体" w:eastAsia="宋体"/>
      <w:color w:val="000000"/>
      <w:u w:val="none"/>
    </w:rPr>
  </w:style>
  <w:style w:type="character" w:styleId="1062" w:customStyle="1">
    <w:name w:val="qxdate"/>
    <w:link w:val="839"/>
    <w:uiPriority w:val="0"/>
    <w:qFormat/>
    <w:rPr>
      <w:color w:val="333333"/>
      <w:sz w:val="18"/>
      <w:szCs w:val="18"/>
    </w:rPr>
  </w:style>
  <w:style w:type="character" w:styleId="1063" w:customStyle="1">
    <w:name w:val="无间隔 Char"/>
    <w:link w:val="1064"/>
    <w:uiPriority w:val="0"/>
    <w:qFormat/>
    <w:rPr>
      <w:rFonts w:ascii="Cambria" w:hAnsi="Cambria" w:eastAsia="宋体"/>
      <w:sz w:val="22"/>
      <w:szCs w:val="22"/>
      <w:lang w:val="en-US" w:eastAsia="en-US" w:bidi="en-US"/>
    </w:rPr>
  </w:style>
  <w:style w:type="paragraph" w:styleId="1064" w:customStyle="1">
    <w:name w:val="无间隔"/>
    <w:basedOn w:val="839"/>
    <w:link w:val="1063"/>
    <w:uiPriority w:val="0"/>
    <w:qFormat/>
    <w:pPr>
      <w:jc w:val="left"/>
      <w:widowControl/>
    </w:pPr>
    <w:rPr>
      <w:rFonts w:ascii="Cambria" w:hAnsi="Cambria"/>
      <w:sz w:val="22"/>
      <w:szCs w:val="22"/>
      <w:lang w:eastAsia="en-US" w:bidi="en-US"/>
    </w:rPr>
  </w:style>
  <w:style w:type="character" w:styleId="1065" w:customStyle="1">
    <w:name w:val="font21"/>
    <w:link w:val="839"/>
    <w:uiPriority w:val="0"/>
    <w:qFormat/>
    <w:rPr>
      <w:rFonts w:ascii="宋体" w:hAnsi="宋体" w:eastAsia="宋体"/>
      <w:color w:val="000000"/>
      <w:sz w:val="20"/>
      <w:szCs w:val="20"/>
      <w:u w:val="none"/>
    </w:rPr>
  </w:style>
  <w:style w:type="character" w:styleId="1066" w:customStyle="1">
    <w:name w:val="明显引用 Char"/>
    <w:link w:val="1067"/>
    <w:uiPriority w:val="0"/>
    <w:qFormat/>
    <w:rPr>
      <w:rFonts w:ascii="Cambria" w:hAnsi="Cambria" w:eastAsia="宋体"/>
      <w:caps/>
      <w:color w:val="622423"/>
      <w:spacing w:val="5"/>
      <w:lang w:val="en-US" w:eastAsia="en-US" w:bidi="en-US"/>
    </w:rPr>
  </w:style>
  <w:style w:type="paragraph" w:styleId="1067" w:customStyle="1">
    <w:name w:val="明显引用"/>
    <w:basedOn w:val="839"/>
    <w:next w:val="839"/>
    <w:link w:val="1066"/>
    <w:uiPriority w:val="0"/>
    <w:qFormat/>
    <w:pPr>
      <w:ind w:left="1440" w:right="1440"/>
      <w:jc w:val="left"/>
      <w:spacing w:before="160" w:after="200" w:line="300" w:lineRule="auto"/>
      <w:widowControl/>
      <w:pBdr>
        <w:top w:val="single" w:color="632423" w:sz="2" w:space="10"/>
        <w:bottom w:val="single" w:color="632423" w:sz="2" w:space="4"/>
      </w:pBdr>
    </w:pPr>
    <w:rPr>
      <w:rFonts w:ascii="Cambria" w:hAnsi="Cambria"/>
      <w:caps/>
      <w:color w:val="622423"/>
      <w:spacing w:val="5"/>
      <w:sz w:val="20"/>
      <w:szCs w:val="20"/>
      <w:lang w:eastAsia="en-US" w:bidi="en-US"/>
    </w:rPr>
  </w:style>
  <w:style w:type="character" w:styleId="1068" w:customStyle="1">
    <w:name w:val="引用 Char"/>
    <w:link w:val="1069"/>
    <w:uiPriority w:val="0"/>
    <w:qFormat/>
    <w:rPr>
      <w:rFonts w:ascii="Cambria" w:hAnsi="Cambria" w:eastAsia="宋体"/>
      <w:i/>
      <w:iCs/>
      <w:sz w:val="22"/>
      <w:szCs w:val="22"/>
      <w:lang w:val="en-US" w:eastAsia="en-US" w:bidi="en-US"/>
    </w:rPr>
  </w:style>
  <w:style w:type="paragraph" w:styleId="1069" w:customStyle="1">
    <w:name w:val="引用"/>
    <w:basedOn w:val="839"/>
    <w:next w:val="839"/>
    <w:link w:val="1068"/>
    <w:uiPriority w:val="0"/>
    <w:qFormat/>
    <w:pPr>
      <w:jc w:val="left"/>
      <w:spacing w:after="200" w:line="252" w:lineRule="auto"/>
      <w:widowControl/>
    </w:pPr>
    <w:rPr>
      <w:rFonts w:ascii="Cambria" w:hAnsi="Cambria"/>
      <w:i/>
      <w:iCs/>
      <w:sz w:val="22"/>
      <w:szCs w:val="22"/>
      <w:lang w:eastAsia="en-US" w:bidi="en-US"/>
    </w:rPr>
  </w:style>
  <w:style w:type="character" w:styleId="1070" w:customStyle="1">
    <w:name w:val="redfilefwwh"/>
    <w:link w:val="839"/>
    <w:uiPriority w:val="0"/>
    <w:qFormat/>
    <w:rPr>
      <w:color w:val="ba2636"/>
      <w:sz w:val="18"/>
      <w:szCs w:val="18"/>
    </w:rPr>
  </w:style>
  <w:style w:type="character" w:styleId="1071" w:customStyle="1">
    <w:name w:val="font01"/>
    <w:link w:val="839"/>
    <w:uiPriority w:val="0"/>
    <w:qFormat/>
    <w:rPr>
      <w:rFonts w:ascii="Wingdings 2" w:hAnsi="Wingdings 2" w:eastAsia="Wingdings 2"/>
      <w:color w:val="000000"/>
      <w:sz w:val="20"/>
      <w:szCs w:val="20"/>
      <w:u w:val="none"/>
    </w:rPr>
  </w:style>
  <w:style w:type="character" w:styleId="1072" w:customStyle="1">
    <w:name w:val="style1"/>
    <w:basedOn w:val="1026"/>
    <w:link w:val="839"/>
    <w:uiPriority w:val="0"/>
    <w:qFormat/>
  </w:style>
  <w:style w:type="character" w:styleId="1073" w:customStyle="1">
    <w:name w:val="gjfg"/>
    <w:basedOn w:val="1026"/>
    <w:link w:val="839"/>
    <w:uiPriority w:val="0"/>
    <w:qFormat/>
  </w:style>
  <w:style w:type="character" w:styleId="1074" w:customStyle="1">
    <w:name w:val=" Char Char10"/>
    <w:link w:val="839"/>
    <w:uiPriority w:val="0"/>
    <w:qFormat/>
    <w:rPr>
      <w:rFonts w:eastAsia="宋体"/>
      <w:b/>
      <w:bCs/>
      <w:sz w:val="44"/>
      <w:szCs w:val="44"/>
      <w:lang w:val="en-US" w:eastAsia="zh-CN" w:bidi="ar-SA"/>
    </w:rPr>
  </w:style>
  <w:style w:type="character" w:styleId="1075" w:customStyle="1">
    <w:name w:val="cfdate"/>
    <w:link w:val="839"/>
    <w:uiPriority w:val="0"/>
    <w:qFormat/>
    <w:rPr>
      <w:color w:val="333333"/>
      <w:sz w:val="18"/>
      <w:szCs w:val="18"/>
    </w:rPr>
  </w:style>
  <w:style w:type="character" w:styleId="1076" w:customStyle="1">
    <w:name w:val="redfilenumber"/>
    <w:link w:val="839"/>
    <w:uiPriority w:val="0"/>
    <w:qFormat/>
    <w:rPr>
      <w:color w:val="ba2636"/>
      <w:sz w:val="18"/>
      <w:szCs w:val="18"/>
    </w:rPr>
  </w:style>
  <w:style w:type="character" w:styleId="1077" w:customStyle="1">
    <w:name w:val="displayarti"/>
    <w:link w:val="839"/>
    <w:uiPriority w:val="0"/>
    <w:qFormat/>
    <w:rPr>
      <w:color w:val="ffffff"/>
      <w:shd w:val="clear" w:color="auto" w:fill="a00000"/>
    </w:rPr>
  </w:style>
  <w:style w:type="paragraph" w:styleId="1078" w:customStyle="1">
    <w:name w:val="(符号)四标题1.1"/>
    <w:basedOn w:val="839"/>
    <w:uiPriority w:val="0"/>
    <w:qFormat/>
    <w:pPr>
      <w:numPr>
        <w:ilvl w:val="1"/>
        <w:numId w:val="1"/>
      </w:numPr>
      <w:spacing w:line="500" w:lineRule="exact"/>
    </w:pPr>
    <w:rPr>
      <w:rFonts w:ascii="宋体" w:hAnsi="宋体"/>
      <w:color w:val="000000"/>
      <w:sz w:val="24"/>
      <w:szCs w:val="20"/>
    </w:rPr>
  </w:style>
  <w:style w:type="paragraph" w:styleId="1079" w:customStyle="1">
    <w:name w:val="xl22"/>
    <w:basedOn w:val="839"/>
    <w:uiPriority w:val="0"/>
    <w:qFormat/>
    <w:pPr>
      <w:jc w:val="left"/>
      <w:spacing w:before="100" w:beforeAutospacing="1" w:after="100" w:afterAutospacing="1"/>
      <w:widowControl/>
    </w:pPr>
    <w:rPr>
      <w:rFonts w:ascii="仿宋_GB2312" w:hAnsi="Arial Unicode MS" w:eastAsia="仿宋_GB2312"/>
      <w:sz w:val="24"/>
    </w:rPr>
  </w:style>
  <w:style w:type="paragraph" w:styleId="1080" w:customStyle="1">
    <w:name w:val="xl35"/>
    <w:basedOn w:val="83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081" w:customStyle="1">
    <w:name w:val="xl3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82" w:customStyle="1">
    <w:name w:val=" Char4 Char Char Char"/>
    <w:basedOn w:val="839"/>
    <w:uiPriority w:val="0"/>
    <w:qFormat/>
    <w:pPr>
      <w:spacing w:line="360" w:lineRule="auto"/>
    </w:pPr>
    <w:rPr>
      <w:sz w:val="24"/>
      <w:szCs w:val="20"/>
    </w:rPr>
  </w:style>
  <w:style w:type="paragraph" w:styleId="1083" w:customStyle="1">
    <w:name w:val="xl31"/>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6"/>
      <w:szCs w:val="16"/>
    </w:rPr>
  </w:style>
  <w:style w:type="paragraph" w:styleId="1084" w:customStyle="1">
    <w:name w:val="xl25"/>
    <w:basedOn w:val="839"/>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8" w:space="0"/>
      </w:pBdr>
    </w:pPr>
    <w:rPr>
      <w:rFonts w:ascii="宋体" w:hAnsi="宋体"/>
      <w:sz w:val="20"/>
      <w:szCs w:val="20"/>
    </w:rPr>
  </w:style>
  <w:style w:type="paragraph" w:styleId="1085" w:customStyle="1">
    <w:name w:val="xl3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86" w:customStyle="1">
    <w:name w:val="_Style 2"/>
    <w:uiPriority w:val="0"/>
    <w:qFormat/>
    <w:pPr>
      <w:jc w:val="both"/>
      <w:spacing w:line="300" w:lineRule="auto"/>
      <w:widowControl w:val="off"/>
    </w:pPr>
    <w:rPr>
      <w:rFonts w:hint="default" w:ascii="Times New Roman" w:hAnsi="Times New Roman" w:eastAsia="宋体" w:cs="Times New Roman"/>
      <w:sz w:val="24"/>
      <w:szCs w:val="22"/>
      <w:lang w:val="en-US" w:eastAsia="zh-CN" w:bidi="ar-SA"/>
    </w:rPr>
  </w:style>
  <w:style w:type="paragraph" w:styleId="1087" w:customStyle="1">
    <w:name w:val="font7"/>
    <w:basedOn w:val="839"/>
    <w:uiPriority w:val="0"/>
    <w:qFormat/>
    <w:pPr>
      <w:jc w:val="left"/>
      <w:spacing w:before="100" w:beforeAutospacing="1" w:after="100" w:afterAutospacing="1"/>
      <w:widowControl/>
    </w:pPr>
    <w:rPr>
      <w:sz w:val="20"/>
      <w:szCs w:val="20"/>
    </w:rPr>
  </w:style>
  <w:style w:type="paragraph" w:styleId="1088" w:customStyle="1">
    <w:name w:val="xl24"/>
    <w:basedOn w:val="839"/>
    <w:uiPriority w:val="0"/>
    <w:qFormat/>
    <w:pPr>
      <w:jc w:val="center"/>
      <w:spacing w:before="100" w:beforeAutospacing="1" w:after="100" w:afterAutospacing="1"/>
      <w:shd w:val="clear" w:color="auto" w:fill="c0c0c0"/>
      <w:widowControl/>
      <w:pBdr>
        <w:top w:val="single" w:color="000000" w:sz="8" w:space="0"/>
        <w:left w:val="single" w:color="000000" w:sz="4" w:space="0"/>
        <w:bottom w:val="single" w:color="000000" w:sz="4" w:space="0"/>
        <w:right w:val="single" w:color="000000" w:sz="4" w:space="0"/>
      </w:pBdr>
    </w:pPr>
    <w:rPr>
      <w:rFonts w:ascii="宋体" w:hAnsi="宋体"/>
      <w:sz w:val="20"/>
      <w:szCs w:val="20"/>
    </w:rPr>
  </w:style>
  <w:style w:type="paragraph" w:styleId="1089" w:customStyle="1">
    <w:name w:val="font6"/>
    <w:basedOn w:val="839"/>
    <w:uiPriority w:val="0"/>
    <w:qFormat/>
    <w:pPr>
      <w:jc w:val="left"/>
      <w:spacing w:before="100" w:beforeAutospacing="1" w:after="100" w:afterAutospacing="1"/>
      <w:widowControl/>
    </w:pPr>
    <w:rPr>
      <w:rFonts w:ascii="宋体" w:hAnsi="宋体"/>
      <w:sz w:val="18"/>
      <w:szCs w:val="18"/>
    </w:rPr>
  </w:style>
  <w:style w:type="paragraph" w:styleId="1090" w:customStyle="1">
    <w:name w:val="xl32"/>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091" w:customStyle="1">
    <w:name w:val="xl37"/>
    <w:basedOn w:val="83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szCs w:val="20"/>
    </w:rPr>
  </w:style>
  <w:style w:type="paragraph" w:styleId="1092" w:customStyle="1">
    <w:name w:val="xl40"/>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93" w:customStyle="1">
    <w:name w:val="xl27"/>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94" w:customStyle="1">
    <w:name w:val="xl29"/>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095" w:customStyle="1">
    <w:name w:val="列出段落1"/>
    <w:basedOn w:val="839"/>
    <w:uiPriority w:val="0"/>
    <w:qFormat/>
    <w:pPr>
      <w:ind w:firstLine="420"/>
      <w:widowControl/>
    </w:pPr>
    <w:rPr>
      <w:sz w:val="21"/>
      <w:szCs w:val="21"/>
    </w:rPr>
  </w:style>
  <w:style w:type="paragraph" w:styleId="1096" w:customStyle="1">
    <w:name w:val="xl2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Arial Unicode MS" w:eastAsia="仿宋_GB2312"/>
      <w:sz w:val="24"/>
    </w:rPr>
  </w:style>
  <w:style w:type="paragraph" w:styleId="1097" w:customStyle="1">
    <w:name w:val="缺省文本"/>
    <w:basedOn w:val="839"/>
    <w:uiPriority w:val="0"/>
    <w:qFormat/>
    <w:pPr>
      <w:jc w:val="left"/>
    </w:pPr>
    <w:rPr>
      <w:sz w:val="24"/>
    </w:rPr>
  </w:style>
  <w:style w:type="paragraph" w:styleId="1098" w:customStyle="1">
    <w:name w:val="Char1 Char Char Char Char Char Char Char Char Char Char Char Char Char Char Char Char Char Char1 Char"/>
    <w:basedOn w:val="839"/>
    <w:uiPriority w:val="0"/>
    <w:qFormat/>
    <w:pPr>
      <w:ind w:firstLine="200"/>
      <w:spacing w:line="360" w:lineRule="auto"/>
    </w:pPr>
    <w:rPr>
      <w:rFonts w:eastAsia="仿宋_GB2312"/>
      <w:sz w:val="24"/>
    </w:rPr>
  </w:style>
  <w:style w:type="paragraph" w:styleId="1099" w:customStyle="1">
    <w:name w:val="xl36"/>
    <w:basedOn w:val="83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szCs w:val="20"/>
    </w:rPr>
  </w:style>
  <w:style w:type="paragraph" w:styleId="1100" w:customStyle="1">
    <w:name w:val="列出段落"/>
    <w:basedOn w:val="852"/>
    <w:uiPriority w:val="0"/>
    <w:qFormat/>
    <w:pPr>
      <w:ind w:firstLine="420"/>
    </w:pPr>
  </w:style>
  <w:style w:type="paragraph" w:styleId="1101" w:customStyle="1">
    <w:name w:val=" Char1 Char Char Char Char Char Char"/>
    <w:basedOn w:val="1036"/>
    <w:uiPriority w:val="0"/>
    <w:qFormat/>
    <w:rPr>
      <w:rFonts w:ascii="Tahoma" w:hAnsi="Tahoma"/>
      <w:sz w:val="24"/>
    </w:rPr>
  </w:style>
  <w:style w:type="paragraph" w:styleId="1102" w:customStyle="1">
    <w:name w:val=" Char Char 字元 字元 字元 Char Char Char Char"/>
    <w:basedOn w:val="839"/>
    <w:uiPriority w:val="0"/>
    <w:qFormat/>
    <w:pPr>
      <w:spacing w:line="360" w:lineRule="auto"/>
    </w:pPr>
    <w:rPr>
      <w:sz w:val="24"/>
      <w:szCs w:val="20"/>
    </w:rPr>
  </w:style>
  <w:style w:type="paragraph" w:styleId="1103" w:customStyle="1">
    <w:name w:val="Char Char1 Char"/>
    <w:basedOn w:val="839"/>
    <w:uiPriority w:val="0"/>
    <w:qFormat/>
    <w:pPr>
      <w:jc w:val="left"/>
      <w:spacing w:after="160" w:line="240" w:lineRule="exact"/>
      <w:widowControl/>
    </w:pPr>
    <w:rPr>
      <w:rFonts w:ascii="Times New Roman" w:hAnsi="Times New Roman"/>
    </w:rPr>
  </w:style>
  <w:style w:type="paragraph" w:styleId="1104" w:customStyle="1">
    <w:name w:val="标题 2u"/>
    <w:basedOn w:val="861"/>
    <w:next w:val="839"/>
    <w:uiPriority w:val="0"/>
    <w:qFormat/>
    <w:pPr>
      <w:ind w:left="0" w:firstLine="0"/>
      <w:jc w:val="both"/>
      <w:spacing w:before="260" w:after="260" w:line="360" w:lineRule="auto"/>
    </w:pPr>
    <w:rPr>
      <w:rFonts w:hAnsi="Times New Roman" w:eastAsia="宋体"/>
      <w:sz w:val="24"/>
      <w:szCs w:val="32"/>
    </w:rPr>
  </w:style>
  <w:style w:type="paragraph" w:styleId="1105" w:customStyle="1">
    <w:name w:val="正文（缩进）"/>
    <w:basedOn w:val="839"/>
    <w:uiPriority w:val="0"/>
    <w:qFormat/>
    <w:pPr>
      <w:ind w:firstLine="480"/>
      <w:spacing w:line="360" w:lineRule="auto"/>
    </w:pPr>
    <w:rPr>
      <w:sz w:val="24"/>
    </w:rPr>
  </w:style>
  <w:style w:type="paragraph" w:styleId="1106" w:customStyle="1">
    <w:name w:val="xl33"/>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18"/>
      <w:szCs w:val="18"/>
    </w:rPr>
  </w:style>
  <w:style w:type="paragraph" w:styleId="1107" w:customStyle="1">
    <w:name w:val="xl26"/>
    <w:basedOn w:val="83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szCs w:val="20"/>
    </w:rPr>
  </w:style>
  <w:style w:type="paragraph" w:styleId="1108" w:customStyle="1">
    <w:name w:val=" Char Char Char Char Char Char Char Char Char Char"/>
    <w:basedOn w:val="839"/>
    <w:uiPriority w:val="0"/>
    <w:qFormat/>
    <w:rPr>
      <w:rFonts w:ascii="Tahoma" w:hAnsi="Tahoma"/>
      <w:sz w:val="24"/>
      <w:szCs w:val="20"/>
    </w:rPr>
  </w:style>
  <w:style w:type="paragraph" w:styleId="1109" w:customStyle="1">
    <w:name w:val="Char"/>
    <w:basedOn w:val="839"/>
    <w:uiPriority w:val="0"/>
    <w:qFormat/>
    <w:pPr>
      <w:jc w:val="left"/>
      <w:spacing w:after="160" w:line="240" w:lineRule="exact"/>
      <w:widowControl/>
    </w:pPr>
    <w:rPr>
      <w:rFonts w:ascii="Verdana" w:hAnsi="Verdana" w:eastAsia="仿宋_GB2312"/>
      <w:sz w:val="24"/>
      <w:szCs w:val="20"/>
      <w:lang w:eastAsia="en-US"/>
    </w:rPr>
  </w:style>
  <w:style w:type="paragraph" w:styleId="1110" w:customStyle="1">
    <w:name w:val="(符号)三标题1."/>
    <w:basedOn w:val="839"/>
    <w:uiPriority w:val="0"/>
    <w:qFormat/>
    <w:pPr>
      <w:numPr>
        <w:ilvl w:val="0"/>
        <w:numId w:val="1"/>
      </w:numPr>
      <w:spacing w:before="140" w:after="140" w:line="500" w:lineRule="exact"/>
      <w:outlineLvl w:val="2"/>
    </w:pPr>
    <w:rPr>
      <w:rFonts w:ascii="楷体_GB2312" w:hAnsi="宋体" w:eastAsia="楷体_GB2312"/>
      <w:b/>
      <w:bCs/>
      <w:sz w:val="28"/>
      <w:szCs w:val="20"/>
    </w:rPr>
  </w:style>
  <w:style w:type="paragraph" w:styleId="1111" w:customStyle="1">
    <w:name w:val="xl28"/>
    <w:basedOn w:val="83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12" w:customStyle="1">
    <w:name w:val="xl39"/>
    <w:basedOn w:val="83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仿宋_GB2312" w:hAnsi="Arial Unicode MS" w:eastAsia="仿宋_GB2312"/>
      <w:sz w:val="24"/>
    </w:rPr>
  </w:style>
  <w:style w:type="paragraph" w:styleId="1113" w:customStyle="1">
    <w:name w:val="xl34"/>
    <w:basedOn w:val="839"/>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114" w:customStyle="1">
    <w:name w:val="无间隔2"/>
    <w:basedOn w:val="839"/>
    <w:uiPriority w:val="0"/>
    <w:qFormat/>
    <w:pPr>
      <w:jc w:val="left"/>
      <w:widowControl/>
    </w:pPr>
    <w:rPr>
      <w:rFonts w:ascii="Cambria" w:hAnsi="Cambria"/>
      <w:sz w:val="22"/>
      <w:szCs w:val="22"/>
      <w:lang w:eastAsia="en-US"/>
    </w:rPr>
  </w:style>
  <w:style w:type="paragraph" w:styleId="1115" w:customStyle="1">
    <w:name w:val="标题 31"/>
    <w:basedOn w:val="839"/>
    <w:uiPriority w:val="0"/>
    <w:qFormat/>
    <w:pPr>
      <w:jc w:val="left"/>
      <w:spacing w:before="120" w:after="120"/>
      <w:widowControl/>
    </w:pPr>
    <w:rPr>
      <w:b/>
      <w:sz w:val="24"/>
    </w:rPr>
  </w:style>
  <w:style w:type="paragraph" w:styleId="1116" w:customStyle="1">
    <w:name w:val="(符号)五标题1.1.1"/>
    <w:basedOn w:val="839"/>
    <w:uiPriority w:val="0"/>
    <w:qFormat/>
    <w:pPr>
      <w:numPr>
        <w:ilvl w:val="2"/>
        <w:numId w:val="1"/>
      </w:numPr>
      <w:spacing w:line="500" w:lineRule="exact"/>
    </w:pPr>
    <w:rPr>
      <w:rFonts w:ascii="宋体" w:hAnsi="宋体"/>
      <w:color w:val="000000"/>
      <w:sz w:val="24"/>
      <w:szCs w:val="20"/>
    </w:rPr>
  </w:style>
  <w:style w:type="paragraph" w:styleId="1117" w:customStyle="1">
    <w:name w:val=" Char"/>
    <w:basedOn w:val="839"/>
    <w:uiPriority w:val="0"/>
    <w:qFormat/>
    <w:pPr>
      <w:jc w:val="left"/>
      <w:spacing w:after="160" w:line="240" w:lineRule="exact"/>
      <w:widowControl/>
    </w:pPr>
  </w:style>
  <w:style w:type="paragraph" w:styleId="1118" w:customStyle="1">
    <w:name w:val="（符号）三标题1.1"/>
    <w:basedOn w:val="839"/>
    <w:uiPriority w:val="0"/>
    <w:qFormat/>
    <w:pPr>
      <w:numPr>
        <w:ilvl w:val="1"/>
        <w:numId w:val="2"/>
      </w:numPr>
      <w:spacing w:line="500" w:lineRule="exact"/>
    </w:pPr>
    <w:rPr>
      <w:rFonts w:ascii="宋体" w:hAnsi="宋体"/>
      <w:sz w:val="24"/>
    </w:rPr>
  </w:style>
  <w:style w:type="paragraph" w:styleId="1119" w:customStyle="1">
    <w:name w:val="正文缩进 + 宋体"/>
    <w:basedOn w:val="1034"/>
    <w:uiPriority w:val="0"/>
    <w:qFormat/>
    <w:pPr>
      <w:ind w:firstLine="0"/>
      <w:spacing w:after="0" w:line="240" w:lineRule="auto"/>
    </w:pPr>
    <w:rPr>
      <w:rFonts w:ascii="宋体" w:hAnsi="宋体"/>
      <w:bCs/>
      <w:sz w:val="21"/>
      <w:szCs w:val="21"/>
    </w:rPr>
  </w:style>
  <w:style w:type="paragraph" w:styleId="1120" w:customStyle="1">
    <w:name w:val="font5"/>
    <w:basedOn w:val="839"/>
    <w:uiPriority w:val="0"/>
    <w:qFormat/>
    <w:pPr>
      <w:jc w:val="left"/>
      <w:spacing w:before="100" w:beforeAutospacing="1" w:after="100" w:afterAutospacing="1"/>
      <w:widowControl/>
    </w:pPr>
    <w:rPr>
      <w:rFonts w:ascii="宋体" w:hAnsi="宋体"/>
      <w:sz w:val="20"/>
      <w:szCs w:val="20"/>
    </w:rPr>
  </w:style>
  <w:style w:type="paragraph" w:styleId="1121" w:customStyle="1">
    <w:name w:val="Default Text"/>
    <w:basedOn w:val="839"/>
    <w:uiPriority w:val="0"/>
    <w:qFormat/>
    <w:pPr>
      <w:jc w:val="left"/>
      <w:widowControl/>
    </w:pPr>
    <w:rPr>
      <w:sz w:val="24"/>
      <w:szCs w:val="24"/>
    </w:rPr>
  </w:style>
  <w:style w:type="paragraph" w:styleId="1122" w:customStyle="1">
    <w:name w:val="Char Char Char Char"/>
    <w:basedOn w:val="839"/>
    <w:uiPriority w:val="0"/>
    <w:qFormat/>
    <w:pPr>
      <w:ind w:firstLine="551"/>
      <w:spacing w:line="360" w:lineRule="auto"/>
    </w:pPr>
    <w:rPr>
      <w:rFonts w:eastAsia="仿宋_GB2312"/>
      <w:sz w:val="32"/>
      <w:szCs w:val="20"/>
    </w:rPr>
  </w:style>
  <w:style w:type="paragraph" w:styleId="1123" w:customStyle="1">
    <w:name w:val="样式 首行缩进:  2 字符"/>
    <w:basedOn w:val="839"/>
    <w:uiPriority w:val="0"/>
    <w:qFormat/>
    <w:pPr>
      <w:ind w:firstLine="200"/>
      <w:spacing w:line="400" w:lineRule="exact"/>
    </w:pPr>
    <w:rPr>
      <w:rFonts w:ascii="Calibri" w:hAnsi="Calibri"/>
      <w:sz w:val="24"/>
      <w:szCs w:val="24"/>
    </w:rPr>
  </w:style>
  <w:style w:type="paragraph" w:styleId="1124">
    <w:name w:val="List Paragraph"/>
    <w:basedOn w:val="839"/>
    <w:uiPriority w:val="0"/>
    <w:qFormat/>
    <w:pPr>
      <w:ind w:firstLine="420"/>
    </w:pPr>
  </w:style>
  <w:style w:type="paragraph" w:styleId="1125" w:customStyle="1">
    <w:name w:val="p0"/>
    <w:basedOn w:val="839"/>
    <w:uiPriority w:val="0"/>
    <w:qFormat/>
    <w:pPr>
      <w:widowControl/>
    </w:pPr>
    <w:rPr>
      <w:sz w:val="21"/>
      <w:szCs w:val="21"/>
    </w:rPr>
  </w:style>
  <w:style w:type="character" w:styleId="1126" w:customStyle="1">
    <w:name w:val="font31"/>
    <w:link w:val="839"/>
    <w:uiPriority w:val="0"/>
    <w:qFormat/>
    <w:rPr>
      <w:rFonts w:ascii="Times New Roman" w:hAnsi="Times New Roman"/>
      <w:color w:val="000000"/>
      <w:sz w:val="21"/>
      <w:szCs w:val="21"/>
      <w:u w:val="none"/>
    </w:rPr>
  </w:style>
  <w:style w:type="character" w:styleId="1127" w:customStyle="1">
    <w:name w:val="font11"/>
    <w:link w:val="839"/>
    <w:uiPriority w:val="0"/>
    <w:qFormat/>
    <w:rPr>
      <w:rFonts w:ascii="宋体" w:hAnsi="宋体" w:eastAsia="宋体"/>
      <w:color w:val="000000"/>
      <w:sz w:val="21"/>
      <w:szCs w:val="21"/>
      <w:u w:val="none"/>
    </w:rPr>
  </w:style>
  <w:style w:type="paragraph" w:styleId="1128" w:customStyle="1">
    <w:name w:val="正文首行缩进1"/>
    <w:basedOn w:val="847"/>
    <w:next w:val="859"/>
    <w:uiPriority w:val="0"/>
    <w:qFormat/>
    <w:pPr>
      <w:ind w:firstLine="420"/>
      <w:spacing w:after="120" w:line="240" w:lineRule="auto"/>
    </w:pPr>
    <w:rPr>
      <w:rFonts w:eastAsia="宋体"/>
      <w:sz w:val="21"/>
    </w:rPr>
  </w:style>
  <w:style w:type="paragraph" w:styleId="1129" w:customStyle="1">
    <w:name w:val="正文首行缩进 211"/>
    <w:basedOn w:val="868"/>
    <w:next w:val="846"/>
    <w:uiPriority w:val="0"/>
    <w:qFormat/>
    <w:pPr>
      <w:ind w:firstLine="420"/>
    </w:pPr>
    <w:rPr>
      <w:rFonts w:ascii="Times New Roman" w:hAnsi="Times New Roman" w:eastAsia="宋体"/>
      <w:sz w:val="24"/>
      <w:szCs w:val="24"/>
    </w:rPr>
  </w:style>
  <w:style w:type="paragraph" w:styleId="1130" w:customStyle="1">
    <w:name w:val="Table Paragraph"/>
    <w:basedOn w:val="852"/>
    <w:uiPriority w:val="0"/>
    <w:qFormat/>
    <w:pPr>
      <w:jc w:val="left"/>
    </w:pPr>
    <w:rPr>
      <w:rFonts w:ascii="宋体" w:hAnsi="宋体"/>
      <w:sz w:val="22"/>
      <w:szCs w:val="22"/>
      <w:lang w:val="zh-CN" w:bidi="zh-CN"/>
    </w:rPr>
  </w:style>
  <w:style w:type="paragraph" w:styleId="1131" w:customStyle="1">
    <w:name w:val="标题 11"/>
    <w:basedOn w:val="848"/>
    <w:next w:val="848"/>
    <w:uiPriority w:val="0"/>
    <w:qFormat/>
    <w:pPr>
      <w:jc w:val="center"/>
      <w:keepLines/>
      <w:keepNext/>
      <w:spacing w:line="578" w:lineRule="auto"/>
      <w:outlineLvl w:val="0"/>
    </w:pPr>
    <w:rPr>
      <w:rFonts w:eastAsia="新宋体"/>
      <w:b/>
      <w:bCs/>
      <w:sz w:val="30"/>
      <w:szCs w:val="44"/>
    </w:rPr>
  </w:style>
  <w:style w:type="paragraph" w:styleId="1132" w:customStyle="1">
    <w:name w:val="无列表1"/>
    <w:uiPriority w:val="0"/>
    <w:semiHidden/>
    <w:qFormat/>
    <w:rPr>
      <w:rFonts w:hint="default" w:ascii="Calibri" w:hAnsi="Calibri" w:eastAsia="宋体" w:cs="Times New Roman"/>
      <w:sz w:val="21"/>
      <w:szCs w:val="22"/>
      <w:lang w:val="en-US" w:eastAsia="zh-CN" w:bidi="ar-SA"/>
    </w:rPr>
  </w:style>
  <w:style w:type="paragraph" w:styleId="1133" w:customStyle="1">
    <w:name w:val="普通(网站)1"/>
    <w:basedOn w:val="848"/>
    <w:uiPriority w:val="0"/>
    <w:qFormat/>
    <w:pPr>
      <w:jc w:val="left"/>
      <w:spacing w:before="100" w:beforeAutospacing="1" w:after="100" w:afterAutospacing="1"/>
      <w:widowControl/>
    </w:pPr>
    <w:rPr>
      <w:rFonts w:ascii="宋体" w:hAnsi="宋体"/>
      <w:sz w:val="24"/>
    </w:rPr>
  </w:style>
  <w:style w:type="paragraph" w:styleId="1134" w:customStyle="1">
    <w:name w:val="段"/>
    <w:basedOn w:val="852"/>
    <w:next w:val="852"/>
    <w:uiPriority w:val="0"/>
    <w:qFormat/>
    <w:pPr>
      <w:ind w:firstLine="200"/>
      <w:widowControl/>
    </w:pPr>
    <w:rPr>
      <w:rFonts w:ascii="宋体"/>
    </w:rPr>
  </w:style>
  <w:style w:type="paragraph" w:styleId="1135" w:customStyle="1">
    <w:name w:val="寄信人地址11"/>
    <w:basedOn w:val="848"/>
    <w:uiPriority w:val="0"/>
    <w:qFormat/>
    <w:rPr>
      <w:rFonts w:ascii="Arial" w:hAnsi="Arial"/>
    </w:rPr>
  </w:style>
  <w:style w:type="table" w:styleId="1136" w:customStyle="1">
    <w:name w:val="Table Normal"/>
    <w:uiPriority w:val="0"/>
    <w:semiHidden/>
    <w:unhideWhenUsed/>
    <w:qFormat/>
    <w:tblPr>
      <w:tblCellMar>
        <w:left w:w="0" w:type="dxa"/>
        <w:top w:w="0" w:type="dxa"/>
        <w:right w:w="0" w:type="dxa"/>
        <w:bottom w:w="0" w:type="dxa"/>
      </w:tblCellMar>
    </w:tblPr>
  </w:style>
  <w:style w:type="paragraph" w:styleId="1137" w:customStyle="1">
    <w:name w:val="BodyText1I"/>
    <w:basedOn w:val="1138"/>
    <w:next w:val="848"/>
    <w:uiPriority w:val="0"/>
    <w:qFormat/>
    <w:pPr>
      <w:ind w:firstLine="420"/>
    </w:pPr>
  </w:style>
  <w:style w:type="paragraph" w:styleId="1138" w:customStyle="1">
    <w:name w:val="BodyText"/>
    <w:basedOn w:val="848"/>
    <w:next w:val="848"/>
    <w:uiPriority w:val="0"/>
    <w:qFormat/>
    <w:pPr>
      <w:spacing w:after="120"/>
    </w:pPr>
  </w:style>
  <w:style w:type="paragraph" w:styleId="1139" w:customStyle="1">
    <w:name w:val="Table Text"/>
    <w:basedOn w:val="797"/>
    <w:uiPriority w:val="0"/>
    <w:semiHidden/>
    <w:qFormat/>
    <w:rPr>
      <w:rFonts w:ascii="Arial" w:hAnsi="Arial" w:eastAsia="Arial" w:cs="Arial"/>
      <w:sz w:val="21"/>
      <w:szCs w:val="21"/>
      <w:lang w:eastAsia="en-US"/>
    </w:rPr>
  </w:style>
  <w:style w:type="paragraph" w:styleId="1140" w:customStyle="1">
    <w:name w:val="页脚11"/>
    <w:basedOn w:val="839"/>
    <w:uiPriority w:val="0"/>
    <w:qFormat/>
    <w:pPr>
      <w:jc w:val="left"/>
      <w:tabs>
        <w:tab w:val="center" w:pos="4153" w:leader="none"/>
        <w:tab w:val="right" w:pos="8306" w:leader="none"/>
      </w:tabs>
    </w:pPr>
    <w:rPr>
      <w:sz w:val="18"/>
      <w:szCs w:val="18"/>
    </w:rPr>
  </w:style>
  <w:style w:type="paragraph" w:styleId="1141" w:customStyle="1">
    <w:name w:val="正文121"/>
    <w:next w:val="840"/>
    <w:uiPriority w:val="0"/>
    <w:qFormat/>
    <w:rPr>
      <w:rFonts w:hint="default" w:ascii="Times New Roman" w:hAnsi="Times New Roman" w:eastAsia="宋体" w:cs="Times New Roman"/>
    </w:rPr>
  </w:style>
  <w:style w:type="paragraph" w:styleId="1142" w:customStyle="1">
    <w:name w:val="正文13"/>
    <w:next w:val="8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正文文本缩进12"/>
    <w:basedOn w:val="797"/>
    <w:next w:val="1135"/>
    <w:uiPriority w:val="0"/>
    <w:qFormat/>
    <w:pPr>
      <w:ind w:left="420"/>
      <w:spacing w:after="120"/>
    </w:pPr>
    <w:rPr>
      <w:rFonts w:ascii="Calibri" w:hAnsi="Calibri"/>
    </w:rPr>
  </w:style>
  <w:style w:type="table" w:styleId="1144" w:customStyle="1">
    <w:name w:val="普通表格11"/>
    <w:uiPriority w:val="0"/>
    <w:semiHidden/>
    <w:qFormat/>
    <w:tblPr/>
  </w:style>
  <w:style w:type="paragraph" w:styleId="1145" w:customStyle="1">
    <w:name w:val="表格文字"/>
    <w:basedOn w:val="813"/>
    <w:next w:val="811"/>
    <w:uiPriority w:val="0"/>
    <w:qFormat/>
    <w:pPr>
      <w:jc w:val="left"/>
    </w:pPr>
    <w:rPr>
      <w:bCs/>
      <w:spacing w:val="10"/>
      <w:sz w:val="20"/>
      <w:szCs w:val="20"/>
    </w:rPr>
  </w:style>
  <w:style w:type="numbering" w:styleId="1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jp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后知后觉</dc:creator>
  <cp:lastModifiedBy>杨钰</cp:lastModifiedBy>
  <cp:revision>7</cp:revision>
  <dcterms:created xsi:type="dcterms:W3CDTF">2024-12-10T01:35:00Z</dcterms:created>
  <dcterms:modified xsi:type="dcterms:W3CDTF">2026-10-19T03:35:56Z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8171B7A78BC14BC0B9866B6B75317005_13</vt:lpwstr>
  </property>
  <property fmtid="{D5CDD505-2E9C-101B-9397-08002B2CF9AE}" pid="4" name="KSOTemplateDocerSaveRecord">
    <vt:lpwstr>eyJoZGlkIjoiYTE1YTIzMmQxZjZkZjVkODA1MjU5N2IwNDVlZGUwMTUiLCJ1c2VySWQiOiI0MDQxMzkzOTcifQ==</vt:lpwstr>
  </property>
</Properties>
</file>